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B5AFB" w14:textId="2D7B2294" w:rsidR="00661045" w:rsidRPr="00817015" w:rsidRDefault="00B81A62" w:rsidP="001E40AA">
      <w:pPr>
        <w:pStyle w:val="Articletitle"/>
        <w:spacing w:after="0" w:line="240" w:lineRule="auto"/>
        <w:jc w:val="center"/>
        <w:rPr>
          <w:b w:val="0"/>
        </w:rPr>
      </w:pPr>
      <w:r w:rsidRPr="00817015">
        <w:rPr>
          <w:b w:val="0"/>
        </w:rPr>
        <w:t xml:space="preserve">BREAKDOWN OF HYDROGEN SULFIDE </w:t>
      </w:r>
      <w:r w:rsidR="00F828C7" w:rsidRPr="00817015">
        <w:rPr>
          <w:b w:val="0"/>
        </w:rPr>
        <w:t xml:space="preserve">IN </w:t>
      </w:r>
      <w:r w:rsidRPr="00817015">
        <w:rPr>
          <w:b w:val="0"/>
        </w:rPr>
        <w:t>SEAWATER</w:t>
      </w:r>
      <w:r w:rsidR="00F828C7" w:rsidRPr="00817015">
        <w:rPr>
          <w:b w:val="0"/>
        </w:rPr>
        <w:t xml:space="preserve"> UNDER DIFFERENT </w:t>
      </w:r>
      <w:r w:rsidR="00EB6488" w:rsidRPr="00817015">
        <w:rPr>
          <w:b w:val="0"/>
        </w:rPr>
        <w:t>RATIO OF DISSOLVED OXYGEN</w:t>
      </w:r>
      <w:r w:rsidR="00F828C7" w:rsidRPr="00817015">
        <w:rPr>
          <w:b w:val="0"/>
        </w:rPr>
        <w:t>/</w:t>
      </w:r>
      <w:r w:rsidR="00EB6488" w:rsidRPr="00817015">
        <w:rPr>
          <w:b w:val="0"/>
        </w:rPr>
        <w:t xml:space="preserve"> HYDROGEN SULFIDE</w:t>
      </w:r>
      <w:r w:rsidR="00F828C7" w:rsidRPr="00817015">
        <w:rPr>
          <w:b w:val="0"/>
        </w:rPr>
        <w:t xml:space="preserve"> </w:t>
      </w:r>
    </w:p>
    <w:p w14:paraId="5FDE40EC" w14:textId="77777777" w:rsidR="001E40AA" w:rsidRPr="001E40AA" w:rsidRDefault="001E40AA" w:rsidP="001E40AA">
      <w:pPr>
        <w:spacing w:line="240" w:lineRule="auto"/>
      </w:pPr>
    </w:p>
    <w:p w14:paraId="5EA06777" w14:textId="77777777" w:rsidR="00817015" w:rsidRDefault="00C4643B" w:rsidP="001E40AA">
      <w:pPr>
        <w:spacing w:line="240" w:lineRule="auto"/>
        <w:jc w:val="center"/>
        <w:rPr>
          <w:sz w:val="28"/>
        </w:rPr>
      </w:pPr>
      <w:r w:rsidRPr="00817015">
        <w:rPr>
          <w:sz w:val="28"/>
        </w:rPr>
        <w:t>(Peng</w:t>
      </w:r>
      <w:r w:rsidR="001E40AA" w:rsidRPr="00817015">
        <w:rPr>
          <w:sz w:val="28"/>
        </w:rPr>
        <w:t>uraian Hidrogen Sulfid</w:t>
      </w:r>
      <w:r w:rsidR="00EB6488" w:rsidRPr="00817015">
        <w:rPr>
          <w:sz w:val="28"/>
        </w:rPr>
        <w:t>a</w:t>
      </w:r>
      <w:r w:rsidR="00D353C8" w:rsidRPr="00817015">
        <w:rPr>
          <w:sz w:val="28"/>
        </w:rPr>
        <w:t xml:space="preserve"> d</w:t>
      </w:r>
      <w:r w:rsidR="001E40AA" w:rsidRPr="00817015">
        <w:rPr>
          <w:sz w:val="28"/>
        </w:rPr>
        <w:t>alam Air Laut</w:t>
      </w:r>
      <w:r w:rsidR="00F828C7" w:rsidRPr="00817015">
        <w:rPr>
          <w:sz w:val="28"/>
        </w:rPr>
        <w:t xml:space="preserve"> </w:t>
      </w:r>
      <w:r w:rsidR="00D353C8" w:rsidRPr="00817015">
        <w:rPr>
          <w:sz w:val="28"/>
        </w:rPr>
        <w:t>d</w:t>
      </w:r>
      <w:r w:rsidRPr="00817015">
        <w:rPr>
          <w:sz w:val="28"/>
        </w:rPr>
        <w:t>engan</w:t>
      </w:r>
      <w:r w:rsidR="00F828C7" w:rsidRPr="00817015">
        <w:rPr>
          <w:sz w:val="28"/>
        </w:rPr>
        <w:t xml:space="preserve"> Nisbah </w:t>
      </w:r>
    </w:p>
    <w:p w14:paraId="29DA3EBA" w14:textId="34A5270F" w:rsidR="00817015" w:rsidRDefault="00EB6488" w:rsidP="00817015">
      <w:pPr>
        <w:spacing w:line="240" w:lineRule="auto"/>
        <w:jc w:val="center"/>
        <w:rPr>
          <w:sz w:val="28"/>
          <w:lang w:val="es-ES"/>
        </w:rPr>
      </w:pPr>
      <w:r w:rsidRPr="00817015">
        <w:rPr>
          <w:sz w:val="28"/>
          <w:lang w:val="es-ES"/>
        </w:rPr>
        <w:t>Oksigen Terlarut</w:t>
      </w:r>
      <w:r w:rsidR="00F828C7" w:rsidRPr="00817015">
        <w:rPr>
          <w:sz w:val="28"/>
          <w:lang w:val="es-ES"/>
        </w:rPr>
        <w:t>/</w:t>
      </w:r>
      <w:r w:rsidRPr="00817015">
        <w:rPr>
          <w:sz w:val="28"/>
          <w:lang w:val="es-ES"/>
        </w:rPr>
        <w:t xml:space="preserve"> Hidrogen Sulfida</w:t>
      </w:r>
      <w:r w:rsidR="002672C0" w:rsidRPr="00817015">
        <w:rPr>
          <w:sz w:val="28"/>
          <w:lang w:val="es-ES"/>
        </w:rPr>
        <w:t xml:space="preserve"> y</w:t>
      </w:r>
      <w:r w:rsidR="00C4643B" w:rsidRPr="00817015">
        <w:rPr>
          <w:sz w:val="28"/>
          <w:lang w:val="es-ES"/>
        </w:rPr>
        <w:t>ang Berbeza</w:t>
      </w:r>
      <w:r w:rsidR="001E40AA" w:rsidRPr="00817015">
        <w:rPr>
          <w:sz w:val="28"/>
          <w:lang w:val="es-ES"/>
        </w:rPr>
        <w:t>)</w:t>
      </w:r>
    </w:p>
    <w:p w14:paraId="799AA966" w14:textId="599533D4" w:rsidR="00442B9C" w:rsidRPr="00817015" w:rsidRDefault="0060657F" w:rsidP="00817015">
      <w:pPr>
        <w:pStyle w:val="Authornames"/>
        <w:spacing w:line="240" w:lineRule="auto"/>
        <w:jc w:val="center"/>
        <w:rPr>
          <w:sz w:val="20"/>
          <w:szCs w:val="20"/>
          <w:lang w:val="es-ES"/>
        </w:rPr>
      </w:pPr>
      <w:r w:rsidRPr="00817015">
        <w:rPr>
          <w:sz w:val="20"/>
          <w:szCs w:val="20"/>
          <w:lang w:val="es-ES"/>
        </w:rPr>
        <w:t>Hii Yii Siang</w:t>
      </w:r>
      <w:r w:rsidR="001E40AA" w:rsidRPr="00817015">
        <w:rPr>
          <w:sz w:val="20"/>
          <w:szCs w:val="20"/>
          <w:vertAlign w:val="superscript"/>
          <w:lang w:val="es-ES"/>
        </w:rPr>
        <w:t>1</w:t>
      </w:r>
      <w:r w:rsidRPr="00817015">
        <w:rPr>
          <w:sz w:val="20"/>
          <w:szCs w:val="20"/>
          <w:lang w:val="es-ES"/>
        </w:rPr>
        <w:t>*, Norhayati M</w:t>
      </w:r>
      <w:r w:rsidR="000542AE" w:rsidRPr="00817015">
        <w:rPr>
          <w:sz w:val="20"/>
          <w:szCs w:val="20"/>
          <w:lang w:val="es-ES"/>
        </w:rPr>
        <w:t>oh</w:t>
      </w:r>
      <w:r w:rsidRPr="00817015">
        <w:rPr>
          <w:sz w:val="20"/>
          <w:szCs w:val="20"/>
          <w:lang w:val="es-ES"/>
        </w:rPr>
        <w:t>d Tahir</w:t>
      </w:r>
      <w:r w:rsidR="001E40AA" w:rsidRPr="00817015">
        <w:rPr>
          <w:sz w:val="20"/>
          <w:szCs w:val="20"/>
          <w:vertAlign w:val="superscript"/>
          <w:lang w:val="es-ES"/>
        </w:rPr>
        <w:t>2</w:t>
      </w:r>
      <w:r w:rsidRPr="00817015">
        <w:rPr>
          <w:sz w:val="20"/>
          <w:szCs w:val="20"/>
          <w:lang w:val="es-ES"/>
        </w:rPr>
        <w:t>, Abdul Malek</w:t>
      </w:r>
      <w:r w:rsidR="001E40AA" w:rsidRPr="00817015">
        <w:rPr>
          <w:sz w:val="20"/>
          <w:szCs w:val="20"/>
          <w:vertAlign w:val="superscript"/>
          <w:lang w:val="es-ES"/>
        </w:rPr>
        <w:t>3</w:t>
      </w:r>
      <w:r w:rsidRPr="00817015">
        <w:rPr>
          <w:sz w:val="20"/>
          <w:szCs w:val="20"/>
          <w:lang w:val="es-ES"/>
        </w:rPr>
        <w:t>, Mohd Azlan Md Isa</w:t>
      </w:r>
      <w:r w:rsidR="001E40AA" w:rsidRPr="00817015">
        <w:rPr>
          <w:sz w:val="20"/>
          <w:szCs w:val="20"/>
          <w:vertAlign w:val="superscript"/>
          <w:lang w:val="es-ES"/>
        </w:rPr>
        <w:t>3</w:t>
      </w:r>
    </w:p>
    <w:p w14:paraId="3D61954E" w14:textId="77777777" w:rsidR="001E6B0E" w:rsidRPr="00817015" w:rsidRDefault="001E6B0E" w:rsidP="001E6B0E">
      <w:pPr>
        <w:spacing w:line="240" w:lineRule="auto"/>
        <w:rPr>
          <w:i/>
          <w:lang w:val="es-ES"/>
        </w:rPr>
      </w:pPr>
    </w:p>
    <w:p w14:paraId="63A9B6DD" w14:textId="093FF5D8" w:rsidR="00970492" w:rsidRPr="00817015" w:rsidRDefault="001E6B0E" w:rsidP="001E6B0E">
      <w:pPr>
        <w:pStyle w:val="Affiliation"/>
        <w:spacing w:before="0" w:line="240" w:lineRule="auto"/>
        <w:jc w:val="center"/>
        <w:rPr>
          <w:sz w:val="18"/>
          <w:szCs w:val="18"/>
        </w:rPr>
      </w:pPr>
      <w:r w:rsidRPr="00817015">
        <w:rPr>
          <w:sz w:val="18"/>
          <w:szCs w:val="18"/>
          <w:vertAlign w:val="superscript"/>
        </w:rPr>
        <w:t>1</w:t>
      </w:r>
      <w:r w:rsidRPr="00817015">
        <w:rPr>
          <w:sz w:val="18"/>
          <w:szCs w:val="18"/>
        </w:rPr>
        <w:t>School of Fisheries and Aquaculture Science</w:t>
      </w:r>
      <w:r w:rsidR="00817015">
        <w:rPr>
          <w:sz w:val="18"/>
          <w:szCs w:val="18"/>
        </w:rPr>
        <w:t>,</w:t>
      </w:r>
    </w:p>
    <w:p w14:paraId="00D91AD9" w14:textId="5EEB704C" w:rsidR="001E6B0E" w:rsidRPr="00817015" w:rsidRDefault="001E6B0E" w:rsidP="001E6B0E">
      <w:pPr>
        <w:pStyle w:val="Affiliation"/>
        <w:spacing w:before="0" w:line="240" w:lineRule="auto"/>
        <w:jc w:val="center"/>
        <w:rPr>
          <w:sz w:val="18"/>
          <w:szCs w:val="18"/>
        </w:rPr>
      </w:pPr>
      <w:r w:rsidRPr="00817015">
        <w:rPr>
          <w:sz w:val="18"/>
          <w:szCs w:val="18"/>
          <w:vertAlign w:val="superscript"/>
        </w:rPr>
        <w:t>2</w:t>
      </w:r>
      <w:r w:rsidR="00922DF7" w:rsidRPr="00817015">
        <w:rPr>
          <w:sz w:val="18"/>
          <w:szCs w:val="18"/>
        </w:rPr>
        <w:t xml:space="preserve">School of Marine and </w:t>
      </w:r>
      <w:r w:rsidRPr="00817015">
        <w:rPr>
          <w:sz w:val="18"/>
          <w:szCs w:val="18"/>
        </w:rPr>
        <w:t>Environmental Science</w:t>
      </w:r>
      <w:r w:rsidR="00817015">
        <w:rPr>
          <w:sz w:val="18"/>
          <w:szCs w:val="18"/>
        </w:rPr>
        <w:t>s</w:t>
      </w:r>
      <w:r w:rsidR="00970492" w:rsidRPr="00817015">
        <w:rPr>
          <w:sz w:val="18"/>
          <w:szCs w:val="18"/>
        </w:rPr>
        <w:t>,</w:t>
      </w:r>
    </w:p>
    <w:p w14:paraId="23E7B327" w14:textId="7C4F87DB" w:rsidR="00970492" w:rsidRPr="001E6B0E" w:rsidRDefault="00970492" w:rsidP="001E6B0E">
      <w:pPr>
        <w:pStyle w:val="Affiliation"/>
        <w:spacing w:before="0" w:line="240" w:lineRule="auto"/>
        <w:jc w:val="center"/>
        <w:rPr>
          <w:sz w:val="18"/>
          <w:szCs w:val="18"/>
        </w:rPr>
      </w:pPr>
      <w:r w:rsidRPr="001E6B0E">
        <w:rPr>
          <w:sz w:val="18"/>
          <w:szCs w:val="18"/>
        </w:rPr>
        <w:t>University Malaysia Te</w:t>
      </w:r>
      <w:r w:rsidR="00817015">
        <w:rPr>
          <w:sz w:val="18"/>
          <w:szCs w:val="18"/>
        </w:rPr>
        <w:t>rengganu, 21030 Kuala Nerus, Malaysia</w:t>
      </w:r>
    </w:p>
    <w:p w14:paraId="413613CB" w14:textId="4DE25B8D" w:rsidR="00817015" w:rsidRDefault="001E6B0E" w:rsidP="001E6B0E">
      <w:pPr>
        <w:pStyle w:val="Affiliation"/>
        <w:spacing w:before="0" w:line="240" w:lineRule="auto"/>
        <w:jc w:val="center"/>
        <w:rPr>
          <w:sz w:val="18"/>
          <w:szCs w:val="18"/>
          <w:lang w:val="es-ES"/>
        </w:rPr>
      </w:pPr>
      <w:r w:rsidRPr="00817015">
        <w:rPr>
          <w:i w:val="0"/>
          <w:sz w:val="18"/>
          <w:szCs w:val="18"/>
          <w:vertAlign w:val="superscript"/>
          <w:lang w:val="es-ES"/>
        </w:rPr>
        <w:t>3</w:t>
      </w:r>
      <w:r w:rsidR="00922DF7" w:rsidRPr="00817015">
        <w:rPr>
          <w:sz w:val="18"/>
          <w:szCs w:val="18"/>
          <w:lang w:val="es-ES"/>
        </w:rPr>
        <w:t>Sapura</w:t>
      </w:r>
      <w:r w:rsidR="00EA6A03">
        <w:rPr>
          <w:sz w:val="18"/>
          <w:szCs w:val="18"/>
          <w:lang w:val="es-ES"/>
        </w:rPr>
        <w:t xml:space="preserve"> </w:t>
      </w:r>
      <w:r w:rsidR="00922DF7" w:rsidRPr="00817015">
        <w:rPr>
          <w:sz w:val="18"/>
          <w:szCs w:val="18"/>
          <w:lang w:val="es-ES"/>
        </w:rPr>
        <w:t xml:space="preserve">Kencana Energy Inc., </w:t>
      </w:r>
      <w:r w:rsidR="00970492" w:rsidRPr="00817015">
        <w:rPr>
          <w:sz w:val="18"/>
          <w:szCs w:val="18"/>
          <w:lang w:val="es-ES"/>
        </w:rPr>
        <w:t>Level 6, Menara Sapura</w:t>
      </w:r>
      <w:r w:rsidR="00EA6A03">
        <w:rPr>
          <w:sz w:val="18"/>
          <w:szCs w:val="18"/>
          <w:lang w:val="es-ES"/>
        </w:rPr>
        <w:t xml:space="preserve"> </w:t>
      </w:r>
      <w:r w:rsidR="00970492" w:rsidRPr="00817015">
        <w:rPr>
          <w:sz w:val="18"/>
          <w:szCs w:val="18"/>
          <w:lang w:val="es-ES"/>
        </w:rPr>
        <w:t xml:space="preserve">Kencana Petroleum, Solaris Dutamas, </w:t>
      </w:r>
    </w:p>
    <w:p w14:paraId="0AD09B1E" w14:textId="30F19B0C" w:rsidR="00970492" w:rsidRPr="00817015" w:rsidRDefault="00970492" w:rsidP="001E6B0E">
      <w:pPr>
        <w:pStyle w:val="Affiliation"/>
        <w:spacing w:before="0" w:line="240" w:lineRule="auto"/>
        <w:jc w:val="center"/>
        <w:rPr>
          <w:sz w:val="18"/>
          <w:szCs w:val="18"/>
          <w:lang w:val="es-ES"/>
        </w:rPr>
      </w:pPr>
      <w:r w:rsidRPr="00817015">
        <w:rPr>
          <w:sz w:val="18"/>
          <w:szCs w:val="18"/>
          <w:lang w:val="es-ES"/>
        </w:rPr>
        <w:t>Jalan Dutamas 1, 50480 Kuala Lumpur, Malaysia.</w:t>
      </w:r>
    </w:p>
    <w:p w14:paraId="7FDB727F" w14:textId="77777777" w:rsidR="001E6B0E" w:rsidRPr="00817015" w:rsidRDefault="001E6B0E" w:rsidP="001E6B0E">
      <w:pPr>
        <w:pStyle w:val="Affiliation"/>
        <w:spacing w:before="0" w:line="240" w:lineRule="auto"/>
        <w:jc w:val="center"/>
        <w:rPr>
          <w:sz w:val="18"/>
          <w:szCs w:val="18"/>
          <w:lang w:val="es-ES"/>
        </w:rPr>
      </w:pPr>
    </w:p>
    <w:p w14:paraId="20C47B38" w14:textId="77777777" w:rsidR="000A4428" w:rsidRPr="001E6B0E" w:rsidRDefault="00922DF7" w:rsidP="001E6B0E">
      <w:pPr>
        <w:pStyle w:val="Affiliation"/>
        <w:spacing w:before="0" w:line="240" w:lineRule="auto"/>
        <w:jc w:val="center"/>
        <w:rPr>
          <w:sz w:val="18"/>
          <w:szCs w:val="18"/>
        </w:rPr>
      </w:pPr>
      <w:r w:rsidRPr="001E6B0E">
        <w:rPr>
          <w:sz w:val="18"/>
          <w:szCs w:val="18"/>
        </w:rPr>
        <w:t>*</w:t>
      </w:r>
      <w:r w:rsidR="00045A8D" w:rsidRPr="001E6B0E">
        <w:rPr>
          <w:sz w:val="18"/>
          <w:szCs w:val="18"/>
        </w:rPr>
        <w:t>C</w:t>
      </w:r>
      <w:r w:rsidR="00C14585" w:rsidRPr="001E6B0E">
        <w:rPr>
          <w:sz w:val="18"/>
          <w:szCs w:val="18"/>
        </w:rPr>
        <w:t>orresponding author</w:t>
      </w:r>
      <w:r w:rsidR="001E6B0E" w:rsidRPr="001E6B0E">
        <w:rPr>
          <w:sz w:val="18"/>
          <w:szCs w:val="18"/>
        </w:rPr>
        <w:t>: hii@umt.edu.my</w:t>
      </w:r>
    </w:p>
    <w:p w14:paraId="2CB7E5FE" w14:textId="77777777" w:rsidR="00045A8D" w:rsidRPr="00E00BC6" w:rsidRDefault="00E00BC6" w:rsidP="00E00BC6">
      <w:pPr>
        <w:pStyle w:val="Correspondencedetails"/>
        <w:spacing w:line="240" w:lineRule="auto"/>
        <w:jc w:val="center"/>
        <w:rPr>
          <w:b/>
          <w:sz w:val="18"/>
          <w:szCs w:val="18"/>
        </w:rPr>
      </w:pPr>
      <w:r w:rsidRPr="00E00BC6">
        <w:rPr>
          <w:b/>
          <w:sz w:val="18"/>
          <w:szCs w:val="18"/>
        </w:rPr>
        <w:t>Abstract</w:t>
      </w:r>
    </w:p>
    <w:p w14:paraId="25FF022A" w14:textId="1D2538AC" w:rsidR="009C4B10" w:rsidRDefault="009C4B10" w:rsidP="00E00BC6">
      <w:pPr>
        <w:spacing w:line="240" w:lineRule="auto"/>
        <w:jc w:val="both"/>
        <w:rPr>
          <w:sz w:val="18"/>
          <w:szCs w:val="18"/>
        </w:rPr>
      </w:pPr>
      <w:r w:rsidRPr="00E00BC6">
        <w:rPr>
          <w:noProof/>
          <w:sz w:val="18"/>
          <w:szCs w:val="18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4C20D4" wp14:editId="4A945808">
                <wp:simplePos x="0" y="0"/>
                <wp:positionH relativeFrom="column">
                  <wp:posOffset>4629150</wp:posOffset>
                </wp:positionH>
                <wp:positionV relativeFrom="paragraph">
                  <wp:posOffset>-4898390</wp:posOffset>
                </wp:positionV>
                <wp:extent cx="1819275" cy="771525"/>
                <wp:effectExtent l="6350" t="3810" r="3175" b="0"/>
                <wp:wrapNone/>
                <wp:docPr id="8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771525"/>
                          <a:chOff x="8895" y="1230"/>
                          <a:chExt cx="2865" cy="1215"/>
                        </a:xfrm>
                      </wpg:grpSpPr>
                      <wps:wsp>
                        <wps:cNvPr id="8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290" y="1230"/>
                            <a:ext cx="147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186C5" w14:textId="77777777" w:rsidR="00817015" w:rsidRDefault="00817015" w:rsidP="009C4B10">
                              <w:pPr>
                                <w:rPr>
                                  <w:color w:val="FFFFFF"/>
                                  <w:sz w:val="92"/>
                                  <w:szCs w:val="92"/>
                                </w:rPr>
                              </w:pPr>
                              <w:r>
                                <w:rPr>
                                  <w:color w:val="FFFFFF"/>
                                  <w:sz w:val="92"/>
                                  <w:szCs w:val="92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0290" y="1590"/>
                            <a:ext cx="0" cy="6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895" y="1455"/>
                            <a:ext cx="136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D43A1" w14:textId="77777777" w:rsidR="00817015" w:rsidRDefault="00817015" w:rsidP="009C4B10">
                              <w:pPr>
                                <w:jc w:val="right"/>
                                <w:rPr>
                                  <w:rFonts w:ascii="Calibri" w:hAnsi="Calibri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Fall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C20D4" id="Group 15" o:spid="_x0000_s1026" style="position:absolute;left:0;text-align:left;margin-left:364.5pt;margin-top:-385.7pt;width:143.25pt;height:60.75pt;z-index:251659264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10290;top:1230;width:1470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<v:textbox>
                    <w:txbxContent>
                      <w:p w14:paraId="250186C5" w14:textId="77777777" w:rsidR="00817015" w:rsidRDefault="00817015" w:rsidP="009C4B10">
                        <w:pPr>
                          <w:rPr>
                            <w:color w:val="FFFFFF"/>
                            <w:sz w:val="92"/>
                            <w:szCs w:val="92"/>
                          </w:rPr>
                        </w:pPr>
                        <w:r>
                          <w:rPr>
                            <w:color w:val="FFFFFF"/>
                            <w:sz w:val="92"/>
                            <w:szCs w:val="92"/>
                          </w:rPr>
                          <w:t>08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28" type="#_x0000_t32" style="position:absolute;left:10290;top:1590;width:0;height:6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boa8UAAADbAAAADwAAAGRycy9kb3ducmV2LnhtbESPQWvCQBSE74L/YXlCL0E39RAkzSpF&#10;rPSSQm0oPT6yz2xo9m3Mrib9991CweMwM98wxW6ynbjR4FvHCh5XKQji2umWGwXVx8tyA8IHZI2d&#10;Y1LwQx522/mswFy7kd/pdgqNiBD2OSowIfS5lL42ZNGvXE8cvbMbLIYoh0bqAccIt51cp2kmLbYc&#10;Fwz2tDdUf5+uVsFbi7q6HC6JKb8+aSqPZZIlpVIPi+n5CUSgKdzD/+1XrWCzhr8v8QfI7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Nboa8UAAADbAAAADwAAAAAAAAAA&#10;AAAAAAChAgAAZHJzL2Rvd25yZXYueG1sUEsFBgAAAAAEAAQA+QAAAJMDAAAAAA==&#10;" strokecolor="white" strokeweight="1.5pt"/>
                <v:shape id="Text Box 18" o:spid="_x0000_s1029" type="#_x0000_t202" style="position:absolute;left:8895;top:1455;width:136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<v:textbox>
                    <w:txbxContent>
                      <w:p w14:paraId="68AD43A1" w14:textId="77777777" w:rsidR="00817015" w:rsidRDefault="00817015" w:rsidP="009C4B10">
                        <w:pPr>
                          <w:jc w:val="right"/>
                          <w:rPr>
                            <w:rFonts w:ascii="Calibri" w:hAnsi="Calibri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32"/>
                            <w:szCs w:val="32"/>
                          </w:rPr>
                          <w:t>Fall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00BC6">
        <w:rPr>
          <w:sz w:val="18"/>
          <w:szCs w:val="18"/>
        </w:rPr>
        <w:t>Breakdown of</w:t>
      </w:r>
      <w:r w:rsidRPr="00E00BC6">
        <w:rPr>
          <w:sz w:val="18"/>
          <w:szCs w:val="18"/>
        </w:rPr>
        <w:t xml:space="preserve"> hydrogen </w:t>
      </w:r>
      <w:r w:rsidR="00702572" w:rsidRPr="00E00BC6">
        <w:rPr>
          <w:sz w:val="18"/>
          <w:szCs w:val="18"/>
        </w:rPr>
        <w:t>sulfide</w:t>
      </w:r>
      <w:r w:rsidRPr="00E00BC6">
        <w:rPr>
          <w:sz w:val="18"/>
          <w:szCs w:val="18"/>
        </w:rPr>
        <w:t xml:space="preserve"> </w:t>
      </w:r>
      <w:r w:rsidR="00DC2B40" w:rsidRPr="00DC2B40">
        <w:rPr>
          <w:sz w:val="18"/>
          <w:szCs w:val="18"/>
        </w:rPr>
        <w:t>(H</w:t>
      </w:r>
      <w:r w:rsidR="00DC2B40" w:rsidRPr="00DC2B40">
        <w:rPr>
          <w:sz w:val="18"/>
          <w:szCs w:val="18"/>
          <w:vertAlign w:val="subscript"/>
        </w:rPr>
        <w:t>2</w:t>
      </w:r>
      <w:r w:rsidR="00DC2B40" w:rsidRPr="00DC2B40">
        <w:rPr>
          <w:sz w:val="18"/>
          <w:szCs w:val="18"/>
        </w:rPr>
        <w:t>S)</w:t>
      </w:r>
      <w:r w:rsidR="00DC2B40">
        <w:rPr>
          <w:sz w:val="18"/>
          <w:szCs w:val="18"/>
        </w:rPr>
        <w:t xml:space="preserve"> </w:t>
      </w:r>
      <w:r w:rsidRPr="00E00BC6">
        <w:rPr>
          <w:sz w:val="18"/>
          <w:szCs w:val="18"/>
        </w:rPr>
        <w:t xml:space="preserve">in seawater is highly dependent on both the concentration of dissolved </w:t>
      </w:r>
      <w:r w:rsidR="00E00BC6">
        <w:rPr>
          <w:sz w:val="18"/>
          <w:szCs w:val="18"/>
        </w:rPr>
        <w:t>H</w:t>
      </w:r>
      <w:r w:rsidR="00E00BC6" w:rsidRPr="00E00BC6">
        <w:rPr>
          <w:sz w:val="18"/>
          <w:szCs w:val="18"/>
          <w:vertAlign w:val="subscript"/>
        </w:rPr>
        <w:t>2</w:t>
      </w:r>
      <w:r w:rsidR="00DC2B40">
        <w:rPr>
          <w:sz w:val="18"/>
          <w:szCs w:val="18"/>
        </w:rPr>
        <w:t>S</w:t>
      </w:r>
      <w:r w:rsidRPr="00E00BC6">
        <w:rPr>
          <w:sz w:val="18"/>
          <w:szCs w:val="18"/>
        </w:rPr>
        <w:t xml:space="preserve"> and dissolved oxygen</w:t>
      </w:r>
      <w:r w:rsidR="00E00BC6">
        <w:rPr>
          <w:sz w:val="18"/>
          <w:szCs w:val="18"/>
        </w:rPr>
        <w:t xml:space="preserve"> (DO).</w:t>
      </w:r>
      <w:r w:rsidRPr="00E00BC6">
        <w:rPr>
          <w:sz w:val="18"/>
          <w:szCs w:val="18"/>
        </w:rPr>
        <w:t xml:space="preserve"> A simple correlation was found </w:t>
      </w:r>
      <w:r w:rsidR="00E00BC6">
        <w:rPr>
          <w:sz w:val="18"/>
          <w:szCs w:val="18"/>
        </w:rPr>
        <w:t>in</w:t>
      </w:r>
      <w:r w:rsidRPr="00E00BC6">
        <w:rPr>
          <w:sz w:val="18"/>
          <w:szCs w:val="18"/>
        </w:rPr>
        <w:t xml:space="preserve"> the </w:t>
      </w:r>
      <w:r w:rsidR="00C67A75">
        <w:rPr>
          <w:sz w:val="18"/>
          <w:szCs w:val="18"/>
        </w:rPr>
        <w:t>H</w:t>
      </w:r>
      <w:r w:rsidR="00C67A75" w:rsidRPr="00C67A75">
        <w:rPr>
          <w:sz w:val="18"/>
          <w:szCs w:val="18"/>
          <w:vertAlign w:val="subscript"/>
        </w:rPr>
        <w:t>2</w:t>
      </w:r>
      <w:r w:rsidR="00C67A75">
        <w:rPr>
          <w:sz w:val="18"/>
          <w:szCs w:val="18"/>
        </w:rPr>
        <w:t xml:space="preserve">S dissociation and </w:t>
      </w:r>
      <w:r w:rsidRPr="00E00BC6">
        <w:rPr>
          <w:sz w:val="18"/>
          <w:szCs w:val="18"/>
        </w:rPr>
        <w:t>ratio of [DO/H</w:t>
      </w:r>
      <w:r w:rsidRPr="00E00BC6">
        <w:rPr>
          <w:sz w:val="18"/>
          <w:szCs w:val="18"/>
          <w:vertAlign w:val="subscript"/>
        </w:rPr>
        <w:t>2</w:t>
      </w:r>
      <w:r w:rsidRPr="00E00BC6">
        <w:rPr>
          <w:sz w:val="18"/>
          <w:szCs w:val="18"/>
        </w:rPr>
        <w:t xml:space="preserve">S].  </w:t>
      </w:r>
      <w:r w:rsidR="00E00BC6">
        <w:rPr>
          <w:sz w:val="18"/>
          <w:szCs w:val="18"/>
        </w:rPr>
        <w:t>When</w:t>
      </w:r>
      <w:r w:rsidRPr="00E00BC6">
        <w:rPr>
          <w:sz w:val="18"/>
          <w:szCs w:val="18"/>
        </w:rPr>
        <w:t xml:space="preserve"> </w:t>
      </w:r>
      <w:r w:rsidR="00E00BC6">
        <w:rPr>
          <w:sz w:val="18"/>
          <w:szCs w:val="18"/>
        </w:rPr>
        <w:t xml:space="preserve">the </w:t>
      </w:r>
      <w:r w:rsidRPr="00E00BC6">
        <w:rPr>
          <w:sz w:val="18"/>
          <w:szCs w:val="18"/>
        </w:rPr>
        <w:t>[DO/H</w:t>
      </w:r>
      <w:r w:rsidRPr="00E00BC6">
        <w:rPr>
          <w:sz w:val="18"/>
          <w:szCs w:val="18"/>
          <w:vertAlign w:val="subscript"/>
        </w:rPr>
        <w:t>2</w:t>
      </w:r>
      <w:r w:rsidRPr="00E00BC6">
        <w:rPr>
          <w:sz w:val="18"/>
          <w:szCs w:val="18"/>
        </w:rPr>
        <w:t xml:space="preserve">S] ratio </w:t>
      </w:r>
      <w:r w:rsidR="00E00BC6">
        <w:rPr>
          <w:sz w:val="18"/>
          <w:szCs w:val="18"/>
        </w:rPr>
        <w:t>is more than one</w:t>
      </w:r>
      <w:r w:rsidRPr="00E00BC6">
        <w:rPr>
          <w:sz w:val="18"/>
          <w:szCs w:val="18"/>
        </w:rPr>
        <w:t>, H</w:t>
      </w:r>
      <w:r w:rsidRPr="00E00BC6">
        <w:rPr>
          <w:sz w:val="18"/>
          <w:szCs w:val="18"/>
          <w:vertAlign w:val="subscript"/>
        </w:rPr>
        <w:t>2</w:t>
      </w:r>
      <w:r w:rsidRPr="00E00BC6">
        <w:rPr>
          <w:sz w:val="18"/>
          <w:szCs w:val="18"/>
        </w:rPr>
        <w:t>S breakdown rapid</w:t>
      </w:r>
      <w:r w:rsidR="00E00BC6">
        <w:rPr>
          <w:sz w:val="18"/>
          <w:szCs w:val="18"/>
        </w:rPr>
        <w:t>ly</w:t>
      </w:r>
      <w:r w:rsidRPr="00E00BC6">
        <w:rPr>
          <w:sz w:val="18"/>
          <w:szCs w:val="18"/>
        </w:rPr>
        <w:t xml:space="preserve">, resulting in </w:t>
      </w:r>
      <w:r w:rsidR="00E00BC6">
        <w:rPr>
          <w:sz w:val="18"/>
          <w:szCs w:val="18"/>
        </w:rPr>
        <w:t xml:space="preserve">a </w:t>
      </w:r>
      <w:r w:rsidRPr="00E00BC6">
        <w:rPr>
          <w:sz w:val="18"/>
          <w:szCs w:val="18"/>
        </w:rPr>
        <w:t>short half-life of H</w:t>
      </w:r>
      <w:r w:rsidRPr="00E00BC6">
        <w:rPr>
          <w:sz w:val="18"/>
          <w:szCs w:val="18"/>
          <w:vertAlign w:val="subscript"/>
        </w:rPr>
        <w:t>2</w:t>
      </w:r>
      <w:r w:rsidRPr="00E00BC6">
        <w:rPr>
          <w:sz w:val="18"/>
          <w:szCs w:val="18"/>
        </w:rPr>
        <w:t>S</w:t>
      </w:r>
      <w:r w:rsidR="00E00BC6">
        <w:rPr>
          <w:sz w:val="18"/>
          <w:szCs w:val="18"/>
        </w:rPr>
        <w:t xml:space="preserve"> in the seawater</w:t>
      </w:r>
      <w:r w:rsidR="00C727D3">
        <w:rPr>
          <w:sz w:val="18"/>
          <w:szCs w:val="18"/>
        </w:rPr>
        <w:t xml:space="preserve"> (in a time scale of minute)</w:t>
      </w:r>
      <w:r w:rsidR="00E00BC6">
        <w:rPr>
          <w:sz w:val="18"/>
          <w:szCs w:val="18"/>
        </w:rPr>
        <w:t>.</w:t>
      </w:r>
      <w:r w:rsidRPr="00E00BC6">
        <w:rPr>
          <w:sz w:val="18"/>
          <w:szCs w:val="18"/>
        </w:rPr>
        <w:t xml:space="preserve"> </w:t>
      </w:r>
      <w:r w:rsidR="00E00BC6">
        <w:rPr>
          <w:sz w:val="18"/>
          <w:szCs w:val="18"/>
        </w:rPr>
        <w:t>When</w:t>
      </w:r>
      <w:r w:rsidRPr="00E00BC6">
        <w:rPr>
          <w:sz w:val="18"/>
          <w:szCs w:val="18"/>
        </w:rPr>
        <w:t xml:space="preserve"> </w:t>
      </w:r>
      <w:r w:rsidR="00E00BC6">
        <w:rPr>
          <w:sz w:val="18"/>
          <w:szCs w:val="18"/>
        </w:rPr>
        <w:t>the dissolved oxygen</w:t>
      </w:r>
      <w:r w:rsidRPr="00E00BC6">
        <w:rPr>
          <w:sz w:val="18"/>
          <w:szCs w:val="18"/>
        </w:rPr>
        <w:t xml:space="preserve"> is not a limiting </w:t>
      </w:r>
      <w:r w:rsidR="00E00BC6">
        <w:rPr>
          <w:sz w:val="18"/>
          <w:szCs w:val="18"/>
        </w:rPr>
        <w:t>factor</w:t>
      </w:r>
      <w:r w:rsidRPr="00E00BC6">
        <w:rPr>
          <w:sz w:val="18"/>
          <w:szCs w:val="18"/>
        </w:rPr>
        <w:t>, H</w:t>
      </w:r>
      <w:r w:rsidRPr="00E00BC6">
        <w:rPr>
          <w:sz w:val="18"/>
          <w:szCs w:val="18"/>
          <w:vertAlign w:val="subscript"/>
        </w:rPr>
        <w:t>2</w:t>
      </w:r>
      <w:r w:rsidRPr="00E00BC6">
        <w:rPr>
          <w:sz w:val="18"/>
          <w:szCs w:val="18"/>
        </w:rPr>
        <w:t xml:space="preserve">S breakdown </w:t>
      </w:r>
      <w:r w:rsidR="00C727D3">
        <w:rPr>
          <w:sz w:val="18"/>
          <w:szCs w:val="18"/>
        </w:rPr>
        <w:t>in a first order reaction.</w:t>
      </w:r>
      <w:r w:rsidRPr="00E00BC6">
        <w:rPr>
          <w:sz w:val="18"/>
          <w:szCs w:val="18"/>
        </w:rPr>
        <w:t xml:space="preserve"> </w:t>
      </w:r>
      <w:r w:rsidR="00C727D3">
        <w:rPr>
          <w:sz w:val="18"/>
          <w:szCs w:val="18"/>
        </w:rPr>
        <w:t>Nevertheless, when</w:t>
      </w:r>
      <w:r w:rsidRPr="00E00BC6">
        <w:rPr>
          <w:sz w:val="18"/>
          <w:szCs w:val="18"/>
        </w:rPr>
        <w:t xml:space="preserve"> [DO/H</w:t>
      </w:r>
      <w:r w:rsidRPr="00E00BC6">
        <w:rPr>
          <w:sz w:val="18"/>
          <w:szCs w:val="18"/>
          <w:vertAlign w:val="subscript"/>
        </w:rPr>
        <w:t>2</w:t>
      </w:r>
      <w:r w:rsidRPr="00E00BC6">
        <w:rPr>
          <w:sz w:val="18"/>
          <w:szCs w:val="18"/>
        </w:rPr>
        <w:t xml:space="preserve">S] ratio </w:t>
      </w:r>
      <w:r w:rsidR="00C727D3">
        <w:rPr>
          <w:sz w:val="18"/>
          <w:szCs w:val="18"/>
        </w:rPr>
        <w:t>is less than 1</w:t>
      </w:r>
      <w:r w:rsidRPr="00E00BC6">
        <w:rPr>
          <w:sz w:val="18"/>
          <w:szCs w:val="18"/>
        </w:rPr>
        <w:t xml:space="preserve">, </w:t>
      </w:r>
      <w:r w:rsidR="00C727D3">
        <w:rPr>
          <w:sz w:val="18"/>
          <w:szCs w:val="18"/>
        </w:rPr>
        <w:t>H</w:t>
      </w:r>
      <w:r w:rsidR="00C727D3" w:rsidRPr="00C727D3">
        <w:rPr>
          <w:sz w:val="18"/>
          <w:szCs w:val="18"/>
          <w:vertAlign w:val="subscript"/>
        </w:rPr>
        <w:t>2</w:t>
      </w:r>
      <w:r w:rsidR="00C727D3">
        <w:rPr>
          <w:sz w:val="18"/>
          <w:szCs w:val="18"/>
        </w:rPr>
        <w:t xml:space="preserve">S </w:t>
      </w:r>
      <w:r w:rsidRPr="00E00BC6">
        <w:rPr>
          <w:sz w:val="18"/>
          <w:szCs w:val="18"/>
        </w:rPr>
        <w:t xml:space="preserve">breakdown </w:t>
      </w:r>
      <w:r w:rsidR="00C727D3">
        <w:rPr>
          <w:sz w:val="18"/>
          <w:szCs w:val="18"/>
        </w:rPr>
        <w:t>in the seawater become</w:t>
      </w:r>
      <w:r w:rsidR="008B0EAB">
        <w:rPr>
          <w:sz w:val="18"/>
          <w:szCs w:val="18"/>
        </w:rPr>
        <w:t>s</w:t>
      </w:r>
      <w:r w:rsidRPr="00E00BC6">
        <w:rPr>
          <w:sz w:val="18"/>
          <w:szCs w:val="18"/>
        </w:rPr>
        <w:t xml:space="preserve"> slower, resulting in </w:t>
      </w:r>
      <w:r w:rsidR="00C727D3">
        <w:rPr>
          <w:sz w:val="18"/>
          <w:szCs w:val="18"/>
        </w:rPr>
        <w:t xml:space="preserve">a </w:t>
      </w:r>
      <w:r w:rsidRPr="00E00BC6">
        <w:rPr>
          <w:sz w:val="18"/>
          <w:szCs w:val="18"/>
        </w:rPr>
        <w:t xml:space="preserve">longer </w:t>
      </w:r>
      <w:r w:rsidR="00C727D3" w:rsidRPr="00E00BC6">
        <w:rPr>
          <w:sz w:val="18"/>
          <w:szCs w:val="18"/>
        </w:rPr>
        <w:t>H</w:t>
      </w:r>
      <w:r w:rsidR="00C727D3" w:rsidRPr="00E00BC6">
        <w:rPr>
          <w:sz w:val="18"/>
          <w:szCs w:val="18"/>
          <w:vertAlign w:val="subscript"/>
        </w:rPr>
        <w:t>2</w:t>
      </w:r>
      <w:r w:rsidR="00C727D3" w:rsidRPr="00E00BC6">
        <w:rPr>
          <w:sz w:val="18"/>
          <w:szCs w:val="18"/>
        </w:rPr>
        <w:t xml:space="preserve">S </w:t>
      </w:r>
      <w:r w:rsidRPr="00E00BC6">
        <w:rPr>
          <w:sz w:val="18"/>
          <w:szCs w:val="18"/>
        </w:rPr>
        <w:t>half-life (</w:t>
      </w:r>
      <w:r w:rsidR="000D2609">
        <w:rPr>
          <w:sz w:val="18"/>
          <w:szCs w:val="18"/>
        </w:rPr>
        <w:t xml:space="preserve">in a time scale </w:t>
      </w:r>
      <w:r w:rsidRPr="00E00BC6">
        <w:rPr>
          <w:sz w:val="18"/>
          <w:szCs w:val="18"/>
        </w:rPr>
        <w:t>up</w:t>
      </w:r>
      <w:r w:rsidR="006717B2" w:rsidRPr="00E00BC6">
        <w:rPr>
          <w:sz w:val="18"/>
          <w:szCs w:val="18"/>
        </w:rPr>
        <w:t xml:space="preserve"> </w:t>
      </w:r>
      <w:r w:rsidRPr="00E00BC6">
        <w:rPr>
          <w:sz w:val="18"/>
          <w:szCs w:val="18"/>
        </w:rPr>
        <w:t xml:space="preserve">to hours).  In this case, the </w:t>
      </w:r>
      <w:r w:rsidR="00C727D3">
        <w:rPr>
          <w:sz w:val="18"/>
          <w:szCs w:val="18"/>
        </w:rPr>
        <w:t>H</w:t>
      </w:r>
      <w:r w:rsidR="00C727D3" w:rsidRPr="00C727D3">
        <w:rPr>
          <w:sz w:val="18"/>
          <w:szCs w:val="18"/>
          <w:vertAlign w:val="subscript"/>
        </w:rPr>
        <w:t>2</w:t>
      </w:r>
      <w:r w:rsidR="00C727D3">
        <w:rPr>
          <w:sz w:val="18"/>
          <w:szCs w:val="18"/>
        </w:rPr>
        <w:t xml:space="preserve">S </w:t>
      </w:r>
      <w:r w:rsidRPr="00E00BC6">
        <w:rPr>
          <w:sz w:val="18"/>
          <w:szCs w:val="18"/>
        </w:rPr>
        <w:t xml:space="preserve">breakdown </w:t>
      </w:r>
      <w:r w:rsidR="00C727D3">
        <w:rPr>
          <w:sz w:val="18"/>
          <w:szCs w:val="18"/>
        </w:rPr>
        <w:t>in</w:t>
      </w:r>
      <w:r w:rsidRPr="00E00BC6">
        <w:rPr>
          <w:sz w:val="18"/>
          <w:szCs w:val="18"/>
        </w:rPr>
        <w:t xml:space="preserve"> a </w:t>
      </w:r>
      <w:r w:rsidR="00A84BCE">
        <w:rPr>
          <w:sz w:val="18"/>
          <w:szCs w:val="18"/>
        </w:rPr>
        <w:t>pseudo-</w:t>
      </w:r>
      <w:r w:rsidRPr="00E00BC6">
        <w:rPr>
          <w:sz w:val="18"/>
          <w:szCs w:val="18"/>
        </w:rPr>
        <w:t xml:space="preserve">second order reaction. This </w:t>
      </w:r>
      <w:r w:rsidR="00A84BCE">
        <w:rPr>
          <w:sz w:val="18"/>
          <w:szCs w:val="18"/>
        </w:rPr>
        <w:t>pseudo-</w:t>
      </w:r>
      <w:r w:rsidRPr="00E00BC6">
        <w:rPr>
          <w:sz w:val="18"/>
          <w:szCs w:val="18"/>
        </w:rPr>
        <w:t xml:space="preserve">second order </w:t>
      </w:r>
      <w:r w:rsidR="00A84BCE">
        <w:rPr>
          <w:sz w:val="18"/>
          <w:szCs w:val="18"/>
        </w:rPr>
        <w:t>reaction i</w:t>
      </w:r>
      <w:r w:rsidR="00C727D3">
        <w:rPr>
          <w:sz w:val="18"/>
          <w:szCs w:val="18"/>
        </w:rPr>
        <w:t>s</w:t>
      </w:r>
      <w:r w:rsidRPr="00E00BC6">
        <w:rPr>
          <w:sz w:val="18"/>
          <w:szCs w:val="18"/>
        </w:rPr>
        <w:t xml:space="preserve"> </w:t>
      </w:r>
      <w:r w:rsidR="00C727D3">
        <w:rPr>
          <w:sz w:val="18"/>
          <w:szCs w:val="18"/>
        </w:rPr>
        <w:t xml:space="preserve">commonly </w:t>
      </w:r>
      <w:r w:rsidRPr="00E00BC6">
        <w:rPr>
          <w:sz w:val="18"/>
          <w:szCs w:val="18"/>
        </w:rPr>
        <w:t>r</w:t>
      </w:r>
      <w:r w:rsidR="00D47A26" w:rsidRPr="00E00BC6">
        <w:rPr>
          <w:sz w:val="18"/>
          <w:szCs w:val="18"/>
        </w:rPr>
        <w:t xml:space="preserve">eported by other investigators. </w:t>
      </w:r>
      <w:r w:rsidRPr="00E00BC6">
        <w:rPr>
          <w:sz w:val="18"/>
          <w:szCs w:val="18"/>
        </w:rPr>
        <w:t xml:space="preserve">This study also investigated the relation between </w:t>
      </w:r>
      <w:r w:rsidR="00C727D3">
        <w:rPr>
          <w:sz w:val="18"/>
          <w:szCs w:val="18"/>
        </w:rPr>
        <w:t xml:space="preserve">the concentration of </w:t>
      </w:r>
      <w:r w:rsidRPr="00E00BC6">
        <w:rPr>
          <w:sz w:val="18"/>
          <w:szCs w:val="18"/>
        </w:rPr>
        <w:t>dissolved H</w:t>
      </w:r>
      <w:r w:rsidRPr="00E00BC6">
        <w:rPr>
          <w:sz w:val="18"/>
          <w:szCs w:val="18"/>
          <w:vertAlign w:val="subscript"/>
        </w:rPr>
        <w:t>2</w:t>
      </w:r>
      <w:r w:rsidRPr="00E00BC6">
        <w:rPr>
          <w:sz w:val="18"/>
          <w:szCs w:val="18"/>
        </w:rPr>
        <w:t xml:space="preserve">S and pH changes </w:t>
      </w:r>
      <w:r w:rsidR="00C727D3">
        <w:rPr>
          <w:sz w:val="18"/>
          <w:szCs w:val="18"/>
        </w:rPr>
        <w:t>during</w:t>
      </w:r>
      <w:r w:rsidRPr="00E00BC6">
        <w:rPr>
          <w:sz w:val="18"/>
          <w:szCs w:val="18"/>
        </w:rPr>
        <w:t xml:space="preserve"> </w:t>
      </w:r>
      <w:r w:rsidR="00C727D3" w:rsidRPr="00E00BC6">
        <w:rPr>
          <w:sz w:val="18"/>
          <w:szCs w:val="18"/>
        </w:rPr>
        <w:t>H</w:t>
      </w:r>
      <w:r w:rsidR="00C727D3" w:rsidRPr="00E00BC6">
        <w:rPr>
          <w:sz w:val="18"/>
          <w:szCs w:val="18"/>
          <w:vertAlign w:val="subscript"/>
        </w:rPr>
        <w:t>2</w:t>
      </w:r>
      <w:r w:rsidR="00C727D3" w:rsidRPr="00E00BC6">
        <w:rPr>
          <w:sz w:val="18"/>
          <w:szCs w:val="18"/>
        </w:rPr>
        <w:t xml:space="preserve">S </w:t>
      </w:r>
      <w:r w:rsidRPr="00E00BC6">
        <w:rPr>
          <w:sz w:val="18"/>
          <w:szCs w:val="18"/>
        </w:rPr>
        <w:t>dissociation</w:t>
      </w:r>
      <w:r w:rsidR="00C727D3">
        <w:rPr>
          <w:sz w:val="18"/>
          <w:szCs w:val="18"/>
        </w:rPr>
        <w:t xml:space="preserve"> </w:t>
      </w:r>
      <w:r w:rsidR="00C727D3" w:rsidRPr="00E00BC6">
        <w:rPr>
          <w:sz w:val="18"/>
          <w:szCs w:val="18"/>
        </w:rPr>
        <w:t>in the seawater</w:t>
      </w:r>
      <w:r w:rsidRPr="00E00BC6">
        <w:rPr>
          <w:sz w:val="18"/>
          <w:szCs w:val="18"/>
        </w:rPr>
        <w:t>.  The pH is lowered with increasing</w:t>
      </w:r>
      <w:r w:rsidR="00C727D3">
        <w:rPr>
          <w:sz w:val="18"/>
          <w:szCs w:val="18"/>
        </w:rPr>
        <w:t xml:space="preserve"> </w:t>
      </w:r>
      <w:r w:rsidR="00C727D3" w:rsidRPr="00E00BC6">
        <w:rPr>
          <w:sz w:val="18"/>
          <w:szCs w:val="18"/>
        </w:rPr>
        <w:t>concentration</w:t>
      </w:r>
      <w:r w:rsidR="00C727D3">
        <w:rPr>
          <w:sz w:val="18"/>
          <w:szCs w:val="18"/>
        </w:rPr>
        <w:t xml:space="preserve"> of</w:t>
      </w:r>
      <w:r w:rsidRPr="00E00BC6">
        <w:rPr>
          <w:sz w:val="18"/>
          <w:szCs w:val="18"/>
        </w:rPr>
        <w:t xml:space="preserve"> initial H</w:t>
      </w:r>
      <w:r w:rsidRPr="00E00BC6">
        <w:rPr>
          <w:sz w:val="18"/>
          <w:szCs w:val="18"/>
          <w:vertAlign w:val="subscript"/>
        </w:rPr>
        <w:t>2</w:t>
      </w:r>
      <w:r w:rsidRPr="00E00BC6">
        <w:rPr>
          <w:sz w:val="18"/>
          <w:szCs w:val="18"/>
        </w:rPr>
        <w:t>S in the seawater but appears to reach an asymptotic low value of about 4 as the dissolved H</w:t>
      </w:r>
      <w:r w:rsidRPr="00E00BC6">
        <w:rPr>
          <w:sz w:val="18"/>
          <w:szCs w:val="18"/>
          <w:vertAlign w:val="subscript"/>
        </w:rPr>
        <w:t>2</w:t>
      </w:r>
      <w:r w:rsidRPr="00E00BC6">
        <w:rPr>
          <w:sz w:val="18"/>
          <w:szCs w:val="18"/>
        </w:rPr>
        <w:t xml:space="preserve">S approaches its saturation limit in the seawater </w:t>
      </w:r>
      <w:r w:rsidR="00C727D3">
        <w:rPr>
          <w:sz w:val="18"/>
          <w:szCs w:val="18"/>
        </w:rPr>
        <w:t xml:space="preserve">at about </w:t>
      </w:r>
      <w:r w:rsidRPr="00E00BC6">
        <w:rPr>
          <w:sz w:val="18"/>
          <w:szCs w:val="18"/>
        </w:rPr>
        <w:t>2,500 mg</w:t>
      </w:r>
      <w:r w:rsidR="00B6479C" w:rsidRPr="00E00BC6">
        <w:rPr>
          <w:sz w:val="18"/>
          <w:szCs w:val="18"/>
        </w:rPr>
        <w:t xml:space="preserve"> </w:t>
      </w:r>
      <w:r w:rsidR="00F85DB8" w:rsidRPr="00E00BC6">
        <w:rPr>
          <w:sz w:val="18"/>
          <w:szCs w:val="18"/>
        </w:rPr>
        <w:t>L</w:t>
      </w:r>
      <w:r w:rsidR="00327A09" w:rsidRPr="00E00BC6">
        <w:rPr>
          <w:sz w:val="18"/>
          <w:szCs w:val="18"/>
          <w:vertAlign w:val="superscript"/>
        </w:rPr>
        <w:t>-1</w:t>
      </w:r>
      <w:r w:rsidRPr="00E00BC6">
        <w:rPr>
          <w:sz w:val="18"/>
          <w:szCs w:val="18"/>
        </w:rPr>
        <w:t>.</w:t>
      </w:r>
    </w:p>
    <w:p w14:paraId="4302C446" w14:textId="77777777" w:rsidR="00C727D3" w:rsidRPr="00E00BC6" w:rsidRDefault="00C727D3" w:rsidP="00E00BC6">
      <w:pPr>
        <w:spacing w:line="240" w:lineRule="auto"/>
        <w:jc w:val="both"/>
        <w:rPr>
          <w:sz w:val="18"/>
          <w:szCs w:val="18"/>
        </w:rPr>
      </w:pPr>
    </w:p>
    <w:p w14:paraId="5C30820D" w14:textId="267773A4" w:rsidR="0020415E" w:rsidRPr="00E00BC6" w:rsidRDefault="00997B0F" w:rsidP="00C727D3">
      <w:pPr>
        <w:pStyle w:val="Keywords"/>
        <w:spacing w:before="0" w:after="0" w:line="240" w:lineRule="auto"/>
        <w:ind w:left="0"/>
        <w:jc w:val="both"/>
        <w:rPr>
          <w:sz w:val="18"/>
          <w:szCs w:val="18"/>
        </w:rPr>
      </w:pPr>
      <w:r w:rsidRPr="00E00BC6">
        <w:rPr>
          <w:b/>
          <w:sz w:val="18"/>
          <w:szCs w:val="18"/>
        </w:rPr>
        <w:t>Keywords:</w:t>
      </w:r>
      <w:r w:rsidRPr="00E00BC6">
        <w:rPr>
          <w:sz w:val="18"/>
          <w:szCs w:val="18"/>
        </w:rPr>
        <w:t xml:space="preserve"> </w:t>
      </w:r>
      <w:r w:rsidR="006717B2" w:rsidRPr="00E00BC6">
        <w:rPr>
          <w:sz w:val="18"/>
          <w:szCs w:val="18"/>
        </w:rPr>
        <w:t xml:space="preserve">hydrogen </w:t>
      </w:r>
      <w:r w:rsidR="00702572" w:rsidRPr="00E00BC6">
        <w:rPr>
          <w:sz w:val="18"/>
          <w:szCs w:val="18"/>
        </w:rPr>
        <w:t>sulfide</w:t>
      </w:r>
      <w:r w:rsidR="00C727D3">
        <w:rPr>
          <w:sz w:val="18"/>
          <w:szCs w:val="18"/>
        </w:rPr>
        <w:t>,</w:t>
      </w:r>
      <w:r w:rsidRPr="00E00BC6">
        <w:rPr>
          <w:sz w:val="18"/>
          <w:szCs w:val="18"/>
        </w:rPr>
        <w:t xml:space="preserve"> </w:t>
      </w:r>
      <w:r w:rsidR="006717B2" w:rsidRPr="00E00BC6">
        <w:rPr>
          <w:sz w:val="18"/>
          <w:szCs w:val="18"/>
        </w:rPr>
        <w:t>dissolved oxygen</w:t>
      </w:r>
      <w:r w:rsidR="00C727D3">
        <w:rPr>
          <w:sz w:val="18"/>
          <w:szCs w:val="18"/>
        </w:rPr>
        <w:t>,</w:t>
      </w:r>
      <w:r w:rsidR="006717B2" w:rsidRPr="00E00BC6">
        <w:rPr>
          <w:sz w:val="18"/>
          <w:szCs w:val="18"/>
        </w:rPr>
        <w:t xml:space="preserve"> </w:t>
      </w:r>
      <w:r w:rsidR="000542AE">
        <w:rPr>
          <w:sz w:val="18"/>
          <w:szCs w:val="18"/>
        </w:rPr>
        <w:t>oxidation</w:t>
      </w:r>
      <w:r w:rsidR="00C727D3">
        <w:rPr>
          <w:sz w:val="18"/>
          <w:szCs w:val="18"/>
        </w:rPr>
        <w:t>,</w:t>
      </w:r>
      <w:r w:rsidR="006717B2" w:rsidRPr="00E00BC6">
        <w:rPr>
          <w:sz w:val="18"/>
          <w:szCs w:val="18"/>
        </w:rPr>
        <w:t xml:space="preserve"> seawater</w:t>
      </w:r>
      <w:r w:rsidR="00C727D3">
        <w:rPr>
          <w:sz w:val="18"/>
          <w:szCs w:val="18"/>
        </w:rPr>
        <w:t>,</w:t>
      </w:r>
      <w:r w:rsidR="006717B2" w:rsidRPr="00E00BC6">
        <w:rPr>
          <w:sz w:val="18"/>
          <w:szCs w:val="18"/>
        </w:rPr>
        <w:t xml:space="preserve"> </w:t>
      </w:r>
      <w:r w:rsidR="00C727D3">
        <w:rPr>
          <w:sz w:val="18"/>
          <w:szCs w:val="18"/>
        </w:rPr>
        <w:t>H</w:t>
      </w:r>
      <w:r w:rsidR="00C727D3" w:rsidRPr="00C727D3">
        <w:rPr>
          <w:sz w:val="18"/>
          <w:szCs w:val="18"/>
          <w:vertAlign w:val="subscript"/>
        </w:rPr>
        <w:t>2</w:t>
      </w:r>
      <w:r w:rsidR="00C727D3">
        <w:rPr>
          <w:sz w:val="18"/>
          <w:szCs w:val="18"/>
        </w:rPr>
        <w:t xml:space="preserve">S </w:t>
      </w:r>
      <w:r w:rsidR="006717B2" w:rsidRPr="00E00BC6">
        <w:rPr>
          <w:sz w:val="18"/>
          <w:szCs w:val="18"/>
        </w:rPr>
        <w:t xml:space="preserve">dissociation </w:t>
      </w:r>
    </w:p>
    <w:p w14:paraId="55CB3D6E" w14:textId="77777777" w:rsidR="00406F96" w:rsidRDefault="00406F96" w:rsidP="000542AE">
      <w:pPr>
        <w:pStyle w:val="Correspondencedetails"/>
        <w:spacing w:before="0" w:line="240" w:lineRule="auto"/>
        <w:rPr>
          <w:b/>
          <w:sz w:val="18"/>
          <w:szCs w:val="18"/>
        </w:rPr>
      </w:pPr>
    </w:p>
    <w:p w14:paraId="4BFA17A5" w14:textId="77777777" w:rsidR="00C727D3" w:rsidRPr="00817015" w:rsidRDefault="00C727D3" w:rsidP="00406F96">
      <w:pPr>
        <w:pStyle w:val="Correspondencedetails"/>
        <w:spacing w:before="0" w:line="240" w:lineRule="auto"/>
        <w:jc w:val="center"/>
        <w:rPr>
          <w:b/>
          <w:sz w:val="18"/>
          <w:szCs w:val="18"/>
          <w:lang w:val="ms-MY"/>
        </w:rPr>
      </w:pPr>
      <w:r w:rsidRPr="00817015">
        <w:rPr>
          <w:b/>
          <w:sz w:val="18"/>
          <w:szCs w:val="18"/>
          <w:lang w:val="ms-MY"/>
        </w:rPr>
        <w:t>Abstrak</w:t>
      </w:r>
    </w:p>
    <w:p w14:paraId="5469F67F" w14:textId="1C444E5D" w:rsidR="00C727D3" w:rsidRPr="00817015" w:rsidRDefault="00C67A75" w:rsidP="00C727D3">
      <w:pPr>
        <w:spacing w:line="240" w:lineRule="auto"/>
        <w:jc w:val="both"/>
        <w:rPr>
          <w:sz w:val="18"/>
          <w:szCs w:val="18"/>
          <w:lang w:val="ms-MY"/>
        </w:rPr>
      </w:pPr>
      <w:r w:rsidRPr="00817015">
        <w:rPr>
          <w:sz w:val="18"/>
          <w:szCs w:val="18"/>
          <w:lang w:val="ms-MY"/>
        </w:rPr>
        <w:t>Penguraian</w:t>
      </w:r>
      <w:r w:rsidR="00C727D3" w:rsidRPr="00817015">
        <w:rPr>
          <w:sz w:val="18"/>
          <w:szCs w:val="18"/>
          <w:lang w:val="ms-MY"/>
        </w:rPr>
        <w:t xml:space="preserve"> </w:t>
      </w:r>
      <w:r w:rsidRPr="00817015">
        <w:rPr>
          <w:sz w:val="18"/>
          <w:szCs w:val="18"/>
          <w:lang w:val="ms-MY"/>
        </w:rPr>
        <w:t>hidrogen sulfid</w:t>
      </w:r>
      <w:r w:rsidR="00EB6488" w:rsidRPr="00817015">
        <w:rPr>
          <w:sz w:val="18"/>
          <w:szCs w:val="18"/>
          <w:lang w:val="ms-MY"/>
        </w:rPr>
        <w:t>a</w:t>
      </w:r>
      <w:r w:rsidRPr="00817015">
        <w:rPr>
          <w:sz w:val="18"/>
          <w:szCs w:val="18"/>
          <w:lang w:val="ms-MY"/>
        </w:rPr>
        <w:t xml:space="preserve"> </w:t>
      </w:r>
      <w:r w:rsidR="00DC2B40" w:rsidRPr="00817015">
        <w:rPr>
          <w:sz w:val="18"/>
          <w:szCs w:val="18"/>
          <w:lang w:val="ms-MY"/>
        </w:rPr>
        <w:t>(H</w:t>
      </w:r>
      <w:r w:rsidR="00DC2B40" w:rsidRPr="00817015">
        <w:rPr>
          <w:sz w:val="18"/>
          <w:szCs w:val="18"/>
          <w:vertAlign w:val="subscript"/>
          <w:lang w:val="ms-MY"/>
        </w:rPr>
        <w:t>2</w:t>
      </w:r>
      <w:r w:rsidR="00DC2B40" w:rsidRPr="00817015">
        <w:rPr>
          <w:sz w:val="18"/>
          <w:szCs w:val="18"/>
          <w:lang w:val="ms-MY"/>
        </w:rPr>
        <w:t xml:space="preserve">S) </w:t>
      </w:r>
      <w:r w:rsidRPr="00817015">
        <w:rPr>
          <w:sz w:val="18"/>
          <w:szCs w:val="18"/>
          <w:lang w:val="ms-MY"/>
        </w:rPr>
        <w:t>dalam</w:t>
      </w:r>
      <w:r w:rsidR="00C727D3" w:rsidRPr="00817015">
        <w:rPr>
          <w:sz w:val="18"/>
          <w:szCs w:val="18"/>
          <w:lang w:val="ms-MY"/>
        </w:rPr>
        <w:t xml:space="preserve"> </w:t>
      </w:r>
      <w:r w:rsidRPr="00817015">
        <w:rPr>
          <w:sz w:val="18"/>
          <w:szCs w:val="18"/>
          <w:lang w:val="ms-MY"/>
        </w:rPr>
        <w:t>air laut</w:t>
      </w:r>
      <w:r w:rsidR="00C727D3" w:rsidRPr="00817015">
        <w:rPr>
          <w:sz w:val="18"/>
          <w:szCs w:val="18"/>
          <w:lang w:val="ms-MY"/>
        </w:rPr>
        <w:t xml:space="preserve"> </w:t>
      </w:r>
      <w:r w:rsidR="00656EE5" w:rsidRPr="00817015">
        <w:rPr>
          <w:sz w:val="18"/>
          <w:szCs w:val="18"/>
          <w:lang w:val="ms-MY"/>
        </w:rPr>
        <w:t>sangat</w:t>
      </w:r>
      <w:r w:rsidRPr="00817015">
        <w:rPr>
          <w:sz w:val="18"/>
          <w:szCs w:val="18"/>
          <w:lang w:val="ms-MY"/>
        </w:rPr>
        <w:t xml:space="preserve"> bergantung kepada</w:t>
      </w:r>
      <w:r w:rsidR="00C727D3" w:rsidRPr="00817015">
        <w:rPr>
          <w:sz w:val="18"/>
          <w:szCs w:val="18"/>
          <w:lang w:val="ms-MY"/>
        </w:rPr>
        <w:t xml:space="preserve"> </w:t>
      </w:r>
      <w:r w:rsidRPr="00817015">
        <w:rPr>
          <w:sz w:val="18"/>
          <w:szCs w:val="18"/>
          <w:lang w:val="ms-MY"/>
        </w:rPr>
        <w:t>kepekatan kedua-dua</w:t>
      </w:r>
      <w:r w:rsidR="00C727D3" w:rsidRPr="00817015">
        <w:rPr>
          <w:sz w:val="18"/>
          <w:szCs w:val="18"/>
          <w:lang w:val="ms-MY"/>
        </w:rPr>
        <w:t xml:space="preserve"> </w:t>
      </w:r>
      <w:r w:rsidR="00DC2B40" w:rsidRPr="00817015">
        <w:rPr>
          <w:sz w:val="18"/>
          <w:szCs w:val="18"/>
          <w:lang w:val="ms-MY"/>
        </w:rPr>
        <w:t>H</w:t>
      </w:r>
      <w:r w:rsidR="00DC2B40" w:rsidRPr="00817015">
        <w:rPr>
          <w:sz w:val="18"/>
          <w:szCs w:val="18"/>
          <w:vertAlign w:val="subscript"/>
          <w:lang w:val="ms-MY"/>
        </w:rPr>
        <w:t>2</w:t>
      </w:r>
      <w:r w:rsidR="00DC2B40" w:rsidRPr="00817015">
        <w:rPr>
          <w:sz w:val="18"/>
          <w:szCs w:val="18"/>
          <w:lang w:val="ms-MY"/>
        </w:rPr>
        <w:t>S</w:t>
      </w:r>
      <w:r w:rsidRPr="00817015">
        <w:rPr>
          <w:sz w:val="18"/>
          <w:szCs w:val="18"/>
          <w:lang w:val="ms-MY"/>
        </w:rPr>
        <w:t xml:space="preserve"> terlarut</w:t>
      </w:r>
      <w:r w:rsidR="00C727D3" w:rsidRPr="00817015">
        <w:rPr>
          <w:sz w:val="18"/>
          <w:szCs w:val="18"/>
          <w:lang w:val="ms-MY"/>
        </w:rPr>
        <w:t xml:space="preserve"> </w:t>
      </w:r>
      <w:r w:rsidRPr="00817015">
        <w:rPr>
          <w:sz w:val="18"/>
          <w:szCs w:val="18"/>
          <w:lang w:val="ms-MY"/>
        </w:rPr>
        <w:t>dan</w:t>
      </w:r>
      <w:r w:rsidR="00C727D3" w:rsidRPr="00817015">
        <w:rPr>
          <w:sz w:val="18"/>
          <w:szCs w:val="18"/>
          <w:lang w:val="ms-MY"/>
        </w:rPr>
        <w:t xml:space="preserve"> </w:t>
      </w:r>
      <w:r w:rsidRPr="00817015">
        <w:rPr>
          <w:sz w:val="18"/>
          <w:szCs w:val="18"/>
          <w:lang w:val="ms-MY"/>
        </w:rPr>
        <w:t>oksigen terlarut</w:t>
      </w:r>
      <w:r w:rsidR="00C727D3" w:rsidRPr="00817015">
        <w:rPr>
          <w:sz w:val="18"/>
          <w:szCs w:val="18"/>
          <w:lang w:val="ms-MY"/>
        </w:rPr>
        <w:t xml:space="preserve"> (DO). </w:t>
      </w:r>
      <w:r w:rsidRPr="00817015">
        <w:rPr>
          <w:sz w:val="18"/>
          <w:szCs w:val="18"/>
          <w:lang w:val="ms-MY"/>
        </w:rPr>
        <w:t>Satu kol</w:t>
      </w:r>
      <w:r w:rsidR="000D2609" w:rsidRPr="00817015">
        <w:rPr>
          <w:sz w:val="18"/>
          <w:szCs w:val="18"/>
          <w:lang w:val="ms-MY"/>
        </w:rPr>
        <w:t xml:space="preserve">erasi mudah telah ditemui </w:t>
      </w:r>
      <w:r w:rsidR="00656EE5" w:rsidRPr="00817015">
        <w:rPr>
          <w:sz w:val="18"/>
          <w:szCs w:val="18"/>
          <w:lang w:val="ms-MY"/>
        </w:rPr>
        <w:t>antara</w:t>
      </w:r>
      <w:r w:rsidR="000D2609" w:rsidRPr="00817015">
        <w:rPr>
          <w:sz w:val="18"/>
          <w:szCs w:val="18"/>
          <w:lang w:val="ms-MY"/>
        </w:rPr>
        <w:t xml:space="preserve"> penguraian H</w:t>
      </w:r>
      <w:r w:rsidR="000D2609" w:rsidRPr="00817015">
        <w:rPr>
          <w:sz w:val="18"/>
          <w:szCs w:val="18"/>
          <w:vertAlign w:val="subscript"/>
          <w:lang w:val="ms-MY"/>
        </w:rPr>
        <w:t>2</w:t>
      </w:r>
      <w:r w:rsidR="000D2609" w:rsidRPr="00817015">
        <w:rPr>
          <w:sz w:val="18"/>
          <w:szCs w:val="18"/>
          <w:lang w:val="ms-MY"/>
        </w:rPr>
        <w:t xml:space="preserve">S dan </w:t>
      </w:r>
      <w:r w:rsidRPr="00817015">
        <w:rPr>
          <w:sz w:val="18"/>
          <w:szCs w:val="18"/>
          <w:lang w:val="ms-MY"/>
        </w:rPr>
        <w:t>nisbah</w:t>
      </w:r>
      <w:r w:rsidR="00C727D3" w:rsidRPr="00817015">
        <w:rPr>
          <w:sz w:val="18"/>
          <w:szCs w:val="18"/>
          <w:lang w:val="ms-MY"/>
        </w:rPr>
        <w:t xml:space="preserve"> [DO/H</w:t>
      </w:r>
      <w:r w:rsidR="00C727D3" w:rsidRPr="00817015">
        <w:rPr>
          <w:sz w:val="18"/>
          <w:szCs w:val="18"/>
          <w:vertAlign w:val="subscript"/>
          <w:lang w:val="ms-MY"/>
        </w:rPr>
        <w:t>2</w:t>
      </w:r>
      <w:r w:rsidR="00C727D3" w:rsidRPr="00817015">
        <w:rPr>
          <w:sz w:val="18"/>
          <w:szCs w:val="18"/>
          <w:lang w:val="ms-MY"/>
        </w:rPr>
        <w:t xml:space="preserve">S]. </w:t>
      </w:r>
      <w:r w:rsidR="000D2609" w:rsidRPr="00817015">
        <w:rPr>
          <w:sz w:val="18"/>
          <w:szCs w:val="18"/>
          <w:lang w:val="ms-MY"/>
        </w:rPr>
        <w:t>Apabila</w:t>
      </w:r>
      <w:r w:rsidR="00C727D3" w:rsidRPr="00817015">
        <w:rPr>
          <w:sz w:val="18"/>
          <w:szCs w:val="18"/>
          <w:lang w:val="ms-MY"/>
        </w:rPr>
        <w:t xml:space="preserve"> </w:t>
      </w:r>
      <w:r w:rsidR="000D2609" w:rsidRPr="00817015">
        <w:rPr>
          <w:sz w:val="18"/>
          <w:szCs w:val="18"/>
          <w:lang w:val="ms-MY"/>
        </w:rPr>
        <w:t xml:space="preserve">nisbah </w:t>
      </w:r>
      <w:r w:rsidR="00C727D3" w:rsidRPr="00817015">
        <w:rPr>
          <w:sz w:val="18"/>
          <w:szCs w:val="18"/>
          <w:lang w:val="ms-MY"/>
        </w:rPr>
        <w:t>[DO/H</w:t>
      </w:r>
      <w:r w:rsidR="00C727D3" w:rsidRPr="00817015">
        <w:rPr>
          <w:sz w:val="18"/>
          <w:szCs w:val="18"/>
          <w:vertAlign w:val="subscript"/>
          <w:lang w:val="ms-MY"/>
        </w:rPr>
        <w:t>2</w:t>
      </w:r>
      <w:r w:rsidR="00C727D3" w:rsidRPr="00817015">
        <w:rPr>
          <w:sz w:val="18"/>
          <w:szCs w:val="18"/>
          <w:lang w:val="ms-MY"/>
        </w:rPr>
        <w:t xml:space="preserve">S] </w:t>
      </w:r>
      <w:r w:rsidR="000D2609" w:rsidRPr="00817015">
        <w:rPr>
          <w:sz w:val="18"/>
          <w:szCs w:val="18"/>
          <w:lang w:val="ms-MY"/>
        </w:rPr>
        <w:t>melebihi satu</w:t>
      </w:r>
      <w:r w:rsidR="00C727D3" w:rsidRPr="00817015">
        <w:rPr>
          <w:sz w:val="18"/>
          <w:szCs w:val="18"/>
          <w:lang w:val="ms-MY"/>
        </w:rPr>
        <w:t xml:space="preserve">, </w:t>
      </w:r>
      <w:r w:rsidR="00656EE5" w:rsidRPr="00817015">
        <w:rPr>
          <w:sz w:val="18"/>
          <w:szCs w:val="18"/>
          <w:lang w:val="ms-MY"/>
        </w:rPr>
        <w:t>p</w:t>
      </w:r>
      <w:r w:rsidR="000D2609" w:rsidRPr="00817015">
        <w:rPr>
          <w:sz w:val="18"/>
          <w:szCs w:val="18"/>
          <w:lang w:val="ms-MY"/>
        </w:rPr>
        <w:t xml:space="preserve">enguraian </w:t>
      </w:r>
      <w:r w:rsidR="00C727D3" w:rsidRPr="00817015">
        <w:rPr>
          <w:sz w:val="18"/>
          <w:szCs w:val="18"/>
          <w:lang w:val="ms-MY"/>
        </w:rPr>
        <w:t>H</w:t>
      </w:r>
      <w:r w:rsidR="00C727D3" w:rsidRPr="00817015">
        <w:rPr>
          <w:sz w:val="18"/>
          <w:szCs w:val="18"/>
          <w:vertAlign w:val="subscript"/>
          <w:lang w:val="ms-MY"/>
        </w:rPr>
        <w:t>2</w:t>
      </w:r>
      <w:r w:rsidR="00C727D3" w:rsidRPr="00817015">
        <w:rPr>
          <w:sz w:val="18"/>
          <w:szCs w:val="18"/>
          <w:lang w:val="ms-MY"/>
        </w:rPr>
        <w:t xml:space="preserve">S </w:t>
      </w:r>
      <w:r w:rsidR="000D2609" w:rsidRPr="00817015">
        <w:rPr>
          <w:sz w:val="18"/>
          <w:szCs w:val="18"/>
          <w:lang w:val="ms-MY"/>
        </w:rPr>
        <w:t>adalah cepat</w:t>
      </w:r>
      <w:r w:rsidR="00C727D3" w:rsidRPr="00817015">
        <w:rPr>
          <w:sz w:val="18"/>
          <w:szCs w:val="18"/>
          <w:lang w:val="ms-MY"/>
        </w:rPr>
        <w:t xml:space="preserve">, </w:t>
      </w:r>
      <w:r w:rsidR="000D2609" w:rsidRPr="00817015">
        <w:rPr>
          <w:sz w:val="18"/>
          <w:szCs w:val="18"/>
          <w:lang w:val="ms-MY"/>
        </w:rPr>
        <w:t>menyebabkan</w:t>
      </w:r>
      <w:r w:rsidR="00C727D3" w:rsidRPr="00817015">
        <w:rPr>
          <w:sz w:val="18"/>
          <w:szCs w:val="18"/>
          <w:lang w:val="ms-MY"/>
        </w:rPr>
        <w:t xml:space="preserve"> </w:t>
      </w:r>
      <w:r w:rsidR="000D2609" w:rsidRPr="00817015">
        <w:rPr>
          <w:sz w:val="18"/>
          <w:szCs w:val="18"/>
          <w:lang w:val="ms-MY"/>
        </w:rPr>
        <w:t>separuh hayat H</w:t>
      </w:r>
      <w:r w:rsidR="000D2609" w:rsidRPr="00817015">
        <w:rPr>
          <w:sz w:val="18"/>
          <w:szCs w:val="18"/>
          <w:vertAlign w:val="subscript"/>
          <w:lang w:val="ms-MY"/>
        </w:rPr>
        <w:t>2</w:t>
      </w:r>
      <w:r w:rsidR="000D2609" w:rsidRPr="00817015">
        <w:rPr>
          <w:sz w:val="18"/>
          <w:szCs w:val="18"/>
          <w:lang w:val="ms-MY"/>
        </w:rPr>
        <w:t xml:space="preserve">S yang pendek dalam air laut </w:t>
      </w:r>
      <w:r w:rsidR="00C727D3" w:rsidRPr="00817015">
        <w:rPr>
          <w:sz w:val="18"/>
          <w:szCs w:val="18"/>
          <w:lang w:val="ms-MY"/>
        </w:rPr>
        <w:t>(</w:t>
      </w:r>
      <w:r w:rsidR="00656EE5" w:rsidRPr="00817015">
        <w:rPr>
          <w:sz w:val="18"/>
          <w:szCs w:val="18"/>
          <w:lang w:val="ms-MY"/>
        </w:rPr>
        <w:t>dalam skala masa mini</w:t>
      </w:r>
      <w:r w:rsidR="000D2609" w:rsidRPr="00817015">
        <w:rPr>
          <w:sz w:val="18"/>
          <w:szCs w:val="18"/>
          <w:lang w:val="ms-MY"/>
        </w:rPr>
        <w:t>t</w:t>
      </w:r>
      <w:r w:rsidR="00C727D3" w:rsidRPr="00817015">
        <w:rPr>
          <w:sz w:val="18"/>
          <w:szCs w:val="18"/>
          <w:lang w:val="ms-MY"/>
        </w:rPr>
        <w:t xml:space="preserve">). </w:t>
      </w:r>
      <w:r w:rsidR="0050500A" w:rsidRPr="00817015">
        <w:rPr>
          <w:sz w:val="18"/>
          <w:szCs w:val="18"/>
          <w:lang w:val="ms-MY"/>
        </w:rPr>
        <w:t>Dalam keadaan yang mana</w:t>
      </w:r>
      <w:r w:rsidR="000D2609" w:rsidRPr="00817015">
        <w:rPr>
          <w:sz w:val="18"/>
          <w:szCs w:val="18"/>
          <w:lang w:val="ms-MY"/>
        </w:rPr>
        <w:t xml:space="preserve"> oksigen terlarut bukan faktor penghad</w:t>
      </w:r>
      <w:r w:rsidR="00C727D3" w:rsidRPr="00817015">
        <w:rPr>
          <w:sz w:val="18"/>
          <w:szCs w:val="18"/>
          <w:lang w:val="ms-MY"/>
        </w:rPr>
        <w:t xml:space="preserve">, </w:t>
      </w:r>
      <w:r w:rsidR="000D2609" w:rsidRPr="00817015">
        <w:rPr>
          <w:sz w:val="18"/>
          <w:szCs w:val="18"/>
          <w:lang w:val="ms-MY"/>
        </w:rPr>
        <w:t xml:space="preserve">penguraian </w:t>
      </w:r>
      <w:r w:rsidR="00C727D3" w:rsidRPr="00817015">
        <w:rPr>
          <w:sz w:val="18"/>
          <w:szCs w:val="18"/>
          <w:lang w:val="ms-MY"/>
        </w:rPr>
        <w:t>H</w:t>
      </w:r>
      <w:r w:rsidR="00C727D3" w:rsidRPr="00817015">
        <w:rPr>
          <w:sz w:val="18"/>
          <w:szCs w:val="18"/>
          <w:vertAlign w:val="subscript"/>
          <w:lang w:val="ms-MY"/>
        </w:rPr>
        <w:t>2</w:t>
      </w:r>
      <w:r w:rsidR="00C727D3" w:rsidRPr="00817015">
        <w:rPr>
          <w:sz w:val="18"/>
          <w:szCs w:val="18"/>
          <w:lang w:val="ms-MY"/>
        </w:rPr>
        <w:t xml:space="preserve">S </w:t>
      </w:r>
      <w:r w:rsidR="000D2609" w:rsidRPr="00817015">
        <w:rPr>
          <w:sz w:val="18"/>
          <w:szCs w:val="18"/>
          <w:lang w:val="ms-MY"/>
        </w:rPr>
        <w:t xml:space="preserve">merupakan </w:t>
      </w:r>
      <w:r w:rsidR="008B0EAB" w:rsidRPr="00817015">
        <w:rPr>
          <w:sz w:val="18"/>
          <w:szCs w:val="18"/>
          <w:lang w:val="ms-MY"/>
        </w:rPr>
        <w:t>tindak balas</w:t>
      </w:r>
      <w:r w:rsidR="000D2609" w:rsidRPr="00817015">
        <w:rPr>
          <w:sz w:val="18"/>
          <w:szCs w:val="18"/>
          <w:lang w:val="ms-MY"/>
        </w:rPr>
        <w:t xml:space="preserve"> </w:t>
      </w:r>
      <w:r w:rsidR="00656EE5" w:rsidRPr="00817015">
        <w:rPr>
          <w:sz w:val="18"/>
          <w:szCs w:val="18"/>
          <w:lang w:val="ms-MY"/>
        </w:rPr>
        <w:t>tertib</w:t>
      </w:r>
      <w:r w:rsidR="000D2609" w:rsidRPr="00817015">
        <w:rPr>
          <w:sz w:val="18"/>
          <w:szCs w:val="18"/>
          <w:lang w:val="ms-MY"/>
        </w:rPr>
        <w:t xml:space="preserve"> pertama</w:t>
      </w:r>
      <w:r w:rsidR="00C727D3" w:rsidRPr="00817015">
        <w:rPr>
          <w:sz w:val="18"/>
          <w:szCs w:val="18"/>
          <w:lang w:val="ms-MY"/>
        </w:rPr>
        <w:t xml:space="preserve">. </w:t>
      </w:r>
      <w:r w:rsidR="000D2609" w:rsidRPr="00817015">
        <w:rPr>
          <w:sz w:val="18"/>
          <w:szCs w:val="18"/>
          <w:lang w:val="ms-MY"/>
        </w:rPr>
        <w:t>Namun</w:t>
      </w:r>
      <w:r w:rsidR="00C727D3" w:rsidRPr="00817015">
        <w:rPr>
          <w:sz w:val="18"/>
          <w:szCs w:val="18"/>
          <w:lang w:val="ms-MY"/>
        </w:rPr>
        <w:t xml:space="preserve">, </w:t>
      </w:r>
      <w:r w:rsidR="000D2609" w:rsidRPr="00817015">
        <w:rPr>
          <w:sz w:val="18"/>
          <w:szCs w:val="18"/>
          <w:lang w:val="ms-MY"/>
        </w:rPr>
        <w:t>apabila</w:t>
      </w:r>
      <w:r w:rsidR="00C727D3" w:rsidRPr="00817015">
        <w:rPr>
          <w:sz w:val="18"/>
          <w:szCs w:val="18"/>
          <w:lang w:val="ms-MY"/>
        </w:rPr>
        <w:t xml:space="preserve"> </w:t>
      </w:r>
      <w:r w:rsidR="000D2609" w:rsidRPr="00817015">
        <w:rPr>
          <w:sz w:val="18"/>
          <w:szCs w:val="18"/>
          <w:lang w:val="ms-MY"/>
        </w:rPr>
        <w:t xml:space="preserve">nisbah </w:t>
      </w:r>
      <w:r w:rsidR="00C727D3" w:rsidRPr="00817015">
        <w:rPr>
          <w:sz w:val="18"/>
          <w:szCs w:val="18"/>
          <w:lang w:val="ms-MY"/>
        </w:rPr>
        <w:t>[DO/H</w:t>
      </w:r>
      <w:r w:rsidR="00C727D3" w:rsidRPr="00817015">
        <w:rPr>
          <w:sz w:val="18"/>
          <w:szCs w:val="18"/>
          <w:vertAlign w:val="subscript"/>
          <w:lang w:val="ms-MY"/>
        </w:rPr>
        <w:t>2</w:t>
      </w:r>
      <w:r w:rsidR="00C727D3" w:rsidRPr="00817015">
        <w:rPr>
          <w:sz w:val="18"/>
          <w:szCs w:val="18"/>
          <w:lang w:val="ms-MY"/>
        </w:rPr>
        <w:t xml:space="preserve">S] </w:t>
      </w:r>
      <w:r w:rsidR="000D2609" w:rsidRPr="00817015">
        <w:rPr>
          <w:sz w:val="18"/>
          <w:szCs w:val="18"/>
          <w:lang w:val="ms-MY"/>
        </w:rPr>
        <w:t>melebihi satu</w:t>
      </w:r>
      <w:r w:rsidR="00C727D3" w:rsidRPr="00817015">
        <w:rPr>
          <w:sz w:val="18"/>
          <w:szCs w:val="18"/>
          <w:lang w:val="ms-MY"/>
        </w:rPr>
        <w:t xml:space="preserve">, </w:t>
      </w:r>
      <w:r w:rsidR="000D2609" w:rsidRPr="00817015">
        <w:rPr>
          <w:sz w:val="18"/>
          <w:szCs w:val="18"/>
          <w:lang w:val="ms-MY"/>
        </w:rPr>
        <w:t>penguraian H</w:t>
      </w:r>
      <w:r w:rsidR="000D2609" w:rsidRPr="00817015">
        <w:rPr>
          <w:sz w:val="18"/>
          <w:szCs w:val="18"/>
          <w:vertAlign w:val="subscript"/>
          <w:lang w:val="ms-MY"/>
        </w:rPr>
        <w:t>2</w:t>
      </w:r>
      <w:r w:rsidR="000D2609" w:rsidRPr="00817015">
        <w:rPr>
          <w:sz w:val="18"/>
          <w:szCs w:val="18"/>
          <w:lang w:val="ms-MY"/>
        </w:rPr>
        <w:t xml:space="preserve">S dalam air laut </w:t>
      </w:r>
      <w:r w:rsidR="00656EE5" w:rsidRPr="00817015">
        <w:rPr>
          <w:sz w:val="18"/>
          <w:szCs w:val="18"/>
          <w:lang w:val="ms-MY"/>
        </w:rPr>
        <w:t>men</w:t>
      </w:r>
      <w:r w:rsidR="000D2609" w:rsidRPr="00817015">
        <w:rPr>
          <w:sz w:val="18"/>
          <w:szCs w:val="18"/>
          <w:lang w:val="ms-MY"/>
        </w:rPr>
        <w:t>jadi lambat, menyebabkan</w:t>
      </w:r>
      <w:r w:rsidR="00C727D3" w:rsidRPr="00817015">
        <w:rPr>
          <w:sz w:val="18"/>
          <w:szCs w:val="18"/>
          <w:lang w:val="ms-MY"/>
        </w:rPr>
        <w:t xml:space="preserve"> </w:t>
      </w:r>
      <w:r w:rsidR="000D2609" w:rsidRPr="00817015">
        <w:rPr>
          <w:sz w:val="18"/>
          <w:szCs w:val="18"/>
          <w:lang w:val="ms-MY"/>
        </w:rPr>
        <w:t xml:space="preserve">separuh hayat </w:t>
      </w:r>
      <w:r w:rsidR="00C727D3" w:rsidRPr="00817015">
        <w:rPr>
          <w:sz w:val="18"/>
          <w:szCs w:val="18"/>
          <w:lang w:val="ms-MY"/>
        </w:rPr>
        <w:t>H</w:t>
      </w:r>
      <w:r w:rsidR="00C727D3" w:rsidRPr="00817015">
        <w:rPr>
          <w:sz w:val="18"/>
          <w:szCs w:val="18"/>
          <w:vertAlign w:val="subscript"/>
          <w:lang w:val="ms-MY"/>
        </w:rPr>
        <w:t>2</w:t>
      </w:r>
      <w:r w:rsidR="00C727D3" w:rsidRPr="00817015">
        <w:rPr>
          <w:sz w:val="18"/>
          <w:szCs w:val="18"/>
          <w:lang w:val="ms-MY"/>
        </w:rPr>
        <w:t xml:space="preserve">S </w:t>
      </w:r>
      <w:r w:rsidR="000D2609" w:rsidRPr="00817015">
        <w:rPr>
          <w:sz w:val="18"/>
          <w:szCs w:val="18"/>
          <w:lang w:val="ms-MY"/>
        </w:rPr>
        <w:t xml:space="preserve">yang lebih </w:t>
      </w:r>
      <w:r w:rsidR="008B0EAB" w:rsidRPr="00817015">
        <w:rPr>
          <w:sz w:val="18"/>
          <w:szCs w:val="18"/>
          <w:lang w:val="ms-MY"/>
        </w:rPr>
        <w:t>lama</w:t>
      </w:r>
      <w:r w:rsidR="00C727D3" w:rsidRPr="00817015">
        <w:rPr>
          <w:sz w:val="18"/>
          <w:szCs w:val="18"/>
          <w:lang w:val="ms-MY"/>
        </w:rPr>
        <w:t xml:space="preserve"> (</w:t>
      </w:r>
      <w:r w:rsidR="000D2609" w:rsidRPr="00817015">
        <w:rPr>
          <w:sz w:val="18"/>
          <w:szCs w:val="18"/>
          <w:lang w:val="ms-MY"/>
        </w:rPr>
        <w:t>dalam skala masa jam).</w:t>
      </w:r>
      <w:r w:rsidR="00C727D3" w:rsidRPr="00817015">
        <w:rPr>
          <w:sz w:val="18"/>
          <w:szCs w:val="18"/>
          <w:lang w:val="ms-MY"/>
        </w:rPr>
        <w:t xml:space="preserve"> </w:t>
      </w:r>
      <w:r w:rsidR="000D2609" w:rsidRPr="00817015">
        <w:rPr>
          <w:sz w:val="18"/>
          <w:szCs w:val="18"/>
          <w:lang w:val="ms-MY"/>
        </w:rPr>
        <w:t>Dalam kes ini</w:t>
      </w:r>
      <w:r w:rsidR="00C727D3" w:rsidRPr="00817015">
        <w:rPr>
          <w:sz w:val="18"/>
          <w:szCs w:val="18"/>
          <w:lang w:val="ms-MY"/>
        </w:rPr>
        <w:t xml:space="preserve">, </w:t>
      </w:r>
      <w:r w:rsidR="000D2609" w:rsidRPr="00817015">
        <w:rPr>
          <w:sz w:val="18"/>
          <w:szCs w:val="18"/>
          <w:lang w:val="ms-MY"/>
        </w:rPr>
        <w:t>penguraian</w:t>
      </w:r>
      <w:r w:rsidR="00C727D3" w:rsidRPr="00817015">
        <w:rPr>
          <w:sz w:val="18"/>
          <w:szCs w:val="18"/>
          <w:lang w:val="ms-MY"/>
        </w:rPr>
        <w:t xml:space="preserve"> H</w:t>
      </w:r>
      <w:r w:rsidR="00C727D3" w:rsidRPr="00817015">
        <w:rPr>
          <w:sz w:val="18"/>
          <w:szCs w:val="18"/>
          <w:vertAlign w:val="subscript"/>
          <w:lang w:val="ms-MY"/>
        </w:rPr>
        <w:t>2</w:t>
      </w:r>
      <w:r w:rsidR="00C727D3" w:rsidRPr="00817015">
        <w:rPr>
          <w:sz w:val="18"/>
          <w:szCs w:val="18"/>
          <w:lang w:val="ms-MY"/>
        </w:rPr>
        <w:t xml:space="preserve">S </w:t>
      </w:r>
      <w:r w:rsidR="000D2609" w:rsidRPr="00817015">
        <w:rPr>
          <w:sz w:val="18"/>
          <w:szCs w:val="18"/>
          <w:lang w:val="ms-MY"/>
        </w:rPr>
        <w:t>adalah</w:t>
      </w:r>
      <w:r w:rsidR="00C727D3" w:rsidRPr="00817015">
        <w:rPr>
          <w:sz w:val="18"/>
          <w:szCs w:val="18"/>
          <w:lang w:val="ms-MY"/>
        </w:rPr>
        <w:t xml:space="preserve"> </w:t>
      </w:r>
      <w:r w:rsidR="00656EE5" w:rsidRPr="00817015">
        <w:rPr>
          <w:sz w:val="18"/>
          <w:szCs w:val="18"/>
          <w:lang w:val="ms-MY"/>
        </w:rPr>
        <w:t>tindak balas</w:t>
      </w:r>
      <w:r w:rsidR="000D2609" w:rsidRPr="00817015">
        <w:rPr>
          <w:sz w:val="18"/>
          <w:szCs w:val="18"/>
          <w:lang w:val="ms-MY"/>
        </w:rPr>
        <w:t xml:space="preserve"> pseudo</w:t>
      </w:r>
      <w:r w:rsidR="00C727D3" w:rsidRPr="00817015">
        <w:rPr>
          <w:sz w:val="18"/>
          <w:szCs w:val="18"/>
          <w:lang w:val="ms-MY"/>
        </w:rPr>
        <w:t xml:space="preserve"> </w:t>
      </w:r>
      <w:r w:rsidR="00656EE5" w:rsidRPr="00817015">
        <w:rPr>
          <w:sz w:val="18"/>
          <w:szCs w:val="18"/>
          <w:lang w:val="ms-MY"/>
        </w:rPr>
        <w:t>tertib</w:t>
      </w:r>
      <w:r w:rsidR="00C727D3" w:rsidRPr="00817015">
        <w:rPr>
          <w:sz w:val="18"/>
          <w:szCs w:val="18"/>
          <w:lang w:val="ms-MY"/>
        </w:rPr>
        <w:t xml:space="preserve"> </w:t>
      </w:r>
      <w:r w:rsidR="00A84BCE" w:rsidRPr="00817015">
        <w:rPr>
          <w:sz w:val="18"/>
          <w:szCs w:val="18"/>
          <w:lang w:val="ms-MY"/>
        </w:rPr>
        <w:t>kedua</w:t>
      </w:r>
      <w:r w:rsidR="00C727D3" w:rsidRPr="00817015">
        <w:rPr>
          <w:sz w:val="18"/>
          <w:szCs w:val="18"/>
          <w:lang w:val="ms-MY"/>
        </w:rPr>
        <w:t xml:space="preserve">. </w:t>
      </w:r>
      <w:r w:rsidR="00656EE5" w:rsidRPr="00817015">
        <w:rPr>
          <w:sz w:val="18"/>
          <w:szCs w:val="18"/>
          <w:lang w:val="ms-MY"/>
        </w:rPr>
        <w:t>Tindak balas</w:t>
      </w:r>
      <w:r w:rsidR="00C727D3" w:rsidRPr="00817015">
        <w:rPr>
          <w:sz w:val="18"/>
          <w:szCs w:val="18"/>
          <w:lang w:val="ms-MY"/>
        </w:rPr>
        <w:t xml:space="preserve"> </w:t>
      </w:r>
      <w:r w:rsidR="00A84BCE" w:rsidRPr="00817015">
        <w:rPr>
          <w:sz w:val="18"/>
          <w:szCs w:val="18"/>
          <w:lang w:val="ms-MY"/>
        </w:rPr>
        <w:t xml:space="preserve">pseudo </w:t>
      </w:r>
      <w:r w:rsidR="008B0EAB" w:rsidRPr="00817015">
        <w:rPr>
          <w:sz w:val="18"/>
          <w:szCs w:val="18"/>
          <w:lang w:val="ms-MY"/>
        </w:rPr>
        <w:t>tertib</w:t>
      </w:r>
      <w:r w:rsidR="00A84BCE" w:rsidRPr="00817015">
        <w:rPr>
          <w:sz w:val="18"/>
          <w:szCs w:val="18"/>
          <w:lang w:val="ms-MY"/>
        </w:rPr>
        <w:t xml:space="preserve"> kedua ini </w:t>
      </w:r>
      <w:r w:rsidR="008B0EAB" w:rsidRPr="00817015">
        <w:rPr>
          <w:sz w:val="18"/>
          <w:szCs w:val="18"/>
          <w:lang w:val="ms-MY"/>
        </w:rPr>
        <w:t xml:space="preserve">yang </w:t>
      </w:r>
      <w:r w:rsidR="00A84BCE" w:rsidRPr="00817015">
        <w:rPr>
          <w:sz w:val="18"/>
          <w:szCs w:val="18"/>
          <w:lang w:val="ms-MY"/>
        </w:rPr>
        <w:t>biasa dilaporkan oleh ramai penyelidik</w:t>
      </w:r>
      <w:r w:rsidR="00C727D3" w:rsidRPr="00817015">
        <w:rPr>
          <w:sz w:val="18"/>
          <w:szCs w:val="18"/>
          <w:lang w:val="ms-MY"/>
        </w:rPr>
        <w:t xml:space="preserve">. </w:t>
      </w:r>
      <w:r w:rsidR="00A84BCE" w:rsidRPr="00817015">
        <w:rPr>
          <w:sz w:val="18"/>
          <w:szCs w:val="18"/>
          <w:lang w:val="ms-MY"/>
        </w:rPr>
        <w:t xml:space="preserve">Kajian ini </w:t>
      </w:r>
      <w:r w:rsidR="008B0EAB" w:rsidRPr="00817015">
        <w:rPr>
          <w:sz w:val="18"/>
          <w:szCs w:val="18"/>
          <w:lang w:val="ms-MY"/>
        </w:rPr>
        <w:t>turut</w:t>
      </w:r>
      <w:r w:rsidR="00A84BCE" w:rsidRPr="00817015">
        <w:rPr>
          <w:sz w:val="18"/>
          <w:szCs w:val="18"/>
          <w:lang w:val="ms-MY"/>
        </w:rPr>
        <w:t xml:space="preserve"> menyiasat</w:t>
      </w:r>
      <w:r w:rsidR="00C727D3" w:rsidRPr="00817015">
        <w:rPr>
          <w:sz w:val="18"/>
          <w:szCs w:val="18"/>
          <w:lang w:val="ms-MY"/>
        </w:rPr>
        <w:t xml:space="preserve"> </w:t>
      </w:r>
      <w:r w:rsidR="00A84BCE" w:rsidRPr="00817015">
        <w:rPr>
          <w:sz w:val="18"/>
          <w:szCs w:val="18"/>
          <w:lang w:val="ms-MY"/>
        </w:rPr>
        <w:t>hubung kait</w:t>
      </w:r>
      <w:r w:rsidR="00C727D3" w:rsidRPr="00817015">
        <w:rPr>
          <w:sz w:val="18"/>
          <w:szCs w:val="18"/>
          <w:lang w:val="ms-MY"/>
        </w:rPr>
        <w:t xml:space="preserve"> </w:t>
      </w:r>
      <w:r w:rsidR="00A84BCE" w:rsidRPr="00817015">
        <w:rPr>
          <w:sz w:val="18"/>
          <w:szCs w:val="18"/>
          <w:lang w:val="ms-MY"/>
        </w:rPr>
        <w:t>antara kepekatan</w:t>
      </w:r>
      <w:r w:rsidR="00C727D3" w:rsidRPr="00817015">
        <w:rPr>
          <w:sz w:val="18"/>
          <w:szCs w:val="18"/>
          <w:lang w:val="ms-MY"/>
        </w:rPr>
        <w:t xml:space="preserve"> H</w:t>
      </w:r>
      <w:r w:rsidR="00C727D3" w:rsidRPr="00817015">
        <w:rPr>
          <w:sz w:val="18"/>
          <w:szCs w:val="18"/>
          <w:vertAlign w:val="subscript"/>
          <w:lang w:val="ms-MY"/>
        </w:rPr>
        <w:t>2</w:t>
      </w:r>
      <w:r w:rsidR="00C727D3" w:rsidRPr="00817015">
        <w:rPr>
          <w:sz w:val="18"/>
          <w:szCs w:val="18"/>
          <w:lang w:val="ms-MY"/>
        </w:rPr>
        <w:t>S</w:t>
      </w:r>
      <w:r w:rsidR="00A84BCE" w:rsidRPr="00817015">
        <w:rPr>
          <w:sz w:val="18"/>
          <w:szCs w:val="18"/>
          <w:lang w:val="ms-MY"/>
        </w:rPr>
        <w:t xml:space="preserve"> terlarut</w:t>
      </w:r>
      <w:r w:rsidR="00C727D3" w:rsidRPr="00817015">
        <w:rPr>
          <w:sz w:val="18"/>
          <w:szCs w:val="18"/>
          <w:lang w:val="ms-MY"/>
        </w:rPr>
        <w:t xml:space="preserve"> </w:t>
      </w:r>
      <w:r w:rsidR="00A84BCE" w:rsidRPr="00817015">
        <w:rPr>
          <w:sz w:val="18"/>
          <w:szCs w:val="18"/>
          <w:lang w:val="ms-MY"/>
        </w:rPr>
        <w:t>dan</w:t>
      </w:r>
      <w:r w:rsidR="00C727D3" w:rsidRPr="00817015">
        <w:rPr>
          <w:sz w:val="18"/>
          <w:szCs w:val="18"/>
          <w:lang w:val="ms-MY"/>
        </w:rPr>
        <w:t xml:space="preserve"> </w:t>
      </w:r>
      <w:r w:rsidR="00A84BCE" w:rsidRPr="00817015">
        <w:rPr>
          <w:sz w:val="18"/>
          <w:szCs w:val="18"/>
          <w:lang w:val="ms-MY"/>
        </w:rPr>
        <w:t xml:space="preserve">perubahan </w:t>
      </w:r>
      <w:r w:rsidR="00C727D3" w:rsidRPr="00817015">
        <w:rPr>
          <w:sz w:val="18"/>
          <w:szCs w:val="18"/>
          <w:lang w:val="ms-MY"/>
        </w:rPr>
        <w:t xml:space="preserve">pH </w:t>
      </w:r>
      <w:r w:rsidR="00A84BCE" w:rsidRPr="00817015">
        <w:rPr>
          <w:sz w:val="18"/>
          <w:szCs w:val="18"/>
          <w:lang w:val="ms-MY"/>
        </w:rPr>
        <w:t xml:space="preserve">semasa penguraian </w:t>
      </w:r>
      <w:r w:rsidR="00C727D3" w:rsidRPr="00817015">
        <w:rPr>
          <w:sz w:val="18"/>
          <w:szCs w:val="18"/>
          <w:lang w:val="ms-MY"/>
        </w:rPr>
        <w:t>H</w:t>
      </w:r>
      <w:r w:rsidR="00C727D3" w:rsidRPr="00817015">
        <w:rPr>
          <w:sz w:val="18"/>
          <w:szCs w:val="18"/>
          <w:vertAlign w:val="subscript"/>
          <w:lang w:val="ms-MY"/>
        </w:rPr>
        <w:t>2</w:t>
      </w:r>
      <w:r w:rsidR="00C727D3" w:rsidRPr="00817015">
        <w:rPr>
          <w:sz w:val="18"/>
          <w:szCs w:val="18"/>
          <w:lang w:val="ms-MY"/>
        </w:rPr>
        <w:t xml:space="preserve">S </w:t>
      </w:r>
      <w:r w:rsidR="00A84BCE" w:rsidRPr="00817015">
        <w:rPr>
          <w:sz w:val="18"/>
          <w:szCs w:val="18"/>
          <w:lang w:val="ms-MY"/>
        </w:rPr>
        <w:t>dalam air laut.</w:t>
      </w:r>
      <w:r w:rsidR="00C727D3" w:rsidRPr="00817015">
        <w:rPr>
          <w:sz w:val="18"/>
          <w:szCs w:val="18"/>
          <w:lang w:val="ms-MY"/>
        </w:rPr>
        <w:t xml:space="preserve"> </w:t>
      </w:r>
      <w:r w:rsidR="003552A0" w:rsidRPr="00817015">
        <w:rPr>
          <w:sz w:val="18"/>
          <w:szCs w:val="18"/>
          <w:lang w:val="ms-MY"/>
        </w:rPr>
        <w:t xml:space="preserve">Nilai </w:t>
      </w:r>
      <w:r w:rsidR="00C727D3" w:rsidRPr="00817015">
        <w:rPr>
          <w:sz w:val="18"/>
          <w:szCs w:val="18"/>
          <w:lang w:val="ms-MY"/>
        </w:rPr>
        <w:t xml:space="preserve">pH </w:t>
      </w:r>
      <w:r w:rsidR="003552A0" w:rsidRPr="00817015">
        <w:rPr>
          <w:sz w:val="18"/>
          <w:szCs w:val="18"/>
          <w:lang w:val="ms-MY"/>
        </w:rPr>
        <w:t>jadi rendah</w:t>
      </w:r>
      <w:r w:rsidR="00C727D3" w:rsidRPr="00817015">
        <w:rPr>
          <w:sz w:val="18"/>
          <w:szCs w:val="18"/>
          <w:lang w:val="ms-MY"/>
        </w:rPr>
        <w:t xml:space="preserve"> </w:t>
      </w:r>
      <w:r w:rsidR="003552A0" w:rsidRPr="00817015">
        <w:rPr>
          <w:sz w:val="18"/>
          <w:szCs w:val="18"/>
          <w:lang w:val="ms-MY"/>
        </w:rPr>
        <w:t>dengan</w:t>
      </w:r>
      <w:r w:rsidR="00C727D3" w:rsidRPr="00817015">
        <w:rPr>
          <w:sz w:val="18"/>
          <w:szCs w:val="18"/>
          <w:lang w:val="ms-MY"/>
        </w:rPr>
        <w:t xml:space="preserve"> </w:t>
      </w:r>
      <w:r w:rsidR="003552A0" w:rsidRPr="00817015">
        <w:rPr>
          <w:sz w:val="18"/>
          <w:szCs w:val="18"/>
          <w:lang w:val="ms-MY"/>
        </w:rPr>
        <w:t>peningkatan</w:t>
      </w:r>
      <w:r w:rsidR="00C727D3" w:rsidRPr="00817015">
        <w:rPr>
          <w:sz w:val="18"/>
          <w:szCs w:val="18"/>
          <w:lang w:val="ms-MY"/>
        </w:rPr>
        <w:t xml:space="preserve"> </w:t>
      </w:r>
      <w:r w:rsidR="003552A0" w:rsidRPr="00817015">
        <w:rPr>
          <w:sz w:val="18"/>
          <w:szCs w:val="18"/>
          <w:lang w:val="ms-MY"/>
        </w:rPr>
        <w:t>kepekatan</w:t>
      </w:r>
      <w:r w:rsidR="00C727D3" w:rsidRPr="00817015">
        <w:rPr>
          <w:sz w:val="18"/>
          <w:szCs w:val="18"/>
          <w:lang w:val="ms-MY"/>
        </w:rPr>
        <w:t xml:space="preserve"> H</w:t>
      </w:r>
      <w:r w:rsidR="00C727D3" w:rsidRPr="00817015">
        <w:rPr>
          <w:sz w:val="18"/>
          <w:szCs w:val="18"/>
          <w:vertAlign w:val="subscript"/>
          <w:lang w:val="ms-MY"/>
        </w:rPr>
        <w:t>2</w:t>
      </w:r>
      <w:r w:rsidR="00C727D3" w:rsidRPr="00817015">
        <w:rPr>
          <w:sz w:val="18"/>
          <w:szCs w:val="18"/>
          <w:lang w:val="ms-MY"/>
        </w:rPr>
        <w:t xml:space="preserve">S </w:t>
      </w:r>
      <w:r w:rsidR="003552A0" w:rsidRPr="00817015">
        <w:rPr>
          <w:sz w:val="18"/>
          <w:szCs w:val="18"/>
          <w:lang w:val="ms-MY"/>
        </w:rPr>
        <w:t>awal dalam air laut</w:t>
      </w:r>
      <w:r w:rsidR="00C727D3" w:rsidRPr="00817015">
        <w:rPr>
          <w:sz w:val="18"/>
          <w:szCs w:val="18"/>
          <w:lang w:val="ms-MY"/>
        </w:rPr>
        <w:t xml:space="preserve"> </w:t>
      </w:r>
      <w:r w:rsidR="002F4228" w:rsidRPr="00817015">
        <w:rPr>
          <w:sz w:val="18"/>
          <w:szCs w:val="18"/>
          <w:lang w:val="ms-MY"/>
        </w:rPr>
        <w:t>tapi ia mencapai</w:t>
      </w:r>
      <w:r w:rsidR="00C727D3" w:rsidRPr="00817015">
        <w:rPr>
          <w:sz w:val="18"/>
          <w:szCs w:val="18"/>
          <w:lang w:val="ms-MY"/>
        </w:rPr>
        <w:t xml:space="preserve"> </w:t>
      </w:r>
      <w:r w:rsidR="002F4228" w:rsidRPr="00817015">
        <w:rPr>
          <w:sz w:val="18"/>
          <w:szCs w:val="18"/>
          <w:lang w:val="ms-MY"/>
        </w:rPr>
        <w:t xml:space="preserve">nilai asimptot </w:t>
      </w:r>
      <w:r w:rsidR="00AD7E9C" w:rsidRPr="00817015">
        <w:rPr>
          <w:sz w:val="18"/>
          <w:szCs w:val="18"/>
          <w:lang w:val="ms-MY"/>
        </w:rPr>
        <w:t xml:space="preserve">yang </w:t>
      </w:r>
      <w:r w:rsidR="002F4228" w:rsidRPr="00817015">
        <w:rPr>
          <w:sz w:val="18"/>
          <w:szCs w:val="18"/>
          <w:lang w:val="ms-MY"/>
        </w:rPr>
        <w:t xml:space="preserve">rendah </w:t>
      </w:r>
      <w:r w:rsidR="00AD7E9C" w:rsidRPr="00817015">
        <w:rPr>
          <w:sz w:val="18"/>
          <w:szCs w:val="18"/>
          <w:lang w:val="ms-MY"/>
        </w:rPr>
        <w:t xml:space="preserve">dalam lingkungan </w:t>
      </w:r>
      <w:r w:rsidR="002F4228" w:rsidRPr="00817015">
        <w:rPr>
          <w:sz w:val="18"/>
          <w:szCs w:val="18"/>
          <w:lang w:val="ms-MY"/>
        </w:rPr>
        <w:t>4</w:t>
      </w:r>
      <w:r w:rsidR="00C727D3" w:rsidRPr="00817015">
        <w:rPr>
          <w:sz w:val="18"/>
          <w:szCs w:val="18"/>
          <w:lang w:val="ms-MY"/>
        </w:rPr>
        <w:t xml:space="preserve"> </w:t>
      </w:r>
      <w:r w:rsidR="002F4228" w:rsidRPr="00817015">
        <w:rPr>
          <w:sz w:val="18"/>
          <w:szCs w:val="18"/>
          <w:lang w:val="ms-MY"/>
        </w:rPr>
        <w:t>apabila</w:t>
      </w:r>
      <w:r w:rsidR="00C727D3" w:rsidRPr="00817015">
        <w:rPr>
          <w:sz w:val="18"/>
          <w:szCs w:val="18"/>
          <w:lang w:val="ms-MY"/>
        </w:rPr>
        <w:t xml:space="preserve"> </w:t>
      </w:r>
      <w:r w:rsidR="002F4228" w:rsidRPr="00817015">
        <w:rPr>
          <w:sz w:val="18"/>
          <w:szCs w:val="18"/>
          <w:lang w:val="ms-MY"/>
        </w:rPr>
        <w:t xml:space="preserve">kepekatan </w:t>
      </w:r>
      <w:r w:rsidR="00C727D3" w:rsidRPr="00817015">
        <w:rPr>
          <w:sz w:val="18"/>
          <w:szCs w:val="18"/>
          <w:lang w:val="ms-MY"/>
        </w:rPr>
        <w:t>H</w:t>
      </w:r>
      <w:r w:rsidR="00C727D3" w:rsidRPr="00817015">
        <w:rPr>
          <w:sz w:val="18"/>
          <w:szCs w:val="18"/>
          <w:vertAlign w:val="subscript"/>
          <w:lang w:val="ms-MY"/>
        </w:rPr>
        <w:t>2</w:t>
      </w:r>
      <w:r w:rsidR="00C727D3" w:rsidRPr="00817015">
        <w:rPr>
          <w:sz w:val="18"/>
          <w:szCs w:val="18"/>
          <w:lang w:val="ms-MY"/>
        </w:rPr>
        <w:t xml:space="preserve">S </w:t>
      </w:r>
      <w:r w:rsidR="002F4228" w:rsidRPr="00817015">
        <w:rPr>
          <w:sz w:val="18"/>
          <w:szCs w:val="18"/>
          <w:lang w:val="ms-MY"/>
        </w:rPr>
        <w:t xml:space="preserve">terlarut </w:t>
      </w:r>
      <w:r w:rsidR="007E3070" w:rsidRPr="00817015">
        <w:rPr>
          <w:sz w:val="18"/>
          <w:szCs w:val="18"/>
          <w:lang w:val="ms-MY"/>
        </w:rPr>
        <w:t>menghampiri</w:t>
      </w:r>
      <w:r w:rsidR="002F4228" w:rsidRPr="00817015">
        <w:rPr>
          <w:sz w:val="18"/>
          <w:szCs w:val="18"/>
          <w:lang w:val="ms-MY"/>
        </w:rPr>
        <w:t xml:space="preserve"> had ketepuannya</w:t>
      </w:r>
      <w:r w:rsidR="00C727D3" w:rsidRPr="00817015">
        <w:rPr>
          <w:sz w:val="18"/>
          <w:szCs w:val="18"/>
          <w:lang w:val="ms-MY"/>
        </w:rPr>
        <w:t xml:space="preserve"> </w:t>
      </w:r>
      <w:r w:rsidR="002F4228" w:rsidRPr="00817015">
        <w:rPr>
          <w:sz w:val="18"/>
          <w:szCs w:val="18"/>
          <w:lang w:val="ms-MY"/>
        </w:rPr>
        <w:t>dalam air laut pada kepekatan</w:t>
      </w:r>
      <w:r w:rsidR="00C727D3" w:rsidRPr="00817015">
        <w:rPr>
          <w:sz w:val="18"/>
          <w:szCs w:val="18"/>
          <w:lang w:val="ms-MY"/>
        </w:rPr>
        <w:t xml:space="preserve"> 2,500 mg L</w:t>
      </w:r>
      <w:r w:rsidR="00C727D3" w:rsidRPr="00817015">
        <w:rPr>
          <w:sz w:val="18"/>
          <w:szCs w:val="18"/>
          <w:vertAlign w:val="superscript"/>
          <w:lang w:val="ms-MY"/>
        </w:rPr>
        <w:t>-1</w:t>
      </w:r>
      <w:r w:rsidR="00C727D3" w:rsidRPr="00817015">
        <w:rPr>
          <w:sz w:val="18"/>
          <w:szCs w:val="18"/>
          <w:lang w:val="ms-MY"/>
        </w:rPr>
        <w:t>.</w:t>
      </w:r>
    </w:p>
    <w:p w14:paraId="302BAD36" w14:textId="77777777" w:rsidR="002F4228" w:rsidRPr="00817015" w:rsidRDefault="002F4228" w:rsidP="00C727D3">
      <w:pPr>
        <w:spacing w:line="240" w:lineRule="auto"/>
        <w:jc w:val="both"/>
        <w:rPr>
          <w:sz w:val="18"/>
          <w:szCs w:val="18"/>
          <w:lang w:val="ms-MY"/>
        </w:rPr>
      </w:pPr>
    </w:p>
    <w:p w14:paraId="1A59EA5F" w14:textId="6B64DB87" w:rsidR="00912793" w:rsidRPr="00817015" w:rsidRDefault="00E978DC" w:rsidP="00912793">
      <w:pPr>
        <w:pStyle w:val="Keywords"/>
        <w:spacing w:before="0" w:after="0" w:line="240" w:lineRule="auto"/>
        <w:ind w:left="0"/>
        <w:jc w:val="both"/>
        <w:rPr>
          <w:sz w:val="18"/>
          <w:szCs w:val="18"/>
          <w:lang w:val="ms-MY"/>
        </w:rPr>
      </w:pPr>
      <w:r w:rsidRPr="00817015">
        <w:rPr>
          <w:b/>
          <w:sz w:val="18"/>
          <w:szCs w:val="18"/>
          <w:lang w:val="ms-MY"/>
        </w:rPr>
        <w:t>Kata kunci</w:t>
      </w:r>
      <w:r w:rsidR="00C727D3" w:rsidRPr="00817015">
        <w:rPr>
          <w:b/>
          <w:sz w:val="18"/>
          <w:szCs w:val="18"/>
          <w:lang w:val="ms-MY"/>
        </w:rPr>
        <w:t>:</w:t>
      </w:r>
      <w:r w:rsidR="00C727D3" w:rsidRPr="00817015">
        <w:rPr>
          <w:sz w:val="18"/>
          <w:szCs w:val="18"/>
          <w:lang w:val="ms-MY"/>
        </w:rPr>
        <w:t xml:space="preserve"> h</w:t>
      </w:r>
      <w:r w:rsidR="00C67A75" w:rsidRPr="00817015">
        <w:rPr>
          <w:sz w:val="18"/>
          <w:szCs w:val="18"/>
          <w:lang w:val="ms-MY"/>
        </w:rPr>
        <w:t>i</w:t>
      </w:r>
      <w:r w:rsidR="00C727D3" w:rsidRPr="00817015">
        <w:rPr>
          <w:sz w:val="18"/>
          <w:szCs w:val="18"/>
          <w:lang w:val="ms-MY"/>
        </w:rPr>
        <w:t xml:space="preserve">drogen </w:t>
      </w:r>
      <w:r w:rsidR="00C67A75" w:rsidRPr="00817015">
        <w:rPr>
          <w:sz w:val="18"/>
          <w:szCs w:val="18"/>
          <w:lang w:val="ms-MY"/>
        </w:rPr>
        <w:t>sulfid</w:t>
      </w:r>
      <w:r w:rsidR="00656EE5" w:rsidRPr="00817015">
        <w:rPr>
          <w:sz w:val="18"/>
          <w:szCs w:val="18"/>
          <w:lang w:val="ms-MY"/>
        </w:rPr>
        <w:t>a</w:t>
      </w:r>
      <w:r w:rsidR="00C727D3" w:rsidRPr="00817015">
        <w:rPr>
          <w:sz w:val="18"/>
          <w:szCs w:val="18"/>
          <w:lang w:val="ms-MY"/>
        </w:rPr>
        <w:t>, o</w:t>
      </w:r>
      <w:r w:rsidR="00C67A75" w:rsidRPr="00817015">
        <w:rPr>
          <w:sz w:val="18"/>
          <w:szCs w:val="18"/>
          <w:lang w:val="ms-MY"/>
        </w:rPr>
        <w:t>ksi</w:t>
      </w:r>
      <w:r w:rsidR="00C727D3" w:rsidRPr="00817015">
        <w:rPr>
          <w:sz w:val="18"/>
          <w:szCs w:val="18"/>
          <w:lang w:val="ms-MY"/>
        </w:rPr>
        <w:t>gen</w:t>
      </w:r>
      <w:r w:rsidR="002672C0" w:rsidRPr="00817015">
        <w:rPr>
          <w:sz w:val="18"/>
          <w:szCs w:val="18"/>
          <w:lang w:val="ms-MY"/>
        </w:rPr>
        <w:t xml:space="preserve"> terlarut</w:t>
      </w:r>
      <w:r w:rsidR="00C727D3" w:rsidRPr="00817015">
        <w:rPr>
          <w:sz w:val="18"/>
          <w:szCs w:val="18"/>
          <w:lang w:val="ms-MY"/>
        </w:rPr>
        <w:t xml:space="preserve">, </w:t>
      </w:r>
      <w:r w:rsidR="002672C0" w:rsidRPr="00817015">
        <w:rPr>
          <w:sz w:val="18"/>
          <w:szCs w:val="18"/>
          <w:lang w:val="ms-MY"/>
        </w:rPr>
        <w:t>pengoksidaan</w:t>
      </w:r>
      <w:r w:rsidR="00C727D3" w:rsidRPr="00817015">
        <w:rPr>
          <w:sz w:val="18"/>
          <w:szCs w:val="18"/>
          <w:lang w:val="ms-MY"/>
        </w:rPr>
        <w:t xml:space="preserve">, </w:t>
      </w:r>
      <w:r w:rsidR="00C67A75" w:rsidRPr="00817015">
        <w:rPr>
          <w:sz w:val="18"/>
          <w:szCs w:val="18"/>
          <w:lang w:val="ms-MY"/>
        </w:rPr>
        <w:t>air laut</w:t>
      </w:r>
      <w:r w:rsidR="00C727D3" w:rsidRPr="00817015">
        <w:rPr>
          <w:sz w:val="18"/>
          <w:szCs w:val="18"/>
          <w:lang w:val="ms-MY"/>
        </w:rPr>
        <w:t xml:space="preserve">, </w:t>
      </w:r>
      <w:r w:rsidR="00C67A75" w:rsidRPr="00817015">
        <w:rPr>
          <w:sz w:val="18"/>
          <w:szCs w:val="18"/>
          <w:lang w:val="ms-MY"/>
        </w:rPr>
        <w:t>penguraian</w:t>
      </w:r>
      <w:r w:rsidR="00C727D3" w:rsidRPr="00817015">
        <w:rPr>
          <w:sz w:val="18"/>
          <w:szCs w:val="18"/>
          <w:lang w:val="ms-MY"/>
        </w:rPr>
        <w:t xml:space="preserve"> </w:t>
      </w:r>
      <w:r w:rsidR="00C67A75" w:rsidRPr="00817015">
        <w:rPr>
          <w:sz w:val="18"/>
          <w:szCs w:val="18"/>
          <w:lang w:val="ms-MY"/>
        </w:rPr>
        <w:t>H</w:t>
      </w:r>
      <w:r w:rsidR="00C67A75" w:rsidRPr="00817015">
        <w:rPr>
          <w:sz w:val="18"/>
          <w:szCs w:val="18"/>
          <w:vertAlign w:val="subscript"/>
          <w:lang w:val="ms-MY"/>
        </w:rPr>
        <w:t>2</w:t>
      </w:r>
      <w:r w:rsidR="00C67A75" w:rsidRPr="00817015">
        <w:rPr>
          <w:sz w:val="18"/>
          <w:szCs w:val="18"/>
          <w:lang w:val="ms-MY"/>
        </w:rPr>
        <w:t>S</w:t>
      </w:r>
    </w:p>
    <w:p w14:paraId="0D0F7366" w14:textId="77777777" w:rsidR="00912793" w:rsidRPr="00F828C7" w:rsidRDefault="00912793" w:rsidP="00912793">
      <w:pPr>
        <w:pStyle w:val="Newparagraph"/>
        <w:spacing w:line="240" w:lineRule="auto"/>
        <w:ind w:firstLine="0"/>
        <w:rPr>
          <w:sz w:val="18"/>
          <w:szCs w:val="20"/>
        </w:rPr>
      </w:pPr>
    </w:p>
    <w:p w14:paraId="41576A65" w14:textId="77777777" w:rsidR="00997B0F" w:rsidRPr="00F828C7" w:rsidRDefault="006717B2" w:rsidP="00817015">
      <w:pPr>
        <w:pStyle w:val="Heading1"/>
        <w:spacing w:before="0" w:after="0" w:line="240" w:lineRule="auto"/>
        <w:ind w:right="0"/>
        <w:jc w:val="center"/>
        <w:rPr>
          <w:sz w:val="20"/>
        </w:rPr>
      </w:pPr>
      <w:r w:rsidRPr="00F828C7">
        <w:rPr>
          <w:sz w:val="20"/>
        </w:rPr>
        <w:t>Introduction</w:t>
      </w:r>
    </w:p>
    <w:p w14:paraId="5F5C13E3" w14:textId="22F2FD48" w:rsidR="00165DF0" w:rsidRPr="00165DF0" w:rsidRDefault="006717B2" w:rsidP="00817015">
      <w:pPr>
        <w:spacing w:line="240" w:lineRule="auto"/>
        <w:jc w:val="both"/>
        <w:rPr>
          <w:sz w:val="20"/>
          <w:szCs w:val="20"/>
          <w:lang w:val="en-US"/>
        </w:rPr>
      </w:pPr>
      <w:r w:rsidRPr="00165DF0">
        <w:rPr>
          <w:sz w:val="20"/>
          <w:szCs w:val="20"/>
          <w:lang w:val="en-US"/>
        </w:rPr>
        <w:t xml:space="preserve">Hydrogen </w:t>
      </w:r>
      <w:r w:rsidR="00702572" w:rsidRPr="00165DF0">
        <w:rPr>
          <w:sz w:val="20"/>
          <w:szCs w:val="20"/>
          <w:lang w:val="en-US"/>
        </w:rPr>
        <w:t>Sulfide</w:t>
      </w:r>
      <w:r w:rsidRPr="00165DF0">
        <w:rPr>
          <w:sz w:val="20"/>
          <w:szCs w:val="20"/>
          <w:lang w:val="en-US"/>
        </w:rPr>
        <w:t xml:space="preserve"> (H</w:t>
      </w:r>
      <w:r w:rsidRPr="00165DF0">
        <w:rPr>
          <w:sz w:val="20"/>
          <w:szCs w:val="20"/>
          <w:vertAlign w:val="subscript"/>
          <w:lang w:val="en-US"/>
        </w:rPr>
        <w:t>2</w:t>
      </w:r>
      <w:r w:rsidRPr="00165DF0">
        <w:rPr>
          <w:sz w:val="20"/>
          <w:szCs w:val="20"/>
          <w:lang w:val="en-US"/>
        </w:rPr>
        <w:t>S) gas is one of the potential contaminant found in oil and gas production.  H</w:t>
      </w:r>
      <w:r w:rsidRPr="00165DF0">
        <w:rPr>
          <w:sz w:val="20"/>
          <w:szCs w:val="20"/>
          <w:vertAlign w:val="subscript"/>
          <w:lang w:val="en-US"/>
        </w:rPr>
        <w:t>2</w:t>
      </w:r>
      <w:r w:rsidRPr="00165DF0">
        <w:rPr>
          <w:sz w:val="20"/>
          <w:szCs w:val="20"/>
          <w:lang w:val="en-US"/>
        </w:rPr>
        <w:t xml:space="preserve">S is normally formed in oil </w:t>
      </w:r>
      <w:r w:rsidR="00477483" w:rsidRPr="00165DF0">
        <w:rPr>
          <w:sz w:val="20"/>
          <w:szCs w:val="20"/>
          <w:lang w:val="en-US"/>
        </w:rPr>
        <w:t>and/</w:t>
      </w:r>
      <w:r w:rsidRPr="00165DF0">
        <w:rPr>
          <w:sz w:val="20"/>
          <w:szCs w:val="20"/>
          <w:lang w:val="en-US"/>
        </w:rPr>
        <w:t xml:space="preserve">or gas reservoirs through the decomposition of organic matter under anaerobic condition </w:t>
      </w:r>
      <w:r w:rsidR="00F9024F" w:rsidRPr="00165DF0">
        <w:rPr>
          <w:sz w:val="20"/>
          <w:szCs w:val="20"/>
          <w:lang w:val="en-US"/>
        </w:rPr>
        <w:t xml:space="preserve">by microbes. </w:t>
      </w:r>
      <w:r w:rsidRPr="00165DF0">
        <w:rPr>
          <w:sz w:val="20"/>
          <w:szCs w:val="20"/>
          <w:lang w:val="en-US"/>
        </w:rPr>
        <w:t>Typically</w:t>
      </w:r>
      <w:r w:rsidR="00477483" w:rsidRPr="00165DF0">
        <w:rPr>
          <w:sz w:val="20"/>
          <w:szCs w:val="20"/>
          <w:lang w:val="en-US"/>
        </w:rPr>
        <w:t>,</w:t>
      </w:r>
      <w:r w:rsidRPr="00165DF0">
        <w:rPr>
          <w:sz w:val="20"/>
          <w:szCs w:val="20"/>
          <w:lang w:val="en-US"/>
        </w:rPr>
        <w:t xml:space="preserve"> such H</w:t>
      </w:r>
      <w:r w:rsidRPr="00165DF0">
        <w:rPr>
          <w:sz w:val="20"/>
          <w:szCs w:val="20"/>
          <w:vertAlign w:val="subscript"/>
          <w:lang w:val="en-US"/>
        </w:rPr>
        <w:t>2</w:t>
      </w:r>
      <w:r w:rsidRPr="00165DF0">
        <w:rPr>
          <w:sz w:val="20"/>
          <w:szCs w:val="20"/>
          <w:lang w:val="en-US"/>
        </w:rPr>
        <w:t xml:space="preserve">S will be removed from the main hydrocarbon stream and disposed </w:t>
      </w:r>
      <w:r w:rsidR="00E42BE7" w:rsidRPr="00165DF0">
        <w:rPr>
          <w:sz w:val="20"/>
          <w:szCs w:val="20"/>
          <w:lang w:val="en-US"/>
        </w:rPr>
        <w:t>off</w:t>
      </w:r>
      <w:r w:rsidRPr="00165DF0">
        <w:rPr>
          <w:sz w:val="20"/>
          <w:szCs w:val="20"/>
          <w:lang w:val="en-US"/>
        </w:rPr>
        <w:t xml:space="preserve"> to increase the sales value of the sweetened hydrocarbon.</w:t>
      </w:r>
      <w:r w:rsidR="00477483" w:rsidRPr="00165DF0">
        <w:rPr>
          <w:sz w:val="20"/>
          <w:szCs w:val="20"/>
          <w:lang w:val="en-US"/>
        </w:rPr>
        <w:t xml:space="preserve"> </w:t>
      </w:r>
      <w:r w:rsidRPr="00165DF0">
        <w:rPr>
          <w:sz w:val="20"/>
          <w:szCs w:val="20"/>
          <w:lang w:val="en-US"/>
        </w:rPr>
        <w:t xml:space="preserve">In the ocean, </w:t>
      </w:r>
      <w:r w:rsidR="00797F3D" w:rsidRPr="00673614">
        <w:rPr>
          <w:sz w:val="20"/>
          <w:szCs w:val="20"/>
        </w:rPr>
        <w:t>H</w:t>
      </w:r>
      <w:r w:rsidR="00797F3D" w:rsidRPr="00673614">
        <w:rPr>
          <w:sz w:val="20"/>
          <w:szCs w:val="20"/>
          <w:vertAlign w:val="subscript"/>
        </w:rPr>
        <w:t>2</w:t>
      </w:r>
      <w:r w:rsidR="00797F3D">
        <w:rPr>
          <w:sz w:val="20"/>
          <w:szCs w:val="20"/>
        </w:rPr>
        <w:t>S</w:t>
      </w:r>
      <w:r w:rsidRPr="00165DF0">
        <w:rPr>
          <w:sz w:val="20"/>
          <w:szCs w:val="20"/>
          <w:lang w:val="en-US"/>
        </w:rPr>
        <w:t xml:space="preserve"> is mainly formed through geochemical processes during deep sea volcanic activities including hydrothermal vent</w:t>
      </w:r>
      <w:r w:rsidR="00137002" w:rsidRPr="00165DF0">
        <w:rPr>
          <w:sz w:val="20"/>
          <w:szCs w:val="20"/>
          <w:lang w:val="en-US"/>
        </w:rPr>
        <w:t xml:space="preserve">s </w:t>
      </w:r>
      <w:r w:rsidR="00F069A1">
        <w:rPr>
          <w:sz w:val="20"/>
          <w:szCs w:val="20"/>
          <w:lang w:val="en-US"/>
        </w:rPr>
        <w:t>[1]</w:t>
      </w:r>
      <w:r w:rsidR="00817015">
        <w:rPr>
          <w:sz w:val="20"/>
          <w:szCs w:val="20"/>
          <w:lang w:val="en-US"/>
        </w:rPr>
        <w:t xml:space="preserve">. </w:t>
      </w:r>
      <w:r w:rsidRPr="00165DF0">
        <w:rPr>
          <w:sz w:val="20"/>
          <w:szCs w:val="20"/>
          <w:lang w:val="en-US"/>
        </w:rPr>
        <w:t xml:space="preserve">When </w:t>
      </w:r>
      <w:r w:rsidR="00797F3D" w:rsidRPr="00673614">
        <w:rPr>
          <w:sz w:val="20"/>
          <w:szCs w:val="20"/>
        </w:rPr>
        <w:t>H</w:t>
      </w:r>
      <w:r w:rsidR="00797F3D" w:rsidRPr="00673614">
        <w:rPr>
          <w:sz w:val="20"/>
          <w:szCs w:val="20"/>
          <w:vertAlign w:val="subscript"/>
        </w:rPr>
        <w:t>2</w:t>
      </w:r>
      <w:r w:rsidR="00797F3D">
        <w:rPr>
          <w:sz w:val="20"/>
          <w:szCs w:val="20"/>
        </w:rPr>
        <w:t>S</w:t>
      </w:r>
      <w:r w:rsidR="00797F3D" w:rsidRPr="00165DF0">
        <w:rPr>
          <w:sz w:val="20"/>
          <w:szCs w:val="20"/>
          <w:lang w:val="en-US"/>
        </w:rPr>
        <w:t xml:space="preserve"> </w:t>
      </w:r>
      <w:r w:rsidRPr="00165DF0">
        <w:rPr>
          <w:sz w:val="20"/>
          <w:szCs w:val="20"/>
          <w:lang w:val="en-US"/>
        </w:rPr>
        <w:t>is present in the seawater in dissolved form, it dissociates into hydro</w:t>
      </w:r>
      <w:r w:rsidR="00702572" w:rsidRPr="00165DF0">
        <w:rPr>
          <w:sz w:val="20"/>
          <w:szCs w:val="20"/>
          <w:lang w:val="en-US"/>
        </w:rPr>
        <w:t>sulfide</w:t>
      </w:r>
      <w:r w:rsidRPr="00165DF0">
        <w:rPr>
          <w:sz w:val="20"/>
          <w:szCs w:val="20"/>
          <w:lang w:val="en-US"/>
        </w:rPr>
        <w:t xml:space="preserve"> (HS</w:t>
      </w:r>
      <w:r w:rsidRPr="00165DF0">
        <w:rPr>
          <w:sz w:val="20"/>
          <w:szCs w:val="20"/>
          <w:vertAlign w:val="superscript"/>
          <w:lang w:val="en-US"/>
        </w:rPr>
        <w:t>-</w:t>
      </w:r>
      <w:r w:rsidR="009250EE">
        <w:rPr>
          <w:sz w:val="20"/>
          <w:szCs w:val="20"/>
          <w:lang w:val="en-US"/>
        </w:rPr>
        <w:t>), which is the</w:t>
      </w:r>
      <w:r w:rsidR="00F069A1">
        <w:rPr>
          <w:sz w:val="20"/>
          <w:szCs w:val="20"/>
          <w:lang w:val="en-US"/>
        </w:rPr>
        <w:t xml:space="preserve"> </w:t>
      </w:r>
      <w:r w:rsidRPr="00165DF0">
        <w:rPr>
          <w:sz w:val="20"/>
          <w:szCs w:val="20"/>
          <w:lang w:val="en-US"/>
        </w:rPr>
        <w:t xml:space="preserve">product of </w:t>
      </w:r>
      <w:r w:rsidR="00EB6488" w:rsidRPr="00165DF0">
        <w:rPr>
          <w:sz w:val="20"/>
          <w:szCs w:val="20"/>
          <w:lang w:val="en-US"/>
        </w:rPr>
        <w:t>the first dissociation equilibrium (K</w:t>
      </w:r>
      <w:r w:rsidR="00EB6488" w:rsidRPr="00165DF0">
        <w:rPr>
          <w:sz w:val="20"/>
          <w:szCs w:val="20"/>
          <w:vertAlign w:val="subscript"/>
          <w:lang w:val="en-US"/>
        </w:rPr>
        <w:t>a1</w:t>
      </w:r>
      <w:r w:rsidR="00817015">
        <w:rPr>
          <w:sz w:val="20"/>
          <w:szCs w:val="20"/>
          <w:lang w:val="en-US"/>
        </w:rPr>
        <w:t xml:space="preserve">). </w:t>
      </w:r>
      <w:r w:rsidR="00EB6488" w:rsidRPr="00165DF0">
        <w:rPr>
          <w:sz w:val="20"/>
          <w:szCs w:val="20"/>
          <w:lang w:val="en-US"/>
        </w:rPr>
        <w:t>The second dissociation equilibrium (K</w:t>
      </w:r>
      <w:r w:rsidR="00EB6488" w:rsidRPr="00165DF0">
        <w:rPr>
          <w:sz w:val="20"/>
          <w:szCs w:val="20"/>
          <w:vertAlign w:val="subscript"/>
          <w:lang w:val="en-US"/>
        </w:rPr>
        <w:t>a2</w:t>
      </w:r>
      <w:r w:rsidR="00EB6488" w:rsidRPr="00165DF0">
        <w:rPr>
          <w:sz w:val="20"/>
          <w:szCs w:val="20"/>
          <w:lang w:val="en-US"/>
        </w:rPr>
        <w:t>) produces the sulfide ion (S</w:t>
      </w:r>
      <w:r w:rsidR="00EB6488" w:rsidRPr="00165DF0">
        <w:rPr>
          <w:sz w:val="20"/>
          <w:szCs w:val="20"/>
          <w:vertAlign w:val="superscript"/>
          <w:lang w:val="en-US"/>
        </w:rPr>
        <w:t>2–</w:t>
      </w:r>
      <w:r w:rsidR="00EB6488" w:rsidRPr="00165DF0">
        <w:rPr>
          <w:sz w:val="20"/>
          <w:szCs w:val="20"/>
          <w:lang w:val="en-US"/>
        </w:rPr>
        <w:t>)</w:t>
      </w:r>
      <w:r w:rsidR="00817015">
        <w:rPr>
          <w:sz w:val="20"/>
          <w:szCs w:val="20"/>
          <w:lang w:val="en-US"/>
        </w:rPr>
        <w:t xml:space="preserve">. </w:t>
      </w:r>
      <w:r w:rsidR="00165DF0" w:rsidRPr="00165DF0">
        <w:rPr>
          <w:sz w:val="20"/>
          <w:szCs w:val="20"/>
          <w:lang w:val="en-US"/>
        </w:rPr>
        <w:t>H</w:t>
      </w:r>
      <w:r w:rsidR="00165DF0" w:rsidRPr="00165DF0">
        <w:rPr>
          <w:sz w:val="20"/>
          <w:szCs w:val="20"/>
          <w:vertAlign w:val="subscript"/>
          <w:lang w:val="en-US"/>
        </w:rPr>
        <w:t>2</w:t>
      </w:r>
      <w:r w:rsidR="00165DF0" w:rsidRPr="00165DF0">
        <w:rPr>
          <w:sz w:val="20"/>
          <w:szCs w:val="20"/>
          <w:lang w:val="en-US"/>
        </w:rPr>
        <w:t>S is a weak acid, with pK</w:t>
      </w:r>
      <w:r w:rsidR="00165DF0" w:rsidRPr="00165DF0">
        <w:rPr>
          <w:sz w:val="20"/>
          <w:szCs w:val="20"/>
          <w:vertAlign w:val="subscript"/>
          <w:lang w:val="en-US"/>
        </w:rPr>
        <w:t>a1</w:t>
      </w:r>
      <w:r w:rsidR="00165DF0" w:rsidRPr="00165DF0">
        <w:rPr>
          <w:sz w:val="20"/>
          <w:szCs w:val="20"/>
          <w:lang w:val="en-US"/>
        </w:rPr>
        <w:t xml:space="preserve"> being reported by various investigators in the order of 7.0 </w:t>
      </w:r>
      <w:r w:rsidR="00F069A1">
        <w:rPr>
          <w:sz w:val="20"/>
          <w:szCs w:val="20"/>
          <w:lang w:val="en-US"/>
        </w:rPr>
        <w:t>[2</w:t>
      </w:r>
      <w:r w:rsidR="00182150">
        <w:rPr>
          <w:sz w:val="20"/>
          <w:szCs w:val="20"/>
          <w:lang w:val="en-US"/>
        </w:rPr>
        <w:t>-</w:t>
      </w:r>
      <w:r w:rsidR="00BB3209">
        <w:rPr>
          <w:sz w:val="20"/>
          <w:szCs w:val="20"/>
          <w:lang w:val="en-US"/>
        </w:rPr>
        <w:t>5</w:t>
      </w:r>
      <w:r w:rsidR="00F5402D">
        <w:rPr>
          <w:sz w:val="20"/>
          <w:szCs w:val="20"/>
          <w:lang w:val="en-US"/>
        </w:rPr>
        <w:t>]</w:t>
      </w:r>
      <w:r w:rsidR="00165DF0" w:rsidRPr="00165DF0">
        <w:rPr>
          <w:sz w:val="20"/>
          <w:szCs w:val="20"/>
          <w:lang w:val="en-US"/>
        </w:rPr>
        <w:t xml:space="preserve"> and pK</w:t>
      </w:r>
      <w:r w:rsidR="00165DF0" w:rsidRPr="00165DF0">
        <w:rPr>
          <w:sz w:val="20"/>
          <w:szCs w:val="20"/>
          <w:vertAlign w:val="subscript"/>
          <w:lang w:val="en-US"/>
        </w:rPr>
        <w:t>a2</w:t>
      </w:r>
      <w:r w:rsidR="00165DF0" w:rsidRPr="00165DF0">
        <w:rPr>
          <w:sz w:val="20"/>
          <w:szCs w:val="20"/>
          <w:lang w:val="en-US"/>
        </w:rPr>
        <w:t xml:space="preserve"> in the order of 12.5 </w:t>
      </w:r>
      <w:r w:rsidR="00455858">
        <w:rPr>
          <w:sz w:val="20"/>
          <w:szCs w:val="20"/>
          <w:lang w:val="en-US"/>
        </w:rPr>
        <w:t>[6]</w:t>
      </w:r>
      <w:r w:rsidR="00817015">
        <w:rPr>
          <w:sz w:val="20"/>
          <w:szCs w:val="20"/>
          <w:lang w:val="en-US"/>
        </w:rPr>
        <w:t xml:space="preserve">. </w:t>
      </w:r>
      <w:r w:rsidR="00165DF0" w:rsidRPr="00165DF0">
        <w:rPr>
          <w:sz w:val="20"/>
          <w:szCs w:val="20"/>
          <w:lang w:val="en-US"/>
        </w:rPr>
        <w:t>Due to the first dissociation of H</w:t>
      </w:r>
      <w:r w:rsidR="00165DF0" w:rsidRPr="00165DF0">
        <w:rPr>
          <w:sz w:val="20"/>
          <w:szCs w:val="20"/>
          <w:vertAlign w:val="subscript"/>
          <w:lang w:val="en-US"/>
        </w:rPr>
        <w:t>2</w:t>
      </w:r>
      <w:r w:rsidR="00165DF0" w:rsidRPr="00165DF0">
        <w:rPr>
          <w:sz w:val="20"/>
          <w:szCs w:val="20"/>
          <w:lang w:val="en-US"/>
        </w:rPr>
        <w:t>S to HS</w:t>
      </w:r>
      <w:r w:rsidR="00165DF0" w:rsidRPr="00165DF0">
        <w:rPr>
          <w:sz w:val="20"/>
          <w:szCs w:val="20"/>
          <w:vertAlign w:val="superscript"/>
          <w:lang w:val="en-US"/>
        </w:rPr>
        <w:t>-</w:t>
      </w:r>
      <w:r w:rsidR="00165DF0" w:rsidRPr="00165DF0">
        <w:rPr>
          <w:sz w:val="20"/>
          <w:szCs w:val="20"/>
          <w:lang w:val="en-US"/>
        </w:rPr>
        <w:t>, the concentration of aqueous H</w:t>
      </w:r>
      <w:r w:rsidR="00165DF0" w:rsidRPr="00165DF0">
        <w:rPr>
          <w:sz w:val="20"/>
          <w:szCs w:val="20"/>
          <w:vertAlign w:val="subscript"/>
          <w:lang w:val="en-US"/>
        </w:rPr>
        <w:t>2</w:t>
      </w:r>
      <w:r w:rsidR="00165DF0" w:rsidRPr="00165DF0">
        <w:rPr>
          <w:sz w:val="20"/>
          <w:szCs w:val="20"/>
          <w:lang w:val="en-US"/>
        </w:rPr>
        <w:t>S will decrease with increasing pH in water. At pH 7.0, the concentration ratio of the aqueous H</w:t>
      </w:r>
      <w:r w:rsidR="00165DF0" w:rsidRPr="00165DF0">
        <w:rPr>
          <w:sz w:val="20"/>
          <w:szCs w:val="20"/>
          <w:vertAlign w:val="subscript"/>
          <w:lang w:val="en-US"/>
        </w:rPr>
        <w:t>2</w:t>
      </w:r>
      <w:r w:rsidR="00165DF0" w:rsidRPr="00165DF0">
        <w:rPr>
          <w:sz w:val="20"/>
          <w:szCs w:val="20"/>
          <w:lang w:val="en-US"/>
        </w:rPr>
        <w:t>S to HS</w:t>
      </w:r>
      <w:r w:rsidR="00165DF0" w:rsidRPr="00165DF0">
        <w:rPr>
          <w:sz w:val="20"/>
          <w:szCs w:val="20"/>
          <w:vertAlign w:val="superscript"/>
          <w:lang w:val="en-US"/>
        </w:rPr>
        <w:t xml:space="preserve">– </w:t>
      </w:r>
      <w:r w:rsidR="00817015">
        <w:rPr>
          <w:sz w:val="20"/>
          <w:szCs w:val="20"/>
          <w:lang w:val="en-US"/>
        </w:rPr>
        <w:t xml:space="preserve">is approximately 1:1. </w:t>
      </w:r>
      <w:r w:rsidR="00165DF0" w:rsidRPr="00165DF0">
        <w:rPr>
          <w:sz w:val="20"/>
          <w:szCs w:val="20"/>
          <w:lang w:val="en-US"/>
        </w:rPr>
        <w:t>As the pH increases beyond 7.0, the ratio of the concentration of HS</w:t>
      </w:r>
      <w:r w:rsidR="00165DF0" w:rsidRPr="00165DF0">
        <w:rPr>
          <w:sz w:val="20"/>
          <w:szCs w:val="20"/>
          <w:vertAlign w:val="superscript"/>
          <w:lang w:val="en-US"/>
        </w:rPr>
        <w:t xml:space="preserve">– </w:t>
      </w:r>
      <w:r w:rsidR="00165DF0" w:rsidRPr="00165DF0">
        <w:rPr>
          <w:sz w:val="20"/>
          <w:szCs w:val="20"/>
          <w:lang w:val="en-US"/>
        </w:rPr>
        <w:t>to aqueous H</w:t>
      </w:r>
      <w:r w:rsidR="00165DF0" w:rsidRPr="00165DF0">
        <w:rPr>
          <w:sz w:val="20"/>
          <w:szCs w:val="20"/>
          <w:vertAlign w:val="subscript"/>
          <w:lang w:val="en-US"/>
        </w:rPr>
        <w:t>2</w:t>
      </w:r>
      <w:r w:rsidR="00165DF0" w:rsidRPr="00165DF0">
        <w:rPr>
          <w:sz w:val="20"/>
          <w:szCs w:val="20"/>
          <w:lang w:val="en-US"/>
        </w:rPr>
        <w:t>S increases. Sulfide ion (S</w:t>
      </w:r>
      <w:r w:rsidR="00165DF0" w:rsidRPr="00165DF0">
        <w:rPr>
          <w:sz w:val="20"/>
          <w:szCs w:val="20"/>
          <w:vertAlign w:val="superscript"/>
          <w:lang w:val="en-US"/>
        </w:rPr>
        <w:t>2–</w:t>
      </w:r>
      <w:r w:rsidR="00165DF0" w:rsidRPr="00165DF0">
        <w:rPr>
          <w:sz w:val="20"/>
          <w:szCs w:val="20"/>
          <w:lang w:val="en-US"/>
        </w:rPr>
        <w:t>),</w:t>
      </w:r>
      <w:r w:rsidR="00165DF0" w:rsidRPr="00165DF0">
        <w:rPr>
          <w:sz w:val="20"/>
          <w:szCs w:val="20"/>
          <w:vertAlign w:val="superscript"/>
          <w:lang w:val="en-US"/>
        </w:rPr>
        <w:t xml:space="preserve"> </w:t>
      </w:r>
      <w:r w:rsidR="00165DF0" w:rsidRPr="00165DF0">
        <w:rPr>
          <w:sz w:val="20"/>
          <w:szCs w:val="20"/>
          <w:lang w:val="en-US"/>
        </w:rPr>
        <w:t>which is the product of the second dissociation becomes significant, only when pH is</w:t>
      </w:r>
      <w:r w:rsidR="00F069A1">
        <w:rPr>
          <w:sz w:val="20"/>
          <w:szCs w:val="20"/>
          <w:lang w:val="en-US"/>
        </w:rPr>
        <w:t xml:space="preserve"> </w:t>
      </w:r>
      <w:r w:rsidR="00165DF0" w:rsidRPr="00165DF0">
        <w:rPr>
          <w:sz w:val="20"/>
          <w:szCs w:val="20"/>
          <w:lang w:val="en-US"/>
        </w:rPr>
        <w:t xml:space="preserve">above 12. </w:t>
      </w:r>
      <w:r w:rsidR="00F069A1">
        <w:rPr>
          <w:sz w:val="20"/>
          <w:szCs w:val="20"/>
          <w:lang w:val="en-US"/>
        </w:rPr>
        <w:t xml:space="preserve">  </w:t>
      </w:r>
    </w:p>
    <w:p w14:paraId="79649079" w14:textId="77777777" w:rsidR="00165DF0" w:rsidRPr="000810C9" w:rsidRDefault="00165DF0" w:rsidP="00EB6488">
      <w:pPr>
        <w:spacing w:line="240" w:lineRule="auto"/>
        <w:jc w:val="both"/>
        <w:rPr>
          <w:sz w:val="20"/>
          <w:szCs w:val="20"/>
          <w:lang w:val="en-US"/>
        </w:rPr>
      </w:pPr>
    </w:p>
    <w:p w14:paraId="0560D84A" w14:textId="299DC014" w:rsidR="000810C9" w:rsidRPr="000810C9" w:rsidRDefault="006717B2" w:rsidP="000810C9">
      <w:pPr>
        <w:spacing w:line="240" w:lineRule="auto"/>
        <w:jc w:val="both"/>
        <w:rPr>
          <w:sz w:val="20"/>
          <w:szCs w:val="20"/>
          <w:lang w:val="en-US"/>
        </w:rPr>
      </w:pPr>
      <w:r w:rsidRPr="000810C9">
        <w:rPr>
          <w:sz w:val="20"/>
          <w:szCs w:val="20"/>
          <w:lang w:val="en-US"/>
        </w:rPr>
        <w:t>The hydro</w:t>
      </w:r>
      <w:r w:rsidR="00702572" w:rsidRPr="000810C9">
        <w:rPr>
          <w:sz w:val="20"/>
          <w:szCs w:val="20"/>
          <w:lang w:val="en-US"/>
        </w:rPr>
        <w:t>sulfide</w:t>
      </w:r>
      <w:r w:rsidRPr="000810C9">
        <w:rPr>
          <w:sz w:val="20"/>
          <w:szCs w:val="20"/>
          <w:lang w:val="en-US"/>
        </w:rPr>
        <w:t xml:space="preserve"> ion is susceptible to oxygenation reactions under aerobic condition</w:t>
      </w:r>
      <w:r w:rsidR="00E42BE7" w:rsidRPr="000810C9">
        <w:rPr>
          <w:sz w:val="20"/>
          <w:szCs w:val="20"/>
          <w:lang w:val="en-US"/>
        </w:rPr>
        <w:t xml:space="preserve"> in</w:t>
      </w:r>
      <w:r w:rsidRPr="000810C9">
        <w:rPr>
          <w:sz w:val="20"/>
          <w:szCs w:val="20"/>
          <w:lang w:val="en-US"/>
        </w:rPr>
        <w:t xml:space="preserve"> seawater. The oxygenation of HS</w:t>
      </w:r>
      <w:r w:rsidRPr="000810C9">
        <w:rPr>
          <w:sz w:val="20"/>
          <w:szCs w:val="20"/>
          <w:vertAlign w:val="superscript"/>
          <w:lang w:val="en-US"/>
        </w:rPr>
        <w:t>-</w:t>
      </w:r>
      <w:r w:rsidRPr="000810C9">
        <w:rPr>
          <w:sz w:val="20"/>
          <w:szCs w:val="20"/>
          <w:lang w:val="en-US"/>
        </w:rPr>
        <w:t xml:space="preserve"> is rather complex, involving a multitude of chemical reactions, producing various intermediate and final products</w:t>
      </w:r>
      <w:r w:rsidR="000810C9" w:rsidRPr="000810C9">
        <w:rPr>
          <w:sz w:val="20"/>
          <w:szCs w:val="20"/>
          <w:lang w:val="en-US"/>
        </w:rPr>
        <w:t>,</w:t>
      </w:r>
      <w:r w:rsidRPr="000810C9">
        <w:rPr>
          <w:sz w:val="20"/>
          <w:szCs w:val="20"/>
          <w:lang w:val="en-US"/>
        </w:rPr>
        <w:t xml:space="preserve"> </w:t>
      </w:r>
      <w:r w:rsidR="000810C9" w:rsidRPr="000810C9">
        <w:rPr>
          <w:sz w:val="20"/>
          <w:szCs w:val="20"/>
          <w:lang w:val="en-US"/>
        </w:rPr>
        <w:t>amongst others, the following possible reactions</w:t>
      </w:r>
      <w:r w:rsidR="00817015">
        <w:rPr>
          <w:sz w:val="20"/>
          <w:szCs w:val="20"/>
          <w:lang w:val="en-US"/>
        </w:rPr>
        <w:t xml:space="preserve"> 1 – 3 </w:t>
      </w:r>
      <w:r w:rsidR="003F609F">
        <w:rPr>
          <w:sz w:val="20"/>
          <w:szCs w:val="20"/>
          <w:lang w:val="en-US"/>
        </w:rPr>
        <w:t>[</w:t>
      </w:r>
      <w:r w:rsidR="005B1E60">
        <w:rPr>
          <w:sz w:val="20"/>
          <w:szCs w:val="20"/>
          <w:lang w:val="en-US"/>
        </w:rPr>
        <w:t>7</w:t>
      </w:r>
      <w:r w:rsidR="003F609F">
        <w:rPr>
          <w:sz w:val="20"/>
          <w:szCs w:val="20"/>
          <w:lang w:val="en-US"/>
        </w:rPr>
        <w:t xml:space="preserve">, </w:t>
      </w:r>
      <w:r w:rsidR="005B1E60">
        <w:rPr>
          <w:sz w:val="20"/>
          <w:szCs w:val="20"/>
          <w:lang w:val="en-US"/>
        </w:rPr>
        <w:t>8</w:t>
      </w:r>
      <w:r w:rsidR="003F609F">
        <w:rPr>
          <w:sz w:val="20"/>
          <w:szCs w:val="20"/>
          <w:lang w:val="en-US"/>
        </w:rPr>
        <w:t>]</w:t>
      </w:r>
      <w:r w:rsidR="000810C9" w:rsidRPr="000810C9">
        <w:rPr>
          <w:sz w:val="20"/>
          <w:szCs w:val="20"/>
          <w:lang w:val="en-US"/>
        </w:rPr>
        <w:t>:</w:t>
      </w:r>
    </w:p>
    <w:p w14:paraId="6935BAC8" w14:textId="77777777" w:rsidR="000810C9" w:rsidRPr="000810C9" w:rsidRDefault="000810C9" w:rsidP="000810C9">
      <w:pPr>
        <w:spacing w:line="240" w:lineRule="auto"/>
        <w:jc w:val="both"/>
        <w:rPr>
          <w:sz w:val="20"/>
          <w:szCs w:val="20"/>
          <w:lang w:val="en-US"/>
        </w:rPr>
      </w:pPr>
    </w:p>
    <w:p w14:paraId="6F56408F" w14:textId="28A63B22" w:rsidR="000810C9" w:rsidRPr="00817015" w:rsidRDefault="000810C9" w:rsidP="00817015">
      <w:pPr>
        <w:spacing w:line="240" w:lineRule="auto"/>
        <w:ind w:firstLine="720"/>
        <w:rPr>
          <w:sz w:val="20"/>
          <w:szCs w:val="20"/>
          <w:lang w:val="en-US"/>
        </w:rPr>
      </w:pPr>
      <w:r w:rsidRPr="000810C9">
        <w:rPr>
          <w:sz w:val="20"/>
          <w:szCs w:val="20"/>
          <w:lang w:val="en-US"/>
        </w:rPr>
        <w:lastRenderedPageBreak/>
        <w:t>2HS</w:t>
      </w:r>
      <w:r w:rsidRPr="000810C9">
        <w:rPr>
          <w:sz w:val="20"/>
          <w:szCs w:val="20"/>
          <w:vertAlign w:val="superscript"/>
          <w:lang w:val="en-US"/>
        </w:rPr>
        <w:t>-</w:t>
      </w:r>
      <w:r w:rsidRPr="000810C9">
        <w:rPr>
          <w:sz w:val="20"/>
          <w:szCs w:val="20"/>
          <w:lang w:val="en-US"/>
        </w:rPr>
        <w:t xml:space="preserve"> + 3O</w:t>
      </w:r>
      <w:r w:rsidRPr="000810C9">
        <w:rPr>
          <w:sz w:val="20"/>
          <w:szCs w:val="20"/>
          <w:vertAlign w:val="subscript"/>
          <w:lang w:val="en-US"/>
        </w:rPr>
        <w:t>2</w:t>
      </w:r>
      <w:r w:rsidRPr="000810C9">
        <w:rPr>
          <w:sz w:val="20"/>
          <w:szCs w:val="20"/>
          <w:lang w:val="en-US"/>
        </w:rPr>
        <w:t xml:space="preserve"> </w:t>
      </w:r>
      <m:oMath>
        <m:r>
          <w:rPr>
            <w:rFonts w:ascii="Cambria Math" w:hAnsi="Cambria Math"/>
            <w:color w:val="000000"/>
            <w:sz w:val="20"/>
            <w:szCs w:val="20"/>
          </w:rPr>
          <m:t>→</m:t>
        </m:r>
      </m:oMath>
      <w:r w:rsidRPr="000810C9">
        <w:rPr>
          <w:sz w:val="20"/>
          <w:szCs w:val="20"/>
          <w:lang w:val="en-US"/>
        </w:rPr>
        <w:t xml:space="preserve"> 2SO</w:t>
      </w:r>
      <w:r w:rsidRPr="000810C9">
        <w:rPr>
          <w:sz w:val="20"/>
          <w:szCs w:val="20"/>
          <w:vertAlign w:val="subscript"/>
          <w:lang w:val="en-US"/>
        </w:rPr>
        <w:t>3</w:t>
      </w:r>
      <w:r w:rsidRPr="000810C9">
        <w:rPr>
          <w:sz w:val="20"/>
          <w:szCs w:val="20"/>
          <w:vertAlign w:val="superscript"/>
          <w:lang w:val="en-US"/>
        </w:rPr>
        <w:t>2-</w:t>
      </w:r>
      <w:r w:rsidRPr="000810C9">
        <w:rPr>
          <w:sz w:val="20"/>
          <w:szCs w:val="20"/>
          <w:lang w:val="en-US"/>
        </w:rPr>
        <w:t xml:space="preserve"> + 2H</w:t>
      </w:r>
      <w:r w:rsidRPr="000810C9">
        <w:rPr>
          <w:sz w:val="20"/>
          <w:szCs w:val="20"/>
          <w:vertAlign w:val="superscript"/>
          <w:lang w:val="en-US"/>
        </w:rPr>
        <w:t>+</w:t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  <w:t xml:space="preserve">  (1)</w:t>
      </w:r>
    </w:p>
    <w:p w14:paraId="5AF79832" w14:textId="46D5B12A" w:rsidR="000810C9" w:rsidRPr="00817015" w:rsidRDefault="000810C9" w:rsidP="00817015">
      <w:pPr>
        <w:spacing w:line="240" w:lineRule="auto"/>
        <w:ind w:firstLine="720"/>
        <w:rPr>
          <w:sz w:val="20"/>
          <w:szCs w:val="20"/>
          <w:lang w:val="en-US"/>
        </w:rPr>
      </w:pPr>
      <w:r w:rsidRPr="000810C9">
        <w:rPr>
          <w:sz w:val="20"/>
          <w:szCs w:val="20"/>
          <w:lang w:val="en-US"/>
        </w:rPr>
        <w:t>HS</w:t>
      </w:r>
      <w:r w:rsidRPr="000810C9">
        <w:rPr>
          <w:sz w:val="20"/>
          <w:szCs w:val="20"/>
          <w:vertAlign w:val="superscript"/>
          <w:lang w:val="en-US"/>
        </w:rPr>
        <w:t>-</w:t>
      </w:r>
      <w:r w:rsidRPr="000810C9">
        <w:rPr>
          <w:sz w:val="20"/>
          <w:szCs w:val="20"/>
          <w:lang w:val="en-US"/>
        </w:rPr>
        <w:t xml:space="preserve"> + 2O</w:t>
      </w:r>
      <w:r w:rsidRPr="000810C9">
        <w:rPr>
          <w:sz w:val="20"/>
          <w:szCs w:val="20"/>
          <w:vertAlign w:val="subscript"/>
          <w:lang w:val="en-US"/>
        </w:rPr>
        <w:t>2</w:t>
      </w:r>
      <w:r w:rsidRPr="000810C9">
        <w:rPr>
          <w:sz w:val="20"/>
          <w:szCs w:val="20"/>
          <w:lang w:val="en-US"/>
        </w:rPr>
        <w:t xml:space="preserve"> </w:t>
      </w:r>
      <m:oMath>
        <m:r>
          <w:rPr>
            <w:rFonts w:ascii="Cambria Math" w:hAnsi="Cambria Math"/>
            <w:color w:val="000000"/>
            <w:sz w:val="20"/>
            <w:szCs w:val="20"/>
          </w:rPr>
          <m:t>→</m:t>
        </m:r>
      </m:oMath>
      <w:r w:rsidRPr="000810C9">
        <w:rPr>
          <w:sz w:val="20"/>
          <w:szCs w:val="20"/>
          <w:lang w:val="en-US"/>
        </w:rPr>
        <w:t xml:space="preserve"> SO</w:t>
      </w:r>
      <w:r w:rsidRPr="000810C9">
        <w:rPr>
          <w:sz w:val="20"/>
          <w:szCs w:val="20"/>
          <w:vertAlign w:val="subscript"/>
          <w:lang w:val="en-US"/>
        </w:rPr>
        <w:t>4</w:t>
      </w:r>
      <w:r w:rsidRPr="000810C9">
        <w:rPr>
          <w:sz w:val="20"/>
          <w:szCs w:val="20"/>
          <w:vertAlign w:val="superscript"/>
          <w:lang w:val="en-US"/>
        </w:rPr>
        <w:t>2-</w:t>
      </w:r>
      <w:r w:rsidRPr="000810C9">
        <w:rPr>
          <w:sz w:val="20"/>
          <w:szCs w:val="20"/>
          <w:lang w:val="en-US"/>
        </w:rPr>
        <w:t xml:space="preserve"> + H</w:t>
      </w:r>
      <w:r w:rsidRPr="000810C9">
        <w:rPr>
          <w:sz w:val="20"/>
          <w:szCs w:val="20"/>
          <w:vertAlign w:val="superscript"/>
          <w:lang w:val="en-US"/>
        </w:rPr>
        <w:t>+</w:t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  <w:t xml:space="preserve">  (2)</w:t>
      </w:r>
    </w:p>
    <w:p w14:paraId="6796A5E1" w14:textId="0B39206E" w:rsidR="000810C9" w:rsidRPr="000810C9" w:rsidRDefault="000810C9" w:rsidP="00817015">
      <w:pPr>
        <w:spacing w:line="240" w:lineRule="auto"/>
        <w:ind w:firstLine="720"/>
        <w:rPr>
          <w:sz w:val="20"/>
          <w:szCs w:val="20"/>
          <w:lang w:val="en-US"/>
        </w:rPr>
      </w:pPr>
      <w:r w:rsidRPr="000810C9">
        <w:rPr>
          <w:sz w:val="20"/>
          <w:szCs w:val="20"/>
          <w:lang w:val="en-US"/>
        </w:rPr>
        <w:t>2HS</w:t>
      </w:r>
      <w:r w:rsidRPr="000810C9">
        <w:rPr>
          <w:sz w:val="20"/>
          <w:szCs w:val="20"/>
          <w:vertAlign w:val="superscript"/>
          <w:lang w:val="en-US"/>
        </w:rPr>
        <w:t>-</w:t>
      </w:r>
      <w:r w:rsidRPr="000810C9">
        <w:rPr>
          <w:sz w:val="20"/>
          <w:szCs w:val="20"/>
          <w:lang w:val="en-US"/>
        </w:rPr>
        <w:t xml:space="preserve"> + 2O</w:t>
      </w:r>
      <w:r w:rsidRPr="000810C9">
        <w:rPr>
          <w:sz w:val="20"/>
          <w:szCs w:val="20"/>
          <w:vertAlign w:val="subscript"/>
          <w:lang w:val="en-US"/>
        </w:rPr>
        <w:t>2</w:t>
      </w:r>
      <w:r w:rsidRPr="000810C9">
        <w:rPr>
          <w:sz w:val="20"/>
          <w:szCs w:val="20"/>
          <w:lang w:val="en-US"/>
        </w:rPr>
        <w:t xml:space="preserve"> </w:t>
      </w:r>
      <m:oMath>
        <m:r>
          <w:rPr>
            <w:rFonts w:ascii="Cambria Math" w:hAnsi="Cambria Math"/>
            <w:color w:val="000000"/>
            <w:sz w:val="20"/>
            <w:szCs w:val="20"/>
          </w:rPr>
          <m:t>→</m:t>
        </m:r>
      </m:oMath>
      <w:r w:rsidRPr="000810C9">
        <w:rPr>
          <w:sz w:val="20"/>
          <w:szCs w:val="20"/>
          <w:lang w:val="en-US"/>
        </w:rPr>
        <w:t xml:space="preserve"> S</w:t>
      </w:r>
      <w:r w:rsidRPr="000810C9">
        <w:rPr>
          <w:sz w:val="20"/>
          <w:szCs w:val="20"/>
          <w:vertAlign w:val="subscript"/>
          <w:lang w:val="en-US"/>
        </w:rPr>
        <w:t>2</w:t>
      </w:r>
      <w:r w:rsidRPr="000810C9">
        <w:rPr>
          <w:sz w:val="20"/>
          <w:szCs w:val="20"/>
          <w:lang w:val="en-US"/>
        </w:rPr>
        <w:t>O</w:t>
      </w:r>
      <w:r w:rsidRPr="000810C9">
        <w:rPr>
          <w:sz w:val="20"/>
          <w:szCs w:val="20"/>
          <w:vertAlign w:val="subscript"/>
          <w:lang w:val="en-US"/>
        </w:rPr>
        <w:t>3</w:t>
      </w:r>
      <w:r w:rsidRPr="000810C9">
        <w:rPr>
          <w:sz w:val="20"/>
          <w:szCs w:val="20"/>
          <w:vertAlign w:val="superscript"/>
          <w:lang w:val="en-US"/>
        </w:rPr>
        <w:t>2-</w:t>
      </w:r>
      <w:r w:rsidRPr="000810C9">
        <w:rPr>
          <w:sz w:val="20"/>
          <w:szCs w:val="20"/>
          <w:lang w:val="en-US"/>
        </w:rPr>
        <w:t xml:space="preserve"> + H</w:t>
      </w:r>
      <w:r w:rsidRPr="000810C9">
        <w:rPr>
          <w:sz w:val="20"/>
          <w:szCs w:val="20"/>
          <w:vertAlign w:val="subscript"/>
          <w:lang w:val="en-US"/>
        </w:rPr>
        <w:t>2</w:t>
      </w:r>
      <w:r w:rsidRPr="000810C9">
        <w:rPr>
          <w:sz w:val="20"/>
          <w:szCs w:val="20"/>
          <w:lang w:val="en-US"/>
        </w:rPr>
        <w:t>O</w:t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</w:r>
      <w:r w:rsidR="00817015">
        <w:rPr>
          <w:sz w:val="20"/>
          <w:szCs w:val="20"/>
          <w:lang w:val="en-US"/>
        </w:rPr>
        <w:tab/>
        <w:t xml:space="preserve">  (3)</w:t>
      </w:r>
    </w:p>
    <w:p w14:paraId="1966A246" w14:textId="77777777" w:rsidR="000810C9" w:rsidRPr="000810C9" w:rsidRDefault="000810C9" w:rsidP="000810C9">
      <w:pPr>
        <w:spacing w:line="240" w:lineRule="auto"/>
        <w:jc w:val="both"/>
        <w:rPr>
          <w:sz w:val="20"/>
          <w:szCs w:val="20"/>
          <w:lang w:val="en-US"/>
        </w:rPr>
      </w:pPr>
    </w:p>
    <w:p w14:paraId="23577098" w14:textId="23DE87E0" w:rsidR="000810C9" w:rsidRDefault="000810C9" w:rsidP="000810C9">
      <w:pPr>
        <w:spacing w:line="240" w:lineRule="auto"/>
        <w:jc w:val="both"/>
        <w:rPr>
          <w:sz w:val="20"/>
          <w:szCs w:val="20"/>
          <w:lang w:val="en-US"/>
        </w:rPr>
      </w:pPr>
      <w:r w:rsidRPr="000810C9">
        <w:rPr>
          <w:sz w:val="20"/>
          <w:szCs w:val="20"/>
          <w:lang w:val="en-US"/>
        </w:rPr>
        <w:t>In the presence of relatively high concentration of dissolved oxygen</w:t>
      </w:r>
      <w:r w:rsidR="00446BB3">
        <w:rPr>
          <w:sz w:val="20"/>
          <w:szCs w:val="20"/>
          <w:lang w:val="en-US"/>
        </w:rPr>
        <w:t xml:space="preserve"> (DO)</w:t>
      </w:r>
      <w:r w:rsidR="00931390">
        <w:rPr>
          <w:sz w:val="20"/>
          <w:szCs w:val="20"/>
          <w:lang w:val="en-US"/>
        </w:rPr>
        <w:t>, the ion species of sulfit</w:t>
      </w:r>
      <w:r w:rsidRPr="000810C9">
        <w:rPr>
          <w:sz w:val="20"/>
          <w:szCs w:val="20"/>
          <w:lang w:val="en-US"/>
        </w:rPr>
        <w:t>e (SO</w:t>
      </w:r>
      <w:r w:rsidRPr="000810C9">
        <w:rPr>
          <w:sz w:val="20"/>
          <w:szCs w:val="20"/>
          <w:vertAlign w:val="subscript"/>
          <w:lang w:val="en-US"/>
        </w:rPr>
        <w:t>3</w:t>
      </w:r>
      <w:r w:rsidRPr="000810C9">
        <w:rPr>
          <w:sz w:val="20"/>
          <w:szCs w:val="20"/>
          <w:vertAlign w:val="superscript"/>
          <w:lang w:val="en-US"/>
        </w:rPr>
        <w:t>2-</w:t>
      </w:r>
      <w:r w:rsidRPr="000810C9">
        <w:rPr>
          <w:sz w:val="20"/>
          <w:szCs w:val="20"/>
          <w:lang w:val="en-US"/>
        </w:rPr>
        <w:t>) is stable.  Even so, some of the SO</w:t>
      </w:r>
      <w:r w:rsidRPr="000810C9">
        <w:rPr>
          <w:sz w:val="20"/>
          <w:szCs w:val="20"/>
          <w:vertAlign w:val="subscript"/>
          <w:lang w:val="en-US"/>
        </w:rPr>
        <w:t>3</w:t>
      </w:r>
      <w:r w:rsidRPr="000810C9">
        <w:rPr>
          <w:sz w:val="20"/>
          <w:szCs w:val="20"/>
          <w:vertAlign w:val="superscript"/>
          <w:lang w:val="en-US"/>
        </w:rPr>
        <w:t>2-</w:t>
      </w:r>
      <w:r w:rsidRPr="000810C9">
        <w:rPr>
          <w:sz w:val="20"/>
          <w:szCs w:val="20"/>
          <w:lang w:val="en-US"/>
        </w:rPr>
        <w:t xml:space="preserve"> species would also be oxidized to sulfates (SO</w:t>
      </w:r>
      <w:r w:rsidRPr="000810C9">
        <w:rPr>
          <w:sz w:val="20"/>
          <w:szCs w:val="20"/>
          <w:vertAlign w:val="subscript"/>
          <w:lang w:val="en-US"/>
        </w:rPr>
        <w:t>4</w:t>
      </w:r>
      <w:r w:rsidRPr="000810C9">
        <w:rPr>
          <w:sz w:val="20"/>
          <w:szCs w:val="20"/>
          <w:vertAlign w:val="superscript"/>
          <w:lang w:val="en-US"/>
        </w:rPr>
        <w:t>2-</w:t>
      </w:r>
      <w:r w:rsidRPr="000810C9">
        <w:rPr>
          <w:sz w:val="20"/>
          <w:szCs w:val="20"/>
          <w:lang w:val="en-US"/>
        </w:rPr>
        <w:t xml:space="preserve">) </w:t>
      </w:r>
      <w:r w:rsidR="005B1E60">
        <w:rPr>
          <w:sz w:val="20"/>
          <w:szCs w:val="20"/>
          <w:lang w:val="en-US"/>
        </w:rPr>
        <w:t>[7</w:t>
      </w:r>
      <w:r w:rsidR="00BD6714">
        <w:rPr>
          <w:sz w:val="20"/>
          <w:szCs w:val="20"/>
          <w:lang w:val="en-US"/>
        </w:rPr>
        <w:t>, 9</w:t>
      </w:r>
      <w:r w:rsidR="005B1E60">
        <w:rPr>
          <w:sz w:val="20"/>
          <w:szCs w:val="20"/>
          <w:lang w:val="en-US"/>
        </w:rPr>
        <w:t>]</w:t>
      </w:r>
      <w:r w:rsidRPr="000810C9">
        <w:rPr>
          <w:sz w:val="20"/>
          <w:szCs w:val="20"/>
          <w:lang w:val="en-US"/>
        </w:rPr>
        <w:t xml:space="preserve">.  Hence, it is apparent that the actual overall oxidation rate of </w:t>
      </w:r>
      <w:r w:rsidR="00797F3D" w:rsidRPr="00673614">
        <w:rPr>
          <w:sz w:val="20"/>
          <w:szCs w:val="20"/>
        </w:rPr>
        <w:t>H</w:t>
      </w:r>
      <w:r w:rsidR="00797F3D" w:rsidRPr="00673614">
        <w:rPr>
          <w:sz w:val="20"/>
          <w:szCs w:val="20"/>
          <w:vertAlign w:val="subscript"/>
        </w:rPr>
        <w:t>2</w:t>
      </w:r>
      <w:r w:rsidR="00797F3D">
        <w:rPr>
          <w:sz w:val="20"/>
          <w:szCs w:val="20"/>
        </w:rPr>
        <w:t>S</w:t>
      </w:r>
      <w:r w:rsidR="00797F3D" w:rsidRPr="000810C9">
        <w:rPr>
          <w:sz w:val="20"/>
          <w:szCs w:val="20"/>
          <w:lang w:val="en-US"/>
        </w:rPr>
        <w:t xml:space="preserve"> </w:t>
      </w:r>
      <w:r w:rsidRPr="000810C9">
        <w:rPr>
          <w:sz w:val="20"/>
          <w:szCs w:val="20"/>
          <w:lang w:val="en-US"/>
        </w:rPr>
        <w:t>in seawater varies depending on the conditions studied. A simplified gross measure of the overall breakdown of H</w:t>
      </w:r>
      <w:r w:rsidRPr="000810C9">
        <w:rPr>
          <w:sz w:val="20"/>
          <w:szCs w:val="20"/>
          <w:vertAlign w:val="subscript"/>
          <w:lang w:val="en-US"/>
        </w:rPr>
        <w:t>2</w:t>
      </w:r>
      <w:r w:rsidRPr="000810C9">
        <w:rPr>
          <w:sz w:val="20"/>
          <w:szCs w:val="20"/>
          <w:lang w:val="en-US"/>
        </w:rPr>
        <w:t>S in seawater due to various reactions shown above can be depicted by the H</w:t>
      </w:r>
      <w:r w:rsidRPr="000810C9">
        <w:rPr>
          <w:sz w:val="20"/>
          <w:szCs w:val="20"/>
          <w:vertAlign w:val="subscript"/>
          <w:lang w:val="en-US"/>
        </w:rPr>
        <w:t>2</w:t>
      </w:r>
      <w:r w:rsidRPr="000810C9">
        <w:rPr>
          <w:sz w:val="20"/>
          <w:szCs w:val="20"/>
          <w:lang w:val="en-US"/>
        </w:rPr>
        <w:t>S half-life; which is a measure of the time taken to lower the H</w:t>
      </w:r>
      <w:r w:rsidRPr="000810C9">
        <w:rPr>
          <w:sz w:val="20"/>
          <w:szCs w:val="20"/>
          <w:vertAlign w:val="subscript"/>
          <w:lang w:val="en-US"/>
        </w:rPr>
        <w:t>2</w:t>
      </w:r>
      <w:r w:rsidRPr="000810C9">
        <w:rPr>
          <w:sz w:val="20"/>
          <w:szCs w:val="20"/>
          <w:lang w:val="en-US"/>
        </w:rPr>
        <w:t>S concentration from its initial v</w:t>
      </w:r>
      <w:r>
        <w:rPr>
          <w:sz w:val="20"/>
          <w:szCs w:val="20"/>
          <w:lang w:val="en-US"/>
        </w:rPr>
        <w:t>alue to half the initial value.</w:t>
      </w:r>
      <w:r w:rsidRPr="000810C9">
        <w:rPr>
          <w:sz w:val="20"/>
          <w:szCs w:val="20"/>
          <w:lang w:val="en-US"/>
        </w:rPr>
        <w:t xml:space="preserve"> Various publications have provided different H</w:t>
      </w:r>
      <w:r w:rsidRPr="000810C9">
        <w:rPr>
          <w:sz w:val="20"/>
          <w:szCs w:val="20"/>
          <w:vertAlign w:val="subscript"/>
          <w:lang w:val="en-US"/>
        </w:rPr>
        <w:t>2</w:t>
      </w:r>
      <w:r w:rsidRPr="000810C9">
        <w:rPr>
          <w:sz w:val="20"/>
          <w:szCs w:val="20"/>
          <w:lang w:val="en-US"/>
        </w:rPr>
        <w:t>S half-life values, depending on the reaction conditions i</w:t>
      </w:r>
      <w:r w:rsidR="005B1E60">
        <w:rPr>
          <w:sz w:val="20"/>
          <w:szCs w:val="20"/>
          <w:lang w:val="en-US"/>
        </w:rPr>
        <w:t>nvestigated. Göte and Alexander</w:t>
      </w:r>
      <w:r w:rsidRPr="000810C9">
        <w:rPr>
          <w:sz w:val="20"/>
          <w:szCs w:val="20"/>
          <w:lang w:val="en-US"/>
        </w:rPr>
        <w:t xml:space="preserve"> </w:t>
      </w:r>
      <w:r w:rsidR="00BD6714">
        <w:rPr>
          <w:sz w:val="20"/>
          <w:szCs w:val="20"/>
          <w:lang w:val="en-US"/>
        </w:rPr>
        <w:t>[10</w:t>
      </w:r>
      <w:r w:rsidR="00446BB3">
        <w:rPr>
          <w:sz w:val="20"/>
          <w:szCs w:val="20"/>
          <w:lang w:val="en-US"/>
        </w:rPr>
        <w:t xml:space="preserve">] </w:t>
      </w:r>
      <w:r w:rsidRPr="000810C9">
        <w:rPr>
          <w:sz w:val="20"/>
          <w:szCs w:val="20"/>
          <w:lang w:val="en-US"/>
        </w:rPr>
        <w:t xml:space="preserve">reported </w:t>
      </w:r>
      <w:r w:rsidR="005B1E60">
        <w:rPr>
          <w:sz w:val="20"/>
          <w:szCs w:val="20"/>
          <w:lang w:val="en-US"/>
        </w:rPr>
        <w:t xml:space="preserve">that </w:t>
      </w:r>
      <w:r w:rsidRPr="000810C9">
        <w:rPr>
          <w:sz w:val="20"/>
          <w:szCs w:val="20"/>
          <w:lang w:val="en-US"/>
        </w:rPr>
        <w:t>the H</w:t>
      </w:r>
      <w:r w:rsidRPr="000810C9">
        <w:rPr>
          <w:sz w:val="20"/>
          <w:szCs w:val="20"/>
          <w:vertAlign w:val="subscript"/>
          <w:lang w:val="en-US"/>
        </w:rPr>
        <w:t>2</w:t>
      </w:r>
      <w:r w:rsidRPr="000810C9">
        <w:rPr>
          <w:sz w:val="20"/>
          <w:szCs w:val="20"/>
          <w:lang w:val="en-US"/>
        </w:rPr>
        <w:t xml:space="preserve">S half-life of about 17 minutes at constant </w:t>
      </w:r>
      <w:r w:rsidR="005B1E60">
        <w:rPr>
          <w:sz w:val="20"/>
          <w:szCs w:val="20"/>
          <w:lang w:val="en-US"/>
        </w:rPr>
        <w:t>dissolved oxygen</w:t>
      </w:r>
      <w:r w:rsidRPr="000810C9">
        <w:rPr>
          <w:sz w:val="20"/>
          <w:szCs w:val="20"/>
          <w:lang w:val="en-US"/>
        </w:rPr>
        <w:t xml:space="preserve"> concentration of 5.4 </w:t>
      </w:r>
      <w:r w:rsidRPr="000810C9">
        <w:rPr>
          <w:sz w:val="20"/>
          <w:szCs w:val="20"/>
        </w:rPr>
        <w:t>mg L</w:t>
      </w:r>
      <w:r w:rsidRPr="000810C9">
        <w:rPr>
          <w:sz w:val="20"/>
          <w:szCs w:val="20"/>
          <w:vertAlign w:val="superscript"/>
        </w:rPr>
        <w:t>-1</w:t>
      </w:r>
      <w:r w:rsidRPr="000810C9">
        <w:rPr>
          <w:sz w:val="20"/>
          <w:szCs w:val="20"/>
          <w:lang w:val="en-US"/>
        </w:rPr>
        <w:t xml:space="preserve"> and 25</w:t>
      </w:r>
      <w:r w:rsidR="00817015">
        <w:rPr>
          <w:sz w:val="20"/>
          <w:szCs w:val="20"/>
          <w:lang w:val="en-US"/>
        </w:rPr>
        <w:t xml:space="preserve"> </w:t>
      </w:r>
      <w:r w:rsidRPr="000810C9">
        <w:rPr>
          <w:sz w:val="20"/>
          <w:szCs w:val="20"/>
          <w:lang w:val="en-US"/>
        </w:rPr>
        <w:sym w:font="Symbol" w:char="F0B0"/>
      </w:r>
      <w:r w:rsidRPr="000810C9">
        <w:rPr>
          <w:sz w:val="20"/>
          <w:szCs w:val="20"/>
          <w:lang w:val="en-US"/>
        </w:rPr>
        <w:t>C</w:t>
      </w:r>
      <w:r>
        <w:rPr>
          <w:sz w:val="20"/>
          <w:szCs w:val="20"/>
          <w:lang w:val="en-US"/>
        </w:rPr>
        <w:t xml:space="preserve"> in seawater.</w:t>
      </w:r>
      <w:r w:rsidRPr="000810C9">
        <w:rPr>
          <w:sz w:val="20"/>
          <w:szCs w:val="20"/>
          <w:lang w:val="en-US"/>
        </w:rPr>
        <w:t xml:space="preserve"> Sharma and Yuan </w:t>
      </w:r>
      <w:r w:rsidR="00BD6714">
        <w:rPr>
          <w:sz w:val="20"/>
          <w:szCs w:val="20"/>
          <w:lang w:val="en-US"/>
        </w:rPr>
        <w:t>[11</w:t>
      </w:r>
      <w:r w:rsidR="00446BB3">
        <w:rPr>
          <w:sz w:val="20"/>
          <w:szCs w:val="20"/>
          <w:lang w:val="en-US"/>
        </w:rPr>
        <w:t>]</w:t>
      </w:r>
      <w:r w:rsidRPr="000810C9">
        <w:rPr>
          <w:sz w:val="20"/>
          <w:szCs w:val="20"/>
          <w:lang w:val="en-US"/>
        </w:rPr>
        <w:t xml:space="preserve"> reported H</w:t>
      </w:r>
      <w:r w:rsidRPr="000810C9">
        <w:rPr>
          <w:sz w:val="20"/>
          <w:szCs w:val="20"/>
          <w:vertAlign w:val="subscript"/>
          <w:lang w:val="en-US"/>
        </w:rPr>
        <w:t>2</w:t>
      </w:r>
      <w:r w:rsidRPr="000810C9">
        <w:rPr>
          <w:sz w:val="20"/>
          <w:szCs w:val="20"/>
          <w:lang w:val="en-US"/>
        </w:rPr>
        <w:t xml:space="preserve">S half-life of 25 minutes for treated domestic wastewater initially containing about 6 </w:t>
      </w:r>
      <w:r w:rsidRPr="000810C9">
        <w:rPr>
          <w:sz w:val="20"/>
          <w:szCs w:val="20"/>
        </w:rPr>
        <w:t>mg L</w:t>
      </w:r>
      <w:r w:rsidRPr="000810C9">
        <w:rPr>
          <w:sz w:val="20"/>
          <w:szCs w:val="20"/>
          <w:vertAlign w:val="superscript"/>
        </w:rPr>
        <w:t>-1</w:t>
      </w:r>
      <w:r w:rsidRPr="000810C9">
        <w:rPr>
          <w:sz w:val="20"/>
          <w:szCs w:val="20"/>
          <w:lang w:val="en-US"/>
        </w:rPr>
        <w:t xml:space="preserve"> of H</w:t>
      </w:r>
      <w:r w:rsidRPr="000810C9">
        <w:rPr>
          <w:sz w:val="20"/>
          <w:szCs w:val="20"/>
          <w:vertAlign w:val="subscript"/>
          <w:lang w:val="en-US"/>
        </w:rPr>
        <w:t>2</w:t>
      </w:r>
      <w:r w:rsidRPr="000810C9">
        <w:rPr>
          <w:sz w:val="20"/>
          <w:szCs w:val="20"/>
          <w:lang w:val="en-US"/>
        </w:rPr>
        <w:t xml:space="preserve">S and 8 </w:t>
      </w:r>
      <w:r w:rsidRPr="000810C9">
        <w:rPr>
          <w:sz w:val="20"/>
          <w:szCs w:val="20"/>
        </w:rPr>
        <w:t>mg L</w:t>
      </w:r>
      <w:r w:rsidRPr="000810C9">
        <w:rPr>
          <w:sz w:val="20"/>
          <w:szCs w:val="20"/>
          <w:vertAlign w:val="superscript"/>
        </w:rPr>
        <w:t>-1</w:t>
      </w:r>
      <w:r>
        <w:rPr>
          <w:sz w:val="20"/>
          <w:szCs w:val="20"/>
          <w:lang w:val="en-US"/>
        </w:rPr>
        <w:t xml:space="preserve"> DO, while</w:t>
      </w:r>
      <w:r w:rsidRPr="000810C9">
        <w:rPr>
          <w:sz w:val="20"/>
          <w:szCs w:val="20"/>
          <w:lang w:val="en-US"/>
        </w:rPr>
        <w:t xml:space="preserve"> Asaoka et al. </w:t>
      </w:r>
      <w:r w:rsidR="00BD6714">
        <w:rPr>
          <w:sz w:val="20"/>
          <w:szCs w:val="20"/>
          <w:lang w:val="en-US"/>
        </w:rPr>
        <w:t>[12</w:t>
      </w:r>
      <w:r w:rsidR="00446BB3">
        <w:rPr>
          <w:sz w:val="20"/>
          <w:szCs w:val="20"/>
          <w:lang w:val="en-US"/>
        </w:rPr>
        <w:t>]</w:t>
      </w:r>
      <w:r w:rsidRPr="000810C9">
        <w:rPr>
          <w:sz w:val="20"/>
          <w:szCs w:val="20"/>
          <w:lang w:val="en-US"/>
        </w:rPr>
        <w:t xml:space="preserve"> reported an </w:t>
      </w:r>
      <w:r w:rsidRPr="00353FAE">
        <w:rPr>
          <w:i/>
          <w:sz w:val="20"/>
          <w:szCs w:val="20"/>
          <w:lang w:val="en-US"/>
        </w:rPr>
        <w:t>in-situ</w:t>
      </w:r>
      <w:r w:rsidRPr="000810C9">
        <w:rPr>
          <w:sz w:val="20"/>
          <w:szCs w:val="20"/>
          <w:lang w:val="en-US"/>
        </w:rPr>
        <w:t xml:space="preserve"> half-life of approximately 50 minutes in the Etajima Bay, which contains about 28 </w:t>
      </w:r>
      <w:r w:rsidRPr="000810C9">
        <w:rPr>
          <w:sz w:val="20"/>
          <w:szCs w:val="20"/>
        </w:rPr>
        <w:t>mg L</w:t>
      </w:r>
      <w:r w:rsidRPr="000810C9">
        <w:rPr>
          <w:sz w:val="20"/>
          <w:szCs w:val="20"/>
          <w:vertAlign w:val="superscript"/>
        </w:rPr>
        <w:t>-1</w:t>
      </w:r>
      <w:r w:rsidRPr="000810C9">
        <w:rPr>
          <w:sz w:val="20"/>
          <w:szCs w:val="20"/>
          <w:lang w:val="en-US"/>
        </w:rPr>
        <w:t xml:space="preserve"> of sulfide</w:t>
      </w:r>
      <w:r>
        <w:rPr>
          <w:sz w:val="20"/>
          <w:szCs w:val="20"/>
          <w:lang w:val="en-US"/>
        </w:rPr>
        <w:t>.</w:t>
      </w:r>
      <w:r w:rsidRPr="000810C9">
        <w:rPr>
          <w:sz w:val="20"/>
          <w:szCs w:val="20"/>
          <w:lang w:val="en-US"/>
        </w:rPr>
        <w:t xml:space="preserve"> </w:t>
      </w:r>
    </w:p>
    <w:p w14:paraId="1DB94413" w14:textId="77777777" w:rsidR="000810C9" w:rsidRDefault="000810C9" w:rsidP="000810C9">
      <w:pPr>
        <w:spacing w:line="240" w:lineRule="auto"/>
        <w:jc w:val="both"/>
        <w:rPr>
          <w:sz w:val="20"/>
          <w:szCs w:val="20"/>
          <w:lang w:val="en-US"/>
        </w:rPr>
      </w:pPr>
    </w:p>
    <w:p w14:paraId="30BC897C" w14:textId="6D70B11B" w:rsidR="00F828C7" w:rsidRDefault="00E42BE7" w:rsidP="002F4228">
      <w:pPr>
        <w:spacing w:line="240" w:lineRule="auto"/>
        <w:jc w:val="both"/>
        <w:rPr>
          <w:sz w:val="20"/>
          <w:szCs w:val="20"/>
          <w:lang w:val="en-US"/>
        </w:rPr>
      </w:pPr>
      <w:r w:rsidRPr="000810C9">
        <w:rPr>
          <w:sz w:val="20"/>
          <w:szCs w:val="20"/>
          <w:lang w:val="en-US"/>
        </w:rPr>
        <w:t>D</w:t>
      </w:r>
      <w:r w:rsidR="006717B2" w:rsidRPr="000810C9">
        <w:rPr>
          <w:sz w:val="20"/>
          <w:szCs w:val="20"/>
          <w:lang w:val="en-US"/>
        </w:rPr>
        <w:t xml:space="preserve">ecomposition of the </w:t>
      </w:r>
      <w:r w:rsidR="00797F3D" w:rsidRPr="00673614">
        <w:rPr>
          <w:sz w:val="20"/>
          <w:szCs w:val="20"/>
        </w:rPr>
        <w:t>H</w:t>
      </w:r>
      <w:r w:rsidR="00797F3D" w:rsidRPr="00673614">
        <w:rPr>
          <w:sz w:val="20"/>
          <w:szCs w:val="20"/>
          <w:vertAlign w:val="subscript"/>
        </w:rPr>
        <w:t>2</w:t>
      </w:r>
      <w:r w:rsidR="00797F3D">
        <w:rPr>
          <w:sz w:val="20"/>
          <w:szCs w:val="20"/>
        </w:rPr>
        <w:t>S</w:t>
      </w:r>
      <w:r w:rsidR="00797F3D" w:rsidRPr="000810C9">
        <w:rPr>
          <w:sz w:val="20"/>
          <w:szCs w:val="20"/>
          <w:lang w:val="en-US"/>
        </w:rPr>
        <w:t xml:space="preserve"> </w:t>
      </w:r>
      <w:r w:rsidR="006717B2" w:rsidRPr="000810C9">
        <w:rPr>
          <w:sz w:val="20"/>
          <w:szCs w:val="20"/>
          <w:lang w:val="en-US"/>
        </w:rPr>
        <w:t xml:space="preserve">becomes more complicated when microbial degradation </w:t>
      </w:r>
      <w:r w:rsidR="00245F76" w:rsidRPr="000810C9">
        <w:rPr>
          <w:sz w:val="20"/>
          <w:szCs w:val="20"/>
          <w:lang w:val="en-US"/>
        </w:rPr>
        <w:t xml:space="preserve">is also taking place </w:t>
      </w:r>
      <w:r w:rsidR="00BD6714">
        <w:rPr>
          <w:sz w:val="20"/>
          <w:szCs w:val="20"/>
          <w:lang w:val="en-US"/>
        </w:rPr>
        <w:t>[13</w:t>
      </w:r>
      <w:r w:rsidR="005A14CE">
        <w:rPr>
          <w:sz w:val="20"/>
          <w:szCs w:val="20"/>
          <w:lang w:val="en-US"/>
        </w:rPr>
        <w:t>]</w:t>
      </w:r>
      <w:r w:rsidR="006717B2" w:rsidRPr="000810C9">
        <w:rPr>
          <w:sz w:val="20"/>
          <w:szCs w:val="20"/>
          <w:lang w:val="en-US"/>
        </w:rPr>
        <w:t xml:space="preserve"> or </w:t>
      </w:r>
      <w:r w:rsidRPr="000810C9">
        <w:rPr>
          <w:sz w:val="20"/>
          <w:szCs w:val="20"/>
          <w:lang w:val="en-US"/>
        </w:rPr>
        <w:t xml:space="preserve">when </w:t>
      </w:r>
      <w:r w:rsidR="006717B2" w:rsidRPr="000810C9">
        <w:rPr>
          <w:sz w:val="20"/>
          <w:szCs w:val="20"/>
          <w:lang w:val="en-US"/>
        </w:rPr>
        <w:t xml:space="preserve">catalytic metals </w:t>
      </w:r>
      <w:r w:rsidR="00245F76" w:rsidRPr="000810C9">
        <w:rPr>
          <w:sz w:val="20"/>
          <w:szCs w:val="20"/>
          <w:lang w:val="en-US"/>
        </w:rPr>
        <w:t xml:space="preserve">are present </w:t>
      </w:r>
      <w:r w:rsidR="00BD6714">
        <w:rPr>
          <w:sz w:val="20"/>
          <w:szCs w:val="20"/>
          <w:lang w:val="en-US"/>
        </w:rPr>
        <w:t>[14</w:t>
      </w:r>
      <w:r w:rsidR="0059520B">
        <w:rPr>
          <w:sz w:val="20"/>
          <w:szCs w:val="20"/>
          <w:lang w:val="en-US"/>
        </w:rPr>
        <w:t>]</w:t>
      </w:r>
      <w:r w:rsidRPr="000810C9">
        <w:rPr>
          <w:sz w:val="20"/>
          <w:szCs w:val="20"/>
          <w:lang w:val="en-US"/>
        </w:rPr>
        <w:t>.</w:t>
      </w:r>
      <w:r w:rsidR="00817015">
        <w:rPr>
          <w:sz w:val="20"/>
          <w:szCs w:val="20"/>
          <w:lang w:val="en-US"/>
        </w:rPr>
        <w:t xml:space="preserve"> </w:t>
      </w:r>
      <w:r w:rsidR="006717B2" w:rsidRPr="000810C9">
        <w:rPr>
          <w:sz w:val="20"/>
          <w:szCs w:val="20"/>
          <w:lang w:val="en-US"/>
        </w:rPr>
        <w:t>Oxidized metals such as Fe(III)</w:t>
      </w:r>
      <w:r w:rsidR="00182150">
        <w:rPr>
          <w:sz w:val="20"/>
          <w:szCs w:val="20"/>
          <w:lang w:val="en-US"/>
        </w:rPr>
        <w:t>,</w:t>
      </w:r>
      <w:r w:rsidR="006717B2" w:rsidRPr="000810C9">
        <w:rPr>
          <w:sz w:val="20"/>
          <w:szCs w:val="20"/>
          <w:lang w:val="en-US"/>
        </w:rPr>
        <w:t xml:space="preserve"> Mn(III</w:t>
      </w:r>
      <w:r w:rsidR="00182150">
        <w:rPr>
          <w:sz w:val="20"/>
          <w:szCs w:val="20"/>
          <w:lang w:val="en-US"/>
        </w:rPr>
        <w:t>) and</w:t>
      </w:r>
      <w:r w:rsidR="006717B2" w:rsidRPr="000810C9">
        <w:rPr>
          <w:sz w:val="20"/>
          <w:szCs w:val="20"/>
          <w:lang w:val="en-US"/>
        </w:rPr>
        <w:t xml:space="preserve"> </w:t>
      </w:r>
      <w:r w:rsidR="00182150">
        <w:rPr>
          <w:sz w:val="20"/>
          <w:szCs w:val="20"/>
          <w:lang w:val="en-US"/>
        </w:rPr>
        <w:t>Mn(</w:t>
      </w:r>
      <w:r w:rsidR="006717B2" w:rsidRPr="000810C9">
        <w:rPr>
          <w:sz w:val="20"/>
          <w:szCs w:val="20"/>
          <w:lang w:val="en-US"/>
        </w:rPr>
        <w:t xml:space="preserve">IV), for example, are efficient catalysts to overcome the kinetic barrier for the chemical oxidation of </w:t>
      </w:r>
      <w:r w:rsidR="00702572" w:rsidRPr="000810C9">
        <w:rPr>
          <w:sz w:val="20"/>
          <w:szCs w:val="20"/>
          <w:lang w:val="en-US"/>
        </w:rPr>
        <w:t>sulfide</w:t>
      </w:r>
      <w:r w:rsidR="00871B33" w:rsidRPr="000810C9">
        <w:rPr>
          <w:sz w:val="20"/>
          <w:szCs w:val="20"/>
          <w:lang w:val="en-US"/>
        </w:rPr>
        <w:t xml:space="preserve">s </w:t>
      </w:r>
      <w:r w:rsidR="00BD6714">
        <w:rPr>
          <w:sz w:val="20"/>
          <w:szCs w:val="20"/>
          <w:lang w:val="en-US"/>
        </w:rPr>
        <w:t>[15</w:t>
      </w:r>
      <w:r w:rsidR="00A34728">
        <w:rPr>
          <w:sz w:val="20"/>
          <w:szCs w:val="20"/>
          <w:lang w:val="en-US"/>
        </w:rPr>
        <w:t>]</w:t>
      </w:r>
      <w:r w:rsidR="006717B2" w:rsidRPr="000810C9">
        <w:rPr>
          <w:sz w:val="20"/>
          <w:szCs w:val="20"/>
        </w:rPr>
        <w:t xml:space="preserve">. </w:t>
      </w:r>
      <w:r w:rsidR="006717B2" w:rsidRPr="000810C9">
        <w:rPr>
          <w:sz w:val="20"/>
          <w:szCs w:val="20"/>
          <w:lang w:val="en-US"/>
        </w:rPr>
        <w:t xml:space="preserve">The interaction of all these factors in the seawater </w:t>
      </w:r>
      <w:r w:rsidR="00F828C7" w:rsidRPr="000810C9">
        <w:rPr>
          <w:sz w:val="20"/>
          <w:szCs w:val="20"/>
          <w:lang w:val="en-US"/>
        </w:rPr>
        <w:t>leads to</w:t>
      </w:r>
      <w:r w:rsidR="006717B2" w:rsidRPr="000810C9">
        <w:rPr>
          <w:sz w:val="20"/>
          <w:szCs w:val="20"/>
          <w:lang w:val="en-US"/>
        </w:rPr>
        <w:t xml:space="preserve"> unpredictable </w:t>
      </w:r>
      <w:r w:rsidR="00F828C7" w:rsidRPr="000810C9">
        <w:rPr>
          <w:sz w:val="20"/>
          <w:szCs w:val="20"/>
          <w:lang w:val="en-US"/>
        </w:rPr>
        <w:t xml:space="preserve">outputs </w:t>
      </w:r>
      <w:r w:rsidR="006717B2" w:rsidRPr="000810C9">
        <w:rPr>
          <w:sz w:val="20"/>
          <w:szCs w:val="20"/>
          <w:lang w:val="en-US"/>
        </w:rPr>
        <w:t xml:space="preserve">in the tropical marine environment. </w:t>
      </w:r>
      <w:r w:rsidR="000810C9" w:rsidRPr="000810C9">
        <w:rPr>
          <w:sz w:val="20"/>
          <w:szCs w:val="20"/>
          <w:lang w:val="en-US"/>
        </w:rPr>
        <w:t>It is apparent that the half-life of H</w:t>
      </w:r>
      <w:r w:rsidR="000810C9" w:rsidRPr="000810C9">
        <w:rPr>
          <w:sz w:val="20"/>
          <w:szCs w:val="20"/>
          <w:vertAlign w:val="subscript"/>
          <w:lang w:val="en-US"/>
        </w:rPr>
        <w:t>2</w:t>
      </w:r>
      <w:r w:rsidR="000810C9" w:rsidRPr="000810C9">
        <w:rPr>
          <w:sz w:val="20"/>
          <w:szCs w:val="20"/>
          <w:lang w:val="en-US"/>
        </w:rPr>
        <w:t xml:space="preserve">S dissociation in such waters is quite complex and dependent on the </w:t>
      </w:r>
      <w:r w:rsidR="000810C9">
        <w:rPr>
          <w:sz w:val="20"/>
          <w:szCs w:val="20"/>
          <w:lang w:val="en-US"/>
        </w:rPr>
        <w:t>physical chemical properties as well as biological assemblage of the seawater.</w:t>
      </w:r>
      <w:r w:rsidR="000810C9" w:rsidRPr="000810C9">
        <w:rPr>
          <w:sz w:val="20"/>
          <w:szCs w:val="20"/>
          <w:lang w:val="en-US"/>
        </w:rPr>
        <w:t xml:space="preserve"> </w:t>
      </w:r>
      <w:r w:rsidR="00690D2B" w:rsidRPr="000810C9">
        <w:rPr>
          <w:sz w:val="20"/>
          <w:szCs w:val="20"/>
          <w:lang w:val="en-US"/>
        </w:rPr>
        <w:t>Thus</w:t>
      </w:r>
      <w:r w:rsidR="006717B2" w:rsidRPr="000810C9">
        <w:rPr>
          <w:sz w:val="20"/>
          <w:szCs w:val="20"/>
          <w:lang w:val="en-US"/>
        </w:rPr>
        <w:t>, when</w:t>
      </w:r>
      <w:r w:rsidR="000810C9">
        <w:rPr>
          <w:sz w:val="20"/>
          <w:szCs w:val="20"/>
          <w:lang w:val="en-US"/>
        </w:rPr>
        <w:t>ever</w:t>
      </w:r>
      <w:r w:rsidR="006717B2" w:rsidRPr="000810C9">
        <w:rPr>
          <w:sz w:val="20"/>
          <w:szCs w:val="20"/>
          <w:lang w:val="en-US"/>
        </w:rPr>
        <w:t xml:space="preserve"> the rate of H</w:t>
      </w:r>
      <w:r w:rsidR="006717B2" w:rsidRPr="000810C9">
        <w:rPr>
          <w:sz w:val="20"/>
          <w:szCs w:val="20"/>
          <w:vertAlign w:val="subscript"/>
          <w:lang w:val="en-US"/>
        </w:rPr>
        <w:t>2</w:t>
      </w:r>
      <w:r w:rsidR="006717B2" w:rsidRPr="000810C9">
        <w:rPr>
          <w:sz w:val="20"/>
          <w:szCs w:val="20"/>
          <w:lang w:val="en-US"/>
        </w:rPr>
        <w:t xml:space="preserve">S decomposition is the intended subject, invariably there is a need to conduct </w:t>
      </w:r>
      <w:r w:rsidR="006717B2" w:rsidRPr="00690D2B">
        <w:rPr>
          <w:i/>
          <w:sz w:val="20"/>
          <w:szCs w:val="20"/>
          <w:lang w:val="en-US"/>
        </w:rPr>
        <w:t>in-situ</w:t>
      </w:r>
      <w:r w:rsidR="006717B2" w:rsidRPr="000810C9">
        <w:rPr>
          <w:sz w:val="20"/>
          <w:szCs w:val="20"/>
          <w:lang w:val="en-US"/>
        </w:rPr>
        <w:t xml:space="preserve"> verification using the actual seawater source. </w:t>
      </w:r>
      <w:r w:rsidR="00A43A98">
        <w:rPr>
          <w:sz w:val="20"/>
          <w:szCs w:val="20"/>
          <w:lang w:val="en-US"/>
        </w:rPr>
        <w:t xml:space="preserve">Understanding the </w:t>
      </w:r>
      <w:r w:rsidR="00D712BD">
        <w:rPr>
          <w:sz w:val="20"/>
          <w:szCs w:val="20"/>
          <w:lang w:val="en-US"/>
        </w:rPr>
        <w:t xml:space="preserve">rate of </w:t>
      </w:r>
      <w:r w:rsidR="00A43A98">
        <w:rPr>
          <w:sz w:val="20"/>
          <w:szCs w:val="20"/>
          <w:lang w:val="en-US"/>
        </w:rPr>
        <w:t>H</w:t>
      </w:r>
      <w:r w:rsidR="00A43A98" w:rsidRPr="00A43A98">
        <w:rPr>
          <w:sz w:val="20"/>
          <w:szCs w:val="20"/>
          <w:vertAlign w:val="subscript"/>
          <w:lang w:val="en-US"/>
        </w:rPr>
        <w:t>2</w:t>
      </w:r>
      <w:r w:rsidR="00A43A98">
        <w:rPr>
          <w:sz w:val="20"/>
          <w:szCs w:val="20"/>
          <w:lang w:val="en-US"/>
        </w:rPr>
        <w:t xml:space="preserve">S breakdown in seawater is important </w:t>
      </w:r>
      <w:r w:rsidR="00690D2B">
        <w:rPr>
          <w:sz w:val="20"/>
          <w:szCs w:val="20"/>
          <w:lang w:val="en-US"/>
        </w:rPr>
        <w:t xml:space="preserve">in environmental management </w:t>
      </w:r>
      <w:r w:rsidR="00A43A98">
        <w:rPr>
          <w:sz w:val="20"/>
          <w:szCs w:val="20"/>
          <w:lang w:val="en-US"/>
        </w:rPr>
        <w:t xml:space="preserve">as it </w:t>
      </w:r>
      <w:r w:rsidR="00690D2B">
        <w:rPr>
          <w:sz w:val="20"/>
          <w:szCs w:val="20"/>
          <w:lang w:val="en-US"/>
        </w:rPr>
        <w:t>plays an important role in</w:t>
      </w:r>
      <w:r w:rsidR="00D712BD">
        <w:rPr>
          <w:sz w:val="20"/>
          <w:szCs w:val="20"/>
          <w:lang w:val="en-US"/>
        </w:rPr>
        <w:t xml:space="preserve"> toxicity and ecological foot</w:t>
      </w:r>
      <w:r w:rsidR="00A43A98">
        <w:rPr>
          <w:sz w:val="20"/>
          <w:szCs w:val="20"/>
          <w:lang w:val="en-US"/>
        </w:rPr>
        <w:t xml:space="preserve">print of the </w:t>
      </w:r>
      <w:r w:rsidR="00D712BD">
        <w:rPr>
          <w:sz w:val="20"/>
          <w:szCs w:val="20"/>
          <w:lang w:val="en-US"/>
        </w:rPr>
        <w:t xml:space="preserve">toxic </w:t>
      </w:r>
      <w:r w:rsidR="00A43A98">
        <w:rPr>
          <w:sz w:val="20"/>
          <w:szCs w:val="20"/>
          <w:lang w:val="en-US"/>
        </w:rPr>
        <w:t>gas in the marine environment. Hence, t</w:t>
      </w:r>
      <w:r w:rsidR="006717B2" w:rsidRPr="000810C9">
        <w:rPr>
          <w:sz w:val="20"/>
          <w:szCs w:val="20"/>
          <w:lang w:val="en-US"/>
        </w:rPr>
        <w:t>his paper</w:t>
      </w:r>
      <w:r w:rsidR="00EB6488" w:rsidRPr="000810C9">
        <w:rPr>
          <w:sz w:val="20"/>
          <w:szCs w:val="20"/>
          <w:lang w:val="en-US"/>
        </w:rPr>
        <w:t xml:space="preserve"> describes the experiments</w:t>
      </w:r>
      <w:r w:rsidR="006717B2" w:rsidRPr="000810C9">
        <w:rPr>
          <w:sz w:val="20"/>
          <w:szCs w:val="20"/>
          <w:lang w:val="en-US"/>
        </w:rPr>
        <w:t xml:space="preserve"> undertaken to determine the rate of H</w:t>
      </w:r>
      <w:r w:rsidR="006717B2" w:rsidRPr="000810C9">
        <w:rPr>
          <w:sz w:val="20"/>
          <w:szCs w:val="20"/>
          <w:vertAlign w:val="subscript"/>
          <w:lang w:val="en-US"/>
        </w:rPr>
        <w:t>2</w:t>
      </w:r>
      <w:r w:rsidR="006717B2" w:rsidRPr="000810C9">
        <w:rPr>
          <w:sz w:val="20"/>
          <w:szCs w:val="20"/>
          <w:lang w:val="en-US"/>
        </w:rPr>
        <w:t xml:space="preserve">S </w:t>
      </w:r>
      <w:r w:rsidR="00EB6488" w:rsidRPr="000810C9">
        <w:rPr>
          <w:sz w:val="20"/>
          <w:szCs w:val="20"/>
          <w:lang w:val="en-US"/>
        </w:rPr>
        <w:t>breakdown</w:t>
      </w:r>
      <w:r w:rsidR="006717B2" w:rsidRPr="000810C9">
        <w:rPr>
          <w:sz w:val="20"/>
          <w:szCs w:val="20"/>
          <w:lang w:val="en-US"/>
        </w:rPr>
        <w:t xml:space="preserve"> in seawater </w:t>
      </w:r>
      <w:r w:rsidR="00EB6488" w:rsidRPr="000810C9">
        <w:rPr>
          <w:sz w:val="20"/>
          <w:szCs w:val="20"/>
          <w:lang w:val="en-US"/>
        </w:rPr>
        <w:t xml:space="preserve">obtained from the Terengganu offshore, </w:t>
      </w:r>
      <w:r w:rsidR="006717B2" w:rsidRPr="000810C9">
        <w:rPr>
          <w:sz w:val="20"/>
          <w:szCs w:val="20"/>
          <w:lang w:val="en-US"/>
        </w:rPr>
        <w:t xml:space="preserve">as representative of the offshore </w:t>
      </w:r>
      <w:r w:rsidR="00EB6488" w:rsidRPr="000810C9">
        <w:rPr>
          <w:sz w:val="20"/>
          <w:szCs w:val="20"/>
          <w:lang w:val="en-US"/>
        </w:rPr>
        <w:t xml:space="preserve">water of Peninsular </w:t>
      </w:r>
      <w:r w:rsidR="00817015">
        <w:rPr>
          <w:sz w:val="20"/>
          <w:szCs w:val="20"/>
          <w:lang w:val="en-US"/>
        </w:rPr>
        <w:t xml:space="preserve">Malaysia. </w:t>
      </w:r>
      <w:r w:rsidR="006717B2" w:rsidRPr="000810C9">
        <w:rPr>
          <w:sz w:val="20"/>
          <w:szCs w:val="20"/>
          <w:lang w:val="en-US"/>
        </w:rPr>
        <w:t>The study includes analysis to derive appropriate rate equations and rate constant(s) for the H</w:t>
      </w:r>
      <w:r w:rsidR="006717B2" w:rsidRPr="000810C9">
        <w:rPr>
          <w:sz w:val="20"/>
          <w:szCs w:val="20"/>
          <w:vertAlign w:val="subscript"/>
          <w:lang w:val="en-US"/>
        </w:rPr>
        <w:t>2</w:t>
      </w:r>
      <w:r w:rsidR="006717B2" w:rsidRPr="000810C9">
        <w:rPr>
          <w:sz w:val="20"/>
          <w:szCs w:val="20"/>
          <w:lang w:val="en-US"/>
        </w:rPr>
        <w:t xml:space="preserve">S breakdown in seawater as well as estimations </w:t>
      </w:r>
      <w:r w:rsidR="00817015">
        <w:rPr>
          <w:sz w:val="20"/>
          <w:szCs w:val="20"/>
          <w:lang w:val="en-US"/>
        </w:rPr>
        <w:t xml:space="preserve">of the dissociation half-life. </w:t>
      </w:r>
      <w:r w:rsidR="006717B2" w:rsidRPr="000810C9">
        <w:rPr>
          <w:sz w:val="20"/>
          <w:szCs w:val="20"/>
          <w:lang w:val="en-US"/>
        </w:rPr>
        <w:t xml:space="preserve">In addition, </w:t>
      </w:r>
      <w:r w:rsidR="007619DA" w:rsidRPr="000810C9">
        <w:rPr>
          <w:sz w:val="20"/>
          <w:szCs w:val="20"/>
          <w:lang w:val="en-US"/>
        </w:rPr>
        <w:t>the effect of H</w:t>
      </w:r>
      <w:r w:rsidR="007619DA" w:rsidRPr="000810C9">
        <w:rPr>
          <w:sz w:val="20"/>
          <w:szCs w:val="20"/>
          <w:vertAlign w:val="subscript"/>
          <w:lang w:val="en-US"/>
        </w:rPr>
        <w:t>2</w:t>
      </w:r>
      <w:r w:rsidR="007619DA" w:rsidRPr="000810C9">
        <w:rPr>
          <w:sz w:val="20"/>
          <w:szCs w:val="20"/>
          <w:lang w:val="en-US"/>
        </w:rPr>
        <w:t>S dissociation on the pH of the resultant solution</w:t>
      </w:r>
      <w:r w:rsidR="003A032E">
        <w:rPr>
          <w:sz w:val="20"/>
          <w:szCs w:val="20"/>
          <w:lang w:val="en-US"/>
        </w:rPr>
        <w:t xml:space="preserve"> is of</w:t>
      </w:r>
      <w:r w:rsidR="00165DF0" w:rsidRPr="000810C9">
        <w:rPr>
          <w:sz w:val="20"/>
          <w:szCs w:val="20"/>
          <w:lang w:val="en-US"/>
        </w:rPr>
        <w:t xml:space="preserve"> particular interest.</w:t>
      </w:r>
      <w:r w:rsidR="007619DA" w:rsidRPr="000810C9">
        <w:rPr>
          <w:sz w:val="20"/>
          <w:szCs w:val="20"/>
          <w:lang w:val="en-US"/>
        </w:rPr>
        <w:t xml:space="preserve"> In freshwater, the dissolution of H</w:t>
      </w:r>
      <w:r w:rsidR="007619DA" w:rsidRPr="000810C9">
        <w:rPr>
          <w:sz w:val="20"/>
          <w:szCs w:val="20"/>
          <w:vertAlign w:val="subscript"/>
          <w:lang w:val="en-US"/>
        </w:rPr>
        <w:t>2</w:t>
      </w:r>
      <w:r w:rsidR="007619DA" w:rsidRPr="000810C9">
        <w:rPr>
          <w:sz w:val="20"/>
          <w:szCs w:val="20"/>
          <w:lang w:val="en-US"/>
        </w:rPr>
        <w:t>S into HS</w:t>
      </w:r>
      <w:r w:rsidR="007619DA" w:rsidRPr="000810C9">
        <w:rPr>
          <w:sz w:val="20"/>
          <w:szCs w:val="20"/>
          <w:vertAlign w:val="superscript"/>
          <w:lang w:val="en-US"/>
        </w:rPr>
        <w:t>-</w:t>
      </w:r>
      <w:r w:rsidR="007619DA" w:rsidRPr="000810C9">
        <w:rPr>
          <w:sz w:val="20"/>
          <w:szCs w:val="20"/>
          <w:lang w:val="en-US"/>
        </w:rPr>
        <w:t xml:space="preserve"> ions generate protons, which effectively </w:t>
      </w:r>
      <w:r w:rsidR="00817015">
        <w:rPr>
          <w:sz w:val="20"/>
          <w:szCs w:val="20"/>
          <w:lang w:val="en-US"/>
        </w:rPr>
        <w:t xml:space="preserve">lowers the pH of the solution. </w:t>
      </w:r>
      <w:r w:rsidR="007619DA" w:rsidRPr="000810C9">
        <w:rPr>
          <w:sz w:val="20"/>
          <w:szCs w:val="20"/>
          <w:lang w:val="en-US"/>
        </w:rPr>
        <w:t xml:space="preserve">However, in seawater, the natural alkalinity of the seawater tends to counteract the lowering of the pH through various </w:t>
      </w:r>
      <w:r w:rsidR="000810C9">
        <w:rPr>
          <w:sz w:val="20"/>
          <w:szCs w:val="20"/>
          <w:lang w:val="en-US"/>
        </w:rPr>
        <w:t>carbonaceous compounds</w:t>
      </w:r>
      <w:r w:rsidR="007619DA" w:rsidRPr="000810C9">
        <w:rPr>
          <w:sz w:val="20"/>
          <w:szCs w:val="20"/>
          <w:lang w:val="en-US"/>
        </w:rPr>
        <w:t xml:space="preserve"> </w:t>
      </w:r>
      <w:r w:rsidR="000810C9">
        <w:rPr>
          <w:sz w:val="20"/>
          <w:szCs w:val="20"/>
          <w:lang w:val="en-US"/>
        </w:rPr>
        <w:t xml:space="preserve">in the seawater carbonate </w:t>
      </w:r>
      <w:r w:rsidR="007619DA" w:rsidRPr="000810C9">
        <w:rPr>
          <w:sz w:val="20"/>
          <w:szCs w:val="20"/>
          <w:lang w:val="en-US"/>
        </w:rPr>
        <w:t>equil</w:t>
      </w:r>
      <w:r w:rsidR="009F3134" w:rsidRPr="000810C9">
        <w:rPr>
          <w:sz w:val="20"/>
          <w:szCs w:val="20"/>
          <w:lang w:val="en-US"/>
        </w:rPr>
        <w:t>ibrium</w:t>
      </w:r>
      <w:r w:rsidR="007619DA" w:rsidRPr="000810C9">
        <w:rPr>
          <w:sz w:val="20"/>
          <w:szCs w:val="20"/>
          <w:lang w:val="en-US"/>
        </w:rPr>
        <w:t>.  This can result in a complex, non-linear pH correlation with concentration of H</w:t>
      </w:r>
      <w:r w:rsidR="007619DA" w:rsidRPr="000810C9">
        <w:rPr>
          <w:sz w:val="20"/>
          <w:szCs w:val="20"/>
          <w:vertAlign w:val="subscript"/>
          <w:lang w:val="en-US"/>
        </w:rPr>
        <w:t>2</w:t>
      </w:r>
      <w:r w:rsidR="007619DA" w:rsidRPr="000810C9">
        <w:rPr>
          <w:sz w:val="20"/>
          <w:szCs w:val="20"/>
          <w:lang w:val="en-US"/>
        </w:rPr>
        <w:t>S dissolution.  In this study, it is desired to establish an empirical relationship between the effect of H</w:t>
      </w:r>
      <w:r w:rsidR="007619DA" w:rsidRPr="000810C9">
        <w:rPr>
          <w:sz w:val="20"/>
          <w:szCs w:val="20"/>
          <w:vertAlign w:val="subscript"/>
          <w:lang w:val="en-US"/>
        </w:rPr>
        <w:t>2</w:t>
      </w:r>
      <w:r w:rsidR="007619DA" w:rsidRPr="000810C9">
        <w:rPr>
          <w:sz w:val="20"/>
          <w:szCs w:val="20"/>
          <w:lang w:val="en-US"/>
        </w:rPr>
        <w:t>S dissolution and resultant pH of the seawater solution.</w:t>
      </w:r>
      <w:r w:rsidR="00777924">
        <w:rPr>
          <w:sz w:val="20"/>
          <w:szCs w:val="20"/>
          <w:lang w:val="en-US"/>
        </w:rPr>
        <w:t xml:space="preserve"> </w:t>
      </w:r>
    </w:p>
    <w:p w14:paraId="5634530E" w14:textId="77777777" w:rsidR="00C72604" w:rsidRPr="000810C9" w:rsidRDefault="00C72604" w:rsidP="002F4228">
      <w:pPr>
        <w:spacing w:line="240" w:lineRule="auto"/>
        <w:jc w:val="both"/>
        <w:rPr>
          <w:sz w:val="20"/>
          <w:szCs w:val="20"/>
          <w:lang w:val="en-US"/>
        </w:rPr>
      </w:pPr>
    </w:p>
    <w:p w14:paraId="47E47FA7" w14:textId="3CC46A71" w:rsidR="00D47A26" w:rsidRPr="00C72604" w:rsidRDefault="00C72604" w:rsidP="00C72604">
      <w:pPr>
        <w:pStyle w:val="Heading1"/>
        <w:spacing w:before="0" w:after="0" w:line="240" w:lineRule="auto"/>
        <w:jc w:val="center"/>
        <w:rPr>
          <w:sz w:val="20"/>
          <w:szCs w:val="20"/>
          <w:lang w:val="en-US"/>
        </w:rPr>
      </w:pPr>
      <w:r w:rsidRPr="00C72604">
        <w:rPr>
          <w:sz w:val="20"/>
          <w:szCs w:val="20"/>
          <w:lang w:val="en-US"/>
        </w:rPr>
        <w:t>Materials and Methods</w:t>
      </w:r>
    </w:p>
    <w:p w14:paraId="2401FAF8" w14:textId="0CDD8CAE" w:rsidR="00FF6CE8" w:rsidRPr="0084577E" w:rsidRDefault="00F27612" w:rsidP="00C72604">
      <w:pPr>
        <w:pStyle w:val="Heading2"/>
        <w:spacing w:before="0" w:after="0" w:line="240" w:lineRule="auto"/>
        <w:jc w:val="both"/>
        <w:rPr>
          <w:i w:val="0"/>
          <w:sz w:val="20"/>
          <w:szCs w:val="20"/>
        </w:rPr>
      </w:pPr>
      <w:r w:rsidRPr="0084577E">
        <w:rPr>
          <w:i w:val="0"/>
          <w:sz w:val="20"/>
          <w:szCs w:val="20"/>
        </w:rPr>
        <w:t>Materials</w:t>
      </w:r>
    </w:p>
    <w:p w14:paraId="7B05B2A3" w14:textId="51DED942" w:rsidR="00D47A26" w:rsidRDefault="00D47A26" w:rsidP="00C72604">
      <w:pPr>
        <w:spacing w:line="240" w:lineRule="auto"/>
        <w:jc w:val="both"/>
        <w:rPr>
          <w:sz w:val="20"/>
          <w:szCs w:val="20"/>
          <w:lang w:val="en-US"/>
        </w:rPr>
      </w:pPr>
      <w:r w:rsidRPr="00C72604">
        <w:rPr>
          <w:sz w:val="20"/>
          <w:szCs w:val="20"/>
          <w:lang w:val="en-US"/>
        </w:rPr>
        <w:t xml:space="preserve">Seawater used in this experiment was collected from the South China Sea off Terengganu. The seawater was then filtered and </w:t>
      </w:r>
      <w:r w:rsidR="0084577E">
        <w:rPr>
          <w:sz w:val="20"/>
          <w:szCs w:val="20"/>
          <w:lang w:val="en-US"/>
        </w:rPr>
        <w:t>acclimatized</w:t>
      </w:r>
      <w:r w:rsidRPr="00C72604">
        <w:rPr>
          <w:sz w:val="20"/>
          <w:szCs w:val="20"/>
          <w:lang w:val="en-US"/>
        </w:rPr>
        <w:t xml:space="preserve"> for one week before use. 1 L Kipps apparatus was used to produce the hydrogen </w:t>
      </w:r>
      <w:r w:rsidR="00702572" w:rsidRPr="00C72604">
        <w:rPr>
          <w:sz w:val="20"/>
          <w:szCs w:val="20"/>
          <w:lang w:val="en-US"/>
        </w:rPr>
        <w:t>sulfide</w:t>
      </w:r>
      <w:r w:rsidR="00797F3D">
        <w:rPr>
          <w:sz w:val="20"/>
          <w:szCs w:val="20"/>
          <w:lang w:val="en-US"/>
        </w:rPr>
        <w:t xml:space="preserve"> (</w:t>
      </w:r>
      <w:r w:rsidR="00797F3D" w:rsidRPr="00673614">
        <w:rPr>
          <w:sz w:val="20"/>
          <w:szCs w:val="20"/>
        </w:rPr>
        <w:t>H</w:t>
      </w:r>
      <w:r w:rsidR="00797F3D" w:rsidRPr="00673614">
        <w:rPr>
          <w:sz w:val="20"/>
          <w:szCs w:val="20"/>
          <w:vertAlign w:val="subscript"/>
        </w:rPr>
        <w:t>2</w:t>
      </w:r>
      <w:r w:rsidR="00797F3D">
        <w:rPr>
          <w:sz w:val="20"/>
          <w:szCs w:val="20"/>
        </w:rPr>
        <w:t>S)</w:t>
      </w:r>
      <w:r w:rsidRPr="00C72604">
        <w:rPr>
          <w:sz w:val="20"/>
          <w:szCs w:val="20"/>
          <w:lang w:val="en-US"/>
        </w:rPr>
        <w:t xml:space="preserve"> gas used in this study. In the Kipps apparatus, excess pyrite (Fe</w:t>
      </w:r>
      <w:r w:rsidRPr="00C72604">
        <w:rPr>
          <w:sz w:val="20"/>
          <w:szCs w:val="20"/>
          <w:vertAlign w:val="subscript"/>
          <w:lang w:val="en-US"/>
        </w:rPr>
        <w:t>2</w:t>
      </w:r>
      <w:r w:rsidRPr="00C72604">
        <w:rPr>
          <w:sz w:val="20"/>
          <w:szCs w:val="20"/>
          <w:lang w:val="en-US"/>
        </w:rPr>
        <w:t>S) was allowed to react with hydrochloric acid (20%) to generate H</w:t>
      </w:r>
      <w:r w:rsidRPr="00C72604">
        <w:rPr>
          <w:sz w:val="20"/>
          <w:szCs w:val="20"/>
          <w:vertAlign w:val="subscript"/>
          <w:lang w:val="en-US"/>
        </w:rPr>
        <w:t>2</w:t>
      </w:r>
      <w:r w:rsidRPr="00C72604">
        <w:rPr>
          <w:sz w:val="20"/>
          <w:szCs w:val="20"/>
          <w:lang w:val="en-US"/>
        </w:rPr>
        <w:t xml:space="preserve">S gas. The gas was bubbled into 1 L oxygen-free deionized water for 24 hours to produce an approximately 2000 </w:t>
      </w:r>
      <w:r w:rsidR="00B6479C" w:rsidRPr="00C72604">
        <w:rPr>
          <w:sz w:val="20"/>
          <w:szCs w:val="20"/>
        </w:rPr>
        <w:t>mg L</w:t>
      </w:r>
      <w:r w:rsidR="00B6479C" w:rsidRPr="00C72604">
        <w:rPr>
          <w:sz w:val="20"/>
          <w:szCs w:val="20"/>
          <w:vertAlign w:val="superscript"/>
        </w:rPr>
        <w:t>-1</w:t>
      </w:r>
      <w:r w:rsidRPr="00C72604">
        <w:rPr>
          <w:sz w:val="20"/>
          <w:szCs w:val="20"/>
          <w:lang w:val="en-US"/>
        </w:rPr>
        <w:t xml:space="preserve"> H</w:t>
      </w:r>
      <w:r w:rsidRPr="00C72604">
        <w:rPr>
          <w:sz w:val="20"/>
          <w:szCs w:val="20"/>
          <w:vertAlign w:val="subscript"/>
          <w:lang w:val="en-US"/>
        </w:rPr>
        <w:t>2</w:t>
      </w:r>
      <w:r w:rsidRPr="00C72604">
        <w:rPr>
          <w:sz w:val="20"/>
          <w:szCs w:val="20"/>
          <w:lang w:val="en-US"/>
        </w:rPr>
        <w:t xml:space="preserve">S aliquot for the subsequent experiments. </w:t>
      </w:r>
      <w:r w:rsidR="00F15CCE">
        <w:rPr>
          <w:sz w:val="20"/>
          <w:szCs w:val="20"/>
          <w:lang w:val="en-US"/>
        </w:rPr>
        <w:t xml:space="preserve">Oxygen free water was prepared by purging </w:t>
      </w:r>
      <w:r w:rsidR="002466ED">
        <w:rPr>
          <w:sz w:val="20"/>
          <w:szCs w:val="20"/>
          <w:lang w:val="en-US"/>
        </w:rPr>
        <w:t>deionized water with pure nitrogen at 30 mL s</w:t>
      </w:r>
      <w:r w:rsidR="002466ED" w:rsidRPr="002466ED">
        <w:rPr>
          <w:sz w:val="20"/>
          <w:szCs w:val="20"/>
          <w:vertAlign w:val="superscript"/>
          <w:lang w:val="en-US"/>
        </w:rPr>
        <w:t>-1</w:t>
      </w:r>
      <w:r w:rsidR="002466ED">
        <w:rPr>
          <w:sz w:val="20"/>
          <w:szCs w:val="20"/>
          <w:lang w:val="en-US"/>
        </w:rPr>
        <w:t xml:space="preserve"> for 40 min</w:t>
      </w:r>
      <w:r w:rsidR="00472390">
        <w:rPr>
          <w:sz w:val="20"/>
          <w:szCs w:val="20"/>
          <w:lang w:val="en-US"/>
        </w:rPr>
        <w:t>utes</w:t>
      </w:r>
      <w:r w:rsidR="002466ED">
        <w:rPr>
          <w:sz w:val="20"/>
          <w:szCs w:val="20"/>
          <w:lang w:val="en-US"/>
        </w:rPr>
        <w:t xml:space="preserve">. </w:t>
      </w:r>
      <w:r w:rsidR="00182150">
        <w:rPr>
          <w:sz w:val="20"/>
          <w:szCs w:val="20"/>
          <w:lang w:val="en-US"/>
        </w:rPr>
        <w:t xml:space="preserve">High </w:t>
      </w:r>
      <w:r w:rsidRPr="00C72604">
        <w:rPr>
          <w:sz w:val="20"/>
          <w:szCs w:val="20"/>
          <w:lang w:val="en-US"/>
        </w:rPr>
        <w:t>Pur</w:t>
      </w:r>
      <w:r w:rsidR="00182150">
        <w:rPr>
          <w:sz w:val="20"/>
          <w:szCs w:val="20"/>
          <w:lang w:val="en-US"/>
        </w:rPr>
        <w:t xml:space="preserve">ity </w:t>
      </w:r>
      <w:r w:rsidRPr="00C72604">
        <w:rPr>
          <w:sz w:val="20"/>
          <w:szCs w:val="20"/>
          <w:lang w:val="en-US"/>
        </w:rPr>
        <w:t>oxygen and nitrogen (&gt;</w:t>
      </w:r>
      <w:r w:rsidR="00F85DB8" w:rsidRPr="00C72604">
        <w:rPr>
          <w:sz w:val="20"/>
          <w:szCs w:val="20"/>
          <w:lang w:val="en-US"/>
        </w:rPr>
        <w:t xml:space="preserve"> </w:t>
      </w:r>
      <w:r w:rsidRPr="00C72604">
        <w:rPr>
          <w:sz w:val="20"/>
          <w:szCs w:val="20"/>
          <w:lang w:val="en-US"/>
        </w:rPr>
        <w:t xml:space="preserve">99 %) gases were used in this study.  All the chemicals used in the study were of analytical grade and supplied by Merck Co. </w:t>
      </w:r>
    </w:p>
    <w:p w14:paraId="486E7C88" w14:textId="77777777" w:rsidR="0084577E" w:rsidRPr="00C72604" w:rsidRDefault="0084577E" w:rsidP="00C72604">
      <w:pPr>
        <w:spacing w:line="240" w:lineRule="auto"/>
        <w:jc w:val="both"/>
        <w:rPr>
          <w:sz w:val="20"/>
          <w:szCs w:val="20"/>
          <w:lang w:val="en-US"/>
        </w:rPr>
      </w:pPr>
    </w:p>
    <w:p w14:paraId="24A32069" w14:textId="3A2E777B" w:rsidR="00D47A26" w:rsidRPr="0084577E" w:rsidRDefault="00F27612" w:rsidP="00C72604">
      <w:pPr>
        <w:pStyle w:val="Heading2"/>
        <w:spacing w:before="0" w:after="0" w:line="240" w:lineRule="auto"/>
        <w:jc w:val="both"/>
        <w:rPr>
          <w:i w:val="0"/>
          <w:sz w:val="20"/>
          <w:szCs w:val="20"/>
        </w:rPr>
      </w:pPr>
      <w:r w:rsidRPr="0084577E">
        <w:rPr>
          <w:i w:val="0"/>
          <w:sz w:val="20"/>
          <w:szCs w:val="20"/>
        </w:rPr>
        <w:t xml:space="preserve">Determination of hydrogen </w:t>
      </w:r>
      <w:r w:rsidR="00702572" w:rsidRPr="0084577E">
        <w:rPr>
          <w:i w:val="0"/>
          <w:sz w:val="20"/>
          <w:szCs w:val="20"/>
        </w:rPr>
        <w:t>sulfide</w:t>
      </w:r>
      <w:r w:rsidRPr="0084577E">
        <w:rPr>
          <w:i w:val="0"/>
          <w:sz w:val="20"/>
          <w:szCs w:val="20"/>
        </w:rPr>
        <w:t xml:space="preserve"> in seawater</w:t>
      </w:r>
    </w:p>
    <w:p w14:paraId="211F261A" w14:textId="08D24048" w:rsidR="00F27612" w:rsidRDefault="00F27612" w:rsidP="00C72604">
      <w:pPr>
        <w:spacing w:line="240" w:lineRule="auto"/>
        <w:jc w:val="both"/>
        <w:rPr>
          <w:sz w:val="20"/>
          <w:szCs w:val="20"/>
          <w:lang w:val="en-US"/>
        </w:rPr>
      </w:pPr>
      <w:r w:rsidRPr="00C72604">
        <w:rPr>
          <w:sz w:val="20"/>
          <w:szCs w:val="20"/>
          <w:lang w:val="en-US"/>
        </w:rPr>
        <w:t xml:space="preserve">Hydrogen </w:t>
      </w:r>
      <w:r w:rsidR="00702572" w:rsidRPr="00C72604">
        <w:rPr>
          <w:sz w:val="20"/>
          <w:szCs w:val="20"/>
          <w:lang w:val="en-US"/>
        </w:rPr>
        <w:t>sulfide</w:t>
      </w:r>
      <w:r w:rsidR="00F46B4D">
        <w:rPr>
          <w:sz w:val="20"/>
          <w:szCs w:val="20"/>
          <w:lang w:val="en-US"/>
        </w:rPr>
        <w:t xml:space="preserve"> (</w:t>
      </w:r>
      <w:r w:rsidR="00F46B4D" w:rsidRPr="00673614">
        <w:rPr>
          <w:sz w:val="20"/>
          <w:szCs w:val="20"/>
        </w:rPr>
        <w:t>H</w:t>
      </w:r>
      <w:r w:rsidR="00F46B4D" w:rsidRPr="00673614">
        <w:rPr>
          <w:sz w:val="20"/>
          <w:szCs w:val="20"/>
          <w:vertAlign w:val="subscript"/>
        </w:rPr>
        <w:t>2</w:t>
      </w:r>
      <w:r w:rsidR="00F46B4D">
        <w:rPr>
          <w:sz w:val="20"/>
          <w:szCs w:val="20"/>
        </w:rPr>
        <w:t>S)</w:t>
      </w:r>
      <w:r w:rsidRPr="00C72604">
        <w:rPr>
          <w:sz w:val="20"/>
          <w:szCs w:val="20"/>
          <w:lang w:val="en-US"/>
        </w:rPr>
        <w:t xml:space="preserve"> probe (MS-AQUA) was used to monitor H</w:t>
      </w:r>
      <w:r w:rsidRPr="00C72604">
        <w:rPr>
          <w:sz w:val="20"/>
          <w:szCs w:val="20"/>
          <w:vertAlign w:val="subscript"/>
          <w:lang w:val="en-US"/>
        </w:rPr>
        <w:t>2</w:t>
      </w:r>
      <w:r w:rsidRPr="00C72604">
        <w:rPr>
          <w:sz w:val="20"/>
          <w:szCs w:val="20"/>
          <w:lang w:val="en-US"/>
        </w:rPr>
        <w:t>S concentration in the experiments. Analysentechnik GmbH develops the amperometric MS-AQUA H</w:t>
      </w:r>
      <w:r w:rsidRPr="00C72604">
        <w:rPr>
          <w:sz w:val="20"/>
          <w:szCs w:val="20"/>
          <w:vertAlign w:val="subscript"/>
          <w:lang w:val="en-US"/>
        </w:rPr>
        <w:t>2</w:t>
      </w:r>
      <w:r w:rsidRPr="00C72604">
        <w:rPr>
          <w:sz w:val="20"/>
          <w:szCs w:val="20"/>
          <w:lang w:val="en-US"/>
        </w:rPr>
        <w:t xml:space="preserve">S micro sensor for </w:t>
      </w:r>
      <w:r w:rsidRPr="00C72604">
        <w:rPr>
          <w:i/>
          <w:sz w:val="20"/>
          <w:szCs w:val="20"/>
          <w:lang w:val="en-US"/>
        </w:rPr>
        <w:t>in-situ</w:t>
      </w:r>
      <w:r w:rsidRPr="00C72604">
        <w:rPr>
          <w:sz w:val="20"/>
          <w:szCs w:val="20"/>
          <w:lang w:val="en-US"/>
        </w:rPr>
        <w:t xml:space="preserve"> determination of dissolved H</w:t>
      </w:r>
      <w:r w:rsidRPr="00C72604">
        <w:rPr>
          <w:sz w:val="20"/>
          <w:szCs w:val="20"/>
          <w:vertAlign w:val="subscript"/>
          <w:lang w:val="en-US"/>
        </w:rPr>
        <w:t>2</w:t>
      </w:r>
      <w:r w:rsidRPr="00C72604">
        <w:rPr>
          <w:sz w:val="20"/>
          <w:szCs w:val="20"/>
          <w:lang w:val="en-US"/>
        </w:rPr>
        <w:t xml:space="preserve">S or Total </w:t>
      </w:r>
      <w:r w:rsidR="00182150">
        <w:rPr>
          <w:sz w:val="20"/>
          <w:szCs w:val="20"/>
          <w:lang w:val="en-US"/>
        </w:rPr>
        <w:t>s</w:t>
      </w:r>
      <w:r w:rsidR="00702572" w:rsidRPr="00C72604">
        <w:rPr>
          <w:sz w:val="20"/>
          <w:szCs w:val="20"/>
          <w:lang w:val="en-US"/>
        </w:rPr>
        <w:t>ulfide</w:t>
      </w:r>
      <w:r w:rsidRPr="00C72604">
        <w:rPr>
          <w:sz w:val="20"/>
          <w:szCs w:val="20"/>
          <w:lang w:val="en-US"/>
        </w:rPr>
        <w:t xml:space="preserve"> in aqueous solution within a pH range of 0 to 8. Other than the ion sensitive electrode (ISE), the MS-AQUA is the only method for </w:t>
      </w:r>
      <w:r w:rsidRPr="00353FAE">
        <w:rPr>
          <w:i/>
          <w:sz w:val="20"/>
          <w:szCs w:val="20"/>
          <w:lang w:val="en-US"/>
        </w:rPr>
        <w:t>in-situ</w:t>
      </w:r>
      <w:r w:rsidRPr="00C72604">
        <w:rPr>
          <w:sz w:val="20"/>
          <w:szCs w:val="20"/>
          <w:lang w:val="en-US"/>
        </w:rPr>
        <w:t xml:space="preserve"> </w:t>
      </w:r>
      <w:r w:rsidR="00AC2D5B">
        <w:rPr>
          <w:sz w:val="20"/>
          <w:szCs w:val="20"/>
          <w:lang w:val="en-US"/>
        </w:rPr>
        <w:t>[</w:t>
      </w:r>
      <w:r w:rsidRPr="00C72604">
        <w:rPr>
          <w:sz w:val="20"/>
          <w:szCs w:val="20"/>
          <w:lang w:val="en-US"/>
        </w:rPr>
        <w:t>H</w:t>
      </w:r>
      <w:r w:rsidRPr="00C72604">
        <w:rPr>
          <w:sz w:val="20"/>
          <w:szCs w:val="20"/>
          <w:vertAlign w:val="subscript"/>
          <w:lang w:val="en-US"/>
        </w:rPr>
        <w:t>2</w:t>
      </w:r>
      <w:r w:rsidRPr="00C72604">
        <w:rPr>
          <w:sz w:val="20"/>
          <w:szCs w:val="20"/>
          <w:lang w:val="en-US"/>
        </w:rPr>
        <w:t>S/</w:t>
      </w:r>
      <w:r w:rsidR="00F85DB8" w:rsidRPr="00C72604">
        <w:rPr>
          <w:sz w:val="20"/>
          <w:szCs w:val="20"/>
          <w:lang w:val="en-US"/>
        </w:rPr>
        <w:t xml:space="preserve"> </w:t>
      </w:r>
      <w:r w:rsidRPr="00C72604">
        <w:rPr>
          <w:sz w:val="20"/>
          <w:szCs w:val="20"/>
          <w:lang w:val="en-US"/>
        </w:rPr>
        <w:t xml:space="preserve">Total </w:t>
      </w:r>
      <w:r w:rsidR="00AC2D5B">
        <w:rPr>
          <w:sz w:val="20"/>
          <w:szCs w:val="20"/>
          <w:lang w:val="en-US"/>
        </w:rPr>
        <w:t>S</w:t>
      </w:r>
      <w:r w:rsidR="00702572" w:rsidRPr="00C72604">
        <w:rPr>
          <w:sz w:val="20"/>
          <w:szCs w:val="20"/>
          <w:lang w:val="en-US"/>
        </w:rPr>
        <w:t>ulfide</w:t>
      </w:r>
      <w:r w:rsidR="00AC2D5B">
        <w:rPr>
          <w:sz w:val="20"/>
          <w:szCs w:val="20"/>
          <w:lang w:val="en-US"/>
        </w:rPr>
        <w:t>]</w:t>
      </w:r>
      <w:r w:rsidRPr="00C72604">
        <w:rPr>
          <w:sz w:val="20"/>
          <w:szCs w:val="20"/>
          <w:lang w:val="en-US"/>
        </w:rPr>
        <w:t xml:space="preserve"> measurement. MS-AQUA is more relevant as compared to the other ISEs because the workable pH range of MS-AQUA is more relevant to the study undertaken. The accuracy and the concentration of the MS-AQUA below 3 </w:t>
      </w:r>
      <w:r w:rsidR="00B6479C" w:rsidRPr="00C72604">
        <w:rPr>
          <w:sz w:val="20"/>
          <w:szCs w:val="20"/>
        </w:rPr>
        <w:t>mg L</w:t>
      </w:r>
      <w:r w:rsidR="00B6479C" w:rsidRPr="00C72604">
        <w:rPr>
          <w:sz w:val="20"/>
          <w:szCs w:val="20"/>
          <w:vertAlign w:val="superscript"/>
        </w:rPr>
        <w:t>-1</w:t>
      </w:r>
      <w:r w:rsidRPr="00C72604">
        <w:rPr>
          <w:sz w:val="20"/>
          <w:szCs w:val="20"/>
          <w:lang w:val="en-US"/>
        </w:rPr>
        <w:t xml:space="preserve"> is essentially bet</w:t>
      </w:r>
      <w:r w:rsidR="00FA4C75">
        <w:rPr>
          <w:sz w:val="20"/>
          <w:szCs w:val="20"/>
          <w:lang w:val="en-US"/>
        </w:rPr>
        <w:t>ter than the other ISEs. Table 1</w:t>
      </w:r>
      <w:r w:rsidRPr="00C72604">
        <w:rPr>
          <w:sz w:val="20"/>
          <w:szCs w:val="20"/>
          <w:lang w:val="en-US"/>
        </w:rPr>
        <w:t xml:space="preserve"> shows the technical data extracted from the technical manual of the sensor. The H</w:t>
      </w:r>
      <w:r w:rsidRPr="00C72604">
        <w:rPr>
          <w:sz w:val="20"/>
          <w:szCs w:val="20"/>
          <w:vertAlign w:val="subscript"/>
          <w:lang w:val="en-US"/>
        </w:rPr>
        <w:t>2</w:t>
      </w:r>
      <w:r w:rsidRPr="00C72604">
        <w:rPr>
          <w:sz w:val="20"/>
          <w:szCs w:val="20"/>
          <w:lang w:val="en-US"/>
        </w:rPr>
        <w:t>S probe was pre-calibrated by the manufacturer and was validated with standard solutions by comparing the concentration obtained from the probe and the standard method</w:t>
      </w:r>
      <w:r w:rsidR="00600036">
        <w:rPr>
          <w:sz w:val="20"/>
          <w:szCs w:val="20"/>
          <w:lang w:val="en-US"/>
        </w:rPr>
        <w:t>s</w:t>
      </w:r>
      <w:r w:rsidRPr="00C72604">
        <w:rPr>
          <w:sz w:val="20"/>
          <w:szCs w:val="20"/>
          <w:lang w:val="en-US"/>
        </w:rPr>
        <w:t xml:space="preserve"> (APHA 4500-S</w:t>
      </w:r>
      <w:r w:rsidRPr="00C72604">
        <w:rPr>
          <w:sz w:val="20"/>
          <w:szCs w:val="20"/>
          <w:vertAlign w:val="superscript"/>
          <w:lang w:val="en-US"/>
        </w:rPr>
        <w:t>2-</w:t>
      </w:r>
      <w:r w:rsidRPr="00C72604">
        <w:rPr>
          <w:sz w:val="20"/>
          <w:szCs w:val="20"/>
          <w:lang w:val="en-US"/>
        </w:rPr>
        <w:t>F., Iodometric method</w:t>
      </w:r>
      <w:r w:rsidR="00BE448C">
        <w:rPr>
          <w:sz w:val="20"/>
          <w:szCs w:val="20"/>
          <w:lang w:val="en-US"/>
        </w:rPr>
        <w:t xml:space="preserve"> and </w:t>
      </w:r>
      <w:r w:rsidR="00BE448C" w:rsidRPr="00C72604">
        <w:rPr>
          <w:sz w:val="20"/>
          <w:szCs w:val="20"/>
          <w:lang w:val="en-US"/>
        </w:rPr>
        <w:t>APHA 4500-S</w:t>
      </w:r>
      <w:r w:rsidR="00BE448C" w:rsidRPr="00C72604">
        <w:rPr>
          <w:sz w:val="20"/>
          <w:szCs w:val="20"/>
          <w:vertAlign w:val="superscript"/>
          <w:lang w:val="en-US"/>
        </w:rPr>
        <w:t>2-</w:t>
      </w:r>
      <w:r w:rsidR="00BE448C">
        <w:rPr>
          <w:sz w:val="20"/>
          <w:szCs w:val="20"/>
          <w:lang w:val="en-US"/>
        </w:rPr>
        <w:t>H, calculation of unionized H</w:t>
      </w:r>
      <w:r w:rsidR="00BE448C" w:rsidRPr="00BE448C">
        <w:rPr>
          <w:sz w:val="20"/>
          <w:szCs w:val="20"/>
          <w:vertAlign w:val="subscript"/>
          <w:lang w:val="en-US"/>
        </w:rPr>
        <w:t>2</w:t>
      </w:r>
      <w:r w:rsidR="00BE448C">
        <w:rPr>
          <w:sz w:val="20"/>
          <w:szCs w:val="20"/>
          <w:lang w:val="en-US"/>
        </w:rPr>
        <w:t>S</w:t>
      </w:r>
      <w:r w:rsidRPr="00C72604">
        <w:rPr>
          <w:sz w:val="20"/>
          <w:szCs w:val="20"/>
          <w:lang w:val="en-US"/>
        </w:rPr>
        <w:t>)</w:t>
      </w:r>
      <w:r w:rsidR="00C065FA">
        <w:rPr>
          <w:sz w:val="20"/>
          <w:szCs w:val="20"/>
          <w:lang w:val="en-US"/>
        </w:rPr>
        <w:t xml:space="preserve"> [16]</w:t>
      </w:r>
      <w:r w:rsidRPr="00C72604">
        <w:rPr>
          <w:sz w:val="20"/>
          <w:szCs w:val="20"/>
          <w:lang w:val="en-US"/>
        </w:rPr>
        <w:t xml:space="preserve">. Dissolved oxygen and pH were determined by using YSI 550a and the pH probe of </w:t>
      </w:r>
      <w:r w:rsidR="00BE448C">
        <w:rPr>
          <w:sz w:val="20"/>
          <w:szCs w:val="20"/>
          <w:lang w:val="en-US"/>
        </w:rPr>
        <w:t xml:space="preserve">the </w:t>
      </w:r>
      <w:r w:rsidRPr="00C72604">
        <w:rPr>
          <w:sz w:val="20"/>
          <w:szCs w:val="20"/>
          <w:lang w:val="en-US"/>
        </w:rPr>
        <w:t xml:space="preserve">MS-AQUA respectively. </w:t>
      </w:r>
    </w:p>
    <w:p w14:paraId="6D419A88" w14:textId="77777777" w:rsidR="00472390" w:rsidRPr="00C72604" w:rsidRDefault="00472390" w:rsidP="00C72604">
      <w:pPr>
        <w:spacing w:line="240" w:lineRule="auto"/>
        <w:jc w:val="both"/>
        <w:rPr>
          <w:sz w:val="20"/>
          <w:szCs w:val="20"/>
          <w:lang w:val="en-US"/>
        </w:rPr>
      </w:pPr>
    </w:p>
    <w:p w14:paraId="24F05500" w14:textId="77777777" w:rsidR="0009326C" w:rsidRPr="00C72604" w:rsidRDefault="0009326C" w:rsidP="00C72604">
      <w:pPr>
        <w:spacing w:line="240" w:lineRule="auto"/>
        <w:rPr>
          <w:rFonts w:eastAsiaTheme="minorEastAsia"/>
          <w:bCs/>
          <w:sz w:val="20"/>
          <w:szCs w:val="20"/>
          <w:lang w:val="en-US" w:eastAsia="ja-JP"/>
        </w:rPr>
      </w:pPr>
      <w:bookmarkStart w:id="0" w:name="_Toc268621707"/>
      <w:bookmarkStart w:id="1" w:name="_Toc268637313"/>
      <w:bookmarkStart w:id="2" w:name="_Toc269189532"/>
      <w:bookmarkStart w:id="3" w:name="_Toc269189647"/>
    </w:p>
    <w:p w14:paraId="5FF9A95B" w14:textId="07E3009F" w:rsidR="002672C0" w:rsidRDefault="00FA4C75" w:rsidP="005A6FBD">
      <w:pPr>
        <w:pStyle w:val="Caption"/>
      </w:pPr>
      <w:r w:rsidRPr="00FA4C75">
        <w:lastRenderedPageBreak/>
        <w:t>Table 1</w:t>
      </w:r>
      <w:r w:rsidR="00F27612" w:rsidRPr="00FA4C75">
        <w:t>. Technical specification of MS-AQUA</w:t>
      </w:r>
      <w:bookmarkEnd w:id="0"/>
      <w:r w:rsidR="00F27612" w:rsidRPr="00FA4C75">
        <w:t xml:space="preserve"> H</w:t>
      </w:r>
      <w:r w:rsidR="00F27612" w:rsidRPr="00FA4C75">
        <w:rPr>
          <w:vertAlign w:val="subscript"/>
        </w:rPr>
        <w:t>2</w:t>
      </w:r>
      <w:r w:rsidR="00F27612" w:rsidRPr="00FA4C75">
        <w:t>S probe</w:t>
      </w:r>
      <w:bookmarkEnd w:id="1"/>
      <w:bookmarkEnd w:id="2"/>
      <w:bookmarkEnd w:id="3"/>
      <w:r w:rsidRPr="00FA4C75">
        <w:t>s used in the study</w:t>
      </w:r>
    </w:p>
    <w:p w14:paraId="2A9B9134" w14:textId="77777777" w:rsidR="002672C0" w:rsidRPr="002672C0" w:rsidRDefault="002672C0" w:rsidP="002672C0">
      <w:pPr>
        <w:spacing w:line="240" w:lineRule="auto"/>
        <w:rPr>
          <w:lang w:val="en-US" w:eastAsia="ja-JP"/>
        </w:rPr>
      </w:pP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4258"/>
        <w:gridCol w:w="4258"/>
      </w:tblGrid>
      <w:tr w:rsidR="00F27612" w:rsidRPr="00C72604" w14:paraId="327BCCFB" w14:textId="77777777" w:rsidTr="00472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19D56B35" w14:textId="77777777" w:rsidR="00F27612" w:rsidRPr="00472390" w:rsidRDefault="00F27612" w:rsidP="00C7260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390">
              <w:rPr>
                <w:rFonts w:ascii="Times New Roman" w:hAnsi="Times New Roman" w:cs="Times New Roman"/>
                <w:sz w:val="20"/>
                <w:szCs w:val="20"/>
              </w:rPr>
              <w:t>Technical Specification</w:t>
            </w:r>
          </w:p>
        </w:tc>
        <w:tc>
          <w:tcPr>
            <w:tcW w:w="425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2B7E9736" w14:textId="77777777" w:rsidR="00F27612" w:rsidRPr="00472390" w:rsidRDefault="00F27612" w:rsidP="00C72604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2390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</w:p>
        </w:tc>
      </w:tr>
      <w:tr w:rsidR="00F27612" w:rsidRPr="00C72604" w14:paraId="7EC05022" w14:textId="77777777" w:rsidTr="00472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single" w:sz="4" w:space="0" w:color="auto"/>
              <w:left w:val="none" w:sz="0" w:space="0" w:color="auto"/>
              <w:bottom w:val="nil"/>
              <w:right w:val="none" w:sz="0" w:space="0" w:color="auto"/>
            </w:tcBorders>
            <w:shd w:val="clear" w:color="auto" w:fill="auto"/>
          </w:tcPr>
          <w:p w14:paraId="52739545" w14:textId="77777777" w:rsidR="00F27612" w:rsidRPr="00C72604" w:rsidRDefault="00F27612" w:rsidP="00C72604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b w:val="0"/>
                <w:sz w:val="20"/>
                <w:szCs w:val="20"/>
              </w:rPr>
              <w:t>Measurement range</w:t>
            </w:r>
          </w:p>
          <w:p w14:paraId="37325AF9" w14:textId="77777777" w:rsidR="00F27612" w:rsidRPr="00C72604" w:rsidRDefault="00F27612" w:rsidP="00C72604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b w:val="0"/>
                <w:sz w:val="20"/>
                <w:szCs w:val="20"/>
              </w:rPr>
              <w:t>Type I*</w:t>
            </w:r>
          </w:p>
          <w:p w14:paraId="21D8D34F" w14:textId="77777777" w:rsidR="00F27612" w:rsidRPr="00C72604" w:rsidRDefault="00F27612" w:rsidP="00C72604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b w:val="0"/>
                <w:sz w:val="20"/>
                <w:szCs w:val="20"/>
              </w:rPr>
              <w:t>Type II</w:t>
            </w:r>
          </w:p>
          <w:p w14:paraId="162F30CE" w14:textId="77777777" w:rsidR="00F27612" w:rsidRPr="00C72604" w:rsidRDefault="00F27612" w:rsidP="00C72604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b w:val="0"/>
                <w:sz w:val="20"/>
                <w:szCs w:val="20"/>
              </w:rPr>
              <w:t>Type III*</w:t>
            </w:r>
          </w:p>
        </w:tc>
        <w:tc>
          <w:tcPr>
            <w:tcW w:w="4258" w:type="dxa"/>
            <w:tcBorders>
              <w:top w:val="single" w:sz="4" w:space="0" w:color="auto"/>
              <w:left w:val="none" w:sz="0" w:space="0" w:color="auto"/>
              <w:bottom w:val="nil"/>
              <w:right w:val="none" w:sz="0" w:space="0" w:color="auto"/>
            </w:tcBorders>
            <w:shd w:val="clear" w:color="auto" w:fill="auto"/>
          </w:tcPr>
          <w:p w14:paraId="2B6FFDAB" w14:textId="77777777" w:rsidR="00F27612" w:rsidRPr="00C72604" w:rsidRDefault="00F27612" w:rsidP="00C7260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4EEBC" w14:textId="77777777" w:rsidR="00C42E8A" w:rsidRDefault="00C42E8A" w:rsidP="00C72604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10 µg L</w:t>
            </w:r>
            <w:r w:rsidRPr="00C726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 xml:space="preserve"> – 3 mg L</w:t>
            </w:r>
            <w:r w:rsidRPr="00C726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Pr="00C7260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</w:p>
          <w:p w14:paraId="026350C2" w14:textId="4BF7674E" w:rsidR="00F27612" w:rsidRPr="00C72604" w:rsidRDefault="00F27612" w:rsidP="00C72604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50 µg</w:t>
            </w:r>
            <w:r w:rsidR="00FB68AE" w:rsidRPr="00C72604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  <w:r w:rsidR="00FB68AE" w:rsidRPr="00C726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 xml:space="preserve"> – 10 </w:t>
            </w:r>
            <w:r w:rsidR="00B6479C" w:rsidRPr="00C72604">
              <w:rPr>
                <w:rFonts w:ascii="Times New Roman" w:hAnsi="Times New Roman" w:cs="Times New Roman"/>
                <w:sz w:val="20"/>
                <w:szCs w:val="20"/>
              </w:rPr>
              <w:t>mg L</w:t>
            </w:r>
            <w:r w:rsidR="00B6479C" w:rsidRPr="00C726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Pr="00C7260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0CA05A99" w14:textId="0EDC453B" w:rsidR="00F27612" w:rsidRPr="00C42E8A" w:rsidRDefault="00F27612" w:rsidP="00C42E8A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500 µg</w:t>
            </w:r>
            <w:r w:rsidR="00FB68AE" w:rsidRPr="00C72604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  <w:r w:rsidR="00FB68AE" w:rsidRPr="00C726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 xml:space="preserve"> – 50 </w:t>
            </w:r>
            <w:r w:rsidR="00B6479C" w:rsidRPr="00C72604">
              <w:rPr>
                <w:rFonts w:ascii="Times New Roman" w:hAnsi="Times New Roman" w:cs="Times New Roman"/>
                <w:sz w:val="20"/>
                <w:szCs w:val="20"/>
              </w:rPr>
              <w:t>mg L</w:t>
            </w:r>
            <w:r w:rsidR="00B6479C" w:rsidRPr="00C726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C7260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F27612" w:rsidRPr="00C72604" w14:paraId="39923ADB" w14:textId="77777777" w:rsidTr="0047239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nil"/>
              <w:bottom w:val="nil"/>
            </w:tcBorders>
            <w:shd w:val="clear" w:color="auto" w:fill="auto"/>
          </w:tcPr>
          <w:p w14:paraId="32CF1D2A" w14:textId="77777777" w:rsidR="00F27612" w:rsidRPr="00C72604" w:rsidRDefault="00F27612" w:rsidP="00C72604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b w:val="0"/>
                <w:sz w:val="20"/>
                <w:szCs w:val="20"/>
              </w:rPr>
              <w:t>Accuracy of the sensor</w:t>
            </w:r>
          </w:p>
        </w:tc>
        <w:tc>
          <w:tcPr>
            <w:tcW w:w="4258" w:type="dxa"/>
            <w:tcBorders>
              <w:top w:val="nil"/>
              <w:bottom w:val="nil"/>
            </w:tcBorders>
            <w:shd w:val="clear" w:color="auto" w:fill="auto"/>
          </w:tcPr>
          <w:p w14:paraId="4E9EB4FD" w14:textId="77777777" w:rsidR="00F27612" w:rsidRPr="00C72604" w:rsidRDefault="00F27612" w:rsidP="00C7260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2 %</w:t>
            </w:r>
          </w:p>
        </w:tc>
      </w:tr>
      <w:tr w:rsidR="00F27612" w:rsidRPr="00C72604" w14:paraId="3159E60F" w14:textId="77777777" w:rsidTr="00472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auto"/>
          </w:tcPr>
          <w:p w14:paraId="39E8C172" w14:textId="77777777" w:rsidR="00F27612" w:rsidRPr="00C72604" w:rsidRDefault="00F27612" w:rsidP="00C72604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b w:val="0"/>
                <w:sz w:val="20"/>
                <w:szCs w:val="20"/>
              </w:rPr>
              <w:t>Temperature range</w:t>
            </w:r>
          </w:p>
        </w:tc>
        <w:tc>
          <w:tcPr>
            <w:tcW w:w="4258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auto"/>
          </w:tcPr>
          <w:p w14:paraId="3151FCBF" w14:textId="77777777" w:rsidR="00F27612" w:rsidRPr="00C72604" w:rsidRDefault="00F27612" w:rsidP="00C7260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72604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C – 30</w:t>
            </w:r>
            <w:r w:rsidRPr="00C72604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F27612" w:rsidRPr="00C72604" w14:paraId="4BD05162" w14:textId="77777777" w:rsidTr="0047239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nil"/>
              <w:bottom w:val="nil"/>
            </w:tcBorders>
            <w:shd w:val="clear" w:color="auto" w:fill="auto"/>
          </w:tcPr>
          <w:p w14:paraId="60DB898A" w14:textId="77777777" w:rsidR="00F27612" w:rsidRPr="00C72604" w:rsidRDefault="00F27612" w:rsidP="00C72604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b w:val="0"/>
                <w:sz w:val="20"/>
                <w:szCs w:val="20"/>
              </w:rPr>
              <w:t>pH range</w:t>
            </w:r>
          </w:p>
        </w:tc>
        <w:tc>
          <w:tcPr>
            <w:tcW w:w="4258" w:type="dxa"/>
            <w:tcBorders>
              <w:top w:val="nil"/>
              <w:bottom w:val="nil"/>
            </w:tcBorders>
            <w:shd w:val="clear" w:color="auto" w:fill="auto"/>
          </w:tcPr>
          <w:p w14:paraId="613866E5" w14:textId="77777777" w:rsidR="00F27612" w:rsidRPr="00C72604" w:rsidRDefault="00F27612" w:rsidP="00C7260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0 – 8</w:t>
            </w:r>
          </w:p>
        </w:tc>
      </w:tr>
      <w:tr w:rsidR="00F27612" w:rsidRPr="00C72604" w14:paraId="0F466AA9" w14:textId="77777777" w:rsidTr="00472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auto"/>
          </w:tcPr>
          <w:p w14:paraId="11CEEF8D" w14:textId="77777777" w:rsidR="00F27612" w:rsidRPr="00C72604" w:rsidRDefault="00F27612" w:rsidP="00C72604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b w:val="0"/>
                <w:sz w:val="20"/>
                <w:szCs w:val="20"/>
              </w:rPr>
              <w:t>Salinity range</w:t>
            </w:r>
          </w:p>
        </w:tc>
        <w:tc>
          <w:tcPr>
            <w:tcW w:w="4258" w:type="dxa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shd w:val="clear" w:color="auto" w:fill="auto"/>
          </w:tcPr>
          <w:p w14:paraId="4AC8AA9F" w14:textId="77777777" w:rsidR="00F27612" w:rsidRPr="00C72604" w:rsidRDefault="00F85DB8" w:rsidP="00C7260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&lt; 40 ppt (g</w:t>
            </w:r>
            <w:r w:rsidR="00B6479C" w:rsidRPr="00C726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6479C" w:rsidRPr="00C726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="00F27612" w:rsidRPr="00C726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27612" w:rsidRPr="00C72604" w14:paraId="004EDF44" w14:textId="77777777" w:rsidTr="0047239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14:paraId="1B768128" w14:textId="77777777" w:rsidR="00F27612" w:rsidRPr="00C72604" w:rsidRDefault="00F27612" w:rsidP="00C72604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b w:val="0"/>
                <w:sz w:val="20"/>
                <w:szCs w:val="20"/>
              </w:rPr>
              <w:t>Signal Interference</w:t>
            </w:r>
          </w:p>
          <w:p w14:paraId="2C459201" w14:textId="77777777" w:rsidR="00F27612" w:rsidRPr="00C72604" w:rsidRDefault="00F27612" w:rsidP="00C72604">
            <w:pPr>
              <w:pStyle w:val="ListParagraph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b w:val="0"/>
                <w:sz w:val="20"/>
                <w:szCs w:val="20"/>
              </w:rPr>
              <w:t>Carbon dioxide</w:t>
            </w:r>
          </w:p>
          <w:p w14:paraId="03FF0C3B" w14:textId="77777777" w:rsidR="00F27612" w:rsidRPr="00C72604" w:rsidRDefault="00F27612" w:rsidP="00C72604">
            <w:pPr>
              <w:pStyle w:val="ListParagraph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b w:val="0"/>
                <w:sz w:val="20"/>
                <w:szCs w:val="20"/>
              </w:rPr>
              <w:t>Methane</w:t>
            </w:r>
          </w:p>
          <w:p w14:paraId="6A84DB12" w14:textId="77777777" w:rsidR="00F27612" w:rsidRPr="00C72604" w:rsidRDefault="00F27612" w:rsidP="00C72604">
            <w:pPr>
              <w:pStyle w:val="ListParagraph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b w:val="0"/>
                <w:sz w:val="20"/>
                <w:szCs w:val="20"/>
              </w:rPr>
              <w:t>Hydrogen</w:t>
            </w:r>
          </w:p>
          <w:p w14:paraId="05D51EC1" w14:textId="77777777" w:rsidR="00F27612" w:rsidRPr="00C72604" w:rsidRDefault="00F27612" w:rsidP="00C72604">
            <w:pPr>
              <w:pStyle w:val="ListParagraph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b w:val="0"/>
                <w:sz w:val="20"/>
                <w:szCs w:val="20"/>
              </w:rPr>
              <w:t>Ammonia</w:t>
            </w:r>
          </w:p>
          <w:p w14:paraId="5C098417" w14:textId="77777777" w:rsidR="00F27612" w:rsidRPr="00C72604" w:rsidRDefault="00F27612" w:rsidP="00C72604">
            <w:pPr>
              <w:pStyle w:val="ListParagraph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b w:val="0"/>
                <w:sz w:val="20"/>
                <w:szCs w:val="20"/>
              </w:rPr>
              <w:t>Carbon monoxide</w:t>
            </w:r>
          </w:p>
          <w:p w14:paraId="741D461C" w14:textId="77777777" w:rsidR="00F27612" w:rsidRPr="00C72604" w:rsidRDefault="00F27612" w:rsidP="00C72604">
            <w:pPr>
              <w:pStyle w:val="ListParagraph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b w:val="0"/>
                <w:sz w:val="20"/>
                <w:szCs w:val="20"/>
              </w:rPr>
              <w:t>Carbon di</w:t>
            </w:r>
            <w:r w:rsidR="00702572" w:rsidRPr="00C72604">
              <w:rPr>
                <w:rFonts w:ascii="Times New Roman" w:hAnsi="Times New Roman" w:cs="Times New Roman"/>
                <w:b w:val="0"/>
                <w:sz w:val="20"/>
                <w:szCs w:val="20"/>
              </w:rPr>
              <w:t>sulfide</w:t>
            </w:r>
          </w:p>
          <w:p w14:paraId="2217A59F" w14:textId="77777777" w:rsidR="00F27612" w:rsidRPr="00C72604" w:rsidRDefault="00F27612" w:rsidP="00C72604">
            <w:pPr>
              <w:pStyle w:val="ListParagraph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b w:val="0"/>
                <w:sz w:val="20"/>
                <w:szCs w:val="20"/>
              </w:rPr>
              <w:t>Acetic acid</w:t>
            </w:r>
          </w:p>
          <w:p w14:paraId="00398B93" w14:textId="77777777" w:rsidR="00F27612" w:rsidRPr="00C72604" w:rsidRDefault="00F27612" w:rsidP="00C72604">
            <w:pPr>
              <w:pStyle w:val="ListParagraph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Dimethyl </w:t>
            </w:r>
            <w:r w:rsidR="00702572" w:rsidRPr="00C72604">
              <w:rPr>
                <w:rFonts w:ascii="Times New Roman" w:hAnsi="Times New Roman" w:cs="Times New Roman"/>
                <w:b w:val="0"/>
                <w:sz w:val="20"/>
                <w:szCs w:val="20"/>
              </w:rPr>
              <w:t>sulfide</w:t>
            </w:r>
          </w:p>
          <w:p w14:paraId="3AAC2C77" w14:textId="77777777" w:rsidR="00F27612" w:rsidRPr="00C72604" w:rsidRDefault="00F27612" w:rsidP="00C72604">
            <w:pPr>
              <w:pStyle w:val="ListParagraph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b w:val="0"/>
                <w:sz w:val="20"/>
                <w:szCs w:val="20"/>
              </w:rPr>
              <w:t>Ethanol</w:t>
            </w:r>
          </w:p>
        </w:tc>
        <w:tc>
          <w:tcPr>
            <w:tcW w:w="4258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14:paraId="7A32B58F" w14:textId="77777777" w:rsidR="00F27612" w:rsidRPr="00C72604" w:rsidRDefault="00F27612" w:rsidP="00C7260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C1F7F" w14:textId="77777777" w:rsidR="00F27612" w:rsidRPr="00C72604" w:rsidRDefault="00F27612" w:rsidP="00C7260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Up to 25.38%</w:t>
            </w:r>
          </w:p>
          <w:p w14:paraId="7D00F804" w14:textId="77777777" w:rsidR="00F27612" w:rsidRPr="00C72604" w:rsidRDefault="00F27612" w:rsidP="00C7260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Up to 5.78%</w:t>
            </w:r>
          </w:p>
          <w:p w14:paraId="2937AA17" w14:textId="77777777" w:rsidR="00F27612" w:rsidRPr="00C72604" w:rsidRDefault="00F27612" w:rsidP="00C7260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Up to 0.544%</w:t>
            </w:r>
          </w:p>
          <w:p w14:paraId="5784F8EA" w14:textId="77777777" w:rsidR="00F27612" w:rsidRPr="00C72604" w:rsidRDefault="00F27612" w:rsidP="00C7260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Up to 1000 ppm</w:t>
            </w:r>
          </w:p>
          <w:p w14:paraId="234E0A91" w14:textId="77777777" w:rsidR="00F27612" w:rsidRPr="00C72604" w:rsidRDefault="00F27612" w:rsidP="00C7260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Up to 92 ppm</w:t>
            </w:r>
          </w:p>
          <w:p w14:paraId="03F82330" w14:textId="77777777" w:rsidR="00F27612" w:rsidRPr="00C72604" w:rsidRDefault="00F27612" w:rsidP="00C7260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Up to 5%</w:t>
            </w:r>
          </w:p>
          <w:p w14:paraId="616A98FD" w14:textId="77777777" w:rsidR="00F27612" w:rsidRPr="00C72604" w:rsidRDefault="00F27612" w:rsidP="00C7260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Up to 1 mol</w:t>
            </w:r>
            <w:r w:rsidR="00B6479C" w:rsidRPr="00C726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5DB8" w:rsidRPr="00C72604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6479C" w:rsidRPr="00C726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  <w:p w14:paraId="517C16B9" w14:textId="77777777" w:rsidR="00F27612" w:rsidRPr="00C72604" w:rsidRDefault="00F27612" w:rsidP="00C7260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Up to 10%</w:t>
            </w:r>
          </w:p>
          <w:p w14:paraId="208097DE" w14:textId="77777777" w:rsidR="00F27612" w:rsidRPr="00C72604" w:rsidRDefault="00F27612" w:rsidP="00C7260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604">
              <w:rPr>
                <w:rFonts w:ascii="Times New Roman" w:hAnsi="Times New Roman" w:cs="Times New Roman"/>
                <w:sz w:val="20"/>
                <w:szCs w:val="20"/>
              </w:rPr>
              <w:t>Up to 10%</w:t>
            </w:r>
          </w:p>
        </w:tc>
      </w:tr>
    </w:tbl>
    <w:p w14:paraId="6CD7EF58" w14:textId="59A683E4" w:rsidR="00F27612" w:rsidRPr="00472390" w:rsidRDefault="00472390" w:rsidP="00C72604">
      <w:pPr>
        <w:spacing w:line="240" w:lineRule="auto"/>
        <w:jc w:val="both"/>
        <w:rPr>
          <w:sz w:val="18"/>
          <w:szCs w:val="20"/>
          <w:lang w:val="en-US"/>
        </w:rPr>
      </w:pPr>
      <w:r>
        <w:rPr>
          <w:sz w:val="18"/>
          <w:szCs w:val="20"/>
          <w:lang w:val="en-US"/>
        </w:rPr>
        <w:t xml:space="preserve">     </w:t>
      </w:r>
      <w:r w:rsidR="00F27612" w:rsidRPr="00472390">
        <w:rPr>
          <w:sz w:val="18"/>
          <w:szCs w:val="20"/>
          <w:lang w:val="en-US"/>
        </w:rPr>
        <w:t xml:space="preserve">* </w:t>
      </w:r>
      <w:r w:rsidR="00C42E8A" w:rsidRPr="00472390">
        <w:rPr>
          <w:sz w:val="18"/>
          <w:szCs w:val="20"/>
          <w:lang w:val="en-US"/>
        </w:rPr>
        <w:t>Sensors used in this study</w:t>
      </w:r>
    </w:p>
    <w:p w14:paraId="5ED301D1" w14:textId="77777777" w:rsidR="002672C0" w:rsidRDefault="002672C0" w:rsidP="00C72604">
      <w:pPr>
        <w:spacing w:line="240" w:lineRule="auto"/>
        <w:jc w:val="both"/>
        <w:rPr>
          <w:sz w:val="20"/>
          <w:szCs w:val="20"/>
          <w:lang w:val="en-US"/>
        </w:rPr>
      </w:pPr>
    </w:p>
    <w:p w14:paraId="3F939CA4" w14:textId="641EB058" w:rsidR="00F27612" w:rsidRDefault="00F27612" w:rsidP="00C72604">
      <w:pPr>
        <w:pStyle w:val="Paragraph"/>
        <w:spacing w:before="0" w:line="240" w:lineRule="auto"/>
        <w:jc w:val="both"/>
        <w:rPr>
          <w:sz w:val="20"/>
          <w:szCs w:val="20"/>
          <w:lang w:val="en-US"/>
        </w:rPr>
      </w:pPr>
      <w:r w:rsidRPr="00C72604">
        <w:rPr>
          <w:sz w:val="20"/>
          <w:szCs w:val="20"/>
          <w:lang w:val="en-US"/>
        </w:rPr>
        <w:t>APHA Method 4500–S</w:t>
      </w:r>
      <w:r w:rsidRPr="00C72604">
        <w:rPr>
          <w:sz w:val="20"/>
          <w:szCs w:val="20"/>
          <w:vertAlign w:val="superscript"/>
          <w:lang w:val="en-US"/>
        </w:rPr>
        <w:t>2</w:t>
      </w:r>
      <w:r w:rsidRPr="00C72604">
        <w:rPr>
          <w:sz w:val="20"/>
          <w:szCs w:val="20"/>
          <w:lang w:val="en-US"/>
        </w:rPr>
        <w:t>-</w:t>
      </w:r>
      <w:r w:rsidR="00FA4C75">
        <w:rPr>
          <w:sz w:val="20"/>
          <w:szCs w:val="20"/>
          <w:lang w:val="en-US"/>
        </w:rPr>
        <w:t>F</w:t>
      </w:r>
      <w:r w:rsidRPr="00C72604">
        <w:rPr>
          <w:sz w:val="20"/>
          <w:szCs w:val="20"/>
          <w:lang w:val="en-US"/>
        </w:rPr>
        <w:t xml:space="preserve"> </w:t>
      </w:r>
      <w:r w:rsidR="00910A3A">
        <w:rPr>
          <w:sz w:val="20"/>
          <w:szCs w:val="20"/>
          <w:lang w:val="en-US"/>
        </w:rPr>
        <w:t>[16</w:t>
      </w:r>
      <w:r w:rsidR="00A774C4">
        <w:rPr>
          <w:sz w:val="20"/>
          <w:szCs w:val="20"/>
          <w:lang w:val="en-US"/>
        </w:rPr>
        <w:t xml:space="preserve">] </w:t>
      </w:r>
      <w:r w:rsidRPr="00C72604">
        <w:rPr>
          <w:sz w:val="20"/>
          <w:szCs w:val="20"/>
          <w:lang w:val="en-US"/>
        </w:rPr>
        <w:t xml:space="preserve">was also used to validate the reading from the probe as well as to </w:t>
      </w:r>
      <w:r w:rsidR="002E34B7">
        <w:rPr>
          <w:sz w:val="20"/>
          <w:szCs w:val="20"/>
          <w:lang w:val="en-US"/>
        </w:rPr>
        <w:t xml:space="preserve">determine those concentration that </w:t>
      </w:r>
      <w:r w:rsidR="00FA336A">
        <w:rPr>
          <w:sz w:val="20"/>
          <w:szCs w:val="20"/>
          <w:lang w:val="en-US"/>
        </w:rPr>
        <w:t>fell</w:t>
      </w:r>
      <w:r w:rsidR="00B02C93">
        <w:rPr>
          <w:sz w:val="20"/>
          <w:szCs w:val="20"/>
          <w:lang w:val="en-US"/>
        </w:rPr>
        <w:t xml:space="preserve"> </w:t>
      </w:r>
      <w:r w:rsidR="002E34B7">
        <w:rPr>
          <w:sz w:val="20"/>
          <w:szCs w:val="20"/>
          <w:lang w:val="en-US"/>
        </w:rPr>
        <w:t xml:space="preserve">beyond </w:t>
      </w:r>
      <w:r w:rsidR="00C42E8A">
        <w:rPr>
          <w:sz w:val="20"/>
          <w:szCs w:val="20"/>
          <w:lang w:val="en-US"/>
        </w:rPr>
        <w:t>the measurement range of the MS-AQUA</w:t>
      </w:r>
      <w:r w:rsidRPr="00C72604">
        <w:rPr>
          <w:sz w:val="20"/>
          <w:szCs w:val="20"/>
          <w:lang w:val="en-US"/>
        </w:rPr>
        <w:t xml:space="preserve">. </w:t>
      </w:r>
      <w:r w:rsidR="00C42E8A">
        <w:rPr>
          <w:sz w:val="20"/>
          <w:szCs w:val="20"/>
          <w:lang w:val="en-US"/>
        </w:rPr>
        <w:t>In the case where the H</w:t>
      </w:r>
      <w:r w:rsidR="00C42E8A" w:rsidRPr="00C42E8A">
        <w:rPr>
          <w:sz w:val="20"/>
          <w:szCs w:val="20"/>
          <w:vertAlign w:val="subscript"/>
          <w:lang w:val="en-US"/>
        </w:rPr>
        <w:t>2</w:t>
      </w:r>
      <w:r w:rsidR="00C42E8A">
        <w:rPr>
          <w:sz w:val="20"/>
          <w:szCs w:val="20"/>
          <w:lang w:val="en-US"/>
        </w:rPr>
        <w:t xml:space="preserve">S level exceeded the measurement range, </w:t>
      </w:r>
      <w:r w:rsidR="00365079">
        <w:rPr>
          <w:sz w:val="20"/>
          <w:szCs w:val="20"/>
          <w:lang w:val="en-US"/>
        </w:rPr>
        <w:t>w</w:t>
      </w:r>
      <w:r w:rsidRPr="00C72604">
        <w:rPr>
          <w:sz w:val="20"/>
          <w:szCs w:val="20"/>
          <w:lang w:val="en-US"/>
        </w:rPr>
        <w:t xml:space="preserve">ater sample </w:t>
      </w:r>
      <w:r w:rsidR="00365079">
        <w:rPr>
          <w:sz w:val="20"/>
          <w:szCs w:val="20"/>
          <w:lang w:val="en-US"/>
        </w:rPr>
        <w:t>was</w:t>
      </w:r>
      <w:r w:rsidR="00C42E8A">
        <w:rPr>
          <w:sz w:val="20"/>
          <w:szCs w:val="20"/>
          <w:lang w:val="en-US"/>
        </w:rPr>
        <w:t xml:space="preserve"> </w:t>
      </w:r>
      <w:r w:rsidRPr="00C72604">
        <w:rPr>
          <w:sz w:val="20"/>
          <w:szCs w:val="20"/>
          <w:lang w:val="en-US"/>
        </w:rPr>
        <w:t xml:space="preserve">collected </w:t>
      </w:r>
      <w:r w:rsidR="00C42E8A">
        <w:rPr>
          <w:sz w:val="20"/>
          <w:szCs w:val="20"/>
          <w:lang w:val="en-US"/>
        </w:rPr>
        <w:t xml:space="preserve">from the experimental chamber by using syringe acted as </w:t>
      </w:r>
      <w:r w:rsidR="00C42E8A" w:rsidRPr="00C42E8A">
        <w:rPr>
          <w:sz w:val="20"/>
          <w:szCs w:val="20"/>
          <w:lang w:val="en-US"/>
        </w:rPr>
        <w:t>a piston to drive</w:t>
      </w:r>
      <w:r w:rsidR="00C42E8A">
        <w:rPr>
          <w:sz w:val="20"/>
          <w:szCs w:val="20"/>
          <w:lang w:val="en-US"/>
        </w:rPr>
        <w:t xml:space="preserve"> water sample out of the vessel. Samples </w:t>
      </w:r>
      <w:r w:rsidR="00365079">
        <w:rPr>
          <w:sz w:val="20"/>
          <w:szCs w:val="20"/>
          <w:lang w:val="en-US"/>
        </w:rPr>
        <w:t>drawn out</w:t>
      </w:r>
      <w:r w:rsidR="00C42E8A">
        <w:rPr>
          <w:sz w:val="20"/>
          <w:szCs w:val="20"/>
          <w:lang w:val="en-US"/>
        </w:rPr>
        <w:t xml:space="preserve"> </w:t>
      </w:r>
      <w:r w:rsidRPr="00C72604">
        <w:rPr>
          <w:sz w:val="20"/>
          <w:szCs w:val="20"/>
          <w:lang w:val="en-US"/>
        </w:rPr>
        <w:t>from the experiment was analyzed for its pH and H</w:t>
      </w:r>
      <w:r w:rsidRPr="00C72604">
        <w:rPr>
          <w:sz w:val="20"/>
          <w:szCs w:val="20"/>
          <w:vertAlign w:val="subscript"/>
          <w:lang w:val="en-US"/>
        </w:rPr>
        <w:t>2</w:t>
      </w:r>
      <w:r w:rsidRPr="00C72604">
        <w:rPr>
          <w:sz w:val="20"/>
          <w:szCs w:val="20"/>
          <w:lang w:val="en-US"/>
        </w:rPr>
        <w:t xml:space="preserve">S </w:t>
      </w:r>
      <w:r w:rsidR="006E756C">
        <w:rPr>
          <w:sz w:val="20"/>
          <w:szCs w:val="20"/>
          <w:lang w:val="en-US"/>
        </w:rPr>
        <w:t>level</w:t>
      </w:r>
      <w:r w:rsidRPr="00C72604">
        <w:rPr>
          <w:sz w:val="20"/>
          <w:szCs w:val="20"/>
          <w:lang w:val="en-US"/>
        </w:rPr>
        <w:t xml:space="preserve"> </w:t>
      </w:r>
      <w:r w:rsidR="006E756C">
        <w:rPr>
          <w:sz w:val="20"/>
          <w:szCs w:val="20"/>
          <w:lang w:val="en-US"/>
        </w:rPr>
        <w:t>right</w:t>
      </w:r>
      <w:r w:rsidR="00017F10">
        <w:rPr>
          <w:sz w:val="20"/>
          <w:szCs w:val="20"/>
          <w:lang w:val="en-US"/>
        </w:rPr>
        <w:t xml:space="preserve"> after sampling. Briefly, 2</w:t>
      </w:r>
      <w:r w:rsidRPr="00C72604">
        <w:rPr>
          <w:sz w:val="20"/>
          <w:szCs w:val="20"/>
          <w:lang w:val="en-US"/>
        </w:rPr>
        <w:t xml:space="preserve">0 mL of iodine solution (0.025 N) </w:t>
      </w:r>
      <w:r w:rsidR="00017F10" w:rsidRPr="00C72604">
        <w:rPr>
          <w:sz w:val="20"/>
          <w:szCs w:val="20"/>
          <w:lang w:val="en-US"/>
        </w:rPr>
        <w:t xml:space="preserve">followed by 2 mL 6N HCl </w:t>
      </w:r>
      <w:r w:rsidRPr="00C72604">
        <w:rPr>
          <w:sz w:val="20"/>
          <w:szCs w:val="20"/>
          <w:lang w:val="en-US"/>
        </w:rPr>
        <w:t xml:space="preserve">was poured into a 500 </w:t>
      </w:r>
      <w:r w:rsidR="00F64091" w:rsidRPr="00C72604">
        <w:rPr>
          <w:sz w:val="20"/>
          <w:szCs w:val="20"/>
          <w:lang w:val="en-US"/>
        </w:rPr>
        <w:t>mL</w:t>
      </w:r>
      <w:r w:rsidRPr="00C72604">
        <w:rPr>
          <w:sz w:val="20"/>
          <w:szCs w:val="20"/>
          <w:lang w:val="en-US"/>
        </w:rPr>
        <w:t xml:space="preserve"> flask</w:t>
      </w:r>
      <w:r w:rsidR="00F85DB8" w:rsidRPr="00C72604">
        <w:rPr>
          <w:sz w:val="20"/>
          <w:szCs w:val="20"/>
          <w:lang w:val="en-US"/>
        </w:rPr>
        <w:t xml:space="preserve">. </w:t>
      </w:r>
      <w:r w:rsidR="00472390">
        <w:rPr>
          <w:sz w:val="20"/>
          <w:szCs w:val="20"/>
          <w:lang w:val="en-US"/>
        </w:rPr>
        <w:t xml:space="preserve">An amount </w:t>
      </w:r>
      <w:r w:rsidR="00F85DB8" w:rsidRPr="00C72604">
        <w:rPr>
          <w:sz w:val="20"/>
          <w:szCs w:val="20"/>
          <w:lang w:val="en-US"/>
        </w:rPr>
        <w:t>20</w:t>
      </w:r>
      <w:r w:rsidR="00017F10">
        <w:rPr>
          <w:sz w:val="20"/>
          <w:szCs w:val="20"/>
          <w:lang w:val="en-US"/>
        </w:rPr>
        <w:t>0</w:t>
      </w:r>
      <w:r w:rsidR="00F85DB8" w:rsidRPr="00C72604">
        <w:rPr>
          <w:sz w:val="20"/>
          <w:szCs w:val="20"/>
          <w:lang w:val="en-US"/>
        </w:rPr>
        <w:t xml:space="preserve"> mL</w:t>
      </w:r>
      <w:r w:rsidRPr="00C72604">
        <w:rPr>
          <w:sz w:val="20"/>
          <w:szCs w:val="20"/>
          <w:lang w:val="en-US"/>
        </w:rPr>
        <w:t xml:space="preserve"> sample was discharged under </w:t>
      </w:r>
      <w:r w:rsidR="00017F10">
        <w:rPr>
          <w:sz w:val="20"/>
          <w:szCs w:val="20"/>
          <w:lang w:val="en-US"/>
        </w:rPr>
        <w:t xml:space="preserve">the </w:t>
      </w:r>
      <w:r w:rsidRPr="00C72604">
        <w:rPr>
          <w:sz w:val="20"/>
          <w:szCs w:val="20"/>
          <w:lang w:val="en-US"/>
        </w:rPr>
        <w:t>s</w:t>
      </w:r>
      <w:r w:rsidR="00FA4C75">
        <w:rPr>
          <w:sz w:val="20"/>
          <w:szCs w:val="20"/>
          <w:lang w:val="en-US"/>
        </w:rPr>
        <w:t>olution surface into the flask.</w:t>
      </w:r>
      <w:r w:rsidRPr="00C72604">
        <w:rPr>
          <w:sz w:val="20"/>
          <w:szCs w:val="20"/>
          <w:lang w:val="en-US"/>
        </w:rPr>
        <w:t xml:space="preserve"> More iodine solution was added if the color of the iodine disappeared. The sample was then back-titrated with standard sodium thiosulfate solution (0.025 N). A few drops of starch solution were added as indicator for the end point (disappearance of blue color).  The concentration of total </w:t>
      </w:r>
      <w:r w:rsidR="00702572" w:rsidRPr="00C72604">
        <w:rPr>
          <w:sz w:val="20"/>
          <w:szCs w:val="20"/>
          <w:lang w:val="en-US"/>
        </w:rPr>
        <w:t>sulfide</w:t>
      </w:r>
      <w:r w:rsidRPr="00C72604">
        <w:rPr>
          <w:sz w:val="20"/>
          <w:szCs w:val="20"/>
          <w:lang w:val="en-US"/>
        </w:rPr>
        <w:t xml:space="preserve"> was then calculated, taking into account the dilution factor during titration</w:t>
      </w:r>
      <w:r w:rsidR="00F64091" w:rsidRPr="00C72604">
        <w:rPr>
          <w:sz w:val="20"/>
          <w:szCs w:val="20"/>
          <w:lang w:val="en-US"/>
        </w:rPr>
        <w:t xml:space="preserve">. </w:t>
      </w:r>
      <w:r w:rsidRPr="00C72604">
        <w:rPr>
          <w:sz w:val="20"/>
          <w:szCs w:val="20"/>
          <w:lang w:val="en-US"/>
        </w:rPr>
        <w:t xml:space="preserve">The concentration of unionized </w:t>
      </w:r>
      <w:r w:rsidR="00F46B4D" w:rsidRPr="00673614">
        <w:rPr>
          <w:sz w:val="20"/>
          <w:szCs w:val="20"/>
        </w:rPr>
        <w:t>H</w:t>
      </w:r>
      <w:r w:rsidR="00F46B4D" w:rsidRPr="00673614">
        <w:rPr>
          <w:sz w:val="20"/>
          <w:szCs w:val="20"/>
          <w:vertAlign w:val="subscript"/>
        </w:rPr>
        <w:t>2</w:t>
      </w:r>
      <w:r w:rsidR="00F46B4D">
        <w:rPr>
          <w:sz w:val="20"/>
          <w:szCs w:val="20"/>
        </w:rPr>
        <w:t>S</w:t>
      </w:r>
      <w:r w:rsidRPr="00C72604">
        <w:rPr>
          <w:sz w:val="20"/>
          <w:szCs w:val="20"/>
          <w:lang w:val="en-US"/>
        </w:rPr>
        <w:t xml:space="preserve"> is then calculated by multiplying the dissociation factor at the measured pH with the total </w:t>
      </w:r>
      <w:r w:rsidR="00702572" w:rsidRPr="00C72604">
        <w:rPr>
          <w:sz w:val="20"/>
          <w:szCs w:val="20"/>
          <w:lang w:val="en-US"/>
        </w:rPr>
        <w:t>sulfide</w:t>
      </w:r>
      <w:r w:rsidRPr="00C72604">
        <w:rPr>
          <w:sz w:val="20"/>
          <w:szCs w:val="20"/>
          <w:lang w:val="en-US"/>
        </w:rPr>
        <w:t>s</w:t>
      </w:r>
      <w:r w:rsidR="00574F32">
        <w:rPr>
          <w:sz w:val="20"/>
          <w:szCs w:val="20"/>
          <w:lang w:val="en-US"/>
        </w:rPr>
        <w:t xml:space="preserve"> </w:t>
      </w:r>
      <w:r w:rsidR="00F74B9F">
        <w:rPr>
          <w:sz w:val="20"/>
          <w:szCs w:val="20"/>
          <w:lang w:val="en-US"/>
        </w:rPr>
        <w:t xml:space="preserve">as stipulated in APHA </w:t>
      </w:r>
      <w:r w:rsidR="00F74B9F" w:rsidRPr="00C72604">
        <w:rPr>
          <w:sz w:val="20"/>
          <w:szCs w:val="20"/>
          <w:lang w:val="en-US"/>
        </w:rPr>
        <w:t>Method 4500–S</w:t>
      </w:r>
      <w:r w:rsidR="00F74B9F" w:rsidRPr="00C72604">
        <w:rPr>
          <w:sz w:val="20"/>
          <w:szCs w:val="20"/>
          <w:vertAlign w:val="superscript"/>
          <w:lang w:val="en-US"/>
        </w:rPr>
        <w:t>2</w:t>
      </w:r>
      <w:r w:rsidR="00F74B9F" w:rsidRPr="00C72604">
        <w:rPr>
          <w:sz w:val="20"/>
          <w:szCs w:val="20"/>
          <w:lang w:val="en-US"/>
        </w:rPr>
        <w:t>-</w:t>
      </w:r>
      <w:r w:rsidR="00F74B9F">
        <w:rPr>
          <w:sz w:val="20"/>
          <w:szCs w:val="20"/>
          <w:lang w:val="en-US"/>
        </w:rPr>
        <w:t>H</w:t>
      </w:r>
      <w:r w:rsidR="00F74B9F" w:rsidRPr="00C72604">
        <w:rPr>
          <w:sz w:val="20"/>
          <w:szCs w:val="20"/>
          <w:lang w:val="en-US"/>
        </w:rPr>
        <w:t xml:space="preserve"> </w:t>
      </w:r>
      <w:r w:rsidR="00910A3A">
        <w:rPr>
          <w:sz w:val="20"/>
          <w:szCs w:val="20"/>
          <w:lang w:val="en-US"/>
        </w:rPr>
        <w:t>[16</w:t>
      </w:r>
      <w:r w:rsidR="00F74B9F">
        <w:rPr>
          <w:sz w:val="20"/>
          <w:szCs w:val="20"/>
          <w:lang w:val="en-US"/>
        </w:rPr>
        <w:t>]</w:t>
      </w:r>
      <w:r w:rsidR="005B54C7" w:rsidRPr="00C72604">
        <w:rPr>
          <w:sz w:val="20"/>
          <w:szCs w:val="20"/>
          <w:lang w:val="en-US"/>
        </w:rPr>
        <w:t>.</w:t>
      </w:r>
    </w:p>
    <w:p w14:paraId="38A3EA60" w14:textId="77777777" w:rsidR="00FA4C75" w:rsidRPr="00C12252" w:rsidRDefault="00FA4C75" w:rsidP="00C72604">
      <w:pPr>
        <w:pStyle w:val="Heading2"/>
        <w:spacing w:before="0" w:after="0" w:line="240" w:lineRule="auto"/>
        <w:rPr>
          <w:i w:val="0"/>
          <w:sz w:val="20"/>
          <w:szCs w:val="20"/>
          <w:lang w:val="en-US"/>
        </w:rPr>
      </w:pPr>
    </w:p>
    <w:p w14:paraId="1CED1560" w14:textId="5C997A93" w:rsidR="00F27612" w:rsidRPr="00FA4C75" w:rsidRDefault="00C12252" w:rsidP="00C72604">
      <w:pPr>
        <w:pStyle w:val="Heading2"/>
        <w:spacing w:before="0" w:after="0" w:line="240" w:lineRule="auto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Breakdown</w:t>
      </w:r>
      <w:r w:rsidR="00F27612" w:rsidRPr="00FA4C75">
        <w:rPr>
          <w:i w:val="0"/>
          <w:sz w:val="20"/>
          <w:szCs w:val="20"/>
        </w:rPr>
        <w:t xml:space="preserve"> of hydrogen </w:t>
      </w:r>
      <w:r w:rsidR="00702572" w:rsidRPr="00FA4C75">
        <w:rPr>
          <w:i w:val="0"/>
          <w:sz w:val="20"/>
          <w:szCs w:val="20"/>
        </w:rPr>
        <w:t>sulfide</w:t>
      </w:r>
      <w:r w:rsidR="00F27612" w:rsidRPr="00FA4C75">
        <w:rPr>
          <w:i w:val="0"/>
          <w:sz w:val="20"/>
          <w:szCs w:val="20"/>
        </w:rPr>
        <w:t xml:space="preserve"> in seawater</w:t>
      </w:r>
    </w:p>
    <w:p w14:paraId="676CCE69" w14:textId="6808AE15" w:rsidR="00F27612" w:rsidRPr="00C72604" w:rsidRDefault="00C12252" w:rsidP="00C72604">
      <w:pPr>
        <w:spacing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</w:t>
      </w:r>
      <w:r w:rsidR="00F27612" w:rsidRPr="00C72604">
        <w:rPr>
          <w:sz w:val="20"/>
          <w:szCs w:val="20"/>
          <w:lang w:val="en-US"/>
        </w:rPr>
        <w:t xml:space="preserve">xperimental </w:t>
      </w:r>
      <w:r>
        <w:rPr>
          <w:sz w:val="20"/>
          <w:szCs w:val="20"/>
          <w:lang w:val="en-US"/>
        </w:rPr>
        <w:t>chamber</w:t>
      </w:r>
      <w:r w:rsidR="00F27612" w:rsidRPr="00C7260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as </w:t>
      </w:r>
      <w:r w:rsidR="00F27612" w:rsidRPr="00C72604">
        <w:rPr>
          <w:sz w:val="20"/>
          <w:szCs w:val="20"/>
          <w:lang w:val="en-US"/>
        </w:rPr>
        <w:t xml:space="preserve">shown in Figure </w:t>
      </w:r>
      <w:r w:rsidR="00D5383E">
        <w:rPr>
          <w:sz w:val="20"/>
          <w:szCs w:val="20"/>
          <w:lang w:val="en-US"/>
        </w:rPr>
        <w:t>1</w:t>
      </w:r>
      <w:r w:rsidR="00F27612" w:rsidRPr="00C72604">
        <w:rPr>
          <w:sz w:val="20"/>
          <w:szCs w:val="20"/>
          <w:lang w:val="en-US"/>
        </w:rPr>
        <w:t xml:space="preserve"> was used</w:t>
      </w:r>
      <w:r>
        <w:rPr>
          <w:sz w:val="20"/>
          <w:szCs w:val="20"/>
          <w:lang w:val="en-US"/>
        </w:rPr>
        <w:t xml:space="preserve"> in this study</w:t>
      </w:r>
      <w:r w:rsidR="00F27612" w:rsidRPr="00C72604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  <w:lang w:val="en-US"/>
        </w:rPr>
        <w:t>The chamber</w:t>
      </w:r>
      <w:r w:rsidR="00B20AC6">
        <w:rPr>
          <w:sz w:val="20"/>
          <w:szCs w:val="20"/>
          <w:lang w:val="en-US"/>
        </w:rPr>
        <w:t xml:space="preserve"> consists</w:t>
      </w:r>
      <w:r w:rsidR="00F27612" w:rsidRPr="00C72604">
        <w:rPr>
          <w:sz w:val="20"/>
          <w:szCs w:val="20"/>
          <w:lang w:val="en-US"/>
        </w:rPr>
        <w:t xml:space="preserve"> four major components</w:t>
      </w:r>
      <w:r>
        <w:rPr>
          <w:sz w:val="20"/>
          <w:szCs w:val="20"/>
          <w:lang w:val="en-US"/>
        </w:rPr>
        <w:t>;</w:t>
      </w:r>
      <w:r w:rsidR="00F27612" w:rsidRPr="00C72604">
        <w:rPr>
          <w:sz w:val="20"/>
          <w:szCs w:val="20"/>
          <w:lang w:val="en-US"/>
        </w:rPr>
        <w:t xml:space="preserve"> </w:t>
      </w:r>
      <w:r w:rsidR="00EB1305">
        <w:rPr>
          <w:sz w:val="20"/>
          <w:szCs w:val="20"/>
          <w:lang w:val="en-US"/>
        </w:rPr>
        <w:t xml:space="preserve">1. </w:t>
      </w:r>
      <w:r w:rsidR="00EB1305" w:rsidRPr="00EB1305">
        <w:rPr>
          <w:sz w:val="20"/>
          <w:szCs w:val="20"/>
          <w:lang w:val="en-US"/>
        </w:rPr>
        <w:t>H</w:t>
      </w:r>
      <w:r w:rsidR="00EB1305" w:rsidRPr="00EB1305">
        <w:rPr>
          <w:sz w:val="20"/>
          <w:szCs w:val="20"/>
          <w:vertAlign w:val="subscript"/>
          <w:lang w:val="en-US"/>
        </w:rPr>
        <w:t>2</w:t>
      </w:r>
      <w:r w:rsidR="00EB1305">
        <w:rPr>
          <w:sz w:val="20"/>
          <w:szCs w:val="20"/>
          <w:lang w:val="en-US"/>
        </w:rPr>
        <w:t>S, temperature and</w:t>
      </w:r>
      <w:r w:rsidR="00EB1305" w:rsidRPr="00EB1305">
        <w:rPr>
          <w:sz w:val="20"/>
          <w:szCs w:val="20"/>
          <w:lang w:val="en-US"/>
        </w:rPr>
        <w:t xml:space="preserve"> pH </w:t>
      </w:r>
      <w:r w:rsidR="00EB1305">
        <w:rPr>
          <w:sz w:val="20"/>
          <w:szCs w:val="20"/>
          <w:lang w:val="en-US"/>
        </w:rPr>
        <w:t xml:space="preserve">probes, 2. Aliquot injection port, 3. Dissolved oxygen </w:t>
      </w:r>
      <w:r w:rsidR="00EB1305" w:rsidRPr="00EB1305">
        <w:rPr>
          <w:sz w:val="20"/>
          <w:szCs w:val="20"/>
          <w:lang w:val="en-US"/>
        </w:rPr>
        <w:t>probe</w:t>
      </w:r>
      <w:r w:rsidR="00EB1305">
        <w:rPr>
          <w:sz w:val="20"/>
          <w:szCs w:val="20"/>
          <w:lang w:val="en-US"/>
        </w:rPr>
        <w:t xml:space="preserve">s, and </w:t>
      </w:r>
      <w:r w:rsidR="00EB1305" w:rsidRPr="00EB1305">
        <w:rPr>
          <w:sz w:val="20"/>
          <w:szCs w:val="20"/>
          <w:lang w:val="en-US"/>
        </w:rPr>
        <w:t>4. Magnetic bar and stirrer</w:t>
      </w:r>
      <w:r w:rsidR="00EB1305">
        <w:rPr>
          <w:sz w:val="20"/>
          <w:szCs w:val="20"/>
          <w:lang w:val="en-US"/>
        </w:rPr>
        <w:t xml:space="preserve">. The </w:t>
      </w:r>
      <w:r w:rsidR="00C464D1">
        <w:rPr>
          <w:sz w:val="20"/>
          <w:szCs w:val="20"/>
          <w:lang w:val="en-US"/>
        </w:rPr>
        <w:t xml:space="preserve">experimental </w:t>
      </w:r>
      <w:r w:rsidR="00EB1305">
        <w:rPr>
          <w:sz w:val="20"/>
          <w:szCs w:val="20"/>
          <w:lang w:val="en-US"/>
        </w:rPr>
        <w:t xml:space="preserve">chamber was </w:t>
      </w:r>
      <w:r w:rsidR="00EB1305" w:rsidRPr="00C72604">
        <w:rPr>
          <w:sz w:val="20"/>
          <w:szCs w:val="20"/>
          <w:lang w:val="en-US"/>
        </w:rPr>
        <w:t>incubated in a 20 L water bath.</w:t>
      </w:r>
      <w:r w:rsidR="00EB1305">
        <w:rPr>
          <w:sz w:val="20"/>
          <w:szCs w:val="20"/>
          <w:lang w:val="en-US"/>
        </w:rPr>
        <w:t xml:space="preserve"> </w:t>
      </w:r>
      <w:r w:rsidR="00EB1305" w:rsidRPr="00C72604">
        <w:rPr>
          <w:sz w:val="20"/>
          <w:szCs w:val="20"/>
          <w:lang w:val="en-US"/>
        </w:rPr>
        <w:t xml:space="preserve">The reactor vessel was </w:t>
      </w:r>
      <w:r w:rsidR="00C464D1">
        <w:rPr>
          <w:sz w:val="20"/>
          <w:szCs w:val="20"/>
          <w:lang w:val="en-US"/>
        </w:rPr>
        <w:t xml:space="preserve">first </w:t>
      </w:r>
      <w:r w:rsidR="00EB1305" w:rsidRPr="00C72604">
        <w:rPr>
          <w:sz w:val="20"/>
          <w:szCs w:val="20"/>
          <w:lang w:val="en-US"/>
        </w:rPr>
        <w:t>filled with 2 L of seawater.</w:t>
      </w:r>
      <w:r w:rsidR="00EB1305">
        <w:rPr>
          <w:sz w:val="20"/>
          <w:szCs w:val="20"/>
          <w:lang w:val="en-US"/>
        </w:rPr>
        <w:t xml:space="preserve"> </w:t>
      </w:r>
      <w:r w:rsidR="00C464D1" w:rsidRPr="00C72604">
        <w:rPr>
          <w:sz w:val="20"/>
          <w:szCs w:val="20"/>
          <w:lang w:val="en-US"/>
        </w:rPr>
        <w:t xml:space="preserve">Pure oxygen and nitrogen from gas cylinders were used to </w:t>
      </w:r>
      <w:r w:rsidR="00C464D1">
        <w:rPr>
          <w:sz w:val="20"/>
          <w:szCs w:val="20"/>
          <w:lang w:val="en-US"/>
        </w:rPr>
        <w:t>adjust</w:t>
      </w:r>
      <w:r w:rsidR="00C464D1" w:rsidRPr="00C72604">
        <w:rPr>
          <w:sz w:val="20"/>
          <w:szCs w:val="20"/>
          <w:lang w:val="en-US"/>
        </w:rPr>
        <w:t xml:space="preserve"> the level of dissolved oxygen in the seawater</w:t>
      </w:r>
      <w:r w:rsidR="00C464D1">
        <w:rPr>
          <w:sz w:val="20"/>
          <w:szCs w:val="20"/>
          <w:lang w:val="en-US"/>
        </w:rPr>
        <w:t>. 50 mL syringe was used to inject c</w:t>
      </w:r>
      <w:r w:rsidR="00EB1305">
        <w:rPr>
          <w:sz w:val="20"/>
          <w:szCs w:val="20"/>
          <w:lang w:val="en-US"/>
        </w:rPr>
        <w:t xml:space="preserve">oncentrated </w:t>
      </w:r>
      <w:r w:rsidR="00EB1305" w:rsidRPr="00C72604">
        <w:rPr>
          <w:sz w:val="20"/>
          <w:szCs w:val="20"/>
          <w:lang w:val="en-US"/>
        </w:rPr>
        <w:t>H</w:t>
      </w:r>
      <w:r w:rsidR="00EB1305" w:rsidRPr="00C72604">
        <w:rPr>
          <w:sz w:val="20"/>
          <w:szCs w:val="20"/>
          <w:vertAlign w:val="subscript"/>
          <w:lang w:val="en-US"/>
        </w:rPr>
        <w:t>2</w:t>
      </w:r>
      <w:r w:rsidR="00EB1305" w:rsidRPr="00C72604">
        <w:rPr>
          <w:sz w:val="20"/>
          <w:szCs w:val="20"/>
          <w:lang w:val="en-US"/>
        </w:rPr>
        <w:t xml:space="preserve">S aliquot </w:t>
      </w:r>
      <w:r w:rsidR="00EB1305">
        <w:rPr>
          <w:sz w:val="20"/>
          <w:szCs w:val="20"/>
          <w:lang w:val="en-US"/>
        </w:rPr>
        <w:t>through the injection port</w:t>
      </w:r>
      <w:r w:rsidR="00EB1305" w:rsidRPr="00C72604">
        <w:rPr>
          <w:sz w:val="20"/>
          <w:szCs w:val="20"/>
          <w:lang w:val="en-US"/>
        </w:rPr>
        <w:t xml:space="preserve"> </w:t>
      </w:r>
      <w:r w:rsidR="00C464D1">
        <w:rPr>
          <w:sz w:val="20"/>
          <w:szCs w:val="20"/>
          <w:lang w:val="en-US"/>
        </w:rPr>
        <w:t>into the reactor. The volume of concentrated H</w:t>
      </w:r>
      <w:r w:rsidR="00C464D1" w:rsidRPr="00C464D1">
        <w:rPr>
          <w:sz w:val="20"/>
          <w:szCs w:val="20"/>
          <w:vertAlign w:val="subscript"/>
          <w:lang w:val="en-US"/>
        </w:rPr>
        <w:t>2</w:t>
      </w:r>
      <w:r w:rsidR="00C464D1">
        <w:rPr>
          <w:sz w:val="20"/>
          <w:szCs w:val="20"/>
          <w:lang w:val="en-US"/>
        </w:rPr>
        <w:t xml:space="preserve">S solution injected into the reactor was </w:t>
      </w:r>
      <w:r w:rsidR="00C464D1" w:rsidRPr="00C72604">
        <w:rPr>
          <w:sz w:val="20"/>
          <w:szCs w:val="20"/>
          <w:lang w:val="en-US"/>
        </w:rPr>
        <w:t>obtained based on dilution equation (M</w:t>
      </w:r>
      <w:r w:rsidR="00C464D1" w:rsidRPr="00C72604">
        <w:rPr>
          <w:sz w:val="20"/>
          <w:szCs w:val="20"/>
          <w:vertAlign w:val="subscript"/>
          <w:lang w:val="en-US"/>
        </w:rPr>
        <w:t>1</w:t>
      </w:r>
      <w:r w:rsidR="00C464D1" w:rsidRPr="00C72604">
        <w:rPr>
          <w:sz w:val="20"/>
          <w:szCs w:val="20"/>
          <w:lang w:val="en-US"/>
        </w:rPr>
        <w:t>V</w:t>
      </w:r>
      <w:r w:rsidR="00C464D1" w:rsidRPr="00C72604">
        <w:rPr>
          <w:sz w:val="20"/>
          <w:szCs w:val="20"/>
          <w:vertAlign w:val="subscript"/>
          <w:lang w:val="en-US"/>
        </w:rPr>
        <w:t>1</w:t>
      </w:r>
      <w:r w:rsidR="00C464D1" w:rsidRPr="00C72604">
        <w:rPr>
          <w:sz w:val="20"/>
          <w:szCs w:val="20"/>
          <w:lang w:val="en-US"/>
        </w:rPr>
        <w:t xml:space="preserve"> = M</w:t>
      </w:r>
      <w:r w:rsidR="00C464D1" w:rsidRPr="00C72604">
        <w:rPr>
          <w:sz w:val="20"/>
          <w:szCs w:val="20"/>
          <w:vertAlign w:val="subscript"/>
          <w:lang w:val="en-US"/>
        </w:rPr>
        <w:t>2</w:t>
      </w:r>
      <w:r w:rsidR="00C464D1" w:rsidRPr="00C72604">
        <w:rPr>
          <w:sz w:val="20"/>
          <w:szCs w:val="20"/>
          <w:lang w:val="en-US"/>
        </w:rPr>
        <w:t>V</w:t>
      </w:r>
      <w:r w:rsidR="00C464D1" w:rsidRPr="00C72604">
        <w:rPr>
          <w:sz w:val="20"/>
          <w:szCs w:val="20"/>
          <w:vertAlign w:val="subscript"/>
          <w:lang w:val="en-US"/>
        </w:rPr>
        <w:t>2</w:t>
      </w:r>
      <w:r w:rsidR="00C464D1" w:rsidRPr="00C464D1">
        <w:rPr>
          <w:sz w:val="20"/>
          <w:szCs w:val="20"/>
          <w:lang w:val="en-US"/>
        </w:rPr>
        <w:t>)</w:t>
      </w:r>
      <w:r w:rsidR="00C464D1" w:rsidRPr="00C72604">
        <w:rPr>
          <w:sz w:val="20"/>
          <w:szCs w:val="20"/>
          <w:lang w:val="en-US"/>
        </w:rPr>
        <w:t xml:space="preserve"> to make up the desired H</w:t>
      </w:r>
      <w:r w:rsidR="00C464D1" w:rsidRPr="00C72604">
        <w:rPr>
          <w:sz w:val="20"/>
          <w:szCs w:val="20"/>
          <w:vertAlign w:val="subscript"/>
          <w:lang w:val="en-US"/>
        </w:rPr>
        <w:t>2</w:t>
      </w:r>
      <w:r w:rsidR="00C464D1" w:rsidRPr="00C72604">
        <w:rPr>
          <w:sz w:val="20"/>
          <w:szCs w:val="20"/>
          <w:lang w:val="en-US"/>
        </w:rPr>
        <w:t>S concentration</w:t>
      </w:r>
      <w:r w:rsidR="00C464D1">
        <w:rPr>
          <w:sz w:val="20"/>
          <w:szCs w:val="20"/>
          <w:lang w:val="en-US"/>
        </w:rPr>
        <w:t>. The volume of injection was limited to less than</w:t>
      </w:r>
      <w:r w:rsidR="00EB1305" w:rsidRPr="00C72604">
        <w:rPr>
          <w:sz w:val="20"/>
          <w:szCs w:val="20"/>
          <w:lang w:val="en-US"/>
        </w:rPr>
        <w:t xml:space="preserve"> 2%</w:t>
      </w:r>
      <w:r w:rsidR="00C464D1">
        <w:rPr>
          <w:sz w:val="20"/>
          <w:szCs w:val="20"/>
          <w:lang w:val="en-US"/>
        </w:rPr>
        <w:t xml:space="preserve"> of the total reactor volume.</w:t>
      </w:r>
      <w:r w:rsidR="00EB1305" w:rsidRPr="00C72604">
        <w:rPr>
          <w:sz w:val="20"/>
          <w:szCs w:val="20"/>
          <w:lang w:val="en-US"/>
        </w:rPr>
        <w:t xml:space="preserve"> </w:t>
      </w:r>
      <w:r w:rsidR="00C464D1">
        <w:rPr>
          <w:sz w:val="20"/>
          <w:szCs w:val="20"/>
          <w:lang w:val="en-US"/>
        </w:rPr>
        <w:t xml:space="preserve">No head space was permitted in the chamber throughout the experiment. </w:t>
      </w:r>
      <w:r w:rsidR="00F74176">
        <w:rPr>
          <w:sz w:val="20"/>
          <w:szCs w:val="20"/>
          <w:lang w:val="en-US"/>
        </w:rPr>
        <w:t>In order to avoid leakages, a</w:t>
      </w:r>
      <w:r w:rsidR="00C464D1" w:rsidRPr="00C72604">
        <w:rPr>
          <w:sz w:val="20"/>
          <w:szCs w:val="20"/>
          <w:lang w:val="en-US"/>
        </w:rPr>
        <w:t xml:space="preserve">ll ports </w:t>
      </w:r>
      <w:r w:rsidR="00C464D1">
        <w:rPr>
          <w:sz w:val="20"/>
          <w:szCs w:val="20"/>
          <w:lang w:val="en-US"/>
        </w:rPr>
        <w:t>were sealed with silicon glue. M</w:t>
      </w:r>
      <w:r w:rsidR="00C464D1" w:rsidRPr="00C72604">
        <w:rPr>
          <w:sz w:val="20"/>
          <w:szCs w:val="20"/>
          <w:lang w:val="en-US"/>
        </w:rPr>
        <w:t>agnetic bar and stirrer</w:t>
      </w:r>
      <w:r w:rsidR="00F74176">
        <w:rPr>
          <w:sz w:val="20"/>
          <w:szCs w:val="20"/>
          <w:lang w:val="en-US"/>
        </w:rPr>
        <w:t xml:space="preserve"> (300 rpm)</w:t>
      </w:r>
      <w:r w:rsidR="00C464D1" w:rsidRPr="00C72604">
        <w:rPr>
          <w:sz w:val="20"/>
          <w:szCs w:val="20"/>
          <w:lang w:val="en-US"/>
        </w:rPr>
        <w:t xml:space="preserve"> were used to homogenize the aliquot and seawater in the experimental vessel.</w:t>
      </w:r>
      <w:r w:rsidR="00F74176">
        <w:rPr>
          <w:sz w:val="20"/>
          <w:szCs w:val="20"/>
          <w:lang w:val="en-US"/>
        </w:rPr>
        <w:t xml:space="preserve"> </w:t>
      </w:r>
      <w:r w:rsidR="00F27612" w:rsidRPr="00C72604">
        <w:rPr>
          <w:sz w:val="20"/>
          <w:szCs w:val="20"/>
          <w:lang w:val="en-US"/>
        </w:rPr>
        <w:t xml:space="preserve">The experiments were conducted </w:t>
      </w:r>
      <w:r w:rsidR="005852BB" w:rsidRPr="00C72604">
        <w:rPr>
          <w:sz w:val="20"/>
          <w:szCs w:val="20"/>
          <w:lang w:val="en-US"/>
        </w:rPr>
        <w:t xml:space="preserve">in the laboratory </w:t>
      </w:r>
      <w:r w:rsidR="00F27612" w:rsidRPr="00C72604">
        <w:rPr>
          <w:sz w:val="20"/>
          <w:szCs w:val="20"/>
          <w:lang w:val="en-US"/>
        </w:rPr>
        <w:t>at 28</w:t>
      </w:r>
      <w:r w:rsidR="00F27612" w:rsidRPr="00C72604">
        <w:rPr>
          <w:sz w:val="20"/>
          <w:szCs w:val="20"/>
          <w:lang w:val="en-US"/>
        </w:rPr>
        <w:sym w:font="Symbol" w:char="F0B0"/>
      </w:r>
      <w:r w:rsidR="00F74176">
        <w:rPr>
          <w:sz w:val="20"/>
          <w:szCs w:val="20"/>
          <w:lang w:val="en-US"/>
        </w:rPr>
        <w:t>C, pH 8.0 and</w:t>
      </w:r>
      <w:r w:rsidR="00F27612" w:rsidRPr="00C72604">
        <w:rPr>
          <w:sz w:val="20"/>
          <w:szCs w:val="20"/>
          <w:lang w:val="en-US"/>
        </w:rPr>
        <w:t xml:space="preserve"> </w:t>
      </w:r>
      <w:r w:rsidR="00F74176">
        <w:rPr>
          <w:sz w:val="20"/>
          <w:szCs w:val="20"/>
          <w:lang w:val="en-US"/>
        </w:rPr>
        <w:t>30 ppt.</w:t>
      </w:r>
      <w:r w:rsidR="003E5C38">
        <w:rPr>
          <w:sz w:val="20"/>
          <w:szCs w:val="20"/>
          <w:lang w:val="en-US"/>
        </w:rPr>
        <w:t xml:space="preserve"> </w:t>
      </w:r>
      <w:r w:rsidR="00F74176">
        <w:rPr>
          <w:sz w:val="20"/>
          <w:szCs w:val="20"/>
          <w:lang w:val="en-US"/>
        </w:rPr>
        <w:t>E</w:t>
      </w:r>
      <w:r w:rsidR="00F27612" w:rsidRPr="00C72604">
        <w:rPr>
          <w:sz w:val="20"/>
          <w:szCs w:val="20"/>
          <w:lang w:val="en-US"/>
        </w:rPr>
        <w:t xml:space="preserve">xperiment started </w:t>
      </w:r>
      <w:r w:rsidR="005852BB">
        <w:rPr>
          <w:sz w:val="20"/>
          <w:szCs w:val="20"/>
          <w:lang w:val="en-US"/>
        </w:rPr>
        <w:t>one</w:t>
      </w:r>
      <w:r w:rsidR="00F27612" w:rsidRPr="00C72604">
        <w:rPr>
          <w:sz w:val="20"/>
          <w:szCs w:val="20"/>
          <w:lang w:val="en-US"/>
        </w:rPr>
        <w:t xml:space="preserve"> minute after injection of the</w:t>
      </w:r>
      <w:r w:rsidR="00F74176">
        <w:rPr>
          <w:sz w:val="20"/>
          <w:szCs w:val="20"/>
          <w:lang w:val="en-US"/>
        </w:rPr>
        <w:t xml:space="preserve"> H</w:t>
      </w:r>
      <w:r w:rsidR="00F74176" w:rsidRPr="00F74176">
        <w:rPr>
          <w:sz w:val="20"/>
          <w:szCs w:val="20"/>
          <w:vertAlign w:val="subscript"/>
          <w:lang w:val="en-US"/>
        </w:rPr>
        <w:t>2</w:t>
      </w:r>
      <w:r w:rsidR="00F74176">
        <w:rPr>
          <w:sz w:val="20"/>
          <w:szCs w:val="20"/>
          <w:lang w:val="en-US"/>
        </w:rPr>
        <w:t>S</w:t>
      </w:r>
      <w:r w:rsidR="00F27612" w:rsidRPr="00C72604">
        <w:rPr>
          <w:sz w:val="20"/>
          <w:szCs w:val="20"/>
          <w:lang w:val="en-US"/>
        </w:rPr>
        <w:t xml:space="preserve"> aliquot. This is to ensure sample h</w:t>
      </w:r>
      <w:r w:rsidR="00F74176">
        <w:rPr>
          <w:sz w:val="20"/>
          <w:szCs w:val="20"/>
          <w:lang w:val="en-US"/>
        </w:rPr>
        <w:t>omogeneity in the vessel</w:t>
      </w:r>
      <w:r w:rsidR="00F27612" w:rsidRPr="00C72604">
        <w:rPr>
          <w:sz w:val="20"/>
          <w:szCs w:val="20"/>
          <w:lang w:val="en-US"/>
        </w:rPr>
        <w:t xml:space="preserve">. </w:t>
      </w:r>
      <w:r w:rsidR="00F74176">
        <w:rPr>
          <w:sz w:val="20"/>
          <w:szCs w:val="20"/>
          <w:lang w:val="en-US"/>
        </w:rPr>
        <w:t>Probes</w:t>
      </w:r>
      <w:r w:rsidR="00F27612" w:rsidRPr="00C72604">
        <w:rPr>
          <w:sz w:val="20"/>
          <w:szCs w:val="20"/>
          <w:lang w:val="en-US"/>
        </w:rPr>
        <w:t xml:space="preserve"> </w:t>
      </w:r>
      <w:r w:rsidR="00F74176">
        <w:rPr>
          <w:sz w:val="20"/>
          <w:szCs w:val="20"/>
          <w:lang w:val="en-US"/>
        </w:rPr>
        <w:t>reading</w:t>
      </w:r>
      <w:r w:rsidR="00F27612" w:rsidRPr="00C72604">
        <w:rPr>
          <w:sz w:val="20"/>
          <w:szCs w:val="20"/>
          <w:lang w:val="en-US"/>
        </w:rPr>
        <w:t xml:space="preserve"> was recorded </w:t>
      </w:r>
      <w:r w:rsidR="00F74176">
        <w:rPr>
          <w:sz w:val="20"/>
          <w:szCs w:val="20"/>
          <w:lang w:val="en-US"/>
        </w:rPr>
        <w:t xml:space="preserve">continuously </w:t>
      </w:r>
      <w:r w:rsidR="00F27612" w:rsidRPr="00C72604">
        <w:rPr>
          <w:sz w:val="20"/>
          <w:szCs w:val="20"/>
          <w:lang w:val="en-US"/>
        </w:rPr>
        <w:t xml:space="preserve">by using a camcorder and then </w:t>
      </w:r>
      <w:r w:rsidR="00F74176">
        <w:rPr>
          <w:sz w:val="20"/>
          <w:szCs w:val="20"/>
          <w:lang w:val="en-US"/>
        </w:rPr>
        <w:t xml:space="preserve">manually </w:t>
      </w:r>
      <w:r w:rsidR="00F27612" w:rsidRPr="00C72604">
        <w:rPr>
          <w:sz w:val="20"/>
          <w:szCs w:val="20"/>
          <w:lang w:val="en-US"/>
        </w:rPr>
        <w:t xml:space="preserve">transferred into excel spreadsheet. The data were then used to determine the reaction order, rate and constant. All the experiments were conducted in </w:t>
      </w:r>
      <w:r w:rsidR="005852BB">
        <w:rPr>
          <w:sz w:val="20"/>
          <w:szCs w:val="20"/>
          <w:lang w:val="en-US"/>
        </w:rPr>
        <w:t>triplicate</w:t>
      </w:r>
      <w:r w:rsidR="00F27612" w:rsidRPr="00C72604">
        <w:rPr>
          <w:sz w:val="20"/>
          <w:szCs w:val="20"/>
          <w:lang w:val="en-US"/>
        </w:rPr>
        <w:t>.</w:t>
      </w:r>
    </w:p>
    <w:p w14:paraId="54376F81" w14:textId="77777777" w:rsidR="00F27612" w:rsidRPr="00C72604" w:rsidRDefault="00F27612" w:rsidP="00C72604">
      <w:pPr>
        <w:spacing w:line="240" w:lineRule="auto"/>
        <w:jc w:val="both"/>
        <w:rPr>
          <w:sz w:val="20"/>
          <w:szCs w:val="20"/>
          <w:lang w:val="en-US"/>
        </w:rPr>
      </w:pPr>
      <w:r w:rsidRPr="00C72604">
        <w:rPr>
          <w:sz w:val="20"/>
          <w:szCs w:val="20"/>
          <w:lang w:val="en-US"/>
        </w:rPr>
        <w:tab/>
      </w:r>
    </w:p>
    <w:p w14:paraId="6DBD8E23" w14:textId="77777777" w:rsidR="00F27612" w:rsidRPr="00C72604" w:rsidRDefault="00F27612" w:rsidP="00C72604">
      <w:pPr>
        <w:spacing w:line="240" w:lineRule="auto"/>
        <w:jc w:val="both"/>
        <w:rPr>
          <w:sz w:val="20"/>
          <w:szCs w:val="20"/>
          <w:lang w:val="en-US"/>
        </w:rPr>
      </w:pPr>
    </w:p>
    <w:p w14:paraId="541346BB" w14:textId="7D3022E8" w:rsidR="00A701A0" w:rsidRDefault="00F27612" w:rsidP="007A4D63">
      <w:pPr>
        <w:spacing w:line="240" w:lineRule="auto"/>
        <w:jc w:val="center"/>
        <w:rPr>
          <w:sz w:val="20"/>
          <w:szCs w:val="20"/>
          <w:lang w:val="en-US"/>
        </w:rPr>
      </w:pPr>
      <w:r w:rsidRPr="00C72604">
        <w:rPr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015FBA2F" wp14:editId="1D35B7F2">
            <wp:extent cx="1995170" cy="2385391"/>
            <wp:effectExtent l="19050" t="19050" r="24130" b="1524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42" t="-7022" r="-6042" b="-7022"/>
                    <a:stretch/>
                  </pic:blipFill>
                  <pic:spPr bwMode="auto">
                    <a:xfrm>
                      <a:off x="0" y="0"/>
                      <a:ext cx="2050715" cy="24517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4" w:name="_Toc268621864"/>
      <w:bookmarkStart w:id="5" w:name="_Toc268637289"/>
      <w:bookmarkStart w:id="6" w:name="_Toc269189533"/>
      <w:bookmarkStart w:id="7" w:name="_Toc269189648"/>
    </w:p>
    <w:p w14:paraId="3B6D0D8C" w14:textId="77777777" w:rsidR="006E61E5" w:rsidRDefault="006E61E5" w:rsidP="005A6FBD">
      <w:pPr>
        <w:pStyle w:val="Caption"/>
      </w:pPr>
    </w:p>
    <w:p w14:paraId="3355F10E" w14:textId="1E4CD059" w:rsidR="00F27612" w:rsidRDefault="00F27612" w:rsidP="005A6FBD">
      <w:pPr>
        <w:pStyle w:val="Caption"/>
      </w:pPr>
      <w:r w:rsidRPr="00C72604">
        <w:t xml:space="preserve">Figure </w:t>
      </w:r>
      <w:r w:rsidR="00D5383E">
        <w:t>1</w:t>
      </w:r>
      <w:r w:rsidRPr="00C72604">
        <w:t>. Experimental setup for investigation of H</w:t>
      </w:r>
      <w:r w:rsidRPr="00C72604">
        <w:rPr>
          <w:vertAlign w:val="subscript"/>
        </w:rPr>
        <w:t>2</w:t>
      </w:r>
      <w:r w:rsidRPr="00C72604">
        <w:t>S removal in seawater. 1. H</w:t>
      </w:r>
      <w:r w:rsidRPr="00C72604">
        <w:rPr>
          <w:vertAlign w:val="subscript"/>
        </w:rPr>
        <w:t>2</w:t>
      </w:r>
      <w:r w:rsidR="00EB1305">
        <w:t>S, temperature and</w:t>
      </w:r>
      <w:r w:rsidRPr="00C72604">
        <w:t xml:space="preserve"> pH </w:t>
      </w:r>
      <w:r w:rsidR="005852BB">
        <w:t>probe</w:t>
      </w:r>
      <w:r w:rsidR="00EB1305">
        <w:t>s</w:t>
      </w:r>
      <w:r w:rsidRPr="00C72604">
        <w:t xml:space="preserve">, </w:t>
      </w:r>
      <w:r w:rsidR="00EB1305">
        <w:t>2</w:t>
      </w:r>
      <w:r w:rsidRPr="00C72604">
        <w:t xml:space="preserve">. Aliquot injection port, </w:t>
      </w:r>
      <w:r w:rsidR="00EB1305">
        <w:t>3</w:t>
      </w:r>
      <w:r w:rsidRPr="00C72604">
        <w:t xml:space="preserve">. Dissolved oxygen probe, </w:t>
      </w:r>
      <w:r w:rsidR="00EB1305">
        <w:t>4</w:t>
      </w:r>
      <w:r w:rsidRPr="00C72604">
        <w:t xml:space="preserve">. Magnetic </w:t>
      </w:r>
      <w:r w:rsidR="005852BB">
        <w:t xml:space="preserve">bar and </w:t>
      </w:r>
      <w:r w:rsidRPr="00C72604">
        <w:t>stirrer</w:t>
      </w:r>
      <w:bookmarkEnd w:id="4"/>
      <w:bookmarkEnd w:id="5"/>
      <w:bookmarkEnd w:id="6"/>
      <w:bookmarkEnd w:id="7"/>
    </w:p>
    <w:p w14:paraId="3963F7FC" w14:textId="77777777" w:rsidR="00C21BA5" w:rsidRPr="005852BB" w:rsidRDefault="00C21BA5" w:rsidP="005852BB">
      <w:pPr>
        <w:spacing w:line="240" w:lineRule="auto"/>
        <w:rPr>
          <w:sz w:val="20"/>
        </w:rPr>
      </w:pPr>
    </w:p>
    <w:p w14:paraId="030D65C7" w14:textId="5C1F1F5D" w:rsidR="00F27612" w:rsidRPr="005852BB" w:rsidRDefault="005B54C7" w:rsidP="00C72604">
      <w:pPr>
        <w:pStyle w:val="Heading2"/>
        <w:spacing w:before="0" w:after="0" w:line="240" w:lineRule="auto"/>
        <w:rPr>
          <w:i w:val="0"/>
          <w:sz w:val="20"/>
          <w:szCs w:val="20"/>
        </w:rPr>
      </w:pPr>
      <w:r w:rsidRPr="005852BB">
        <w:rPr>
          <w:i w:val="0"/>
          <w:sz w:val="20"/>
          <w:szCs w:val="20"/>
        </w:rPr>
        <w:t>H</w:t>
      </w:r>
      <w:r w:rsidRPr="005852BB">
        <w:rPr>
          <w:i w:val="0"/>
          <w:sz w:val="20"/>
          <w:szCs w:val="20"/>
          <w:vertAlign w:val="subscript"/>
        </w:rPr>
        <w:t>2</w:t>
      </w:r>
      <w:r w:rsidRPr="005852BB">
        <w:rPr>
          <w:i w:val="0"/>
          <w:sz w:val="20"/>
          <w:szCs w:val="20"/>
        </w:rPr>
        <w:t>S solubility and pH changes in seawater</w:t>
      </w:r>
    </w:p>
    <w:p w14:paraId="340645E8" w14:textId="504D0947" w:rsidR="005B54C7" w:rsidRPr="00C72604" w:rsidRDefault="005B54C7" w:rsidP="00C72604">
      <w:pPr>
        <w:spacing w:line="240" w:lineRule="auto"/>
        <w:jc w:val="both"/>
        <w:rPr>
          <w:sz w:val="20"/>
          <w:szCs w:val="20"/>
          <w:lang w:val="en-US"/>
        </w:rPr>
      </w:pPr>
      <w:r w:rsidRPr="00C72604">
        <w:rPr>
          <w:sz w:val="20"/>
          <w:szCs w:val="20"/>
          <w:lang w:val="en-US"/>
        </w:rPr>
        <w:t>Prior to the main H</w:t>
      </w:r>
      <w:r w:rsidRPr="00C72604">
        <w:rPr>
          <w:sz w:val="20"/>
          <w:szCs w:val="20"/>
          <w:vertAlign w:val="subscript"/>
          <w:lang w:val="en-US"/>
        </w:rPr>
        <w:t>2</w:t>
      </w:r>
      <w:r w:rsidRPr="00C72604">
        <w:rPr>
          <w:sz w:val="20"/>
          <w:szCs w:val="20"/>
          <w:lang w:val="en-US"/>
        </w:rPr>
        <w:t xml:space="preserve">S breakdown rate experiments, solubility of the </w:t>
      </w:r>
      <w:r w:rsidR="00F46B4D" w:rsidRPr="00673614">
        <w:rPr>
          <w:sz w:val="20"/>
          <w:szCs w:val="20"/>
        </w:rPr>
        <w:t>H</w:t>
      </w:r>
      <w:r w:rsidR="00F46B4D" w:rsidRPr="00673614">
        <w:rPr>
          <w:sz w:val="20"/>
          <w:szCs w:val="20"/>
          <w:vertAlign w:val="subscript"/>
        </w:rPr>
        <w:t>2</w:t>
      </w:r>
      <w:r w:rsidR="00F46B4D">
        <w:rPr>
          <w:sz w:val="20"/>
          <w:szCs w:val="20"/>
        </w:rPr>
        <w:t>S</w:t>
      </w:r>
      <w:r w:rsidR="00F46B4D" w:rsidRPr="00C72604">
        <w:rPr>
          <w:sz w:val="20"/>
          <w:szCs w:val="20"/>
          <w:lang w:val="en-US"/>
        </w:rPr>
        <w:t xml:space="preserve"> </w:t>
      </w:r>
      <w:r w:rsidRPr="00C72604">
        <w:rPr>
          <w:sz w:val="20"/>
          <w:szCs w:val="20"/>
          <w:lang w:val="en-US"/>
        </w:rPr>
        <w:t xml:space="preserve">in seawater was tested using the experimental setup as shown in Figure </w:t>
      </w:r>
      <w:r w:rsidR="00D5383E">
        <w:rPr>
          <w:sz w:val="20"/>
          <w:szCs w:val="20"/>
          <w:lang w:val="en-US"/>
        </w:rPr>
        <w:t>2</w:t>
      </w:r>
      <w:r w:rsidRPr="00C72604">
        <w:rPr>
          <w:sz w:val="20"/>
          <w:szCs w:val="20"/>
          <w:lang w:val="en-US"/>
        </w:rPr>
        <w:t>. In th</w:t>
      </w:r>
      <w:r w:rsidR="005852BB">
        <w:rPr>
          <w:sz w:val="20"/>
          <w:szCs w:val="20"/>
          <w:lang w:val="en-US"/>
        </w:rPr>
        <w:t>e</w:t>
      </w:r>
      <w:r w:rsidRPr="00C72604">
        <w:rPr>
          <w:sz w:val="20"/>
          <w:szCs w:val="20"/>
          <w:lang w:val="en-US"/>
        </w:rPr>
        <w:t xml:space="preserve"> </w:t>
      </w:r>
      <w:r w:rsidR="005852BB">
        <w:rPr>
          <w:sz w:val="20"/>
          <w:szCs w:val="20"/>
          <w:lang w:val="en-US"/>
        </w:rPr>
        <w:t>experiment</w:t>
      </w:r>
      <w:r w:rsidRPr="00C72604">
        <w:rPr>
          <w:sz w:val="20"/>
          <w:szCs w:val="20"/>
          <w:lang w:val="en-US"/>
        </w:rPr>
        <w:t>, H</w:t>
      </w:r>
      <w:r w:rsidRPr="00C72604">
        <w:rPr>
          <w:sz w:val="20"/>
          <w:szCs w:val="20"/>
          <w:vertAlign w:val="subscript"/>
          <w:lang w:val="en-US"/>
        </w:rPr>
        <w:t>2</w:t>
      </w:r>
      <w:r w:rsidR="005852BB">
        <w:rPr>
          <w:sz w:val="20"/>
          <w:szCs w:val="20"/>
          <w:lang w:val="en-US"/>
        </w:rPr>
        <w:t>S gas generated from</w:t>
      </w:r>
      <w:r w:rsidRPr="00C72604">
        <w:rPr>
          <w:sz w:val="20"/>
          <w:szCs w:val="20"/>
          <w:lang w:val="en-US"/>
        </w:rPr>
        <w:t xml:space="preserve"> Kipps apparatus was bubbled through the seawater at 28</w:t>
      </w:r>
      <w:r w:rsidRPr="00C72604">
        <w:rPr>
          <w:sz w:val="20"/>
          <w:szCs w:val="20"/>
          <w:lang w:val="en-US"/>
        </w:rPr>
        <w:sym w:font="Symbol" w:char="F0B0"/>
      </w:r>
      <w:r w:rsidRPr="00C72604">
        <w:rPr>
          <w:sz w:val="20"/>
          <w:szCs w:val="20"/>
          <w:lang w:val="en-US"/>
        </w:rPr>
        <w:t>C</w:t>
      </w:r>
      <w:r w:rsidR="003E5C38">
        <w:rPr>
          <w:sz w:val="20"/>
          <w:szCs w:val="20"/>
          <w:lang w:val="en-US"/>
        </w:rPr>
        <w:t>, 30 ppt</w:t>
      </w:r>
      <w:r w:rsidRPr="00C72604">
        <w:rPr>
          <w:sz w:val="20"/>
          <w:szCs w:val="20"/>
          <w:lang w:val="en-US"/>
        </w:rPr>
        <w:t xml:space="preserve"> and pH 8.0 in a 2 L vessel through port 2. Port 4 is the vent for excess gas. During sample withdrawal, port 4 was clipped and the syringe (5) was used as a piston to drive water sample ou</w:t>
      </w:r>
      <w:r w:rsidR="00FB68AE" w:rsidRPr="00C72604">
        <w:rPr>
          <w:sz w:val="20"/>
          <w:szCs w:val="20"/>
          <w:lang w:val="en-US"/>
        </w:rPr>
        <w:t>t of the vessel through port 3</w:t>
      </w:r>
      <w:r w:rsidRPr="00C72604">
        <w:rPr>
          <w:sz w:val="20"/>
          <w:szCs w:val="20"/>
          <w:lang w:val="en-US"/>
        </w:rPr>
        <w:t xml:space="preserve">. The concentration of the </w:t>
      </w:r>
      <w:r w:rsidR="00F46B4D" w:rsidRPr="00673614">
        <w:rPr>
          <w:sz w:val="20"/>
          <w:szCs w:val="20"/>
        </w:rPr>
        <w:t>H</w:t>
      </w:r>
      <w:r w:rsidR="00F46B4D" w:rsidRPr="00673614">
        <w:rPr>
          <w:sz w:val="20"/>
          <w:szCs w:val="20"/>
          <w:vertAlign w:val="subscript"/>
        </w:rPr>
        <w:t>2</w:t>
      </w:r>
      <w:r w:rsidR="00F46B4D">
        <w:rPr>
          <w:sz w:val="20"/>
          <w:szCs w:val="20"/>
        </w:rPr>
        <w:t>S</w:t>
      </w:r>
      <w:r w:rsidRPr="00C72604">
        <w:rPr>
          <w:sz w:val="20"/>
          <w:szCs w:val="20"/>
          <w:lang w:val="en-US"/>
        </w:rPr>
        <w:t>, temperature, pH and dissolved oxygen were determined</w:t>
      </w:r>
      <w:r w:rsidR="005852BB">
        <w:rPr>
          <w:sz w:val="20"/>
          <w:szCs w:val="20"/>
          <w:lang w:val="en-US"/>
        </w:rPr>
        <w:t xml:space="preserve"> immediately</w:t>
      </w:r>
      <w:r w:rsidRPr="00C72604">
        <w:rPr>
          <w:sz w:val="20"/>
          <w:szCs w:val="20"/>
          <w:lang w:val="en-US"/>
        </w:rPr>
        <w:t>.  The exp</w:t>
      </w:r>
      <w:r w:rsidR="00F64091" w:rsidRPr="00C72604">
        <w:rPr>
          <w:sz w:val="20"/>
          <w:szCs w:val="20"/>
          <w:lang w:val="en-US"/>
        </w:rPr>
        <w:t>eriments were conducted in a 20</w:t>
      </w:r>
      <w:r w:rsidR="00F85DB8" w:rsidRPr="00C72604">
        <w:rPr>
          <w:sz w:val="20"/>
          <w:szCs w:val="20"/>
          <w:lang w:val="en-US"/>
        </w:rPr>
        <w:t xml:space="preserve"> </w:t>
      </w:r>
      <w:r w:rsidRPr="00C72604">
        <w:rPr>
          <w:sz w:val="20"/>
          <w:szCs w:val="20"/>
          <w:lang w:val="en-US"/>
        </w:rPr>
        <w:t>L water bath for consistent temperature at 28</w:t>
      </w:r>
      <w:r w:rsidR="00C45FEC">
        <w:rPr>
          <w:sz w:val="20"/>
          <w:szCs w:val="20"/>
          <w:lang w:val="en-US"/>
        </w:rPr>
        <w:t xml:space="preserve"> </w:t>
      </w:r>
      <w:r w:rsidRPr="00C72604">
        <w:rPr>
          <w:sz w:val="20"/>
          <w:szCs w:val="20"/>
          <w:lang w:val="en-US"/>
        </w:rPr>
        <w:sym w:font="Symbol" w:char="F0B0"/>
      </w:r>
      <w:r w:rsidRPr="00C72604">
        <w:rPr>
          <w:sz w:val="20"/>
          <w:szCs w:val="20"/>
          <w:lang w:val="en-US"/>
        </w:rPr>
        <w:t>C (</w:t>
      </w:r>
      <w:r w:rsidRPr="00C72604">
        <w:rPr>
          <w:sz w:val="20"/>
          <w:szCs w:val="20"/>
          <w:lang w:val="en-US"/>
        </w:rPr>
        <w:sym w:font="Symbol" w:char="F0B1"/>
      </w:r>
      <w:r w:rsidRPr="00C72604">
        <w:rPr>
          <w:sz w:val="20"/>
          <w:szCs w:val="20"/>
          <w:lang w:val="en-US"/>
        </w:rPr>
        <w:t>0.5</w:t>
      </w:r>
      <w:r w:rsidR="00C45FEC">
        <w:rPr>
          <w:sz w:val="20"/>
          <w:szCs w:val="20"/>
          <w:lang w:val="en-US"/>
        </w:rPr>
        <w:t xml:space="preserve"> </w:t>
      </w:r>
      <w:r w:rsidRPr="00C72604">
        <w:rPr>
          <w:sz w:val="20"/>
          <w:szCs w:val="20"/>
          <w:lang w:val="en-US"/>
        </w:rPr>
        <w:sym w:font="Symbol" w:char="F0B0"/>
      </w:r>
      <w:r w:rsidRPr="00C72604">
        <w:rPr>
          <w:sz w:val="20"/>
          <w:szCs w:val="20"/>
          <w:lang w:val="en-US"/>
        </w:rPr>
        <w:t xml:space="preserve">C). All the experiments were conducted in three replicates. </w:t>
      </w:r>
    </w:p>
    <w:p w14:paraId="6FB49B1D" w14:textId="77777777" w:rsidR="005B54C7" w:rsidRPr="00C72604" w:rsidRDefault="005B54C7" w:rsidP="00C72604">
      <w:pPr>
        <w:spacing w:line="240" w:lineRule="auto"/>
        <w:jc w:val="both"/>
        <w:rPr>
          <w:sz w:val="20"/>
          <w:szCs w:val="20"/>
          <w:lang w:val="en-US"/>
        </w:rPr>
      </w:pPr>
    </w:p>
    <w:p w14:paraId="197C63F4" w14:textId="3E85BD9E" w:rsidR="00A701A0" w:rsidRDefault="00C45FEC" w:rsidP="007A4D63">
      <w:pPr>
        <w:spacing w:line="240" w:lineRule="auto"/>
        <w:jc w:val="center"/>
        <w:rPr>
          <w:sz w:val="20"/>
          <w:szCs w:val="20"/>
          <w:lang w:val="en-US"/>
        </w:rPr>
      </w:pPr>
      <w:r w:rsidRPr="00C72604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CCCFB" wp14:editId="4439644D">
                <wp:simplePos x="0" y="0"/>
                <wp:positionH relativeFrom="column">
                  <wp:posOffset>3262326</wp:posOffset>
                </wp:positionH>
                <wp:positionV relativeFrom="paragraph">
                  <wp:posOffset>1967285</wp:posOffset>
                </wp:positionV>
                <wp:extent cx="188925" cy="2286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5877B" w14:textId="77777777" w:rsidR="00817015" w:rsidRPr="00BB1D4F" w:rsidRDefault="00817015" w:rsidP="005B54C7">
                            <w:pPr>
                              <w:rPr>
                                <w:sz w:val="15"/>
                              </w:rPr>
                            </w:pPr>
                            <w:r w:rsidRPr="00BB1D4F">
                              <w:rPr>
                                <w:sz w:val="15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CCCFB" id="Text Box 11" o:spid="_x0000_s1030" type="#_x0000_t202" style="position:absolute;left:0;text-align:left;margin-left:256.9pt;margin-top:154.9pt;width:14.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" filled="f" stroked="f">
                <v:textbox>
                  <w:txbxContent>
                    <w:p w14:paraId="0D55877B" w14:textId="77777777" w:rsidR="00817015" w:rsidRPr="00BB1D4F" w:rsidRDefault="00817015" w:rsidP="005B54C7">
                      <w:pPr>
                        <w:rPr>
                          <w:sz w:val="15"/>
                        </w:rPr>
                      </w:pPr>
                      <w:r w:rsidRPr="00BB1D4F">
                        <w:rPr>
                          <w:sz w:val="15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B54C7" w:rsidRPr="00C72604">
        <w:rPr>
          <w:noProof/>
          <w:sz w:val="20"/>
          <w:szCs w:val="20"/>
          <w:lang w:val="en-US" w:eastAsia="en-US"/>
        </w:rPr>
        <w:drawing>
          <wp:inline distT="0" distB="0" distL="0" distR="0" wp14:anchorId="581952C0" wp14:editId="2A8D2E14">
            <wp:extent cx="2624182" cy="2377440"/>
            <wp:effectExtent l="19050" t="19050" r="24130" b="2286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348" t="-8742" r="-8348" b="-8742"/>
                    <a:stretch/>
                  </pic:blipFill>
                  <pic:spPr bwMode="auto">
                    <a:xfrm>
                      <a:off x="0" y="0"/>
                      <a:ext cx="2664349" cy="24138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8" w:name="_Toc268621865"/>
      <w:bookmarkStart w:id="9" w:name="_Toc268637290"/>
      <w:bookmarkStart w:id="10" w:name="_Toc269189534"/>
      <w:bookmarkStart w:id="11" w:name="_Toc269189649"/>
    </w:p>
    <w:p w14:paraId="05A24F09" w14:textId="1B62F60B" w:rsidR="007A4D63" w:rsidRPr="007A4D63" w:rsidRDefault="007A4D63" w:rsidP="007A4D63">
      <w:pPr>
        <w:spacing w:line="240" w:lineRule="auto"/>
        <w:jc w:val="center"/>
        <w:rPr>
          <w:sz w:val="20"/>
          <w:szCs w:val="20"/>
          <w:lang w:val="en-US"/>
        </w:rPr>
      </w:pPr>
    </w:p>
    <w:p w14:paraId="58E30C6E" w14:textId="43944C76" w:rsidR="005852BB" w:rsidRDefault="005B54C7" w:rsidP="005A6FBD">
      <w:pPr>
        <w:pStyle w:val="Caption"/>
      </w:pPr>
      <w:r w:rsidRPr="00C72604">
        <w:t xml:space="preserve">Figure </w:t>
      </w:r>
      <w:r w:rsidR="00D5383E">
        <w:t>2</w:t>
      </w:r>
      <w:r w:rsidR="00472390">
        <w:t xml:space="preserve">. </w:t>
      </w:r>
      <w:r w:rsidRPr="00C72604">
        <w:t xml:space="preserve">Experimental setup for investigating hydrogen </w:t>
      </w:r>
      <w:r w:rsidR="00702572" w:rsidRPr="00C72604">
        <w:t>sulfide</w:t>
      </w:r>
      <w:r w:rsidRPr="00C72604">
        <w:t xml:space="preserve"> solubility. 1. Piston</w:t>
      </w:r>
      <w:r w:rsidR="005852BB">
        <w:t xml:space="preserve"> inlet for sampling</w:t>
      </w:r>
      <w:r w:rsidR="00447F53" w:rsidRPr="00C72604">
        <w:t>, 2. Gas inlet from Kipps</w:t>
      </w:r>
      <w:r w:rsidRPr="00C72604">
        <w:t xml:space="preserve"> apparatus, 3. Sample </w:t>
      </w:r>
      <w:r w:rsidR="005852BB">
        <w:t>outlet</w:t>
      </w:r>
      <w:r w:rsidRPr="00C72604">
        <w:t xml:space="preserve">, 4. </w:t>
      </w:r>
      <w:r w:rsidR="005852BB">
        <w:t>Excess g</w:t>
      </w:r>
      <w:r w:rsidRPr="00C72604">
        <w:t xml:space="preserve">as </w:t>
      </w:r>
      <w:r w:rsidR="005852BB">
        <w:t>exhaust</w:t>
      </w:r>
      <w:r w:rsidRPr="00C72604">
        <w:t xml:space="preserve">, 5. Syringe, 6. Magnetic </w:t>
      </w:r>
      <w:bookmarkEnd w:id="8"/>
      <w:bookmarkEnd w:id="9"/>
      <w:bookmarkEnd w:id="10"/>
      <w:bookmarkEnd w:id="11"/>
      <w:r w:rsidR="005852BB">
        <w:t>bar</w:t>
      </w:r>
    </w:p>
    <w:p w14:paraId="4B2D4A26" w14:textId="77777777" w:rsidR="00C21BA5" w:rsidRPr="00F538A7" w:rsidRDefault="00C21BA5" w:rsidP="00BB1D4F">
      <w:pPr>
        <w:spacing w:line="240" w:lineRule="auto"/>
      </w:pPr>
    </w:p>
    <w:p w14:paraId="45F0F551" w14:textId="26E74AD7" w:rsidR="005B54C7" w:rsidRPr="005852BB" w:rsidRDefault="005B54C7" w:rsidP="00C72604">
      <w:pPr>
        <w:pStyle w:val="Heading2"/>
        <w:spacing w:before="0" w:after="0" w:line="240" w:lineRule="auto"/>
        <w:rPr>
          <w:i w:val="0"/>
          <w:sz w:val="20"/>
          <w:szCs w:val="20"/>
        </w:rPr>
      </w:pPr>
      <w:r w:rsidRPr="005852BB">
        <w:rPr>
          <w:i w:val="0"/>
          <w:sz w:val="20"/>
          <w:szCs w:val="20"/>
        </w:rPr>
        <w:t>Determination of reaction order, rate constant and half-life</w:t>
      </w:r>
    </w:p>
    <w:p w14:paraId="5A770164" w14:textId="57C44D98" w:rsidR="00BB1D4F" w:rsidRDefault="005B54C7" w:rsidP="00BB1D4F">
      <w:pPr>
        <w:spacing w:line="240" w:lineRule="auto"/>
        <w:jc w:val="both"/>
        <w:rPr>
          <w:sz w:val="20"/>
          <w:szCs w:val="20"/>
          <w:lang w:val="en-US"/>
        </w:rPr>
      </w:pPr>
      <w:r w:rsidRPr="00C72604">
        <w:rPr>
          <w:sz w:val="20"/>
          <w:szCs w:val="20"/>
          <w:lang w:val="en-US"/>
        </w:rPr>
        <w:t>Data obtained from H</w:t>
      </w:r>
      <w:r w:rsidRPr="00C72604">
        <w:rPr>
          <w:sz w:val="20"/>
          <w:szCs w:val="20"/>
          <w:vertAlign w:val="subscript"/>
          <w:lang w:val="en-US"/>
        </w:rPr>
        <w:t>2</w:t>
      </w:r>
      <w:r w:rsidRPr="00C72604">
        <w:rPr>
          <w:sz w:val="20"/>
          <w:szCs w:val="20"/>
          <w:lang w:val="en-US"/>
        </w:rPr>
        <w:t>S breakdown experiments were used to determine the reaction order, rate constant and half-life of the H</w:t>
      </w:r>
      <w:r w:rsidRPr="00C72604">
        <w:rPr>
          <w:sz w:val="20"/>
          <w:szCs w:val="20"/>
          <w:vertAlign w:val="subscript"/>
          <w:lang w:val="en-US"/>
        </w:rPr>
        <w:t>2</w:t>
      </w:r>
      <w:r w:rsidRPr="00C72604">
        <w:rPr>
          <w:sz w:val="20"/>
          <w:szCs w:val="20"/>
          <w:lang w:val="en-US"/>
        </w:rPr>
        <w:t xml:space="preserve">S removal. </w:t>
      </w:r>
      <w:r w:rsidR="00BB1D4F">
        <w:rPr>
          <w:sz w:val="20"/>
          <w:szCs w:val="20"/>
          <w:lang w:val="en-US"/>
        </w:rPr>
        <w:t>Reaction</w:t>
      </w:r>
      <w:r w:rsidR="00BB1D4F" w:rsidRPr="00BB1D4F">
        <w:rPr>
          <w:sz w:val="20"/>
          <w:szCs w:val="20"/>
          <w:lang w:val="en-US"/>
        </w:rPr>
        <w:t xml:space="preserve"> kinetics was studied based on computation procedure of Han et al. </w:t>
      </w:r>
      <w:r w:rsidR="007A4D63">
        <w:rPr>
          <w:sz w:val="20"/>
          <w:szCs w:val="20"/>
          <w:lang w:val="en-US"/>
        </w:rPr>
        <w:t>[1</w:t>
      </w:r>
      <w:r w:rsidR="00910A3A">
        <w:rPr>
          <w:sz w:val="20"/>
          <w:szCs w:val="20"/>
          <w:lang w:val="en-US"/>
        </w:rPr>
        <w:t>7</w:t>
      </w:r>
      <w:r w:rsidR="007A4D63">
        <w:rPr>
          <w:sz w:val="20"/>
          <w:szCs w:val="20"/>
          <w:lang w:val="en-US"/>
        </w:rPr>
        <w:t>]</w:t>
      </w:r>
      <w:r w:rsidR="00BB1D4F" w:rsidRPr="00BB1D4F">
        <w:rPr>
          <w:sz w:val="20"/>
          <w:szCs w:val="20"/>
          <w:lang w:val="en-US"/>
        </w:rPr>
        <w:t xml:space="preserve">. </w:t>
      </w:r>
      <w:r w:rsidR="00BB1D4F">
        <w:rPr>
          <w:sz w:val="20"/>
          <w:szCs w:val="20"/>
          <w:lang w:val="en-US"/>
        </w:rPr>
        <w:t>T</w:t>
      </w:r>
      <w:r w:rsidR="00BB1D4F" w:rsidRPr="00BB1D4F">
        <w:rPr>
          <w:sz w:val="20"/>
          <w:szCs w:val="20"/>
          <w:lang w:val="en-US"/>
        </w:rPr>
        <w:t xml:space="preserve">he reaction orders, rate constants and half-life were obtained by using graphical method. In the case where the </w:t>
      </w:r>
      <w:r w:rsidR="0052024B">
        <w:rPr>
          <w:sz w:val="20"/>
          <w:szCs w:val="20"/>
          <w:lang w:val="en-US"/>
        </w:rPr>
        <w:t>dissolved oxygen is in excess</w:t>
      </w:r>
      <w:r w:rsidR="00BB1D4F" w:rsidRPr="00BB1D4F">
        <w:rPr>
          <w:sz w:val="20"/>
          <w:szCs w:val="20"/>
          <w:lang w:val="en-US"/>
        </w:rPr>
        <w:t xml:space="preserve">, the reaction constant and the breakdown rate of the </w:t>
      </w:r>
      <w:r w:rsidR="00F46B4D" w:rsidRPr="00673614">
        <w:rPr>
          <w:sz w:val="20"/>
          <w:szCs w:val="20"/>
        </w:rPr>
        <w:t>H</w:t>
      </w:r>
      <w:r w:rsidR="00F46B4D" w:rsidRPr="00673614">
        <w:rPr>
          <w:sz w:val="20"/>
          <w:szCs w:val="20"/>
          <w:vertAlign w:val="subscript"/>
        </w:rPr>
        <w:t>2</w:t>
      </w:r>
      <w:r w:rsidR="00F46B4D">
        <w:rPr>
          <w:sz w:val="20"/>
          <w:szCs w:val="20"/>
        </w:rPr>
        <w:t>S</w:t>
      </w:r>
      <w:r w:rsidR="00F46B4D" w:rsidRPr="00BB1D4F">
        <w:rPr>
          <w:sz w:val="20"/>
          <w:szCs w:val="20"/>
          <w:lang w:val="en-US"/>
        </w:rPr>
        <w:t xml:space="preserve"> </w:t>
      </w:r>
      <w:r w:rsidR="00BB1D4F" w:rsidRPr="00BB1D4F">
        <w:rPr>
          <w:sz w:val="20"/>
          <w:szCs w:val="20"/>
          <w:lang w:val="en-US"/>
        </w:rPr>
        <w:t>would resemble the pseudo-first order (K</w:t>
      </w:r>
      <w:r w:rsidR="00BB1D4F" w:rsidRPr="005977F0">
        <w:rPr>
          <w:sz w:val="20"/>
          <w:szCs w:val="20"/>
          <w:vertAlign w:val="subscript"/>
          <w:lang w:val="en-US"/>
        </w:rPr>
        <w:t>1</w:t>
      </w:r>
      <w:r w:rsidR="00BB1D4F" w:rsidRPr="00BB1D4F">
        <w:rPr>
          <w:sz w:val="20"/>
          <w:szCs w:val="20"/>
          <w:lang w:val="en-US"/>
        </w:rPr>
        <w:t xml:space="preserve">) reaction as </w:t>
      </w:r>
      <w:r w:rsidR="00472390">
        <w:rPr>
          <w:sz w:val="20"/>
          <w:szCs w:val="20"/>
          <w:lang w:val="en-US"/>
        </w:rPr>
        <w:t>(4</w:t>
      </w:r>
      <w:r w:rsidR="0052024B">
        <w:rPr>
          <w:sz w:val="20"/>
          <w:szCs w:val="20"/>
          <w:lang w:val="en-US"/>
        </w:rPr>
        <w:t>)</w:t>
      </w:r>
      <w:r w:rsidR="00BB1D4F" w:rsidRPr="00BB1D4F">
        <w:rPr>
          <w:sz w:val="20"/>
          <w:szCs w:val="20"/>
          <w:lang w:val="en-US"/>
        </w:rPr>
        <w:t>:</w:t>
      </w:r>
    </w:p>
    <w:p w14:paraId="32E057E1" w14:textId="77777777" w:rsidR="0052024B" w:rsidRPr="00BB1D4F" w:rsidRDefault="0052024B" w:rsidP="00BB1D4F">
      <w:pPr>
        <w:spacing w:line="240" w:lineRule="auto"/>
        <w:jc w:val="both"/>
        <w:rPr>
          <w:sz w:val="20"/>
          <w:szCs w:val="20"/>
          <w:lang w:val="en-US"/>
        </w:rPr>
      </w:pPr>
    </w:p>
    <w:p w14:paraId="03C6731F" w14:textId="7A818199" w:rsidR="0052024B" w:rsidRPr="00C72604" w:rsidRDefault="00472390" w:rsidP="00472390">
      <w:pPr>
        <w:spacing w:line="240" w:lineRule="auto"/>
        <w:jc w:val="both"/>
        <w:rPr>
          <w:sz w:val="20"/>
          <w:szCs w:val="20"/>
          <w:lang w:val="en-US"/>
        </w:rPr>
      </w:pPr>
      <w:r>
        <w:rPr>
          <w:sz w:val="21"/>
          <w:szCs w:val="20"/>
          <w:lang w:val="en-US"/>
        </w:rPr>
        <w:t xml:space="preserve">               </w:t>
      </w:r>
      <m:oMath>
        <m:f>
          <m:fPr>
            <m:ctrlPr>
              <w:rPr>
                <w:rFonts w:ascii="Cambria Math" w:hAnsi="Cambria Math"/>
                <w:i/>
                <w:sz w:val="21"/>
                <w:szCs w:val="20"/>
                <w:lang w:val="en-US"/>
              </w:rPr>
            </m:ctrlPr>
          </m:fPr>
          <m:num>
            <m:r>
              <w:rPr>
                <w:rFonts w:ascii="Cambria Math" w:hAnsi="Cambria Math"/>
                <w:sz w:val="21"/>
                <w:szCs w:val="20"/>
                <w:lang w:val="en-US"/>
              </w:rPr>
              <m:t>d[</m:t>
            </m:r>
            <m:sSub>
              <m:sSubPr>
                <m:ctrlPr>
                  <w:rPr>
                    <w:rFonts w:ascii="Cambria Math" w:hAnsi="Cambria Math"/>
                    <w:i/>
                    <w:sz w:val="21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0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1"/>
                    <w:szCs w:val="20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sz w:val="21"/>
                <w:szCs w:val="20"/>
                <w:lang w:val="en-US"/>
              </w:rPr>
              <m:t>S]</m:t>
            </m:r>
          </m:num>
          <m:den>
            <m:r>
              <w:rPr>
                <w:rFonts w:ascii="Cambria Math" w:hAnsi="Cambria Math"/>
                <w:sz w:val="21"/>
                <w:szCs w:val="20"/>
                <w:lang w:val="en-US"/>
              </w:rPr>
              <m:t>dt</m:t>
            </m:r>
          </m:den>
        </m:f>
        <m:r>
          <w:rPr>
            <w:rFonts w:ascii="Cambria Math" w:hAnsi="Cambria Math"/>
            <w:sz w:val="21"/>
            <w:szCs w:val="20"/>
            <w:lang w:val="en-US"/>
          </w:rPr>
          <m:t xml:space="preserve">= </m:t>
        </m:r>
        <m:r>
          <w:rPr>
            <w:rFonts w:ascii="Cambria Math" w:hAnsi="Cambria Math"/>
            <w:sz w:val="20"/>
            <w:szCs w:val="20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US"/>
              </w:rPr>
              <m:t>S]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t</m:t>
            </m:r>
          </m:sub>
        </m:sSub>
      </m:oMath>
      <w:r w:rsidR="00062DCF">
        <w:rPr>
          <w:sz w:val="20"/>
          <w:szCs w:val="20"/>
          <w:lang w:val="en-US"/>
        </w:rPr>
        <w:t xml:space="preserve">   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(4</w:t>
      </w:r>
      <w:r w:rsidR="0052024B">
        <w:rPr>
          <w:sz w:val="20"/>
          <w:szCs w:val="20"/>
          <w:lang w:val="en-US"/>
        </w:rPr>
        <w:t>)</w:t>
      </w:r>
    </w:p>
    <w:p w14:paraId="7B106E54" w14:textId="77777777" w:rsidR="0052024B" w:rsidRDefault="0052024B" w:rsidP="00BB1D4F">
      <w:pPr>
        <w:spacing w:line="240" w:lineRule="auto"/>
        <w:jc w:val="both"/>
        <w:rPr>
          <w:sz w:val="20"/>
          <w:szCs w:val="20"/>
          <w:lang w:val="en-US"/>
        </w:rPr>
      </w:pPr>
    </w:p>
    <w:p w14:paraId="22C151D9" w14:textId="78B6370D" w:rsidR="00BB1D4F" w:rsidRPr="00BB1D4F" w:rsidRDefault="00472390" w:rsidP="00BB1D4F">
      <w:pPr>
        <w:spacing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 xml:space="preserve">Where, </w:t>
      </w:r>
      <w:r w:rsidR="00BB1D4F" w:rsidRPr="00BB1D4F">
        <w:rPr>
          <w:sz w:val="20"/>
          <w:szCs w:val="20"/>
          <w:lang w:val="en-US"/>
        </w:rPr>
        <w:t>[H</w:t>
      </w:r>
      <w:r w:rsidR="00BB1D4F" w:rsidRPr="0052024B">
        <w:rPr>
          <w:sz w:val="20"/>
          <w:szCs w:val="20"/>
          <w:vertAlign w:val="subscript"/>
          <w:lang w:val="en-US"/>
        </w:rPr>
        <w:t>2</w:t>
      </w:r>
      <w:r w:rsidR="00BB1D4F" w:rsidRPr="00BB1D4F">
        <w:rPr>
          <w:sz w:val="20"/>
          <w:szCs w:val="20"/>
          <w:lang w:val="en-US"/>
        </w:rPr>
        <w:t>S]</w:t>
      </w:r>
      <w:r w:rsidR="00BB1D4F" w:rsidRPr="0052024B">
        <w:rPr>
          <w:sz w:val="20"/>
          <w:szCs w:val="20"/>
          <w:vertAlign w:val="subscript"/>
          <w:lang w:val="en-US"/>
        </w:rPr>
        <w:t>t</w:t>
      </w:r>
      <w:r>
        <w:rPr>
          <w:sz w:val="20"/>
          <w:szCs w:val="20"/>
          <w:lang w:val="en-US"/>
        </w:rPr>
        <w:t xml:space="preserve"> is define as c</w:t>
      </w:r>
      <w:r w:rsidR="00BB1D4F" w:rsidRPr="00BB1D4F">
        <w:rPr>
          <w:sz w:val="20"/>
          <w:szCs w:val="20"/>
          <w:lang w:val="en-US"/>
        </w:rPr>
        <w:t>oncentratio</w:t>
      </w:r>
      <w:r>
        <w:rPr>
          <w:sz w:val="20"/>
          <w:szCs w:val="20"/>
          <w:lang w:val="en-US"/>
        </w:rPr>
        <w:t xml:space="preserve">n of hydrogen sulfide at time t and </w:t>
      </w:r>
      <w:r w:rsidR="00BB1D4F" w:rsidRPr="00BB1D4F">
        <w:rPr>
          <w:sz w:val="20"/>
          <w:szCs w:val="20"/>
          <w:lang w:val="en-US"/>
        </w:rPr>
        <w:t>K</w:t>
      </w:r>
      <w:r w:rsidR="00BB1D4F" w:rsidRPr="0052024B">
        <w:rPr>
          <w:sz w:val="20"/>
          <w:szCs w:val="20"/>
          <w:vertAlign w:val="subscript"/>
          <w:lang w:val="en-US"/>
        </w:rPr>
        <w:t>1</w:t>
      </w:r>
      <w:r>
        <w:rPr>
          <w:sz w:val="20"/>
          <w:szCs w:val="20"/>
          <w:lang w:val="en-US"/>
        </w:rPr>
        <w:t xml:space="preserve"> is define as r</w:t>
      </w:r>
      <w:r w:rsidR="00BB1D4F" w:rsidRPr="00BB1D4F">
        <w:rPr>
          <w:sz w:val="20"/>
          <w:szCs w:val="20"/>
          <w:lang w:val="en-US"/>
        </w:rPr>
        <w:t>ate constant</w:t>
      </w:r>
      <w:r>
        <w:rPr>
          <w:sz w:val="20"/>
          <w:szCs w:val="20"/>
          <w:lang w:val="en-US"/>
        </w:rPr>
        <w:t>.</w:t>
      </w:r>
    </w:p>
    <w:p w14:paraId="6D6DC4C6" w14:textId="77777777" w:rsidR="00BB1D4F" w:rsidRPr="00BB1D4F" w:rsidRDefault="00BB1D4F" w:rsidP="00BB1D4F">
      <w:pPr>
        <w:spacing w:line="240" w:lineRule="auto"/>
        <w:jc w:val="both"/>
        <w:rPr>
          <w:sz w:val="20"/>
          <w:szCs w:val="20"/>
          <w:lang w:val="en-US"/>
        </w:rPr>
      </w:pPr>
      <w:r w:rsidRPr="00BB1D4F">
        <w:rPr>
          <w:sz w:val="20"/>
          <w:szCs w:val="20"/>
          <w:lang w:val="en-US"/>
        </w:rPr>
        <w:tab/>
      </w:r>
    </w:p>
    <w:p w14:paraId="2722E30E" w14:textId="17DE8852" w:rsidR="00BB1D4F" w:rsidRDefault="00BB1D4F" w:rsidP="00BB1D4F">
      <w:pPr>
        <w:spacing w:line="240" w:lineRule="auto"/>
        <w:jc w:val="both"/>
        <w:rPr>
          <w:sz w:val="20"/>
          <w:szCs w:val="20"/>
          <w:lang w:val="en-US"/>
        </w:rPr>
      </w:pPr>
      <w:r w:rsidRPr="00BB1D4F">
        <w:rPr>
          <w:sz w:val="20"/>
          <w:szCs w:val="20"/>
          <w:lang w:val="en-US"/>
        </w:rPr>
        <w:t>While, the reaction constant and the breakdown r</w:t>
      </w:r>
      <w:r w:rsidR="0052024B">
        <w:rPr>
          <w:sz w:val="20"/>
          <w:szCs w:val="20"/>
          <w:lang w:val="en-US"/>
        </w:rPr>
        <w:t xml:space="preserve">ate of the </w:t>
      </w:r>
      <w:r w:rsidR="00F46B4D" w:rsidRPr="00673614">
        <w:rPr>
          <w:sz w:val="20"/>
          <w:szCs w:val="20"/>
        </w:rPr>
        <w:t>H</w:t>
      </w:r>
      <w:r w:rsidR="00F46B4D" w:rsidRPr="00673614">
        <w:rPr>
          <w:sz w:val="20"/>
          <w:szCs w:val="20"/>
          <w:vertAlign w:val="subscript"/>
        </w:rPr>
        <w:t>2</w:t>
      </w:r>
      <w:r w:rsidR="00F46B4D">
        <w:rPr>
          <w:sz w:val="20"/>
          <w:szCs w:val="20"/>
        </w:rPr>
        <w:t>S</w:t>
      </w:r>
      <w:r w:rsidR="0052024B">
        <w:rPr>
          <w:sz w:val="20"/>
          <w:szCs w:val="20"/>
          <w:lang w:val="en-US"/>
        </w:rPr>
        <w:t xml:space="preserve"> resemble a</w:t>
      </w:r>
      <w:r w:rsidRPr="00BB1D4F">
        <w:rPr>
          <w:sz w:val="20"/>
          <w:szCs w:val="20"/>
          <w:lang w:val="en-US"/>
        </w:rPr>
        <w:t xml:space="preserve"> second order reaction</w:t>
      </w:r>
      <w:r w:rsidR="0052024B">
        <w:rPr>
          <w:sz w:val="20"/>
          <w:szCs w:val="20"/>
          <w:lang w:val="en-US"/>
        </w:rPr>
        <w:t>,</w:t>
      </w:r>
      <w:r w:rsidRPr="00BB1D4F">
        <w:rPr>
          <w:sz w:val="20"/>
          <w:szCs w:val="20"/>
          <w:lang w:val="en-US"/>
        </w:rPr>
        <w:t xml:space="preserve"> </w:t>
      </w:r>
      <w:r w:rsidR="00472390">
        <w:rPr>
          <w:sz w:val="20"/>
          <w:szCs w:val="20"/>
          <w:lang w:val="en-US"/>
        </w:rPr>
        <w:t>it represented as (5</w:t>
      </w:r>
      <w:r w:rsidR="0052024B">
        <w:rPr>
          <w:sz w:val="20"/>
          <w:szCs w:val="20"/>
          <w:lang w:val="en-US"/>
        </w:rPr>
        <w:t>)</w:t>
      </w:r>
      <w:r w:rsidRPr="00BB1D4F">
        <w:rPr>
          <w:sz w:val="20"/>
          <w:szCs w:val="20"/>
          <w:lang w:val="en-US"/>
        </w:rPr>
        <w:t>:</w:t>
      </w:r>
    </w:p>
    <w:p w14:paraId="15B34466" w14:textId="77777777" w:rsidR="00472390" w:rsidRPr="00BB1D4F" w:rsidRDefault="00472390" w:rsidP="00BB1D4F">
      <w:pPr>
        <w:spacing w:line="240" w:lineRule="auto"/>
        <w:jc w:val="both"/>
        <w:rPr>
          <w:sz w:val="20"/>
          <w:szCs w:val="20"/>
          <w:lang w:val="en-US"/>
        </w:rPr>
      </w:pPr>
    </w:p>
    <w:p w14:paraId="199AB8DD" w14:textId="3C37B11A" w:rsidR="0052024B" w:rsidRPr="00C72604" w:rsidRDefault="00817015" w:rsidP="00472390">
      <w:pPr>
        <w:spacing w:line="240" w:lineRule="auto"/>
        <w:ind w:firstLine="720"/>
        <w:rPr>
          <w:sz w:val="20"/>
          <w:szCs w:val="20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21"/>
                <w:szCs w:val="20"/>
                <w:lang w:val="en-US"/>
              </w:rPr>
            </m:ctrlPr>
          </m:fPr>
          <m:num>
            <m:r>
              <w:rPr>
                <w:rFonts w:ascii="Cambria Math" w:hAnsi="Cambria Math"/>
                <w:sz w:val="21"/>
                <w:szCs w:val="20"/>
                <w:lang w:val="en-US"/>
              </w:rPr>
              <m:t>d[</m:t>
            </m:r>
            <m:sSub>
              <m:sSubPr>
                <m:ctrlPr>
                  <w:rPr>
                    <w:rFonts w:ascii="Cambria Math" w:hAnsi="Cambria Math"/>
                    <w:i/>
                    <w:sz w:val="21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0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1"/>
                    <w:szCs w:val="20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sz w:val="21"/>
                <w:szCs w:val="20"/>
                <w:lang w:val="en-US"/>
              </w:rPr>
              <m:t>S]</m:t>
            </m:r>
          </m:num>
          <m:den>
            <m:r>
              <w:rPr>
                <w:rFonts w:ascii="Cambria Math" w:hAnsi="Cambria Math"/>
                <w:sz w:val="21"/>
                <w:szCs w:val="20"/>
                <w:lang w:val="en-US"/>
              </w:rPr>
              <m:t>dt</m:t>
            </m:r>
          </m:den>
        </m:f>
        <m:r>
          <w:rPr>
            <w:rFonts w:ascii="Cambria Math" w:hAnsi="Cambria Math"/>
            <w:sz w:val="21"/>
            <w:szCs w:val="20"/>
            <w:lang w:val="en-US"/>
          </w:rPr>
          <m:t xml:space="preserve">= </m:t>
        </m:r>
        <m:r>
          <w:rPr>
            <w:rFonts w:ascii="Cambria Math" w:hAnsi="Cambria Math"/>
            <w:sz w:val="20"/>
            <w:szCs w:val="20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S</m:t>
                </m:r>
              </m:e>
            </m:d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t</m:t>
            </m:r>
          </m:sub>
        </m:sSub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US"/>
              </w:rPr>
              <m:t>]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t</m:t>
            </m:r>
          </m:sub>
        </m:sSub>
      </m:oMath>
      <w:r w:rsidR="00062DCF">
        <w:rPr>
          <w:sz w:val="20"/>
          <w:szCs w:val="20"/>
          <w:lang w:val="en-US"/>
        </w:rPr>
        <w:t xml:space="preserve">    </w:t>
      </w:r>
      <w:r w:rsidR="00472390">
        <w:rPr>
          <w:sz w:val="20"/>
          <w:szCs w:val="20"/>
          <w:lang w:val="en-US"/>
        </w:rPr>
        <w:tab/>
      </w:r>
      <w:r w:rsidR="00472390">
        <w:rPr>
          <w:sz w:val="20"/>
          <w:szCs w:val="20"/>
          <w:lang w:val="en-US"/>
        </w:rPr>
        <w:tab/>
      </w:r>
      <w:r w:rsidR="00472390">
        <w:rPr>
          <w:sz w:val="20"/>
          <w:szCs w:val="20"/>
          <w:lang w:val="en-US"/>
        </w:rPr>
        <w:tab/>
      </w:r>
      <w:r w:rsidR="00472390">
        <w:rPr>
          <w:sz w:val="20"/>
          <w:szCs w:val="20"/>
          <w:lang w:val="en-US"/>
        </w:rPr>
        <w:tab/>
      </w:r>
      <w:r w:rsidR="00472390">
        <w:rPr>
          <w:sz w:val="20"/>
          <w:szCs w:val="20"/>
          <w:lang w:val="en-US"/>
        </w:rPr>
        <w:tab/>
      </w:r>
      <w:r w:rsidR="00472390">
        <w:rPr>
          <w:sz w:val="20"/>
          <w:szCs w:val="20"/>
          <w:lang w:val="en-US"/>
        </w:rPr>
        <w:tab/>
      </w:r>
      <w:r w:rsidR="00472390">
        <w:rPr>
          <w:sz w:val="20"/>
          <w:szCs w:val="20"/>
          <w:lang w:val="en-US"/>
        </w:rPr>
        <w:tab/>
      </w:r>
      <w:r w:rsidR="00472390">
        <w:rPr>
          <w:sz w:val="20"/>
          <w:szCs w:val="20"/>
          <w:lang w:val="en-US"/>
        </w:rPr>
        <w:tab/>
        <w:t xml:space="preserve">  (5</w:t>
      </w:r>
      <w:r w:rsidR="0052024B" w:rsidRPr="00C72604">
        <w:rPr>
          <w:sz w:val="20"/>
          <w:szCs w:val="20"/>
          <w:lang w:val="en-US"/>
        </w:rPr>
        <w:t>)</w:t>
      </w:r>
    </w:p>
    <w:p w14:paraId="18F8BDEC" w14:textId="77777777" w:rsidR="0052024B" w:rsidRPr="00BB1D4F" w:rsidRDefault="0052024B" w:rsidP="00BB1D4F">
      <w:pPr>
        <w:spacing w:line="240" w:lineRule="auto"/>
        <w:jc w:val="both"/>
        <w:rPr>
          <w:sz w:val="20"/>
          <w:szCs w:val="20"/>
          <w:lang w:val="en-US"/>
        </w:rPr>
      </w:pPr>
    </w:p>
    <w:p w14:paraId="3AB875EF" w14:textId="51C24F9B" w:rsidR="00BB1D4F" w:rsidRPr="00BB1D4F" w:rsidRDefault="00472390" w:rsidP="00BB1D4F">
      <w:pPr>
        <w:spacing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Where, </w:t>
      </w:r>
      <w:r w:rsidR="0052024B" w:rsidRPr="00BB1D4F">
        <w:rPr>
          <w:sz w:val="20"/>
          <w:szCs w:val="20"/>
          <w:lang w:val="en-US"/>
        </w:rPr>
        <w:t>[H</w:t>
      </w:r>
      <w:r w:rsidR="0052024B" w:rsidRPr="0052024B">
        <w:rPr>
          <w:sz w:val="20"/>
          <w:szCs w:val="20"/>
          <w:vertAlign w:val="subscript"/>
          <w:lang w:val="en-US"/>
        </w:rPr>
        <w:t>2</w:t>
      </w:r>
      <w:r w:rsidR="0052024B" w:rsidRPr="00BB1D4F">
        <w:rPr>
          <w:sz w:val="20"/>
          <w:szCs w:val="20"/>
          <w:lang w:val="en-US"/>
        </w:rPr>
        <w:t>S]</w:t>
      </w:r>
      <w:r w:rsidR="0052024B" w:rsidRPr="0052024B">
        <w:rPr>
          <w:sz w:val="20"/>
          <w:szCs w:val="20"/>
          <w:vertAlign w:val="subscript"/>
          <w:lang w:val="en-US"/>
        </w:rPr>
        <w:t>t</w:t>
      </w:r>
      <w:r>
        <w:rPr>
          <w:sz w:val="20"/>
          <w:szCs w:val="20"/>
          <w:vertAlign w:val="subscript"/>
          <w:lang w:val="en-US"/>
        </w:rPr>
        <w:t xml:space="preserve"> </w:t>
      </w:r>
      <w:r>
        <w:rPr>
          <w:sz w:val="20"/>
          <w:szCs w:val="20"/>
          <w:lang w:val="en-US"/>
        </w:rPr>
        <w:t>is define as c</w:t>
      </w:r>
      <w:r w:rsidR="00BB1D4F" w:rsidRPr="00BB1D4F">
        <w:rPr>
          <w:sz w:val="20"/>
          <w:szCs w:val="20"/>
          <w:lang w:val="en-US"/>
        </w:rPr>
        <w:t>oncentratio</w:t>
      </w:r>
      <w:r>
        <w:rPr>
          <w:sz w:val="20"/>
          <w:szCs w:val="20"/>
          <w:lang w:val="en-US"/>
        </w:rPr>
        <w:t xml:space="preserve">n of hydrogen sulfide at time t, </w:t>
      </w:r>
      <w:r w:rsidR="00BB1D4F" w:rsidRPr="00BB1D4F">
        <w:rPr>
          <w:sz w:val="20"/>
          <w:szCs w:val="20"/>
          <w:lang w:val="en-US"/>
        </w:rPr>
        <w:t>[O</w:t>
      </w:r>
      <w:r w:rsidR="00BB1D4F" w:rsidRPr="0052024B">
        <w:rPr>
          <w:sz w:val="20"/>
          <w:szCs w:val="20"/>
          <w:vertAlign w:val="subscript"/>
          <w:lang w:val="en-US"/>
        </w:rPr>
        <w:t>2</w:t>
      </w:r>
      <w:r w:rsidR="00BB1D4F" w:rsidRPr="00BB1D4F">
        <w:rPr>
          <w:sz w:val="20"/>
          <w:szCs w:val="20"/>
          <w:lang w:val="en-US"/>
        </w:rPr>
        <w:t>]</w:t>
      </w:r>
      <w:r w:rsidR="00BB1D4F" w:rsidRPr="0052024B">
        <w:rPr>
          <w:sz w:val="20"/>
          <w:szCs w:val="20"/>
          <w:vertAlign w:val="subscript"/>
          <w:lang w:val="en-US"/>
        </w:rPr>
        <w:t>t</w:t>
      </w:r>
      <w:r>
        <w:rPr>
          <w:sz w:val="20"/>
          <w:szCs w:val="20"/>
          <w:lang w:val="en-US"/>
        </w:rPr>
        <w:t xml:space="preserve"> is define as c</w:t>
      </w:r>
      <w:r w:rsidR="00BB1D4F" w:rsidRPr="00BB1D4F">
        <w:rPr>
          <w:sz w:val="20"/>
          <w:szCs w:val="20"/>
          <w:lang w:val="en-US"/>
        </w:rPr>
        <w:t>oncentration</w:t>
      </w:r>
      <w:r>
        <w:rPr>
          <w:sz w:val="20"/>
          <w:szCs w:val="20"/>
          <w:lang w:val="en-US"/>
        </w:rPr>
        <w:t xml:space="preserve"> of dissolved oxygen at time t and </w:t>
      </w:r>
      <w:r w:rsidR="00BB1D4F" w:rsidRPr="00BB1D4F">
        <w:rPr>
          <w:sz w:val="20"/>
          <w:szCs w:val="20"/>
          <w:lang w:val="en-US"/>
        </w:rPr>
        <w:t>K</w:t>
      </w:r>
      <w:r w:rsidR="00BB1D4F" w:rsidRPr="0052024B">
        <w:rPr>
          <w:sz w:val="20"/>
          <w:szCs w:val="20"/>
          <w:vertAlign w:val="subscript"/>
          <w:lang w:val="en-US"/>
        </w:rPr>
        <w:t>2</w:t>
      </w:r>
      <w:r>
        <w:rPr>
          <w:sz w:val="20"/>
          <w:szCs w:val="20"/>
          <w:lang w:val="en-US"/>
        </w:rPr>
        <w:t xml:space="preserve"> is r</w:t>
      </w:r>
      <w:r w:rsidR="00BB1D4F" w:rsidRPr="00BB1D4F">
        <w:rPr>
          <w:sz w:val="20"/>
          <w:szCs w:val="20"/>
          <w:lang w:val="en-US"/>
        </w:rPr>
        <w:t>ate constant</w:t>
      </w:r>
      <w:r>
        <w:rPr>
          <w:sz w:val="20"/>
          <w:szCs w:val="20"/>
          <w:lang w:val="en-US"/>
        </w:rPr>
        <w:t>.</w:t>
      </w:r>
    </w:p>
    <w:p w14:paraId="51912BF6" w14:textId="77777777" w:rsidR="00BB1D4F" w:rsidRPr="00BB1D4F" w:rsidRDefault="00BB1D4F" w:rsidP="00BB1D4F">
      <w:pPr>
        <w:spacing w:line="240" w:lineRule="auto"/>
        <w:jc w:val="both"/>
        <w:rPr>
          <w:sz w:val="20"/>
          <w:szCs w:val="20"/>
          <w:lang w:val="en-US"/>
        </w:rPr>
      </w:pPr>
    </w:p>
    <w:p w14:paraId="41A3E7D5" w14:textId="4C821633" w:rsidR="005B54C7" w:rsidRPr="00C72604" w:rsidRDefault="0052024B" w:rsidP="00C72604">
      <w:pPr>
        <w:spacing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</w:t>
      </w:r>
      <w:r w:rsidR="00BB1D4F" w:rsidRPr="00BB1D4F">
        <w:rPr>
          <w:sz w:val="20"/>
          <w:szCs w:val="20"/>
          <w:lang w:val="en-US"/>
        </w:rPr>
        <w:t>he reaction constant for second order reaction, K</w:t>
      </w:r>
      <w:r w:rsidR="00BB1D4F" w:rsidRPr="0052024B">
        <w:rPr>
          <w:sz w:val="20"/>
          <w:szCs w:val="20"/>
          <w:vertAlign w:val="subscript"/>
          <w:lang w:val="en-US"/>
        </w:rPr>
        <w:t>2</w:t>
      </w:r>
      <w:r>
        <w:rPr>
          <w:sz w:val="20"/>
          <w:szCs w:val="20"/>
          <w:lang w:val="en-US"/>
        </w:rPr>
        <w:t>,</w:t>
      </w:r>
      <w:r w:rsidR="00BB1D4F" w:rsidRPr="00BB1D4F">
        <w:rPr>
          <w:sz w:val="20"/>
          <w:szCs w:val="20"/>
          <w:lang w:val="en-US"/>
        </w:rPr>
        <w:t xml:space="preserve"> can be assessed by dividing K</w:t>
      </w:r>
      <w:r w:rsidR="00BB1D4F" w:rsidRPr="007C6B30">
        <w:rPr>
          <w:sz w:val="20"/>
          <w:szCs w:val="20"/>
          <w:vertAlign w:val="subscript"/>
          <w:lang w:val="en-US"/>
        </w:rPr>
        <w:t>1</w:t>
      </w:r>
      <w:r w:rsidR="00BB1D4F" w:rsidRPr="00BB1D4F">
        <w:rPr>
          <w:sz w:val="20"/>
          <w:szCs w:val="20"/>
          <w:lang w:val="en-US"/>
        </w:rPr>
        <w:t xml:space="preserve"> with [O</w:t>
      </w:r>
      <w:r w:rsidR="00BB1D4F" w:rsidRPr="007C6B30">
        <w:rPr>
          <w:sz w:val="20"/>
          <w:szCs w:val="20"/>
          <w:vertAlign w:val="subscript"/>
          <w:lang w:val="en-US"/>
        </w:rPr>
        <w:t>2</w:t>
      </w:r>
      <w:r w:rsidR="00BB1D4F" w:rsidRPr="00BB1D4F">
        <w:rPr>
          <w:sz w:val="20"/>
          <w:szCs w:val="20"/>
          <w:lang w:val="en-US"/>
        </w:rPr>
        <w:t>]</w:t>
      </w:r>
      <w:r w:rsidR="00BB1D4F" w:rsidRPr="007C6B30">
        <w:rPr>
          <w:sz w:val="20"/>
          <w:szCs w:val="20"/>
          <w:vertAlign w:val="subscript"/>
          <w:lang w:val="en-US"/>
        </w:rPr>
        <w:t>t</w:t>
      </w:r>
      <w:r w:rsidR="00BB1D4F" w:rsidRPr="00BB1D4F">
        <w:rPr>
          <w:sz w:val="20"/>
          <w:szCs w:val="20"/>
          <w:lang w:val="en-US"/>
        </w:rPr>
        <w:t xml:space="preserve">. </w:t>
      </w:r>
      <w:r w:rsidR="007C6B30" w:rsidRPr="00C72604">
        <w:rPr>
          <w:sz w:val="20"/>
          <w:szCs w:val="20"/>
          <w:lang w:val="en-US"/>
        </w:rPr>
        <w:t>K</w:t>
      </w:r>
      <w:r w:rsidR="007C6B30" w:rsidRPr="00C72604">
        <w:rPr>
          <w:sz w:val="20"/>
          <w:szCs w:val="20"/>
          <w:vertAlign w:val="subscript"/>
          <w:lang w:val="en-US"/>
        </w:rPr>
        <w:t>1</w:t>
      </w:r>
      <w:r w:rsidR="007C6B30" w:rsidRPr="00C72604">
        <w:rPr>
          <w:sz w:val="20"/>
          <w:szCs w:val="20"/>
          <w:lang w:val="en-US"/>
        </w:rPr>
        <w:t xml:space="preserve"> can also be derived from the concentration graphs by computing the gradient of the H</w:t>
      </w:r>
      <w:r w:rsidR="007C6B30" w:rsidRPr="00C72604">
        <w:rPr>
          <w:sz w:val="20"/>
          <w:szCs w:val="20"/>
          <w:vertAlign w:val="subscript"/>
          <w:lang w:val="en-US"/>
        </w:rPr>
        <w:t>2</w:t>
      </w:r>
      <w:r w:rsidR="007C6B30" w:rsidRPr="00C72604">
        <w:rPr>
          <w:sz w:val="20"/>
          <w:szCs w:val="20"/>
          <w:lang w:val="en-US"/>
        </w:rPr>
        <w:t>S concentration over the linear portion of the decline and dividing by the average concentration of H</w:t>
      </w:r>
      <w:r w:rsidR="007C6B30" w:rsidRPr="00C72604">
        <w:rPr>
          <w:sz w:val="20"/>
          <w:szCs w:val="20"/>
          <w:vertAlign w:val="subscript"/>
          <w:lang w:val="en-US"/>
        </w:rPr>
        <w:t>2</w:t>
      </w:r>
      <w:r w:rsidR="007C6B30" w:rsidRPr="00C72604">
        <w:rPr>
          <w:sz w:val="20"/>
          <w:szCs w:val="20"/>
          <w:lang w:val="en-US"/>
        </w:rPr>
        <w:t>S over the considered range.</w:t>
      </w:r>
      <w:r w:rsidR="007C6B30">
        <w:rPr>
          <w:sz w:val="20"/>
          <w:szCs w:val="20"/>
          <w:lang w:val="en-US"/>
        </w:rPr>
        <w:t xml:space="preserve"> </w:t>
      </w:r>
      <w:r w:rsidR="00472390">
        <w:rPr>
          <w:sz w:val="20"/>
          <w:szCs w:val="20"/>
          <w:lang w:val="en-US"/>
        </w:rPr>
        <w:t>Comparing equations (4) and (5</w:t>
      </w:r>
      <w:r w:rsidR="007C6B30" w:rsidRPr="00C72604">
        <w:rPr>
          <w:sz w:val="20"/>
          <w:szCs w:val="20"/>
          <w:lang w:val="en-US"/>
        </w:rPr>
        <w:t>), K</w:t>
      </w:r>
      <w:r w:rsidR="007C6B30" w:rsidRPr="00C72604">
        <w:rPr>
          <w:sz w:val="20"/>
          <w:szCs w:val="20"/>
          <w:vertAlign w:val="subscript"/>
          <w:lang w:val="en-US"/>
        </w:rPr>
        <w:t>2</w:t>
      </w:r>
      <w:r w:rsidR="007C6B30" w:rsidRPr="00C72604">
        <w:rPr>
          <w:sz w:val="20"/>
          <w:szCs w:val="20"/>
          <w:lang w:val="en-US"/>
        </w:rPr>
        <w:t xml:space="preserve"> </w:t>
      </w:r>
      <w:r w:rsidR="007537C1">
        <w:rPr>
          <w:sz w:val="20"/>
          <w:szCs w:val="20"/>
          <w:lang w:val="en-US"/>
        </w:rPr>
        <w:t>can be</w:t>
      </w:r>
      <w:r w:rsidR="007537C1" w:rsidRPr="00C72604">
        <w:rPr>
          <w:sz w:val="20"/>
          <w:szCs w:val="20"/>
          <w:lang w:val="en-US"/>
        </w:rPr>
        <w:t xml:space="preserve"> estimate</w:t>
      </w:r>
      <w:r w:rsidR="007537C1">
        <w:rPr>
          <w:sz w:val="20"/>
          <w:szCs w:val="20"/>
          <w:lang w:val="en-US"/>
        </w:rPr>
        <w:t>d</w:t>
      </w:r>
      <w:r w:rsidR="007537C1" w:rsidRPr="00C72604">
        <w:rPr>
          <w:sz w:val="20"/>
          <w:szCs w:val="20"/>
          <w:lang w:val="en-US"/>
        </w:rPr>
        <w:t xml:space="preserve"> </w:t>
      </w:r>
      <w:r w:rsidR="007537C1">
        <w:rPr>
          <w:sz w:val="20"/>
          <w:szCs w:val="20"/>
          <w:lang w:val="en-US"/>
        </w:rPr>
        <w:t xml:space="preserve">from </w:t>
      </w:r>
      <w:r w:rsidR="007C6B30" w:rsidRPr="00C72604">
        <w:rPr>
          <w:sz w:val="20"/>
          <w:szCs w:val="20"/>
          <w:lang w:val="en-US"/>
        </w:rPr>
        <w:t>K</w:t>
      </w:r>
      <w:r w:rsidR="007C6B30" w:rsidRPr="00C72604">
        <w:rPr>
          <w:sz w:val="20"/>
          <w:szCs w:val="20"/>
          <w:vertAlign w:val="subscript"/>
          <w:lang w:val="en-US"/>
        </w:rPr>
        <w:t>1</w:t>
      </w:r>
      <w:r w:rsidR="00472390">
        <w:rPr>
          <w:sz w:val="20"/>
          <w:szCs w:val="20"/>
          <w:lang w:val="en-US"/>
        </w:rPr>
        <w:t>/</w:t>
      </w:r>
      <w:r w:rsidR="007C6B30" w:rsidRPr="00C72604">
        <w:rPr>
          <w:sz w:val="20"/>
          <w:szCs w:val="20"/>
          <w:lang w:val="en-US"/>
        </w:rPr>
        <w:t>[O</w:t>
      </w:r>
      <w:r w:rsidR="007C6B30" w:rsidRPr="00C72604">
        <w:rPr>
          <w:sz w:val="20"/>
          <w:szCs w:val="20"/>
          <w:vertAlign w:val="subscript"/>
          <w:lang w:val="en-US"/>
        </w:rPr>
        <w:t>2</w:t>
      </w:r>
      <w:r w:rsidR="007C6B30" w:rsidRPr="00C72604">
        <w:rPr>
          <w:sz w:val="20"/>
          <w:szCs w:val="20"/>
          <w:lang w:val="en-US"/>
        </w:rPr>
        <w:t>].  Since the DO concentration in the seawater for the case of lower DO/ H</w:t>
      </w:r>
      <w:r w:rsidR="007C6B30" w:rsidRPr="00C72604">
        <w:rPr>
          <w:sz w:val="20"/>
          <w:szCs w:val="20"/>
          <w:vertAlign w:val="subscript"/>
          <w:lang w:val="en-US"/>
        </w:rPr>
        <w:t>2</w:t>
      </w:r>
      <w:r w:rsidR="007C6B30" w:rsidRPr="00C72604">
        <w:rPr>
          <w:sz w:val="20"/>
          <w:szCs w:val="20"/>
          <w:lang w:val="en-US"/>
        </w:rPr>
        <w:t>S concentration ratio is expected to decline in tandem with the breakdown of H</w:t>
      </w:r>
      <w:r w:rsidR="007C6B30" w:rsidRPr="00C72604">
        <w:rPr>
          <w:sz w:val="20"/>
          <w:szCs w:val="20"/>
          <w:vertAlign w:val="subscript"/>
          <w:lang w:val="en-US"/>
        </w:rPr>
        <w:t>2</w:t>
      </w:r>
      <w:r w:rsidR="00C26CEA">
        <w:rPr>
          <w:sz w:val="20"/>
          <w:szCs w:val="20"/>
          <w:lang w:val="en-US"/>
        </w:rPr>
        <w:t>S,</w:t>
      </w:r>
      <w:r w:rsidR="007C6B30" w:rsidRPr="00C72604">
        <w:rPr>
          <w:sz w:val="20"/>
          <w:szCs w:val="20"/>
          <w:lang w:val="en-US"/>
        </w:rPr>
        <w:t xml:space="preserve"> estimat</w:t>
      </w:r>
      <w:r w:rsidR="00C26CEA">
        <w:rPr>
          <w:sz w:val="20"/>
          <w:szCs w:val="20"/>
          <w:lang w:val="en-US"/>
        </w:rPr>
        <w:t>ion</w:t>
      </w:r>
      <w:r w:rsidR="007C6B30" w:rsidRPr="00C72604">
        <w:rPr>
          <w:sz w:val="20"/>
          <w:szCs w:val="20"/>
          <w:lang w:val="en-US"/>
        </w:rPr>
        <w:t xml:space="preserve"> </w:t>
      </w:r>
      <w:r w:rsidR="00C26CEA">
        <w:rPr>
          <w:sz w:val="20"/>
          <w:szCs w:val="20"/>
          <w:lang w:val="en-US"/>
        </w:rPr>
        <w:t>of</w:t>
      </w:r>
      <w:r w:rsidR="007C6B30" w:rsidRPr="00C72604">
        <w:rPr>
          <w:sz w:val="20"/>
          <w:szCs w:val="20"/>
          <w:lang w:val="en-US"/>
        </w:rPr>
        <w:t xml:space="preserve"> K</w:t>
      </w:r>
      <w:r w:rsidR="007C6B30" w:rsidRPr="00C72604">
        <w:rPr>
          <w:sz w:val="20"/>
          <w:szCs w:val="20"/>
          <w:vertAlign w:val="subscript"/>
          <w:lang w:val="en-US"/>
        </w:rPr>
        <w:t>2</w:t>
      </w:r>
      <w:r w:rsidR="007C6B30" w:rsidRPr="00C72604">
        <w:rPr>
          <w:sz w:val="20"/>
          <w:szCs w:val="20"/>
          <w:lang w:val="en-US"/>
        </w:rPr>
        <w:t xml:space="preserve"> </w:t>
      </w:r>
      <w:r w:rsidR="00C26CEA">
        <w:rPr>
          <w:sz w:val="20"/>
          <w:szCs w:val="20"/>
          <w:lang w:val="en-US"/>
        </w:rPr>
        <w:t xml:space="preserve">in this case, </w:t>
      </w:r>
      <w:r w:rsidR="007C6B30" w:rsidRPr="00C72604">
        <w:rPr>
          <w:sz w:val="20"/>
          <w:szCs w:val="20"/>
          <w:lang w:val="en-US"/>
        </w:rPr>
        <w:t xml:space="preserve">is applicable only over a narrow time range where the DO concentration within that time range does not </w:t>
      </w:r>
      <w:r w:rsidR="00C26CEA">
        <w:rPr>
          <w:sz w:val="20"/>
          <w:szCs w:val="20"/>
          <w:lang w:val="en-US"/>
        </w:rPr>
        <w:t>resulted</w:t>
      </w:r>
      <w:r w:rsidR="007C6B30" w:rsidRPr="00C72604">
        <w:rPr>
          <w:sz w:val="20"/>
          <w:szCs w:val="20"/>
          <w:lang w:val="en-US"/>
        </w:rPr>
        <w:t xml:space="preserve"> significant </w:t>
      </w:r>
      <w:r w:rsidR="00C26CEA">
        <w:rPr>
          <w:sz w:val="20"/>
          <w:szCs w:val="20"/>
          <w:lang w:val="en-US"/>
        </w:rPr>
        <w:t>different</w:t>
      </w:r>
      <w:r w:rsidR="007C6B30" w:rsidRPr="00C72604">
        <w:rPr>
          <w:sz w:val="20"/>
          <w:szCs w:val="20"/>
          <w:lang w:val="en-US"/>
        </w:rPr>
        <w:t xml:space="preserve"> in K</w:t>
      </w:r>
      <w:r w:rsidR="007C6B30" w:rsidRPr="00C72604">
        <w:rPr>
          <w:sz w:val="20"/>
          <w:szCs w:val="20"/>
          <w:vertAlign w:val="subscript"/>
          <w:lang w:val="en-US"/>
        </w:rPr>
        <w:t>2</w:t>
      </w:r>
      <w:r w:rsidR="00C26CEA">
        <w:rPr>
          <w:sz w:val="20"/>
          <w:szCs w:val="20"/>
          <w:lang w:val="en-US"/>
        </w:rPr>
        <w:t xml:space="preserve"> </w:t>
      </w:r>
      <w:r w:rsidR="007C6B30" w:rsidRPr="00C72604">
        <w:rPr>
          <w:sz w:val="20"/>
          <w:szCs w:val="20"/>
          <w:lang w:val="en-US"/>
        </w:rPr>
        <w:t>and K</w:t>
      </w:r>
      <w:r w:rsidR="007C6B30" w:rsidRPr="00C72604">
        <w:rPr>
          <w:sz w:val="20"/>
          <w:szCs w:val="20"/>
          <w:vertAlign w:val="subscript"/>
          <w:lang w:val="en-US"/>
        </w:rPr>
        <w:t>1</w:t>
      </w:r>
      <w:r w:rsidR="007C6B30" w:rsidRPr="00C72604">
        <w:rPr>
          <w:sz w:val="20"/>
          <w:szCs w:val="20"/>
          <w:lang w:val="en-US"/>
        </w:rPr>
        <w:t>. In this study, such approximations are restricted to the first few minutes of the experiments, where the H</w:t>
      </w:r>
      <w:r w:rsidR="007C6B30" w:rsidRPr="00C72604">
        <w:rPr>
          <w:sz w:val="20"/>
          <w:szCs w:val="20"/>
          <w:vertAlign w:val="subscript"/>
          <w:lang w:val="en-US"/>
        </w:rPr>
        <w:t>2</w:t>
      </w:r>
      <w:r w:rsidR="007C6B30" w:rsidRPr="00C72604">
        <w:rPr>
          <w:sz w:val="20"/>
          <w:szCs w:val="20"/>
          <w:lang w:val="en-US"/>
        </w:rPr>
        <w:t>S concentration decline is still linear and the DO has not declined more than 50%</w:t>
      </w:r>
      <w:r w:rsidR="00867D40">
        <w:rPr>
          <w:sz w:val="20"/>
          <w:szCs w:val="20"/>
          <w:lang w:val="en-US"/>
        </w:rPr>
        <w:t xml:space="preserve"> of its initial concentration</w:t>
      </w:r>
      <w:r w:rsidR="007C6B30" w:rsidRPr="00C72604">
        <w:rPr>
          <w:sz w:val="20"/>
          <w:szCs w:val="20"/>
          <w:lang w:val="en-US"/>
        </w:rPr>
        <w:t xml:space="preserve">. </w:t>
      </w:r>
      <w:r w:rsidR="00472390">
        <w:rPr>
          <w:sz w:val="20"/>
          <w:szCs w:val="20"/>
          <w:lang w:val="en-US"/>
        </w:rPr>
        <w:t>Integrating e</w:t>
      </w:r>
      <w:r w:rsidR="005B54C7" w:rsidRPr="00C72604">
        <w:rPr>
          <w:sz w:val="20"/>
          <w:szCs w:val="20"/>
          <w:lang w:val="en-US"/>
        </w:rPr>
        <w:t>q</w:t>
      </w:r>
      <w:r w:rsidR="003B6B41">
        <w:rPr>
          <w:sz w:val="20"/>
          <w:szCs w:val="20"/>
          <w:lang w:val="en-US"/>
        </w:rPr>
        <w:t>uation</w:t>
      </w:r>
      <w:r w:rsidR="005B54C7" w:rsidRPr="00C72604">
        <w:rPr>
          <w:sz w:val="20"/>
          <w:szCs w:val="20"/>
          <w:lang w:val="en-US"/>
        </w:rPr>
        <w:t xml:space="preserve"> </w:t>
      </w:r>
      <w:r w:rsidR="00FB68AE" w:rsidRPr="00C72604">
        <w:rPr>
          <w:sz w:val="20"/>
          <w:szCs w:val="20"/>
          <w:lang w:val="en-US"/>
        </w:rPr>
        <w:t>(</w:t>
      </w:r>
      <w:r w:rsidR="00472390">
        <w:rPr>
          <w:sz w:val="20"/>
          <w:szCs w:val="20"/>
          <w:lang w:val="en-US"/>
        </w:rPr>
        <w:t>5</w:t>
      </w:r>
      <w:r w:rsidR="00FB68AE" w:rsidRPr="00C72604">
        <w:rPr>
          <w:sz w:val="20"/>
          <w:szCs w:val="20"/>
          <w:lang w:val="en-US"/>
        </w:rPr>
        <w:t>)</w:t>
      </w:r>
      <w:r w:rsidR="005B54C7" w:rsidRPr="00C72604">
        <w:rPr>
          <w:sz w:val="20"/>
          <w:szCs w:val="20"/>
          <w:lang w:val="en-US"/>
        </w:rPr>
        <w:t xml:space="preserve"> provides a mathematical estimate of the H</w:t>
      </w:r>
      <w:r w:rsidR="005B54C7" w:rsidRPr="00C72604">
        <w:rPr>
          <w:sz w:val="20"/>
          <w:szCs w:val="20"/>
          <w:vertAlign w:val="subscript"/>
          <w:lang w:val="en-US"/>
        </w:rPr>
        <w:t>2</w:t>
      </w:r>
      <w:r w:rsidR="005B54C7" w:rsidRPr="00C72604">
        <w:rPr>
          <w:sz w:val="20"/>
          <w:szCs w:val="20"/>
          <w:lang w:val="en-US"/>
        </w:rPr>
        <w:t xml:space="preserve">S dissociation half-life for </w:t>
      </w:r>
      <w:r w:rsidR="001474E8">
        <w:rPr>
          <w:sz w:val="20"/>
          <w:szCs w:val="20"/>
          <w:lang w:val="en-US"/>
        </w:rPr>
        <w:t xml:space="preserve">the </w:t>
      </w:r>
      <w:r w:rsidR="005B54C7" w:rsidRPr="00C72604">
        <w:rPr>
          <w:sz w:val="20"/>
          <w:szCs w:val="20"/>
          <w:lang w:val="en-US"/>
        </w:rPr>
        <w:t xml:space="preserve">experiments </w:t>
      </w:r>
      <w:r w:rsidR="00C45FEC">
        <w:rPr>
          <w:sz w:val="20"/>
          <w:szCs w:val="20"/>
          <w:lang w:val="en-US"/>
        </w:rPr>
        <w:t>(e</w:t>
      </w:r>
      <w:r w:rsidR="00472390">
        <w:rPr>
          <w:sz w:val="20"/>
          <w:szCs w:val="20"/>
          <w:lang w:val="en-US"/>
        </w:rPr>
        <w:t>quation 6 - 8</w:t>
      </w:r>
      <w:r w:rsidR="003B6B41">
        <w:rPr>
          <w:sz w:val="20"/>
          <w:szCs w:val="20"/>
          <w:lang w:val="en-US"/>
        </w:rPr>
        <w:t>)</w:t>
      </w:r>
      <w:r w:rsidR="005B54C7" w:rsidRPr="00C72604">
        <w:rPr>
          <w:sz w:val="20"/>
          <w:szCs w:val="20"/>
          <w:lang w:val="en-US"/>
        </w:rPr>
        <w:t>:</w:t>
      </w:r>
    </w:p>
    <w:p w14:paraId="4801A953" w14:textId="77777777" w:rsidR="005B54C7" w:rsidRPr="00C72604" w:rsidRDefault="005B54C7" w:rsidP="00C72604">
      <w:pPr>
        <w:spacing w:line="240" w:lineRule="auto"/>
        <w:jc w:val="center"/>
        <w:rPr>
          <w:sz w:val="20"/>
          <w:szCs w:val="20"/>
          <w:lang w:val="en-US"/>
        </w:rPr>
      </w:pPr>
    </w:p>
    <w:p w14:paraId="02C9B1EB" w14:textId="62602310" w:rsidR="005B54C7" w:rsidRDefault="00817015" w:rsidP="00472390">
      <w:pPr>
        <w:spacing w:line="240" w:lineRule="auto"/>
        <w:ind w:firstLine="720"/>
        <w:jc w:val="both"/>
        <w:rPr>
          <w:sz w:val="20"/>
          <w:szCs w:val="20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sz w:val="20"/>
                    <w:szCs w:val="20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d[H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vertAlign w:val="subscript"/>
                    <w:lang w:val="en-US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S]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[H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vertAlign w:val="subscript"/>
                    <w:lang w:val="en-US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S]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dt</m:t>
            </m:r>
          </m:e>
        </m:nary>
      </m:oMath>
      <w:r w:rsidR="005B54C7" w:rsidRPr="00C72604">
        <w:rPr>
          <w:sz w:val="20"/>
          <w:szCs w:val="20"/>
          <w:lang w:val="en-US"/>
        </w:rPr>
        <w:t xml:space="preserve">   =</w:t>
      </w:r>
      <m:oMath>
        <m:r>
          <w:rPr>
            <w:rFonts w:ascii="Cambria Math" w:hAnsi="Cambria Math"/>
            <w:sz w:val="20"/>
            <w:szCs w:val="20"/>
            <w:lang w:val="en-US"/>
          </w:rPr>
          <m:t>-1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K</m:t>
                </m:r>
              </m:e>
            </m:nary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  <w:lang w:val="en-US"/>
          </w:rPr>
          <m:t>[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  <w:lang w:val="en-US"/>
          </w:rPr>
          <m:t>]</m:t>
        </m:r>
      </m:oMath>
      <w:r w:rsidR="005B54C7" w:rsidRPr="00C72604">
        <w:rPr>
          <w:sz w:val="20"/>
          <w:szCs w:val="20"/>
          <w:lang w:val="en-US"/>
        </w:rPr>
        <w:t xml:space="preserve">                    </w:t>
      </w:r>
    </w:p>
    <w:p w14:paraId="78C51733" w14:textId="718545F1" w:rsidR="007C6B30" w:rsidRDefault="00817015" w:rsidP="00472390">
      <w:pPr>
        <w:spacing w:line="240" w:lineRule="auto"/>
        <w:ind w:firstLine="720"/>
        <w:rPr>
          <w:sz w:val="20"/>
          <w:szCs w:val="20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[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]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o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[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S]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o</m:t>
                </m:r>
              </m:sub>
            </m:sSub>
          </m:den>
        </m:f>
        <m:func>
          <m:func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ln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[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]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t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[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S]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o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[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]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o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[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S]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t</m:t>
                    </m:r>
                  </m:sub>
                </m:sSub>
              </m:den>
            </m:f>
          </m:e>
        </m:func>
        <m:r>
          <w:rPr>
            <w:rFonts w:ascii="Cambria Math" w:hAnsi="Cambria Math"/>
            <w:sz w:val="20"/>
            <w:szCs w:val="20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  <w:lang w:val="en-US"/>
          </w:rPr>
          <m:t>t</m:t>
        </m:r>
      </m:oMath>
      <w:r w:rsidR="00472390">
        <w:rPr>
          <w:sz w:val="20"/>
          <w:szCs w:val="20"/>
          <w:lang w:val="en-US"/>
        </w:rPr>
        <w:t xml:space="preserve">   </w:t>
      </w:r>
      <w:r w:rsidR="00472390">
        <w:rPr>
          <w:sz w:val="20"/>
          <w:szCs w:val="20"/>
          <w:lang w:val="en-US"/>
        </w:rPr>
        <w:tab/>
      </w:r>
      <w:r w:rsidR="00472390">
        <w:rPr>
          <w:sz w:val="20"/>
          <w:szCs w:val="20"/>
          <w:lang w:val="en-US"/>
        </w:rPr>
        <w:tab/>
      </w:r>
      <w:r w:rsidR="00472390">
        <w:rPr>
          <w:sz w:val="20"/>
          <w:szCs w:val="20"/>
          <w:lang w:val="en-US"/>
        </w:rPr>
        <w:tab/>
      </w:r>
      <w:r w:rsidR="00472390">
        <w:rPr>
          <w:sz w:val="20"/>
          <w:szCs w:val="20"/>
          <w:lang w:val="en-US"/>
        </w:rPr>
        <w:tab/>
      </w:r>
      <w:r w:rsidR="00472390">
        <w:rPr>
          <w:sz w:val="20"/>
          <w:szCs w:val="20"/>
          <w:lang w:val="en-US"/>
        </w:rPr>
        <w:tab/>
      </w:r>
      <w:r w:rsidR="00472390">
        <w:rPr>
          <w:sz w:val="20"/>
          <w:szCs w:val="20"/>
          <w:lang w:val="en-US"/>
        </w:rPr>
        <w:tab/>
      </w:r>
      <w:r w:rsidR="00472390">
        <w:rPr>
          <w:sz w:val="20"/>
          <w:szCs w:val="20"/>
          <w:lang w:val="en-US"/>
        </w:rPr>
        <w:tab/>
      </w:r>
      <w:r w:rsidR="00472390">
        <w:rPr>
          <w:sz w:val="20"/>
          <w:szCs w:val="20"/>
          <w:lang w:val="en-US"/>
        </w:rPr>
        <w:tab/>
        <w:t xml:space="preserve">  (6</w:t>
      </w:r>
      <w:r w:rsidR="00FE7295" w:rsidRPr="00C72604">
        <w:rPr>
          <w:sz w:val="20"/>
          <w:szCs w:val="20"/>
          <w:lang w:val="en-US"/>
        </w:rPr>
        <w:t>)</w:t>
      </w:r>
    </w:p>
    <w:p w14:paraId="5831DEE7" w14:textId="77777777" w:rsidR="00FE7295" w:rsidRDefault="00FE7295" w:rsidP="007C6B30">
      <w:pPr>
        <w:spacing w:line="240" w:lineRule="auto"/>
        <w:jc w:val="center"/>
        <w:rPr>
          <w:sz w:val="20"/>
          <w:szCs w:val="20"/>
          <w:lang w:val="en-US"/>
        </w:rPr>
      </w:pPr>
    </w:p>
    <w:p w14:paraId="0C412195" w14:textId="468946D4" w:rsidR="00FE7295" w:rsidRDefault="00FE7295" w:rsidP="00FE7295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When [O</w:t>
      </w:r>
      <w:r w:rsidRPr="00FE7295">
        <w:rPr>
          <w:sz w:val="20"/>
          <w:szCs w:val="20"/>
          <w:vertAlign w:val="subscript"/>
          <w:lang w:val="en-US"/>
        </w:rPr>
        <w:t>2</w:t>
      </w:r>
      <w:r>
        <w:rPr>
          <w:sz w:val="20"/>
          <w:szCs w:val="20"/>
          <w:lang w:val="en-US"/>
        </w:rPr>
        <w:t>]</w:t>
      </w:r>
      <w:r w:rsidRPr="00FE7295">
        <w:rPr>
          <w:sz w:val="20"/>
          <w:szCs w:val="20"/>
          <w:vertAlign w:val="subscript"/>
          <w:lang w:val="en-US"/>
        </w:rPr>
        <w:t>o</w:t>
      </w:r>
      <w:r>
        <w:rPr>
          <w:sz w:val="20"/>
          <w:szCs w:val="20"/>
          <w:lang w:val="en-US"/>
        </w:rPr>
        <w:t xml:space="preserve"> is much higher than [H</w:t>
      </w:r>
      <w:r w:rsidRPr="00FE7295">
        <w:rPr>
          <w:sz w:val="20"/>
          <w:szCs w:val="20"/>
          <w:vertAlign w:val="subscript"/>
          <w:lang w:val="en-US"/>
        </w:rPr>
        <w:t>2</w:t>
      </w:r>
      <w:r>
        <w:rPr>
          <w:sz w:val="20"/>
          <w:szCs w:val="20"/>
          <w:lang w:val="en-US"/>
        </w:rPr>
        <w:t>S]</w:t>
      </w:r>
      <w:r w:rsidRPr="00FE7295">
        <w:rPr>
          <w:sz w:val="20"/>
          <w:szCs w:val="20"/>
          <w:vertAlign w:val="subscript"/>
          <w:lang w:val="en-US"/>
        </w:rPr>
        <w:t>o</w:t>
      </w:r>
      <w:r>
        <w:rPr>
          <w:sz w:val="20"/>
          <w:szCs w:val="20"/>
          <w:lang w:val="en-US"/>
        </w:rPr>
        <w:t>, [O</w:t>
      </w:r>
      <w:r w:rsidRPr="00FE7295">
        <w:rPr>
          <w:sz w:val="20"/>
          <w:szCs w:val="20"/>
          <w:vertAlign w:val="subscript"/>
          <w:lang w:val="en-US"/>
        </w:rPr>
        <w:t>2</w:t>
      </w:r>
      <w:r>
        <w:rPr>
          <w:sz w:val="20"/>
          <w:szCs w:val="20"/>
          <w:lang w:val="en-US"/>
        </w:rPr>
        <w:t>]</w:t>
      </w:r>
      <w:r w:rsidRPr="00FE7295">
        <w:rPr>
          <w:sz w:val="20"/>
          <w:szCs w:val="20"/>
          <w:vertAlign w:val="subscript"/>
          <w:lang w:val="en-US"/>
        </w:rPr>
        <w:t>o</w:t>
      </w:r>
      <w:r>
        <w:rPr>
          <w:sz w:val="20"/>
          <w:szCs w:val="20"/>
          <w:lang w:val="en-US"/>
        </w:rPr>
        <w:t xml:space="preserve"> ~ [O</w:t>
      </w:r>
      <w:r w:rsidRPr="00FE7295">
        <w:rPr>
          <w:sz w:val="20"/>
          <w:szCs w:val="20"/>
          <w:vertAlign w:val="subscript"/>
          <w:lang w:val="en-US"/>
        </w:rPr>
        <w:t>2</w:t>
      </w:r>
      <w:r>
        <w:rPr>
          <w:sz w:val="20"/>
          <w:szCs w:val="20"/>
          <w:lang w:val="en-US"/>
        </w:rPr>
        <w:t>]</w:t>
      </w:r>
      <w:r w:rsidRPr="00FE7295">
        <w:rPr>
          <w:sz w:val="20"/>
          <w:szCs w:val="20"/>
          <w:vertAlign w:val="subscript"/>
          <w:lang w:val="en-US"/>
        </w:rPr>
        <w:t>t</w:t>
      </w:r>
      <w:r w:rsidR="00472390">
        <w:rPr>
          <w:sz w:val="20"/>
          <w:szCs w:val="20"/>
          <w:lang w:val="en-US"/>
        </w:rPr>
        <w:t>, equation (6) become (7</w:t>
      </w:r>
      <w:r>
        <w:rPr>
          <w:sz w:val="20"/>
          <w:szCs w:val="20"/>
          <w:lang w:val="en-US"/>
        </w:rPr>
        <w:t xml:space="preserve">) </w:t>
      </w:r>
    </w:p>
    <w:p w14:paraId="18DCADCC" w14:textId="77777777" w:rsidR="00FE7295" w:rsidRPr="00FE7295" w:rsidRDefault="00FE7295" w:rsidP="00FE7295">
      <w:pPr>
        <w:spacing w:line="240" w:lineRule="auto"/>
        <w:rPr>
          <w:sz w:val="20"/>
          <w:szCs w:val="20"/>
          <w:lang w:val="en-US"/>
        </w:rPr>
      </w:pPr>
    </w:p>
    <w:p w14:paraId="3DE1D11A" w14:textId="77777777" w:rsidR="00F83656" w:rsidRDefault="007C6B30" w:rsidP="00472390">
      <w:pPr>
        <w:spacing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[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]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</m:t>
                </m:r>
              </m:sub>
            </m:sSub>
          </m:den>
        </m:f>
        <m:func>
          <m:func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ln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[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S]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o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[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S]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t</m:t>
                    </m:r>
                  </m:sub>
                </m:sSub>
              </m:den>
            </m:f>
          </m:e>
        </m:func>
        <m:r>
          <w:rPr>
            <w:rFonts w:ascii="Cambria Math" w:hAnsi="Cambria Math"/>
            <w:sz w:val="20"/>
            <w:szCs w:val="20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  <w:lang w:val="en-US"/>
          </w:rPr>
          <m:t>t</m:t>
        </m:r>
      </m:oMath>
      <w:r w:rsidR="00F83656">
        <w:rPr>
          <w:sz w:val="20"/>
          <w:szCs w:val="20"/>
          <w:lang w:val="en-US"/>
        </w:rPr>
        <w:t xml:space="preserve">   </w:t>
      </w:r>
      <w:r>
        <w:rPr>
          <w:sz w:val="20"/>
          <w:szCs w:val="20"/>
          <w:lang w:val="en-US"/>
        </w:rPr>
        <w:t xml:space="preserve">  </w:t>
      </w:r>
    </w:p>
    <w:p w14:paraId="2B26A6EA" w14:textId="77777777" w:rsidR="00F83656" w:rsidRDefault="00F83656" w:rsidP="007C6B30">
      <w:pPr>
        <w:spacing w:line="240" w:lineRule="auto"/>
        <w:jc w:val="center"/>
        <w:rPr>
          <w:sz w:val="20"/>
          <w:szCs w:val="20"/>
          <w:lang w:val="en-US"/>
        </w:rPr>
      </w:pPr>
    </w:p>
    <w:p w14:paraId="48B4E5F1" w14:textId="68361092" w:rsidR="00BB1D4F" w:rsidRPr="007C6B30" w:rsidRDefault="00817015" w:rsidP="00472390">
      <w:pPr>
        <w:spacing w:line="240" w:lineRule="auto"/>
        <w:jc w:val="both"/>
        <w:rPr>
          <w:sz w:val="20"/>
          <w:szCs w:val="20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 xml:space="preserve">              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S</m:t>
                </m:r>
              </m:e>
            </m:d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t</m:t>
            </m:r>
          </m:sub>
        </m:sSub>
        <m:r>
          <w:rPr>
            <w:rFonts w:ascii="Cambria Math" w:hAnsi="Cambria Math"/>
            <w:sz w:val="20"/>
            <w:szCs w:val="20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[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US"/>
              </w:rPr>
              <m:t>S]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o</m:t>
            </m:r>
          </m:sub>
        </m:sSub>
        <m:sSup>
          <m:sSup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0"/>
                <w:szCs w:val="20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[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]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US"/>
              </w:rPr>
              <m:t>t</m:t>
            </m:r>
          </m:sup>
        </m:sSup>
      </m:oMath>
      <w:r w:rsidR="00F83656">
        <w:rPr>
          <w:sz w:val="20"/>
          <w:szCs w:val="20"/>
          <w:lang w:val="en-US"/>
        </w:rPr>
        <w:t xml:space="preserve">   </w:t>
      </w:r>
      <w:r w:rsidR="00472390">
        <w:rPr>
          <w:sz w:val="20"/>
          <w:szCs w:val="20"/>
          <w:lang w:val="en-US"/>
        </w:rPr>
        <w:tab/>
      </w:r>
      <w:r w:rsidR="00472390">
        <w:rPr>
          <w:sz w:val="20"/>
          <w:szCs w:val="20"/>
          <w:lang w:val="en-US"/>
        </w:rPr>
        <w:tab/>
      </w:r>
      <w:r w:rsidR="00472390">
        <w:rPr>
          <w:sz w:val="20"/>
          <w:szCs w:val="20"/>
          <w:lang w:val="en-US"/>
        </w:rPr>
        <w:tab/>
      </w:r>
      <w:r w:rsidR="00472390">
        <w:rPr>
          <w:sz w:val="20"/>
          <w:szCs w:val="20"/>
          <w:lang w:val="en-US"/>
        </w:rPr>
        <w:tab/>
      </w:r>
      <w:r w:rsidR="00472390">
        <w:rPr>
          <w:sz w:val="20"/>
          <w:szCs w:val="20"/>
          <w:lang w:val="en-US"/>
        </w:rPr>
        <w:tab/>
      </w:r>
      <w:r w:rsidR="00472390">
        <w:rPr>
          <w:sz w:val="20"/>
          <w:szCs w:val="20"/>
          <w:lang w:val="en-US"/>
        </w:rPr>
        <w:tab/>
      </w:r>
      <w:r w:rsidR="00472390">
        <w:rPr>
          <w:sz w:val="20"/>
          <w:szCs w:val="20"/>
          <w:lang w:val="en-US"/>
        </w:rPr>
        <w:tab/>
      </w:r>
      <w:r w:rsidR="00472390">
        <w:rPr>
          <w:sz w:val="20"/>
          <w:szCs w:val="20"/>
          <w:lang w:val="en-US"/>
        </w:rPr>
        <w:tab/>
        <w:t xml:space="preserve">  </w:t>
      </w:r>
      <w:r w:rsidR="00FB68AE" w:rsidRPr="00C72604">
        <w:rPr>
          <w:sz w:val="20"/>
          <w:szCs w:val="20"/>
          <w:lang w:val="en-US"/>
        </w:rPr>
        <w:t>(</w:t>
      </w:r>
      <w:r w:rsidR="00C45FEC">
        <w:rPr>
          <w:sz w:val="20"/>
          <w:szCs w:val="20"/>
          <w:lang w:val="en-US"/>
        </w:rPr>
        <w:t>7</w:t>
      </w:r>
      <w:r w:rsidR="007C6B30">
        <w:rPr>
          <w:sz w:val="20"/>
          <w:szCs w:val="20"/>
          <w:lang w:val="en-US"/>
        </w:rPr>
        <w:t>)</w:t>
      </w:r>
    </w:p>
    <w:p w14:paraId="12BCFDE5" w14:textId="77777777" w:rsidR="00704865" w:rsidRDefault="00704865" w:rsidP="00704865">
      <w:pPr>
        <w:pStyle w:val="Heading1"/>
        <w:spacing w:before="0" w:after="0" w:line="240" w:lineRule="auto"/>
        <w:rPr>
          <w:sz w:val="20"/>
          <w:szCs w:val="20"/>
          <w:lang w:val="en-US"/>
        </w:rPr>
      </w:pPr>
    </w:p>
    <w:p w14:paraId="462E1BA3" w14:textId="03576F09" w:rsidR="00F4444C" w:rsidRPr="00F4444C" w:rsidRDefault="00062DCF" w:rsidP="00F4444C">
      <w:pPr>
        <w:pStyle w:val="Paragraph"/>
        <w:spacing w:befor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Half-life</w:t>
      </w:r>
      <w:r w:rsidR="00F83656">
        <w:rPr>
          <w:sz w:val="20"/>
          <w:szCs w:val="20"/>
          <w:lang w:val="en-US"/>
        </w:rPr>
        <w:t xml:space="preserve"> can be determine</w:t>
      </w:r>
      <w:r w:rsidR="00F4444C">
        <w:rPr>
          <w:sz w:val="20"/>
          <w:szCs w:val="20"/>
          <w:lang w:val="en-US"/>
        </w:rPr>
        <w:t>d</w:t>
      </w:r>
      <w:r w:rsidR="00F83656">
        <w:rPr>
          <w:sz w:val="20"/>
          <w:szCs w:val="20"/>
          <w:lang w:val="en-US"/>
        </w:rPr>
        <w:t xml:space="preserve"> </w:t>
      </w:r>
      <w:r w:rsidR="0031191D">
        <w:rPr>
          <w:sz w:val="20"/>
          <w:szCs w:val="20"/>
          <w:lang w:val="en-US"/>
        </w:rPr>
        <w:t>based on</w:t>
      </w:r>
      <w:r w:rsidR="00F83656">
        <w:rPr>
          <w:sz w:val="20"/>
          <w:szCs w:val="20"/>
          <w:lang w:val="en-US"/>
        </w:rPr>
        <w:t xml:space="preserve"> equation </w:t>
      </w:r>
      <w:r w:rsidR="0031191D">
        <w:rPr>
          <w:sz w:val="20"/>
          <w:szCs w:val="20"/>
          <w:lang w:val="en-US"/>
        </w:rPr>
        <w:t>(</w:t>
      </w:r>
      <w:r w:rsidR="00C45FEC">
        <w:rPr>
          <w:sz w:val="20"/>
          <w:szCs w:val="20"/>
          <w:lang w:val="en-US"/>
        </w:rPr>
        <w:t>7</w:t>
      </w:r>
      <w:r w:rsidR="0031191D">
        <w:rPr>
          <w:sz w:val="20"/>
          <w:szCs w:val="20"/>
          <w:lang w:val="en-US"/>
        </w:rPr>
        <w:t>)</w:t>
      </w:r>
      <w:r w:rsidR="00F83656">
        <w:rPr>
          <w:sz w:val="20"/>
          <w:szCs w:val="20"/>
          <w:lang w:val="en-US"/>
        </w:rPr>
        <w:t>, as [H</w:t>
      </w:r>
      <w:r w:rsidR="00F83656" w:rsidRPr="00F83656">
        <w:rPr>
          <w:sz w:val="20"/>
          <w:szCs w:val="20"/>
          <w:vertAlign w:val="subscript"/>
          <w:lang w:val="en-US"/>
        </w:rPr>
        <w:t>2</w:t>
      </w:r>
      <w:r w:rsidR="00F83656">
        <w:rPr>
          <w:sz w:val="20"/>
          <w:szCs w:val="20"/>
          <w:lang w:val="en-US"/>
        </w:rPr>
        <w:t>S]</w:t>
      </w:r>
      <w:r w:rsidR="00F83656" w:rsidRPr="00F83656">
        <w:rPr>
          <w:sz w:val="20"/>
          <w:szCs w:val="20"/>
          <w:vertAlign w:val="subscript"/>
          <w:lang w:val="en-US"/>
        </w:rPr>
        <w:t>t</w:t>
      </w:r>
      <w:r w:rsidR="00F83656">
        <w:rPr>
          <w:sz w:val="20"/>
          <w:szCs w:val="20"/>
          <w:lang w:val="en-US"/>
        </w:rPr>
        <w:t xml:space="preserve"> = 0.5[H</w:t>
      </w:r>
      <w:r w:rsidR="00F83656" w:rsidRPr="00F83656">
        <w:rPr>
          <w:sz w:val="20"/>
          <w:szCs w:val="20"/>
          <w:vertAlign w:val="subscript"/>
          <w:lang w:val="en-US"/>
        </w:rPr>
        <w:t>2</w:t>
      </w:r>
      <w:r w:rsidR="00F83656">
        <w:rPr>
          <w:sz w:val="20"/>
          <w:szCs w:val="20"/>
          <w:lang w:val="en-US"/>
        </w:rPr>
        <w:t>S]</w:t>
      </w:r>
      <w:r w:rsidR="00F83656" w:rsidRPr="00F83656">
        <w:rPr>
          <w:sz w:val="20"/>
          <w:szCs w:val="20"/>
          <w:vertAlign w:val="subscript"/>
          <w:lang w:val="en-US"/>
        </w:rPr>
        <w:t>o</w:t>
      </w:r>
      <w:r w:rsidR="0031191D">
        <w:rPr>
          <w:sz w:val="20"/>
          <w:szCs w:val="20"/>
          <w:lang w:val="en-US"/>
        </w:rPr>
        <w:t xml:space="preserve">, thus </w:t>
      </w:r>
    </w:p>
    <w:p w14:paraId="3E510205" w14:textId="37A09D77" w:rsidR="00F83656" w:rsidRPr="00EB335A" w:rsidRDefault="00817015" w:rsidP="00C45FEC">
      <w:pPr>
        <w:pStyle w:val="Newparagraph"/>
        <w:ind w:firstLine="0"/>
        <w:jc w:val="both"/>
        <w:rPr>
          <w:sz w:val="20"/>
          <w:szCs w:val="20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0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0"/>
                <w:lang w:val="en-US"/>
              </w:rPr>
              <m:t xml:space="preserve">               </m:t>
            </m:r>
            <m:r>
              <w:rPr>
                <w:rFonts w:ascii="Cambria Math" w:hAnsi="Cambria Math"/>
                <w:sz w:val="22"/>
                <w:szCs w:val="20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0"/>
                <w:lang w:val="en-US"/>
              </w:rPr>
              <m:t>1/2</m:t>
            </m:r>
          </m:sub>
        </m:sSub>
        <m:r>
          <w:rPr>
            <w:rFonts w:ascii="Cambria Math" w:hAnsi="Cambria Math"/>
            <w:sz w:val="22"/>
            <w:szCs w:val="20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0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20"/>
                <w:lang w:val="en-US"/>
              </w:rPr>
              <m:t>ln0.5</m:t>
            </m:r>
          </m:num>
          <m:den>
            <m:r>
              <w:rPr>
                <w:rFonts w:ascii="Cambria Math" w:hAnsi="Cambria Math"/>
                <w:sz w:val="22"/>
                <w:szCs w:val="20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0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2"/>
                    <w:szCs w:val="20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0"/>
                    <w:lang w:val="en-US"/>
                  </w:rPr>
                  <m:t>[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0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0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0"/>
                    <w:lang w:val="en-US"/>
                  </w:rPr>
                  <m:t>]</m:t>
                </m:r>
              </m:e>
              <m:sub>
                <m:r>
                  <w:rPr>
                    <w:rFonts w:ascii="Cambria Math" w:hAnsi="Cambria Math"/>
                    <w:sz w:val="22"/>
                    <w:szCs w:val="20"/>
                    <w:lang w:val="en-US"/>
                  </w:rPr>
                  <m:t>o</m:t>
                </m:r>
              </m:sub>
            </m:sSub>
          </m:den>
        </m:f>
      </m:oMath>
      <w:r w:rsidR="00EB335A" w:rsidRPr="00EB335A">
        <w:rPr>
          <w:sz w:val="20"/>
          <w:szCs w:val="20"/>
          <w:lang w:val="en-US"/>
        </w:rPr>
        <w:t xml:space="preserve">  </w:t>
      </w:r>
      <w:r w:rsidR="00EB335A">
        <w:rPr>
          <w:sz w:val="20"/>
          <w:szCs w:val="20"/>
          <w:lang w:val="en-US"/>
        </w:rPr>
        <w:t xml:space="preserve"> </w:t>
      </w:r>
      <w:r w:rsidR="00C45FEC">
        <w:rPr>
          <w:sz w:val="20"/>
          <w:szCs w:val="20"/>
          <w:lang w:val="en-US"/>
        </w:rPr>
        <w:tab/>
      </w:r>
      <w:r w:rsidR="00C45FEC">
        <w:rPr>
          <w:sz w:val="20"/>
          <w:szCs w:val="20"/>
          <w:lang w:val="en-US"/>
        </w:rPr>
        <w:tab/>
      </w:r>
      <w:r w:rsidR="00C45FEC">
        <w:rPr>
          <w:sz w:val="20"/>
          <w:szCs w:val="20"/>
          <w:lang w:val="en-US"/>
        </w:rPr>
        <w:tab/>
      </w:r>
      <w:r w:rsidR="00C45FEC">
        <w:rPr>
          <w:sz w:val="20"/>
          <w:szCs w:val="20"/>
          <w:lang w:val="en-US"/>
        </w:rPr>
        <w:tab/>
      </w:r>
      <w:r w:rsidR="00C45FEC">
        <w:rPr>
          <w:sz w:val="20"/>
          <w:szCs w:val="20"/>
          <w:lang w:val="en-US"/>
        </w:rPr>
        <w:tab/>
      </w:r>
      <w:r w:rsidR="00C45FEC">
        <w:rPr>
          <w:sz w:val="20"/>
          <w:szCs w:val="20"/>
          <w:lang w:val="en-US"/>
        </w:rPr>
        <w:tab/>
      </w:r>
      <w:r w:rsidR="00C45FEC">
        <w:rPr>
          <w:sz w:val="20"/>
          <w:szCs w:val="20"/>
          <w:lang w:val="en-US"/>
        </w:rPr>
        <w:tab/>
      </w:r>
      <w:r w:rsidR="00C45FEC">
        <w:rPr>
          <w:sz w:val="20"/>
          <w:szCs w:val="20"/>
          <w:lang w:val="en-US"/>
        </w:rPr>
        <w:tab/>
      </w:r>
      <w:r w:rsidR="00C45FEC">
        <w:rPr>
          <w:sz w:val="20"/>
          <w:szCs w:val="20"/>
          <w:lang w:val="en-US"/>
        </w:rPr>
        <w:tab/>
        <w:t xml:space="preserve">  (8</w:t>
      </w:r>
      <w:r w:rsidR="00EB335A" w:rsidRPr="00EB335A">
        <w:rPr>
          <w:sz w:val="20"/>
          <w:szCs w:val="20"/>
          <w:lang w:val="en-US"/>
        </w:rPr>
        <w:t>)</w:t>
      </w:r>
    </w:p>
    <w:p w14:paraId="71C25C84" w14:textId="53366575" w:rsidR="00430146" w:rsidRPr="005852BB" w:rsidRDefault="00430146" w:rsidP="00430146">
      <w:pPr>
        <w:pStyle w:val="Heading2"/>
        <w:spacing w:before="0" w:after="0" w:line="240" w:lineRule="auto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Statistical analysis</w:t>
      </w:r>
    </w:p>
    <w:p w14:paraId="48643B59" w14:textId="76508757" w:rsidR="00430146" w:rsidRDefault="00430146" w:rsidP="00430146">
      <w:pPr>
        <w:spacing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Paired t-test was performed to compare if there is significant different in the reading obtained from </w:t>
      </w:r>
      <w:r w:rsidR="00F46B4D" w:rsidRPr="00673614">
        <w:rPr>
          <w:sz w:val="20"/>
          <w:szCs w:val="20"/>
        </w:rPr>
        <w:t>H</w:t>
      </w:r>
      <w:r w:rsidR="00F46B4D" w:rsidRPr="00673614">
        <w:rPr>
          <w:sz w:val="20"/>
          <w:szCs w:val="20"/>
          <w:vertAlign w:val="subscript"/>
        </w:rPr>
        <w:t>2</w:t>
      </w:r>
      <w:r w:rsidR="00F46B4D">
        <w:rPr>
          <w:sz w:val="20"/>
          <w:szCs w:val="20"/>
        </w:rPr>
        <w:t>S</w:t>
      </w:r>
      <w:r w:rsidR="00F46B4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probe (MS-AQUA) and the standard method</w:t>
      </w:r>
      <w:r w:rsidR="00910A3A">
        <w:rPr>
          <w:sz w:val="20"/>
          <w:szCs w:val="20"/>
          <w:lang w:val="en-US"/>
        </w:rPr>
        <w:t>s</w:t>
      </w:r>
      <w:r>
        <w:rPr>
          <w:sz w:val="20"/>
          <w:szCs w:val="20"/>
          <w:lang w:val="en-US"/>
        </w:rPr>
        <w:t xml:space="preserve"> [1</w:t>
      </w:r>
      <w:r w:rsidR="00910A3A">
        <w:rPr>
          <w:sz w:val="20"/>
          <w:szCs w:val="20"/>
          <w:lang w:val="en-US"/>
        </w:rPr>
        <w:t>6</w:t>
      </w:r>
      <w:r>
        <w:rPr>
          <w:sz w:val="20"/>
          <w:szCs w:val="20"/>
          <w:lang w:val="en-US"/>
        </w:rPr>
        <w:t xml:space="preserve">]. </w:t>
      </w:r>
      <w:r w:rsidR="00C26CEA">
        <w:rPr>
          <w:sz w:val="20"/>
          <w:szCs w:val="20"/>
          <w:lang w:val="en-US"/>
        </w:rPr>
        <w:t xml:space="preserve">The statistical analysis was performed by using open source software, R statistics version </w:t>
      </w:r>
      <w:r w:rsidR="008B4DF9">
        <w:rPr>
          <w:sz w:val="20"/>
          <w:szCs w:val="20"/>
          <w:lang w:val="en-US"/>
        </w:rPr>
        <w:t>3.3.2.</w:t>
      </w:r>
    </w:p>
    <w:p w14:paraId="2F282674" w14:textId="77777777" w:rsidR="00806966" w:rsidRDefault="00806966" w:rsidP="00806966">
      <w:pPr>
        <w:pStyle w:val="Heading1"/>
        <w:spacing w:before="0" w:after="0" w:line="240" w:lineRule="auto"/>
        <w:jc w:val="center"/>
        <w:rPr>
          <w:sz w:val="20"/>
          <w:szCs w:val="20"/>
          <w:lang w:val="en-US"/>
        </w:rPr>
      </w:pPr>
    </w:p>
    <w:p w14:paraId="18E48B34" w14:textId="2F6ACC30" w:rsidR="00704865" w:rsidRPr="00806966" w:rsidRDefault="005B54C7" w:rsidP="00806966">
      <w:pPr>
        <w:pStyle w:val="Heading1"/>
        <w:spacing w:before="0" w:after="0" w:line="240" w:lineRule="auto"/>
        <w:jc w:val="center"/>
        <w:rPr>
          <w:sz w:val="20"/>
          <w:szCs w:val="20"/>
          <w:lang w:val="en-US"/>
        </w:rPr>
      </w:pPr>
      <w:r w:rsidRPr="00673614">
        <w:rPr>
          <w:sz w:val="20"/>
          <w:szCs w:val="20"/>
          <w:lang w:val="en-US"/>
        </w:rPr>
        <w:t xml:space="preserve">Results and </w:t>
      </w:r>
      <w:r w:rsidR="00341627">
        <w:rPr>
          <w:sz w:val="20"/>
          <w:szCs w:val="20"/>
          <w:lang w:val="en-US"/>
        </w:rPr>
        <w:t>D</w:t>
      </w:r>
      <w:r w:rsidRPr="00673614">
        <w:rPr>
          <w:sz w:val="20"/>
          <w:szCs w:val="20"/>
          <w:lang w:val="en-US"/>
        </w:rPr>
        <w:t>iscussion</w:t>
      </w:r>
    </w:p>
    <w:p w14:paraId="433EABF0" w14:textId="52A05811" w:rsidR="005B54C7" w:rsidRPr="00704865" w:rsidRDefault="005B54C7" w:rsidP="00673614">
      <w:pPr>
        <w:pStyle w:val="Heading2"/>
        <w:spacing w:before="0" w:after="0" w:line="240" w:lineRule="auto"/>
        <w:rPr>
          <w:i w:val="0"/>
          <w:sz w:val="20"/>
          <w:szCs w:val="20"/>
          <w:lang w:val="en-US"/>
        </w:rPr>
      </w:pPr>
      <w:r w:rsidRPr="00704865">
        <w:rPr>
          <w:i w:val="0"/>
          <w:sz w:val="20"/>
          <w:szCs w:val="20"/>
          <w:lang w:val="en-US"/>
        </w:rPr>
        <w:t xml:space="preserve">Validation </w:t>
      </w:r>
      <w:r w:rsidR="00704865">
        <w:rPr>
          <w:i w:val="0"/>
          <w:sz w:val="20"/>
          <w:szCs w:val="20"/>
          <w:lang w:val="en-US"/>
        </w:rPr>
        <w:t xml:space="preserve">of </w:t>
      </w:r>
      <w:r w:rsidRPr="00704865">
        <w:rPr>
          <w:i w:val="0"/>
          <w:sz w:val="20"/>
          <w:szCs w:val="20"/>
        </w:rPr>
        <w:t>H</w:t>
      </w:r>
      <w:r w:rsidRPr="00704865">
        <w:rPr>
          <w:i w:val="0"/>
          <w:sz w:val="20"/>
          <w:szCs w:val="20"/>
          <w:vertAlign w:val="subscript"/>
        </w:rPr>
        <w:t>2</w:t>
      </w:r>
      <w:r w:rsidRPr="00704865">
        <w:rPr>
          <w:i w:val="0"/>
          <w:sz w:val="20"/>
          <w:szCs w:val="20"/>
        </w:rPr>
        <w:t xml:space="preserve">S </w:t>
      </w:r>
      <w:r w:rsidR="00704865">
        <w:rPr>
          <w:i w:val="0"/>
          <w:sz w:val="20"/>
          <w:szCs w:val="20"/>
        </w:rPr>
        <w:t>probe</w:t>
      </w:r>
    </w:p>
    <w:p w14:paraId="60C18886" w14:textId="57011016" w:rsidR="005B54C7" w:rsidRDefault="005B54C7" w:rsidP="00673614">
      <w:pPr>
        <w:spacing w:line="240" w:lineRule="auto"/>
        <w:jc w:val="both"/>
        <w:rPr>
          <w:sz w:val="20"/>
          <w:szCs w:val="20"/>
          <w:lang w:val="en-US"/>
        </w:rPr>
      </w:pPr>
      <w:r w:rsidRPr="00673614">
        <w:rPr>
          <w:sz w:val="20"/>
          <w:szCs w:val="20"/>
          <w:lang w:val="en-US"/>
        </w:rPr>
        <w:t xml:space="preserve">Data obtained by using the </w:t>
      </w:r>
      <w:r w:rsidR="00C9265A" w:rsidRPr="00673614">
        <w:rPr>
          <w:sz w:val="20"/>
          <w:szCs w:val="20"/>
        </w:rPr>
        <w:t>H</w:t>
      </w:r>
      <w:r w:rsidR="00C9265A" w:rsidRPr="00673614">
        <w:rPr>
          <w:sz w:val="20"/>
          <w:szCs w:val="20"/>
          <w:vertAlign w:val="subscript"/>
        </w:rPr>
        <w:t>2</w:t>
      </w:r>
      <w:r w:rsidR="00C9265A">
        <w:rPr>
          <w:sz w:val="20"/>
          <w:szCs w:val="20"/>
        </w:rPr>
        <w:t>S</w:t>
      </w:r>
      <w:r w:rsidRPr="00673614">
        <w:rPr>
          <w:sz w:val="20"/>
          <w:szCs w:val="20"/>
          <w:lang w:val="en-US"/>
        </w:rPr>
        <w:t xml:space="preserve"> probe (MS-AQUA) was cross</w:t>
      </w:r>
      <w:r w:rsidR="00704865">
        <w:rPr>
          <w:sz w:val="20"/>
          <w:szCs w:val="20"/>
          <w:lang w:val="en-US"/>
        </w:rPr>
        <w:t xml:space="preserve"> </w:t>
      </w:r>
      <w:r w:rsidRPr="00673614">
        <w:rPr>
          <w:sz w:val="20"/>
          <w:szCs w:val="20"/>
          <w:lang w:val="en-US"/>
        </w:rPr>
        <w:t>checked with APHA 4500-S</w:t>
      </w:r>
      <w:r w:rsidRPr="00673614">
        <w:rPr>
          <w:sz w:val="20"/>
          <w:szCs w:val="20"/>
          <w:vertAlign w:val="superscript"/>
          <w:lang w:val="en-US"/>
        </w:rPr>
        <w:t>2-</w:t>
      </w:r>
      <w:r w:rsidRPr="00673614">
        <w:rPr>
          <w:sz w:val="20"/>
          <w:szCs w:val="20"/>
          <w:lang w:val="en-US"/>
        </w:rPr>
        <w:t>F standard method. Experiments and analysis on different concentration of H</w:t>
      </w:r>
      <w:r w:rsidRPr="00673614">
        <w:rPr>
          <w:sz w:val="20"/>
          <w:szCs w:val="20"/>
          <w:vertAlign w:val="subscript"/>
          <w:lang w:val="en-US"/>
        </w:rPr>
        <w:t>2</w:t>
      </w:r>
      <w:r w:rsidRPr="00673614">
        <w:rPr>
          <w:sz w:val="20"/>
          <w:szCs w:val="20"/>
          <w:lang w:val="en-US"/>
        </w:rPr>
        <w:t>S standard solution was conducted to validate the corresponding measurement on the sensor. Results obtained from the probe were not significantly different</w:t>
      </w:r>
      <w:r w:rsidR="00430146">
        <w:rPr>
          <w:sz w:val="20"/>
          <w:szCs w:val="20"/>
          <w:lang w:val="en-US"/>
        </w:rPr>
        <w:t xml:space="preserve"> (paired t-test, p&gt;0.05)</w:t>
      </w:r>
      <w:r w:rsidRPr="00673614">
        <w:rPr>
          <w:sz w:val="20"/>
          <w:szCs w:val="20"/>
          <w:lang w:val="en-US"/>
        </w:rPr>
        <w:t xml:space="preserve"> from those obtained by using APHA standard method</w:t>
      </w:r>
      <w:r w:rsidR="00F77643">
        <w:rPr>
          <w:sz w:val="20"/>
          <w:szCs w:val="20"/>
          <w:lang w:val="en-US"/>
        </w:rPr>
        <w:t xml:space="preserve"> and there is a correlation between the data values.</w:t>
      </w:r>
      <w:r w:rsidRPr="00673614">
        <w:rPr>
          <w:sz w:val="20"/>
          <w:szCs w:val="20"/>
          <w:lang w:val="en-US"/>
        </w:rPr>
        <w:t xml:space="preserve"> (</w:t>
      </w:r>
      <w:r w:rsidR="00F77643">
        <w:rPr>
          <w:sz w:val="20"/>
          <w:szCs w:val="20"/>
          <w:lang w:val="en-US"/>
        </w:rPr>
        <w:t xml:space="preserve">Pearson, P &lt; 0.05, </w:t>
      </w:r>
      <w:r w:rsidRPr="00673614">
        <w:rPr>
          <w:sz w:val="20"/>
          <w:szCs w:val="20"/>
          <w:lang w:val="en-US"/>
        </w:rPr>
        <w:t>R</w:t>
      </w:r>
      <w:r w:rsidRPr="00673614">
        <w:rPr>
          <w:sz w:val="20"/>
          <w:szCs w:val="20"/>
          <w:vertAlign w:val="superscript"/>
          <w:lang w:val="en-US"/>
        </w:rPr>
        <w:t>2</w:t>
      </w:r>
      <w:r w:rsidRPr="00673614">
        <w:rPr>
          <w:sz w:val="20"/>
          <w:szCs w:val="20"/>
          <w:lang w:val="en-US"/>
        </w:rPr>
        <w:t xml:space="preserve"> = 0.9974). Figure </w:t>
      </w:r>
      <w:r w:rsidR="00D5383E">
        <w:rPr>
          <w:sz w:val="20"/>
          <w:szCs w:val="20"/>
          <w:lang w:val="en-US"/>
        </w:rPr>
        <w:t>3</w:t>
      </w:r>
      <w:r w:rsidRPr="00673614">
        <w:rPr>
          <w:sz w:val="20"/>
          <w:szCs w:val="20"/>
          <w:lang w:val="en-US"/>
        </w:rPr>
        <w:t xml:space="preserve"> shows the correlation of </w:t>
      </w:r>
      <w:r w:rsidR="00704865">
        <w:rPr>
          <w:sz w:val="20"/>
          <w:szCs w:val="20"/>
          <w:lang w:val="en-US"/>
        </w:rPr>
        <w:t>H</w:t>
      </w:r>
      <w:r w:rsidR="00704865" w:rsidRPr="00704865">
        <w:rPr>
          <w:sz w:val="20"/>
          <w:szCs w:val="20"/>
          <w:vertAlign w:val="subscript"/>
          <w:lang w:val="en-US"/>
        </w:rPr>
        <w:t>2</w:t>
      </w:r>
      <w:r w:rsidR="00704865">
        <w:rPr>
          <w:sz w:val="20"/>
          <w:szCs w:val="20"/>
          <w:lang w:val="en-US"/>
        </w:rPr>
        <w:t xml:space="preserve">S concentration obtained by using </w:t>
      </w:r>
      <w:r w:rsidRPr="00673614">
        <w:rPr>
          <w:sz w:val="20"/>
          <w:szCs w:val="20"/>
          <w:lang w:val="en-US"/>
        </w:rPr>
        <w:t xml:space="preserve">probe and the standard method. </w:t>
      </w:r>
      <w:r w:rsidR="00DB664F">
        <w:rPr>
          <w:sz w:val="20"/>
          <w:szCs w:val="20"/>
          <w:lang w:val="en-US"/>
        </w:rPr>
        <w:t>Validation of the H</w:t>
      </w:r>
      <w:r w:rsidR="00DB664F" w:rsidRPr="00DB664F">
        <w:rPr>
          <w:sz w:val="20"/>
          <w:szCs w:val="20"/>
          <w:vertAlign w:val="subscript"/>
          <w:lang w:val="en-US"/>
        </w:rPr>
        <w:t>2</w:t>
      </w:r>
      <w:r w:rsidR="00DB664F">
        <w:rPr>
          <w:sz w:val="20"/>
          <w:szCs w:val="20"/>
          <w:lang w:val="en-US"/>
        </w:rPr>
        <w:t>S probe is important because the probe is considered new in the market and there are only few reports on its efficiency</w:t>
      </w:r>
      <w:r w:rsidR="003A6BE4">
        <w:rPr>
          <w:sz w:val="20"/>
          <w:szCs w:val="20"/>
          <w:lang w:val="en-US"/>
        </w:rPr>
        <w:t xml:space="preserve"> in measurement</w:t>
      </w:r>
      <w:r w:rsidR="00DB664F">
        <w:rPr>
          <w:sz w:val="20"/>
          <w:szCs w:val="20"/>
          <w:lang w:val="en-US"/>
        </w:rPr>
        <w:t>.</w:t>
      </w:r>
      <w:r w:rsidR="007537C1">
        <w:rPr>
          <w:sz w:val="20"/>
          <w:szCs w:val="20"/>
          <w:lang w:val="en-US"/>
        </w:rPr>
        <w:t xml:space="preserve"> </w:t>
      </w:r>
      <w:r w:rsidR="00E27244">
        <w:rPr>
          <w:sz w:val="20"/>
          <w:szCs w:val="20"/>
          <w:lang w:val="en-US"/>
        </w:rPr>
        <w:t>The probe is responsive towards H</w:t>
      </w:r>
      <w:r w:rsidR="00E27244" w:rsidRPr="00E27244">
        <w:rPr>
          <w:sz w:val="20"/>
          <w:szCs w:val="20"/>
          <w:vertAlign w:val="subscript"/>
          <w:lang w:val="en-US"/>
        </w:rPr>
        <w:t>2</w:t>
      </w:r>
      <w:r w:rsidR="00E27244">
        <w:rPr>
          <w:sz w:val="20"/>
          <w:szCs w:val="20"/>
          <w:lang w:val="en-US"/>
        </w:rPr>
        <w:t>S even it exceeded the measurement range r</w:t>
      </w:r>
      <w:r w:rsidR="003E47F5">
        <w:rPr>
          <w:sz w:val="20"/>
          <w:szCs w:val="20"/>
          <w:lang w:val="en-US"/>
        </w:rPr>
        <w:t xml:space="preserve">ecommended by the manufacturer although the last two points in the </w:t>
      </w:r>
      <w:r w:rsidR="00BE448C">
        <w:rPr>
          <w:sz w:val="20"/>
          <w:szCs w:val="20"/>
          <w:lang w:val="en-US"/>
        </w:rPr>
        <w:t>validation</w:t>
      </w:r>
      <w:r w:rsidR="003E47F5">
        <w:rPr>
          <w:sz w:val="20"/>
          <w:szCs w:val="20"/>
          <w:lang w:val="en-US"/>
        </w:rPr>
        <w:t xml:space="preserve"> curve (Figure 3) starts showing </w:t>
      </w:r>
      <w:r w:rsidR="00BE448C">
        <w:rPr>
          <w:sz w:val="20"/>
          <w:szCs w:val="20"/>
          <w:lang w:val="en-US"/>
        </w:rPr>
        <w:t>deviation from the proportionality.</w:t>
      </w:r>
    </w:p>
    <w:p w14:paraId="64598A24" w14:textId="77777777" w:rsidR="00A701A0" w:rsidRPr="00673614" w:rsidRDefault="00A701A0" w:rsidP="00673614">
      <w:pPr>
        <w:spacing w:line="240" w:lineRule="auto"/>
        <w:jc w:val="both"/>
        <w:rPr>
          <w:sz w:val="20"/>
          <w:szCs w:val="20"/>
          <w:lang w:val="en-US"/>
        </w:rPr>
      </w:pPr>
    </w:p>
    <w:p w14:paraId="7B9F608E" w14:textId="77777777" w:rsidR="005B54C7" w:rsidRPr="00673614" w:rsidRDefault="005B54C7" w:rsidP="00704865">
      <w:pPr>
        <w:spacing w:line="240" w:lineRule="auto"/>
        <w:jc w:val="center"/>
        <w:rPr>
          <w:sz w:val="20"/>
          <w:szCs w:val="20"/>
          <w:lang w:val="en-US"/>
        </w:rPr>
      </w:pPr>
      <w:r w:rsidRPr="00704865">
        <w:rPr>
          <w:noProof/>
          <w:sz w:val="18"/>
          <w:szCs w:val="18"/>
          <w:lang w:val="en-US" w:eastAsia="en-US"/>
        </w:rPr>
        <w:lastRenderedPageBreak/>
        <w:drawing>
          <wp:inline distT="0" distB="0" distL="0" distR="0" wp14:anchorId="34559FDD" wp14:editId="08E318AE">
            <wp:extent cx="3562184" cy="1971261"/>
            <wp:effectExtent l="0" t="0" r="635" b="1016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9CCA323" w14:textId="77777777" w:rsidR="00C21BA5" w:rsidRDefault="00C21BA5" w:rsidP="005A6FBD">
      <w:pPr>
        <w:pStyle w:val="Caption"/>
      </w:pPr>
      <w:bookmarkStart w:id="12" w:name="_Toc268621866"/>
      <w:bookmarkStart w:id="13" w:name="_Toc268637291"/>
      <w:bookmarkStart w:id="14" w:name="_Toc269189535"/>
      <w:bookmarkStart w:id="15" w:name="_Toc269189650"/>
    </w:p>
    <w:p w14:paraId="2C482CA9" w14:textId="71F63ADF" w:rsidR="005B54C7" w:rsidRPr="00673614" w:rsidRDefault="005B54C7" w:rsidP="005A6FBD">
      <w:pPr>
        <w:pStyle w:val="Caption"/>
      </w:pPr>
      <w:r w:rsidRPr="00673614">
        <w:t xml:space="preserve">Figure </w:t>
      </w:r>
      <w:r w:rsidR="00D5383E">
        <w:t>3</w:t>
      </w:r>
      <w:r w:rsidR="00C45FEC">
        <w:t xml:space="preserve">. </w:t>
      </w:r>
      <w:r w:rsidRPr="00673614">
        <w:t>H</w:t>
      </w:r>
      <w:r w:rsidRPr="00673614">
        <w:rPr>
          <w:vertAlign w:val="subscript"/>
        </w:rPr>
        <w:t>2</w:t>
      </w:r>
      <w:r w:rsidRPr="00673614">
        <w:t xml:space="preserve">S Probe </w:t>
      </w:r>
      <w:r w:rsidR="00904DA5">
        <w:t xml:space="preserve">(MS-AQUA) </w:t>
      </w:r>
      <w:r w:rsidRPr="00673614">
        <w:t>measurement correlated with concentration determined by using APHA</w:t>
      </w:r>
      <w:bookmarkEnd w:id="12"/>
      <w:bookmarkEnd w:id="13"/>
      <w:bookmarkEnd w:id="14"/>
      <w:bookmarkEnd w:id="15"/>
      <w:r w:rsidRPr="00673614">
        <w:t xml:space="preserve"> </w:t>
      </w:r>
      <w:r w:rsidR="00904DA5">
        <w:t>standard methods (</w:t>
      </w:r>
      <w:r w:rsidRPr="00673614">
        <w:t>4500-S</w:t>
      </w:r>
      <w:r w:rsidRPr="00673614">
        <w:rPr>
          <w:vertAlign w:val="superscript"/>
        </w:rPr>
        <w:t>2-</w:t>
      </w:r>
      <w:r w:rsidRPr="00673614">
        <w:t>F</w:t>
      </w:r>
      <w:r w:rsidR="007537C1">
        <w:t xml:space="preserve"> and </w:t>
      </w:r>
      <w:r w:rsidR="007537C1" w:rsidRPr="00673614">
        <w:t>APHA 4500-S</w:t>
      </w:r>
      <w:r w:rsidR="007537C1" w:rsidRPr="00673614">
        <w:rPr>
          <w:vertAlign w:val="superscript"/>
        </w:rPr>
        <w:t>2-</w:t>
      </w:r>
      <w:r w:rsidR="00F35766">
        <w:t>H</w:t>
      </w:r>
      <w:r w:rsidR="00904DA5">
        <w:t>)</w:t>
      </w:r>
    </w:p>
    <w:p w14:paraId="17DB678E" w14:textId="77777777" w:rsidR="009B4496" w:rsidRPr="009B4496" w:rsidRDefault="009B4496" w:rsidP="009B4496">
      <w:pPr>
        <w:pStyle w:val="Paragraph"/>
        <w:spacing w:before="0" w:line="240" w:lineRule="auto"/>
      </w:pPr>
      <w:bookmarkStart w:id="16" w:name="_Toc268637392"/>
    </w:p>
    <w:p w14:paraId="766AA23F" w14:textId="77777777" w:rsidR="009B4496" w:rsidRPr="001B6229" w:rsidRDefault="009B4496" w:rsidP="009B4496">
      <w:pPr>
        <w:pStyle w:val="Heading2"/>
        <w:spacing w:before="0" w:after="0" w:line="240" w:lineRule="auto"/>
        <w:rPr>
          <w:i w:val="0"/>
          <w:sz w:val="20"/>
          <w:szCs w:val="20"/>
        </w:rPr>
      </w:pPr>
      <w:bookmarkStart w:id="17" w:name="_Toc268637393"/>
      <w:r w:rsidRPr="001B6229">
        <w:rPr>
          <w:i w:val="0"/>
          <w:sz w:val="20"/>
          <w:szCs w:val="20"/>
        </w:rPr>
        <w:t>H</w:t>
      </w:r>
      <w:r w:rsidRPr="001B6229">
        <w:rPr>
          <w:i w:val="0"/>
          <w:sz w:val="20"/>
          <w:szCs w:val="20"/>
          <w:vertAlign w:val="subscript"/>
        </w:rPr>
        <w:t>2</w:t>
      </w:r>
      <w:r w:rsidRPr="001B6229">
        <w:rPr>
          <w:i w:val="0"/>
          <w:sz w:val="20"/>
          <w:szCs w:val="20"/>
        </w:rPr>
        <w:t>S solubility and pH changes in seawater</w:t>
      </w:r>
      <w:bookmarkEnd w:id="17"/>
    </w:p>
    <w:p w14:paraId="73DF3F8C" w14:textId="0CA55F90" w:rsidR="009B4496" w:rsidRDefault="009B4496" w:rsidP="009B4496">
      <w:pPr>
        <w:spacing w:line="240" w:lineRule="auto"/>
        <w:jc w:val="both"/>
        <w:rPr>
          <w:sz w:val="20"/>
          <w:szCs w:val="20"/>
          <w:lang w:val="en-US"/>
        </w:rPr>
      </w:pPr>
      <w:r w:rsidRPr="00673614">
        <w:rPr>
          <w:sz w:val="20"/>
          <w:szCs w:val="20"/>
          <w:lang w:val="en-US"/>
        </w:rPr>
        <w:t xml:space="preserve">When </w:t>
      </w:r>
      <w:r w:rsidR="00C9265A" w:rsidRPr="00673614">
        <w:rPr>
          <w:sz w:val="20"/>
          <w:szCs w:val="20"/>
        </w:rPr>
        <w:t>H</w:t>
      </w:r>
      <w:r w:rsidR="00C9265A" w:rsidRPr="00673614">
        <w:rPr>
          <w:sz w:val="20"/>
          <w:szCs w:val="20"/>
          <w:vertAlign w:val="subscript"/>
        </w:rPr>
        <w:t>2</w:t>
      </w:r>
      <w:r w:rsidR="00C9265A">
        <w:rPr>
          <w:sz w:val="20"/>
          <w:szCs w:val="20"/>
        </w:rPr>
        <w:t>S</w:t>
      </w:r>
      <w:r w:rsidRPr="00673614">
        <w:rPr>
          <w:sz w:val="20"/>
          <w:szCs w:val="20"/>
          <w:lang w:val="en-US"/>
        </w:rPr>
        <w:t xml:space="preserve"> was continuously bubbled into the seawater, the seawater pH dropped from an initial value of pH 8.01 down to pH 4.27 as the H</w:t>
      </w:r>
      <w:r w:rsidRPr="00673614">
        <w:rPr>
          <w:sz w:val="20"/>
          <w:szCs w:val="20"/>
          <w:vertAlign w:val="subscript"/>
          <w:lang w:val="en-US"/>
        </w:rPr>
        <w:t>2</w:t>
      </w:r>
      <w:r w:rsidRPr="00673614">
        <w:rPr>
          <w:sz w:val="20"/>
          <w:szCs w:val="20"/>
          <w:lang w:val="en-US"/>
        </w:rPr>
        <w:t xml:space="preserve">S concentration </w:t>
      </w:r>
      <w:r>
        <w:rPr>
          <w:sz w:val="20"/>
          <w:szCs w:val="20"/>
          <w:lang w:val="en-US"/>
        </w:rPr>
        <w:t xml:space="preserve">was </w:t>
      </w:r>
      <w:r w:rsidRPr="00673614">
        <w:rPr>
          <w:sz w:val="20"/>
          <w:szCs w:val="20"/>
          <w:lang w:val="en-US"/>
        </w:rPr>
        <w:t>approach</w:t>
      </w:r>
      <w:r>
        <w:rPr>
          <w:sz w:val="20"/>
          <w:szCs w:val="20"/>
          <w:lang w:val="en-US"/>
        </w:rPr>
        <w:t>ing</w:t>
      </w:r>
      <w:r w:rsidRPr="00673614">
        <w:rPr>
          <w:sz w:val="20"/>
          <w:szCs w:val="20"/>
          <w:lang w:val="en-US"/>
        </w:rPr>
        <w:t xml:space="preserve"> 2312 mg</w:t>
      </w:r>
      <w:r w:rsidRPr="00673614">
        <w:rPr>
          <w:sz w:val="20"/>
          <w:szCs w:val="20"/>
        </w:rPr>
        <w:t xml:space="preserve"> L</w:t>
      </w:r>
      <w:r w:rsidRPr="00673614">
        <w:rPr>
          <w:sz w:val="20"/>
          <w:szCs w:val="20"/>
          <w:vertAlign w:val="superscript"/>
        </w:rPr>
        <w:t>-1</w:t>
      </w:r>
      <w:r w:rsidRPr="00832DFF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(Figure 4).</w:t>
      </w:r>
      <w:r w:rsidRPr="00673614">
        <w:rPr>
          <w:sz w:val="20"/>
          <w:szCs w:val="20"/>
          <w:lang w:val="en-US"/>
        </w:rPr>
        <w:t xml:space="preserve"> At 28</w:t>
      </w:r>
      <w:r w:rsidR="009E2DC9">
        <w:rPr>
          <w:sz w:val="20"/>
          <w:szCs w:val="20"/>
          <w:lang w:val="en-US"/>
        </w:rPr>
        <w:t xml:space="preserve"> </w:t>
      </w:r>
      <w:r w:rsidRPr="00673614">
        <w:rPr>
          <w:sz w:val="20"/>
          <w:szCs w:val="20"/>
          <w:lang w:val="en-US"/>
        </w:rPr>
        <w:sym w:font="Symbol" w:char="F0B0"/>
      </w:r>
      <w:r w:rsidRPr="00673614">
        <w:rPr>
          <w:sz w:val="20"/>
          <w:szCs w:val="20"/>
          <w:lang w:val="en-US"/>
        </w:rPr>
        <w:t>C, the concentration of H</w:t>
      </w:r>
      <w:r w:rsidRPr="00673614">
        <w:rPr>
          <w:sz w:val="20"/>
          <w:szCs w:val="20"/>
          <w:vertAlign w:val="subscript"/>
          <w:lang w:val="en-US"/>
        </w:rPr>
        <w:t>2</w:t>
      </w:r>
      <w:r w:rsidRPr="00673614">
        <w:rPr>
          <w:sz w:val="20"/>
          <w:szCs w:val="20"/>
          <w:lang w:val="en-US"/>
        </w:rPr>
        <w:t xml:space="preserve">S </w:t>
      </w:r>
      <w:r>
        <w:rPr>
          <w:sz w:val="20"/>
          <w:szCs w:val="20"/>
          <w:lang w:val="en-US"/>
        </w:rPr>
        <w:t>was</w:t>
      </w:r>
      <w:r w:rsidRPr="0067361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saturated at about</w:t>
      </w:r>
      <w:r w:rsidRPr="00673614">
        <w:rPr>
          <w:sz w:val="20"/>
          <w:szCs w:val="20"/>
          <w:lang w:val="en-US"/>
        </w:rPr>
        <w:t xml:space="preserve"> 2500 mg</w:t>
      </w:r>
      <w:r w:rsidRPr="00673614">
        <w:rPr>
          <w:sz w:val="20"/>
          <w:szCs w:val="20"/>
        </w:rPr>
        <w:t xml:space="preserve"> L</w:t>
      </w:r>
      <w:r w:rsidRPr="00673614">
        <w:rPr>
          <w:sz w:val="20"/>
          <w:szCs w:val="20"/>
          <w:vertAlign w:val="superscript"/>
        </w:rPr>
        <w:t>-1</w:t>
      </w:r>
      <w:r w:rsidRPr="00673614">
        <w:rPr>
          <w:sz w:val="20"/>
          <w:szCs w:val="20"/>
          <w:lang w:val="en-US"/>
        </w:rPr>
        <w:t xml:space="preserve"> in 30 ppt seawater</w:t>
      </w:r>
      <w:r>
        <w:rPr>
          <w:sz w:val="20"/>
          <w:szCs w:val="20"/>
          <w:lang w:val="en-US"/>
        </w:rPr>
        <w:t xml:space="preserve"> in the experiments</w:t>
      </w:r>
      <w:r w:rsidRPr="00673614">
        <w:rPr>
          <w:sz w:val="20"/>
          <w:szCs w:val="20"/>
          <w:lang w:val="en-US"/>
        </w:rPr>
        <w:t xml:space="preserve">.  </w:t>
      </w:r>
      <w:r>
        <w:rPr>
          <w:sz w:val="20"/>
          <w:szCs w:val="20"/>
          <w:lang w:val="en-US"/>
        </w:rPr>
        <w:t>I</w:t>
      </w:r>
      <w:r w:rsidRPr="00673614">
        <w:rPr>
          <w:sz w:val="20"/>
          <w:szCs w:val="20"/>
          <w:lang w:val="en-US"/>
        </w:rPr>
        <w:t>t is anticipated that H</w:t>
      </w:r>
      <w:r w:rsidRPr="00673614">
        <w:rPr>
          <w:sz w:val="20"/>
          <w:szCs w:val="20"/>
          <w:vertAlign w:val="subscript"/>
          <w:lang w:val="en-US"/>
        </w:rPr>
        <w:t>2</w:t>
      </w:r>
      <w:r w:rsidRPr="00673614">
        <w:rPr>
          <w:sz w:val="20"/>
          <w:szCs w:val="20"/>
          <w:lang w:val="en-US"/>
        </w:rPr>
        <w:t>S would equilibrate and evolve into the vapor space</w:t>
      </w:r>
      <w:r>
        <w:rPr>
          <w:sz w:val="20"/>
          <w:szCs w:val="20"/>
          <w:lang w:val="en-US"/>
        </w:rPr>
        <w:t xml:space="preserve"> at the saturation state</w:t>
      </w:r>
      <w:r w:rsidRPr="00673614">
        <w:rPr>
          <w:sz w:val="20"/>
          <w:szCs w:val="20"/>
          <w:lang w:val="en-US"/>
        </w:rPr>
        <w:t>.  Hence, the H</w:t>
      </w:r>
      <w:r w:rsidRPr="00673614">
        <w:rPr>
          <w:sz w:val="20"/>
          <w:szCs w:val="20"/>
          <w:vertAlign w:val="subscript"/>
          <w:lang w:val="en-US"/>
        </w:rPr>
        <w:t>2</w:t>
      </w:r>
      <w:r w:rsidRPr="00673614">
        <w:rPr>
          <w:sz w:val="20"/>
          <w:szCs w:val="20"/>
          <w:lang w:val="en-US"/>
        </w:rPr>
        <w:t>S concentration used in this study was limited to 1500 mg</w:t>
      </w:r>
      <w:r w:rsidRPr="00673614">
        <w:rPr>
          <w:sz w:val="20"/>
          <w:szCs w:val="20"/>
        </w:rPr>
        <w:t xml:space="preserve"> L</w:t>
      </w:r>
      <w:r w:rsidRPr="00673614">
        <w:rPr>
          <w:sz w:val="20"/>
          <w:szCs w:val="20"/>
          <w:vertAlign w:val="superscript"/>
        </w:rPr>
        <w:t>-1</w:t>
      </w:r>
      <w:r w:rsidRPr="00673614">
        <w:rPr>
          <w:sz w:val="20"/>
          <w:szCs w:val="20"/>
          <w:vertAlign w:val="superscript"/>
          <w:lang w:val="en-US"/>
        </w:rPr>
        <w:t xml:space="preserve"> </w:t>
      </w:r>
      <w:r w:rsidRPr="00673614">
        <w:rPr>
          <w:sz w:val="20"/>
          <w:szCs w:val="20"/>
          <w:lang w:val="en-US"/>
        </w:rPr>
        <w:t>to</w:t>
      </w:r>
      <w:r>
        <w:rPr>
          <w:sz w:val="20"/>
          <w:szCs w:val="20"/>
          <w:lang w:val="en-US"/>
        </w:rPr>
        <w:t xml:space="preserve"> reduce experimental errors and in terms of</w:t>
      </w:r>
      <w:r w:rsidRPr="00673614">
        <w:rPr>
          <w:sz w:val="20"/>
          <w:szCs w:val="20"/>
          <w:lang w:val="en-US"/>
        </w:rPr>
        <w:t xml:space="preserve"> safety </w:t>
      </w:r>
      <w:r>
        <w:rPr>
          <w:sz w:val="20"/>
          <w:szCs w:val="20"/>
          <w:lang w:val="en-US"/>
        </w:rPr>
        <w:t>consideration</w:t>
      </w:r>
      <w:r w:rsidRPr="00673614">
        <w:rPr>
          <w:sz w:val="20"/>
          <w:szCs w:val="20"/>
          <w:lang w:val="en-US"/>
        </w:rPr>
        <w:t xml:space="preserve">.  </w:t>
      </w:r>
    </w:p>
    <w:p w14:paraId="325801E3" w14:textId="77777777" w:rsidR="00806966" w:rsidRPr="00673614" w:rsidRDefault="00806966" w:rsidP="009B4496">
      <w:pPr>
        <w:spacing w:line="240" w:lineRule="auto"/>
        <w:jc w:val="both"/>
        <w:rPr>
          <w:sz w:val="20"/>
          <w:szCs w:val="20"/>
          <w:lang w:val="en-US"/>
        </w:rPr>
      </w:pPr>
    </w:p>
    <w:p w14:paraId="5695D704" w14:textId="77777777" w:rsidR="009B4496" w:rsidRPr="00673614" w:rsidRDefault="009B4496" w:rsidP="009B4496">
      <w:pPr>
        <w:spacing w:line="240" w:lineRule="auto"/>
        <w:jc w:val="center"/>
        <w:rPr>
          <w:sz w:val="20"/>
          <w:szCs w:val="20"/>
          <w:lang w:val="en-US"/>
        </w:rPr>
      </w:pPr>
      <w:r w:rsidRPr="00673614">
        <w:rPr>
          <w:noProof/>
          <w:sz w:val="20"/>
          <w:szCs w:val="20"/>
          <w:lang w:val="en-US" w:eastAsia="en-US"/>
        </w:rPr>
        <w:drawing>
          <wp:inline distT="0" distB="0" distL="0" distR="0" wp14:anchorId="1C0808BF" wp14:editId="7FDF1E70">
            <wp:extent cx="3560400" cy="1972800"/>
            <wp:effectExtent l="0" t="0" r="2540" b="889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FE74AB" w14:textId="77777777" w:rsidR="009E2DC9" w:rsidRDefault="009E2DC9" w:rsidP="009B4496">
      <w:pPr>
        <w:spacing w:line="240" w:lineRule="auto"/>
        <w:jc w:val="center"/>
        <w:rPr>
          <w:sz w:val="20"/>
          <w:szCs w:val="20"/>
          <w:lang w:val="en-US"/>
        </w:rPr>
      </w:pPr>
    </w:p>
    <w:p w14:paraId="67AD177A" w14:textId="2B3D5DC1" w:rsidR="009B4496" w:rsidRDefault="009B4496" w:rsidP="009B4496">
      <w:pPr>
        <w:spacing w:line="240" w:lineRule="auto"/>
        <w:jc w:val="center"/>
        <w:rPr>
          <w:sz w:val="20"/>
          <w:szCs w:val="20"/>
          <w:lang w:val="en-US"/>
        </w:rPr>
      </w:pPr>
      <w:r w:rsidRPr="00673614">
        <w:rPr>
          <w:sz w:val="20"/>
          <w:szCs w:val="20"/>
          <w:lang w:val="en-US"/>
        </w:rPr>
        <w:t xml:space="preserve">Figure </w:t>
      </w:r>
      <w:r>
        <w:rPr>
          <w:sz w:val="20"/>
          <w:szCs w:val="20"/>
          <w:lang w:val="en-US"/>
        </w:rPr>
        <w:t>4</w:t>
      </w:r>
      <w:r w:rsidRPr="00673614">
        <w:rPr>
          <w:sz w:val="20"/>
          <w:szCs w:val="20"/>
          <w:lang w:val="en-US"/>
        </w:rPr>
        <w:t>. Effect of hydrogen sulfide concentration on seawater pH</w:t>
      </w:r>
    </w:p>
    <w:p w14:paraId="1A9B551A" w14:textId="77777777" w:rsidR="00C21BA5" w:rsidRPr="009B4496" w:rsidRDefault="00C21BA5" w:rsidP="0073371D">
      <w:pPr>
        <w:spacing w:line="240" w:lineRule="auto"/>
        <w:rPr>
          <w:sz w:val="20"/>
          <w:szCs w:val="20"/>
          <w:lang w:val="en-US"/>
        </w:rPr>
      </w:pPr>
    </w:p>
    <w:p w14:paraId="67E619A5" w14:textId="0108434E" w:rsidR="005B54C7" w:rsidRPr="00704865" w:rsidRDefault="00704865" w:rsidP="00673614">
      <w:pPr>
        <w:pStyle w:val="Heading2"/>
        <w:spacing w:before="0" w:after="0" w:line="240" w:lineRule="auto"/>
        <w:rPr>
          <w:i w:val="0"/>
          <w:sz w:val="20"/>
          <w:szCs w:val="20"/>
        </w:rPr>
      </w:pPr>
      <w:r w:rsidRPr="00704865">
        <w:rPr>
          <w:i w:val="0"/>
          <w:sz w:val="20"/>
          <w:szCs w:val="20"/>
        </w:rPr>
        <w:t>H</w:t>
      </w:r>
      <w:r w:rsidR="005B54C7" w:rsidRPr="00704865">
        <w:rPr>
          <w:i w:val="0"/>
          <w:sz w:val="20"/>
          <w:szCs w:val="20"/>
        </w:rPr>
        <w:t xml:space="preserve">ydrogen </w:t>
      </w:r>
      <w:r w:rsidR="00702572" w:rsidRPr="00704865">
        <w:rPr>
          <w:i w:val="0"/>
          <w:sz w:val="20"/>
          <w:szCs w:val="20"/>
        </w:rPr>
        <w:t>sulfide</w:t>
      </w:r>
      <w:r w:rsidR="005B54C7" w:rsidRPr="00704865">
        <w:rPr>
          <w:i w:val="0"/>
          <w:sz w:val="20"/>
          <w:szCs w:val="20"/>
        </w:rPr>
        <w:t xml:space="preserve"> breakdown in seawater</w:t>
      </w:r>
      <w:bookmarkEnd w:id="16"/>
      <w:r w:rsidR="005B54C7" w:rsidRPr="00704865">
        <w:rPr>
          <w:i w:val="0"/>
          <w:sz w:val="20"/>
          <w:szCs w:val="20"/>
        </w:rPr>
        <w:t xml:space="preserve"> at </w:t>
      </w:r>
      <w:r w:rsidR="00AF24E0">
        <w:rPr>
          <w:i w:val="0"/>
          <w:sz w:val="20"/>
          <w:szCs w:val="20"/>
        </w:rPr>
        <w:t>different</w:t>
      </w:r>
      <w:r w:rsidR="005B54C7" w:rsidRPr="00704865">
        <w:rPr>
          <w:i w:val="0"/>
          <w:sz w:val="20"/>
          <w:szCs w:val="20"/>
        </w:rPr>
        <w:t xml:space="preserve"> </w:t>
      </w:r>
      <w:r w:rsidR="00AF24E0">
        <w:rPr>
          <w:i w:val="0"/>
          <w:sz w:val="20"/>
          <w:szCs w:val="20"/>
        </w:rPr>
        <w:t>[</w:t>
      </w:r>
      <w:r w:rsidR="005B54C7" w:rsidRPr="00704865">
        <w:rPr>
          <w:i w:val="0"/>
          <w:sz w:val="20"/>
          <w:szCs w:val="20"/>
        </w:rPr>
        <w:t>DO</w:t>
      </w:r>
      <w:r w:rsidR="00AF24E0">
        <w:rPr>
          <w:i w:val="0"/>
          <w:sz w:val="20"/>
          <w:szCs w:val="20"/>
        </w:rPr>
        <w:t>]</w:t>
      </w:r>
      <w:r w:rsidR="005B54C7" w:rsidRPr="00704865">
        <w:rPr>
          <w:i w:val="0"/>
          <w:sz w:val="20"/>
          <w:szCs w:val="20"/>
        </w:rPr>
        <w:t>/</w:t>
      </w:r>
      <w:r w:rsidR="00AF24E0">
        <w:rPr>
          <w:i w:val="0"/>
          <w:sz w:val="20"/>
          <w:szCs w:val="20"/>
        </w:rPr>
        <w:t>[</w:t>
      </w:r>
      <w:r w:rsidR="005B54C7" w:rsidRPr="00704865">
        <w:rPr>
          <w:i w:val="0"/>
          <w:sz w:val="20"/>
          <w:szCs w:val="20"/>
        </w:rPr>
        <w:t>H</w:t>
      </w:r>
      <w:r w:rsidR="005B54C7" w:rsidRPr="00704865">
        <w:rPr>
          <w:i w:val="0"/>
          <w:sz w:val="20"/>
          <w:szCs w:val="20"/>
          <w:vertAlign w:val="subscript"/>
        </w:rPr>
        <w:t>2</w:t>
      </w:r>
      <w:r w:rsidR="005B54C7" w:rsidRPr="00704865">
        <w:rPr>
          <w:i w:val="0"/>
          <w:sz w:val="20"/>
          <w:szCs w:val="20"/>
        </w:rPr>
        <w:t>S</w:t>
      </w:r>
      <w:r w:rsidR="00AF24E0">
        <w:rPr>
          <w:i w:val="0"/>
          <w:sz w:val="20"/>
          <w:szCs w:val="20"/>
        </w:rPr>
        <w:t>]</w:t>
      </w:r>
      <w:r w:rsidR="005B54C7" w:rsidRPr="00704865">
        <w:rPr>
          <w:i w:val="0"/>
          <w:sz w:val="20"/>
          <w:szCs w:val="20"/>
        </w:rPr>
        <w:t xml:space="preserve"> ratio</w:t>
      </w:r>
    </w:p>
    <w:p w14:paraId="0172CF5F" w14:textId="74C1666E" w:rsidR="005B54C7" w:rsidRDefault="005B54C7" w:rsidP="00673614">
      <w:pPr>
        <w:spacing w:line="240" w:lineRule="auto"/>
        <w:jc w:val="both"/>
        <w:rPr>
          <w:sz w:val="20"/>
          <w:szCs w:val="20"/>
          <w:lang w:val="en-US"/>
        </w:rPr>
      </w:pPr>
      <w:r w:rsidRPr="00673614">
        <w:rPr>
          <w:sz w:val="20"/>
          <w:szCs w:val="20"/>
          <w:lang w:val="en-US"/>
        </w:rPr>
        <w:t xml:space="preserve">In the presence of </w:t>
      </w:r>
      <w:r w:rsidR="00AB48C8">
        <w:rPr>
          <w:sz w:val="20"/>
          <w:szCs w:val="20"/>
          <w:lang w:val="en-US"/>
        </w:rPr>
        <w:t xml:space="preserve">excess </w:t>
      </w:r>
      <w:r w:rsidRPr="00673614">
        <w:rPr>
          <w:sz w:val="20"/>
          <w:szCs w:val="20"/>
          <w:lang w:val="en-US"/>
        </w:rPr>
        <w:t xml:space="preserve">dissolved oxygen in seawater, dissolved hydrogen </w:t>
      </w:r>
      <w:r w:rsidR="00702572" w:rsidRPr="00673614">
        <w:rPr>
          <w:sz w:val="20"/>
          <w:szCs w:val="20"/>
          <w:lang w:val="en-US"/>
        </w:rPr>
        <w:t>sulfide</w:t>
      </w:r>
      <w:r w:rsidR="00C9265A">
        <w:rPr>
          <w:sz w:val="20"/>
          <w:szCs w:val="20"/>
          <w:lang w:val="en-US"/>
        </w:rPr>
        <w:t xml:space="preserve"> (</w:t>
      </w:r>
      <w:r w:rsidR="00C9265A" w:rsidRPr="00673614">
        <w:rPr>
          <w:sz w:val="20"/>
          <w:szCs w:val="20"/>
        </w:rPr>
        <w:t>H</w:t>
      </w:r>
      <w:r w:rsidR="00C9265A" w:rsidRPr="00673614">
        <w:rPr>
          <w:sz w:val="20"/>
          <w:szCs w:val="20"/>
          <w:vertAlign w:val="subscript"/>
        </w:rPr>
        <w:t>2</w:t>
      </w:r>
      <w:r w:rsidR="00C9265A">
        <w:rPr>
          <w:sz w:val="20"/>
          <w:szCs w:val="20"/>
        </w:rPr>
        <w:t>S</w:t>
      </w:r>
      <w:r w:rsidR="00C9265A">
        <w:rPr>
          <w:sz w:val="20"/>
          <w:szCs w:val="20"/>
          <w:lang w:val="en-US"/>
        </w:rPr>
        <w:t>)</w:t>
      </w:r>
      <w:r w:rsidRPr="00673614">
        <w:rPr>
          <w:sz w:val="20"/>
          <w:szCs w:val="20"/>
          <w:lang w:val="en-US"/>
        </w:rPr>
        <w:t xml:space="preserve"> </w:t>
      </w:r>
      <w:r w:rsidR="00AB48C8">
        <w:rPr>
          <w:sz w:val="20"/>
          <w:szCs w:val="20"/>
          <w:lang w:val="en-US"/>
        </w:rPr>
        <w:t>is</w:t>
      </w:r>
      <w:r w:rsidRPr="00673614">
        <w:rPr>
          <w:sz w:val="20"/>
          <w:szCs w:val="20"/>
          <w:lang w:val="en-US"/>
        </w:rPr>
        <w:t xml:space="preserve"> oxidized </w:t>
      </w:r>
      <w:r w:rsidR="00831715">
        <w:rPr>
          <w:sz w:val="20"/>
          <w:szCs w:val="20"/>
          <w:lang w:val="en-US"/>
        </w:rPr>
        <w:t>rapidly in the seawater</w:t>
      </w:r>
      <w:r w:rsidRPr="00673614">
        <w:rPr>
          <w:sz w:val="20"/>
          <w:szCs w:val="20"/>
          <w:lang w:val="en-US"/>
        </w:rPr>
        <w:t xml:space="preserve">. Figure </w:t>
      </w:r>
      <w:r w:rsidR="009B4496">
        <w:rPr>
          <w:sz w:val="20"/>
          <w:szCs w:val="20"/>
          <w:lang w:val="en-US"/>
        </w:rPr>
        <w:t>5</w:t>
      </w:r>
      <w:r w:rsidRPr="00673614">
        <w:rPr>
          <w:sz w:val="20"/>
          <w:szCs w:val="20"/>
          <w:lang w:val="en-US"/>
        </w:rPr>
        <w:t xml:space="preserve"> shows </w:t>
      </w:r>
      <w:r w:rsidR="00A701A0">
        <w:rPr>
          <w:sz w:val="20"/>
          <w:szCs w:val="20"/>
          <w:lang w:val="en-US"/>
        </w:rPr>
        <w:t xml:space="preserve">the </w:t>
      </w:r>
      <w:r w:rsidRPr="00673614">
        <w:rPr>
          <w:sz w:val="20"/>
          <w:szCs w:val="20"/>
          <w:lang w:val="en-US"/>
        </w:rPr>
        <w:t>H</w:t>
      </w:r>
      <w:r w:rsidRPr="00673614">
        <w:rPr>
          <w:sz w:val="20"/>
          <w:szCs w:val="20"/>
          <w:vertAlign w:val="subscript"/>
          <w:lang w:val="en-US"/>
        </w:rPr>
        <w:t>2</w:t>
      </w:r>
      <w:r w:rsidRPr="00673614">
        <w:rPr>
          <w:sz w:val="20"/>
          <w:szCs w:val="20"/>
          <w:lang w:val="en-US"/>
        </w:rPr>
        <w:t>S breakdown against time in seawater under aerobic condition</w:t>
      </w:r>
      <w:r w:rsidR="00D61261">
        <w:rPr>
          <w:sz w:val="20"/>
          <w:szCs w:val="20"/>
          <w:lang w:val="en-US"/>
        </w:rPr>
        <w:t>.</w:t>
      </w:r>
      <w:r w:rsidRPr="00673614">
        <w:rPr>
          <w:sz w:val="20"/>
          <w:szCs w:val="20"/>
          <w:lang w:val="en-US"/>
        </w:rPr>
        <w:t xml:space="preserve"> </w:t>
      </w:r>
      <w:r w:rsidR="00006EA8">
        <w:rPr>
          <w:sz w:val="20"/>
          <w:szCs w:val="20"/>
          <w:lang w:val="en-US"/>
        </w:rPr>
        <w:t>At an initial dissolved oxygen of 10.2 mg O</w:t>
      </w:r>
      <w:r w:rsidR="00006EA8" w:rsidRPr="00006EA8">
        <w:rPr>
          <w:sz w:val="20"/>
          <w:szCs w:val="20"/>
          <w:vertAlign w:val="subscript"/>
          <w:lang w:val="en-US"/>
        </w:rPr>
        <w:t>2</w:t>
      </w:r>
      <w:r w:rsidR="00006EA8">
        <w:rPr>
          <w:sz w:val="20"/>
          <w:szCs w:val="20"/>
          <w:lang w:val="en-US"/>
        </w:rPr>
        <w:t xml:space="preserve"> L</w:t>
      </w:r>
      <w:r w:rsidR="00006EA8" w:rsidRPr="00006EA8">
        <w:rPr>
          <w:sz w:val="20"/>
          <w:szCs w:val="20"/>
          <w:vertAlign w:val="superscript"/>
          <w:lang w:val="en-US"/>
        </w:rPr>
        <w:t>-1</w:t>
      </w:r>
      <w:r w:rsidR="00006EA8">
        <w:rPr>
          <w:sz w:val="20"/>
          <w:szCs w:val="20"/>
          <w:lang w:val="en-US"/>
        </w:rPr>
        <w:t xml:space="preserve"> (Figure 5a), t</w:t>
      </w:r>
      <w:r w:rsidR="00D61261" w:rsidRPr="00673614">
        <w:rPr>
          <w:sz w:val="20"/>
          <w:szCs w:val="20"/>
          <w:lang w:val="en-US"/>
        </w:rPr>
        <w:t xml:space="preserve">he </w:t>
      </w:r>
      <w:r w:rsidR="00C9265A" w:rsidRPr="00673614">
        <w:rPr>
          <w:sz w:val="20"/>
          <w:szCs w:val="20"/>
        </w:rPr>
        <w:t>H</w:t>
      </w:r>
      <w:r w:rsidR="00C9265A" w:rsidRPr="00673614">
        <w:rPr>
          <w:sz w:val="20"/>
          <w:szCs w:val="20"/>
          <w:vertAlign w:val="subscript"/>
        </w:rPr>
        <w:t>2</w:t>
      </w:r>
      <w:r w:rsidR="00C9265A">
        <w:rPr>
          <w:sz w:val="20"/>
          <w:szCs w:val="20"/>
        </w:rPr>
        <w:t>S</w:t>
      </w:r>
      <w:r w:rsidR="00D61261" w:rsidRPr="00673614">
        <w:rPr>
          <w:sz w:val="20"/>
          <w:szCs w:val="20"/>
          <w:lang w:val="en-US"/>
        </w:rPr>
        <w:t xml:space="preserve"> decomposed</w:t>
      </w:r>
      <w:r w:rsidR="00D61261">
        <w:rPr>
          <w:sz w:val="20"/>
          <w:szCs w:val="20"/>
          <w:lang w:val="en-US"/>
        </w:rPr>
        <w:t xml:space="preserve"> from initial 3.2 mg L</w:t>
      </w:r>
      <w:r w:rsidR="00D61261" w:rsidRPr="00D61261">
        <w:rPr>
          <w:sz w:val="20"/>
          <w:szCs w:val="20"/>
          <w:vertAlign w:val="superscript"/>
          <w:lang w:val="en-US"/>
        </w:rPr>
        <w:t>-1</w:t>
      </w:r>
      <w:r w:rsidR="00D61261" w:rsidRPr="00673614">
        <w:rPr>
          <w:sz w:val="20"/>
          <w:szCs w:val="20"/>
          <w:lang w:val="en-US"/>
        </w:rPr>
        <w:t xml:space="preserve"> into half of its initial concentration</w:t>
      </w:r>
      <w:r w:rsidR="00D61261">
        <w:rPr>
          <w:sz w:val="20"/>
          <w:szCs w:val="20"/>
          <w:lang w:val="en-US"/>
        </w:rPr>
        <w:t xml:space="preserve"> at 1.6 mg</w:t>
      </w:r>
      <w:r w:rsidR="00832DFF">
        <w:rPr>
          <w:sz w:val="20"/>
          <w:szCs w:val="20"/>
          <w:lang w:val="en-US"/>
        </w:rPr>
        <w:t xml:space="preserve"> </w:t>
      </w:r>
      <w:r w:rsidR="00D61261">
        <w:rPr>
          <w:sz w:val="20"/>
          <w:szCs w:val="20"/>
          <w:lang w:val="en-US"/>
        </w:rPr>
        <w:t>L</w:t>
      </w:r>
      <w:r w:rsidR="00D61261" w:rsidRPr="00D61261">
        <w:rPr>
          <w:sz w:val="20"/>
          <w:szCs w:val="20"/>
          <w:vertAlign w:val="superscript"/>
          <w:lang w:val="en-US"/>
        </w:rPr>
        <w:t>-1</w:t>
      </w:r>
      <w:r w:rsidR="00D61261" w:rsidRPr="00673614">
        <w:rPr>
          <w:sz w:val="20"/>
          <w:szCs w:val="20"/>
          <w:lang w:val="en-US"/>
        </w:rPr>
        <w:t xml:space="preserve"> in about 10 minutes</w:t>
      </w:r>
      <w:r w:rsidR="00C44B1F">
        <w:rPr>
          <w:sz w:val="20"/>
          <w:szCs w:val="20"/>
          <w:lang w:val="en-US"/>
        </w:rPr>
        <w:t xml:space="preserve"> when the ratio of [DO/H</w:t>
      </w:r>
      <w:r w:rsidR="00C44B1F" w:rsidRPr="00C44B1F">
        <w:rPr>
          <w:sz w:val="20"/>
          <w:szCs w:val="20"/>
          <w:vertAlign w:val="subscript"/>
          <w:lang w:val="en-US"/>
        </w:rPr>
        <w:t>2</w:t>
      </w:r>
      <w:r w:rsidR="00C44B1F">
        <w:rPr>
          <w:sz w:val="20"/>
          <w:szCs w:val="20"/>
          <w:lang w:val="en-US"/>
        </w:rPr>
        <w:t>S] is 3.4 (Figure 5a)</w:t>
      </w:r>
      <w:r w:rsidR="00D61261" w:rsidRPr="00673614">
        <w:rPr>
          <w:sz w:val="20"/>
          <w:szCs w:val="20"/>
          <w:lang w:val="en-US"/>
        </w:rPr>
        <w:t>.</w:t>
      </w:r>
      <w:r w:rsidR="00D61261">
        <w:rPr>
          <w:sz w:val="20"/>
          <w:szCs w:val="20"/>
          <w:lang w:val="en-US"/>
        </w:rPr>
        <w:t xml:space="preserve"> The H</w:t>
      </w:r>
      <w:r w:rsidR="00D61261" w:rsidRPr="00D61261">
        <w:rPr>
          <w:sz w:val="20"/>
          <w:szCs w:val="20"/>
          <w:vertAlign w:val="subscript"/>
          <w:lang w:val="en-US"/>
        </w:rPr>
        <w:t>2</w:t>
      </w:r>
      <w:r w:rsidR="00D61261">
        <w:rPr>
          <w:sz w:val="20"/>
          <w:szCs w:val="20"/>
          <w:lang w:val="en-US"/>
        </w:rPr>
        <w:t>S concentration</w:t>
      </w:r>
      <w:r w:rsidR="00D61261" w:rsidRPr="00673614">
        <w:rPr>
          <w:sz w:val="20"/>
          <w:szCs w:val="20"/>
          <w:lang w:val="en-US"/>
        </w:rPr>
        <w:t xml:space="preserve"> </w:t>
      </w:r>
      <w:r w:rsidR="00D61261">
        <w:rPr>
          <w:sz w:val="20"/>
          <w:szCs w:val="20"/>
          <w:lang w:val="en-US"/>
        </w:rPr>
        <w:t>was further decomposed</w:t>
      </w:r>
      <w:r w:rsidR="00D61261" w:rsidRPr="00D61261">
        <w:rPr>
          <w:sz w:val="20"/>
          <w:szCs w:val="20"/>
          <w:lang w:val="en-US"/>
        </w:rPr>
        <w:t xml:space="preserve"> </w:t>
      </w:r>
      <w:r w:rsidR="00D61261">
        <w:rPr>
          <w:sz w:val="20"/>
          <w:szCs w:val="20"/>
          <w:lang w:val="en-US"/>
        </w:rPr>
        <w:t>in the seawater. The subsequent half-life of the H</w:t>
      </w:r>
      <w:r w:rsidR="00D61261" w:rsidRPr="00D61261">
        <w:rPr>
          <w:sz w:val="20"/>
          <w:szCs w:val="20"/>
          <w:vertAlign w:val="subscript"/>
          <w:lang w:val="en-US"/>
        </w:rPr>
        <w:t>2</w:t>
      </w:r>
      <w:r w:rsidR="00D61261">
        <w:rPr>
          <w:sz w:val="20"/>
          <w:szCs w:val="20"/>
          <w:lang w:val="en-US"/>
        </w:rPr>
        <w:t>S concentration 1.6 to 0.79 mg</w:t>
      </w:r>
      <w:r w:rsidR="00832DFF">
        <w:rPr>
          <w:sz w:val="20"/>
          <w:szCs w:val="20"/>
          <w:lang w:val="en-US"/>
        </w:rPr>
        <w:t xml:space="preserve"> </w:t>
      </w:r>
      <w:r w:rsidR="00D61261">
        <w:rPr>
          <w:sz w:val="20"/>
          <w:szCs w:val="20"/>
          <w:lang w:val="en-US"/>
        </w:rPr>
        <w:t>L</w:t>
      </w:r>
      <w:r w:rsidR="00D61261" w:rsidRPr="00D61261">
        <w:rPr>
          <w:sz w:val="20"/>
          <w:szCs w:val="20"/>
          <w:vertAlign w:val="superscript"/>
          <w:lang w:val="en-US"/>
        </w:rPr>
        <w:t>-1</w:t>
      </w:r>
      <w:r w:rsidR="00D61261">
        <w:rPr>
          <w:sz w:val="20"/>
          <w:szCs w:val="20"/>
          <w:lang w:val="en-US"/>
        </w:rPr>
        <w:t xml:space="preserve"> was about 9 minute. We repeated the experiment by introduced an initial concentration of 5.2 mgL</w:t>
      </w:r>
      <w:r w:rsidR="00D61261" w:rsidRPr="00D61261">
        <w:rPr>
          <w:sz w:val="20"/>
          <w:szCs w:val="20"/>
          <w:vertAlign w:val="superscript"/>
          <w:lang w:val="en-US"/>
        </w:rPr>
        <w:t>-1</w:t>
      </w:r>
      <w:r w:rsidR="00D61261">
        <w:rPr>
          <w:sz w:val="20"/>
          <w:szCs w:val="20"/>
          <w:lang w:val="en-US"/>
        </w:rPr>
        <w:t xml:space="preserve"> H</w:t>
      </w:r>
      <w:r w:rsidR="00D61261" w:rsidRPr="00D61261">
        <w:rPr>
          <w:sz w:val="20"/>
          <w:szCs w:val="20"/>
          <w:vertAlign w:val="subscript"/>
          <w:lang w:val="en-US"/>
        </w:rPr>
        <w:t>2</w:t>
      </w:r>
      <w:r w:rsidR="00D61261">
        <w:rPr>
          <w:sz w:val="20"/>
          <w:szCs w:val="20"/>
          <w:lang w:val="en-US"/>
        </w:rPr>
        <w:t>S</w:t>
      </w:r>
      <w:r w:rsidR="00C44B1F">
        <w:rPr>
          <w:sz w:val="20"/>
          <w:szCs w:val="20"/>
          <w:lang w:val="en-US"/>
        </w:rPr>
        <w:t xml:space="preserve"> under a [DO/H</w:t>
      </w:r>
      <w:r w:rsidR="00C44B1F" w:rsidRPr="00C44B1F">
        <w:rPr>
          <w:sz w:val="20"/>
          <w:szCs w:val="20"/>
          <w:vertAlign w:val="subscript"/>
          <w:lang w:val="en-US"/>
        </w:rPr>
        <w:t>2</w:t>
      </w:r>
      <w:r w:rsidR="00C44B1F">
        <w:rPr>
          <w:sz w:val="20"/>
          <w:szCs w:val="20"/>
          <w:lang w:val="en-US"/>
        </w:rPr>
        <w:t>S] ratio of 3.2 (Figure 5b)</w:t>
      </w:r>
      <w:r w:rsidR="00FB1456">
        <w:rPr>
          <w:sz w:val="20"/>
          <w:szCs w:val="20"/>
          <w:lang w:val="en-US"/>
        </w:rPr>
        <w:t xml:space="preserve"> at an initial dissolved oxygen of 1</w:t>
      </w:r>
      <w:r w:rsidR="00260F9F">
        <w:rPr>
          <w:sz w:val="20"/>
          <w:szCs w:val="20"/>
          <w:lang w:val="en-US"/>
        </w:rPr>
        <w:t>7</w:t>
      </w:r>
      <w:r w:rsidR="00FB1456">
        <w:rPr>
          <w:sz w:val="20"/>
          <w:szCs w:val="20"/>
          <w:lang w:val="en-US"/>
        </w:rPr>
        <w:t>.</w:t>
      </w:r>
      <w:r w:rsidR="00260F9F">
        <w:rPr>
          <w:sz w:val="20"/>
          <w:szCs w:val="20"/>
          <w:lang w:val="en-US"/>
        </w:rPr>
        <w:t>4</w:t>
      </w:r>
      <w:r w:rsidR="00B9383A">
        <w:rPr>
          <w:sz w:val="20"/>
          <w:szCs w:val="20"/>
          <w:lang w:val="en-US"/>
        </w:rPr>
        <w:t xml:space="preserve"> mg O</w:t>
      </w:r>
      <w:r w:rsidR="00B9383A" w:rsidRPr="00B9383A">
        <w:rPr>
          <w:sz w:val="20"/>
          <w:szCs w:val="20"/>
          <w:vertAlign w:val="subscript"/>
          <w:lang w:val="en-US"/>
        </w:rPr>
        <w:t>2</w:t>
      </w:r>
      <w:r w:rsidR="00B9383A">
        <w:rPr>
          <w:sz w:val="20"/>
          <w:szCs w:val="20"/>
          <w:lang w:val="en-US"/>
        </w:rPr>
        <w:t xml:space="preserve"> L</w:t>
      </w:r>
      <w:r w:rsidR="00B9383A" w:rsidRPr="00B9383A">
        <w:rPr>
          <w:sz w:val="20"/>
          <w:szCs w:val="20"/>
          <w:vertAlign w:val="superscript"/>
          <w:lang w:val="en-US"/>
        </w:rPr>
        <w:t>-1</w:t>
      </w:r>
      <w:r w:rsidR="00D61261">
        <w:rPr>
          <w:sz w:val="20"/>
          <w:szCs w:val="20"/>
          <w:lang w:val="en-US"/>
        </w:rPr>
        <w:t xml:space="preserve">, </w:t>
      </w:r>
      <w:r w:rsidR="00CB1A98">
        <w:rPr>
          <w:sz w:val="20"/>
          <w:szCs w:val="20"/>
          <w:lang w:val="en-US"/>
        </w:rPr>
        <w:t>after 10.6 minutes, the H</w:t>
      </w:r>
      <w:r w:rsidR="00CB1A98" w:rsidRPr="00CB1A98">
        <w:rPr>
          <w:sz w:val="20"/>
          <w:szCs w:val="20"/>
          <w:vertAlign w:val="subscript"/>
          <w:lang w:val="en-US"/>
        </w:rPr>
        <w:t>2</w:t>
      </w:r>
      <w:r w:rsidR="00CB1A98">
        <w:rPr>
          <w:sz w:val="20"/>
          <w:szCs w:val="20"/>
          <w:lang w:val="en-US"/>
        </w:rPr>
        <w:t>S concentration dropped to half of its initial concentration. The H</w:t>
      </w:r>
      <w:r w:rsidR="00CB1A98" w:rsidRPr="00CB1A98">
        <w:rPr>
          <w:sz w:val="20"/>
          <w:szCs w:val="20"/>
          <w:vertAlign w:val="subscript"/>
          <w:lang w:val="en-US"/>
        </w:rPr>
        <w:t>2</w:t>
      </w:r>
      <w:r w:rsidR="0012471E">
        <w:rPr>
          <w:sz w:val="20"/>
          <w:szCs w:val="20"/>
          <w:lang w:val="en-US"/>
        </w:rPr>
        <w:t>S concentration in this</w:t>
      </w:r>
      <w:r w:rsidR="00CB1A98">
        <w:rPr>
          <w:sz w:val="20"/>
          <w:szCs w:val="20"/>
          <w:lang w:val="en-US"/>
        </w:rPr>
        <w:t xml:space="preserve"> experiment further decomposed to 1.3 mgL</w:t>
      </w:r>
      <w:r w:rsidR="00CB1A98" w:rsidRPr="00CB1A98">
        <w:rPr>
          <w:sz w:val="20"/>
          <w:szCs w:val="20"/>
          <w:vertAlign w:val="superscript"/>
          <w:lang w:val="en-US"/>
        </w:rPr>
        <w:t>-1</w:t>
      </w:r>
      <w:r w:rsidR="0012471E">
        <w:rPr>
          <w:sz w:val="20"/>
          <w:szCs w:val="20"/>
          <w:lang w:val="en-US"/>
        </w:rPr>
        <w:t xml:space="preserve"> after 10.4 minutes. In both experiments, the dissolved oxygen remained above 4 mgL</w:t>
      </w:r>
      <w:r w:rsidR="0012471E" w:rsidRPr="0012471E">
        <w:rPr>
          <w:sz w:val="20"/>
          <w:szCs w:val="20"/>
          <w:vertAlign w:val="superscript"/>
          <w:lang w:val="en-US"/>
        </w:rPr>
        <w:t>-1</w:t>
      </w:r>
      <w:r w:rsidR="0012471E">
        <w:rPr>
          <w:sz w:val="20"/>
          <w:szCs w:val="20"/>
          <w:lang w:val="en-US"/>
        </w:rPr>
        <w:t xml:space="preserve"> at the end of the experiments. On average, H</w:t>
      </w:r>
      <w:r w:rsidR="0012471E" w:rsidRPr="0012471E">
        <w:rPr>
          <w:sz w:val="20"/>
          <w:szCs w:val="20"/>
          <w:vertAlign w:val="subscript"/>
          <w:lang w:val="en-US"/>
        </w:rPr>
        <w:t>2</w:t>
      </w:r>
      <w:r w:rsidR="0012471E">
        <w:rPr>
          <w:sz w:val="20"/>
          <w:szCs w:val="20"/>
          <w:lang w:val="en-US"/>
        </w:rPr>
        <w:t>S breakdown at 9.9</w:t>
      </w:r>
      <w:r w:rsidR="009E2DC9">
        <w:rPr>
          <w:sz w:val="20"/>
          <w:szCs w:val="20"/>
          <w:lang w:val="en-US"/>
        </w:rPr>
        <w:t xml:space="preserve"> </w:t>
      </w:r>
      <w:r w:rsidR="0012471E">
        <w:rPr>
          <w:sz w:val="20"/>
          <w:szCs w:val="20"/>
          <w:lang w:val="en-US"/>
        </w:rPr>
        <w:sym w:font="Symbol" w:char="F0B1"/>
      </w:r>
      <w:r w:rsidR="009E2DC9">
        <w:rPr>
          <w:sz w:val="20"/>
          <w:szCs w:val="20"/>
          <w:lang w:val="en-US"/>
        </w:rPr>
        <w:t xml:space="preserve"> </w:t>
      </w:r>
      <w:r w:rsidR="0012471E">
        <w:rPr>
          <w:sz w:val="20"/>
          <w:szCs w:val="20"/>
          <w:lang w:val="en-US"/>
        </w:rPr>
        <w:t>0.8 minute in the seawater when dissolved oxygen is in excess. T</w:t>
      </w:r>
      <w:r w:rsidR="00A701A0" w:rsidRPr="00673614">
        <w:rPr>
          <w:sz w:val="20"/>
          <w:szCs w:val="20"/>
          <w:lang w:val="en-US"/>
        </w:rPr>
        <w:t xml:space="preserve">he </w:t>
      </w:r>
      <w:r w:rsidR="0012471E">
        <w:rPr>
          <w:sz w:val="20"/>
          <w:szCs w:val="20"/>
          <w:lang w:val="en-US"/>
        </w:rPr>
        <w:t>H</w:t>
      </w:r>
      <w:r w:rsidR="0012471E" w:rsidRPr="0012471E">
        <w:rPr>
          <w:sz w:val="20"/>
          <w:szCs w:val="20"/>
          <w:vertAlign w:val="subscript"/>
          <w:lang w:val="en-US"/>
        </w:rPr>
        <w:t>2</w:t>
      </w:r>
      <w:r w:rsidR="0012471E">
        <w:rPr>
          <w:sz w:val="20"/>
          <w:szCs w:val="20"/>
          <w:lang w:val="en-US"/>
        </w:rPr>
        <w:t xml:space="preserve">S </w:t>
      </w:r>
      <w:r w:rsidR="00A701A0" w:rsidRPr="00673614">
        <w:rPr>
          <w:sz w:val="20"/>
          <w:szCs w:val="20"/>
          <w:lang w:val="en-US"/>
        </w:rPr>
        <w:t>breakdown reaction appe</w:t>
      </w:r>
      <w:r w:rsidR="00A701A0">
        <w:rPr>
          <w:sz w:val="20"/>
          <w:szCs w:val="20"/>
          <w:lang w:val="en-US"/>
        </w:rPr>
        <w:t xml:space="preserve">ars </w:t>
      </w:r>
      <w:r w:rsidR="0012471E">
        <w:rPr>
          <w:sz w:val="20"/>
          <w:szCs w:val="20"/>
          <w:lang w:val="en-US"/>
        </w:rPr>
        <w:t>to be</w:t>
      </w:r>
      <w:r w:rsidR="00A701A0">
        <w:rPr>
          <w:sz w:val="20"/>
          <w:szCs w:val="20"/>
          <w:lang w:val="en-US"/>
        </w:rPr>
        <w:t xml:space="preserve"> a first order reaction</w:t>
      </w:r>
      <w:r w:rsidR="00904DA5">
        <w:rPr>
          <w:sz w:val="20"/>
          <w:szCs w:val="20"/>
          <w:lang w:val="en-US"/>
        </w:rPr>
        <w:t>, when the dissolved oxygen is not a limiting factor.</w:t>
      </w:r>
    </w:p>
    <w:p w14:paraId="18991343" w14:textId="7A8C3E22" w:rsidR="00C41EDB" w:rsidRDefault="009E2DC9" w:rsidP="00A701A0">
      <w:pPr>
        <w:spacing w:line="240" w:lineRule="auto"/>
        <w:jc w:val="center"/>
        <w:rPr>
          <w:sz w:val="20"/>
          <w:szCs w:val="20"/>
          <w:lang w:val="en-US"/>
        </w:rPr>
      </w:pPr>
      <w:r w:rsidRPr="0073371D">
        <w:rPr>
          <w:noProof/>
          <w:sz w:val="20"/>
          <w:szCs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334069" wp14:editId="6049AC80">
                <wp:simplePos x="0" y="0"/>
                <wp:positionH relativeFrom="column">
                  <wp:posOffset>4190337</wp:posOffset>
                </wp:positionH>
                <wp:positionV relativeFrom="paragraph">
                  <wp:posOffset>2894275</wp:posOffset>
                </wp:positionV>
                <wp:extent cx="330697" cy="2311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97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6951E" w14:textId="06490FE1" w:rsidR="00817015" w:rsidRPr="00CA23D2" w:rsidRDefault="009E2DC9" w:rsidP="00C41EDB">
                            <w:pPr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(</w:t>
                            </w:r>
                            <w:r w:rsidR="00817015" w:rsidRPr="00CA23D2">
                              <w:rPr>
                                <w:b/>
                                <w:sz w:val="16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34069" id="Text Box 10" o:spid="_x0000_s1031" type="#_x0000_t202" style="position:absolute;left:0;text-align:left;margin-left:329.95pt;margin-top:227.9pt;width:26.05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" filled="f" stroked="f">
                <v:textbox>
                  <w:txbxContent>
                    <w:p w14:paraId="2786951E" w14:textId="06490FE1" w:rsidR="00817015" w:rsidRPr="00CA23D2" w:rsidRDefault="009E2DC9" w:rsidP="00C41EDB">
                      <w:pPr>
                        <w:rPr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>(</w:t>
                      </w:r>
                      <w:r w:rsidR="00817015" w:rsidRPr="00CA23D2">
                        <w:rPr>
                          <w:b/>
                          <w:sz w:val="16"/>
                          <w:lang w:val="en-US"/>
                        </w:rPr>
                        <w:t>b</w:t>
                      </w:r>
                      <w:r>
                        <w:rPr>
                          <w:b/>
                          <w:sz w:val="16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C4E50" wp14:editId="11617E1A">
                <wp:simplePos x="0" y="0"/>
                <wp:positionH relativeFrom="column">
                  <wp:posOffset>4174435</wp:posOffset>
                </wp:positionH>
                <wp:positionV relativeFrom="paragraph">
                  <wp:posOffset>373711</wp:posOffset>
                </wp:positionV>
                <wp:extent cx="306843" cy="23114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43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C3FF7" w14:textId="642F77CC" w:rsidR="00817015" w:rsidRPr="00CA23D2" w:rsidRDefault="009E2DC9">
                            <w:pPr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(</w:t>
                            </w:r>
                            <w:r w:rsidR="00817015" w:rsidRPr="00CA23D2">
                              <w:rPr>
                                <w:b/>
                                <w:sz w:val="16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b/>
                                <w:sz w:val="16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C4E50" id="Text Box 8" o:spid="_x0000_s1032" type="#_x0000_t202" style="position:absolute;left:0;text-align:left;margin-left:328.7pt;margin-top:29.45pt;width:24.15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" filled="f" stroked="f">
                <v:textbox>
                  <w:txbxContent>
                    <w:p w14:paraId="5CCC3FF7" w14:textId="642F77CC" w:rsidR="00817015" w:rsidRPr="00CA23D2" w:rsidRDefault="009E2DC9">
                      <w:pPr>
                        <w:rPr>
                          <w:b/>
                          <w:sz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lang w:val="en-US"/>
                        </w:rPr>
                        <w:t>(</w:t>
                      </w:r>
                      <w:r w:rsidR="00817015" w:rsidRPr="00CA23D2">
                        <w:rPr>
                          <w:b/>
                          <w:sz w:val="16"/>
                          <w:lang w:val="en-US"/>
                        </w:rPr>
                        <w:t>a</w:t>
                      </w:r>
                      <w:r>
                        <w:rPr>
                          <w:b/>
                          <w:sz w:val="16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3371D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239" behindDoc="0" locked="0" layoutInCell="1" allowOverlap="1" wp14:anchorId="4D6CCC0C" wp14:editId="71388EF7">
            <wp:simplePos x="0" y="0"/>
            <wp:positionH relativeFrom="column">
              <wp:posOffset>1041400</wp:posOffset>
            </wp:positionH>
            <wp:positionV relativeFrom="paragraph">
              <wp:posOffset>254000</wp:posOffset>
            </wp:positionV>
            <wp:extent cx="3593465" cy="2444115"/>
            <wp:effectExtent l="19050" t="19050" r="26035" b="13335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465" cy="24441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960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7214" behindDoc="0" locked="0" layoutInCell="1" allowOverlap="1" wp14:anchorId="389633E5" wp14:editId="697FA3DE">
            <wp:simplePos x="0" y="0"/>
            <wp:positionH relativeFrom="column">
              <wp:posOffset>1033836</wp:posOffset>
            </wp:positionH>
            <wp:positionV relativeFrom="paragraph">
              <wp:posOffset>2805513</wp:posOffset>
            </wp:positionV>
            <wp:extent cx="3618000" cy="2238365"/>
            <wp:effectExtent l="19050" t="19050" r="20955" b="10160"/>
            <wp:wrapTopAndBottom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000" cy="22383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59A9F" w14:textId="306F121A" w:rsidR="00A4287F" w:rsidRDefault="00A4287F" w:rsidP="009E2DC9">
      <w:pPr>
        <w:spacing w:line="240" w:lineRule="auto"/>
        <w:rPr>
          <w:sz w:val="20"/>
          <w:szCs w:val="20"/>
        </w:rPr>
      </w:pPr>
      <w:bookmarkStart w:id="18" w:name="_Toc268621867"/>
      <w:bookmarkStart w:id="19" w:name="_Toc268637292"/>
      <w:bookmarkStart w:id="20" w:name="_Toc269189536"/>
      <w:bookmarkStart w:id="21" w:name="_Toc269189651"/>
    </w:p>
    <w:p w14:paraId="10A42B70" w14:textId="745B8021" w:rsidR="005B54C7" w:rsidRPr="0073371D" w:rsidRDefault="0073371D" w:rsidP="009E2DC9">
      <w:pPr>
        <w:spacing w:line="240" w:lineRule="auto"/>
        <w:ind w:left="851" w:hanging="851"/>
        <w:jc w:val="both"/>
        <w:rPr>
          <w:sz w:val="20"/>
          <w:szCs w:val="20"/>
        </w:rPr>
      </w:pPr>
      <w:r w:rsidRPr="0073371D">
        <w:rPr>
          <w:sz w:val="20"/>
          <w:szCs w:val="20"/>
        </w:rPr>
        <w:t>F</w:t>
      </w:r>
      <w:r w:rsidR="005B54C7" w:rsidRPr="0073371D">
        <w:rPr>
          <w:sz w:val="20"/>
          <w:szCs w:val="20"/>
        </w:rPr>
        <w:t xml:space="preserve">igure </w:t>
      </w:r>
      <w:r w:rsidR="009B4496" w:rsidRPr="0073371D">
        <w:rPr>
          <w:sz w:val="20"/>
          <w:szCs w:val="20"/>
        </w:rPr>
        <w:t>5</w:t>
      </w:r>
      <w:r w:rsidR="005B54C7" w:rsidRPr="0073371D">
        <w:rPr>
          <w:sz w:val="20"/>
          <w:szCs w:val="20"/>
        </w:rPr>
        <w:t xml:space="preserve">. Hydrogen </w:t>
      </w:r>
      <w:r w:rsidR="00702572" w:rsidRPr="0073371D">
        <w:rPr>
          <w:sz w:val="20"/>
          <w:szCs w:val="20"/>
        </w:rPr>
        <w:t>sulfide</w:t>
      </w:r>
      <w:r w:rsidR="005B54C7" w:rsidRPr="0073371D">
        <w:rPr>
          <w:sz w:val="20"/>
          <w:szCs w:val="20"/>
        </w:rPr>
        <w:t xml:space="preserve"> breakdown in the seawater </w:t>
      </w:r>
      <w:r w:rsidR="00D20CE6">
        <w:rPr>
          <w:sz w:val="20"/>
          <w:szCs w:val="20"/>
        </w:rPr>
        <w:t>at</w:t>
      </w:r>
      <w:r w:rsidR="005B54C7" w:rsidRPr="0073371D">
        <w:rPr>
          <w:sz w:val="20"/>
          <w:szCs w:val="20"/>
        </w:rPr>
        <w:t xml:space="preserve"> </w:t>
      </w:r>
      <w:bookmarkEnd w:id="18"/>
      <w:bookmarkEnd w:id="19"/>
      <w:bookmarkEnd w:id="20"/>
      <w:bookmarkEnd w:id="21"/>
      <w:r w:rsidR="00CA23D2" w:rsidRPr="0073371D">
        <w:rPr>
          <w:sz w:val="20"/>
          <w:szCs w:val="20"/>
        </w:rPr>
        <w:t>(a) initial dissolved oxygen of 10.2 mg L</w:t>
      </w:r>
      <w:r w:rsidR="00CA23D2" w:rsidRPr="0073371D">
        <w:rPr>
          <w:sz w:val="20"/>
          <w:szCs w:val="20"/>
          <w:vertAlign w:val="superscript"/>
        </w:rPr>
        <w:t>-1</w:t>
      </w:r>
      <w:r w:rsidR="00CA23D2" w:rsidRPr="0073371D">
        <w:rPr>
          <w:sz w:val="20"/>
          <w:szCs w:val="20"/>
        </w:rPr>
        <w:t>, [DO/H</w:t>
      </w:r>
      <w:r w:rsidR="00CA23D2" w:rsidRPr="0073371D">
        <w:rPr>
          <w:sz w:val="20"/>
          <w:szCs w:val="20"/>
          <w:vertAlign w:val="subscript"/>
        </w:rPr>
        <w:t>2</w:t>
      </w:r>
      <w:r w:rsidR="009E2DC9">
        <w:rPr>
          <w:sz w:val="20"/>
          <w:szCs w:val="20"/>
        </w:rPr>
        <w:t xml:space="preserve">S] ratio 3.4 </w:t>
      </w:r>
      <w:r w:rsidR="00CA23D2" w:rsidRPr="0073371D">
        <w:rPr>
          <w:sz w:val="20"/>
          <w:szCs w:val="20"/>
        </w:rPr>
        <w:t xml:space="preserve">(b) initial dissolved oxygen of </w:t>
      </w:r>
      <w:r w:rsidR="00F36D0E" w:rsidRPr="0073371D">
        <w:rPr>
          <w:sz w:val="20"/>
          <w:szCs w:val="20"/>
        </w:rPr>
        <w:t>17.4 mg L</w:t>
      </w:r>
      <w:r w:rsidR="00F36D0E" w:rsidRPr="0073371D">
        <w:rPr>
          <w:sz w:val="20"/>
          <w:szCs w:val="20"/>
          <w:vertAlign w:val="superscript"/>
        </w:rPr>
        <w:t>-1</w:t>
      </w:r>
      <w:r w:rsidR="00F36D0E" w:rsidRPr="0073371D">
        <w:rPr>
          <w:sz w:val="20"/>
          <w:szCs w:val="20"/>
        </w:rPr>
        <w:t>, [DO/H</w:t>
      </w:r>
      <w:r w:rsidR="00F36D0E" w:rsidRPr="0073371D">
        <w:rPr>
          <w:sz w:val="20"/>
          <w:szCs w:val="20"/>
          <w:vertAlign w:val="subscript"/>
        </w:rPr>
        <w:t>2</w:t>
      </w:r>
      <w:r w:rsidR="00430146" w:rsidRPr="0073371D">
        <w:rPr>
          <w:sz w:val="20"/>
          <w:szCs w:val="20"/>
        </w:rPr>
        <w:t>S] ratio 3.2</w:t>
      </w:r>
    </w:p>
    <w:p w14:paraId="541C82B0" w14:textId="7E8C8898" w:rsidR="00C21BA5" w:rsidRPr="00673614" w:rsidRDefault="00C21BA5" w:rsidP="00673614">
      <w:pPr>
        <w:spacing w:line="240" w:lineRule="auto"/>
        <w:jc w:val="both"/>
        <w:rPr>
          <w:sz w:val="20"/>
          <w:szCs w:val="20"/>
          <w:lang w:val="en-US"/>
        </w:rPr>
      </w:pPr>
    </w:p>
    <w:p w14:paraId="1533DF65" w14:textId="1EE43AFD" w:rsidR="005B54C7" w:rsidRPr="00A701A0" w:rsidRDefault="009779EE" w:rsidP="00673614">
      <w:pPr>
        <w:pStyle w:val="Heading2"/>
        <w:spacing w:before="0" w:after="0" w:line="240" w:lineRule="auto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H</w:t>
      </w:r>
      <w:r w:rsidR="005B54C7" w:rsidRPr="00A701A0">
        <w:rPr>
          <w:i w:val="0"/>
          <w:sz w:val="20"/>
          <w:szCs w:val="20"/>
        </w:rPr>
        <w:t xml:space="preserve">ydrogen </w:t>
      </w:r>
      <w:r w:rsidR="00702572" w:rsidRPr="00A701A0">
        <w:rPr>
          <w:i w:val="0"/>
          <w:sz w:val="20"/>
          <w:szCs w:val="20"/>
        </w:rPr>
        <w:t>sulfide</w:t>
      </w:r>
      <w:r>
        <w:rPr>
          <w:i w:val="0"/>
          <w:sz w:val="20"/>
          <w:szCs w:val="20"/>
        </w:rPr>
        <w:t xml:space="preserve"> breakdown in seawater at l</w:t>
      </w:r>
      <w:r w:rsidR="005B54C7" w:rsidRPr="00A701A0">
        <w:rPr>
          <w:i w:val="0"/>
          <w:sz w:val="20"/>
          <w:szCs w:val="20"/>
        </w:rPr>
        <w:t>ow [DO/H</w:t>
      </w:r>
      <w:r w:rsidR="005B54C7" w:rsidRPr="00A701A0">
        <w:rPr>
          <w:i w:val="0"/>
          <w:sz w:val="20"/>
          <w:szCs w:val="20"/>
          <w:vertAlign w:val="subscript"/>
        </w:rPr>
        <w:t>2</w:t>
      </w:r>
      <w:r w:rsidR="005B54C7" w:rsidRPr="00A701A0">
        <w:rPr>
          <w:i w:val="0"/>
          <w:sz w:val="20"/>
          <w:szCs w:val="20"/>
        </w:rPr>
        <w:t xml:space="preserve">S] </w:t>
      </w:r>
      <w:r w:rsidR="003B6B41">
        <w:rPr>
          <w:i w:val="0"/>
          <w:sz w:val="20"/>
          <w:szCs w:val="20"/>
        </w:rPr>
        <w:t>molarity ratio</w:t>
      </w:r>
    </w:p>
    <w:p w14:paraId="32615C03" w14:textId="4133FB8C" w:rsidR="00404AEE" w:rsidRDefault="005B54C7" w:rsidP="00673614">
      <w:pPr>
        <w:spacing w:line="240" w:lineRule="auto"/>
        <w:jc w:val="both"/>
        <w:rPr>
          <w:sz w:val="20"/>
          <w:szCs w:val="20"/>
          <w:lang w:val="en-US"/>
        </w:rPr>
      </w:pPr>
      <w:r w:rsidRPr="00673614">
        <w:rPr>
          <w:sz w:val="20"/>
          <w:szCs w:val="20"/>
          <w:lang w:val="en-US"/>
        </w:rPr>
        <w:t>Under low [DO/H</w:t>
      </w:r>
      <w:r w:rsidRPr="00673614">
        <w:rPr>
          <w:sz w:val="20"/>
          <w:szCs w:val="20"/>
          <w:vertAlign w:val="subscript"/>
          <w:lang w:val="en-US"/>
        </w:rPr>
        <w:t>2</w:t>
      </w:r>
      <w:r w:rsidRPr="00673614">
        <w:rPr>
          <w:sz w:val="20"/>
          <w:szCs w:val="20"/>
          <w:lang w:val="en-US"/>
        </w:rPr>
        <w:t xml:space="preserve">S] </w:t>
      </w:r>
      <w:r w:rsidR="00D177FD">
        <w:rPr>
          <w:sz w:val="20"/>
          <w:szCs w:val="20"/>
          <w:lang w:val="en-US"/>
        </w:rPr>
        <w:t>molarity</w:t>
      </w:r>
      <w:r w:rsidRPr="00673614">
        <w:rPr>
          <w:sz w:val="20"/>
          <w:szCs w:val="20"/>
          <w:lang w:val="en-US"/>
        </w:rPr>
        <w:t xml:space="preserve"> ratio, as the hydrogen </w:t>
      </w:r>
      <w:r w:rsidR="00702572" w:rsidRPr="00673614">
        <w:rPr>
          <w:sz w:val="20"/>
          <w:szCs w:val="20"/>
          <w:lang w:val="en-US"/>
        </w:rPr>
        <w:t>sulfide</w:t>
      </w:r>
      <w:r w:rsidR="00B21E01">
        <w:rPr>
          <w:sz w:val="20"/>
          <w:szCs w:val="20"/>
          <w:lang w:val="en-US"/>
        </w:rPr>
        <w:t xml:space="preserve"> (</w:t>
      </w:r>
      <w:r w:rsidR="00B21E01" w:rsidRPr="00B21E01">
        <w:rPr>
          <w:sz w:val="20"/>
          <w:szCs w:val="20"/>
        </w:rPr>
        <w:t>H</w:t>
      </w:r>
      <w:r w:rsidR="00B21E01" w:rsidRPr="00B21E01">
        <w:rPr>
          <w:sz w:val="20"/>
          <w:szCs w:val="20"/>
          <w:vertAlign w:val="subscript"/>
        </w:rPr>
        <w:t>2</w:t>
      </w:r>
      <w:r w:rsidR="00B21E01" w:rsidRPr="00B21E01">
        <w:rPr>
          <w:sz w:val="20"/>
          <w:szCs w:val="20"/>
        </w:rPr>
        <w:t>S</w:t>
      </w:r>
      <w:r w:rsidR="00B21E01">
        <w:rPr>
          <w:sz w:val="18"/>
          <w:szCs w:val="18"/>
        </w:rPr>
        <w:t>)</w:t>
      </w:r>
      <w:r w:rsidRPr="00673614">
        <w:rPr>
          <w:sz w:val="20"/>
          <w:szCs w:val="20"/>
          <w:lang w:val="en-US"/>
        </w:rPr>
        <w:t xml:space="preserve"> is oxidized, the concent</w:t>
      </w:r>
      <w:r w:rsidR="009779EE">
        <w:rPr>
          <w:sz w:val="20"/>
          <w:szCs w:val="20"/>
          <w:lang w:val="en-US"/>
        </w:rPr>
        <w:t xml:space="preserve">ration of DO in the seawater </w:t>
      </w:r>
      <w:r w:rsidRPr="00673614">
        <w:rPr>
          <w:sz w:val="20"/>
          <w:szCs w:val="20"/>
          <w:lang w:val="en-US"/>
        </w:rPr>
        <w:t>decrease</w:t>
      </w:r>
      <w:r w:rsidR="009779EE">
        <w:rPr>
          <w:sz w:val="20"/>
          <w:szCs w:val="20"/>
          <w:lang w:val="en-US"/>
        </w:rPr>
        <w:t>d</w:t>
      </w:r>
      <w:r w:rsidRPr="00673614">
        <w:rPr>
          <w:sz w:val="20"/>
          <w:szCs w:val="20"/>
          <w:lang w:val="en-US"/>
        </w:rPr>
        <w:t xml:space="preserve"> in tandem with the decrease in H</w:t>
      </w:r>
      <w:r w:rsidRPr="00673614">
        <w:rPr>
          <w:sz w:val="20"/>
          <w:szCs w:val="20"/>
          <w:vertAlign w:val="subscript"/>
          <w:lang w:val="en-US"/>
        </w:rPr>
        <w:t>2</w:t>
      </w:r>
      <w:r w:rsidR="00070284">
        <w:rPr>
          <w:sz w:val="20"/>
          <w:szCs w:val="20"/>
          <w:lang w:val="en-US"/>
        </w:rPr>
        <w:t xml:space="preserve">S concentration. </w:t>
      </w:r>
      <w:r w:rsidR="003B6B41">
        <w:rPr>
          <w:sz w:val="20"/>
          <w:szCs w:val="20"/>
          <w:lang w:val="en-US"/>
        </w:rPr>
        <w:t xml:space="preserve">In this case, </w:t>
      </w:r>
      <w:r w:rsidR="00586BFE">
        <w:rPr>
          <w:sz w:val="20"/>
          <w:szCs w:val="20"/>
          <w:lang w:val="en-US"/>
        </w:rPr>
        <w:t>H</w:t>
      </w:r>
      <w:r w:rsidR="00586BFE" w:rsidRPr="00586BFE">
        <w:rPr>
          <w:sz w:val="20"/>
          <w:szCs w:val="20"/>
          <w:vertAlign w:val="subscript"/>
          <w:lang w:val="en-US"/>
        </w:rPr>
        <w:t>2</w:t>
      </w:r>
      <w:r w:rsidR="00586BFE">
        <w:rPr>
          <w:sz w:val="20"/>
          <w:szCs w:val="20"/>
          <w:lang w:val="en-US"/>
        </w:rPr>
        <w:t>S breakdown no longer resemble a first order reaction</w:t>
      </w:r>
      <w:r w:rsidR="003B6B41">
        <w:rPr>
          <w:sz w:val="20"/>
          <w:szCs w:val="20"/>
          <w:lang w:val="en-US"/>
        </w:rPr>
        <w:t xml:space="preserve"> due to the dissolved oxygen depletion in the seawater.</w:t>
      </w:r>
      <w:r w:rsidR="00586BFE">
        <w:rPr>
          <w:sz w:val="20"/>
          <w:szCs w:val="20"/>
          <w:lang w:val="en-US"/>
        </w:rPr>
        <w:t xml:space="preserve"> </w:t>
      </w:r>
      <w:r w:rsidR="003B6B41">
        <w:rPr>
          <w:sz w:val="20"/>
          <w:szCs w:val="20"/>
          <w:lang w:val="en-US"/>
        </w:rPr>
        <w:t xml:space="preserve">The </w:t>
      </w:r>
      <w:r w:rsidR="000A4197" w:rsidRPr="00673614">
        <w:rPr>
          <w:sz w:val="20"/>
          <w:szCs w:val="20"/>
        </w:rPr>
        <w:t>H</w:t>
      </w:r>
      <w:r w:rsidR="000A4197" w:rsidRPr="00673614">
        <w:rPr>
          <w:sz w:val="20"/>
          <w:szCs w:val="20"/>
          <w:vertAlign w:val="subscript"/>
        </w:rPr>
        <w:t>2</w:t>
      </w:r>
      <w:r w:rsidR="000A4197">
        <w:rPr>
          <w:sz w:val="20"/>
          <w:szCs w:val="20"/>
        </w:rPr>
        <w:t>S</w:t>
      </w:r>
      <w:r w:rsidR="003B6B41">
        <w:rPr>
          <w:sz w:val="20"/>
          <w:szCs w:val="20"/>
          <w:lang w:val="en-US"/>
        </w:rPr>
        <w:t xml:space="preserve"> breakdown is rather</w:t>
      </w:r>
      <w:r w:rsidR="00586BFE">
        <w:rPr>
          <w:sz w:val="20"/>
          <w:szCs w:val="20"/>
          <w:lang w:val="en-US"/>
        </w:rPr>
        <w:t xml:space="preserve"> regulated by the availability of the dissolved oxygen.</w:t>
      </w:r>
      <w:r w:rsidRPr="00673614">
        <w:rPr>
          <w:sz w:val="20"/>
          <w:szCs w:val="20"/>
          <w:lang w:val="en-US"/>
        </w:rPr>
        <w:t xml:space="preserve"> Figure </w:t>
      </w:r>
      <w:r w:rsidR="0082603A">
        <w:rPr>
          <w:sz w:val="20"/>
          <w:szCs w:val="20"/>
          <w:lang w:val="en-US"/>
        </w:rPr>
        <w:t>6</w:t>
      </w:r>
      <w:r w:rsidRPr="00673614">
        <w:rPr>
          <w:sz w:val="20"/>
          <w:szCs w:val="20"/>
          <w:lang w:val="en-US"/>
        </w:rPr>
        <w:t xml:space="preserve"> show</w:t>
      </w:r>
      <w:r w:rsidR="00586BFE">
        <w:rPr>
          <w:sz w:val="20"/>
          <w:szCs w:val="20"/>
          <w:lang w:val="en-US"/>
        </w:rPr>
        <w:t>s</w:t>
      </w:r>
      <w:r w:rsidRPr="00673614">
        <w:rPr>
          <w:sz w:val="20"/>
          <w:szCs w:val="20"/>
          <w:lang w:val="en-US"/>
        </w:rPr>
        <w:t xml:space="preserve"> a typical H</w:t>
      </w:r>
      <w:r w:rsidRPr="00673614">
        <w:rPr>
          <w:sz w:val="20"/>
          <w:szCs w:val="20"/>
          <w:vertAlign w:val="subscript"/>
          <w:lang w:val="en-US"/>
        </w:rPr>
        <w:t>2</w:t>
      </w:r>
      <w:r w:rsidRPr="00673614">
        <w:rPr>
          <w:sz w:val="20"/>
          <w:szCs w:val="20"/>
          <w:lang w:val="en-US"/>
        </w:rPr>
        <w:t xml:space="preserve">S concentration decline as it is reacted with DO </w:t>
      </w:r>
      <w:r w:rsidR="00586BFE">
        <w:rPr>
          <w:sz w:val="20"/>
          <w:szCs w:val="20"/>
          <w:lang w:val="en-US"/>
        </w:rPr>
        <w:t>under</w:t>
      </w:r>
      <w:r w:rsidRPr="00673614">
        <w:rPr>
          <w:sz w:val="20"/>
          <w:szCs w:val="20"/>
          <w:lang w:val="en-US"/>
        </w:rPr>
        <w:t xml:space="preserve"> a low [DO/H</w:t>
      </w:r>
      <w:r w:rsidRPr="00673614">
        <w:rPr>
          <w:sz w:val="20"/>
          <w:szCs w:val="20"/>
          <w:vertAlign w:val="subscript"/>
          <w:lang w:val="en-US"/>
        </w:rPr>
        <w:t>2</w:t>
      </w:r>
      <w:r w:rsidR="009E2DC9">
        <w:rPr>
          <w:sz w:val="20"/>
          <w:szCs w:val="20"/>
          <w:lang w:val="en-US"/>
        </w:rPr>
        <w:t xml:space="preserve">S] concentration ratio. </w:t>
      </w:r>
      <w:r w:rsidR="003B6B41">
        <w:rPr>
          <w:sz w:val="20"/>
          <w:szCs w:val="20"/>
          <w:lang w:val="en-US"/>
        </w:rPr>
        <w:t>T</w:t>
      </w:r>
      <w:r w:rsidRPr="00673614">
        <w:rPr>
          <w:sz w:val="20"/>
          <w:szCs w:val="20"/>
          <w:lang w:val="en-US"/>
        </w:rPr>
        <w:t>he H</w:t>
      </w:r>
      <w:r w:rsidRPr="00673614">
        <w:rPr>
          <w:sz w:val="20"/>
          <w:szCs w:val="20"/>
          <w:vertAlign w:val="subscript"/>
          <w:lang w:val="en-US"/>
        </w:rPr>
        <w:t>2</w:t>
      </w:r>
      <w:r w:rsidRPr="00673614">
        <w:rPr>
          <w:sz w:val="20"/>
          <w:szCs w:val="20"/>
          <w:lang w:val="en-US"/>
        </w:rPr>
        <w:t xml:space="preserve">S half-life at initial conditions of </w:t>
      </w:r>
      <w:r w:rsidR="003B6B41">
        <w:rPr>
          <w:sz w:val="20"/>
          <w:szCs w:val="20"/>
          <w:lang w:val="en-US"/>
        </w:rPr>
        <w:t xml:space="preserve">the </w:t>
      </w:r>
      <w:r w:rsidRPr="00673614">
        <w:rPr>
          <w:sz w:val="20"/>
          <w:szCs w:val="20"/>
          <w:lang w:val="en-US"/>
        </w:rPr>
        <w:t>experim</w:t>
      </w:r>
      <w:r w:rsidR="000B4407" w:rsidRPr="00673614">
        <w:rPr>
          <w:sz w:val="20"/>
          <w:szCs w:val="20"/>
          <w:lang w:val="en-US"/>
        </w:rPr>
        <w:t xml:space="preserve">ent was estimated based on </w:t>
      </w:r>
      <w:r w:rsidR="00586BFE">
        <w:rPr>
          <w:sz w:val="20"/>
          <w:szCs w:val="20"/>
          <w:lang w:val="en-US"/>
        </w:rPr>
        <w:t>equation</w:t>
      </w:r>
      <w:r w:rsidR="000B4407" w:rsidRPr="00673614">
        <w:rPr>
          <w:sz w:val="20"/>
          <w:szCs w:val="20"/>
          <w:lang w:val="en-US"/>
        </w:rPr>
        <w:t xml:space="preserve"> </w:t>
      </w:r>
      <w:r w:rsidR="00FB68AE" w:rsidRPr="00673614">
        <w:rPr>
          <w:sz w:val="20"/>
          <w:szCs w:val="20"/>
          <w:lang w:val="en-US"/>
        </w:rPr>
        <w:t>(</w:t>
      </w:r>
      <w:r w:rsidRPr="00673614">
        <w:rPr>
          <w:sz w:val="20"/>
          <w:szCs w:val="20"/>
          <w:lang w:val="en-US"/>
        </w:rPr>
        <w:t>4</w:t>
      </w:r>
      <w:r w:rsidR="00FB68AE" w:rsidRPr="00673614">
        <w:rPr>
          <w:sz w:val="20"/>
          <w:szCs w:val="20"/>
          <w:lang w:val="en-US"/>
        </w:rPr>
        <w:t>)</w:t>
      </w:r>
      <w:r w:rsidRPr="00673614">
        <w:rPr>
          <w:sz w:val="20"/>
          <w:szCs w:val="20"/>
          <w:lang w:val="en-US"/>
        </w:rPr>
        <w:t xml:space="preserve"> </w:t>
      </w:r>
      <w:r w:rsidR="00586BFE">
        <w:rPr>
          <w:sz w:val="20"/>
          <w:szCs w:val="20"/>
          <w:lang w:val="en-US"/>
        </w:rPr>
        <w:t>provided</w:t>
      </w:r>
      <w:r w:rsidRPr="00673614">
        <w:rPr>
          <w:sz w:val="20"/>
          <w:szCs w:val="20"/>
          <w:lang w:val="en-US"/>
        </w:rPr>
        <w:t xml:space="preserve"> earlier. </w:t>
      </w:r>
      <w:r w:rsidR="00404AEE" w:rsidRPr="00673614">
        <w:rPr>
          <w:sz w:val="20"/>
          <w:szCs w:val="20"/>
          <w:lang w:val="en-US"/>
        </w:rPr>
        <w:t>Further experiments were conducted at low [DO/H</w:t>
      </w:r>
      <w:r w:rsidR="00404AEE" w:rsidRPr="00673614">
        <w:rPr>
          <w:sz w:val="20"/>
          <w:szCs w:val="20"/>
          <w:vertAlign w:val="subscript"/>
          <w:lang w:val="en-US"/>
        </w:rPr>
        <w:t>2</w:t>
      </w:r>
      <w:r w:rsidR="00404AEE" w:rsidRPr="00673614">
        <w:rPr>
          <w:sz w:val="20"/>
          <w:szCs w:val="20"/>
          <w:lang w:val="en-US"/>
        </w:rPr>
        <w:t xml:space="preserve">S] ratios to derive the correlations of </w:t>
      </w:r>
      <w:r w:rsidR="000A4197" w:rsidRPr="00673614">
        <w:rPr>
          <w:sz w:val="20"/>
          <w:szCs w:val="20"/>
        </w:rPr>
        <w:t>H</w:t>
      </w:r>
      <w:r w:rsidR="000A4197" w:rsidRPr="00673614">
        <w:rPr>
          <w:sz w:val="20"/>
          <w:szCs w:val="20"/>
          <w:vertAlign w:val="subscript"/>
        </w:rPr>
        <w:t>2</w:t>
      </w:r>
      <w:r w:rsidR="000A4197">
        <w:rPr>
          <w:sz w:val="20"/>
          <w:szCs w:val="20"/>
        </w:rPr>
        <w:t>S</w:t>
      </w:r>
      <w:r w:rsidR="000A4197" w:rsidRPr="00673614">
        <w:rPr>
          <w:sz w:val="20"/>
          <w:szCs w:val="20"/>
          <w:lang w:val="en-US"/>
        </w:rPr>
        <w:t xml:space="preserve"> </w:t>
      </w:r>
      <w:r w:rsidR="00404AEE" w:rsidRPr="00673614">
        <w:rPr>
          <w:sz w:val="20"/>
          <w:szCs w:val="20"/>
          <w:lang w:val="en-US"/>
        </w:rPr>
        <w:t>breakdown in seawater and determine the approximate H</w:t>
      </w:r>
      <w:r w:rsidR="00404AEE" w:rsidRPr="00673614">
        <w:rPr>
          <w:sz w:val="20"/>
          <w:szCs w:val="20"/>
          <w:vertAlign w:val="subscript"/>
          <w:lang w:val="en-US"/>
        </w:rPr>
        <w:t>2</w:t>
      </w:r>
      <w:r w:rsidR="00404AEE" w:rsidRPr="00673614">
        <w:rPr>
          <w:sz w:val="20"/>
          <w:szCs w:val="20"/>
          <w:lang w:val="en-US"/>
        </w:rPr>
        <w:t xml:space="preserve">S half-life under those conditions. </w:t>
      </w:r>
      <w:r w:rsidR="003D6C05" w:rsidRPr="00673614">
        <w:rPr>
          <w:sz w:val="20"/>
          <w:szCs w:val="20"/>
          <w:lang w:val="en-US"/>
        </w:rPr>
        <w:t>The experiments were conducted such that the [DO/H</w:t>
      </w:r>
      <w:r w:rsidR="003D6C05" w:rsidRPr="00673614">
        <w:rPr>
          <w:sz w:val="20"/>
          <w:szCs w:val="20"/>
          <w:vertAlign w:val="subscript"/>
          <w:lang w:val="en-US"/>
        </w:rPr>
        <w:t>2</w:t>
      </w:r>
      <w:r w:rsidR="003D6C05" w:rsidRPr="00673614">
        <w:rPr>
          <w:sz w:val="20"/>
          <w:szCs w:val="20"/>
          <w:lang w:val="en-US"/>
        </w:rPr>
        <w:t xml:space="preserve">S] </w:t>
      </w:r>
      <w:r w:rsidR="003D6C05">
        <w:rPr>
          <w:sz w:val="20"/>
          <w:szCs w:val="20"/>
          <w:lang w:val="en-US"/>
        </w:rPr>
        <w:t>molarity ratio was</w:t>
      </w:r>
      <w:r w:rsidR="003D6C05" w:rsidRPr="00673614">
        <w:rPr>
          <w:sz w:val="20"/>
          <w:szCs w:val="20"/>
          <w:lang w:val="en-US"/>
        </w:rPr>
        <w:t xml:space="preserve"> range</w:t>
      </w:r>
      <w:r w:rsidR="003D6C05">
        <w:rPr>
          <w:sz w:val="20"/>
          <w:szCs w:val="20"/>
          <w:lang w:val="en-US"/>
        </w:rPr>
        <w:t>d</w:t>
      </w:r>
      <w:r w:rsidR="003D6C05" w:rsidRPr="00673614">
        <w:rPr>
          <w:sz w:val="20"/>
          <w:szCs w:val="20"/>
          <w:lang w:val="en-US"/>
        </w:rPr>
        <w:t xml:space="preserve"> spanned from less than 0.1 to above 10.  This would provide adequate evidence of any correlation between the concentration ratio and the dissociation half-life. Table 3 below provides the measured H</w:t>
      </w:r>
      <w:r w:rsidR="003D6C05" w:rsidRPr="00673614">
        <w:rPr>
          <w:sz w:val="20"/>
          <w:szCs w:val="20"/>
          <w:vertAlign w:val="subscript"/>
          <w:lang w:val="en-US"/>
        </w:rPr>
        <w:t>2</w:t>
      </w:r>
      <w:r w:rsidR="003D6C05" w:rsidRPr="00673614">
        <w:rPr>
          <w:sz w:val="20"/>
          <w:szCs w:val="20"/>
          <w:lang w:val="en-US"/>
        </w:rPr>
        <w:t>S half-life for various [DO/H</w:t>
      </w:r>
      <w:r w:rsidR="003D6C05" w:rsidRPr="00673614">
        <w:rPr>
          <w:sz w:val="20"/>
          <w:szCs w:val="20"/>
          <w:vertAlign w:val="subscript"/>
          <w:lang w:val="en-US"/>
        </w:rPr>
        <w:t>2</w:t>
      </w:r>
      <w:r w:rsidR="003D6C05" w:rsidRPr="00673614">
        <w:rPr>
          <w:sz w:val="20"/>
          <w:szCs w:val="20"/>
          <w:lang w:val="en-US"/>
        </w:rPr>
        <w:t xml:space="preserve">S] </w:t>
      </w:r>
      <w:r w:rsidR="003D6C05">
        <w:rPr>
          <w:sz w:val="20"/>
          <w:szCs w:val="20"/>
          <w:lang w:val="en-US"/>
        </w:rPr>
        <w:t>ratio</w:t>
      </w:r>
      <w:r w:rsidR="003D6C05" w:rsidRPr="00673614">
        <w:rPr>
          <w:sz w:val="20"/>
          <w:szCs w:val="20"/>
          <w:lang w:val="en-US"/>
        </w:rPr>
        <w:t>.</w:t>
      </w:r>
    </w:p>
    <w:p w14:paraId="555D11CE" w14:textId="10DA1D05" w:rsidR="005B54C7" w:rsidRPr="00673614" w:rsidRDefault="005B54C7" w:rsidP="00673614">
      <w:pPr>
        <w:spacing w:line="240" w:lineRule="auto"/>
        <w:jc w:val="both"/>
        <w:rPr>
          <w:sz w:val="20"/>
          <w:szCs w:val="20"/>
          <w:lang w:val="en-US"/>
        </w:rPr>
      </w:pPr>
      <w:r w:rsidRPr="00673614">
        <w:rPr>
          <w:sz w:val="20"/>
          <w:szCs w:val="20"/>
          <w:lang w:val="en-US"/>
        </w:rPr>
        <w:t xml:space="preserve"> </w:t>
      </w:r>
    </w:p>
    <w:p w14:paraId="6E80FF5F" w14:textId="77777777" w:rsidR="005B54C7" w:rsidRDefault="005B54C7" w:rsidP="00586BFE">
      <w:pPr>
        <w:spacing w:line="240" w:lineRule="auto"/>
        <w:jc w:val="center"/>
        <w:rPr>
          <w:sz w:val="20"/>
          <w:szCs w:val="20"/>
          <w:lang w:val="en-US"/>
        </w:rPr>
      </w:pPr>
      <w:r w:rsidRPr="00673614">
        <w:rPr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6BEC6DAD" wp14:editId="5D107D16">
            <wp:extent cx="3618000" cy="2160000"/>
            <wp:effectExtent l="0" t="0" r="1905" b="1206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016379B" w14:textId="77777777" w:rsidR="009E2DC9" w:rsidRPr="00673614" w:rsidRDefault="009E2DC9" w:rsidP="00586BFE">
      <w:pPr>
        <w:spacing w:line="240" w:lineRule="auto"/>
        <w:jc w:val="center"/>
        <w:rPr>
          <w:sz w:val="20"/>
          <w:szCs w:val="20"/>
          <w:lang w:val="en-US"/>
        </w:rPr>
      </w:pPr>
    </w:p>
    <w:p w14:paraId="47DF6564" w14:textId="1C233045" w:rsidR="005B54C7" w:rsidRPr="007C4F48" w:rsidRDefault="005B54C7" w:rsidP="005A6FBD">
      <w:pPr>
        <w:pStyle w:val="Caption"/>
      </w:pPr>
      <w:r w:rsidRPr="00673614">
        <w:t xml:space="preserve">Figure </w:t>
      </w:r>
      <w:r w:rsidR="0082603A">
        <w:t>6</w:t>
      </w:r>
      <w:r w:rsidRPr="00673614">
        <w:t xml:space="preserve">. Typical hydrogen </w:t>
      </w:r>
      <w:r w:rsidR="00702572" w:rsidRPr="00673614">
        <w:t>sulfide</w:t>
      </w:r>
      <w:r w:rsidRPr="00673614">
        <w:t xml:space="preserve"> breakdown in seawater at low [DO/H</w:t>
      </w:r>
      <w:r w:rsidRPr="00673614">
        <w:rPr>
          <w:vertAlign w:val="subscript"/>
        </w:rPr>
        <w:t>2</w:t>
      </w:r>
      <w:r w:rsidRPr="00673614">
        <w:t>S] concentration ratio [H</w:t>
      </w:r>
      <w:r w:rsidRPr="00673614">
        <w:rPr>
          <w:vertAlign w:val="subscript"/>
        </w:rPr>
        <w:t>2</w:t>
      </w:r>
      <w:r w:rsidR="009E2DC9">
        <w:t>S initial concentration</w:t>
      </w:r>
      <w:r w:rsidRPr="00673614">
        <w:t xml:space="preserve"> = 114 mg</w:t>
      </w:r>
      <w:r w:rsidR="00FB68AE" w:rsidRPr="00673614">
        <w:t xml:space="preserve"> L</w:t>
      </w:r>
      <w:r w:rsidR="00FB68AE" w:rsidRPr="00673614">
        <w:rPr>
          <w:vertAlign w:val="superscript"/>
        </w:rPr>
        <w:t>-1</w:t>
      </w:r>
      <w:r w:rsidR="009E2DC9">
        <w:t>; DO initial concentration</w:t>
      </w:r>
      <w:r w:rsidRPr="00673614">
        <w:t xml:space="preserve"> = 5 mg</w:t>
      </w:r>
      <w:r w:rsidR="00FB68AE" w:rsidRPr="00673614">
        <w:t xml:space="preserve"> L</w:t>
      </w:r>
      <w:r w:rsidR="00FB68AE" w:rsidRPr="00673614">
        <w:rPr>
          <w:vertAlign w:val="superscript"/>
        </w:rPr>
        <w:t>-1</w:t>
      </w:r>
      <w:r w:rsidRPr="00673614">
        <w:t>]</w:t>
      </w:r>
      <w:r w:rsidR="00404AEE">
        <w:t>. Open blank circle indicates dissolved oxygen while filled circle indicates concentration of hydrogen sulfide in seawater</w:t>
      </w:r>
    </w:p>
    <w:p w14:paraId="260369F5" w14:textId="77777777" w:rsidR="00231DA2" w:rsidRPr="00673614" w:rsidRDefault="00231DA2" w:rsidP="00673614">
      <w:pPr>
        <w:spacing w:line="240" w:lineRule="auto"/>
        <w:jc w:val="both"/>
        <w:rPr>
          <w:sz w:val="20"/>
          <w:szCs w:val="20"/>
          <w:lang w:val="en-US"/>
        </w:rPr>
      </w:pPr>
    </w:p>
    <w:p w14:paraId="140E792B" w14:textId="30736E99" w:rsidR="007C4F48" w:rsidRDefault="005B54C7" w:rsidP="00806966">
      <w:pPr>
        <w:spacing w:line="240" w:lineRule="auto"/>
        <w:jc w:val="center"/>
        <w:rPr>
          <w:sz w:val="20"/>
          <w:szCs w:val="20"/>
        </w:rPr>
      </w:pPr>
      <w:r w:rsidRPr="00432EA9">
        <w:rPr>
          <w:sz w:val="20"/>
          <w:szCs w:val="20"/>
        </w:rPr>
        <w:t>Table 3. H</w:t>
      </w:r>
      <w:r w:rsidRPr="00432EA9">
        <w:rPr>
          <w:sz w:val="20"/>
          <w:szCs w:val="20"/>
          <w:vertAlign w:val="subscript"/>
        </w:rPr>
        <w:t>2</w:t>
      </w:r>
      <w:r w:rsidR="00C051D1">
        <w:rPr>
          <w:sz w:val="20"/>
          <w:szCs w:val="20"/>
        </w:rPr>
        <w:t>S Half-life at v</w:t>
      </w:r>
      <w:r w:rsidRPr="00432EA9">
        <w:rPr>
          <w:sz w:val="20"/>
          <w:szCs w:val="20"/>
        </w:rPr>
        <w:t>arious [DO/H</w:t>
      </w:r>
      <w:r w:rsidRPr="00432EA9">
        <w:rPr>
          <w:sz w:val="20"/>
          <w:szCs w:val="20"/>
          <w:vertAlign w:val="subscript"/>
        </w:rPr>
        <w:t>2</w:t>
      </w:r>
      <w:r w:rsidRPr="00432EA9">
        <w:rPr>
          <w:sz w:val="20"/>
          <w:szCs w:val="20"/>
        </w:rPr>
        <w:t>S] ratio</w:t>
      </w:r>
    </w:p>
    <w:p w14:paraId="64CE7546" w14:textId="77777777" w:rsidR="00C21BA5" w:rsidRPr="00806966" w:rsidRDefault="00C21BA5" w:rsidP="00806966">
      <w:pPr>
        <w:spacing w:line="240" w:lineRule="auto"/>
        <w:jc w:val="center"/>
        <w:rPr>
          <w:sz w:val="20"/>
          <w:szCs w:val="20"/>
        </w:rPr>
      </w:pPr>
    </w:p>
    <w:tbl>
      <w:tblPr>
        <w:tblStyle w:val="PlainTable2"/>
        <w:tblpPr w:leftFromText="181" w:rightFromText="181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1554"/>
        <w:gridCol w:w="1665"/>
        <w:gridCol w:w="1633"/>
        <w:gridCol w:w="1309"/>
      </w:tblGrid>
      <w:tr w:rsidR="005B54C7" w:rsidRPr="00432EA9" w14:paraId="76109708" w14:textId="77777777" w:rsidTr="009E2D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174A5B22" w14:textId="77777777" w:rsidR="005B54C7" w:rsidRPr="00806966" w:rsidRDefault="005B54C7" w:rsidP="0067361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06966">
              <w:rPr>
                <w:color w:val="000000"/>
                <w:sz w:val="20"/>
                <w:szCs w:val="20"/>
                <w:lang w:val="en-US"/>
              </w:rPr>
              <w:t>[DO/H</w:t>
            </w:r>
            <w:r w:rsidRPr="00806966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806966">
              <w:rPr>
                <w:color w:val="000000"/>
                <w:sz w:val="20"/>
                <w:szCs w:val="20"/>
                <w:lang w:val="en-US"/>
              </w:rPr>
              <w:t>S] Ratio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1A96D30A" w14:textId="77777777" w:rsidR="005B54C7" w:rsidRPr="00806966" w:rsidRDefault="005B54C7" w:rsidP="0067361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806966">
              <w:rPr>
                <w:color w:val="000000"/>
                <w:sz w:val="20"/>
                <w:szCs w:val="20"/>
                <w:lang w:val="en-US"/>
              </w:rPr>
              <w:t>H</w:t>
            </w:r>
            <w:r w:rsidRPr="00806966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806966">
              <w:rPr>
                <w:color w:val="000000"/>
                <w:sz w:val="20"/>
                <w:szCs w:val="20"/>
                <w:lang w:val="en-US"/>
              </w:rPr>
              <w:t xml:space="preserve">S Initial Conc. </w:t>
            </w:r>
          </w:p>
          <w:p w14:paraId="272AD624" w14:textId="448C6B72" w:rsidR="005B54C7" w:rsidRPr="00806966" w:rsidRDefault="00144091" w:rsidP="0067361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806966">
              <w:rPr>
                <w:color w:val="000000"/>
                <w:sz w:val="20"/>
                <w:szCs w:val="20"/>
                <w:lang w:val="en-US"/>
              </w:rPr>
              <w:t>(</w:t>
            </w:r>
            <w:r w:rsidR="005B54C7" w:rsidRPr="00806966">
              <w:rPr>
                <w:color w:val="000000"/>
                <w:sz w:val="20"/>
                <w:szCs w:val="20"/>
                <w:lang w:val="en-US"/>
              </w:rPr>
              <w:t>mg</w:t>
            </w:r>
            <w:r w:rsidR="00FB68AE" w:rsidRPr="00806966">
              <w:rPr>
                <w:sz w:val="20"/>
                <w:szCs w:val="20"/>
              </w:rPr>
              <w:t xml:space="preserve"> L</w:t>
            </w:r>
            <w:r w:rsidR="00FB68AE" w:rsidRPr="00806966">
              <w:rPr>
                <w:sz w:val="20"/>
                <w:szCs w:val="20"/>
                <w:vertAlign w:val="superscript"/>
              </w:rPr>
              <w:t>-1</w:t>
            </w:r>
            <w:r w:rsidRPr="00806966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3165DCB3" w14:textId="77777777" w:rsidR="005B54C7" w:rsidRPr="00806966" w:rsidRDefault="005B54C7" w:rsidP="0067361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806966">
              <w:rPr>
                <w:color w:val="000000"/>
                <w:sz w:val="20"/>
                <w:szCs w:val="20"/>
                <w:lang w:val="en-US"/>
              </w:rPr>
              <w:t xml:space="preserve">DO Initial Conc. </w:t>
            </w:r>
          </w:p>
          <w:p w14:paraId="2BD08CA8" w14:textId="3B784537" w:rsidR="005B54C7" w:rsidRPr="00806966" w:rsidRDefault="00144091" w:rsidP="0067361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806966">
              <w:rPr>
                <w:color w:val="000000"/>
                <w:sz w:val="20"/>
                <w:szCs w:val="20"/>
                <w:lang w:val="en-US"/>
              </w:rPr>
              <w:t>(</w:t>
            </w:r>
            <w:r w:rsidR="005B54C7" w:rsidRPr="00806966">
              <w:rPr>
                <w:color w:val="000000"/>
                <w:sz w:val="20"/>
                <w:szCs w:val="20"/>
                <w:lang w:val="en-US"/>
              </w:rPr>
              <w:t>mg</w:t>
            </w:r>
            <w:r w:rsidR="00FB68AE" w:rsidRPr="00806966">
              <w:rPr>
                <w:sz w:val="20"/>
                <w:szCs w:val="20"/>
              </w:rPr>
              <w:t xml:space="preserve"> L</w:t>
            </w:r>
            <w:r w:rsidR="00FB68AE" w:rsidRPr="00806966">
              <w:rPr>
                <w:sz w:val="20"/>
                <w:szCs w:val="20"/>
                <w:vertAlign w:val="superscript"/>
              </w:rPr>
              <w:t>-1</w:t>
            </w:r>
            <w:r w:rsidRPr="00806966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7AB0C366" w14:textId="77777777" w:rsidR="005B54C7" w:rsidRPr="00806966" w:rsidRDefault="005B54C7" w:rsidP="0067361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806966">
              <w:rPr>
                <w:color w:val="000000"/>
                <w:sz w:val="20"/>
                <w:szCs w:val="20"/>
                <w:lang w:val="en-US"/>
              </w:rPr>
              <w:t>H</w:t>
            </w:r>
            <w:r w:rsidRPr="00806966">
              <w:rPr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806966">
              <w:rPr>
                <w:color w:val="000000"/>
                <w:sz w:val="20"/>
                <w:szCs w:val="20"/>
                <w:lang w:val="en-US"/>
              </w:rPr>
              <w:t>S Half-life</w:t>
            </w:r>
          </w:p>
          <w:p w14:paraId="6A450D00" w14:textId="06DEBD29" w:rsidR="005B54C7" w:rsidRPr="00806966" w:rsidRDefault="00144091" w:rsidP="00673614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806966">
              <w:rPr>
                <w:color w:val="000000"/>
                <w:sz w:val="20"/>
                <w:szCs w:val="20"/>
                <w:lang w:val="en-US"/>
              </w:rPr>
              <w:t>(</w:t>
            </w:r>
            <w:r w:rsidR="005B54C7" w:rsidRPr="00806966">
              <w:rPr>
                <w:color w:val="000000"/>
                <w:sz w:val="20"/>
                <w:szCs w:val="20"/>
                <w:lang w:val="en-US"/>
              </w:rPr>
              <w:t>min</w:t>
            </w:r>
            <w:r w:rsidRPr="00806966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5B54C7" w:rsidRPr="00432EA9" w14:paraId="06E97742" w14:textId="77777777" w:rsidTr="009E2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nil"/>
            </w:tcBorders>
            <w:noWrap/>
          </w:tcPr>
          <w:p w14:paraId="757F0C88" w14:textId="77777777" w:rsidR="005B54C7" w:rsidRPr="00432EA9" w:rsidRDefault="005B54C7" w:rsidP="00673614">
            <w:pPr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432EA9">
              <w:rPr>
                <w:b w:val="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610BCB6" w14:textId="77777777" w:rsidR="005B54C7" w:rsidRPr="00432EA9" w:rsidRDefault="005B54C7" w:rsidP="006736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32EA9">
              <w:rPr>
                <w:sz w:val="20"/>
                <w:szCs w:val="20"/>
              </w:rPr>
              <w:t>114.0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B245CF8" w14:textId="77777777" w:rsidR="005B54C7" w:rsidRPr="00432EA9" w:rsidRDefault="005B54C7" w:rsidP="006736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32EA9">
              <w:rPr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</w:tcPr>
          <w:p w14:paraId="6D0F818A" w14:textId="77777777" w:rsidR="005B54C7" w:rsidRPr="00432EA9" w:rsidRDefault="005B54C7" w:rsidP="006736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432EA9">
              <w:rPr>
                <w:color w:val="000000"/>
                <w:sz w:val="20"/>
                <w:szCs w:val="20"/>
              </w:rPr>
              <w:t>82.1</w:t>
            </w:r>
          </w:p>
        </w:tc>
      </w:tr>
      <w:tr w:rsidR="005B54C7" w:rsidRPr="00432EA9" w14:paraId="0BEBE811" w14:textId="77777777" w:rsidTr="009E2D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</w:tcPr>
          <w:p w14:paraId="4590D6A6" w14:textId="77777777" w:rsidR="005B54C7" w:rsidRPr="00432EA9" w:rsidRDefault="005B54C7" w:rsidP="00673614">
            <w:pPr>
              <w:spacing w:line="240" w:lineRule="auto"/>
              <w:jc w:val="center"/>
              <w:rPr>
                <w:b w:val="0"/>
                <w:color w:val="000000"/>
                <w:sz w:val="20"/>
                <w:szCs w:val="20"/>
                <w:lang w:val="en-US"/>
              </w:rPr>
            </w:pPr>
            <w:r w:rsidRPr="00432EA9">
              <w:rPr>
                <w:b w:val="0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877692" w14:textId="77777777" w:rsidR="005B54C7" w:rsidRPr="00432EA9" w:rsidRDefault="005B54C7" w:rsidP="006736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432EA9">
              <w:rPr>
                <w:sz w:val="20"/>
                <w:szCs w:val="20"/>
              </w:rPr>
              <w:t>92.7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DC97D4" w14:textId="77777777" w:rsidR="005B54C7" w:rsidRPr="00432EA9" w:rsidRDefault="005B54C7" w:rsidP="006736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432EA9">
              <w:rPr>
                <w:sz w:val="20"/>
                <w:szCs w:val="20"/>
              </w:rPr>
              <w:t>14.0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74B98338" w14:textId="77777777" w:rsidR="005B54C7" w:rsidRPr="00432EA9" w:rsidRDefault="005B54C7" w:rsidP="006736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432EA9">
              <w:rPr>
                <w:color w:val="000000"/>
                <w:sz w:val="20"/>
                <w:szCs w:val="20"/>
              </w:rPr>
              <w:t>35.7</w:t>
            </w:r>
          </w:p>
        </w:tc>
      </w:tr>
      <w:tr w:rsidR="005B54C7" w:rsidRPr="00432EA9" w14:paraId="14085D18" w14:textId="77777777" w:rsidTr="009E2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</w:tcPr>
          <w:p w14:paraId="74329D3A" w14:textId="77777777" w:rsidR="005B54C7" w:rsidRPr="00432EA9" w:rsidRDefault="005B54C7" w:rsidP="00673614">
            <w:pPr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432EA9">
              <w:rPr>
                <w:b w:val="0"/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C6BE18" w14:textId="77777777" w:rsidR="005B54C7" w:rsidRPr="00432EA9" w:rsidRDefault="005B54C7" w:rsidP="006736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32EA9">
              <w:rPr>
                <w:sz w:val="20"/>
                <w:szCs w:val="20"/>
              </w:rPr>
              <w:t>43.2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777AA7" w14:textId="77777777" w:rsidR="005B54C7" w:rsidRPr="00432EA9" w:rsidRDefault="005B54C7" w:rsidP="006736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32EA9">
              <w:rPr>
                <w:sz w:val="20"/>
                <w:szCs w:val="20"/>
              </w:rPr>
              <w:t>20.0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14:paraId="6DA953FF" w14:textId="77777777" w:rsidR="005B54C7" w:rsidRPr="00432EA9" w:rsidRDefault="005B54C7" w:rsidP="006736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432EA9">
              <w:rPr>
                <w:color w:val="000000"/>
                <w:sz w:val="20"/>
                <w:szCs w:val="20"/>
              </w:rPr>
              <w:t>17.3</w:t>
            </w:r>
          </w:p>
        </w:tc>
      </w:tr>
      <w:tr w:rsidR="005B54C7" w:rsidRPr="00432EA9" w14:paraId="1FC8F381" w14:textId="77777777" w:rsidTr="009E2D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noWrap/>
          </w:tcPr>
          <w:p w14:paraId="1FE81426" w14:textId="77777777" w:rsidR="005B54C7" w:rsidRPr="00432EA9" w:rsidRDefault="005B54C7" w:rsidP="00673614">
            <w:pPr>
              <w:spacing w:line="240" w:lineRule="auto"/>
              <w:jc w:val="center"/>
              <w:rPr>
                <w:b w:val="0"/>
                <w:color w:val="000000"/>
                <w:sz w:val="20"/>
                <w:szCs w:val="20"/>
                <w:lang w:val="en-US"/>
              </w:rPr>
            </w:pPr>
            <w:r w:rsidRPr="00432EA9">
              <w:rPr>
                <w:b w:val="0"/>
                <w:sz w:val="20"/>
                <w:szCs w:val="20"/>
              </w:rPr>
              <w:t>3.41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59B2A6" w14:textId="77777777" w:rsidR="005B54C7" w:rsidRPr="00432EA9" w:rsidRDefault="005B54C7" w:rsidP="006736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432EA9">
              <w:rPr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2750A9" w14:textId="77777777" w:rsidR="005B54C7" w:rsidRPr="00432EA9" w:rsidRDefault="005B54C7" w:rsidP="006736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432EA9">
              <w:rPr>
                <w:sz w:val="20"/>
                <w:szCs w:val="20"/>
              </w:rPr>
              <w:t>10.2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684E52BC" w14:textId="77777777" w:rsidR="005B54C7" w:rsidRPr="00432EA9" w:rsidRDefault="005B54C7" w:rsidP="006736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432EA9">
              <w:rPr>
                <w:color w:val="000000"/>
                <w:sz w:val="20"/>
                <w:szCs w:val="20"/>
              </w:rPr>
              <w:t>10.3</w:t>
            </w:r>
          </w:p>
        </w:tc>
      </w:tr>
      <w:tr w:rsidR="005B54C7" w:rsidRPr="00432EA9" w14:paraId="08BA1F24" w14:textId="77777777" w:rsidTr="009E2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  <w:noWrap/>
          </w:tcPr>
          <w:p w14:paraId="7B326357" w14:textId="77777777" w:rsidR="005B54C7" w:rsidRPr="00432EA9" w:rsidRDefault="005B54C7" w:rsidP="00673614">
            <w:pPr>
              <w:spacing w:line="240" w:lineRule="auto"/>
              <w:jc w:val="center"/>
              <w:rPr>
                <w:b w:val="0"/>
                <w:color w:val="000000"/>
                <w:sz w:val="20"/>
                <w:szCs w:val="20"/>
                <w:lang w:val="en-US"/>
              </w:rPr>
            </w:pPr>
            <w:r w:rsidRPr="00432EA9">
              <w:rPr>
                <w:b w:val="0"/>
                <w:sz w:val="20"/>
                <w:szCs w:val="20"/>
              </w:rPr>
              <w:t>12.02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71A0BBF" w14:textId="77777777" w:rsidR="005B54C7" w:rsidRPr="00432EA9" w:rsidRDefault="005B54C7" w:rsidP="006736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432EA9">
              <w:rPr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D418411" w14:textId="77777777" w:rsidR="005B54C7" w:rsidRPr="00432EA9" w:rsidRDefault="005B54C7" w:rsidP="006736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432EA9">
              <w:rPr>
                <w:sz w:val="20"/>
                <w:szCs w:val="20"/>
              </w:rPr>
              <w:t>16.4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14:paraId="7574464E" w14:textId="77777777" w:rsidR="005B54C7" w:rsidRPr="00432EA9" w:rsidRDefault="005B54C7" w:rsidP="006736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432EA9">
              <w:rPr>
                <w:color w:val="000000"/>
                <w:sz w:val="20"/>
                <w:szCs w:val="20"/>
              </w:rPr>
              <w:t>3.3</w:t>
            </w:r>
          </w:p>
        </w:tc>
      </w:tr>
    </w:tbl>
    <w:p w14:paraId="674964D8" w14:textId="77777777" w:rsidR="005B54C7" w:rsidRPr="00432EA9" w:rsidRDefault="005B54C7" w:rsidP="00673614">
      <w:pPr>
        <w:spacing w:line="240" w:lineRule="auto"/>
        <w:jc w:val="both"/>
        <w:rPr>
          <w:sz w:val="20"/>
          <w:szCs w:val="20"/>
          <w:lang w:val="en-US"/>
        </w:rPr>
      </w:pPr>
    </w:p>
    <w:p w14:paraId="05AE983A" w14:textId="77777777" w:rsidR="00966B0F" w:rsidRPr="00432EA9" w:rsidRDefault="00966B0F" w:rsidP="00673614">
      <w:pPr>
        <w:spacing w:line="240" w:lineRule="auto"/>
        <w:jc w:val="both"/>
        <w:rPr>
          <w:sz w:val="20"/>
          <w:szCs w:val="20"/>
          <w:lang w:val="en-US"/>
        </w:rPr>
      </w:pPr>
    </w:p>
    <w:p w14:paraId="16128FD0" w14:textId="77777777" w:rsidR="00966B0F" w:rsidRPr="00432EA9" w:rsidRDefault="00966B0F" w:rsidP="00673614">
      <w:pPr>
        <w:spacing w:line="240" w:lineRule="auto"/>
        <w:jc w:val="both"/>
        <w:rPr>
          <w:sz w:val="20"/>
          <w:szCs w:val="20"/>
          <w:lang w:val="en-US"/>
        </w:rPr>
      </w:pPr>
    </w:p>
    <w:p w14:paraId="6123CE84" w14:textId="77777777" w:rsidR="0075370C" w:rsidRPr="00432EA9" w:rsidRDefault="0075370C" w:rsidP="00673614">
      <w:pPr>
        <w:spacing w:line="240" w:lineRule="auto"/>
        <w:jc w:val="both"/>
        <w:rPr>
          <w:sz w:val="20"/>
          <w:szCs w:val="20"/>
          <w:lang w:val="en-US"/>
        </w:rPr>
      </w:pPr>
    </w:p>
    <w:p w14:paraId="35B68162" w14:textId="77777777" w:rsidR="0075370C" w:rsidRPr="00432EA9" w:rsidRDefault="0075370C" w:rsidP="00673614">
      <w:pPr>
        <w:spacing w:line="240" w:lineRule="auto"/>
        <w:jc w:val="both"/>
        <w:rPr>
          <w:sz w:val="20"/>
          <w:szCs w:val="20"/>
          <w:lang w:val="en-US"/>
        </w:rPr>
      </w:pPr>
    </w:p>
    <w:p w14:paraId="358E67DD" w14:textId="77777777" w:rsidR="0075370C" w:rsidRPr="00432EA9" w:rsidRDefault="0075370C" w:rsidP="00673614">
      <w:pPr>
        <w:spacing w:line="240" w:lineRule="auto"/>
        <w:jc w:val="both"/>
        <w:rPr>
          <w:sz w:val="20"/>
          <w:szCs w:val="20"/>
          <w:lang w:val="en-US"/>
        </w:rPr>
      </w:pPr>
    </w:p>
    <w:p w14:paraId="3D9FA68A" w14:textId="77777777" w:rsidR="00144091" w:rsidRPr="00432EA9" w:rsidRDefault="00144091" w:rsidP="00144091">
      <w:pPr>
        <w:spacing w:line="240" w:lineRule="auto"/>
        <w:rPr>
          <w:sz w:val="20"/>
          <w:szCs w:val="20"/>
          <w:lang w:val="en-US"/>
        </w:rPr>
      </w:pPr>
    </w:p>
    <w:p w14:paraId="30C4E15D" w14:textId="77777777" w:rsidR="00144091" w:rsidRPr="00432EA9" w:rsidRDefault="00144091" w:rsidP="00144091">
      <w:pPr>
        <w:spacing w:line="240" w:lineRule="auto"/>
        <w:rPr>
          <w:sz w:val="20"/>
          <w:szCs w:val="20"/>
          <w:lang w:val="en-US"/>
        </w:rPr>
      </w:pPr>
    </w:p>
    <w:p w14:paraId="0C066F7A" w14:textId="77777777" w:rsidR="00144091" w:rsidRPr="00432EA9" w:rsidRDefault="00144091" w:rsidP="00144091">
      <w:pPr>
        <w:spacing w:line="240" w:lineRule="auto"/>
        <w:rPr>
          <w:sz w:val="20"/>
          <w:szCs w:val="20"/>
          <w:lang w:val="en-US"/>
        </w:rPr>
      </w:pPr>
    </w:p>
    <w:p w14:paraId="5F75E860" w14:textId="77777777" w:rsidR="00C21BA5" w:rsidRPr="00432EA9" w:rsidRDefault="00C21BA5" w:rsidP="00144091">
      <w:pPr>
        <w:spacing w:line="240" w:lineRule="auto"/>
        <w:rPr>
          <w:sz w:val="20"/>
          <w:szCs w:val="20"/>
          <w:lang w:val="en-US"/>
        </w:rPr>
      </w:pPr>
    </w:p>
    <w:p w14:paraId="33A1EC87" w14:textId="393AAE16" w:rsidR="00D5383E" w:rsidRDefault="005B54C7" w:rsidP="00144091">
      <w:pPr>
        <w:spacing w:line="240" w:lineRule="auto"/>
        <w:jc w:val="both"/>
        <w:rPr>
          <w:sz w:val="20"/>
          <w:szCs w:val="20"/>
          <w:lang w:val="en-US"/>
        </w:rPr>
      </w:pPr>
      <w:r w:rsidRPr="00673614">
        <w:rPr>
          <w:sz w:val="20"/>
          <w:szCs w:val="20"/>
          <w:lang w:val="en-US"/>
        </w:rPr>
        <w:t xml:space="preserve">As </w:t>
      </w:r>
      <w:r w:rsidR="0075370C" w:rsidRPr="00673614">
        <w:rPr>
          <w:sz w:val="20"/>
          <w:szCs w:val="20"/>
          <w:lang w:val="en-US"/>
        </w:rPr>
        <w:t>can be seen from Table 3</w:t>
      </w:r>
      <w:r w:rsidR="008324C5">
        <w:rPr>
          <w:sz w:val="20"/>
          <w:szCs w:val="20"/>
          <w:lang w:val="en-US"/>
        </w:rPr>
        <w:t xml:space="preserve"> and Figure 7</w:t>
      </w:r>
      <w:r w:rsidRPr="00673614">
        <w:rPr>
          <w:sz w:val="20"/>
          <w:szCs w:val="20"/>
          <w:lang w:val="en-US"/>
        </w:rPr>
        <w:t>, the H</w:t>
      </w:r>
      <w:r w:rsidRPr="00673614">
        <w:rPr>
          <w:sz w:val="20"/>
          <w:szCs w:val="20"/>
          <w:vertAlign w:val="subscript"/>
          <w:lang w:val="en-US"/>
        </w:rPr>
        <w:t>2</w:t>
      </w:r>
      <w:r w:rsidR="000148E9">
        <w:rPr>
          <w:sz w:val="20"/>
          <w:szCs w:val="20"/>
          <w:lang w:val="en-US"/>
        </w:rPr>
        <w:t xml:space="preserve">S half-life versus </w:t>
      </w:r>
      <w:r w:rsidRPr="00673614">
        <w:rPr>
          <w:sz w:val="20"/>
          <w:szCs w:val="20"/>
          <w:lang w:val="en-US"/>
        </w:rPr>
        <w:t>[DO/H</w:t>
      </w:r>
      <w:r w:rsidRPr="00673614">
        <w:rPr>
          <w:sz w:val="20"/>
          <w:szCs w:val="20"/>
          <w:vertAlign w:val="subscript"/>
          <w:lang w:val="en-US"/>
        </w:rPr>
        <w:t>2</w:t>
      </w:r>
      <w:r w:rsidRPr="00673614">
        <w:rPr>
          <w:sz w:val="20"/>
          <w:szCs w:val="20"/>
          <w:lang w:val="en-US"/>
        </w:rPr>
        <w:t xml:space="preserve">S] </w:t>
      </w:r>
      <w:r w:rsidR="00262027">
        <w:rPr>
          <w:sz w:val="20"/>
          <w:szCs w:val="20"/>
          <w:lang w:val="en-US"/>
        </w:rPr>
        <w:t xml:space="preserve">concentration ratio </w:t>
      </w:r>
      <w:r w:rsidR="000148E9">
        <w:rPr>
          <w:sz w:val="20"/>
          <w:szCs w:val="20"/>
          <w:lang w:val="en-US"/>
        </w:rPr>
        <w:t xml:space="preserve">reveal a non-linear regression. The log transformed half-life and </w:t>
      </w:r>
      <w:r w:rsidR="000148E9" w:rsidRPr="00673614">
        <w:rPr>
          <w:sz w:val="20"/>
          <w:szCs w:val="20"/>
          <w:lang w:val="en-US"/>
        </w:rPr>
        <w:t>[DO/H</w:t>
      </w:r>
      <w:r w:rsidR="000148E9" w:rsidRPr="00673614">
        <w:rPr>
          <w:sz w:val="20"/>
          <w:szCs w:val="20"/>
          <w:vertAlign w:val="subscript"/>
          <w:lang w:val="en-US"/>
        </w:rPr>
        <w:t>2</w:t>
      </w:r>
      <w:r w:rsidR="000148E9" w:rsidRPr="00673614">
        <w:rPr>
          <w:sz w:val="20"/>
          <w:szCs w:val="20"/>
          <w:lang w:val="en-US"/>
        </w:rPr>
        <w:t xml:space="preserve">S] </w:t>
      </w:r>
      <w:r w:rsidR="000148E9">
        <w:rPr>
          <w:sz w:val="20"/>
          <w:szCs w:val="20"/>
          <w:lang w:val="en-US"/>
        </w:rPr>
        <w:t>ratio showed a significant regression (</w:t>
      </w:r>
      <w:r w:rsidR="00674B75">
        <w:rPr>
          <w:sz w:val="20"/>
          <w:szCs w:val="20"/>
          <w:lang w:val="en-US"/>
        </w:rPr>
        <w:t xml:space="preserve">P </w:t>
      </w:r>
      <w:r w:rsidR="001E5A4A">
        <w:rPr>
          <w:sz w:val="20"/>
          <w:szCs w:val="20"/>
          <w:lang w:val="en-US"/>
        </w:rPr>
        <w:t>&lt; 0.05</w:t>
      </w:r>
      <w:r w:rsidR="00674B75">
        <w:rPr>
          <w:sz w:val="20"/>
          <w:szCs w:val="20"/>
          <w:lang w:val="en-US"/>
        </w:rPr>
        <w:t xml:space="preserve">, </w:t>
      </w:r>
      <w:r w:rsidR="002D3F23">
        <w:rPr>
          <w:sz w:val="20"/>
          <w:szCs w:val="20"/>
          <w:lang w:val="en-US"/>
        </w:rPr>
        <w:t>y = -0.54x + 1.16, R</w:t>
      </w:r>
      <w:r w:rsidR="002D3F23" w:rsidRPr="00674B75">
        <w:rPr>
          <w:sz w:val="20"/>
          <w:szCs w:val="20"/>
          <w:vertAlign w:val="superscript"/>
          <w:lang w:val="en-US"/>
        </w:rPr>
        <w:t>2</w:t>
      </w:r>
      <w:r w:rsidR="002D3F23">
        <w:rPr>
          <w:sz w:val="20"/>
          <w:szCs w:val="20"/>
          <w:lang w:val="en-US"/>
        </w:rPr>
        <w:t xml:space="preserve"> = 0.9687</w:t>
      </w:r>
      <w:r w:rsidR="001B35BA">
        <w:rPr>
          <w:sz w:val="20"/>
          <w:szCs w:val="20"/>
          <w:lang w:val="en-US"/>
        </w:rPr>
        <w:t>)</w:t>
      </w:r>
      <w:r w:rsidR="00D427F3">
        <w:rPr>
          <w:sz w:val="20"/>
          <w:szCs w:val="20"/>
          <w:lang w:val="en-US"/>
        </w:rPr>
        <w:t>.</w:t>
      </w:r>
      <w:r w:rsidR="00674B75">
        <w:rPr>
          <w:sz w:val="20"/>
          <w:szCs w:val="20"/>
          <w:lang w:val="en-US"/>
        </w:rPr>
        <w:t xml:space="preserve"> </w:t>
      </w:r>
      <w:r w:rsidR="00D5383E">
        <w:rPr>
          <w:sz w:val="20"/>
          <w:szCs w:val="20"/>
          <w:lang w:val="en-US"/>
        </w:rPr>
        <w:t xml:space="preserve">Figure </w:t>
      </w:r>
      <w:r w:rsidR="0082603A">
        <w:rPr>
          <w:sz w:val="20"/>
          <w:szCs w:val="20"/>
          <w:lang w:val="en-US"/>
        </w:rPr>
        <w:t>7</w:t>
      </w:r>
      <w:r w:rsidR="00D5383E">
        <w:rPr>
          <w:sz w:val="20"/>
          <w:szCs w:val="20"/>
          <w:lang w:val="en-US"/>
        </w:rPr>
        <w:t xml:space="preserve"> shows the </w:t>
      </w:r>
      <w:r w:rsidR="005E44AF" w:rsidRPr="00673614">
        <w:rPr>
          <w:sz w:val="20"/>
          <w:szCs w:val="20"/>
        </w:rPr>
        <w:t>H</w:t>
      </w:r>
      <w:r w:rsidR="005E44AF" w:rsidRPr="00673614">
        <w:rPr>
          <w:sz w:val="20"/>
          <w:szCs w:val="20"/>
          <w:vertAlign w:val="subscript"/>
        </w:rPr>
        <w:t>2</w:t>
      </w:r>
      <w:r w:rsidR="005E44AF">
        <w:rPr>
          <w:sz w:val="20"/>
          <w:szCs w:val="20"/>
        </w:rPr>
        <w:t>S</w:t>
      </w:r>
      <w:r w:rsidR="005E44AF">
        <w:rPr>
          <w:sz w:val="20"/>
          <w:szCs w:val="20"/>
          <w:lang w:val="en-US"/>
        </w:rPr>
        <w:t xml:space="preserve"> </w:t>
      </w:r>
      <w:r w:rsidR="00D5383E">
        <w:rPr>
          <w:sz w:val="20"/>
          <w:szCs w:val="20"/>
          <w:lang w:val="en-US"/>
        </w:rPr>
        <w:t xml:space="preserve">half-life plotted against the molarity ratio of </w:t>
      </w:r>
      <w:r w:rsidR="00D5383E" w:rsidRPr="00673614">
        <w:rPr>
          <w:sz w:val="20"/>
          <w:szCs w:val="20"/>
          <w:lang w:val="en-US"/>
        </w:rPr>
        <w:t>[DO/H</w:t>
      </w:r>
      <w:r w:rsidR="00D5383E" w:rsidRPr="00673614">
        <w:rPr>
          <w:sz w:val="20"/>
          <w:szCs w:val="20"/>
          <w:vertAlign w:val="subscript"/>
          <w:lang w:val="en-US"/>
        </w:rPr>
        <w:t>2</w:t>
      </w:r>
      <w:r w:rsidR="00D5383E">
        <w:rPr>
          <w:sz w:val="20"/>
          <w:szCs w:val="20"/>
          <w:lang w:val="en-US"/>
        </w:rPr>
        <w:t xml:space="preserve">S] in a log-log plot. </w:t>
      </w:r>
      <w:r w:rsidR="005D076E">
        <w:rPr>
          <w:sz w:val="20"/>
          <w:szCs w:val="20"/>
          <w:lang w:val="en-US"/>
        </w:rPr>
        <w:t xml:space="preserve">The relationship </w:t>
      </w:r>
      <w:r w:rsidR="007D75DD">
        <w:rPr>
          <w:sz w:val="20"/>
          <w:szCs w:val="20"/>
          <w:lang w:val="en-US"/>
        </w:rPr>
        <w:t xml:space="preserve">between the </w:t>
      </w:r>
      <w:r w:rsidR="007D75DD" w:rsidRPr="00673614">
        <w:rPr>
          <w:sz w:val="20"/>
          <w:szCs w:val="20"/>
          <w:lang w:val="en-US"/>
        </w:rPr>
        <w:t>[DO/H</w:t>
      </w:r>
      <w:r w:rsidR="007D75DD" w:rsidRPr="00673614">
        <w:rPr>
          <w:sz w:val="20"/>
          <w:szCs w:val="20"/>
          <w:vertAlign w:val="subscript"/>
          <w:lang w:val="en-US"/>
        </w:rPr>
        <w:t>2</w:t>
      </w:r>
      <w:r w:rsidR="007D75DD">
        <w:rPr>
          <w:sz w:val="20"/>
          <w:szCs w:val="20"/>
          <w:lang w:val="en-US"/>
        </w:rPr>
        <w:t>S] versus H</w:t>
      </w:r>
      <w:r w:rsidR="007D75DD" w:rsidRPr="007D75DD">
        <w:rPr>
          <w:sz w:val="20"/>
          <w:szCs w:val="20"/>
          <w:vertAlign w:val="subscript"/>
          <w:lang w:val="en-US"/>
        </w:rPr>
        <w:t>2</w:t>
      </w:r>
      <w:r w:rsidR="007D75DD">
        <w:rPr>
          <w:sz w:val="20"/>
          <w:szCs w:val="20"/>
          <w:lang w:val="en-US"/>
        </w:rPr>
        <w:t xml:space="preserve">S half-life resembles an inverse relationship, where decomposition of </w:t>
      </w:r>
      <w:r w:rsidR="005E44AF" w:rsidRPr="00673614">
        <w:rPr>
          <w:sz w:val="20"/>
          <w:szCs w:val="20"/>
        </w:rPr>
        <w:t>H</w:t>
      </w:r>
      <w:r w:rsidR="005E44AF" w:rsidRPr="00673614">
        <w:rPr>
          <w:sz w:val="20"/>
          <w:szCs w:val="20"/>
          <w:vertAlign w:val="subscript"/>
        </w:rPr>
        <w:t>2</w:t>
      </w:r>
      <w:r w:rsidR="005E44AF">
        <w:rPr>
          <w:sz w:val="20"/>
          <w:szCs w:val="20"/>
        </w:rPr>
        <w:t>S</w:t>
      </w:r>
      <w:r w:rsidR="005E44AF">
        <w:rPr>
          <w:sz w:val="20"/>
          <w:szCs w:val="20"/>
          <w:lang w:val="en-US"/>
        </w:rPr>
        <w:t xml:space="preserve"> </w:t>
      </w:r>
      <w:r w:rsidR="007D75DD">
        <w:rPr>
          <w:sz w:val="20"/>
          <w:szCs w:val="20"/>
          <w:lang w:val="en-US"/>
        </w:rPr>
        <w:t>is very much dependent on the presence of dissolved oxygen in the seawater.</w:t>
      </w:r>
      <w:r w:rsidR="00D427F3">
        <w:rPr>
          <w:sz w:val="20"/>
          <w:szCs w:val="20"/>
          <w:lang w:val="en-US"/>
        </w:rPr>
        <w:t xml:space="preserve"> Based on Figure 7, when [</w:t>
      </w:r>
      <w:r w:rsidR="00D427F3" w:rsidRPr="00673614">
        <w:rPr>
          <w:sz w:val="20"/>
          <w:szCs w:val="20"/>
          <w:lang w:val="en-US"/>
        </w:rPr>
        <w:t>DO/H</w:t>
      </w:r>
      <w:r w:rsidR="00D427F3" w:rsidRPr="00673614">
        <w:rPr>
          <w:sz w:val="20"/>
          <w:szCs w:val="20"/>
          <w:vertAlign w:val="subscript"/>
          <w:lang w:val="en-US"/>
        </w:rPr>
        <w:t>2</w:t>
      </w:r>
      <w:r w:rsidR="00D427F3">
        <w:rPr>
          <w:sz w:val="20"/>
          <w:szCs w:val="20"/>
          <w:lang w:val="en-US"/>
        </w:rPr>
        <w:t>S] concentration ratio is lower than 0.07, the H</w:t>
      </w:r>
      <w:r w:rsidR="00D427F3" w:rsidRPr="00D427F3">
        <w:rPr>
          <w:sz w:val="20"/>
          <w:szCs w:val="20"/>
          <w:vertAlign w:val="subscript"/>
          <w:lang w:val="en-US"/>
        </w:rPr>
        <w:t>2</w:t>
      </w:r>
      <w:r w:rsidR="00594F7B">
        <w:rPr>
          <w:sz w:val="20"/>
          <w:szCs w:val="20"/>
          <w:lang w:val="en-US"/>
        </w:rPr>
        <w:t>S half-life will extend</w:t>
      </w:r>
      <w:r w:rsidR="00D427F3">
        <w:rPr>
          <w:sz w:val="20"/>
          <w:szCs w:val="20"/>
          <w:lang w:val="en-US"/>
        </w:rPr>
        <w:t xml:space="preserve"> beyond hour. When the [DO/H</w:t>
      </w:r>
      <w:r w:rsidR="00D427F3" w:rsidRPr="00D427F3">
        <w:rPr>
          <w:sz w:val="20"/>
          <w:szCs w:val="20"/>
          <w:vertAlign w:val="subscript"/>
          <w:lang w:val="en-US"/>
        </w:rPr>
        <w:t>2</w:t>
      </w:r>
      <w:r w:rsidR="00D427F3">
        <w:rPr>
          <w:sz w:val="20"/>
          <w:szCs w:val="20"/>
          <w:lang w:val="en-US"/>
        </w:rPr>
        <w:t>S] ratio is higher than 1.1, the H</w:t>
      </w:r>
      <w:r w:rsidR="00D427F3" w:rsidRPr="00D427F3">
        <w:rPr>
          <w:sz w:val="20"/>
          <w:szCs w:val="20"/>
          <w:vertAlign w:val="subscript"/>
          <w:lang w:val="en-US"/>
        </w:rPr>
        <w:t>2</w:t>
      </w:r>
      <w:r w:rsidR="00D427F3">
        <w:rPr>
          <w:sz w:val="20"/>
          <w:szCs w:val="20"/>
          <w:lang w:val="en-US"/>
        </w:rPr>
        <w:t>S half-life will fall within 10 minutes</w:t>
      </w:r>
      <w:r w:rsidR="00C16502">
        <w:rPr>
          <w:sz w:val="20"/>
          <w:szCs w:val="20"/>
          <w:lang w:val="en-US"/>
        </w:rPr>
        <w:t>.</w:t>
      </w:r>
    </w:p>
    <w:p w14:paraId="31E2D915" w14:textId="77777777" w:rsidR="007D75DD" w:rsidRDefault="007D75DD" w:rsidP="00144091">
      <w:pPr>
        <w:spacing w:line="240" w:lineRule="auto"/>
        <w:jc w:val="both"/>
        <w:rPr>
          <w:sz w:val="20"/>
          <w:szCs w:val="20"/>
          <w:lang w:val="en-US"/>
        </w:rPr>
      </w:pPr>
    </w:p>
    <w:p w14:paraId="56CD4485" w14:textId="65FBC4F7" w:rsidR="005B54C7" w:rsidRDefault="00D5383E" w:rsidP="00144091">
      <w:pPr>
        <w:spacing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p w14:paraId="06C03457" w14:textId="4E0909BB" w:rsidR="00D5383E" w:rsidRPr="005D076E" w:rsidRDefault="005D076E" w:rsidP="005A6FBD">
      <w:pPr>
        <w:spacing w:line="240" w:lineRule="auto"/>
        <w:jc w:val="center"/>
        <w:rPr>
          <w:sz w:val="20"/>
          <w:szCs w:val="20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4BC71783" wp14:editId="500C8BCD">
            <wp:extent cx="3618000" cy="2160000"/>
            <wp:effectExtent l="0" t="0" r="1905" b="1206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157A57D" w14:textId="77777777" w:rsidR="005A6FBD" w:rsidRDefault="005A6FBD" w:rsidP="005A6FBD">
      <w:pPr>
        <w:pStyle w:val="Caption"/>
      </w:pPr>
    </w:p>
    <w:p w14:paraId="2A8D4A1A" w14:textId="4DD69EFD" w:rsidR="00432EA9" w:rsidRPr="00673614" w:rsidRDefault="00432EA9" w:rsidP="005A6FBD">
      <w:pPr>
        <w:pStyle w:val="Caption"/>
      </w:pPr>
      <w:r w:rsidRPr="00673614">
        <w:t xml:space="preserve">Figure </w:t>
      </w:r>
      <w:r w:rsidR="00FB753A">
        <w:t>7</w:t>
      </w:r>
      <w:r w:rsidRPr="00673614">
        <w:t xml:space="preserve">. </w:t>
      </w:r>
      <w:r>
        <w:t xml:space="preserve">Hydrogen sulfide half-life versus the molarity ratio of </w:t>
      </w:r>
      <w:r w:rsidRPr="00673614">
        <w:t>[DO/H</w:t>
      </w:r>
      <w:r w:rsidRPr="00673614">
        <w:rPr>
          <w:vertAlign w:val="subscript"/>
        </w:rPr>
        <w:t>2</w:t>
      </w:r>
      <w:r w:rsidRPr="00673614">
        <w:t xml:space="preserve">S] </w:t>
      </w:r>
      <w:r>
        <w:t>in a log-log plot</w:t>
      </w:r>
    </w:p>
    <w:p w14:paraId="2F38CF37" w14:textId="77777777" w:rsidR="005A6FBD" w:rsidRDefault="005A6FBD" w:rsidP="00BD449F">
      <w:pPr>
        <w:spacing w:line="240" w:lineRule="auto"/>
        <w:jc w:val="both"/>
        <w:rPr>
          <w:sz w:val="20"/>
          <w:szCs w:val="20"/>
          <w:lang w:val="en-US"/>
        </w:rPr>
      </w:pPr>
    </w:p>
    <w:p w14:paraId="4EFC28C2" w14:textId="7CB80A5C" w:rsidR="00BD449F" w:rsidRDefault="005A6FBD" w:rsidP="00BD449F">
      <w:pPr>
        <w:spacing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Table 4 shows a compilation of H</w:t>
      </w:r>
      <w:r w:rsidRPr="005418A6">
        <w:rPr>
          <w:sz w:val="20"/>
          <w:szCs w:val="20"/>
          <w:vertAlign w:val="subscript"/>
          <w:lang w:val="en-US"/>
        </w:rPr>
        <w:t>2</w:t>
      </w:r>
      <w:r>
        <w:rPr>
          <w:sz w:val="20"/>
          <w:szCs w:val="20"/>
          <w:lang w:val="en-US"/>
        </w:rPr>
        <w:t>S half-life reported in various reports. The H</w:t>
      </w:r>
      <w:r w:rsidRPr="005418A6">
        <w:rPr>
          <w:sz w:val="20"/>
          <w:szCs w:val="20"/>
          <w:vertAlign w:val="subscript"/>
          <w:lang w:val="en-US"/>
        </w:rPr>
        <w:t>2</w:t>
      </w:r>
      <w:r>
        <w:rPr>
          <w:sz w:val="20"/>
          <w:szCs w:val="20"/>
          <w:lang w:val="en-US"/>
        </w:rPr>
        <w:t>S half-life reported ranged</w:t>
      </w:r>
      <w:r>
        <w:rPr>
          <w:sz w:val="20"/>
          <w:szCs w:val="20"/>
          <w:lang w:val="en-US"/>
        </w:rPr>
        <w:t xml:space="preserve"> from 17 minutes up to 55 days. </w:t>
      </w:r>
      <w:r w:rsidR="00BD449F">
        <w:rPr>
          <w:sz w:val="20"/>
          <w:szCs w:val="20"/>
          <w:lang w:val="en-US"/>
        </w:rPr>
        <w:t xml:space="preserve">Our current finding </w:t>
      </w:r>
      <w:r w:rsidR="007815ED">
        <w:rPr>
          <w:sz w:val="20"/>
          <w:szCs w:val="20"/>
          <w:lang w:val="en-US"/>
        </w:rPr>
        <w:t>is c</w:t>
      </w:r>
      <w:r w:rsidR="00312049">
        <w:rPr>
          <w:sz w:val="20"/>
          <w:szCs w:val="20"/>
          <w:lang w:val="en-US"/>
        </w:rPr>
        <w:t>onsistent with</w:t>
      </w:r>
      <w:r w:rsidR="00BD449F">
        <w:rPr>
          <w:sz w:val="20"/>
          <w:szCs w:val="20"/>
          <w:lang w:val="en-US"/>
        </w:rPr>
        <w:t xml:space="preserve"> the previous reports </w:t>
      </w:r>
      <w:r w:rsidR="00312049">
        <w:rPr>
          <w:sz w:val="20"/>
          <w:szCs w:val="20"/>
          <w:lang w:val="en-US"/>
        </w:rPr>
        <w:t xml:space="preserve">which reported </w:t>
      </w:r>
      <w:r w:rsidR="00BD449F">
        <w:rPr>
          <w:sz w:val="20"/>
          <w:szCs w:val="20"/>
          <w:lang w:val="en-US"/>
        </w:rPr>
        <w:t>that oxidation of H</w:t>
      </w:r>
      <w:r w:rsidR="00BD449F" w:rsidRPr="0018598E">
        <w:rPr>
          <w:sz w:val="20"/>
          <w:szCs w:val="20"/>
          <w:vertAlign w:val="subscript"/>
          <w:lang w:val="en-US"/>
        </w:rPr>
        <w:t>2</w:t>
      </w:r>
      <w:r w:rsidR="00BD449F">
        <w:rPr>
          <w:sz w:val="20"/>
          <w:szCs w:val="20"/>
          <w:lang w:val="en-US"/>
        </w:rPr>
        <w:t xml:space="preserve">S </w:t>
      </w:r>
      <w:r w:rsidR="00BD449F" w:rsidRPr="0018598E">
        <w:rPr>
          <w:sz w:val="20"/>
          <w:szCs w:val="20"/>
          <w:lang w:val="en-US"/>
        </w:rPr>
        <w:t xml:space="preserve">resembles </w:t>
      </w:r>
      <w:r w:rsidR="00BD449F">
        <w:rPr>
          <w:sz w:val="20"/>
          <w:szCs w:val="20"/>
          <w:lang w:val="en-US"/>
        </w:rPr>
        <w:t xml:space="preserve">a </w:t>
      </w:r>
      <w:r w:rsidR="00BD449F" w:rsidRPr="0018598E">
        <w:rPr>
          <w:sz w:val="20"/>
          <w:szCs w:val="20"/>
          <w:lang w:val="en-US"/>
        </w:rPr>
        <w:t xml:space="preserve">first order reaction </w:t>
      </w:r>
      <w:r w:rsidR="00BD449F">
        <w:rPr>
          <w:sz w:val="20"/>
          <w:szCs w:val="20"/>
          <w:lang w:val="en-US"/>
        </w:rPr>
        <w:t xml:space="preserve">in seawater </w:t>
      </w:r>
      <w:r w:rsidR="00BD449F" w:rsidRPr="0018598E">
        <w:rPr>
          <w:sz w:val="20"/>
          <w:szCs w:val="20"/>
          <w:lang w:val="en-US"/>
        </w:rPr>
        <w:t>when the dissolv</w:t>
      </w:r>
      <w:r w:rsidR="00BD449F">
        <w:rPr>
          <w:sz w:val="20"/>
          <w:szCs w:val="20"/>
          <w:lang w:val="en-US"/>
        </w:rPr>
        <w:t>ed oxygen is high and unlimited</w:t>
      </w:r>
      <w:r w:rsidR="00BD449F" w:rsidRPr="0018598E">
        <w:rPr>
          <w:sz w:val="20"/>
          <w:szCs w:val="20"/>
          <w:lang w:val="en-US"/>
        </w:rPr>
        <w:t xml:space="preserve"> </w:t>
      </w:r>
      <w:r w:rsidR="00BD449F">
        <w:rPr>
          <w:sz w:val="20"/>
          <w:szCs w:val="20"/>
          <w:lang w:val="en-US"/>
        </w:rPr>
        <w:t xml:space="preserve">and </w:t>
      </w:r>
      <w:r w:rsidR="00BD449F" w:rsidRPr="0018598E">
        <w:rPr>
          <w:sz w:val="20"/>
          <w:szCs w:val="20"/>
          <w:lang w:val="en-US"/>
        </w:rPr>
        <w:t>becomes a second order reaction</w:t>
      </w:r>
      <w:r w:rsidR="00BD449F">
        <w:rPr>
          <w:sz w:val="20"/>
          <w:szCs w:val="20"/>
          <w:lang w:val="en-US"/>
        </w:rPr>
        <w:t xml:space="preserve"> w</w:t>
      </w:r>
      <w:r w:rsidR="00BD449F" w:rsidRPr="0018598E">
        <w:rPr>
          <w:sz w:val="20"/>
          <w:szCs w:val="20"/>
          <w:lang w:val="en-US"/>
        </w:rPr>
        <w:t xml:space="preserve">hen </w:t>
      </w:r>
      <w:r w:rsidR="00BD449F">
        <w:rPr>
          <w:sz w:val="20"/>
          <w:szCs w:val="20"/>
          <w:lang w:val="en-US"/>
        </w:rPr>
        <w:t>dissolved oxygen is depleting</w:t>
      </w:r>
      <w:r w:rsidR="00BA2C78">
        <w:rPr>
          <w:sz w:val="20"/>
          <w:szCs w:val="20"/>
          <w:lang w:val="en-US"/>
        </w:rPr>
        <w:t xml:space="preserve"> [</w:t>
      </w:r>
      <w:r w:rsidR="005418A6">
        <w:rPr>
          <w:sz w:val="20"/>
          <w:szCs w:val="20"/>
          <w:lang w:val="en-US"/>
        </w:rPr>
        <w:t>7, 8]</w:t>
      </w:r>
      <w:r w:rsidR="00BD449F" w:rsidRPr="0018598E">
        <w:rPr>
          <w:sz w:val="20"/>
          <w:szCs w:val="20"/>
          <w:lang w:val="en-US"/>
        </w:rPr>
        <w:t>.</w:t>
      </w:r>
      <w:r w:rsidR="00BD449F">
        <w:rPr>
          <w:sz w:val="20"/>
          <w:szCs w:val="20"/>
          <w:lang w:val="en-US"/>
        </w:rPr>
        <w:t xml:space="preserve"> Nevertheless, both group of researchers reported that oxidation of H</w:t>
      </w:r>
      <w:r w:rsidR="00BD449F" w:rsidRPr="00BD449F">
        <w:rPr>
          <w:sz w:val="20"/>
          <w:szCs w:val="20"/>
          <w:vertAlign w:val="subscript"/>
          <w:lang w:val="en-US"/>
        </w:rPr>
        <w:t>2</w:t>
      </w:r>
      <w:r w:rsidR="00BD449F">
        <w:rPr>
          <w:sz w:val="20"/>
          <w:szCs w:val="20"/>
          <w:lang w:val="en-US"/>
        </w:rPr>
        <w:t xml:space="preserve">S in seawater involved a series of complicated processes that </w:t>
      </w:r>
      <w:r w:rsidR="00C83B13">
        <w:rPr>
          <w:sz w:val="20"/>
          <w:szCs w:val="20"/>
          <w:lang w:val="en-US"/>
        </w:rPr>
        <w:t>are dependent on the</w:t>
      </w:r>
      <w:r w:rsidR="00BD449F">
        <w:rPr>
          <w:sz w:val="20"/>
          <w:szCs w:val="20"/>
          <w:lang w:val="en-US"/>
        </w:rPr>
        <w:t xml:space="preserve"> composition </w:t>
      </w:r>
      <w:r w:rsidR="00C83B13">
        <w:rPr>
          <w:sz w:val="20"/>
          <w:szCs w:val="20"/>
          <w:lang w:val="en-US"/>
        </w:rPr>
        <w:t xml:space="preserve">and conditions </w:t>
      </w:r>
      <w:r w:rsidR="00BD449F">
        <w:rPr>
          <w:sz w:val="20"/>
          <w:szCs w:val="20"/>
          <w:lang w:val="en-US"/>
        </w:rPr>
        <w:t>of seawater.</w:t>
      </w:r>
      <w:r w:rsidR="005418A6">
        <w:rPr>
          <w:sz w:val="20"/>
          <w:szCs w:val="20"/>
          <w:lang w:val="en-US"/>
        </w:rPr>
        <w:t xml:space="preserve"> Different seawater condition</w:t>
      </w:r>
      <w:r w:rsidR="00C83B13">
        <w:rPr>
          <w:sz w:val="20"/>
          <w:szCs w:val="20"/>
          <w:lang w:val="en-US"/>
        </w:rPr>
        <w:t>s</w:t>
      </w:r>
      <w:r w:rsidR="005418A6">
        <w:rPr>
          <w:sz w:val="20"/>
          <w:szCs w:val="20"/>
          <w:lang w:val="en-US"/>
        </w:rPr>
        <w:t xml:space="preserve">; </w:t>
      </w:r>
      <w:r w:rsidR="00C83B13">
        <w:rPr>
          <w:sz w:val="20"/>
          <w:szCs w:val="20"/>
          <w:lang w:val="en-US"/>
        </w:rPr>
        <w:t>which include</w:t>
      </w:r>
      <w:r w:rsidR="005418A6">
        <w:rPr>
          <w:sz w:val="20"/>
          <w:szCs w:val="20"/>
          <w:lang w:val="en-US"/>
        </w:rPr>
        <w:t xml:space="preserve"> physical, chemical and biological parameters </w:t>
      </w:r>
      <w:r w:rsidR="001E5A4A">
        <w:rPr>
          <w:sz w:val="20"/>
          <w:szCs w:val="20"/>
          <w:lang w:val="en-US"/>
        </w:rPr>
        <w:t>is</w:t>
      </w:r>
      <w:r w:rsidR="005418A6">
        <w:rPr>
          <w:sz w:val="20"/>
          <w:szCs w:val="20"/>
          <w:lang w:val="en-US"/>
        </w:rPr>
        <w:t xml:space="preserve"> interact</w:t>
      </w:r>
      <w:r w:rsidR="001E5A4A">
        <w:rPr>
          <w:sz w:val="20"/>
          <w:szCs w:val="20"/>
          <w:lang w:val="en-US"/>
        </w:rPr>
        <w:t>ing</w:t>
      </w:r>
      <w:r w:rsidR="005418A6">
        <w:rPr>
          <w:sz w:val="20"/>
          <w:szCs w:val="20"/>
          <w:lang w:val="en-US"/>
        </w:rPr>
        <w:t xml:space="preserve"> and </w:t>
      </w:r>
      <w:r w:rsidR="001E5A4A">
        <w:rPr>
          <w:sz w:val="20"/>
          <w:szCs w:val="20"/>
          <w:lang w:val="en-US"/>
        </w:rPr>
        <w:t xml:space="preserve">will </w:t>
      </w:r>
      <w:r w:rsidR="005418A6">
        <w:rPr>
          <w:sz w:val="20"/>
          <w:szCs w:val="20"/>
          <w:lang w:val="en-US"/>
        </w:rPr>
        <w:t>influent H</w:t>
      </w:r>
      <w:r w:rsidR="005418A6" w:rsidRPr="005418A6">
        <w:rPr>
          <w:sz w:val="20"/>
          <w:szCs w:val="20"/>
          <w:vertAlign w:val="subscript"/>
          <w:lang w:val="en-US"/>
        </w:rPr>
        <w:t>2</w:t>
      </w:r>
      <w:r w:rsidR="005418A6">
        <w:rPr>
          <w:sz w:val="20"/>
          <w:szCs w:val="20"/>
          <w:lang w:val="en-US"/>
        </w:rPr>
        <w:t xml:space="preserve">S breakdown in the seawater. </w:t>
      </w:r>
    </w:p>
    <w:p w14:paraId="12893EBA" w14:textId="77777777" w:rsidR="00AF7905" w:rsidRDefault="00AF7905" w:rsidP="00BD449F">
      <w:pPr>
        <w:spacing w:line="240" w:lineRule="auto"/>
        <w:jc w:val="both"/>
        <w:rPr>
          <w:sz w:val="20"/>
          <w:szCs w:val="20"/>
          <w:lang w:val="en-US"/>
        </w:rPr>
      </w:pPr>
    </w:p>
    <w:p w14:paraId="4C0010E7" w14:textId="56FC57D0" w:rsidR="005418A6" w:rsidRDefault="005418A6" w:rsidP="00AF7905">
      <w:pPr>
        <w:spacing w:line="240" w:lineRule="auto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Table </w:t>
      </w:r>
      <w:r w:rsidR="001E5A4A">
        <w:rPr>
          <w:sz w:val="20"/>
          <w:szCs w:val="20"/>
          <w:lang w:val="en-US"/>
        </w:rPr>
        <w:t>4</w:t>
      </w:r>
      <w:r>
        <w:rPr>
          <w:sz w:val="20"/>
          <w:szCs w:val="20"/>
          <w:lang w:val="en-US"/>
        </w:rPr>
        <w:t xml:space="preserve">. </w:t>
      </w:r>
      <w:r w:rsidR="00AF7905">
        <w:rPr>
          <w:sz w:val="20"/>
          <w:szCs w:val="20"/>
          <w:lang w:val="en-US"/>
        </w:rPr>
        <w:t>H</w:t>
      </w:r>
      <w:r w:rsidR="00AF7905" w:rsidRPr="00AF7905">
        <w:rPr>
          <w:sz w:val="20"/>
          <w:szCs w:val="20"/>
          <w:vertAlign w:val="subscript"/>
          <w:lang w:val="en-US"/>
        </w:rPr>
        <w:t>2</w:t>
      </w:r>
      <w:r w:rsidR="00AF7905">
        <w:rPr>
          <w:sz w:val="20"/>
          <w:szCs w:val="20"/>
          <w:lang w:val="en-US"/>
        </w:rPr>
        <w:t xml:space="preserve">S breakdown half-life reported in seawater </w:t>
      </w:r>
    </w:p>
    <w:p w14:paraId="1BA43A8B" w14:textId="77777777" w:rsidR="00C21BA5" w:rsidRDefault="00C21BA5" w:rsidP="00AF7905">
      <w:pPr>
        <w:spacing w:line="240" w:lineRule="auto"/>
        <w:jc w:val="center"/>
        <w:rPr>
          <w:sz w:val="20"/>
          <w:szCs w:val="20"/>
          <w:lang w:val="en-US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699"/>
        <w:gridCol w:w="3401"/>
        <w:gridCol w:w="1378"/>
        <w:gridCol w:w="1289"/>
      </w:tblGrid>
      <w:tr w:rsidR="00806966" w:rsidRPr="00AF7905" w14:paraId="228484EA" w14:textId="77777777" w:rsidTr="005A6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000000"/>
            </w:tcBorders>
          </w:tcPr>
          <w:p w14:paraId="30DFF8C7" w14:textId="3AE00054" w:rsidR="005418A6" w:rsidRPr="00806966" w:rsidRDefault="005418A6" w:rsidP="005A6FB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34"/>
              <w:jc w:val="center"/>
              <w:rPr>
                <w:sz w:val="20"/>
                <w:szCs w:val="20"/>
              </w:rPr>
            </w:pPr>
            <w:r w:rsidRPr="00806966">
              <w:rPr>
                <w:sz w:val="20"/>
                <w:szCs w:val="20"/>
              </w:rPr>
              <w:t>Medium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1B57AD48" w14:textId="37DCC397" w:rsidR="005418A6" w:rsidRPr="00806966" w:rsidRDefault="00EA6A03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Experimental C</w:t>
            </w:r>
            <w:r w:rsidR="005418A6" w:rsidRPr="00806966">
              <w:rPr>
                <w:sz w:val="20"/>
                <w:szCs w:val="20"/>
              </w:rPr>
              <w:t>onditions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37047CEB" w14:textId="1C246268" w:rsidR="005418A6" w:rsidRPr="00806966" w:rsidRDefault="0080696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Half-Life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4239126C" w14:textId="77777777" w:rsidR="005418A6" w:rsidRPr="00806966" w:rsidRDefault="005418A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6966">
              <w:rPr>
                <w:sz w:val="20"/>
                <w:szCs w:val="20"/>
              </w:rPr>
              <w:t>References</w:t>
            </w:r>
          </w:p>
        </w:tc>
      </w:tr>
      <w:tr w:rsidR="00806966" w:rsidRPr="005418A6" w14:paraId="3DED7BEC" w14:textId="77777777" w:rsidTr="005A6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000000"/>
              <w:bottom w:val="none" w:sz="0" w:space="0" w:color="auto"/>
            </w:tcBorders>
          </w:tcPr>
          <w:p w14:paraId="2AD5740B" w14:textId="5966BA2E" w:rsidR="002A2F6C" w:rsidRPr="005418A6" w:rsidRDefault="002A2F6C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2867D0">
              <w:rPr>
                <w:b w:val="0"/>
                <w:sz w:val="20"/>
                <w:szCs w:val="20"/>
              </w:rPr>
              <w:t>Seawater</w:t>
            </w:r>
          </w:p>
        </w:tc>
        <w:tc>
          <w:tcPr>
            <w:tcW w:w="0" w:type="auto"/>
            <w:tcBorders>
              <w:top w:val="single" w:sz="4" w:space="0" w:color="000000"/>
              <w:bottom w:val="none" w:sz="0" w:space="0" w:color="auto"/>
            </w:tcBorders>
          </w:tcPr>
          <w:p w14:paraId="55015EDC" w14:textId="264733B4" w:rsidR="002A2F6C" w:rsidRPr="005418A6" w:rsidRDefault="002A2F6C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Temperature = 2</w:t>
            </w:r>
            <w:r w:rsidRPr="005418A6">
              <w:rPr>
                <w:sz w:val="20"/>
                <w:szCs w:val="20"/>
              </w:rPr>
              <w:t>8</w:t>
            </w:r>
            <w:r w:rsidR="005A6FBD">
              <w:rPr>
                <w:sz w:val="20"/>
                <w:szCs w:val="20"/>
              </w:rPr>
              <w:t xml:space="preserve"> </w:t>
            </w:r>
            <w:r w:rsidRPr="005418A6">
              <w:rPr>
                <w:sz w:val="20"/>
                <w:szCs w:val="20"/>
              </w:rPr>
              <w:sym w:font="Symbol" w:char="F0B0"/>
            </w:r>
            <w:r w:rsidRPr="005418A6">
              <w:rPr>
                <w:sz w:val="20"/>
                <w:szCs w:val="20"/>
              </w:rPr>
              <w:t>C</w:t>
            </w:r>
          </w:p>
          <w:p w14:paraId="30A10A32" w14:textId="77777777" w:rsidR="002A2F6C" w:rsidRPr="005418A6" w:rsidRDefault="002A2F6C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Salinity = 30 ppt</w:t>
            </w:r>
          </w:p>
          <w:p w14:paraId="2D10E5B3" w14:textId="77777777" w:rsidR="002A2F6C" w:rsidRPr="005418A6" w:rsidRDefault="002A2F6C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Hydrogen</w:t>
            </w:r>
            <w:r w:rsidRPr="005418A6">
              <w:rPr>
                <w:sz w:val="20"/>
                <w:szCs w:val="20"/>
              </w:rPr>
              <w:t xml:space="preserve"> sulfide = </w:t>
            </w:r>
            <w:r>
              <w:rPr>
                <w:sz w:val="20"/>
                <w:szCs w:val="20"/>
              </w:rPr>
              <w:t xml:space="preserve">1.5 – 114 mg </w:t>
            </w:r>
            <w:r w:rsidRPr="005418A6">
              <w:rPr>
                <w:sz w:val="20"/>
                <w:szCs w:val="20"/>
              </w:rPr>
              <w:t>L</w:t>
            </w:r>
            <w:r w:rsidRPr="005418A6">
              <w:rPr>
                <w:sz w:val="20"/>
                <w:szCs w:val="20"/>
                <w:vertAlign w:val="superscript"/>
              </w:rPr>
              <w:t>-1</w:t>
            </w:r>
          </w:p>
          <w:p w14:paraId="00BBCCA3" w14:textId="77777777" w:rsidR="002A2F6C" w:rsidRDefault="002A2F6C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vertAlign w:val="superscript"/>
              </w:rPr>
            </w:pPr>
            <w:r w:rsidRPr="005418A6">
              <w:rPr>
                <w:sz w:val="20"/>
                <w:szCs w:val="20"/>
              </w:rPr>
              <w:t xml:space="preserve">DO = </w:t>
            </w:r>
            <w:r>
              <w:rPr>
                <w:sz w:val="20"/>
                <w:szCs w:val="20"/>
              </w:rPr>
              <w:t xml:space="preserve">5 – 16.4 mg </w:t>
            </w:r>
            <w:r w:rsidRPr="005418A6">
              <w:rPr>
                <w:sz w:val="20"/>
                <w:szCs w:val="20"/>
              </w:rPr>
              <w:t>L</w:t>
            </w:r>
            <w:r w:rsidRPr="005418A6">
              <w:rPr>
                <w:sz w:val="20"/>
                <w:szCs w:val="20"/>
                <w:vertAlign w:val="superscript"/>
              </w:rPr>
              <w:t>-1</w:t>
            </w:r>
          </w:p>
          <w:p w14:paraId="59D19CDE" w14:textId="7C48CD14" w:rsidR="005A6FBD" w:rsidRPr="005418A6" w:rsidRDefault="005A6FBD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none" w:sz="0" w:space="0" w:color="auto"/>
            </w:tcBorders>
          </w:tcPr>
          <w:p w14:paraId="597BC671" w14:textId="0FF07C4B" w:rsidR="002A2F6C" w:rsidRPr="005418A6" w:rsidRDefault="002A2F6C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– 82.1 min</w:t>
            </w:r>
          </w:p>
        </w:tc>
        <w:tc>
          <w:tcPr>
            <w:tcW w:w="0" w:type="auto"/>
            <w:tcBorders>
              <w:top w:val="single" w:sz="4" w:space="0" w:color="000000"/>
              <w:bottom w:val="none" w:sz="0" w:space="0" w:color="auto"/>
            </w:tcBorders>
          </w:tcPr>
          <w:p w14:paraId="7C78B610" w14:textId="17DCFED3" w:rsidR="002A2F6C" w:rsidRDefault="002A2F6C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 study</w:t>
            </w:r>
          </w:p>
        </w:tc>
      </w:tr>
      <w:tr w:rsidR="00C21BA5" w:rsidRPr="005418A6" w14:paraId="1352CB2B" w14:textId="77777777" w:rsidTr="005A6F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599CF9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5418A6">
              <w:rPr>
                <w:b w:val="0"/>
                <w:sz w:val="20"/>
                <w:szCs w:val="20"/>
              </w:rPr>
              <w:t>Seawater</w:t>
            </w:r>
          </w:p>
        </w:tc>
        <w:tc>
          <w:tcPr>
            <w:tcW w:w="0" w:type="auto"/>
          </w:tcPr>
          <w:p w14:paraId="71E809D8" w14:textId="149750B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Temperature = 9.8</w:t>
            </w:r>
            <w:r w:rsidR="005A6FBD">
              <w:rPr>
                <w:sz w:val="20"/>
                <w:szCs w:val="20"/>
              </w:rPr>
              <w:t xml:space="preserve"> </w:t>
            </w:r>
            <w:r w:rsidRPr="005418A6">
              <w:rPr>
                <w:sz w:val="20"/>
                <w:szCs w:val="20"/>
              </w:rPr>
              <w:sym w:font="Symbol" w:char="F0B0"/>
            </w:r>
            <w:r w:rsidRPr="005418A6">
              <w:rPr>
                <w:sz w:val="20"/>
                <w:szCs w:val="20"/>
              </w:rPr>
              <w:t>C</w:t>
            </w:r>
          </w:p>
          <w:p w14:paraId="6DCE9A61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Salinity = 30.27 ppt</w:t>
            </w:r>
          </w:p>
          <w:p w14:paraId="2A055F45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Total sulfide = 2.0 mg L</w:t>
            </w:r>
            <w:r w:rsidRPr="005418A6">
              <w:rPr>
                <w:sz w:val="20"/>
                <w:szCs w:val="20"/>
                <w:vertAlign w:val="superscript"/>
              </w:rPr>
              <w:t>-1</w:t>
            </w:r>
          </w:p>
          <w:p w14:paraId="2B24A06D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DO = DO: Total sulfide ratio from 8 - 2</w:t>
            </w:r>
          </w:p>
          <w:p w14:paraId="3FA64648" w14:textId="77777777" w:rsidR="00C21BA5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pH = 9.6</w:t>
            </w:r>
          </w:p>
          <w:p w14:paraId="372B3E94" w14:textId="77777777" w:rsidR="005A6FBD" w:rsidRPr="005418A6" w:rsidRDefault="005A6FBD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10C8A76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6-28 h</w:t>
            </w:r>
          </w:p>
        </w:tc>
        <w:tc>
          <w:tcPr>
            <w:tcW w:w="0" w:type="auto"/>
          </w:tcPr>
          <w:p w14:paraId="29288A6A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[7]</w:t>
            </w:r>
          </w:p>
        </w:tc>
      </w:tr>
      <w:tr w:rsidR="00C21BA5" w:rsidRPr="005418A6" w14:paraId="055C94B7" w14:textId="77777777" w:rsidTr="005A6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17016B87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418A6">
              <w:rPr>
                <w:b w:val="0"/>
                <w:sz w:val="20"/>
                <w:szCs w:val="20"/>
              </w:rPr>
              <w:t>Seawater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2C86E220" w14:textId="0C004B89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Temperature = 25</w:t>
            </w:r>
            <w:r w:rsidR="005A6FBD">
              <w:rPr>
                <w:sz w:val="20"/>
                <w:szCs w:val="20"/>
              </w:rPr>
              <w:t xml:space="preserve"> </w:t>
            </w:r>
            <w:r w:rsidRPr="005418A6">
              <w:rPr>
                <w:sz w:val="20"/>
                <w:szCs w:val="20"/>
              </w:rPr>
              <w:sym w:font="Symbol" w:char="F0B0"/>
            </w:r>
            <w:r w:rsidRPr="005418A6">
              <w:rPr>
                <w:sz w:val="20"/>
                <w:szCs w:val="20"/>
              </w:rPr>
              <w:t>C</w:t>
            </w:r>
          </w:p>
          <w:p w14:paraId="4D9DB56C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Salinity = 35 ppt</w:t>
            </w:r>
          </w:p>
          <w:p w14:paraId="3645DB3C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H</w:t>
            </w:r>
            <w:r w:rsidRPr="005418A6">
              <w:rPr>
                <w:sz w:val="20"/>
                <w:szCs w:val="20"/>
                <w:vertAlign w:val="subscript"/>
              </w:rPr>
              <w:t>2</w:t>
            </w:r>
            <w:r w:rsidRPr="005418A6">
              <w:rPr>
                <w:sz w:val="20"/>
                <w:szCs w:val="20"/>
              </w:rPr>
              <w:t>S = 0.85 mg L</w:t>
            </w:r>
            <w:r w:rsidRPr="005418A6">
              <w:rPr>
                <w:sz w:val="20"/>
                <w:szCs w:val="20"/>
                <w:vertAlign w:val="superscript"/>
              </w:rPr>
              <w:t>-1</w:t>
            </w:r>
          </w:p>
          <w:p w14:paraId="68E3136B" w14:textId="77777777" w:rsidR="00C21BA5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pH = 8.0</w:t>
            </w:r>
          </w:p>
          <w:p w14:paraId="30F84EF6" w14:textId="77777777" w:rsidR="005A6FBD" w:rsidRPr="005418A6" w:rsidRDefault="005A6FBD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40F9F5C1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26 h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5055C467" w14:textId="77777777" w:rsidR="00C21BA5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[8]</w:t>
            </w:r>
          </w:p>
        </w:tc>
      </w:tr>
      <w:tr w:rsidR="00806966" w:rsidRPr="005418A6" w14:paraId="02EA6FAD" w14:textId="77777777" w:rsidTr="005A6F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EBCA04" w14:textId="77777777" w:rsidR="005418A6" w:rsidRPr="005418A6" w:rsidRDefault="005418A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5418A6">
              <w:rPr>
                <w:b w:val="0"/>
                <w:sz w:val="20"/>
                <w:szCs w:val="20"/>
              </w:rPr>
              <w:t>Seawater</w:t>
            </w:r>
          </w:p>
        </w:tc>
        <w:tc>
          <w:tcPr>
            <w:tcW w:w="0" w:type="auto"/>
          </w:tcPr>
          <w:p w14:paraId="00B1E076" w14:textId="025E6C17" w:rsidR="005418A6" w:rsidRPr="005418A6" w:rsidRDefault="005418A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Temperature = 25</w:t>
            </w:r>
            <w:r w:rsidR="005A6FBD">
              <w:rPr>
                <w:sz w:val="20"/>
                <w:szCs w:val="20"/>
              </w:rPr>
              <w:t xml:space="preserve"> </w:t>
            </w:r>
            <w:r w:rsidR="00806966" w:rsidRPr="005418A6">
              <w:rPr>
                <w:sz w:val="20"/>
                <w:szCs w:val="20"/>
              </w:rPr>
              <w:sym w:font="Symbol" w:char="F0B0"/>
            </w:r>
            <w:r w:rsidR="00806966" w:rsidRPr="005418A6">
              <w:rPr>
                <w:sz w:val="20"/>
                <w:szCs w:val="20"/>
              </w:rPr>
              <w:t>C</w:t>
            </w:r>
          </w:p>
          <w:p w14:paraId="42FCBCA6" w14:textId="77777777" w:rsidR="005418A6" w:rsidRPr="005418A6" w:rsidRDefault="005418A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Salinity = Not reported</w:t>
            </w:r>
          </w:p>
          <w:p w14:paraId="74DE0578" w14:textId="77777777" w:rsidR="005418A6" w:rsidRPr="005418A6" w:rsidRDefault="005418A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H</w:t>
            </w:r>
            <w:r w:rsidRPr="005418A6">
              <w:rPr>
                <w:sz w:val="20"/>
                <w:szCs w:val="20"/>
                <w:vertAlign w:val="subscript"/>
              </w:rPr>
              <w:t>2</w:t>
            </w:r>
            <w:r w:rsidRPr="005418A6">
              <w:rPr>
                <w:sz w:val="20"/>
                <w:szCs w:val="20"/>
              </w:rPr>
              <w:t>S = Not reported</w:t>
            </w:r>
          </w:p>
          <w:p w14:paraId="0484B7BF" w14:textId="77777777" w:rsidR="005418A6" w:rsidRPr="005418A6" w:rsidRDefault="005418A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DO = 3.8 ml/l</w:t>
            </w:r>
          </w:p>
          <w:p w14:paraId="6A6CDE50" w14:textId="77777777" w:rsidR="005418A6" w:rsidRDefault="005418A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pH = Not reported</w:t>
            </w:r>
          </w:p>
          <w:p w14:paraId="2A3B7983" w14:textId="1D3BAD02" w:rsidR="005A6FBD" w:rsidRPr="005418A6" w:rsidRDefault="005A6FBD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6B1668A" w14:textId="77777777" w:rsidR="005418A6" w:rsidRPr="005418A6" w:rsidRDefault="005418A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17 min</w:t>
            </w:r>
          </w:p>
        </w:tc>
        <w:tc>
          <w:tcPr>
            <w:tcW w:w="0" w:type="auto"/>
          </w:tcPr>
          <w:p w14:paraId="1EB78EB5" w14:textId="39654F19" w:rsidR="005418A6" w:rsidRPr="005418A6" w:rsidRDefault="001E5A4A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[10]</w:t>
            </w:r>
          </w:p>
        </w:tc>
      </w:tr>
      <w:tr w:rsidR="00806966" w:rsidRPr="005418A6" w14:paraId="67BFBAF4" w14:textId="77777777" w:rsidTr="005A6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76CB02FB" w14:textId="65F388CD" w:rsidR="005418A6" w:rsidRPr="005418A6" w:rsidRDefault="002A2F6C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</w:t>
            </w:r>
            <w:r w:rsidR="005418A6" w:rsidRPr="005418A6">
              <w:rPr>
                <w:b w:val="0"/>
                <w:sz w:val="20"/>
                <w:szCs w:val="20"/>
              </w:rPr>
              <w:t>eawater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653E4DCC" w14:textId="77777777" w:rsidR="005418A6" w:rsidRPr="005418A6" w:rsidRDefault="005418A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Temperature = Not reported</w:t>
            </w:r>
          </w:p>
          <w:p w14:paraId="223B6A32" w14:textId="77777777" w:rsidR="005418A6" w:rsidRPr="005418A6" w:rsidRDefault="005418A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Salinity = 30 ppt</w:t>
            </w:r>
          </w:p>
          <w:p w14:paraId="5C65C6E5" w14:textId="77777777" w:rsidR="005418A6" w:rsidRPr="005418A6" w:rsidRDefault="005418A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H</w:t>
            </w:r>
            <w:r w:rsidRPr="005418A6">
              <w:rPr>
                <w:sz w:val="20"/>
                <w:szCs w:val="20"/>
                <w:vertAlign w:val="subscript"/>
              </w:rPr>
              <w:t>2</w:t>
            </w:r>
            <w:r w:rsidRPr="005418A6">
              <w:rPr>
                <w:sz w:val="20"/>
                <w:szCs w:val="20"/>
              </w:rPr>
              <w:t>S = 20 mg L</w:t>
            </w:r>
            <w:r w:rsidRPr="005418A6">
              <w:rPr>
                <w:sz w:val="20"/>
                <w:szCs w:val="20"/>
                <w:vertAlign w:val="superscript"/>
              </w:rPr>
              <w:t>-1</w:t>
            </w:r>
          </w:p>
          <w:p w14:paraId="478C2B03" w14:textId="77777777" w:rsidR="005418A6" w:rsidRPr="005418A6" w:rsidRDefault="005418A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DO = Not reported</w:t>
            </w:r>
          </w:p>
          <w:p w14:paraId="0814D2D2" w14:textId="77777777" w:rsidR="005418A6" w:rsidRDefault="005418A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pH = Not reported</w:t>
            </w:r>
          </w:p>
          <w:p w14:paraId="284A61EA" w14:textId="1568EE25" w:rsidR="005A6FBD" w:rsidRPr="005418A6" w:rsidRDefault="005A6FBD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489B296C" w14:textId="77777777" w:rsidR="005418A6" w:rsidRPr="005418A6" w:rsidRDefault="005418A6" w:rsidP="005A6FB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45 min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0390DECB" w14:textId="7E983C7B" w:rsidR="005418A6" w:rsidRPr="005418A6" w:rsidRDefault="00742A5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[11]</w:t>
            </w:r>
          </w:p>
        </w:tc>
      </w:tr>
      <w:tr w:rsidR="00C21BA5" w:rsidRPr="005418A6" w14:paraId="1F4EEC99" w14:textId="77777777" w:rsidTr="005A6FBD">
        <w:trPr>
          <w:trHeight w:val="11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CE0D2E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5418A6">
              <w:rPr>
                <w:b w:val="0"/>
                <w:sz w:val="20"/>
                <w:szCs w:val="20"/>
              </w:rPr>
              <w:t>NaCl solution</w:t>
            </w:r>
          </w:p>
          <w:p w14:paraId="57DC4AE4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931FAF9" w14:textId="7B654CFF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Temperature = 25</w:t>
            </w:r>
            <w:r w:rsidR="005A6FBD">
              <w:rPr>
                <w:sz w:val="20"/>
                <w:szCs w:val="20"/>
              </w:rPr>
              <w:t xml:space="preserve"> </w:t>
            </w:r>
            <w:r w:rsidRPr="005418A6">
              <w:rPr>
                <w:sz w:val="20"/>
                <w:szCs w:val="20"/>
              </w:rPr>
              <w:sym w:font="Symbol" w:char="F0B0"/>
            </w:r>
            <w:r w:rsidRPr="005418A6">
              <w:rPr>
                <w:sz w:val="20"/>
                <w:szCs w:val="20"/>
              </w:rPr>
              <w:t>C</w:t>
            </w:r>
          </w:p>
          <w:p w14:paraId="4D75FCBF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 xml:space="preserve">Salinity = Not reported </w:t>
            </w:r>
          </w:p>
          <w:p w14:paraId="426E0081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H</w:t>
            </w:r>
            <w:r w:rsidRPr="005418A6">
              <w:rPr>
                <w:sz w:val="20"/>
                <w:szCs w:val="20"/>
                <w:vertAlign w:val="subscript"/>
              </w:rPr>
              <w:t>2</w:t>
            </w:r>
            <w:r w:rsidRPr="005418A6">
              <w:rPr>
                <w:sz w:val="20"/>
                <w:szCs w:val="20"/>
              </w:rPr>
              <w:t>S = Not specified</w:t>
            </w:r>
          </w:p>
          <w:p w14:paraId="11163BE5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DO = Saturation</w:t>
            </w:r>
          </w:p>
          <w:p w14:paraId="317246D9" w14:textId="77777777" w:rsidR="00C21BA5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pH = 12</w:t>
            </w:r>
          </w:p>
          <w:p w14:paraId="1D046A4E" w14:textId="77777777" w:rsidR="005A6FBD" w:rsidRPr="005418A6" w:rsidRDefault="005A6FBD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D6EE8F5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55 day</w:t>
            </w:r>
          </w:p>
        </w:tc>
        <w:tc>
          <w:tcPr>
            <w:tcW w:w="0" w:type="auto"/>
          </w:tcPr>
          <w:p w14:paraId="32EBE8CE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[20]</w:t>
            </w:r>
          </w:p>
        </w:tc>
      </w:tr>
      <w:tr w:rsidR="00806966" w:rsidRPr="005418A6" w14:paraId="50DDA860" w14:textId="77777777" w:rsidTr="005A6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41741F19" w14:textId="77777777" w:rsidR="005418A6" w:rsidRPr="005418A6" w:rsidRDefault="005418A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5418A6">
              <w:rPr>
                <w:b w:val="0"/>
                <w:sz w:val="20"/>
                <w:szCs w:val="20"/>
              </w:rPr>
              <w:t>Artificial seawater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1ED9D09C" w14:textId="77777777" w:rsidR="005418A6" w:rsidRPr="005418A6" w:rsidRDefault="005418A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Temperature = Not reported</w:t>
            </w:r>
          </w:p>
          <w:p w14:paraId="2524B1F0" w14:textId="77777777" w:rsidR="005418A6" w:rsidRPr="005418A6" w:rsidRDefault="005418A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Salinity = 16.5 ppt</w:t>
            </w:r>
          </w:p>
          <w:p w14:paraId="0BCAFFAF" w14:textId="77777777" w:rsidR="005418A6" w:rsidRPr="005418A6" w:rsidRDefault="005418A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H</w:t>
            </w:r>
            <w:r w:rsidRPr="005418A6">
              <w:rPr>
                <w:sz w:val="20"/>
                <w:szCs w:val="20"/>
                <w:vertAlign w:val="subscript"/>
              </w:rPr>
              <w:t>2</w:t>
            </w:r>
            <w:r w:rsidRPr="005418A6">
              <w:rPr>
                <w:sz w:val="20"/>
                <w:szCs w:val="20"/>
              </w:rPr>
              <w:t>S = 25 mg L</w:t>
            </w:r>
            <w:r w:rsidRPr="005418A6">
              <w:rPr>
                <w:sz w:val="20"/>
                <w:szCs w:val="20"/>
                <w:vertAlign w:val="superscript"/>
              </w:rPr>
              <w:t>-1</w:t>
            </w:r>
          </w:p>
          <w:p w14:paraId="05BF9898" w14:textId="42AD9787" w:rsidR="005418A6" w:rsidRPr="005418A6" w:rsidRDefault="005A6FBD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= N</w:t>
            </w:r>
            <w:r w:rsidR="005418A6" w:rsidRPr="005418A6">
              <w:rPr>
                <w:sz w:val="20"/>
                <w:szCs w:val="20"/>
              </w:rPr>
              <w:t>ot reported</w:t>
            </w:r>
          </w:p>
          <w:p w14:paraId="21E8698E" w14:textId="77777777" w:rsidR="005418A6" w:rsidRDefault="005A6FBD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= Not reported</w:t>
            </w:r>
          </w:p>
          <w:p w14:paraId="1CA4679E" w14:textId="65E9B82B" w:rsidR="005A6FBD" w:rsidRPr="005418A6" w:rsidRDefault="005A6FBD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6A27EAF8" w14:textId="77777777" w:rsidR="005418A6" w:rsidRPr="005418A6" w:rsidRDefault="005418A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 xml:space="preserve">57 min 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186E0C61" w14:textId="3155490C" w:rsidR="005418A6" w:rsidRPr="005418A6" w:rsidRDefault="004D1724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[21]</w:t>
            </w:r>
          </w:p>
        </w:tc>
      </w:tr>
      <w:tr w:rsidR="00806966" w:rsidRPr="005418A6" w14:paraId="558A39BD" w14:textId="77777777" w:rsidTr="005A6F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913B1F" w14:textId="77777777" w:rsidR="005418A6" w:rsidRPr="005418A6" w:rsidRDefault="005418A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5418A6">
              <w:rPr>
                <w:b w:val="0"/>
                <w:sz w:val="20"/>
                <w:szCs w:val="20"/>
              </w:rPr>
              <w:t>Seawater</w:t>
            </w:r>
          </w:p>
        </w:tc>
        <w:tc>
          <w:tcPr>
            <w:tcW w:w="0" w:type="auto"/>
          </w:tcPr>
          <w:p w14:paraId="52A093BE" w14:textId="77777777" w:rsidR="005418A6" w:rsidRDefault="00AF790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reported</w:t>
            </w:r>
          </w:p>
          <w:p w14:paraId="789602B4" w14:textId="1D9EAE86" w:rsidR="00EA6A03" w:rsidRPr="005418A6" w:rsidRDefault="00EA6A03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DF2A98E" w14:textId="77777777" w:rsidR="005418A6" w:rsidRPr="005418A6" w:rsidRDefault="005418A6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2 – 5 h</w:t>
            </w:r>
          </w:p>
        </w:tc>
        <w:tc>
          <w:tcPr>
            <w:tcW w:w="0" w:type="auto"/>
          </w:tcPr>
          <w:p w14:paraId="515F714B" w14:textId="2FE02FB2" w:rsidR="005418A6" w:rsidRPr="005418A6" w:rsidRDefault="004D1724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[22]</w:t>
            </w:r>
          </w:p>
        </w:tc>
      </w:tr>
      <w:tr w:rsidR="00C21BA5" w:rsidRPr="005418A6" w14:paraId="7265550C" w14:textId="77777777" w:rsidTr="005A6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40CFF778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5418A6">
              <w:rPr>
                <w:b w:val="0"/>
                <w:sz w:val="20"/>
                <w:szCs w:val="20"/>
              </w:rPr>
              <w:t>Seawater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055590E3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Temperature = Not reported</w:t>
            </w:r>
          </w:p>
          <w:p w14:paraId="3EA40338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Salinity = Not reported</w:t>
            </w:r>
          </w:p>
          <w:p w14:paraId="351C625F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H</w:t>
            </w:r>
            <w:r w:rsidRPr="005418A6">
              <w:rPr>
                <w:sz w:val="20"/>
                <w:szCs w:val="20"/>
                <w:vertAlign w:val="subscript"/>
              </w:rPr>
              <w:t>2</w:t>
            </w:r>
            <w:r w:rsidRPr="005418A6">
              <w:rPr>
                <w:sz w:val="20"/>
                <w:szCs w:val="20"/>
              </w:rPr>
              <w:t>S = 513 µg L</w:t>
            </w:r>
            <w:r w:rsidRPr="005418A6">
              <w:rPr>
                <w:sz w:val="20"/>
                <w:szCs w:val="20"/>
                <w:vertAlign w:val="superscript"/>
              </w:rPr>
              <w:t>-1</w:t>
            </w:r>
          </w:p>
          <w:p w14:paraId="1CF6A6FD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DO = Not reported</w:t>
            </w:r>
          </w:p>
          <w:p w14:paraId="6C2626F4" w14:textId="77777777" w:rsidR="00C21BA5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pH = 9.6</w:t>
            </w:r>
          </w:p>
          <w:p w14:paraId="3D70EE89" w14:textId="77777777" w:rsidR="005A6FBD" w:rsidRPr="005418A6" w:rsidRDefault="005A6FBD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307BC135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418A6">
              <w:rPr>
                <w:sz w:val="20"/>
                <w:szCs w:val="20"/>
              </w:rPr>
              <w:t>30 min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</w:tcPr>
          <w:p w14:paraId="16AFD404" w14:textId="77777777" w:rsidR="00C21BA5" w:rsidRPr="005418A6" w:rsidRDefault="00C21BA5" w:rsidP="005A6FB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[23]</w:t>
            </w:r>
          </w:p>
        </w:tc>
      </w:tr>
    </w:tbl>
    <w:p w14:paraId="6B9A1E4C" w14:textId="77777777" w:rsidR="00AF7905" w:rsidRDefault="00AF7905" w:rsidP="00673614">
      <w:pPr>
        <w:spacing w:line="240" w:lineRule="auto"/>
        <w:rPr>
          <w:sz w:val="20"/>
          <w:szCs w:val="20"/>
          <w:lang w:val="en-US"/>
        </w:rPr>
      </w:pPr>
    </w:p>
    <w:p w14:paraId="3B726927" w14:textId="1FAD1FFC" w:rsidR="005A6FBD" w:rsidRDefault="005A6FBD" w:rsidP="005A6FBD">
      <w:pPr>
        <w:spacing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Pos et al</w:t>
      </w:r>
      <w:r w:rsidR="00EA6A03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[18] reported H</w:t>
      </w:r>
      <w:r w:rsidRPr="00742A56">
        <w:rPr>
          <w:sz w:val="20"/>
          <w:szCs w:val="20"/>
          <w:vertAlign w:val="subscript"/>
          <w:lang w:val="en-US"/>
        </w:rPr>
        <w:t>2</w:t>
      </w:r>
      <w:r>
        <w:rPr>
          <w:sz w:val="20"/>
          <w:szCs w:val="20"/>
          <w:lang w:val="en-US"/>
        </w:rPr>
        <w:t>S in seawater subjects to photo-oxidation that had a half-life of 45</w:t>
      </w:r>
      <w:r w:rsidR="00EA6A0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sym w:font="Symbol" w:char="F0B1"/>
      </w:r>
      <w:r w:rsidR="00EA6A0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15</w:t>
      </w:r>
      <w:r w:rsidR="00EA6A0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minutes in </w:t>
      </w:r>
      <w:r w:rsidRPr="00FD10F1">
        <w:rPr>
          <w:sz w:val="20"/>
          <w:szCs w:val="20"/>
          <w:lang w:val="en-US"/>
        </w:rPr>
        <w:t>Biscayne Bay water</w:t>
      </w:r>
      <w:r>
        <w:rPr>
          <w:sz w:val="20"/>
          <w:szCs w:val="20"/>
          <w:lang w:val="en-US"/>
        </w:rPr>
        <w:t xml:space="preserve"> and 147</w:t>
      </w:r>
      <w:r w:rsidR="00EA6A0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sym w:font="Symbol" w:char="F0B1"/>
      </w:r>
      <w:r w:rsidR="00EA6A0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15</w:t>
      </w:r>
      <w:r w:rsidR="00EA6A0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minutes in the Gulf stream while Heitmann and Blodau [19] reported oxidation and incorporation of H</w:t>
      </w:r>
      <w:r w:rsidRPr="00417DD3">
        <w:rPr>
          <w:sz w:val="20"/>
          <w:szCs w:val="20"/>
          <w:vertAlign w:val="subscript"/>
          <w:lang w:val="en-US"/>
        </w:rPr>
        <w:t>2</w:t>
      </w:r>
      <w:r>
        <w:rPr>
          <w:sz w:val="20"/>
          <w:szCs w:val="20"/>
          <w:lang w:val="en-US"/>
        </w:rPr>
        <w:t>S by dissolved organic matter in seawater. Luther et al</w:t>
      </w:r>
      <w:r w:rsidR="00EA6A03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[20] reported a complicated inorganic and biological mediated processes in the fate of H</w:t>
      </w:r>
      <w:r w:rsidRPr="00742A56">
        <w:rPr>
          <w:sz w:val="20"/>
          <w:szCs w:val="20"/>
          <w:vertAlign w:val="subscript"/>
          <w:lang w:val="en-US"/>
        </w:rPr>
        <w:t>2</w:t>
      </w:r>
      <w:r>
        <w:rPr>
          <w:sz w:val="20"/>
          <w:szCs w:val="20"/>
          <w:lang w:val="en-US"/>
        </w:rPr>
        <w:t>S in the seawater environment. To the best of our survey, we have not encounter any comprehensive report that reveals the total interaction of physical, chemical and biological factors into the H</w:t>
      </w:r>
      <w:r w:rsidRPr="001E5A4A">
        <w:rPr>
          <w:sz w:val="20"/>
          <w:szCs w:val="20"/>
          <w:vertAlign w:val="subscript"/>
          <w:lang w:val="en-US"/>
        </w:rPr>
        <w:t>2</w:t>
      </w:r>
      <w:r>
        <w:rPr>
          <w:sz w:val="20"/>
          <w:szCs w:val="20"/>
          <w:lang w:val="en-US"/>
        </w:rPr>
        <w:t>S breakdown in seawater and the complicated interaction is probably the reasons that lead to various H</w:t>
      </w:r>
      <w:r w:rsidRPr="00742A56">
        <w:rPr>
          <w:sz w:val="20"/>
          <w:szCs w:val="20"/>
          <w:vertAlign w:val="subscript"/>
          <w:lang w:val="en-US"/>
        </w:rPr>
        <w:t>2</w:t>
      </w:r>
      <w:r>
        <w:rPr>
          <w:sz w:val="20"/>
          <w:szCs w:val="20"/>
          <w:lang w:val="en-US"/>
        </w:rPr>
        <w:t xml:space="preserve">S half-life reported in the seawater. </w:t>
      </w:r>
    </w:p>
    <w:p w14:paraId="0666B88C" w14:textId="77777777" w:rsidR="00C21BA5" w:rsidRPr="00673614" w:rsidRDefault="00C21BA5" w:rsidP="00673614">
      <w:pPr>
        <w:spacing w:line="240" w:lineRule="auto"/>
        <w:rPr>
          <w:sz w:val="20"/>
          <w:szCs w:val="20"/>
          <w:lang w:val="en-US"/>
        </w:rPr>
      </w:pPr>
    </w:p>
    <w:p w14:paraId="13E54938" w14:textId="46AF107C" w:rsidR="005B54C7" w:rsidRPr="00673614" w:rsidRDefault="00966B0F" w:rsidP="00FB753A">
      <w:pPr>
        <w:pStyle w:val="Heading1"/>
        <w:spacing w:before="0" w:after="0" w:line="240" w:lineRule="auto"/>
        <w:jc w:val="center"/>
        <w:rPr>
          <w:sz w:val="20"/>
          <w:szCs w:val="20"/>
          <w:lang w:val="en-US"/>
        </w:rPr>
      </w:pPr>
      <w:r w:rsidRPr="00673614">
        <w:rPr>
          <w:sz w:val="20"/>
          <w:szCs w:val="20"/>
          <w:lang w:val="en-US"/>
        </w:rPr>
        <w:t>Conclusion</w:t>
      </w:r>
    </w:p>
    <w:p w14:paraId="1A1009C5" w14:textId="01D02C36" w:rsidR="00C21BA5" w:rsidRDefault="008B00DC" w:rsidP="00C21BA5">
      <w:pPr>
        <w:pStyle w:val="Paragraph"/>
        <w:spacing w:before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</w:t>
      </w:r>
      <w:r w:rsidR="00966B0F" w:rsidRPr="00673614">
        <w:rPr>
          <w:sz w:val="20"/>
          <w:szCs w:val="20"/>
        </w:rPr>
        <w:t xml:space="preserve">ydrogen </w:t>
      </w:r>
      <w:r w:rsidR="00702572" w:rsidRPr="00673614">
        <w:rPr>
          <w:sz w:val="20"/>
          <w:szCs w:val="20"/>
        </w:rPr>
        <w:t>sulfide</w:t>
      </w:r>
      <w:r w:rsidR="00966B0F" w:rsidRPr="00673614">
        <w:rPr>
          <w:sz w:val="20"/>
          <w:szCs w:val="20"/>
        </w:rPr>
        <w:t xml:space="preserve"> </w:t>
      </w:r>
      <w:r w:rsidR="00797F3D" w:rsidRPr="00673614">
        <w:rPr>
          <w:sz w:val="20"/>
          <w:szCs w:val="20"/>
        </w:rPr>
        <w:t>(H</w:t>
      </w:r>
      <w:r w:rsidR="00797F3D" w:rsidRPr="00673614">
        <w:rPr>
          <w:sz w:val="20"/>
          <w:szCs w:val="20"/>
          <w:vertAlign w:val="subscript"/>
        </w:rPr>
        <w:t>2</w:t>
      </w:r>
      <w:r w:rsidR="00797F3D" w:rsidRPr="00673614">
        <w:rPr>
          <w:sz w:val="20"/>
          <w:szCs w:val="20"/>
        </w:rPr>
        <w:t>S)</w:t>
      </w:r>
      <w:r w:rsidR="00797F3D">
        <w:rPr>
          <w:sz w:val="20"/>
          <w:szCs w:val="20"/>
        </w:rPr>
        <w:t xml:space="preserve"> </w:t>
      </w:r>
      <w:r w:rsidR="00966B0F" w:rsidRPr="00673614">
        <w:rPr>
          <w:sz w:val="20"/>
          <w:szCs w:val="20"/>
        </w:rPr>
        <w:t xml:space="preserve">breakdown in seawater is highly dependent on the concentration of dissolved </w:t>
      </w:r>
      <w:r w:rsidR="00797F3D">
        <w:rPr>
          <w:sz w:val="20"/>
          <w:szCs w:val="20"/>
        </w:rPr>
        <w:t>H</w:t>
      </w:r>
      <w:r w:rsidR="00797F3D" w:rsidRPr="00797F3D">
        <w:rPr>
          <w:sz w:val="20"/>
          <w:szCs w:val="20"/>
          <w:vertAlign w:val="subscript"/>
        </w:rPr>
        <w:t>2</w:t>
      </w:r>
      <w:r w:rsidR="00797F3D">
        <w:rPr>
          <w:sz w:val="20"/>
          <w:szCs w:val="20"/>
        </w:rPr>
        <w:t>S</w:t>
      </w:r>
      <w:r w:rsidR="00966B0F" w:rsidRPr="00673614">
        <w:rPr>
          <w:sz w:val="20"/>
          <w:szCs w:val="20"/>
        </w:rPr>
        <w:t xml:space="preserve"> and the concentration of dissolved oxygen (DO).  </w:t>
      </w:r>
      <w:r w:rsidR="00473A9A">
        <w:rPr>
          <w:sz w:val="20"/>
          <w:szCs w:val="20"/>
        </w:rPr>
        <w:t>The rate of H</w:t>
      </w:r>
      <w:r w:rsidR="00473A9A" w:rsidRPr="00473A9A">
        <w:rPr>
          <w:sz w:val="20"/>
          <w:szCs w:val="20"/>
          <w:vertAlign w:val="subscript"/>
        </w:rPr>
        <w:t>2</w:t>
      </w:r>
      <w:r w:rsidR="00473A9A">
        <w:rPr>
          <w:sz w:val="20"/>
          <w:szCs w:val="20"/>
        </w:rPr>
        <w:t>S breakdown can be generally</w:t>
      </w:r>
      <w:r w:rsidR="00966B0F" w:rsidRPr="00673614">
        <w:rPr>
          <w:sz w:val="20"/>
          <w:szCs w:val="20"/>
        </w:rPr>
        <w:t xml:space="preserve"> </w:t>
      </w:r>
      <w:r w:rsidR="00E476C8">
        <w:rPr>
          <w:sz w:val="20"/>
          <w:szCs w:val="20"/>
        </w:rPr>
        <w:t>estimated</w:t>
      </w:r>
      <w:r w:rsidR="00473A9A">
        <w:rPr>
          <w:sz w:val="20"/>
          <w:szCs w:val="20"/>
        </w:rPr>
        <w:t xml:space="preserve"> based on</w:t>
      </w:r>
      <w:r w:rsidR="00966B0F" w:rsidRPr="00673614">
        <w:rPr>
          <w:sz w:val="20"/>
          <w:szCs w:val="20"/>
        </w:rPr>
        <w:t xml:space="preserve"> the </w:t>
      </w:r>
      <w:r w:rsidR="00473A9A">
        <w:rPr>
          <w:sz w:val="20"/>
          <w:szCs w:val="20"/>
        </w:rPr>
        <w:t xml:space="preserve">molarity </w:t>
      </w:r>
      <w:r w:rsidR="00966B0F" w:rsidRPr="00673614">
        <w:rPr>
          <w:sz w:val="20"/>
          <w:szCs w:val="20"/>
        </w:rPr>
        <w:t>ratio of [DO/H</w:t>
      </w:r>
      <w:r w:rsidR="00966B0F" w:rsidRPr="00673614">
        <w:rPr>
          <w:sz w:val="20"/>
          <w:szCs w:val="20"/>
          <w:vertAlign w:val="subscript"/>
        </w:rPr>
        <w:t>2</w:t>
      </w:r>
      <w:r w:rsidR="00EA6A03">
        <w:rPr>
          <w:sz w:val="20"/>
          <w:szCs w:val="20"/>
        </w:rPr>
        <w:t xml:space="preserve">S]. </w:t>
      </w:r>
      <w:r w:rsidR="00966B0F" w:rsidRPr="00673614">
        <w:rPr>
          <w:sz w:val="20"/>
          <w:szCs w:val="20"/>
        </w:rPr>
        <w:t>At high [DO/H</w:t>
      </w:r>
      <w:r w:rsidR="00966B0F" w:rsidRPr="00673614">
        <w:rPr>
          <w:sz w:val="20"/>
          <w:szCs w:val="20"/>
          <w:vertAlign w:val="subscript"/>
        </w:rPr>
        <w:t>2</w:t>
      </w:r>
      <w:r w:rsidR="00765DE0">
        <w:rPr>
          <w:sz w:val="20"/>
          <w:szCs w:val="20"/>
        </w:rPr>
        <w:t xml:space="preserve">S] ratio (&gt; </w:t>
      </w:r>
      <w:r w:rsidR="00AB2830">
        <w:rPr>
          <w:sz w:val="20"/>
          <w:szCs w:val="20"/>
        </w:rPr>
        <w:t>1</w:t>
      </w:r>
      <w:r w:rsidR="00966B0F" w:rsidRPr="00673614">
        <w:rPr>
          <w:sz w:val="20"/>
          <w:szCs w:val="20"/>
        </w:rPr>
        <w:t>), the H</w:t>
      </w:r>
      <w:r w:rsidR="00966B0F" w:rsidRPr="00673614">
        <w:rPr>
          <w:sz w:val="20"/>
          <w:szCs w:val="20"/>
          <w:vertAlign w:val="subscript"/>
        </w:rPr>
        <w:t>2</w:t>
      </w:r>
      <w:r w:rsidR="00966B0F" w:rsidRPr="00673614">
        <w:rPr>
          <w:sz w:val="20"/>
          <w:szCs w:val="20"/>
        </w:rPr>
        <w:t>S breakdown rate can be rapid, resulting in short half-life of H</w:t>
      </w:r>
      <w:r w:rsidR="00966B0F" w:rsidRPr="00673614">
        <w:rPr>
          <w:sz w:val="20"/>
          <w:szCs w:val="20"/>
          <w:vertAlign w:val="subscript"/>
        </w:rPr>
        <w:t>2</w:t>
      </w:r>
      <w:r w:rsidR="00966B0F" w:rsidRPr="00673614">
        <w:rPr>
          <w:sz w:val="20"/>
          <w:szCs w:val="20"/>
        </w:rPr>
        <w:t>S dissociation (</w:t>
      </w:r>
      <w:r w:rsidR="00AB2830">
        <w:rPr>
          <w:sz w:val="20"/>
          <w:szCs w:val="20"/>
        </w:rPr>
        <w:t>with</w:t>
      </w:r>
      <w:r w:rsidR="00966B0F" w:rsidRPr="00673614">
        <w:rPr>
          <w:sz w:val="20"/>
          <w:szCs w:val="20"/>
        </w:rPr>
        <w:t xml:space="preserve">in </w:t>
      </w:r>
      <w:r w:rsidR="00AB2830">
        <w:rPr>
          <w:sz w:val="20"/>
          <w:szCs w:val="20"/>
        </w:rPr>
        <w:t xml:space="preserve">10 </w:t>
      </w:r>
      <w:r w:rsidR="00EA6A03">
        <w:rPr>
          <w:sz w:val="20"/>
          <w:szCs w:val="20"/>
        </w:rPr>
        <w:t xml:space="preserve">minutes). </w:t>
      </w:r>
      <w:r w:rsidR="00AB2830">
        <w:rPr>
          <w:sz w:val="20"/>
          <w:szCs w:val="20"/>
        </w:rPr>
        <w:t xml:space="preserve">Under </w:t>
      </w:r>
      <w:r w:rsidR="00772719">
        <w:rPr>
          <w:sz w:val="20"/>
          <w:szCs w:val="20"/>
        </w:rPr>
        <w:t>this circumstance</w:t>
      </w:r>
      <w:r w:rsidR="00966B0F" w:rsidRPr="00673614">
        <w:rPr>
          <w:sz w:val="20"/>
          <w:szCs w:val="20"/>
        </w:rPr>
        <w:t xml:space="preserve"> where </w:t>
      </w:r>
      <w:r w:rsidR="00AB2830">
        <w:rPr>
          <w:sz w:val="20"/>
          <w:szCs w:val="20"/>
        </w:rPr>
        <w:t>the dissolved oxygen</w:t>
      </w:r>
      <w:r w:rsidR="00966B0F" w:rsidRPr="00673614">
        <w:rPr>
          <w:sz w:val="20"/>
          <w:szCs w:val="20"/>
        </w:rPr>
        <w:t xml:space="preserve"> is not a limiting </w:t>
      </w:r>
      <w:r w:rsidR="00473A9A">
        <w:rPr>
          <w:sz w:val="20"/>
          <w:szCs w:val="20"/>
        </w:rPr>
        <w:t>factor</w:t>
      </w:r>
      <w:r w:rsidR="00966B0F" w:rsidRPr="00673614">
        <w:rPr>
          <w:sz w:val="20"/>
          <w:szCs w:val="20"/>
        </w:rPr>
        <w:t xml:space="preserve"> in the H</w:t>
      </w:r>
      <w:r w:rsidR="00966B0F" w:rsidRPr="00673614">
        <w:rPr>
          <w:sz w:val="20"/>
          <w:szCs w:val="20"/>
          <w:vertAlign w:val="subscript"/>
        </w:rPr>
        <w:t>2</w:t>
      </w:r>
      <w:r w:rsidR="00966B0F" w:rsidRPr="00673614">
        <w:rPr>
          <w:sz w:val="20"/>
          <w:szCs w:val="20"/>
        </w:rPr>
        <w:t xml:space="preserve">S oxidation, the breakdown rate appears as a first order reaction.  </w:t>
      </w:r>
      <w:r w:rsidR="00473A9A">
        <w:rPr>
          <w:sz w:val="20"/>
          <w:szCs w:val="20"/>
        </w:rPr>
        <w:t>However, when the ratio of</w:t>
      </w:r>
      <w:r w:rsidR="00966B0F" w:rsidRPr="00673614">
        <w:rPr>
          <w:sz w:val="20"/>
          <w:szCs w:val="20"/>
        </w:rPr>
        <w:t xml:space="preserve"> [DO/H</w:t>
      </w:r>
      <w:r w:rsidR="00966B0F" w:rsidRPr="00673614">
        <w:rPr>
          <w:sz w:val="20"/>
          <w:szCs w:val="20"/>
          <w:vertAlign w:val="subscript"/>
        </w:rPr>
        <w:t>2</w:t>
      </w:r>
      <w:r w:rsidR="00966B0F" w:rsidRPr="00673614">
        <w:rPr>
          <w:sz w:val="20"/>
          <w:szCs w:val="20"/>
        </w:rPr>
        <w:t>S] ratio</w:t>
      </w:r>
      <w:r w:rsidR="00473A9A">
        <w:rPr>
          <w:sz w:val="20"/>
          <w:szCs w:val="20"/>
        </w:rPr>
        <w:t xml:space="preserve"> is low</w:t>
      </w:r>
      <w:r w:rsidR="00AB2830">
        <w:rPr>
          <w:sz w:val="20"/>
          <w:szCs w:val="20"/>
        </w:rPr>
        <w:t>er than</w:t>
      </w:r>
      <w:r w:rsidR="00966B0F" w:rsidRPr="00673614">
        <w:rPr>
          <w:sz w:val="20"/>
          <w:szCs w:val="20"/>
        </w:rPr>
        <w:t xml:space="preserve"> </w:t>
      </w:r>
      <w:r w:rsidR="00AB2830">
        <w:rPr>
          <w:sz w:val="20"/>
          <w:szCs w:val="20"/>
        </w:rPr>
        <w:t>0.07</w:t>
      </w:r>
      <w:r w:rsidR="00966B0F" w:rsidRPr="00673614">
        <w:rPr>
          <w:sz w:val="20"/>
          <w:szCs w:val="20"/>
        </w:rPr>
        <w:t xml:space="preserve">, the breakdown rate </w:t>
      </w:r>
      <w:r w:rsidR="00473A9A">
        <w:rPr>
          <w:sz w:val="20"/>
          <w:szCs w:val="20"/>
        </w:rPr>
        <w:t>became</w:t>
      </w:r>
      <w:r w:rsidR="00966B0F" w:rsidRPr="00673614">
        <w:rPr>
          <w:sz w:val="20"/>
          <w:szCs w:val="20"/>
        </w:rPr>
        <w:t xml:space="preserve"> slower, resulting in longer half-life of H</w:t>
      </w:r>
      <w:r w:rsidR="00966B0F" w:rsidRPr="00673614">
        <w:rPr>
          <w:sz w:val="20"/>
          <w:szCs w:val="20"/>
          <w:vertAlign w:val="subscript"/>
        </w:rPr>
        <w:t>2</w:t>
      </w:r>
      <w:r w:rsidR="00966B0F" w:rsidRPr="00673614">
        <w:rPr>
          <w:sz w:val="20"/>
          <w:szCs w:val="20"/>
        </w:rPr>
        <w:t xml:space="preserve">S </w:t>
      </w:r>
      <w:r w:rsidR="00473A9A">
        <w:rPr>
          <w:sz w:val="20"/>
          <w:szCs w:val="20"/>
        </w:rPr>
        <w:t>breakdown</w:t>
      </w:r>
      <w:r w:rsidR="00966B0F" w:rsidRPr="00673614">
        <w:rPr>
          <w:sz w:val="20"/>
          <w:szCs w:val="20"/>
        </w:rPr>
        <w:t xml:space="preserve"> (</w:t>
      </w:r>
      <w:r w:rsidR="00AB2830">
        <w:rPr>
          <w:sz w:val="20"/>
          <w:szCs w:val="20"/>
        </w:rPr>
        <w:t>more than an</w:t>
      </w:r>
      <w:r w:rsidR="00EA6A03">
        <w:rPr>
          <w:sz w:val="20"/>
          <w:szCs w:val="20"/>
        </w:rPr>
        <w:t xml:space="preserve"> hour’s). </w:t>
      </w:r>
      <w:r w:rsidR="00966B0F" w:rsidRPr="00673614">
        <w:rPr>
          <w:sz w:val="20"/>
          <w:szCs w:val="20"/>
        </w:rPr>
        <w:t xml:space="preserve">In this case, the breakdown rate displays a second order reaction form, which </w:t>
      </w:r>
      <w:r w:rsidR="00473A9A">
        <w:rPr>
          <w:sz w:val="20"/>
          <w:szCs w:val="20"/>
        </w:rPr>
        <w:t>concurred with</w:t>
      </w:r>
      <w:r w:rsidR="00966B0F" w:rsidRPr="00673614">
        <w:rPr>
          <w:sz w:val="20"/>
          <w:szCs w:val="20"/>
        </w:rPr>
        <w:t xml:space="preserve"> </w:t>
      </w:r>
      <w:r w:rsidR="00473A9A">
        <w:rPr>
          <w:sz w:val="20"/>
          <w:szCs w:val="20"/>
        </w:rPr>
        <w:t xml:space="preserve">reports from </w:t>
      </w:r>
      <w:r w:rsidR="00966B0F" w:rsidRPr="00673614">
        <w:rPr>
          <w:sz w:val="20"/>
          <w:szCs w:val="20"/>
        </w:rPr>
        <w:t>other investigators.</w:t>
      </w:r>
      <w:r w:rsidR="00EA6A03">
        <w:rPr>
          <w:sz w:val="20"/>
          <w:szCs w:val="20"/>
        </w:rPr>
        <w:t xml:space="preserve"> </w:t>
      </w:r>
      <w:r w:rsidR="00966B0F" w:rsidRPr="00673614">
        <w:rPr>
          <w:sz w:val="20"/>
          <w:szCs w:val="20"/>
        </w:rPr>
        <w:t xml:space="preserve">This study also investigated relation between </w:t>
      </w:r>
      <w:r w:rsidR="00473A9A">
        <w:rPr>
          <w:sz w:val="20"/>
          <w:szCs w:val="20"/>
        </w:rPr>
        <w:t xml:space="preserve">the </w:t>
      </w:r>
      <w:r w:rsidR="00966B0F" w:rsidRPr="00673614">
        <w:rPr>
          <w:sz w:val="20"/>
          <w:szCs w:val="20"/>
        </w:rPr>
        <w:t>dissolved H</w:t>
      </w:r>
      <w:r w:rsidR="00966B0F" w:rsidRPr="00673614">
        <w:rPr>
          <w:sz w:val="20"/>
          <w:szCs w:val="20"/>
          <w:vertAlign w:val="subscript"/>
        </w:rPr>
        <w:t>2</w:t>
      </w:r>
      <w:r w:rsidR="00966B0F" w:rsidRPr="00673614">
        <w:rPr>
          <w:sz w:val="20"/>
          <w:szCs w:val="20"/>
        </w:rPr>
        <w:t>S content and pH changes in the seawater</w:t>
      </w:r>
      <w:r w:rsidR="00EA6A03">
        <w:rPr>
          <w:sz w:val="20"/>
          <w:szCs w:val="20"/>
        </w:rPr>
        <w:t xml:space="preserve">. </w:t>
      </w:r>
      <w:r w:rsidR="00473A9A">
        <w:rPr>
          <w:sz w:val="20"/>
          <w:szCs w:val="20"/>
        </w:rPr>
        <w:t>The pH of seawater became</w:t>
      </w:r>
      <w:r w:rsidR="00966B0F" w:rsidRPr="00673614">
        <w:rPr>
          <w:sz w:val="20"/>
          <w:szCs w:val="20"/>
        </w:rPr>
        <w:t xml:space="preserve"> lowered with increasing initial H</w:t>
      </w:r>
      <w:r w:rsidR="00966B0F" w:rsidRPr="00673614">
        <w:rPr>
          <w:sz w:val="20"/>
          <w:szCs w:val="20"/>
          <w:vertAlign w:val="subscript"/>
        </w:rPr>
        <w:t>2</w:t>
      </w:r>
      <w:r w:rsidR="00966B0F" w:rsidRPr="00673614">
        <w:rPr>
          <w:sz w:val="20"/>
          <w:szCs w:val="20"/>
        </w:rPr>
        <w:t>S concentration in the seawater</w:t>
      </w:r>
      <w:r w:rsidR="00473A9A">
        <w:rPr>
          <w:sz w:val="20"/>
          <w:szCs w:val="20"/>
        </w:rPr>
        <w:t>.</w:t>
      </w:r>
      <w:r w:rsidR="00966B0F" w:rsidRPr="00673614">
        <w:rPr>
          <w:sz w:val="20"/>
          <w:szCs w:val="20"/>
        </w:rPr>
        <w:t xml:space="preserve"> </w:t>
      </w:r>
      <w:r w:rsidR="00473A9A">
        <w:rPr>
          <w:sz w:val="20"/>
          <w:szCs w:val="20"/>
        </w:rPr>
        <w:t>It</w:t>
      </w:r>
      <w:r w:rsidR="00966B0F" w:rsidRPr="00673614">
        <w:rPr>
          <w:sz w:val="20"/>
          <w:szCs w:val="20"/>
        </w:rPr>
        <w:t xml:space="preserve"> reach</w:t>
      </w:r>
      <w:r w:rsidR="00473A9A">
        <w:rPr>
          <w:sz w:val="20"/>
          <w:szCs w:val="20"/>
        </w:rPr>
        <w:t>ed</w:t>
      </w:r>
      <w:r w:rsidR="00966B0F" w:rsidRPr="00673614">
        <w:rPr>
          <w:sz w:val="20"/>
          <w:szCs w:val="20"/>
        </w:rPr>
        <w:t xml:space="preserve"> an asymptotic low value of about 4 as the dissolved H</w:t>
      </w:r>
      <w:r w:rsidR="00966B0F" w:rsidRPr="00673614">
        <w:rPr>
          <w:sz w:val="20"/>
          <w:szCs w:val="20"/>
          <w:vertAlign w:val="subscript"/>
        </w:rPr>
        <w:t>2</w:t>
      </w:r>
      <w:r w:rsidR="00966B0F" w:rsidRPr="00673614">
        <w:rPr>
          <w:sz w:val="20"/>
          <w:szCs w:val="20"/>
        </w:rPr>
        <w:t>S content approaches its sat</w:t>
      </w:r>
      <w:r w:rsidR="00473A9A">
        <w:rPr>
          <w:sz w:val="20"/>
          <w:szCs w:val="20"/>
        </w:rPr>
        <w:t xml:space="preserve">uration limit in the seawater at about </w:t>
      </w:r>
      <w:r w:rsidR="00966B0F" w:rsidRPr="00673614">
        <w:rPr>
          <w:sz w:val="20"/>
          <w:szCs w:val="20"/>
        </w:rPr>
        <w:t>2,500 mg</w:t>
      </w:r>
      <w:r w:rsidR="00A77E1E" w:rsidRPr="00673614">
        <w:rPr>
          <w:sz w:val="20"/>
          <w:szCs w:val="20"/>
        </w:rPr>
        <w:t xml:space="preserve"> L</w:t>
      </w:r>
      <w:r w:rsidR="00A77E1E" w:rsidRPr="00673614">
        <w:rPr>
          <w:sz w:val="20"/>
          <w:szCs w:val="20"/>
          <w:vertAlign w:val="superscript"/>
        </w:rPr>
        <w:t>-1</w:t>
      </w:r>
      <w:r w:rsidR="00966B0F" w:rsidRPr="00673614">
        <w:rPr>
          <w:sz w:val="20"/>
          <w:szCs w:val="20"/>
        </w:rPr>
        <w:t>.</w:t>
      </w:r>
    </w:p>
    <w:p w14:paraId="66A3FE6D" w14:textId="77777777" w:rsidR="00C21BA5" w:rsidRPr="00C21BA5" w:rsidRDefault="00C21BA5" w:rsidP="00C21BA5">
      <w:pPr>
        <w:pStyle w:val="Newparagraph"/>
        <w:spacing w:line="240" w:lineRule="auto"/>
        <w:ind w:firstLine="0"/>
      </w:pPr>
    </w:p>
    <w:p w14:paraId="03E9697E" w14:textId="0647B343" w:rsidR="00966B0F" w:rsidRPr="00832DFF" w:rsidRDefault="008B00DC" w:rsidP="00806966">
      <w:pPr>
        <w:pStyle w:val="Heading1"/>
        <w:spacing w:before="0" w:after="0" w:line="240" w:lineRule="auto"/>
        <w:jc w:val="center"/>
        <w:rPr>
          <w:sz w:val="20"/>
        </w:rPr>
      </w:pPr>
      <w:r>
        <w:rPr>
          <w:sz w:val="20"/>
        </w:rPr>
        <w:t>Acknowledgement</w:t>
      </w:r>
    </w:p>
    <w:p w14:paraId="2FA6C40C" w14:textId="3C648074" w:rsidR="00806966" w:rsidRDefault="002A0434" w:rsidP="00C21BA5">
      <w:pPr>
        <w:pStyle w:val="Paragraph"/>
        <w:spacing w:before="0" w:line="240" w:lineRule="auto"/>
        <w:rPr>
          <w:sz w:val="20"/>
        </w:rPr>
      </w:pPr>
      <w:r>
        <w:rPr>
          <w:sz w:val="20"/>
          <w:lang w:val="en-MY"/>
        </w:rPr>
        <w:t xml:space="preserve">The authors would like to thank </w:t>
      </w:r>
      <w:r w:rsidR="00F927AE" w:rsidRPr="00832DFF">
        <w:rPr>
          <w:sz w:val="20"/>
        </w:rPr>
        <w:t>Sapura</w:t>
      </w:r>
      <w:r w:rsidR="00832DFF">
        <w:rPr>
          <w:sz w:val="20"/>
        </w:rPr>
        <w:t xml:space="preserve"> </w:t>
      </w:r>
      <w:r w:rsidR="00F927AE" w:rsidRPr="00832DFF">
        <w:rPr>
          <w:sz w:val="20"/>
        </w:rPr>
        <w:t xml:space="preserve">Kencana Energy Inc. </w:t>
      </w:r>
      <w:r w:rsidR="00231DA2">
        <w:rPr>
          <w:sz w:val="20"/>
        </w:rPr>
        <w:t xml:space="preserve">for supporting the study. </w:t>
      </w:r>
    </w:p>
    <w:p w14:paraId="76A0A858" w14:textId="77777777" w:rsidR="00C21BA5" w:rsidRPr="00C21BA5" w:rsidRDefault="00C21BA5" w:rsidP="00C21BA5">
      <w:pPr>
        <w:pStyle w:val="Newparagraph"/>
        <w:spacing w:line="240" w:lineRule="auto"/>
      </w:pPr>
    </w:p>
    <w:p w14:paraId="57F10FA3" w14:textId="55F1D2B4" w:rsidR="004117C5" w:rsidRDefault="00F927AE" w:rsidP="004117C5">
      <w:pPr>
        <w:pStyle w:val="Heading1"/>
        <w:spacing w:before="0" w:after="0" w:line="240" w:lineRule="auto"/>
        <w:jc w:val="center"/>
        <w:rPr>
          <w:sz w:val="20"/>
          <w:lang w:val="en-MY"/>
        </w:rPr>
      </w:pPr>
      <w:r w:rsidRPr="00832DFF">
        <w:rPr>
          <w:sz w:val="20"/>
          <w:lang w:val="en-MY"/>
        </w:rPr>
        <w:t>References</w:t>
      </w:r>
    </w:p>
    <w:p w14:paraId="392D3236" w14:textId="77777777" w:rsidR="004117C5" w:rsidRPr="004117C5" w:rsidRDefault="004117C5" w:rsidP="004117C5">
      <w:pPr>
        <w:pStyle w:val="Paragraph"/>
        <w:spacing w:before="0" w:line="240" w:lineRule="auto"/>
        <w:rPr>
          <w:lang w:val="en-MY"/>
        </w:rPr>
      </w:pPr>
      <w:bookmarkStart w:id="22" w:name="_GoBack"/>
      <w:bookmarkEnd w:id="22"/>
    </w:p>
    <w:p w14:paraId="79A33F6F" w14:textId="7B434882" w:rsidR="00F069A1" w:rsidRDefault="00F069A1" w:rsidP="00806966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 w:rsidRPr="00F069A1">
        <w:rPr>
          <w:rFonts w:ascii="Times New Roman" w:hAnsi="Times New Roman" w:cs="Times New Roman"/>
          <w:sz w:val="20"/>
          <w:lang w:val="en"/>
        </w:rPr>
        <w:t xml:space="preserve">Karl, D. M. </w:t>
      </w:r>
      <w:r w:rsidR="00DC5214">
        <w:rPr>
          <w:rFonts w:ascii="Times New Roman" w:hAnsi="Times New Roman" w:cs="Times New Roman"/>
          <w:sz w:val="20"/>
          <w:lang w:val="en"/>
        </w:rPr>
        <w:t>(</w:t>
      </w:r>
      <w:r w:rsidRPr="00F069A1">
        <w:rPr>
          <w:rFonts w:ascii="Times New Roman" w:hAnsi="Times New Roman" w:cs="Times New Roman"/>
          <w:sz w:val="20"/>
          <w:lang w:val="en"/>
        </w:rPr>
        <w:t>1995</w:t>
      </w:r>
      <w:r w:rsidR="00DC5214">
        <w:rPr>
          <w:rFonts w:ascii="Times New Roman" w:hAnsi="Times New Roman" w:cs="Times New Roman"/>
          <w:sz w:val="20"/>
          <w:lang w:val="en"/>
        </w:rPr>
        <w:t>).</w:t>
      </w:r>
      <w:r w:rsidRPr="00F069A1">
        <w:rPr>
          <w:rFonts w:ascii="Times New Roman" w:hAnsi="Times New Roman" w:cs="Times New Roman"/>
          <w:sz w:val="20"/>
          <w:lang w:val="en"/>
        </w:rPr>
        <w:t xml:space="preserve"> </w:t>
      </w:r>
      <w:r w:rsidRPr="00861AF0">
        <w:rPr>
          <w:rFonts w:ascii="Times New Roman" w:hAnsi="Times New Roman" w:cs="Times New Roman"/>
          <w:sz w:val="20"/>
          <w:lang w:val="en"/>
        </w:rPr>
        <w:t xml:space="preserve">The </w:t>
      </w:r>
      <w:r w:rsidR="00032715" w:rsidRPr="00861AF0">
        <w:rPr>
          <w:rFonts w:ascii="Times New Roman" w:hAnsi="Times New Roman" w:cs="Times New Roman"/>
          <w:sz w:val="20"/>
          <w:lang w:val="en"/>
        </w:rPr>
        <w:t>m</w:t>
      </w:r>
      <w:r w:rsidRPr="00861AF0">
        <w:rPr>
          <w:rFonts w:ascii="Times New Roman" w:hAnsi="Times New Roman" w:cs="Times New Roman"/>
          <w:sz w:val="20"/>
          <w:lang w:val="en"/>
        </w:rPr>
        <w:t xml:space="preserve">icrobiology of </w:t>
      </w:r>
      <w:r w:rsidR="00861AF0" w:rsidRPr="00861AF0">
        <w:rPr>
          <w:rFonts w:ascii="Times New Roman" w:hAnsi="Times New Roman" w:cs="Times New Roman"/>
          <w:sz w:val="20"/>
          <w:lang w:val="en"/>
        </w:rPr>
        <w:t>d</w:t>
      </w:r>
      <w:r w:rsidRPr="00861AF0">
        <w:rPr>
          <w:rFonts w:ascii="Times New Roman" w:hAnsi="Times New Roman" w:cs="Times New Roman"/>
          <w:sz w:val="20"/>
          <w:lang w:val="en"/>
        </w:rPr>
        <w:t xml:space="preserve">eep </w:t>
      </w:r>
      <w:r w:rsidR="00861AF0" w:rsidRPr="00861AF0">
        <w:rPr>
          <w:rFonts w:ascii="Times New Roman" w:hAnsi="Times New Roman" w:cs="Times New Roman"/>
          <w:sz w:val="20"/>
          <w:lang w:val="en"/>
        </w:rPr>
        <w:t>s</w:t>
      </w:r>
      <w:r w:rsidRPr="00861AF0">
        <w:rPr>
          <w:rFonts w:ascii="Times New Roman" w:hAnsi="Times New Roman" w:cs="Times New Roman"/>
          <w:sz w:val="20"/>
          <w:lang w:val="en"/>
        </w:rPr>
        <w:t xml:space="preserve">ea </w:t>
      </w:r>
      <w:r w:rsidR="00861AF0" w:rsidRPr="00861AF0">
        <w:rPr>
          <w:rFonts w:ascii="Times New Roman" w:hAnsi="Times New Roman" w:cs="Times New Roman"/>
          <w:sz w:val="20"/>
          <w:lang w:val="en"/>
        </w:rPr>
        <w:t>t</w:t>
      </w:r>
      <w:r w:rsidRPr="00861AF0">
        <w:rPr>
          <w:rFonts w:ascii="Times New Roman" w:hAnsi="Times New Roman" w:cs="Times New Roman"/>
          <w:sz w:val="20"/>
          <w:lang w:val="en"/>
        </w:rPr>
        <w:t xml:space="preserve">hermal </w:t>
      </w:r>
      <w:r w:rsidR="00861AF0" w:rsidRPr="00861AF0">
        <w:rPr>
          <w:rFonts w:ascii="Times New Roman" w:hAnsi="Times New Roman" w:cs="Times New Roman"/>
          <w:sz w:val="20"/>
          <w:lang w:val="en"/>
        </w:rPr>
        <w:t>v</w:t>
      </w:r>
      <w:r w:rsidRPr="00861AF0">
        <w:rPr>
          <w:rFonts w:ascii="Times New Roman" w:hAnsi="Times New Roman" w:cs="Times New Roman"/>
          <w:sz w:val="20"/>
          <w:lang w:val="en"/>
        </w:rPr>
        <w:t>ents</w:t>
      </w:r>
      <w:r w:rsidRPr="00F069A1">
        <w:rPr>
          <w:rFonts w:ascii="Times New Roman" w:hAnsi="Times New Roman" w:cs="Times New Roman"/>
          <w:sz w:val="20"/>
          <w:lang w:val="en"/>
        </w:rPr>
        <w:t>. CRC Press</w:t>
      </w:r>
      <w:r w:rsidR="00CB4D46">
        <w:rPr>
          <w:rFonts w:ascii="Times New Roman" w:hAnsi="Times New Roman" w:cs="Times New Roman"/>
          <w:sz w:val="20"/>
          <w:lang w:val="en"/>
        </w:rPr>
        <w:t xml:space="preserve">, New York, </w:t>
      </w:r>
      <w:r w:rsidR="00EA6A03">
        <w:rPr>
          <w:rFonts w:ascii="Times New Roman" w:hAnsi="Times New Roman" w:cs="Times New Roman"/>
          <w:sz w:val="20"/>
          <w:lang w:val="en"/>
        </w:rPr>
        <w:t>pp. 299</w:t>
      </w:r>
      <w:r w:rsidR="00CB4D46">
        <w:rPr>
          <w:rFonts w:ascii="Times New Roman" w:hAnsi="Times New Roman" w:cs="Times New Roman"/>
          <w:sz w:val="20"/>
          <w:lang w:val="en"/>
        </w:rPr>
        <w:t xml:space="preserve">. </w:t>
      </w:r>
    </w:p>
    <w:p w14:paraId="4F3FCFCE" w14:textId="007211E2" w:rsidR="00F069A1" w:rsidRPr="00EA6A03" w:rsidRDefault="00DC5214" w:rsidP="00EA6A03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>
        <w:rPr>
          <w:rFonts w:ascii="Times New Roman" w:hAnsi="Times New Roman" w:cs="Times New Roman"/>
          <w:sz w:val="20"/>
          <w:lang w:val="en"/>
        </w:rPr>
        <w:t>Ellis, A. J.</w:t>
      </w:r>
      <w:r w:rsidR="00F069A1" w:rsidRPr="00F069A1">
        <w:rPr>
          <w:rFonts w:ascii="Times New Roman" w:hAnsi="Times New Roman" w:cs="Times New Roman"/>
          <w:sz w:val="20"/>
          <w:lang w:val="en"/>
        </w:rPr>
        <w:t xml:space="preserve"> and </w:t>
      </w:r>
      <w:r w:rsidRPr="00F069A1">
        <w:rPr>
          <w:rFonts w:ascii="Times New Roman" w:hAnsi="Times New Roman" w:cs="Times New Roman"/>
          <w:sz w:val="20"/>
          <w:lang w:val="en"/>
        </w:rPr>
        <w:t>Golding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F069A1">
        <w:rPr>
          <w:rFonts w:ascii="Times New Roman" w:hAnsi="Times New Roman" w:cs="Times New Roman"/>
          <w:sz w:val="20"/>
          <w:lang w:val="en"/>
        </w:rPr>
        <w:t xml:space="preserve"> </w:t>
      </w:r>
      <w:r>
        <w:rPr>
          <w:rFonts w:ascii="Times New Roman" w:hAnsi="Times New Roman" w:cs="Times New Roman"/>
          <w:sz w:val="20"/>
          <w:lang w:val="en"/>
        </w:rPr>
        <w:t>R. M</w:t>
      </w:r>
      <w:r w:rsidR="00F069A1" w:rsidRPr="00F069A1">
        <w:rPr>
          <w:rFonts w:ascii="Times New Roman" w:hAnsi="Times New Roman" w:cs="Times New Roman"/>
          <w:sz w:val="20"/>
          <w:lang w:val="en"/>
        </w:rPr>
        <w:t xml:space="preserve">. </w:t>
      </w:r>
      <w:r>
        <w:rPr>
          <w:rFonts w:ascii="Times New Roman" w:hAnsi="Times New Roman" w:cs="Times New Roman"/>
          <w:sz w:val="20"/>
          <w:lang w:val="en"/>
        </w:rPr>
        <w:t>(</w:t>
      </w:r>
      <w:r w:rsidR="00F069A1" w:rsidRPr="00F069A1">
        <w:rPr>
          <w:rFonts w:ascii="Times New Roman" w:hAnsi="Times New Roman" w:cs="Times New Roman"/>
          <w:sz w:val="20"/>
          <w:lang w:val="en"/>
        </w:rPr>
        <w:t>1959</w:t>
      </w:r>
      <w:r>
        <w:rPr>
          <w:rFonts w:ascii="Times New Roman" w:hAnsi="Times New Roman" w:cs="Times New Roman"/>
          <w:sz w:val="20"/>
          <w:lang w:val="en"/>
        </w:rPr>
        <w:t>)</w:t>
      </w:r>
      <w:r w:rsidR="00032715">
        <w:rPr>
          <w:rFonts w:ascii="Times New Roman" w:hAnsi="Times New Roman" w:cs="Times New Roman"/>
          <w:sz w:val="20"/>
          <w:lang w:val="en"/>
        </w:rPr>
        <w:t>. Spectrophotometric d</w:t>
      </w:r>
      <w:r w:rsidR="00F069A1" w:rsidRPr="00F069A1">
        <w:rPr>
          <w:rFonts w:ascii="Times New Roman" w:hAnsi="Times New Roman" w:cs="Times New Roman"/>
          <w:sz w:val="20"/>
          <w:lang w:val="en"/>
        </w:rPr>
        <w:t xml:space="preserve">etermination of the </w:t>
      </w:r>
      <w:r w:rsidR="00CB4D46">
        <w:rPr>
          <w:rFonts w:ascii="Times New Roman" w:hAnsi="Times New Roman" w:cs="Times New Roman"/>
          <w:sz w:val="20"/>
          <w:lang w:val="en"/>
        </w:rPr>
        <w:t>a</w:t>
      </w:r>
      <w:r w:rsidR="00F069A1" w:rsidRPr="00F069A1">
        <w:rPr>
          <w:rFonts w:ascii="Times New Roman" w:hAnsi="Times New Roman" w:cs="Times New Roman"/>
          <w:sz w:val="20"/>
          <w:lang w:val="en"/>
        </w:rPr>
        <w:t xml:space="preserve">cid </w:t>
      </w:r>
      <w:r w:rsidR="00CB4D46">
        <w:rPr>
          <w:rFonts w:ascii="Times New Roman" w:hAnsi="Times New Roman" w:cs="Times New Roman"/>
          <w:sz w:val="20"/>
          <w:lang w:val="en"/>
        </w:rPr>
        <w:t>d</w:t>
      </w:r>
      <w:r w:rsidR="00F069A1" w:rsidRPr="00F069A1">
        <w:rPr>
          <w:rFonts w:ascii="Times New Roman" w:hAnsi="Times New Roman" w:cs="Times New Roman"/>
          <w:sz w:val="20"/>
          <w:lang w:val="en"/>
        </w:rPr>
        <w:t xml:space="preserve">issociation </w:t>
      </w:r>
      <w:r w:rsidR="00CB4D46">
        <w:rPr>
          <w:rFonts w:ascii="Times New Roman" w:hAnsi="Times New Roman" w:cs="Times New Roman"/>
          <w:sz w:val="20"/>
          <w:lang w:val="en"/>
        </w:rPr>
        <w:t>c</w:t>
      </w:r>
      <w:r w:rsidR="00F069A1" w:rsidRPr="00F069A1">
        <w:rPr>
          <w:rFonts w:ascii="Times New Roman" w:hAnsi="Times New Roman" w:cs="Times New Roman"/>
          <w:sz w:val="20"/>
          <w:lang w:val="en"/>
        </w:rPr>
        <w:t xml:space="preserve">onstants of </w:t>
      </w:r>
      <w:r w:rsidR="00CB4D46">
        <w:rPr>
          <w:rFonts w:ascii="Times New Roman" w:hAnsi="Times New Roman" w:cs="Times New Roman"/>
          <w:sz w:val="20"/>
          <w:lang w:val="en"/>
        </w:rPr>
        <w:t>h</w:t>
      </w:r>
      <w:r w:rsidR="00F069A1" w:rsidRPr="00F069A1">
        <w:rPr>
          <w:rFonts w:ascii="Times New Roman" w:hAnsi="Times New Roman" w:cs="Times New Roman"/>
          <w:sz w:val="20"/>
          <w:lang w:val="en"/>
        </w:rPr>
        <w:t xml:space="preserve">ydrogen </w:t>
      </w:r>
      <w:r w:rsidR="00CB4D46">
        <w:rPr>
          <w:rFonts w:ascii="Times New Roman" w:hAnsi="Times New Roman" w:cs="Times New Roman"/>
          <w:sz w:val="20"/>
          <w:lang w:val="en"/>
        </w:rPr>
        <w:t>s</w:t>
      </w:r>
      <w:r w:rsidR="00F069A1" w:rsidRPr="00F069A1">
        <w:rPr>
          <w:rFonts w:ascii="Times New Roman" w:hAnsi="Times New Roman" w:cs="Times New Roman"/>
          <w:sz w:val="20"/>
          <w:lang w:val="en"/>
        </w:rPr>
        <w:t xml:space="preserve">ulphide. </w:t>
      </w:r>
      <w:r w:rsidR="00F069A1" w:rsidRPr="00DC5214">
        <w:rPr>
          <w:rFonts w:ascii="Times New Roman" w:hAnsi="Times New Roman" w:cs="Times New Roman"/>
          <w:i/>
          <w:sz w:val="20"/>
          <w:lang w:val="en"/>
        </w:rPr>
        <w:t>Journal of the Chemical Society</w:t>
      </w:r>
      <w:r w:rsidR="006C75D5" w:rsidRPr="006C75D5">
        <w:rPr>
          <w:rFonts w:ascii="Times New Roman" w:hAnsi="Times New Roman" w:cs="Times New Roman"/>
          <w:sz w:val="20"/>
          <w:lang w:val="en"/>
        </w:rPr>
        <w:t>, 1959:</w:t>
      </w:r>
      <w:r w:rsidR="00F069A1" w:rsidRPr="00F069A1">
        <w:rPr>
          <w:rFonts w:ascii="Times New Roman" w:hAnsi="Times New Roman" w:cs="Times New Roman"/>
          <w:sz w:val="20"/>
          <w:lang w:val="en"/>
        </w:rPr>
        <w:t xml:space="preserve"> 127</w:t>
      </w:r>
      <w:r w:rsidR="00EA6A03">
        <w:rPr>
          <w:rFonts w:ascii="Times New Roman" w:hAnsi="Times New Roman" w:cs="Times New Roman"/>
          <w:sz w:val="20"/>
          <w:lang w:val="en"/>
        </w:rPr>
        <w:t xml:space="preserve"> – </w:t>
      </w:r>
      <w:r w:rsidR="00F069A1" w:rsidRPr="00EA6A03">
        <w:rPr>
          <w:rFonts w:ascii="Times New Roman" w:hAnsi="Times New Roman" w:cs="Times New Roman"/>
          <w:sz w:val="20"/>
          <w:lang w:val="en"/>
        </w:rPr>
        <w:t>130.</w:t>
      </w:r>
    </w:p>
    <w:p w14:paraId="1E53CB3A" w14:textId="43D69BC2" w:rsidR="00032715" w:rsidRPr="00EA6A03" w:rsidRDefault="00032715" w:rsidP="00EA6A03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 w:rsidRPr="00032715">
        <w:rPr>
          <w:rFonts w:ascii="Times New Roman" w:hAnsi="Times New Roman" w:cs="Times New Roman"/>
          <w:sz w:val="20"/>
          <w:lang w:val="en"/>
        </w:rPr>
        <w:t xml:space="preserve">Savenko, V. S. </w:t>
      </w:r>
      <w:r>
        <w:rPr>
          <w:rFonts w:ascii="Times New Roman" w:hAnsi="Times New Roman" w:cs="Times New Roman"/>
          <w:sz w:val="20"/>
          <w:lang w:val="en"/>
        </w:rPr>
        <w:t>(</w:t>
      </w:r>
      <w:r w:rsidRPr="00032715">
        <w:rPr>
          <w:rFonts w:ascii="Times New Roman" w:hAnsi="Times New Roman" w:cs="Times New Roman"/>
          <w:sz w:val="20"/>
          <w:lang w:val="en"/>
        </w:rPr>
        <w:t>1977</w:t>
      </w:r>
      <w:r>
        <w:rPr>
          <w:rFonts w:ascii="Times New Roman" w:hAnsi="Times New Roman" w:cs="Times New Roman"/>
          <w:sz w:val="20"/>
          <w:lang w:val="en"/>
        </w:rPr>
        <w:t>)</w:t>
      </w:r>
      <w:r w:rsidR="006D670A">
        <w:rPr>
          <w:rFonts w:ascii="Times New Roman" w:hAnsi="Times New Roman" w:cs="Times New Roman"/>
          <w:sz w:val="20"/>
          <w:lang w:val="en"/>
        </w:rPr>
        <w:t>. The dissociation of hydrogen sulfide in s</w:t>
      </w:r>
      <w:r w:rsidRPr="00032715">
        <w:rPr>
          <w:rFonts w:ascii="Times New Roman" w:hAnsi="Times New Roman" w:cs="Times New Roman"/>
          <w:sz w:val="20"/>
          <w:lang w:val="en"/>
        </w:rPr>
        <w:t xml:space="preserve">eawater. </w:t>
      </w:r>
      <w:r w:rsidRPr="00032715">
        <w:rPr>
          <w:rFonts w:ascii="Times New Roman" w:hAnsi="Times New Roman" w:cs="Times New Roman"/>
          <w:i/>
          <w:sz w:val="20"/>
          <w:lang w:val="en"/>
        </w:rPr>
        <w:t>Oceanology</w:t>
      </w:r>
      <w:r>
        <w:rPr>
          <w:rFonts w:ascii="Times New Roman" w:hAnsi="Times New Roman" w:cs="Times New Roman"/>
          <w:sz w:val="20"/>
          <w:lang w:val="en"/>
        </w:rPr>
        <w:t xml:space="preserve">, </w:t>
      </w:r>
      <w:r w:rsidRPr="00032715">
        <w:rPr>
          <w:rFonts w:ascii="Times New Roman" w:hAnsi="Times New Roman" w:cs="Times New Roman"/>
          <w:sz w:val="20"/>
          <w:lang w:val="en"/>
        </w:rPr>
        <w:t>16: 347</w:t>
      </w:r>
      <w:r w:rsidR="00EA6A03">
        <w:rPr>
          <w:rFonts w:ascii="Times New Roman" w:hAnsi="Times New Roman" w:cs="Times New Roman"/>
          <w:sz w:val="20"/>
          <w:lang w:val="en"/>
        </w:rPr>
        <w:t xml:space="preserve"> – </w:t>
      </w:r>
      <w:r w:rsidRPr="00EA6A03">
        <w:rPr>
          <w:rFonts w:ascii="Times New Roman" w:hAnsi="Times New Roman" w:cs="Times New Roman"/>
          <w:sz w:val="20"/>
          <w:lang w:val="en"/>
        </w:rPr>
        <w:t>350.</w:t>
      </w:r>
    </w:p>
    <w:p w14:paraId="712E5242" w14:textId="0DDFB2B9" w:rsidR="00032715" w:rsidRPr="00EA6A03" w:rsidRDefault="00032715" w:rsidP="00EA6A03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 w:rsidRPr="00032715">
        <w:rPr>
          <w:rFonts w:ascii="Times New Roman" w:hAnsi="Times New Roman" w:cs="Times New Roman"/>
          <w:sz w:val="20"/>
          <w:lang w:val="en"/>
        </w:rPr>
        <w:t>Barbero, J. A., McCurdy,</w:t>
      </w:r>
      <w:r>
        <w:rPr>
          <w:rFonts w:ascii="Times New Roman" w:hAnsi="Times New Roman" w:cs="Times New Roman"/>
          <w:sz w:val="20"/>
          <w:lang w:val="en"/>
        </w:rPr>
        <w:t xml:space="preserve"> </w:t>
      </w:r>
      <w:r w:rsidRPr="00032715">
        <w:rPr>
          <w:rFonts w:ascii="Times New Roman" w:hAnsi="Times New Roman" w:cs="Times New Roman"/>
          <w:sz w:val="20"/>
          <w:lang w:val="en"/>
        </w:rPr>
        <w:t>K. G. and Tremaine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032715">
        <w:rPr>
          <w:rFonts w:ascii="Times New Roman" w:hAnsi="Times New Roman" w:cs="Times New Roman"/>
          <w:sz w:val="20"/>
          <w:lang w:val="en"/>
        </w:rPr>
        <w:t xml:space="preserve"> </w:t>
      </w:r>
      <w:r>
        <w:rPr>
          <w:rFonts w:ascii="Times New Roman" w:hAnsi="Times New Roman" w:cs="Times New Roman"/>
          <w:sz w:val="20"/>
          <w:lang w:val="en"/>
        </w:rPr>
        <w:t>P. R</w:t>
      </w:r>
      <w:r w:rsidRPr="00032715">
        <w:rPr>
          <w:rFonts w:ascii="Times New Roman" w:hAnsi="Times New Roman" w:cs="Times New Roman"/>
          <w:sz w:val="20"/>
          <w:lang w:val="en"/>
        </w:rPr>
        <w:t xml:space="preserve">. </w:t>
      </w:r>
      <w:r>
        <w:rPr>
          <w:rFonts w:ascii="Times New Roman" w:hAnsi="Times New Roman" w:cs="Times New Roman"/>
          <w:sz w:val="20"/>
          <w:lang w:val="en"/>
        </w:rPr>
        <w:t>(</w:t>
      </w:r>
      <w:r w:rsidRPr="00032715">
        <w:rPr>
          <w:rFonts w:ascii="Times New Roman" w:hAnsi="Times New Roman" w:cs="Times New Roman"/>
          <w:sz w:val="20"/>
          <w:lang w:val="en"/>
        </w:rPr>
        <w:t>1982</w:t>
      </w:r>
      <w:r>
        <w:rPr>
          <w:rFonts w:ascii="Times New Roman" w:hAnsi="Times New Roman" w:cs="Times New Roman"/>
          <w:sz w:val="20"/>
          <w:lang w:val="en"/>
        </w:rPr>
        <w:t>)</w:t>
      </w:r>
      <w:r w:rsidRPr="00032715">
        <w:rPr>
          <w:rFonts w:ascii="Times New Roman" w:hAnsi="Times New Roman" w:cs="Times New Roman"/>
          <w:sz w:val="20"/>
          <w:lang w:val="en"/>
        </w:rPr>
        <w:t xml:space="preserve">. Apparent </w:t>
      </w:r>
      <w:r w:rsidR="006D670A">
        <w:rPr>
          <w:rFonts w:ascii="Times New Roman" w:hAnsi="Times New Roman" w:cs="Times New Roman"/>
          <w:sz w:val="20"/>
          <w:lang w:val="en"/>
        </w:rPr>
        <w:t>m</w:t>
      </w:r>
      <w:r w:rsidRPr="00032715">
        <w:rPr>
          <w:rFonts w:ascii="Times New Roman" w:hAnsi="Times New Roman" w:cs="Times New Roman"/>
          <w:sz w:val="20"/>
          <w:lang w:val="en"/>
        </w:rPr>
        <w:t xml:space="preserve">olal </w:t>
      </w:r>
      <w:r w:rsidR="006D670A">
        <w:rPr>
          <w:rFonts w:ascii="Times New Roman" w:hAnsi="Times New Roman" w:cs="Times New Roman"/>
          <w:sz w:val="20"/>
          <w:lang w:val="en"/>
        </w:rPr>
        <w:t>h</w:t>
      </w:r>
      <w:r w:rsidRPr="00032715">
        <w:rPr>
          <w:rFonts w:ascii="Times New Roman" w:hAnsi="Times New Roman" w:cs="Times New Roman"/>
          <w:sz w:val="20"/>
          <w:lang w:val="en"/>
        </w:rPr>
        <w:t xml:space="preserve">eat </w:t>
      </w:r>
      <w:r w:rsidR="006D670A">
        <w:rPr>
          <w:rFonts w:ascii="Times New Roman" w:hAnsi="Times New Roman" w:cs="Times New Roman"/>
          <w:sz w:val="20"/>
          <w:lang w:val="en"/>
        </w:rPr>
        <w:t>c</w:t>
      </w:r>
      <w:r w:rsidRPr="00032715">
        <w:rPr>
          <w:rFonts w:ascii="Times New Roman" w:hAnsi="Times New Roman" w:cs="Times New Roman"/>
          <w:sz w:val="20"/>
          <w:lang w:val="en"/>
        </w:rPr>
        <w:t xml:space="preserve">apacities and </w:t>
      </w:r>
      <w:r w:rsidR="006D670A">
        <w:rPr>
          <w:rFonts w:ascii="Times New Roman" w:hAnsi="Times New Roman" w:cs="Times New Roman"/>
          <w:sz w:val="20"/>
          <w:lang w:val="en"/>
        </w:rPr>
        <w:t>v</w:t>
      </w:r>
      <w:r w:rsidRPr="00032715">
        <w:rPr>
          <w:rFonts w:ascii="Times New Roman" w:hAnsi="Times New Roman" w:cs="Times New Roman"/>
          <w:sz w:val="20"/>
          <w:lang w:val="en"/>
        </w:rPr>
        <w:t xml:space="preserve">olumes of </w:t>
      </w:r>
      <w:r w:rsidR="006D670A">
        <w:rPr>
          <w:rFonts w:ascii="Times New Roman" w:hAnsi="Times New Roman" w:cs="Times New Roman"/>
          <w:sz w:val="20"/>
          <w:lang w:val="en"/>
        </w:rPr>
        <w:t>a</w:t>
      </w:r>
      <w:r w:rsidRPr="00032715">
        <w:rPr>
          <w:rFonts w:ascii="Times New Roman" w:hAnsi="Times New Roman" w:cs="Times New Roman"/>
          <w:sz w:val="20"/>
          <w:lang w:val="en"/>
        </w:rPr>
        <w:t xml:space="preserve">queous </w:t>
      </w:r>
      <w:r w:rsidR="006D670A">
        <w:rPr>
          <w:rFonts w:ascii="Times New Roman" w:hAnsi="Times New Roman" w:cs="Times New Roman"/>
          <w:sz w:val="20"/>
          <w:lang w:val="en"/>
        </w:rPr>
        <w:t>h</w:t>
      </w:r>
      <w:r w:rsidRPr="00032715">
        <w:rPr>
          <w:rFonts w:ascii="Times New Roman" w:hAnsi="Times New Roman" w:cs="Times New Roman"/>
          <w:sz w:val="20"/>
          <w:lang w:val="en"/>
        </w:rPr>
        <w:t xml:space="preserve">ydrogen </w:t>
      </w:r>
      <w:r w:rsidR="006D670A">
        <w:rPr>
          <w:rFonts w:ascii="Times New Roman" w:hAnsi="Times New Roman" w:cs="Times New Roman"/>
          <w:sz w:val="20"/>
          <w:lang w:val="en"/>
        </w:rPr>
        <w:t>s</w:t>
      </w:r>
      <w:r w:rsidRPr="00032715">
        <w:rPr>
          <w:rFonts w:ascii="Times New Roman" w:hAnsi="Times New Roman" w:cs="Times New Roman"/>
          <w:sz w:val="20"/>
          <w:lang w:val="en"/>
        </w:rPr>
        <w:t xml:space="preserve">ulfide and </w:t>
      </w:r>
      <w:r w:rsidR="006D670A">
        <w:rPr>
          <w:rFonts w:ascii="Times New Roman" w:hAnsi="Times New Roman" w:cs="Times New Roman"/>
          <w:sz w:val="20"/>
          <w:lang w:val="en"/>
        </w:rPr>
        <w:t>s</w:t>
      </w:r>
      <w:r w:rsidRPr="00032715">
        <w:rPr>
          <w:rFonts w:ascii="Times New Roman" w:hAnsi="Times New Roman" w:cs="Times New Roman"/>
          <w:sz w:val="20"/>
          <w:lang w:val="en"/>
        </w:rPr>
        <w:t xml:space="preserve">odium </w:t>
      </w:r>
      <w:r w:rsidR="006D670A">
        <w:rPr>
          <w:rFonts w:ascii="Times New Roman" w:hAnsi="Times New Roman" w:cs="Times New Roman"/>
          <w:sz w:val="20"/>
          <w:lang w:val="en"/>
        </w:rPr>
        <w:t>h</w:t>
      </w:r>
      <w:r w:rsidRPr="00032715">
        <w:rPr>
          <w:rFonts w:ascii="Times New Roman" w:hAnsi="Times New Roman" w:cs="Times New Roman"/>
          <w:sz w:val="20"/>
          <w:lang w:val="en"/>
        </w:rPr>
        <w:t xml:space="preserve">ydrogen </w:t>
      </w:r>
      <w:r w:rsidR="006D670A">
        <w:rPr>
          <w:rFonts w:ascii="Times New Roman" w:hAnsi="Times New Roman" w:cs="Times New Roman"/>
          <w:sz w:val="20"/>
          <w:lang w:val="en"/>
        </w:rPr>
        <w:t>s</w:t>
      </w:r>
      <w:r w:rsidRPr="00032715">
        <w:rPr>
          <w:rFonts w:ascii="Times New Roman" w:hAnsi="Times New Roman" w:cs="Times New Roman"/>
          <w:sz w:val="20"/>
          <w:lang w:val="en"/>
        </w:rPr>
        <w:t xml:space="preserve">ulfide </w:t>
      </w:r>
      <w:r w:rsidR="006D670A">
        <w:rPr>
          <w:rFonts w:ascii="Times New Roman" w:hAnsi="Times New Roman" w:cs="Times New Roman"/>
          <w:sz w:val="20"/>
          <w:lang w:val="en"/>
        </w:rPr>
        <w:t>n</w:t>
      </w:r>
      <w:r w:rsidRPr="00032715">
        <w:rPr>
          <w:rFonts w:ascii="Times New Roman" w:hAnsi="Times New Roman" w:cs="Times New Roman"/>
          <w:sz w:val="20"/>
          <w:lang w:val="en"/>
        </w:rPr>
        <w:t xml:space="preserve">ear 25°C: The </w:t>
      </w:r>
      <w:r w:rsidR="006D670A">
        <w:rPr>
          <w:rFonts w:ascii="Times New Roman" w:hAnsi="Times New Roman" w:cs="Times New Roman"/>
          <w:sz w:val="20"/>
          <w:lang w:val="en"/>
        </w:rPr>
        <w:t>t</w:t>
      </w:r>
      <w:r w:rsidRPr="00032715">
        <w:rPr>
          <w:rFonts w:ascii="Times New Roman" w:hAnsi="Times New Roman" w:cs="Times New Roman"/>
          <w:sz w:val="20"/>
          <w:lang w:val="en"/>
        </w:rPr>
        <w:t xml:space="preserve">emperature </w:t>
      </w:r>
      <w:r w:rsidR="006D670A">
        <w:rPr>
          <w:rFonts w:ascii="Times New Roman" w:hAnsi="Times New Roman" w:cs="Times New Roman"/>
          <w:sz w:val="20"/>
          <w:lang w:val="en"/>
        </w:rPr>
        <w:t>d</w:t>
      </w:r>
      <w:r w:rsidRPr="00032715">
        <w:rPr>
          <w:rFonts w:ascii="Times New Roman" w:hAnsi="Times New Roman" w:cs="Times New Roman"/>
          <w:sz w:val="20"/>
          <w:lang w:val="en"/>
        </w:rPr>
        <w:t>ependence of H</w:t>
      </w:r>
      <w:r w:rsidRPr="006D670A">
        <w:rPr>
          <w:rFonts w:ascii="Times New Roman" w:hAnsi="Times New Roman" w:cs="Times New Roman"/>
          <w:sz w:val="20"/>
          <w:vertAlign w:val="subscript"/>
          <w:lang w:val="en"/>
        </w:rPr>
        <w:t>2</w:t>
      </w:r>
      <w:r w:rsidRPr="00032715">
        <w:rPr>
          <w:rFonts w:ascii="Times New Roman" w:hAnsi="Times New Roman" w:cs="Times New Roman"/>
          <w:sz w:val="20"/>
          <w:lang w:val="en"/>
        </w:rPr>
        <w:t xml:space="preserve">S </w:t>
      </w:r>
      <w:r w:rsidR="006D670A">
        <w:rPr>
          <w:rFonts w:ascii="Times New Roman" w:hAnsi="Times New Roman" w:cs="Times New Roman"/>
          <w:sz w:val="20"/>
          <w:lang w:val="en"/>
        </w:rPr>
        <w:t>ionization.</w:t>
      </w:r>
      <w:r w:rsidRPr="00032715">
        <w:rPr>
          <w:rFonts w:ascii="Times New Roman" w:hAnsi="Times New Roman" w:cs="Times New Roman"/>
          <w:sz w:val="20"/>
          <w:lang w:val="en"/>
        </w:rPr>
        <w:t xml:space="preserve"> </w:t>
      </w:r>
      <w:r w:rsidRPr="006D670A">
        <w:rPr>
          <w:rFonts w:ascii="Times New Roman" w:hAnsi="Times New Roman" w:cs="Times New Roman"/>
          <w:i/>
          <w:sz w:val="20"/>
          <w:lang w:val="en"/>
        </w:rPr>
        <w:t>Canadian Journal of Chemistry</w:t>
      </w:r>
      <w:r w:rsidR="006D670A">
        <w:rPr>
          <w:rFonts w:ascii="Times New Roman" w:hAnsi="Times New Roman" w:cs="Times New Roman"/>
          <w:sz w:val="20"/>
          <w:lang w:val="en"/>
        </w:rPr>
        <w:t>,</w:t>
      </w:r>
      <w:r w:rsidRPr="00032715">
        <w:rPr>
          <w:rFonts w:ascii="Times New Roman" w:hAnsi="Times New Roman" w:cs="Times New Roman"/>
          <w:sz w:val="20"/>
          <w:lang w:val="en"/>
        </w:rPr>
        <w:t xml:space="preserve"> 60(14): 1872</w:t>
      </w:r>
      <w:r w:rsidR="00EA6A03">
        <w:rPr>
          <w:rFonts w:ascii="Times New Roman" w:hAnsi="Times New Roman" w:cs="Times New Roman"/>
          <w:sz w:val="20"/>
          <w:lang w:val="en"/>
        </w:rPr>
        <w:t xml:space="preserve"> – </w:t>
      </w:r>
      <w:r w:rsidRPr="00EA6A03">
        <w:rPr>
          <w:rFonts w:ascii="Times New Roman" w:hAnsi="Times New Roman" w:cs="Times New Roman"/>
          <w:sz w:val="20"/>
          <w:lang w:val="en"/>
        </w:rPr>
        <w:t>1880.</w:t>
      </w:r>
    </w:p>
    <w:p w14:paraId="570D4744" w14:textId="35BD6842" w:rsidR="00F5402D" w:rsidRPr="00EA6A03" w:rsidRDefault="002D0CDA" w:rsidP="00EA6A03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 w:rsidRPr="002D0CDA">
        <w:rPr>
          <w:rFonts w:ascii="Times New Roman" w:hAnsi="Times New Roman" w:cs="Times New Roman"/>
          <w:sz w:val="20"/>
          <w:lang w:val="en"/>
        </w:rPr>
        <w:t>Millero, F. J., Plese,</w:t>
      </w:r>
      <w:r>
        <w:rPr>
          <w:rFonts w:ascii="Times New Roman" w:hAnsi="Times New Roman" w:cs="Times New Roman"/>
          <w:sz w:val="20"/>
          <w:lang w:val="en"/>
        </w:rPr>
        <w:t xml:space="preserve"> </w:t>
      </w:r>
      <w:r w:rsidRPr="002D0CDA">
        <w:rPr>
          <w:rFonts w:ascii="Times New Roman" w:hAnsi="Times New Roman" w:cs="Times New Roman"/>
          <w:sz w:val="20"/>
          <w:lang w:val="en"/>
        </w:rPr>
        <w:t>T. and Fernandez</w:t>
      </w:r>
      <w:r>
        <w:rPr>
          <w:rFonts w:ascii="Times New Roman" w:hAnsi="Times New Roman" w:cs="Times New Roman"/>
          <w:sz w:val="20"/>
          <w:lang w:val="en"/>
        </w:rPr>
        <w:t>, M</w:t>
      </w:r>
      <w:r w:rsidRPr="002D0CDA">
        <w:rPr>
          <w:rFonts w:ascii="Times New Roman" w:hAnsi="Times New Roman" w:cs="Times New Roman"/>
          <w:sz w:val="20"/>
          <w:lang w:val="en"/>
        </w:rPr>
        <w:t xml:space="preserve">. </w:t>
      </w:r>
      <w:r>
        <w:rPr>
          <w:rFonts w:ascii="Times New Roman" w:hAnsi="Times New Roman" w:cs="Times New Roman"/>
          <w:sz w:val="20"/>
          <w:lang w:val="en"/>
        </w:rPr>
        <w:t>(</w:t>
      </w:r>
      <w:r w:rsidRPr="002D0CDA">
        <w:rPr>
          <w:rFonts w:ascii="Times New Roman" w:hAnsi="Times New Roman" w:cs="Times New Roman"/>
          <w:sz w:val="20"/>
          <w:lang w:val="en"/>
        </w:rPr>
        <w:t>1988</w:t>
      </w:r>
      <w:r>
        <w:rPr>
          <w:rFonts w:ascii="Times New Roman" w:hAnsi="Times New Roman" w:cs="Times New Roman"/>
          <w:sz w:val="20"/>
          <w:lang w:val="en"/>
        </w:rPr>
        <w:t>)</w:t>
      </w:r>
      <w:r w:rsidRPr="002D0CDA">
        <w:rPr>
          <w:rFonts w:ascii="Times New Roman" w:hAnsi="Times New Roman" w:cs="Times New Roman"/>
          <w:sz w:val="20"/>
          <w:lang w:val="en"/>
        </w:rPr>
        <w:t xml:space="preserve">. The </w:t>
      </w:r>
      <w:r>
        <w:rPr>
          <w:rFonts w:ascii="Times New Roman" w:hAnsi="Times New Roman" w:cs="Times New Roman"/>
          <w:sz w:val="20"/>
          <w:lang w:val="en"/>
        </w:rPr>
        <w:t>d</w:t>
      </w:r>
      <w:r w:rsidRPr="002D0CDA">
        <w:rPr>
          <w:rFonts w:ascii="Times New Roman" w:hAnsi="Times New Roman" w:cs="Times New Roman"/>
          <w:sz w:val="20"/>
          <w:lang w:val="en"/>
        </w:rPr>
        <w:t xml:space="preserve">issociation of </w:t>
      </w:r>
      <w:r>
        <w:rPr>
          <w:rFonts w:ascii="Times New Roman" w:hAnsi="Times New Roman" w:cs="Times New Roman"/>
          <w:sz w:val="20"/>
          <w:lang w:val="en"/>
        </w:rPr>
        <w:t>h</w:t>
      </w:r>
      <w:r w:rsidRPr="002D0CDA">
        <w:rPr>
          <w:rFonts w:ascii="Times New Roman" w:hAnsi="Times New Roman" w:cs="Times New Roman"/>
          <w:sz w:val="20"/>
          <w:lang w:val="en"/>
        </w:rPr>
        <w:t xml:space="preserve">ydrogen </w:t>
      </w:r>
      <w:r>
        <w:rPr>
          <w:rFonts w:ascii="Times New Roman" w:hAnsi="Times New Roman" w:cs="Times New Roman"/>
          <w:sz w:val="20"/>
          <w:lang w:val="en"/>
        </w:rPr>
        <w:t>s</w:t>
      </w:r>
      <w:r w:rsidRPr="002D0CDA">
        <w:rPr>
          <w:rFonts w:ascii="Times New Roman" w:hAnsi="Times New Roman" w:cs="Times New Roman"/>
          <w:sz w:val="20"/>
          <w:lang w:val="en"/>
        </w:rPr>
        <w:t xml:space="preserve">ulfide in </w:t>
      </w:r>
      <w:r>
        <w:rPr>
          <w:rFonts w:ascii="Times New Roman" w:hAnsi="Times New Roman" w:cs="Times New Roman"/>
          <w:sz w:val="20"/>
          <w:lang w:val="en"/>
        </w:rPr>
        <w:t>s</w:t>
      </w:r>
      <w:r w:rsidRPr="002D0CDA">
        <w:rPr>
          <w:rFonts w:ascii="Times New Roman" w:hAnsi="Times New Roman" w:cs="Times New Roman"/>
          <w:sz w:val="20"/>
          <w:lang w:val="en"/>
        </w:rPr>
        <w:t xml:space="preserve">eawater. </w:t>
      </w:r>
      <w:r w:rsidRPr="002D0CDA">
        <w:rPr>
          <w:rFonts w:ascii="Times New Roman" w:hAnsi="Times New Roman" w:cs="Times New Roman"/>
          <w:i/>
          <w:sz w:val="20"/>
          <w:lang w:val="en"/>
        </w:rPr>
        <w:t>Limnology and Oceanography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2D0CDA">
        <w:rPr>
          <w:rFonts w:ascii="Times New Roman" w:hAnsi="Times New Roman" w:cs="Times New Roman"/>
          <w:sz w:val="20"/>
          <w:lang w:val="en"/>
        </w:rPr>
        <w:t xml:space="preserve"> 33(2): 269</w:t>
      </w:r>
      <w:r w:rsidR="00EA6A03">
        <w:rPr>
          <w:rFonts w:ascii="Times New Roman" w:hAnsi="Times New Roman" w:cs="Times New Roman"/>
          <w:sz w:val="20"/>
          <w:lang w:val="en"/>
        </w:rPr>
        <w:t xml:space="preserve"> – </w:t>
      </w:r>
      <w:r w:rsidRPr="00EA6A03">
        <w:rPr>
          <w:rFonts w:ascii="Times New Roman" w:hAnsi="Times New Roman" w:cs="Times New Roman"/>
          <w:sz w:val="20"/>
          <w:lang w:val="en"/>
        </w:rPr>
        <w:t>274.</w:t>
      </w:r>
    </w:p>
    <w:p w14:paraId="2719EDDC" w14:textId="32C182C6" w:rsidR="00455858" w:rsidRPr="00EA6A03" w:rsidRDefault="00455858" w:rsidP="00EA6A03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 w:rsidRPr="00455858">
        <w:rPr>
          <w:rFonts w:ascii="Times New Roman" w:hAnsi="Times New Roman" w:cs="Times New Roman"/>
          <w:sz w:val="20"/>
          <w:lang w:val="en"/>
        </w:rPr>
        <w:t>Zavodnov, S. S., and Kryukov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455858">
        <w:rPr>
          <w:rFonts w:ascii="Times New Roman" w:hAnsi="Times New Roman" w:cs="Times New Roman"/>
          <w:sz w:val="20"/>
          <w:lang w:val="en"/>
        </w:rPr>
        <w:t xml:space="preserve"> P. A. </w:t>
      </w:r>
      <w:r>
        <w:rPr>
          <w:rFonts w:ascii="Times New Roman" w:hAnsi="Times New Roman" w:cs="Times New Roman"/>
          <w:sz w:val="20"/>
          <w:lang w:val="en"/>
        </w:rPr>
        <w:t>(</w:t>
      </w:r>
      <w:r w:rsidRPr="00455858">
        <w:rPr>
          <w:rFonts w:ascii="Times New Roman" w:hAnsi="Times New Roman" w:cs="Times New Roman"/>
          <w:sz w:val="20"/>
          <w:lang w:val="en"/>
        </w:rPr>
        <w:t>1960</w:t>
      </w:r>
      <w:r>
        <w:rPr>
          <w:rFonts w:ascii="Times New Roman" w:hAnsi="Times New Roman" w:cs="Times New Roman"/>
          <w:sz w:val="20"/>
          <w:lang w:val="en"/>
        </w:rPr>
        <w:t>)</w:t>
      </w:r>
      <w:r w:rsidRPr="00455858">
        <w:rPr>
          <w:rFonts w:ascii="Times New Roman" w:hAnsi="Times New Roman" w:cs="Times New Roman"/>
          <w:sz w:val="20"/>
          <w:lang w:val="en"/>
        </w:rPr>
        <w:t xml:space="preserve">. The </w:t>
      </w:r>
      <w:r>
        <w:rPr>
          <w:rFonts w:ascii="Times New Roman" w:hAnsi="Times New Roman" w:cs="Times New Roman"/>
          <w:sz w:val="20"/>
          <w:lang w:val="en"/>
        </w:rPr>
        <w:t>v</w:t>
      </w:r>
      <w:r w:rsidRPr="00455858">
        <w:rPr>
          <w:rFonts w:ascii="Times New Roman" w:hAnsi="Times New Roman" w:cs="Times New Roman"/>
          <w:sz w:val="20"/>
          <w:lang w:val="en"/>
        </w:rPr>
        <w:t xml:space="preserve">alue of the </w:t>
      </w:r>
      <w:r>
        <w:rPr>
          <w:rFonts w:ascii="Times New Roman" w:hAnsi="Times New Roman" w:cs="Times New Roman"/>
          <w:sz w:val="20"/>
          <w:lang w:val="en"/>
        </w:rPr>
        <w:t>s</w:t>
      </w:r>
      <w:r w:rsidRPr="00455858">
        <w:rPr>
          <w:rFonts w:ascii="Times New Roman" w:hAnsi="Times New Roman" w:cs="Times New Roman"/>
          <w:sz w:val="20"/>
          <w:lang w:val="en"/>
        </w:rPr>
        <w:t xml:space="preserve">econd </w:t>
      </w:r>
      <w:r>
        <w:rPr>
          <w:rFonts w:ascii="Times New Roman" w:hAnsi="Times New Roman" w:cs="Times New Roman"/>
          <w:sz w:val="20"/>
          <w:lang w:val="en"/>
        </w:rPr>
        <w:t>d</w:t>
      </w:r>
      <w:r w:rsidRPr="00455858">
        <w:rPr>
          <w:rFonts w:ascii="Times New Roman" w:hAnsi="Times New Roman" w:cs="Times New Roman"/>
          <w:sz w:val="20"/>
          <w:lang w:val="en"/>
        </w:rPr>
        <w:t xml:space="preserve">issociation </w:t>
      </w:r>
      <w:r>
        <w:rPr>
          <w:rFonts w:ascii="Times New Roman" w:hAnsi="Times New Roman" w:cs="Times New Roman"/>
          <w:sz w:val="20"/>
          <w:lang w:val="en"/>
        </w:rPr>
        <w:t>c</w:t>
      </w:r>
      <w:r w:rsidRPr="00455858">
        <w:rPr>
          <w:rFonts w:ascii="Times New Roman" w:hAnsi="Times New Roman" w:cs="Times New Roman"/>
          <w:sz w:val="20"/>
          <w:lang w:val="en"/>
        </w:rPr>
        <w:t xml:space="preserve">onstant of </w:t>
      </w:r>
      <w:r>
        <w:rPr>
          <w:rFonts w:ascii="Times New Roman" w:hAnsi="Times New Roman" w:cs="Times New Roman"/>
          <w:sz w:val="20"/>
          <w:lang w:val="en"/>
        </w:rPr>
        <w:t>h</w:t>
      </w:r>
      <w:r w:rsidRPr="00455858">
        <w:rPr>
          <w:rFonts w:ascii="Times New Roman" w:hAnsi="Times New Roman" w:cs="Times New Roman"/>
          <w:sz w:val="20"/>
          <w:lang w:val="en"/>
        </w:rPr>
        <w:t xml:space="preserve">ydrogen </w:t>
      </w:r>
      <w:r>
        <w:rPr>
          <w:rFonts w:ascii="Times New Roman" w:hAnsi="Times New Roman" w:cs="Times New Roman"/>
          <w:sz w:val="20"/>
          <w:lang w:val="en"/>
        </w:rPr>
        <w:t>s</w:t>
      </w:r>
      <w:r w:rsidRPr="00455858">
        <w:rPr>
          <w:rFonts w:ascii="Times New Roman" w:hAnsi="Times New Roman" w:cs="Times New Roman"/>
          <w:sz w:val="20"/>
          <w:lang w:val="en"/>
        </w:rPr>
        <w:t xml:space="preserve">ulfide. </w:t>
      </w:r>
      <w:r w:rsidRPr="00455858">
        <w:rPr>
          <w:rFonts w:ascii="Times New Roman" w:hAnsi="Times New Roman" w:cs="Times New Roman"/>
          <w:i/>
          <w:sz w:val="20"/>
          <w:lang w:val="en"/>
        </w:rPr>
        <w:t xml:space="preserve">Bulletin of the Academy of Sciences of the USSR, Division of </w:t>
      </w:r>
      <w:r w:rsidR="003F25C0">
        <w:rPr>
          <w:rFonts w:ascii="Times New Roman" w:hAnsi="Times New Roman" w:cs="Times New Roman"/>
          <w:i/>
          <w:sz w:val="20"/>
          <w:lang w:val="en"/>
        </w:rPr>
        <w:t>C</w:t>
      </w:r>
      <w:r w:rsidRPr="00455858">
        <w:rPr>
          <w:rFonts w:ascii="Times New Roman" w:hAnsi="Times New Roman" w:cs="Times New Roman"/>
          <w:i/>
          <w:sz w:val="20"/>
          <w:lang w:val="en"/>
        </w:rPr>
        <w:t xml:space="preserve">hemical </w:t>
      </w:r>
      <w:r w:rsidR="003F25C0">
        <w:rPr>
          <w:rFonts w:ascii="Times New Roman" w:hAnsi="Times New Roman" w:cs="Times New Roman"/>
          <w:i/>
          <w:sz w:val="20"/>
          <w:lang w:val="en"/>
        </w:rPr>
        <w:t>S</w:t>
      </w:r>
      <w:r w:rsidRPr="00455858">
        <w:rPr>
          <w:rFonts w:ascii="Times New Roman" w:hAnsi="Times New Roman" w:cs="Times New Roman"/>
          <w:i/>
          <w:sz w:val="20"/>
          <w:lang w:val="en"/>
        </w:rPr>
        <w:t>cience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455858">
        <w:rPr>
          <w:rFonts w:ascii="Times New Roman" w:hAnsi="Times New Roman" w:cs="Times New Roman"/>
          <w:sz w:val="20"/>
          <w:lang w:val="en"/>
        </w:rPr>
        <w:t xml:space="preserve"> 9(9): 1583</w:t>
      </w:r>
      <w:r w:rsidR="00EA6A03">
        <w:rPr>
          <w:rFonts w:ascii="Times New Roman" w:hAnsi="Times New Roman" w:cs="Times New Roman"/>
          <w:sz w:val="20"/>
          <w:lang w:val="en"/>
        </w:rPr>
        <w:t xml:space="preserve"> –</w:t>
      </w:r>
      <w:r w:rsidRPr="00EA6A03">
        <w:rPr>
          <w:rFonts w:ascii="Times New Roman" w:hAnsi="Times New Roman" w:cs="Times New Roman"/>
          <w:sz w:val="20"/>
          <w:lang w:val="en"/>
        </w:rPr>
        <w:t>1585.</w:t>
      </w:r>
    </w:p>
    <w:p w14:paraId="7087E0C4" w14:textId="5B7A04C8" w:rsidR="003F609F" w:rsidRPr="00EA6A03" w:rsidRDefault="003F609F" w:rsidP="00EA6A03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 w:rsidRPr="003F609F">
        <w:rPr>
          <w:rFonts w:ascii="Times New Roman" w:hAnsi="Times New Roman" w:cs="Times New Roman"/>
          <w:sz w:val="20"/>
          <w:lang w:val="en"/>
        </w:rPr>
        <w:t>C</w:t>
      </w:r>
      <w:r w:rsidR="00EA6A03">
        <w:rPr>
          <w:rFonts w:ascii="Times New Roman" w:hAnsi="Times New Roman" w:cs="Times New Roman"/>
          <w:sz w:val="20"/>
          <w:lang w:val="en"/>
        </w:rPr>
        <w:t>line, I. D.</w:t>
      </w:r>
      <w:r w:rsidRPr="003F609F">
        <w:rPr>
          <w:rFonts w:ascii="Times New Roman" w:hAnsi="Times New Roman" w:cs="Times New Roman"/>
          <w:sz w:val="20"/>
          <w:lang w:val="en"/>
        </w:rPr>
        <w:t xml:space="preserve"> and Richards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3F609F">
        <w:rPr>
          <w:rFonts w:ascii="Times New Roman" w:hAnsi="Times New Roman" w:cs="Times New Roman"/>
          <w:sz w:val="20"/>
          <w:lang w:val="en"/>
        </w:rPr>
        <w:t xml:space="preserve"> F. A. </w:t>
      </w:r>
      <w:r>
        <w:rPr>
          <w:rFonts w:ascii="Times New Roman" w:hAnsi="Times New Roman" w:cs="Times New Roman"/>
          <w:sz w:val="20"/>
          <w:lang w:val="en"/>
        </w:rPr>
        <w:t>(</w:t>
      </w:r>
      <w:r w:rsidRPr="003F609F">
        <w:rPr>
          <w:rFonts w:ascii="Times New Roman" w:hAnsi="Times New Roman" w:cs="Times New Roman"/>
          <w:sz w:val="20"/>
          <w:lang w:val="en"/>
        </w:rPr>
        <w:t>1969</w:t>
      </w:r>
      <w:r>
        <w:rPr>
          <w:rFonts w:ascii="Times New Roman" w:hAnsi="Times New Roman" w:cs="Times New Roman"/>
          <w:sz w:val="20"/>
          <w:lang w:val="en"/>
        </w:rPr>
        <w:t>). Oxygenation of hydrogen sulfide in seawater at constant salinity, t</w:t>
      </w:r>
      <w:r w:rsidRPr="003F609F">
        <w:rPr>
          <w:rFonts w:ascii="Times New Roman" w:hAnsi="Times New Roman" w:cs="Times New Roman"/>
          <w:sz w:val="20"/>
          <w:lang w:val="en"/>
        </w:rPr>
        <w:t xml:space="preserve">emperature and pH. </w:t>
      </w:r>
      <w:r w:rsidRPr="003F609F">
        <w:rPr>
          <w:rFonts w:ascii="Times New Roman" w:hAnsi="Times New Roman" w:cs="Times New Roman"/>
          <w:i/>
          <w:sz w:val="20"/>
          <w:lang w:val="en"/>
        </w:rPr>
        <w:t>Environmental Science and Technology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3F609F">
        <w:rPr>
          <w:rFonts w:ascii="Times New Roman" w:hAnsi="Times New Roman" w:cs="Times New Roman"/>
          <w:sz w:val="20"/>
          <w:lang w:val="en"/>
        </w:rPr>
        <w:t xml:space="preserve"> 3(9): 838</w:t>
      </w:r>
      <w:r w:rsidR="00EA6A03">
        <w:rPr>
          <w:rFonts w:ascii="Times New Roman" w:hAnsi="Times New Roman" w:cs="Times New Roman"/>
          <w:sz w:val="20"/>
          <w:lang w:val="en"/>
        </w:rPr>
        <w:t xml:space="preserve"> – </w:t>
      </w:r>
      <w:r w:rsidRPr="00EA6A03">
        <w:rPr>
          <w:rFonts w:ascii="Times New Roman" w:hAnsi="Times New Roman" w:cs="Times New Roman"/>
          <w:sz w:val="20"/>
          <w:lang w:val="en"/>
        </w:rPr>
        <w:t>843.</w:t>
      </w:r>
    </w:p>
    <w:p w14:paraId="339878BB" w14:textId="479F8D38" w:rsidR="004E5789" w:rsidRPr="004117C5" w:rsidRDefault="004E5789" w:rsidP="004117C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 w:rsidRPr="004E5789">
        <w:rPr>
          <w:rFonts w:ascii="Times New Roman" w:hAnsi="Times New Roman" w:cs="Times New Roman"/>
          <w:sz w:val="20"/>
          <w:lang w:val="en"/>
        </w:rPr>
        <w:t>Millero, F. J., Hubinger, S., Fernandez, M. and Garnett, S. (1987). Oxidation of H</w:t>
      </w:r>
      <w:r w:rsidRPr="004117C5">
        <w:rPr>
          <w:rFonts w:ascii="Times New Roman" w:hAnsi="Times New Roman" w:cs="Times New Roman"/>
          <w:sz w:val="20"/>
          <w:vertAlign w:val="subscript"/>
          <w:lang w:val="en"/>
        </w:rPr>
        <w:t>2</w:t>
      </w:r>
      <w:r w:rsidRPr="004E5789">
        <w:rPr>
          <w:rFonts w:ascii="Times New Roman" w:hAnsi="Times New Roman" w:cs="Times New Roman"/>
          <w:sz w:val="20"/>
          <w:lang w:val="en"/>
        </w:rPr>
        <w:t xml:space="preserve">S in seawater as a function of temperature, pH, and ionic strength. </w:t>
      </w:r>
      <w:r w:rsidRPr="003F25C0">
        <w:rPr>
          <w:rFonts w:ascii="Times New Roman" w:hAnsi="Times New Roman" w:cs="Times New Roman"/>
          <w:i/>
          <w:sz w:val="20"/>
          <w:lang w:val="en"/>
        </w:rPr>
        <w:t>Environmental Science and Technology</w:t>
      </w:r>
      <w:r w:rsidRPr="004E5789">
        <w:rPr>
          <w:rFonts w:ascii="Times New Roman" w:hAnsi="Times New Roman" w:cs="Times New Roman"/>
          <w:sz w:val="20"/>
          <w:lang w:val="en"/>
        </w:rPr>
        <w:t>, 21(5): 439</w:t>
      </w:r>
      <w:r w:rsidR="004117C5">
        <w:rPr>
          <w:rFonts w:ascii="Times New Roman" w:hAnsi="Times New Roman" w:cs="Times New Roman"/>
          <w:sz w:val="20"/>
          <w:lang w:val="en"/>
        </w:rPr>
        <w:t xml:space="preserve"> –</w:t>
      </w:r>
      <w:r w:rsidRPr="004117C5">
        <w:rPr>
          <w:rFonts w:ascii="Times New Roman" w:hAnsi="Times New Roman" w:cs="Times New Roman"/>
          <w:sz w:val="20"/>
          <w:lang w:val="en"/>
        </w:rPr>
        <w:t>443.</w:t>
      </w:r>
    </w:p>
    <w:p w14:paraId="33075BF7" w14:textId="274DF842" w:rsidR="00BD6714" w:rsidRPr="004117C5" w:rsidRDefault="00BD6714" w:rsidP="004117C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 w:rsidRPr="00BD6714">
        <w:rPr>
          <w:rFonts w:ascii="Times New Roman" w:hAnsi="Times New Roman" w:cs="Times New Roman"/>
          <w:sz w:val="20"/>
        </w:rPr>
        <w:t>C</w:t>
      </w:r>
      <w:r w:rsidR="004117C5">
        <w:rPr>
          <w:rFonts w:ascii="Times New Roman" w:hAnsi="Times New Roman" w:cs="Times New Roman"/>
          <w:sz w:val="20"/>
        </w:rPr>
        <w:t>hen, K. Y.</w:t>
      </w:r>
      <w:r w:rsidRPr="00BD6714">
        <w:rPr>
          <w:rFonts w:ascii="Times New Roman" w:hAnsi="Times New Roman" w:cs="Times New Roman"/>
          <w:sz w:val="20"/>
        </w:rPr>
        <w:t xml:space="preserve"> and J. C. Morris. </w:t>
      </w:r>
      <w:r w:rsidR="002867D0">
        <w:rPr>
          <w:rFonts w:ascii="Times New Roman" w:hAnsi="Times New Roman" w:cs="Times New Roman"/>
          <w:sz w:val="20"/>
        </w:rPr>
        <w:t>(</w:t>
      </w:r>
      <w:r w:rsidRPr="00BD6714">
        <w:rPr>
          <w:rFonts w:ascii="Times New Roman" w:hAnsi="Times New Roman" w:cs="Times New Roman"/>
          <w:sz w:val="20"/>
        </w:rPr>
        <w:t>1972</w:t>
      </w:r>
      <w:r w:rsidR="002867D0">
        <w:rPr>
          <w:rFonts w:ascii="Times New Roman" w:hAnsi="Times New Roman" w:cs="Times New Roman"/>
          <w:sz w:val="20"/>
        </w:rPr>
        <w:t>)</w:t>
      </w:r>
      <w:r w:rsidRPr="00BD6714">
        <w:rPr>
          <w:rFonts w:ascii="Times New Roman" w:hAnsi="Times New Roman" w:cs="Times New Roman"/>
          <w:sz w:val="20"/>
        </w:rPr>
        <w:t xml:space="preserve">. Kinetics </w:t>
      </w:r>
      <w:r w:rsidR="004117C5" w:rsidRPr="00BD6714">
        <w:rPr>
          <w:rFonts w:ascii="Times New Roman" w:hAnsi="Times New Roman" w:cs="Times New Roman"/>
          <w:sz w:val="20"/>
        </w:rPr>
        <w:t xml:space="preserve">of oxidation of aqueous sulphide by </w:t>
      </w:r>
      <w:r w:rsidRPr="00BD6714">
        <w:rPr>
          <w:rFonts w:ascii="Times New Roman" w:hAnsi="Times New Roman" w:cs="Times New Roman"/>
          <w:sz w:val="20"/>
        </w:rPr>
        <w:t>O</w:t>
      </w:r>
      <w:r w:rsidRPr="00BD6714">
        <w:rPr>
          <w:rFonts w:ascii="Times New Roman" w:hAnsi="Times New Roman" w:cs="Times New Roman"/>
          <w:sz w:val="20"/>
          <w:vertAlign w:val="subscript"/>
        </w:rPr>
        <w:t>2</w:t>
      </w:r>
      <w:r w:rsidRPr="00BD6714">
        <w:rPr>
          <w:rFonts w:ascii="Times New Roman" w:hAnsi="Times New Roman" w:cs="Times New Roman"/>
          <w:sz w:val="20"/>
        </w:rPr>
        <w:t xml:space="preserve">.  </w:t>
      </w:r>
      <w:r w:rsidRPr="00BD6714">
        <w:rPr>
          <w:rFonts w:ascii="Times New Roman" w:hAnsi="Times New Roman" w:cs="Times New Roman"/>
          <w:i/>
          <w:iCs/>
          <w:sz w:val="20"/>
          <w:lang w:val="en"/>
        </w:rPr>
        <w:t>Environmental Science and Technology</w:t>
      </w:r>
      <w:r>
        <w:rPr>
          <w:rFonts w:ascii="Times New Roman" w:hAnsi="Times New Roman" w:cs="Times New Roman"/>
          <w:i/>
          <w:iCs/>
          <w:sz w:val="20"/>
          <w:lang w:val="en"/>
        </w:rPr>
        <w:t>,</w:t>
      </w:r>
      <w:r w:rsidRPr="00BD6714">
        <w:rPr>
          <w:rFonts w:ascii="Times New Roman" w:hAnsi="Times New Roman" w:cs="Times New Roman"/>
          <w:sz w:val="20"/>
        </w:rPr>
        <w:t xml:space="preserve"> 6(6): 529</w:t>
      </w:r>
      <w:r w:rsidR="004117C5">
        <w:rPr>
          <w:rFonts w:ascii="Times New Roman" w:hAnsi="Times New Roman" w:cs="Times New Roman"/>
          <w:sz w:val="20"/>
        </w:rPr>
        <w:t xml:space="preserve"> – </w:t>
      </w:r>
      <w:r w:rsidRPr="004117C5">
        <w:rPr>
          <w:rFonts w:ascii="Times New Roman" w:hAnsi="Times New Roman" w:cs="Times New Roman"/>
          <w:sz w:val="20"/>
        </w:rPr>
        <w:t>537.</w:t>
      </w:r>
    </w:p>
    <w:p w14:paraId="3FF95823" w14:textId="297D5095" w:rsidR="005B1E60" w:rsidRPr="004117C5" w:rsidRDefault="005B1E60" w:rsidP="004117C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 w:rsidRPr="005B1E60">
        <w:rPr>
          <w:rFonts w:ascii="Times New Roman" w:hAnsi="Times New Roman" w:cs="Times New Roman"/>
          <w:sz w:val="20"/>
          <w:lang w:val="en"/>
        </w:rPr>
        <w:t>Göte,</w:t>
      </w:r>
      <w:r>
        <w:rPr>
          <w:rFonts w:ascii="Times New Roman" w:hAnsi="Times New Roman" w:cs="Times New Roman"/>
          <w:sz w:val="20"/>
          <w:lang w:val="en"/>
        </w:rPr>
        <w:t xml:space="preserve"> </w:t>
      </w:r>
      <w:r w:rsidRPr="005B1E60">
        <w:rPr>
          <w:rFonts w:ascii="Times New Roman" w:hAnsi="Times New Roman" w:cs="Times New Roman"/>
          <w:sz w:val="20"/>
          <w:lang w:val="en"/>
        </w:rPr>
        <w:t xml:space="preserve">H. </w:t>
      </w:r>
      <w:r>
        <w:rPr>
          <w:rFonts w:ascii="Times New Roman" w:hAnsi="Times New Roman" w:cs="Times New Roman"/>
          <w:sz w:val="20"/>
          <w:lang w:val="en"/>
        </w:rPr>
        <w:t>Ö.</w:t>
      </w:r>
      <w:r w:rsidRPr="005B1E60">
        <w:rPr>
          <w:rFonts w:ascii="Times New Roman" w:hAnsi="Times New Roman" w:cs="Times New Roman"/>
          <w:sz w:val="20"/>
          <w:lang w:val="en"/>
        </w:rPr>
        <w:t xml:space="preserve"> and Alexander</w:t>
      </w:r>
      <w:r>
        <w:rPr>
          <w:rFonts w:ascii="Times New Roman" w:hAnsi="Times New Roman" w:cs="Times New Roman"/>
          <w:sz w:val="20"/>
          <w:lang w:val="en"/>
        </w:rPr>
        <w:t>, J</w:t>
      </w:r>
      <w:r w:rsidRPr="005B1E60">
        <w:rPr>
          <w:rFonts w:ascii="Times New Roman" w:hAnsi="Times New Roman" w:cs="Times New Roman"/>
          <w:sz w:val="20"/>
          <w:lang w:val="en"/>
        </w:rPr>
        <w:t xml:space="preserve">. </w:t>
      </w:r>
      <w:r>
        <w:rPr>
          <w:rFonts w:ascii="Times New Roman" w:hAnsi="Times New Roman" w:cs="Times New Roman"/>
          <w:sz w:val="20"/>
          <w:lang w:val="en"/>
        </w:rPr>
        <w:t>(</w:t>
      </w:r>
      <w:r w:rsidRPr="005B1E60">
        <w:rPr>
          <w:rFonts w:ascii="Times New Roman" w:hAnsi="Times New Roman" w:cs="Times New Roman"/>
          <w:sz w:val="20"/>
          <w:lang w:val="en"/>
        </w:rPr>
        <w:t>1963</w:t>
      </w:r>
      <w:r>
        <w:rPr>
          <w:rFonts w:ascii="Times New Roman" w:hAnsi="Times New Roman" w:cs="Times New Roman"/>
          <w:sz w:val="20"/>
          <w:lang w:val="en"/>
        </w:rPr>
        <w:t>)</w:t>
      </w:r>
      <w:r w:rsidRPr="005B1E60">
        <w:rPr>
          <w:rFonts w:ascii="Times New Roman" w:hAnsi="Times New Roman" w:cs="Times New Roman"/>
          <w:sz w:val="20"/>
          <w:lang w:val="en"/>
        </w:rPr>
        <w:t xml:space="preserve">. Oxidation </w:t>
      </w:r>
      <w:r>
        <w:rPr>
          <w:rFonts w:ascii="Times New Roman" w:hAnsi="Times New Roman" w:cs="Times New Roman"/>
          <w:sz w:val="20"/>
          <w:lang w:val="en"/>
        </w:rPr>
        <w:t>r</w:t>
      </w:r>
      <w:r w:rsidRPr="005B1E60">
        <w:rPr>
          <w:rFonts w:ascii="Times New Roman" w:hAnsi="Times New Roman" w:cs="Times New Roman"/>
          <w:sz w:val="20"/>
          <w:lang w:val="en"/>
        </w:rPr>
        <w:t xml:space="preserve">ate of </w:t>
      </w:r>
      <w:r>
        <w:rPr>
          <w:rFonts w:ascii="Times New Roman" w:hAnsi="Times New Roman" w:cs="Times New Roman"/>
          <w:sz w:val="20"/>
          <w:lang w:val="en"/>
        </w:rPr>
        <w:t>s</w:t>
      </w:r>
      <w:r w:rsidRPr="005B1E60">
        <w:rPr>
          <w:rFonts w:ascii="Times New Roman" w:hAnsi="Times New Roman" w:cs="Times New Roman"/>
          <w:sz w:val="20"/>
          <w:lang w:val="en"/>
        </w:rPr>
        <w:t xml:space="preserve">ulfide in </w:t>
      </w:r>
      <w:r>
        <w:rPr>
          <w:rFonts w:ascii="Times New Roman" w:hAnsi="Times New Roman" w:cs="Times New Roman"/>
          <w:sz w:val="20"/>
          <w:lang w:val="en"/>
        </w:rPr>
        <w:t>s</w:t>
      </w:r>
      <w:r w:rsidRPr="005B1E60">
        <w:rPr>
          <w:rFonts w:ascii="Times New Roman" w:hAnsi="Times New Roman" w:cs="Times New Roman"/>
          <w:sz w:val="20"/>
          <w:lang w:val="en"/>
        </w:rPr>
        <w:t xml:space="preserve">eawater, a </w:t>
      </w:r>
      <w:r>
        <w:rPr>
          <w:rFonts w:ascii="Times New Roman" w:hAnsi="Times New Roman" w:cs="Times New Roman"/>
          <w:sz w:val="20"/>
          <w:lang w:val="en"/>
        </w:rPr>
        <w:t>p</w:t>
      </w:r>
      <w:r w:rsidRPr="005B1E60">
        <w:rPr>
          <w:rFonts w:ascii="Times New Roman" w:hAnsi="Times New Roman" w:cs="Times New Roman"/>
          <w:sz w:val="20"/>
          <w:lang w:val="en"/>
        </w:rPr>
        <w:t xml:space="preserve">reliminary </w:t>
      </w:r>
      <w:r>
        <w:rPr>
          <w:rFonts w:ascii="Times New Roman" w:hAnsi="Times New Roman" w:cs="Times New Roman"/>
          <w:sz w:val="20"/>
          <w:lang w:val="en"/>
        </w:rPr>
        <w:t>s</w:t>
      </w:r>
      <w:r w:rsidRPr="005B1E60">
        <w:rPr>
          <w:rFonts w:ascii="Times New Roman" w:hAnsi="Times New Roman" w:cs="Times New Roman"/>
          <w:sz w:val="20"/>
          <w:lang w:val="en"/>
        </w:rPr>
        <w:t xml:space="preserve">tudy. </w:t>
      </w:r>
      <w:r w:rsidRPr="005B1E60">
        <w:rPr>
          <w:rFonts w:ascii="Times New Roman" w:hAnsi="Times New Roman" w:cs="Times New Roman"/>
          <w:i/>
          <w:sz w:val="20"/>
          <w:lang w:val="en"/>
        </w:rPr>
        <w:t>Journal of Geophysical Research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5B1E60">
        <w:rPr>
          <w:rFonts w:ascii="Times New Roman" w:hAnsi="Times New Roman" w:cs="Times New Roman"/>
          <w:sz w:val="20"/>
          <w:lang w:val="en"/>
        </w:rPr>
        <w:t xml:space="preserve"> 68(13): 3995</w:t>
      </w:r>
      <w:r w:rsidR="004117C5">
        <w:rPr>
          <w:rFonts w:ascii="Times New Roman" w:hAnsi="Times New Roman" w:cs="Times New Roman"/>
          <w:sz w:val="20"/>
          <w:lang w:val="en"/>
        </w:rPr>
        <w:t xml:space="preserve"> – </w:t>
      </w:r>
      <w:r w:rsidRPr="004117C5">
        <w:rPr>
          <w:rFonts w:ascii="Times New Roman" w:hAnsi="Times New Roman" w:cs="Times New Roman"/>
          <w:sz w:val="20"/>
          <w:lang w:val="en"/>
        </w:rPr>
        <w:t>3997.</w:t>
      </w:r>
    </w:p>
    <w:p w14:paraId="0CD36719" w14:textId="3C843D04" w:rsidR="00446BB3" w:rsidRPr="004117C5" w:rsidRDefault="00446BB3" w:rsidP="004117C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 w:rsidRPr="00446BB3">
        <w:rPr>
          <w:rFonts w:ascii="Times New Roman" w:hAnsi="Times New Roman" w:cs="Times New Roman"/>
          <w:sz w:val="20"/>
          <w:lang w:val="en"/>
        </w:rPr>
        <w:t>Sharma, K. R. and Yuan</w:t>
      </w:r>
      <w:r>
        <w:rPr>
          <w:rFonts w:ascii="Times New Roman" w:hAnsi="Times New Roman" w:cs="Times New Roman"/>
          <w:sz w:val="20"/>
          <w:lang w:val="en"/>
        </w:rPr>
        <w:t>, Z</w:t>
      </w:r>
      <w:r w:rsidRPr="00446BB3">
        <w:rPr>
          <w:rFonts w:ascii="Times New Roman" w:hAnsi="Times New Roman" w:cs="Times New Roman"/>
          <w:sz w:val="20"/>
          <w:lang w:val="en"/>
        </w:rPr>
        <w:t xml:space="preserve">. </w:t>
      </w:r>
      <w:r>
        <w:rPr>
          <w:rFonts w:ascii="Times New Roman" w:hAnsi="Times New Roman" w:cs="Times New Roman"/>
          <w:sz w:val="20"/>
          <w:lang w:val="en"/>
        </w:rPr>
        <w:t>(</w:t>
      </w:r>
      <w:r w:rsidRPr="00446BB3">
        <w:rPr>
          <w:rFonts w:ascii="Times New Roman" w:hAnsi="Times New Roman" w:cs="Times New Roman"/>
          <w:sz w:val="20"/>
          <w:lang w:val="en"/>
        </w:rPr>
        <w:t>2010</w:t>
      </w:r>
      <w:r>
        <w:rPr>
          <w:rFonts w:ascii="Times New Roman" w:hAnsi="Times New Roman" w:cs="Times New Roman"/>
          <w:sz w:val="20"/>
          <w:lang w:val="en"/>
        </w:rPr>
        <w:t>)</w:t>
      </w:r>
      <w:r w:rsidRPr="00446BB3">
        <w:rPr>
          <w:rFonts w:ascii="Times New Roman" w:hAnsi="Times New Roman" w:cs="Times New Roman"/>
          <w:sz w:val="20"/>
          <w:lang w:val="en"/>
        </w:rPr>
        <w:t xml:space="preserve">. Kinetics </w:t>
      </w:r>
      <w:r w:rsidR="004117C5" w:rsidRPr="00446BB3">
        <w:rPr>
          <w:rFonts w:ascii="Times New Roman" w:hAnsi="Times New Roman" w:cs="Times New Roman"/>
          <w:sz w:val="20"/>
          <w:lang w:val="en"/>
        </w:rPr>
        <w:t>of chemical sulfide oxidation under high dissolved oxygen levels</w:t>
      </w:r>
      <w:r w:rsidRPr="00446BB3">
        <w:rPr>
          <w:rFonts w:ascii="Times New Roman" w:hAnsi="Times New Roman" w:cs="Times New Roman"/>
          <w:sz w:val="20"/>
          <w:lang w:val="en"/>
        </w:rPr>
        <w:t xml:space="preserve">. </w:t>
      </w:r>
      <w:r w:rsidRPr="00446BB3">
        <w:rPr>
          <w:rFonts w:ascii="Times New Roman" w:hAnsi="Times New Roman" w:cs="Times New Roman"/>
          <w:i/>
          <w:sz w:val="20"/>
          <w:lang w:val="en"/>
        </w:rPr>
        <w:t>Proceedings of 6</w:t>
      </w:r>
      <w:r w:rsidRPr="004117C5">
        <w:rPr>
          <w:rFonts w:ascii="Times New Roman" w:hAnsi="Times New Roman" w:cs="Times New Roman"/>
          <w:i/>
          <w:sz w:val="20"/>
          <w:vertAlign w:val="superscript"/>
          <w:lang w:val="en"/>
        </w:rPr>
        <w:t>th</w:t>
      </w:r>
      <w:r w:rsidR="004117C5">
        <w:rPr>
          <w:rFonts w:ascii="Times New Roman" w:hAnsi="Times New Roman" w:cs="Times New Roman"/>
          <w:i/>
          <w:sz w:val="20"/>
          <w:lang w:val="en"/>
        </w:rPr>
        <w:t xml:space="preserve"> </w:t>
      </w:r>
      <w:r w:rsidRPr="00446BB3">
        <w:rPr>
          <w:rFonts w:ascii="Times New Roman" w:hAnsi="Times New Roman" w:cs="Times New Roman"/>
          <w:i/>
          <w:sz w:val="20"/>
          <w:lang w:val="en"/>
        </w:rPr>
        <w:t>International Conference of Sewer Processes and Networks</w:t>
      </w:r>
      <w:r w:rsidR="004117C5">
        <w:rPr>
          <w:rFonts w:ascii="Times New Roman" w:hAnsi="Times New Roman" w:cs="Times New Roman"/>
          <w:sz w:val="20"/>
          <w:lang w:val="en"/>
        </w:rPr>
        <w:t xml:space="preserve">: </w:t>
      </w:r>
      <w:r w:rsidRPr="00F64923">
        <w:rPr>
          <w:rFonts w:ascii="Times New Roman" w:hAnsi="Times New Roman" w:cs="Times New Roman"/>
          <w:sz w:val="20"/>
          <w:lang w:val="en"/>
        </w:rPr>
        <w:t>1</w:t>
      </w:r>
      <w:r w:rsidR="004117C5">
        <w:rPr>
          <w:rFonts w:ascii="Times New Roman" w:hAnsi="Times New Roman" w:cs="Times New Roman"/>
          <w:sz w:val="20"/>
          <w:lang w:val="en"/>
        </w:rPr>
        <w:t xml:space="preserve"> – </w:t>
      </w:r>
      <w:r w:rsidRPr="004117C5">
        <w:rPr>
          <w:rFonts w:ascii="Times New Roman" w:hAnsi="Times New Roman" w:cs="Times New Roman"/>
          <w:sz w:val="20"/>
          <w:lang w:val="en"/>
        </w:rPr>
        <w:t>3.</w:t>
      </w:r>
    </w:p>
    <w:p w14:paraId="57F7322F" w14:textId="44547131" w:rsidR="00446BB3" w:rsidRPr="004117C5" w:rsidRDefault="00446BB3" w:rsidP="004117C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 w:rsidRPr="00446BB3">
        <w:rPr>
          <w:rFonts w:ascii="Times New Roman" w:hAnsi="Times New Roman" w:cs="Times New Roman"/>
          <w:sz w:val="20"/>
          <w:lang w:val="en"/>
        </w:rPr>
        <w:t>Asaoka S., Yamamoto,</w:t>
      </w:r>
      <w:r>
        <w:rPr>
          <w:rFonts w:ascii="Times New Roman" w:hAnsi="Times New Roman" w:cs="Times New Roman"/>
          <w:sz w:val="20"/>
          <w:lang w:val="en"/>
        </w:rPr>
        <w:t xml:space="preserve"> </w:t>
      </w:r>
      <w:r w:rsidRPr="00446BB3">
        <w:rPr>
          <w:rFonts w:ascii="Times New Roman" w:hAnsi="Times New Roman" w:cs="Times New Roman"/>
          <w:sz w:val="20"/>
          <w:lang w:val="en"/>
        </w:rPr>
        <w:t>T.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446BB3">
        <w:rPr>
          <w:rFonts w:ascii="Times New Roman" w:hAnsi="Times New Roman" w:cs="Times New Roman"/>
          <w:sz w:val="20"/>
          <w:lang w:val="en"/>
        </w:rPr>
        <w:t xml:space="preserve"> Takahashi,</w:t>
      </w:r>
      <w:r>
        <w:rPr>
          <w:rFonts w:ascii="Times New Roman" w:hAnsi="Times New Roman" w:cs="Times New Roman"/>
          <w:sz w:val="20"/>
          <w:lang w:val="en"/>
        </w:rPr>
        <w:t xml:space="preserve"> </w:t>
      </w:r>
      <w:r w:rsidRPr="00446BB3">
        <w:rPr>
          <w:rFonts w:ascii="Times New Roman" w:hAnsi="Times New Roman" w:cs="Times New Roman"/>
          <w:sz w:val="20"/>
          <w:lang w:val="en"/>
        </w:rPr>
        <w:t>Y.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446BB3">
        <w:rPr>
          <w:rFonts w:ascii="Times New Roman" w:hAnsi="Times New Roman" w:cs="Times New Roman"/>
          <w:sz w:val="20"/>
          <w:lang w:val="en"/>
        </w:rPr>
        <w:t xml:space="preserve"> Yamamoto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446BB3">
        <w:rPr>
          <w:rFonts w:ascii="Times New Roman" w:hAnsi="Times New Roman" w:cs="Times New Roman"/>
          <w:sz w:val="20"/>
          <w:lang w:val="en"/>
        </w:rPr>
        <w:t xml:space="preserve"> H., Kim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446BB3">
        <w:rPr>
          <w:rFonts w:ascii="Times New Roman" w:hAnsi="Times New Roman" w:cs="Times New Roman"/>
          <w:sz w:val="20"/>
          <w:lang w:val="en"/>
        </w:rPr>
        <w:t xml:space="preserve"> K. H. and </w:t>
      </w:r>
      <w:r>
        <w:rPr>
          <w:rFonts w:ascii="Times New Roman" w:hAnsi="Times New Roman" w:cs="Times New Roman"/>
          <w:sz w:val="20"/>
          <w:lang w:val="en"/>
        </w:rPr>
        <w:t xml:space="preserve">Orimoto, </w:t>
      </w:r>
      <w:r w:rsidRPr="00446BB3">
        <w:rPr>
          <w:rFonts w:ascii="Times New Roman" w:hAnsi="Times New Roman" w:cs="Times New Roman"/>
          <w:sz w:val="20"/>
          <w:lang w:val="en"/>
        </w:rPr>
        <w:t xml:space="preserve">K. </w:t>
      </w:r>
      <w:r>
        <w:rPr>
          <w:rFonts w:ascii="Times New Roman" w:hAnsi="Times New Roman" w:cs="Times New Roman"/>
          <w:sz w:val="20"/>
          <w:lang w:val="en"/>
        </w:rPr>
        <w:t>(</w:t>
      </w:r>
      <w:r w:rsidRPr="00446BB3">
        <w:rPr>
          <w:rFonts w:ascii="Times New Roman" w:hAnsi="Times New Roman" w:cs="Times New Roman"/>
          <w:sz w:val="20"/>
          <w:lang w:val="en"/>
        </w:rPr>
        <w:t>2012</w:t>
      </w:r>
      <w:r>
        <w:rPr>
          <w:rFonts w:ascii="Times New Roman" w:hAnsi="Times New Roman" w:cs="Times New Roman"/>
          <w:sz w:val="20"/>
          <w:lang w:val="en"/>
        </w:rPr>
        <w:t>)</w:t>
      </w:r>
      <w:r w:rsidRPr="00446BB3">
        <w:rPr>
          <w:rFonts w:ascii="Times New Roman" w:hAnsi="Times New Roman" w:cs="Times New Roman"/>
          <w:sz w:val="20"/>
          <w:lang w:val="en"/>
        </w:rPr>
        <w:t xml:space="preserve">.  Development of an </w:t>
      </w:r>
      <w:r>
        <w:rPr>
          <w:rFonts w:ascii="Times New Roman" w:hAnsi="Times New Roman" w:cs="Times New Roman"/>
          <w:sz w:val="20"/>
          <w:lang w:val="en"/>
        </w:rPr>
        <w:t>o</w:t>
      </w:r>
      <w:r w:rsidRPr="00446BB3">
        <w:rPr>
          <w:rFonts w:ascii="Times New Roman" w:hAnsi="Times New Roman" w:cs="Times New Roman"/>
          <w:sz w:val="20"/>
          <w:lang w:val="en"/>
        </w:rPr>
        <w:t xml:space="preserve">n-site </w:t>
      </w:r>
      <w:r>
        <w:rPr>
          <w:rFonts w:ascii="Times New Roman" w:hAnsi="Times New Roman" w:cs="Times New Roman"/>
          <w:sz w:val="20"/>
          <w:lang w:val="en"/>
        </w:rPr>
        <w:t>s</w:t>
      </w:r>
      <w:r w:rsidRPr="00446BB3">
        <w:rPr>
          <w:rFonts w:ascii="Times New Roman" w:hAnsi="Times New Roman" w:cs="Times New Roman"/>
          <w:sz w:val="20"/>
          <w:lang w:val="en"/>
        </w:rPr>
        <w:t xml:space="preserve">implified </w:t>
      </w:r>
      <w:r>
        <w:rPr>
          <w:rFonts w:ascii="Times New Roman" w:hAnsi="Times New Roman" w:cs="Times New Roman"/>
          <w:sz w:val="20"/>
          <w:lang w:val="en"/>
        </w:rPr>
        <w:t>d</w:t>
      </w:r>
      <w:r w:rsidRPr="00446BB3">
        <w:rPr>
          <w:rFonts w:ascii="Times New Roman" w:hAnsi="Times New Roman" w:cs="Times New Roman"/>
          <w:sz w:val="20"/>
          <w:lang w:val="en"/>
        </w:rPr>
        <w:t xml:space="preserve">etermination </w:t>
      </w:r>
      <w:r>
        <w:rPr>
          <w:rFonts w:ascii="Times New Roman" w:hAnsi="Times New Roman" w:cs="Times New Roman"/>
          <w:sz w:val="20"/>
          <w:lang w:val="en"/>
        </w:rPr>
        <w:t>method for h</w:t>
      </w:r>
      <w:r w:rsidRPr="00446BB3">
        <w:rPr>
          <w:rFonts w:ascii="Times New Roman" w:hAnsi="Times New Roman" w:cs="Times New Roman"/>
          <w:sz w:val="20"/>
          <w:lang w:val="en"/>
        </w:rPr>
        <w:t xml:space="preserve">ydrogen </w:t>
      </w:r>
      <w:r>
        <w:rPr>
          <w:rFonts w:ascii="Times New Roman" w:hAnsi="Times New Roman" w:cs="Times New Roman"/>
          <w:sz w:val="20"/>
          <w:lang w:val="en"/>
        </w:rPr>
        <w:t>s</w:t>
      </w:r>
      <w:r w:rsidRPr="00446BB3">
        <w:rPr>
          <w:rFonts w:ascii="Times New Roman" w:hAnsi="Times New Roman" w:cs="Times New Roman"/>
          <w:sz w:val="20"/>
          <w:lang w:val="en"/>
        </w:rPr>
        <w:t xml:space="preserve">ulfide in </w:t>
      </w:r>
      <w:r>
        <w:rPr>
          <w:rFonts w:ascii="Times New Roman" w:hAnsi="Times New Roman" w:cs="Times New Roman"/>
          <w:sz w:val="20"/>
          <w:lang w:val="en"/>
        </w:rPr>
        <w:t>m</w:t>
      </w:r>
      <w:r w:rsidRPr="00446BB3">
        <w:rPr>
          <w:rFonts w:ascii="Times New Roman" w:hAnsi="Times New Roman" w:cs="Times New Roman"/>
          <w:sz w:val="20"/>
          <w:lang w:val="en"/>
        </w:rPr>
        <w:t xml:space="preserve">arine </w:t>
      </w:r>
      <w:r>
        <w:rPr>
          <w:rFonts w:ascii="Times New Roman" w:hAnsi="Times New Roman" w:cs="Times New Roman"/>
          <w:sz w:val="20"/>
          <w:lang w:val="en"/>
        </w:rPr>
        <w:t>s</w:t>
      </w:r>
      <w:r w:rsidRPr="00446BB3">
        <w:rPr>
          <w:rFonts w:ascii="Times New Roman" w:hAnsi="Times New Roman" w:cs="Times New Roman"/>
          <w:sz w:val="20"/>
          <w:lang w:val="en"/>
        </w:rPr>
        <w:t xml:space="preserve">ediment </w:t>
      </w:r>
      <w:r>
        <w:rPr>
          <w:rFonts w:ascii="Times New Roman" w:hAnsi="Times New Roman" w:cs="Times New Roman"/>
          <w:sz w:val="20"/>
          <w:lang w:val="en"/>
        </w:rPr>
        <w:t>p</w:t>
      </w:r>
      <w:r w:rsidRPr="00446BB3">
        <w:rPr>
          <w:rFonts w:ascii="Times New Roman" w:hAnsi="Times New Roman" w:cs="Times New Roman"/>
          <w:sz w:val="20"/>
          <w:lang w:val="en"/>
        </w:rPr>
        <w:t xml:space="preserve">ore </w:t>
      </w:r>
      <w:r>
        <w:rPr>
          <w:rFonts w:ascii="Times New Roman" w:hAnsi="Times New Roman" w:cs="Times New Roman"/>
          <w:sz w:val="20"/>
          <w:lang w:val="en"/>
        </w:rPr>
        <w:t>w</w:t>
      </w:r>
      <w:r w:rsidRPr="00446BB3">
        <w:rPr>
          <w:rFonts w:ascii="Times New Roman" w:hAnsi="Times New Roman" w:cs="Times New Roman"/>
          <w:sz w:val="20"/>
          <w:lang w:val="en"/>
        </w:rPr>
        <w:t xml:space="preserve">ater </w:t>
      </w:r>
      <w:r>
        <w:rPr>
          <w:rFonts w:ascii="Times New Roman" w:hAnsi="Times New Roman" w:cs="Times New Roman"/>
          <w:sz w:val="20"/>
          <w:lang w:val="en"/>
        </w:rPr>
        <w:t>u</w:t>
      </w:r>
      <w:r w:rsidRPr="00446BB3">
        <w:rPr>
          <w:rFonts w:ascii="Times New Roman" w:hAnsi="Times New Roman" w:cs="Times New Roman"/>
          <w:sz w:val="20"/>
          <w:lang w:val="en"/>
        </w:rPr>
        <w:t xml:space="preserve">sing a </w:t>
      </w:r>
      <w:r>
        <w:rPr>
          <w:rFonts w:ascii="Times New Roman" w:hAnsi="Times New Roman" w:cs="Times New Roman"/>
          <w:sz w:val="20"/>
          <w:lang w:val="en"/>
        </w:rPr>
        <w:t>s</w:t>
      </w:r>
      <w:r w:rsidRPr="00446BB3">
        <w:rPr>
          <w:rFonts w:ascii="Times New Roman" w:hAnsi="Times New Roman" w:cs="Times New Roman"/>
          <w:sz w:val="20"/>
          <w:lang w:val="en"/>
        </w:rPr>
        <w:t xml:space="preserve">hipboard </w:t>
      </w:r>
      <w:r>
        <w:rPr>
          <w:rFonts w:ascii="Times New Roman" w:hAnsi="Times New Roman" w:cs="Times New Roman"/>
          <w:sz w:val="20"/>
          <w:lang w:val="en"/>
        </w:rPr>
        <w:t>i</w:t>
      </w:r>
      <w:r w:rsidRPr="00446BB3">
        <w:rPr>
          <w:rFonts w:ascii="Times New Roman" w:hAnsi="Times New Roman" w:cs="Times New Roman"/>
          <w:sz w:val="20"/>
          <w:lang w:val="en"/>
        </w:rPr>
        <w:t xml:space="preserve">on </w:t>
      </w:r>
      <w:r>
        <w:rPr>
          <w:rFonts w:ascii="Times New Roman" w:hAnsi="Times New Roman" w:cs="Times New Roman"/>
          <w:sz w:val="20"/>
          <w:lang w:val="en"/>
        </w:rPr>
        <w:t>e</w:t>
      </w:r>
      <w:r w:rsidRPr="00446BB3">
        <w:rPr>
          <w:rFonts w:ascii="Times New Roman" w:hAnsi="Times New Roman" w:cs="Times New Roman"/>
          <w:sz w:val="20"/>
          <w:lang w:val="en"/>
        </w:rPr>
        <w:t xml:space="preserve">lectrode with </w:t>
      </w:r>
      <w:r>
        <w:rPr>
          <w:rFonts w:ascii="Times New Roman" w:hAnsi="Times New Roman" w:cs="Times New Roman"/>
          <w:sz w:val="20"/>
          <w:lang w:val="en"/>
        </w:rPr>
        <w:t>c</w:t>
      </w:r>
      <w:r w:rsidRPr="00446BB3">
        <w:rPr>
          <w:rFonts w:ascii="Times New Roman" w:hAnsi="Times New Roman" w:cs="Times New Roman"/>
          <w:sz w:val="20"/>
          <w:lang w:val="en"/>
        </w:rPr>
        <w:t xml:space="preserve">onsideration of </w:t>
      </w:r>
      <w:r>
        <w:rPr>
          <w:rFonts w:ascii="Times New Roman" w:hAnsi="Times New Roman" w:cs="Times New Roman"/>
          <w:sz w:val="20"/>
          <w:lang w:val="en"/>
        </w:rPr>
        <w:t>h</w:t>
      </w:r>
      <w:r w:rsidRPr="00446BB3">
        <w:rPr>
          <w:rFonts w:ascii="Times New Roman" w:hAnsi="Times New Roman" w:cs="Times New Roman"/>
          <w:sz w:val="20"/>
          <w:lang w:val="en"/>
        </w:rPr>
        <w:t xml:space="preserve">ydrogen </w:t>
      </w:r>
      <w:r>
        <w:rPr>
          <w:rFonts w:ascii="Times New Roman" w:hAnsi="Times New Roman" w:cs="Times New Roman"/>
          <w:sz w:val="20"/>
          <w:lang w:val="en"/>
        </w:rPr>
        <w:t>s</w:t>
      </w:r>
      <w:r w:rsidRPr="00446BB3">
        <w:rPr>
          <w:rFonts w:ascii="Times New Roman" w:hAnsi="Times New Roman" w:cs="Times New Roman"/>
          <w:sz w:val="20"/>
          <w:lang w:val="en"/>
        </w:rPr>
        <w:t xml:space="preserve">ulfide </w:t>
      </w:r>
      <w:r>
        <w:rPr>
          <w:rFonts w:ascii="Times New Roman" w:hAnsi="Times New Roman" w:cs="Times New Roman"/>
          <w:sz w:val="20"/>
          <w:lang w:val="en"/>
        </w:rPr>
        <w:t>oxidation r</w:t>
      </w:r>
      <w:r w:rsidRPr="00446BB3">
        <w:rPr>
          <w:rFonts w:ascii="Times New Roman" w:hAnsi="Times New Roman" w:cs="Times New Roman"/>
          <w:sz w:val="20"/>
          <w:lang w:val="en"/>
        </w:rPr>
        <w:t xml:space="preserve">ate. </w:t>
      </w:r>
      <w:r w:rsidRPr="007902E6">
        <w:rPr>
          <w:rFonts w:ascii="Times New Roman" w:hAnsi="Times New Roman" w:cs="Times New Roman"/>
          <w:i/>
          <w:sz w:val="20"/>
          <w:lang w:val="en"/>
        </w:rPr>
        <w:t>Interdisciplinary Studies on Environmental Chemistry - Environmental Pollution and Ecotoxicology</w:t>
      </w:r>
      <w:r w:rsidR="007902E6">
        <w:rPr>
          <w:rFonts w:ascii="Times New Roman" w:hAnsi="Times New Roman" w:cs="Times New Roman"/>
          <w:sz w:val="20"/>
          <w:lang w:val="en"/>
        </w:rPr>
        <w:t>,</w:t>
      </w:r>
      <w:r w:rsidRPr="00446BB3">
        <w:rPr>
          <w:rFonts w:ascii="Times New Roman" w:hAnsi="Times New Roman" w:cs="Times New Roman"/>
          <w:sz w:val="20"/>
          <w:lang w:val="en"/>
        </w:rPr>
        <w:t xml:space="preserve"> 6: 345</w:t>
      </w:r>
      <w:r w:rsidR="004117C5">
        <w:rPr>
          <w:rFonts w:ascii="Times New Roman" w:hAnsi="Times New Roman" w:cs="Times New Roman"/>
          <w:sz w:val="20"/>
          <w:lang w:val="en"/>
        </w:rPr>
        <w:t xml:space="preserve"> – </w:t>
      </w:r>
      <w:r w:rsidRPr="004117C5">
        <w:rPr>
          <w:rFonts w:ascii="Times New Roman" w:hAnsi="Times New Roman" w:cs="Times New Roman"/>
          <w:sz w:val="20"/>
          <w:lang w:val="en"/>
        </w:rPr>
        <w:t>352.</w:t>
      </w:r>
    </w:p>
    <w:p w14:paraId="414D0A0B" w14:textId="402F1422" w:rsidR="00446BB3" w:rsidRPr="004117C5" w:rsidRDefault="005A14CE" w:rsidP="004117C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 w:rsidRPr="005A14CE">
        <w:rPr>
          <w:rFonts w:ascii="Times New Roman" w:hAnsi="Times New Roman" w:cs="Times New Roman"/>
          <w:sz w:val="20"/>
          <w:lang w:val="en"/>
        </w:rPr>
        <w:t>Baumgartner, L. K., Reid,</w:t>
      </w:r>
      <w:r>
        <w:rPr>
          <w:rFonts w:ascii="Times New Roman" w:hAnsi="Times New Roman" w:cs="Times New Roman"/>
          <w:sz w:val="20"/>
          <w:lang w:val="en"/>
        </w:rPr>
        <w:t xml:space="preserve"> </w:t>
      </w:r>
      <w:r w:rsidRPr="005A14CE">
        <w:rPr>
          <w:rFonts w:ascii="Times New Roman" w:hAnsi="Times New Roman" w:cs="Times New Roman"/>
          <w:sz w:val="20"/>
          <w:lang w:val="en"/>
        </w:rPr>
        <w:t>R. P.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5A14CE">
        <w:rPr>
          <w:rFonts w:ascii="Times New Roman" w:hAnsi="Times New Roman" w:cs="Times New Roman"/>
          <w:sz w:val="20"/>
          <w:lang w:val="en"/>
        </w:rPr>
        <w:t xml:space="preserve"> Dupraz,</w:t>
      </w:r>
      <w:r>
        <w:rPr>
          <w:rFonts w:ascii="Times New Roman" w:hAnsi="Times New Roman" w:cs="Times New Roman"/>
          <w:sz w:val="20"/>
          <w:lang w:val="en"/>
        </w:rPr>
        <w:t xml:space="preserve"> </w:t>
      </w:r>
      <w:r w:rsidRPr="005A14CE">
        <w:rPr>
          <w:rFonts w:ascii="Times New Roman" w:hAnsi="Times New Roman" w:cs="Times New Roman"/>
          <w:sz w:val="20"/>
          <w:lang w:val="en"/>
        </w:rPr>
        <w:t>C.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5A14CE">
        <w:rPr>
          <w:rFonts w:ascii="Times New Roman" w:hAnsi="Times New Roman" w:cs="Times New Roman"/>
          <w:sz w:val="20"/>
          <w:lang w:val="en"/>
        </w:rPr>
        <w:t xml:space="preserve"> Decho,</w:t>
      </w:r>
      <w:r>
        <w:rPr>
          <w:rFonts w:ascii="Times New Roman" w:hAnsi="Times New Roman" w:cs="Times New Roman"/>
          <w:sz w:val="20"/>
          <w:lang w:val="en"/>
        </w:rPr>
        <w:t xml:space="preserve"> </w:t>
      </w:r>
      <w:r w:rsidRPr="005A14CE">
        <w:rPr>
          <w:rFonts w:ascii="Times New Roman" w:hAnsi="Times New Roman" w:cs="Times New Roman"/>
          <w:sz w:val="20"/>
          <w:lang w:val="en"/>
        </w:rPr>
        <w:t>A. W.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5A14CE">
        <w:rPr>
          <w:rFonts w:ascii="Times New Roman" w:hAnsi="Times New Roman" w:cs="Times New Roman"/>
          <w:sz w:val="20"/>
          <w:lang w:val="en"/>
        </w:rPr>
        <w:t xml:space="preserve"> Buckley,</w:t>
      </w:r>
      <w:r>
        <w:rPr>
          <w:rFonts w:ascii="Times New Roman" w:hAnsi="Times New Roman" w:cs="Times New Roman"/>
          <w:sz w:val="20"/>
          <w:lang w:val="en"/>
        </w:rPr>
        <w:t xml:space="preserve"> </w:t>
      </w:r>
      <w:r w:rsidRPr="005A14CE">
        <w:rPr>
          <w:rFonts w:ascii="Times New Roman" w:hAnsi="Times New Roman" w:cs="Times New Roman"/>
          <w:sz w:val="20"/>
          <w:lang w:val="en"/>
        </w:rPr>
        <w:t>D. H.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5A14CE">
        <w:rPr>
          <w:rFonts w:ascii="Times New Roman" w:hAnsi="Times New Roman" w:cs="Times New Roman"/>
          <w:sz w:val="20"/>
          <w:lang w:val="en"/>
        </w:rPr>
        <w:t xml:space="preserve"> Spear,</w:t>
      </w:r>
      <w:r>
        <w:rPr>
          <w:rFonts w:ascii="Times New Roman" w:hAnsi="Times New Roman" w:cs="Times New Roman"/>
          <w:sz w:val="20"/>
          <w:lang w:val="en"/>
        </w:rPr>
        <w:t xml:space="preserve"> </w:t>
      </w:r>
      <w:r w:rsidRPr="005A14CE">
        <w:rPr>
          <w:rFonts w:ascii="Times New Roman" w:hAnsi="Times New Roman" w:cs="Times New Roman"/>
          <w:sz w:val="20"/>
          <w:lang w:val="en"/>
        </w:rPr>
        <w:t>J. R.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5A14CE">
        <w:rPr>
          <w:rFonts w:ascii="Times New Roman" w:hAnsi="Times New Roman" w:cs="Times New Roman"/>
          <w:sz w:val="20"/>
          <w:lang w:val="en"/>
        </w:rPr>
        <w:t xml:space="preserve"> Przekop,</w:t>
      </w:r>
      <w:r>
        <w:rPr>
          <w:rFonts w:ascii="Times New Roman" w:hAnsi="Times New Roman" w:cs="Times New Roman"/>
          <w:sz w:val="20"/>
          <w:lang w:val="en"/>
        </w:rPr>
        <w:t xml:space="preserve"> </w:t>
      </w:r>
      <w:r w:rsidRPr="005A14CE">
        <w:rPr>
          <w:rFonts w:ascii="Times New Roman" w:hAnsi="Times New Roman" w:cs="Times New Roman"/>
          <w:sz w:val="20"/>
          <w:lang w:val="en"/>
        </w:rPr>
        <w:t>K. M. and Visscher</w:t>
      </w:r>
      <w:r>
        <w:rPr>
          <w:rFonts w:ascii="Times New Roman" w:hAnsi="Times New Roman" w:cs="Times New Roman"/>
          <w:sz w:val="20"/>
          <w:lang w:val="en"/>
        </w:rPr>
        <w:t>, P. T</w:t>
      </w:r>
      <w:r w:rsidRPr="005A14CE">
        <w:rPr>
          <w:rFonts w:ascii="Times New Roman" w:hAnsi="Times New Roman" w:cs="Times New Roman"/>
          <w:sz w:val="20"/>
          <w:lang w:val="en"/>
        </w:rPr>
        <w:t xml:space="preserve">. </w:t>
      </w:r>
      <w:r>
        <w:rPr>
          <w:rFonts w:ascii="Times New Roman" w:hAnsi="Times New Roman" w:cs="Times New Roman"/>
          <w:sz w:val="20"/>
          <w:lang w:val="en"/>
        </w:rPr>
        <w:t>(</w:t>
      </w:r>
      <w:r w:rsidRPr="005A14CE">
        <w:rPr>
          <w:rFonts w:ascii="Times New Roman" w:hAnsi="Times New Roman" w:cs="Times New Roman"/>
          <w:sz w:val="20"/>
          <w:lang w:val="en"/>
        </w:rPr>
        <w:t>2006</w:t>
      </w:r>
      <w:r>
        <w:rPr>
          <w:rFonts w:ascii="Times New Roman" w:hAnsi="Times New Roman" w:cs="Times New Roman"/>
          <w:sz w:val="20"/>
          <w:lang w:val="en"/>
        </w:rPr>
        <w:t>)</w:t>
      </w:r>
      <w:r w:rsidRPr="005A14CE">
        <w:rPr>
          <w:rFonts w:ascii="Times New Roman" w:hAnsi="Times New Roman" w:cs="Times New Roman"/>
          <w:sz w:val="20"/>
          <w:lang w:val="en"/>
        </w:rPr>
        <w:t xml:space="preserve">. Sulfate </w:t>
      </w:r>
      <w:r>
        <w:rPr>
          <w:rFonts w:ascii="Times New Roman" w:hAnsi="Times New Roman" w:cs="Times New Roman"/>
          <w:sz w:val="20"/>
          <w:lang w:val="en"/>
        </w:rPr>
        <w:t>reducing bacteria in microbial mats: changing p</w:t>
      </w:r>
      <w:r w:rsidRPr="005A14CE">
        <w:rPr>
          <w:rFonts w:ascii="Times New Roman" w:hAnsi="Times New Roman" w:cs="Times New Roman"/>
          <w:sz w:val="20"/>
          <w:lang w:val="en"/>
        </w:rPr>
        <w:t xml:space="preserve">aradigms, </w:t>
      </w:r>
      <w:r>
        <w:rPr>
          <w:rFonts w:ascii="Times New Roman" w:hAnsi="Times New Roman" w:cs="Times New Roman"/>
          <w:sz w:val="20"/>
          <w:lang w:val="en"/>
        </w:rPr>
        <w:t>n</w:t>
      </w:r>
      <w:r w:rsidRPr="005A14CE">
        <w:rPr>
          <w:rFonts w:ascii="Times New Roman" w:hAnsi="Times New Roman" w:cs="Times New Roman"/>
          <w:sz w:val="20"/>
          <w:lang w:val="en"/>
        </w:rPr>
        <w:t xml:space="preserve">ew </w:t>
      </w:r>
      <w:r>
        <w:rPr>
          <w:rFonts w:ascii="Times New Roman" w:hAnsi="Times New Roman" w:cs="Times New Roman"/>
          <w:sz w:val="20"/>
          <w:lang w:val="en"/>
        </w:rPr>
        <w:t>d</w:t>
      </w:r>
      <w:r w:rsidRPr="005A14CE">
        <w:rPr>
          <w:rFonts w:ascii="Times New Roman" w:hAnsi="Times New Roman" w:cs="Times New Roman"/>
          <w:sz w:val="20"/>
          <w:lang w:val="en"/>
        </w:rPr>
        <w:t xml:space="preserve">iscoveries. </w:t>
      </w:r>
      <w:r w:rsidRPr="005A14CE">
        <w:rPr>
          <w:rFonts w:ascii="Times New Roman" w:hAnsi="Times New Roman" w:cs="Times New Roman"/>
          <w:i/>
          <w:sz w:val="20"/>
          <w:lang w:val="en"/>
        </w:rPr>
        <w:t>Sedimentary Geology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5A14CE">
        <w:rPr>
          <w:rFonts w:ascii="Times New Roman" w:hAnsi="Times New Roman" w:cs="Times New Roman"/>
          <w:sz w:val="20"/>
          <w:lang w:val="en"/>
        </w:rPr>
        <w:t xml:space="preserve"> 185: 131</w:t>
      </w:r>
      <w:r w:rsidR="004117C5">
        <w:rPr>
          <w:rFonts w:ascii="Times New Roman" w:hAnsi="Times New Roman" w:cs="Times New Roman"/>
          <w:sz w:val="20"/>
          <w:lang w:val="en"/>
        </w:rPr>
        <w:t xml:space="preserve"> – </w:t>
      </w:r>
      <w:r w:rsidRPr="004117C5">
        <w:rPr>
          <w:rFonts w:ascii="Times New Roman" w:hAnsi="Times New Roman" w:cs="Times New Roman"/>
          <w:sz w:val="20"/>
          <w:lang w:val="en"/>
        </w:rPr>
        <w:t>145.</w:t>
      </w:r>
    </w:p>
    <w:p w14:paraId="4E027AA0" w14:textId="25E8A82A" w:rsidR="00446BB3" w:rsidRPr="004117C5" w:rsidRDefault="0059520B" w:rsidP="004117C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 w:rsidRPr="0059520B">
        <w:rPr>
          <w:rFonts w:ascii="Times New Roman" w:hAnsi="Times New Roman" w:cs="Times New Roman"/>
          <w:sz w:val="20"/>
          <w:lang w:val="en"/>
        </w:rPr>
        <w:t>Poulton, S. W., Krom,</w:t>
      </w:r>
      <w:r>
        <w:rPr>
          <w:rFonts w:ascii="Times New Roman" w:hAnsi="Times New Roman" w:cs="Times New Roman"/>
          <w:sz w:val="20"/>
          <w:lang w:val="en"/>
        </w:rPr>
        <w:t xml:space="preserve"> </w:t>
      </w:r>
      <w:r w:rsidRPr="0059520B">
        <w:rPr>
          <w:rFonts w:ascii="Times New Roman" w:hAnsi="Times New Roman" w:cs="Times New Roman"/>
          <w:sz w:val="20"/>
          <w:lang w:val="en"/>
        </w:rPr>
        <w:t>M. D.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59520B">
        <w:rPr>
          <w:rFonts w:ascii="Times New Roman" w:hAnsi="Times New Roman" w:cs="Times New Roman"/>
          <w:sz w:val="20"/>
          <w:lang w:val="en"/>
        </w:rPr>
        <w:t xml:space="preserve"> Raiswell,</w:t>
      </w:r>
      <w:r>
        <w:rPr>
          <w:rFonts w:ascii="Times New Roman" w:hAnsi="Times New Roman" w:cs="Times New Roman"/>
          <w:sz w:val="20"/>
          <w:lang w:val="en"/>
        </w:rPr>
        <w:t xml:space="preserve"> </w:t>
      </w:r>
      <w:r w:rsidRPr="0059520B">
        <w:rPr>
          <w:rFonts w:ascii="Times New Roman" w:hAnsi="Times New Roman" w:cs="Times New Roman"/>
          <w:sz w:val="20"/>
          <w:lang w:val="en"/>
        </w:rPr>
        <w:t xml:space="preserve">R. and </w:t>
      </w:r>
      <w:r>
        <w:rPr>
          <w:rFonts w:ascii="Times New Roman" w:hAnsi="Times New Roman" w:cs="Times New Roman"/>
          <w:sz w:val="20"/>
          <w:lang w:val="en"/>
        </w:rPr>
        <w:t>Raiswell, R</w:t>
      </w:r>
      <w:r w:rsidRPr="0059520B">
        <w:rPr>
          <w:rFonts w:ascii="Times New Roman" w:hAnsi="Times New Roman" w:cs="Times New Roman"/>
          <w:sz w:val="20"/>
          <w:lang w:val="en"/>
        </w:rPr>
        <w:t xml:space="preserve">. </w:t>
      </w:r>
      <w:r>
        <w:rPr>
          <w:rFonts w:ascii="Times New Roman" w:hAnsi="Times New Roman" w:cs="Times New Roman"/>
          <w:sz w:val="20"/>
          <w:lang w:val="en"/>
        </w:rPr>
        <w:t>(</w:t>
      </w:r>
      <w:r w:rsidRPr="0059520B">
        <w:rPr>
          <w:rFonts w:ascii="Times New Roman" w:hAnsi="Times New Roman" w:cs="Times New Roman"/>
          <w:sz w:val="20"/>
          <w:lang w:val="en"/>
        </w:rPr>
        <w:t>2004</w:t>
      </w:r>
      <w:r>
        <w:rPr>
          <w:rFonts w:ascii="Times New Roman" w:hAnsi="Times New Roman" w:cs="Times New Roman"/>
          <w:sz w:val="20"/>
          <w:lang w:val="en"/>
        </w:rPr>
        <w:t>)</w:t>
      </w:r>
      <w:r w:rsidRPr="0059520B">
        <w:rPr>
          <w:rFonts w:ascii="Times New Roman" w:hAnsi="Times New Roman" w:cs="Times New Roman"/>
          <w:sz w:val="20"/>
          <w:lang w:val="en"/>
        </w:rPr>
        <w:t xml:space="preserve">. A </w:t>
      </w:r>
      <w:r>
        <w:rPr>
          <w:rFonts w:ascii="Times New Roman" w:hAnsi="Times New Roman" w:cs="Times New Roman"/>
          <w:sz w:val="20"/>
          <w:lang w:val="en"/>
        </w:rPr>
        <w:t>r</w:t>
      </w:r>
      <w:r w:rsidRPr="0059520B">
        <w:rPr>
          <w:rFonts w:ascii="Times New Roman" w:hAnsi="Times New Roman" w:cs="Times New Roman"/>
          <w:sz w:val="20"/>
          <w:lang w:val="en"/>
        </w:rPr>
        <w:t xml:space="preserve">evised </w:t>
      </w:r>
      <w:r>
        <w:rPr>
          <w:rFonts w:ascii="Times New Roman" w:hAnsi="Times New Roman" w:cs="Times New Roman"/>
          <w:sz w:val="20"/>
          <w:lang w:val="en"/>
        </w:rPr>
        <w:t>s</w:t>
      </w:r>
      <w:r w:rsidRPr="0059520B">
        <w:rPr>
          <w:rFonts w:ascii="Times New Roman" w:hAnsi="Times New Roman" w:cs="Times New Roman"/>
          <w:sz w:val="20"/>
          <w:lang w:val="en"/>
        </w:rPr>
        <w:t xml:space="preserve">cheme for the </w:t>
      </w:r>
      <w:r>
        <w:rPr>
          <w:rFonts w:ascii="Times New Roman" w:hAnsi="Times New Roman" w:cs="Times New Roman"/>
          <w:sz w:val="20"/>
          <w:lang w:val="en"/>
        </w:rPr>
        <w:t>r</w:t>
      </w:r>
      <w:r w:rsidRPr="0059520B">
        <w:rPr>
          <w:rFonts w:ascii="Times New Roman" w:hAnsi="Times New Roman" w:cs="Times New Roman"/>
          <w:sz w:val="20"/>
          <w:lang w:val="en"/>
        </w:rPr>
        <w:t xml:space="preserve">eactivity of </w:t>
      </w:r>
      <w:r>
        <w:rPr>
          <w:rFonts w:ascii="Times New Roman" w:hAnsi="Times New Roman" w:cs="Times New Roman"/>
          <w:sz w:val="20"/>
          <w:lang w:val="en"/>
        </w:rPr>
        <w:t>iron (o</w:t>
      </w:r>
      <w:r w:rsidRPr="0059520B">
        <w:rPr>
          <w:rFonts w:ascii="Times New Roman" w:hAnsi="Times New Roman" w:cs="Times New Roman"/>
          <w:sz w:val="20"/>
          <w:lang w:val="en"/>
        </w:rPr>
        <w:t xml:space="preserve">xyhydr)oxide </w:t>
      </w:r>
      <w:r>
        <w:rPr>
          <w:rFonts w:ascii="Times New Roman" w:hAnsi="Times New Roman" w:cs="Times New Roman"/>
          <w:sz w:val="20"/>
          <w:lang w:val="en"/>
        </w:rPr>
        <w:t>m</w:t>
      </w:r>
      <w:r w:rsidRPr="0059520B">
        <w:rPr>
          <w:rFonts w:ascii="Times New Roman" w:hAnsi="Times New Roman" w:cs="Times New Roman"/>
          <w:sz w:val="20"/>
          <w:lang w:val="en"/>
        </w:rPr>
        <w:t xml:space="preserve">inerals towards </w:t>
      </w:r>
      <w:r>
        <w:rPr>
          <w:rFonts w:ascii="Times New Roman" w:hAnsi="Times New Roman" w:cs="Times New Roman"/>
          <w:sz w:val="20"/>
          <w:lang w:val="en"/>
        </w:rPr>
        <w:t>d</w:t>
      </w:r>
      <w:r w:rsidRPr="0059520B">
        <w:rPr>
          <w:rFonts w:ascii="Times New Roman" w:hAnsi="Times New Roman" w:cs="Times New Roman"/>
          <w:sz w:val="20"/>
          <w:lang w:val="en"/>
        </w:rPr>
        <w:t xml:space="preserve">issolved </w:t>
      </w:r>
      <w:r>
        <w:rPr>
          <w:rFonts w:ascii="Times New Roman" w:hAnsi="Times New Roman" w:cs="Times New Roman"/>
          <w:sz w:val="20"/>
          <w:lang w:val="en"/>
        </w:rPr>
        <w:t>s</w:t>
      </w:r>
      <w:r w:rsidRPr="0059520B">
        <w:rPr>
          <w:rFonts w:ascii="Times New Roman" w:hAnsi="Times New Roman" w:cs="Times New Roman"/>
          <w:sz w:val="20"/>
          <w:lang w:val="en"/>
        </w:rPr>
        <w:t xml:space="preserve">ulfide. </w:t>
      </w:r>
      <w:r w:rsidRPr="0059520B">
        <w:rPr>
          <w:rFonts w:ascii="Times New Roman" w:hAnsi="Times New Roman" w:cs="Times New Roman"/>
          <w:i/>
          <w:sz w:val="20"/>
          <w:lang w:val="en"/>
        </w:rPr>
        <w:t>Geochimica et Cosmochimica Acta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59520B">
        <w:rPr>
          <w:rFonts w:ascii="Times New Roman" w:hAnsi="Times New Roman" w:cs="Times New Roman"/>
          <w:sz w:val="20"/>
          <w:lang w:val="en"/>
        </w:rPr>
        <w:t xml:space="preserve"> 68: 3703</w:t>
      </w:r>
      <w:r w:rsidR="004117C5">
        <w:rPr>
          <w:rFonts w:ascii="Times New Roman" w:hAnsi="Times New Roman" w:cs="Times New Roman"/>
          <w:sz w:val="20"/>
          <w:lang w:val="en"/>
        </w:rPr>
        <w:t xml:space="preserve"> </w:t>
      </w:r>
      <w:r w:rsidR="004117C5">
        <w:rPr>
          <w:rFonts w:ascii="Times New Roman" w:hAnsi="Times New Roman" w:cs="Times New Roman"/>
          <w:sz w:val="20"/>
          <w:lang w:val="en"/>
        </w:rPr>
        <w:lastRenderedPageBreak/>
        <w:t xml:space="preserve">– </w:t>
      </w:r>
      <w:r w:rsidRPr="004117C5">
        <w:rPr>
          <w:rFonts w:ascii="Times New Roman" w:hAnsi="Times New Roman" w:cs="Times New Roman"/>
          <w:sz w:val="20"/>
          <w:lang w:val="en"/>
        </w:rPr>
        <w:t>3715.</w:t>
      </w:r>
    </w:p>
    <w:p w14:paraId="07094E5F" w14:textId="20E732EA" w:rsidR="00A34728" w:rsidRPr="004117C5" w:rsidRDefault="00A34728" w:rsidP="004117C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 w:rsidRPr="00A34728">
        <w:rPr>
          <w:rFonts w:ascii="Times New Roman" w:hAnsi="Times New Roman" w:cs="Times New Roman"/>
          <w:sz w:val="20"/>
          <w:lang w:val="en"/>
        </w:rPr>
        <w:t>Yao, W., and Millero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A34728">
        <w:rPr>
          <w:rFonts w:ascii="Times New Roman" w:hAnsi="Times New Roman" w:cs="Times New Roman"/>
          <w:sz w:val="20"/>
          <w:lang w:val="en"/>
        </w:rPr>
        <w:t xml:space="preserve"> </w:t>
      </w:r>
      <w:r>
        <w:rPr>
          <w:rFonts w:ascii="Times New Roman" w:hAnsi="Times New Roman" w:cs="Times New Roman"/>
          <w:sz w:val="20"/>
          <w:lang w:val="en"/>
        </w:rPr>
        <w:t>F. J</w:t>
      </w:r>
      <w:r w:rsidRPr="00A34728">
        <w:rPr>
          <w:rFonts w:ascii="Times New Roman" w:hAnsi="Times New Roman" w:cs="Times New Roman"/>
          <w:sz w:val="20"/>
          <w:lang w:val="en"/>
        </w:rPr>
        <w:t xml:space="preserve">. </w:t>
      </w:r>
      <w:r>
        <w:rPr>
          <w:rFonts w:ascii="Times New Roman" w:hAnsi="Times New Roman" w:cs="Times New Roman"/>
          <w:sz w:val="20"/>
          <w:lang w:val="en"/>
        </w:rPr>
        <w:t>(</w:t>
      </w:r>
      <w:r w:rsidRPr="00A34728">
        <w:rPr>
          <w:rFonts w:ascii="Times New Roman" w:hAnsi="Times New Roman" w:cs="Times New Roman"/>
          <w:sz w:val="20"/>
          <w:lang w:val="en"/>
        </w:rPr>
        <w:t>1996</w:t>
      </w:r>
      <w:r>
        <w:rPr>
          <w:rFonts w:ascii="Times New Roman" w:hAnsi="Times New Roman" w:cs="Times New Roman"/>
          <w:sz w:val="20"/>
          <w:lang w:val="en"/>
        </w:rPr>
        <w:t>)</w:t>
      </w:r>
      <w:r w:rsidRPr="00A34728">
        <w:rPr>
          <w:rFonts w:ascii="Times New Roman" w:hAnsi="Times New Roman" w:cs="Times New Roman"/>
          <w:sz w:val="20"/>
          <w:lang w:val="en"/>
        </w:rPr>
        <w:t>. Oxidatio</w:t>
      </w:r>
      <w:r>
        <w:rPr>
          <w:rFonts w:ascii="Times New Roman" w:hAnsi="Times New Roman" w:cs="Times New Roman"/>
          <w:sz w:val="20"/>
          <w:lang w:val="en"/>
        </w:rPr>
        <w:t>n of hydrogen sulfide by hydrous Fe(III) o</w:t>
      </w:r>
      <w:r w:rsidRPr="00A34728">
        <w:rPr>
          <w:rFonts w:ascii="Times New Roman" w:hAnsi="Times New Roman" w:cs="Times New Roman"/>
          <w:sz w:val="20"/>
          <w:lang w:val="en"/>
        </w:rPr>
        <w:t xml:space="preserve">xides in </w:t>
      </w:r>
      <w:r>
        <w:rPr>
          <w:rFonts w:ascii="Times New Roman" w:hAnsi="Times New Roman" w:cs="Times New Roman"/>
          <w:sz w:val="20"/>
          <w:lang w:val="en"/>
        </w:rPr>
        <w:t>s</w:t>
      </w:r>
      <w:r w:rsidRPr="00A34728">
        <w:rPr>
          <w:rFonts w:ascii="Times New Roman" w:hAnsi="Times New Roman" w:cs="Times New Roman"/>
          <w:sz w:val="20"/>
          <w:lang w:val="en"/>
        </w:rPr>
        <w:t>eawater.</w:t>
      </w:r>
      <w:r w:rsidR="004117C5">
        <w:rPr>
          <w:rFonts w:ascii="Times New Roman" w:hAnsi="Times New Roman" w:cs="Times New Roman"/>
          <w:sz w:val="20"/>
          <w:lang w:val="en"/>
        </w:rPr>
        <w:t xml:space="preserve"> </w:t>
      </w:r>
      <w:r w:rsidRPr="00A34728">
        <w:rPr>
          <w:rFonts w:ascii="Times New Roman" w:hAnsi="Times New Roman" w:cs="Times New Roman"/>
          <w:i/>
          <w:sz w:val="20"/>
          <w:lang w:val="en"/>
        </w:rPr>
        <w:t>Marine Chemistry</w:t>
      </w:r>
      <w:r>
        <w:rPr>
          <w:rFonts w:ascii="Times New Roman" w:hAnsi="Times New Roman" w:cs="Times New Roman"/>
          <w:sz w:val="20"/>
          <w:lang w:val="en"/>
        </w:rPr>
        <w:t>,</w:t>
      </w:r>
      <w:r w:rsidRPr="00A34728">
        <w:rPr>
          <w:rFonts w:ascii="Times New Roman" w:hAnsi="Times New Roman" w:cs="Times New Roman"/>
          <w:sz w:val="20"/>
          <w:lang w:val="en"/>
        </w:rPr>
        <w:t xml:space="preserve"> 52: 1</w:t>
      </w:r>
      <w:r w:rsidR="004117C5">
        <w:rPr>
          <w:rFonts w:ascii="Times New Roman" w:hAnsi="Times New Roman" w:cs="Times New Roman"/>
          <w:sz w:val="20"/>
          <w:lang w:val="en"/>
        </w:rPr>
        <w:t xml:space="preserve"> – </w:t>
      </w:r>
      <w:r w:rsidRPr="004117C5">
        <w:rPr>
          <w:rFonts w:ascii="Times New Roman" w:hAnsi="Times New Roman" w:cs="Times New Roman"/>
          <w:sz w:val="20"/>
          <w:lang w:val="en"/>
        </w:rPr>
        <w:t>16.</w:t>
      </w:r>
    </w:p>
    <w:p w14:paraId="37251AD3" w14:textId="70B18CAA" w:rsidR="0043743E" w:rsidRDefault="0043743E" w:rsidP="00806966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>
        <w:rPr>
          <w:rFonts w:ascii="Times New Roman" w:hAnsi="Times New Roman" w:cs="Times New Roman"/>
          <w:sz w:val="20"/>
          <w:lang w:val="en"/>
        </w:rPr>
        <w:t>Amer</w:t>
      </w:r>
      <w:r w:rsidR="004117C5">
        <w:rPr>
          <w:rFonts w:ascii="Times New Roman" w:hAnsi="Times New Roman" w:cs="Times New Roman"/>
          <w:sz w:val="20"/>
          <w:lang w:val="en"/>
        </w:rPr>
        <w:t xml:space="preserve">ican Public Health Association </w:t>
      </w:r>
      <w:r>
        <w:rPr>
          <w:rFonts w:ascii="Times New Roman" w:hAnsi="Times New Roman" w:cs="Times New Roman"/>
          <w:sz w:val="20"/>
          <w:lang w:val="en"/>
        </w:rPr>
        <w:t>(</w:t>
      </w:r>
      <w:r w:rsidRPr="0043743E">
        <w:rPr>
          <w:rFonts w:ascii="Times New Roman" w:hAnsi="Times New Roman" w:cs="Times New Roman"/>
          <w:sz w:val="20"/>
          <w:lang w:val="en"/>
        </w:rPr>
        <w:t>2005</w:t>
      </w:r>
      <w:r>
        <w:rPr>
          <w:rFonts w:ascii="Times New Roman" w:hAnsi="Times New Roman" w:cs="Times New Roman"/>
          <w:sz w:val="20"/>
          <w:lang w:val="en"/>
        </w:rPr>
        <w:t>)</w:t>
      </w:r>
      <w:r w:rsidRPr="0043743E">
        <w:rPr>
          <w:rFonts w:ascii="Times New Roman" w:hAnsi="Times New Roman" w:cs="Times New Roman"/>
          <w:sz w:val="20"/>
          <w:lang w:val="en"/>
        </w:rPr>
        <w:t xml:space="preserve">. Standard </w:t>
      </w:r>
      <w:r w:rsidR="004117C5" w:rsidRPr="0043743E">
        <w:rPr>
          <w:rFonts w:ascii="Times New Roman" w:hAnsi="Times New Roman" w:cs="Times New Roman"/>
          <w:sz w:val="20"/>
          <w:lang w:val="en"/>
        </w:rPr>
        <w:t>methods for examination of water and wastewater</w:t>
      </w:r>
      <w:r w:rsidRPr="0043743E">
        <w:rPr>
          <w:rFonts w:ascii="Times New Roman" w:hAnsi="Times New Roman" w:cs="Times New Roman"/>
          <w:sz w:val="20"/>
          <w:lang w:val="en"/>
        </w:rPr>
        <w:t xml:space="preserve">, </w:t>
      </w:r>
      <w:r w:rsidRPr="002F0837">
        <w:rPr>
          <w:rFonts w:ascii="Times New Roman" w:hAnsi="Times New Roman" w:cs="Times New Roman"/>
          <w:sz w:val="20"/>
          <w:lang w:val="en"/>
        </w:rPr>
        <w:t>American Public Health Association</w:t>
      </w:r>
      <w:r>
        <w:rPr>
          <w:rFonts w:ascii="Times New Roman" w:hAnsi="Times New Roman" w:cs="Times New Roman"/>
          <w:sz w:val="20"/>
          <w:lang w:val="en"/>
        </w:rPr>
        <w:t>, W.W.</w:t>
      </w:r>
      <w:r w:rsidRPr="0043743E">
        <w:rPr>
          <w:rFonts w:ascii="Times New Roman" w:hAnsi="Times New Roman" w:cs="Times New Roman"/>
          <w:sz w:val="20"/>
          <w:lang w:val="en"/>
        </w:rPr>
        <w:t>A, Washington, D.C.</w:t>
      </w:r>
    </w:p>
    <w:p w14:paraId="720CDFD0" w14:textId="607D944C" w:rsidR="00742A56" w:rsidRDefault="00521B4D" w:rsidP="00806966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 w:rsidRPr="00521B4D">
        <w:rPr>
          <w:rFonts w:ascii="Times New Roman" w:hAnsi="Times New Roman" w:cs="Times New Roman"/>
          <w:sz w:val="20"/>
          <w:lang w:val="en"/>
        </w:rPr>
        <w:t>Han</w:t>
      </w:r>
      <w:r w:rsidR="002F0837">
        <w:rPr>
          <w:rFonts w:ascii="Times New Roman" w:hAnsi="Times New Roman" w:cs="Times New Roman"/>
          <w:sz w:val="20"/>
          <w:lang w:val="en"/>
        </w:rPr>
        <w:t>,</w:t>
      </w:r>
      <w:r w:rsidRPr="00521B4D">
        <w:rPr>
          <w:rFonts w:ascii="Times New Roman" w:hAnsi="Times New Roman" w:cs="Times New Roman"/>
          <w:sz w:val="20"/>
          <w:lang w:val="en"/>
        </w:rPr>
        <w:t xml:space="preserve"> K</w:t>
      </w:r>
      <w:r>
        <w:rPr>
          <w:rFonts w:ascii="Times New Roman" w:hAnsi="Times New Roman" w:cs="Times New Roman"/>
          <w:sz w:val="20"/>
          <w:lang w:val="en"/>
        </w:rPr>
        <w:t>.</w:t>
      </w:r>
      <w:r w:rsidRPr="00521B4D">
        <w:rPr>
          <w:rFonts w:ascii="Times New Roman" w:hAnsi="Times New Roman" w:cs="Times New Roman"/>
          <w:sz w:val="20"/>
          <w:lang w:val="en"/>
        </w:rPr>
        <w:t>, Chu,</w:t>
      </w:r>
      <w:r>
        <w:rPr>
          <w:rFonts w:ascii="Times New Roman" w:hAnsi="Times New Roman" w:cs="Times New Roman"/>
          <w:sz w:val="20"/>
          <w:lang w:val="en"/>
        </w:rPr>
        <w:t xml:space="preserve"> T.,</w:t>
      </w:r>
      <w:r w:rsidRPr="00521B4D">
        <w:rPr>
          <w:rFonts w:ascii="Times New Roman" w:hAnsi="Times New Roman" w:cs="Times New Roman"/>
          <w:sz w:val="20"/>
          <w:lang w:val="en"/>
        </w:rPr>
        <w:t xml:space="preserve"> Hirst, </w:t>
      </w:r>
      <w:r>
        <w:rPr>
          <w:rFonts w:ascii="Times New Roman" w:hAnsi="Times New Roman" w:cs="Times New Roman"/>
          <w:sz w:val="20"/>
          <w:lang w:val="en"/>
        </w:rPr>
        <w:t>J.</w:t>
      </w:r>
      <w:r w:rsidR="002F0837">
        <w:rPr>
          <w:rFonts w:ascii="Times New Roman" w:hAnsi="Times New Roman" w:cs="Times New Roman"/>
          <w:sz w:val="20"/>
          <w:lang w:val="en"/>
        </w:rPr>
        <w:t>,</w:t>
      </w:r>
      <w:r>
        <w:rPr>
          <w:rFonts w:ascii="Times New Roman" w:hAnsi="Times New Roman" w:cs="Times New Roman"/>
          <w:sz w:val="20"/>
          <w:lang w:val="en"/>
        </w:rPr>
        <w:t xml:space="preserve"> </w:t>
      </w:r>
      <w:r w:rsidRPr="00521B4D">
        <w:rPr>
          <w:rFonts w:ascii="Times New Roman" w:hAnsi="Times New Roman" w:cs="Times New Roman"/>
          <w:sz w:val="20"/>
          <w:lang w:val="en"/>
        </w:rPr>
        <w:t>Smith,</w:t>
      </w:r>
      <w:r>
        <w:rPr>
          <w:rFonts w:ascii="Times New Roman" w:hAnsi="Times New Roman" w:cs="Times New Roman"/>
          <w:sz w:val="20"/>
          <w:lang w:val="en"/>
        </w:rPr>
        <w:t xml:space="preserve"> I. W. M.,</w:t>
      </w:r>
      <w:r w:rsidRPr="00521B4D">
        <w:rPr>
          <w:rFonts w:ascii="Times New Roman" w:hAnsi="Times New Roman" w:cs="Times New Roman"/>
          <w:sz w:val="20"/>
          <w:lang w:val="en"/>
        </w:rPr>
        <w:t xml:space="preserve"> Canneaux,</w:t>
      </w:r>
      <w:r>
        <w:rPr>
          <w:rFonts w:ascii="Times New Roman" w:hAnsi="Times New Roman" w:cs="Times New Roman"/>
          <w:sz w:val="20"/>
          <w:lang w:val="en"/>
        </w:rPr>
        <w:t xml:space="preserve"> S.,</w:t>
      </w:r>
      <w:r w:rsidRPr="00521B4D">
        <w:rPr>
          <w:rFonts w:ascii="Times New Roman" w:hAnsi="Times New Roman" w:cs="Times New Roman"/>
          <w:sz w:val="20"/>
          <w:lang w:val="en"/>
        </w:rPr>
        <w:t xml:space="preserve"> Kim, </w:t>
      </w:r>
      <w:r>
        <w:rPr>
          <w:rFonts w:ascii="Times New Roman" w:hAnsi="Times New Roman" w:cs="Times New Roman"/>
          <w:sz w:val="20"/>
          <w:lang w:val="en"/>
        </w:rPr>
        <w:t xml:space="preserve">Y., </w:t>
      </w:r>
      <w:r w:rsidRPr="00521B4D">
        <w:rPr>
          <w:rFonts w:ascii="Times New Roman" w:hAnsi="Times New Roman" w:cs="Times New Roman"/>
          <w:sz w:val="20"/>
          <w:lang w:val="en"/>
        </w:rPr>
        <w:t xml:space="preserve">Calvo, </w:t>
      </w:r>
      <w:r>
        <w:rPr>
          <w:rFonts w:ascii="Times New Roman" w:hAnsi="Times New Roman" w:cs="Times New Roman"/>
          <w:sz w:val="20"/>
          <w:lang w:val="en"/>
        </w:rPr>
        <w:t xml:space="preserve">F., </w:t>
      </w:r>
      <w:r w:rsidRPr="00521B4D">
        <w:rPr>
          <w:rFonts w:ascii="Times New Roman" w:hAnsi="Times New Roman" w:cs="Times New Roman"/>
          <w:sz w:val="20"/>
          <w:lang w:val="en"/>
        </w:rPr>
        <w:t xml:space="preserve">de la Lande, </w:t>
      </w:r>
      <w:r>
        <w:rPr>
          <w:rFonts w:ascii="Times New Roman" w:hAnsi="Times New Roman" w:cs="Times New Roman"/>
          <w:sz w:val="20"/>
          <w:lang w:val="en"/>
        </w:rPr>
        <w:t xml:space="preserve">A. </w:t>
      </w:r>
      <w:r w:rsidRPr="00521B4D">
        <w:rPr>
          <w:rFonts w:ascii="Times New Roman" w:hAnsi="Times New Roman" w:cs="Times New Roman"/>
          <w:sz w:val="20"/>
          <w:lang w:val="en"/>
        </w:rPr>
        <w:t xml:space="preserve">Skodje, </w:t>
      </w:r>
      <w:r>
        <w:rPr>
          <w:rFonts w:ascii="Times New Roman" w:hAnsi="Times New Roman" w:cs="Times New Roman"/>
          <w:sz w:val="20"/>
          <w:lang w:val="en"/>
        </w:rPr>
        <w:t xml:space="preserve">R. T., </w:t>
      </w:r>
      <w:r w:rsidRPr="00521B4D">
        <w:rPr>
          <w:rFonts w:ascii="Times New Roman" w:hAnsi="Times New Roman" w:cs="Times New Roman"/>
          <w:sz w:val="20"/>
          <w:lang w:val="en"/>
        </w:rPr>
        <w:t>Kawai,</w:t>
      </w:r>
      <w:r>
        <w:rPr>
          <w:rFonts w:ascii="Times New Roman" w:hAnsi="Times New Roman" w:cs="Times New Roman"/>
          <w:sz w:val="20"/>
          <w:lang w:val="en"/>
        </w:rPr>
        <w:t xml:space="preserve"> S.,</w:t>
      </w:r>
      <w:r w:rsidRPr="00521B4D">
        <w:rPr>
          <w:rFonts w:ascii="Times New Roman" w:hAnsi="Times New Roman" w:cs="Times New Roman"/>
          <w:sz w:val="20"/>
          <w:lang w:val="en"/>
        </w:rPr>
        <w:t xml:space="preserve"> Petters, </w:t>
      </w:r>
      <w:r>
        <w:rPr>
          <w:rFonts w:ascii="Times New Roman" w:hAnsi="Times New Roman" w:cs="Times New Roman"/>
          <w:sz w:val="20"/>
          <w:lang w:val="en"/>
        </w:rPr>
        <w:t xml:space="preserve">B., </w:t>
      </w:r>
      <w:r w:rsidRPr="00521B4D">
        <w:rPr>
          <w:rFonts w:ascii="Times New Roman" w:hAnsi="Times New Roman" w:cs="Times New Roman"/>
          <w:sz w:val="20"/>
          <w:lang w:val="en"/>
        </w:rPr>
        <w:t xml:space="preserve">Kapral, </w:t>
      </w:r>
      <w:r>
        <w:rPr>
          <w:rFonts w:ascii="Times New Roman" w:hAnsi="Times New Roman" w:cs="Times New Roman"/>
          <w:sz w:val="20"/>
          <w:lang w:val="en"/>
        </w:rPr>
        <w:t xml:space="preserve">R., </w:t>
      </w:r>
      <w:r w:rsidRPr="00521B4D">
        <w:rPr>
          <w:rFonts w:ascii="Times New Roman" w:hAnsi="Times New Roman" w:cs="Times New Roman"/>
          <w:sz w:val="20"/>
          <w:lang w:val="en"/>
        </w:rPr>
        <w:t>Kim,</w:t>
      </w:r>
      <w:r>
        <w:rPr>
          <w:rFonts w:ascii="Times New Roman" w:hAnsi="Times New Roman" w:cs="Times New Roman"/>
          <w:sz w:val="20"/>
          <w:lang w:val="en"/>
        </w:rPr>
        <w:t xml:space="preserve"> H. J.,</w:t>
      </w:r>
      <w:r w:rsidRPr="00521B4D">
        <w:rPr>
          <w:rFonts w:ascii="Times New Roman" w:hAnsi="Times New Roman" w:cs="Times New Roman"/>
          <w:sz w:val="20"/>
          <w:lang w:val="en"/>
        </w:rPr>
        <w:t xml:space="preserve"> Zhao,</w:t>
      </w:r>
      <w:r>
        <w:rPr>
          <w:rFonts w:ascii="Times New Roman" w:hAnsi="Times New Roman" w:cs="Times New Roman"/>
          <w:sz w:val="20"/>
          <w:lang w:val="en"/>
        </w:rPr>
        <w:t xml:space="preserve"> Y.,</w:t>
      </w:r>
      <w:r w:rsidRPr="00521B4D">
        <w:rPr>
          <w:rFonts w:ascii="Times New Roman" w:hAnsi="Times New Roman" w:cs="Times New Roman"/>
          <w:sz w:val="20"/>
          <w:lang w:val="en"/>
        </w:rPr>
        <w:t xml:space="preserve"> Yan,</w:t>
      </w:r>
      <w:r>
        <w:rPr>
          <w:rFonts w:ascii="Times New Roman" w:hAnsi="Times New Roman" w:cs="Times New Roman"/>
          <w:sz w:val="20"/>
          <w:lang w:val="en"/>
        </w:rPr>
        <w:t xml:space="preserve"> Y.,</w:t>
      </w:r>
      <w:r w:rsidRPr="00521B4D">
        <w:rPr>
          <w:rFonts w:ascii="Times New Roman" w:hAnsi="Times New Roman" w:cs="Times New Roman"/>
          <w:sz w:val="20"/>
          <w:lang w:val="en"/>
        </w:rPr>
        <w:t xml:space="preserve"> Zhang</w:t>
      </w:r>
      <w:r>
        <w:rPr>
          <w:rFonts w:ascii="Times New Roman" w:hAnsi="Times New Roman" w:cs="Times New Roman"/>
          <w:sz w:val="20"/>
          <w:lang w:val="en"/>
        </w:rPr>
        <w:t xml:space="preserve"> J.</w:t>
      </w:r>
      <w:r w:rsidRPr="00521B4D">
        <w:rPr>
          <w:rFonts w:ascii="Times New Roman" w:hAnsi="Times New Roman" w:cs="Times New Roman"/>
          <w:sz w:val="20"/>
          <w:lang w:val="en"/>
        </w:rPr>
        <w:t>, Swiatla-Wojcik,</w:t>
      </w:r>
      <w:r>
        <w:rPr>
          <w:rFonts w:ascii="Times New Roman" w:hAnsi="Times New Roman" w:cs="Times New Roman"/>
          <w:sz w:val="20"/>
          <w:lang w:val="en"/>
        </w:rPr>
        <w:t xml:space="preserve"> D.,</w:t>
      </w:r>
      <w:r w:rsidRPr="00521B4D">
        <w:rPr>
          <w:rFonts w:ascii="Times New Roman" w:hAnsi="Times New Roman" w:cs="Times New Roman"/>
          <w:sz w:val="20"/>
          <w:lang w:val="en"/>
        </w:rPr>
        <w:t xml:space="preserve"> Bertrand, </w:t>
      </w:r>
      <w:r>
        <w:rPr>
          <w:rFonts w:ascii="Times New Roman" w:hAnsi="Times New Roman" w:cs="Times New Roman"/>
          <w:sz w:val="20"/>
          <w:lang w:val="en"/>
        </w:rPr>
        <w:t xml:space="preserve">P., </w:t>
      </w:r>
      <w:r w:rsidRPr="00521B4D">
        <w:rPr>
          <w:rFonts w:ascii="Times New Roman" w:hAnsi="Times New Roman" w:cs="Times New Roman"/>
          <w:sz w:val="20"/>
          <w:lang w:val="en"/>
        </w:rPr>
        <w:t>Varandas,</w:t>
      </w:r>
      <w:r>
        <w:rPr>
          <w:rFonts w:ascii="Times New Roman" w:hAnsi="Times New Roman" w:cs="Times New Roman"/>
          <w:sz w:val="20"/>
          <w:lang w:val="en"/>
        </w:rPr>
        <w:t xml:space="preserve"> A. J. S.,</w:t>
      </w:r>
      <w:r w:rsidRPr="00521B4D">
        <w:rPr>
          <w:rFonts w:ascii="Times New Roman" w:hAnsi="Times New Roman" w:cs="Times New Roman"/>
          <w:sz w:val="20"/>
          <w:lang w:val="en"/>
        </w:rPr>
        <w:t xml:space="preserve"> Borgis,</w:t>
      </w:r>
      <w:r>
        <w:rPr>
          <w:rFonts w:ascii="Times New Roman" w:hAnsi="Times New Roman" w:cs="Times New Roman"/>
          <w:sz w:val="20"/>
          <w:lang w:val="en"/>
        </w:rPr>
        <w:t xml:space="preserve"> D.,</w:t>
      </w:r>
      <w:r w:rsidRPr="00521B4D">
        <w:rPr>
          <w:rFonts w:ascii="Times New Roman" w:hAnsi="Times New Roman" w:cs="Times New Roman"/>
          <w:sz w:val="20"/>
          <w:lang w:val="en"/>
        </w:rPr>
        <w:t xml:space="preserve"> Senthilkumar,</w:t>
      </w:r>
      <w:r>
        <w:rPr>
          <w:rFonts w:ascii="Times New Roman" w:hAnsi="Times New Roman" w:cs="Times New Roman"/>
          <w:sz w:val="20"/>
          <w:lang w:val="en"/>
        </w:rPr>
        <w:t xml:space="preserve"> K.,</w:t>
      </w:r>
      <w:r w:rsidRPr="00521B4D">
        <w:rPr>
          <w:rFonts w:ascii="Times New Roman" w:hAnsi="Times New Roman" w:cs="Times New Roman"/>
          <w:sz w:val="20"/>
          <w:lang w:val="en"/>
        </w:rPr>
        <w:t xml:space="preserve"> Hase,</w:t>
      </w:r>
      <w:r>
        <w:rPr>
          <w:rFonts w:ascii="Times New Roman" w:hAnsi="Times New Roman" w:cs="Times New Roman"/>
          <w:sz w:val="20"/>
          <w:lang w:val="en"/>
        </w:rPr>
        <w:t xml:space="preserve"> W. L. and</w:t>
      </w:r>
      <w:r w:rsidRPr="00521B4D">
        <w:rPr>
          <w:rFonts w:ascii="Times New Roman" w:hAnsi="Times New Roman" w:cs="Times New Roman"/>
          <w:sz w:val="20"/>
          <w:lang w:val="en"/>
        </w:rPr>
        <w:t xml:space="preserve"> Gao</w:t>
      </w:r>
      <w:r>
        <w:rPr>
          <w:rFonts w:ascii="Times New Roman" w:hAnsi="Times New Roman" w:cs="Times New Roman"/>
          <w:sz w:val="20"/>
          <w:lang w:val="en"/>
        </w:rPr>
        <w:t>, J.</w:t>
      </w:r>
      <w:r w:rsidRPr="00521B4D">
        <w:rPr>
          <w:rFonts w:ascii="Times New Roman" w:hAnsi="Times New Roman" w:cs="Times New Roman"/>
          <w:sz w:val="20"/>
          <w:lang w:val="en"/>
        </w:rPr>
        <w:t xml:space="preserve"> </w:t>
      </w:r>
      <w:r>
        <w:rPr>
          <w:rFonts w:ascii="Times New Roman" w:hAnsi="Times New Roman" w:cs="Times New Roman"/>
          <w:sz w:val="20"/>
          <w:lang w:val="en"/>
        </w:rPr>
        <w:t>(</w:t>
      </w:r>
      <w:r w:rsidRPr="00521B4D">
        <w:rPr>
          <w:rFonts w:ascii="Times New Roman" w:hAnsi="Times New Roman" w:cs="Times New Roman"/>
          <w:sz w:val="20"/>
          <w:lang w:val="en"/>
        </w:rPr>
        <w:t>2013</w:t>
      </w:r>
      <w:r>
        <w:rPr>
          <w:rFonts w:ascii="Times New Roman" w:hAnsi="Times New Roman" w:cs="Times New Roman"/>
          <w:sz w:val="20"/>
          <w:lang w:val="en"/>
        </w:rPr>
        <w:t>)</w:t>
      </w:r>
      <w:r w:rsidRPr="00521B4D">
        <w:rPr>
          <w:rFonts w:ascii="Times New Roman" w:hAnsi="Times New Roman" w:cs="Times New Roman"/>
          <w:sz w:val="20"/>
          <w:lang w:val="en"/>
        </w:rPr>
        <w:t xml:space="preserve">. Reaction </w:t>
      </w:r>
      <w:r w:rsidR="004117C5" w:rsidRPr="00521B4D">
        <w:rPr>
          <w:rFonts w:ascii="Times New Roman" w:hAnsi="Times New Roman" w:cs="Times New Roman"/>
          <w:sz w:val="20"/>
          <w:lang w:val="en"/>
        </w:rPr>
        <w:t>rate constant computat</w:t>
      </w:r>
      <w:r w:rsidR="004117C5">
        <w:rPr>
          <w:rFonts w:ascii="Times New Roman" w:hAnsi="Times New Roman" w:cs="Times New Roman"/>
          <w:sz w:val="20"/>
          <w:lang w:val="en"/>
        </w:rPr>
        <w:t>ions</w:t>
      </w:r>
      <w:r w:rsidR="00D901FA">
        <w:rPr>
          <w:rFonts w:ascii="Times New Roman" w:hAnsi="Times New Roman" w:cs="Times New Roman"/>
          <w:sz w:val="20"/>
          <w:lang w:val="en"/>
        </w:rPr>
        <w:t xml:space="preserve">: Theories </w:t>
      </w:r>
      <w:r w:rsidR="004117C5">
        <w:rPr>
          <w:rFonts w:ascii="Times New Roman" w:hAnsi="Times New Roman" w:cs="Times New Roman"/>
          <w:sz w:val="20"/>
          <w:lang w:val="en"/>
        </w:rPr>
        <w:t>and applications</w:t>
      </w:r>
      <w:r w:rsidR="00D901FA">
        <w:rPr>
          <w:rFonts w:ascii="Times New Roman" w:hAnsi="Times New Roman" w:cs="Times New Roman"/>
          <w:sz w:val="20"/>
          <w:lang w:val="en"/>
        </w:rPr>
        <w:t>.</w:t>
      </w:r>
      <w:r w:rsidRPr="00521B4D">
        <w:rPr>
          <w:rFonts w:ascii="Times New Roman" w:hAnsi="Times New Roman" w:cs="Times New Roman"/>
          <w:sz w:val="20"/>
          <w:lang w:val="en"/>
        </w:rPr>
        <w:t xml:space="preserve"> </w:t>
      </w:r>
      <w:r w:rsidRPr="00D901FA">
        <w:rPr>
          <w:rFonts w:ascii="Times New Roman" w:hAnsi="Times New Roman" w:cs="Times New Roman"/>
          <w:i/>
          <w:sz w:val="20"/>
          <w:lang w:val="en"/>
        </w:rPr>
        <w:t>Royal Society of Chemistry</w:t>
      </w:r>
      <w:r w:rsidR="004117C5">
        <w:rPr>
          <w:rFonts w:ascii="Times New Roman" w:hAnsi="Times New Roman" w:cs="Times New Roman"/>
          <w:sz w:val="20"/>
          <w:lang w:val="en"/>
        </w:rPr>
        <w:t>, London pp. 572.</w:t>
      </w:r>
    </w:p>
    <w:p w14:paraId="2A5EA637" w14:textId="70A8162A" w:rsidR="00742A56" w:rsidRDefault="007E08E8" w:rsidP="00806966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 w:rsidRPr="00742A56">
        <w:rPr>
          <w:rFonts w:ascii="Times New Roman" w:hAnsi="Times New Roman" w:cs="Times New Roman"/>
          <w:sz w:val="20"/>
          <w:lang w:val="en"/>
        </w:rPr>
        <w:t xml:space="preserve">Pos, W. H., Milne, </w:t>
      </w:r>
      <w:r w:rsidR="002F0837" w:rsidRPr="00742A56">
        <w:rPr>
          <w:rFonts w:ascii="Times New Roman" w:hAnsi="Times New Roman" w:cs="Times New Roman"/>
          <w:sz w:val="20"/>
          <w:lang w:val="en"/>
        </w:rPr>
        <w:t>P. J.</w:t>
      </w:r>
      <w:r w:rsidR="002F0837">
        <w:rPr>
          <w:rFonts w:ascii="Times New Roman" w:hAnsi="Times New Roman" w:cs="Times New Roman"/>
          <w:sz w:val="20"/>
          <w:lang w:val="en"/>
        </w:rPr>
        <w:t>,</w:t>
      </w:r>
      <w:r w:rsidR="002F0837" w:rsidRPr="00742A56">
        <w:rPr>
          <w:rFonts w:ascii="Times New Roman" w:hAnsi="Times New Roman" w:cs="Times New Roman"/>
          <w:sz w:val="20"/>
          <w:lang w:val="en"/>
        </w:rPr>
        <w:t xml:space="preserve"> </w:t>
      </w:r>
      <w:r w:rsidRPr="00742A56">
        <w:rPr>
          <w:rFonts w:ascii="Times New Roman" w:hAnsi="Times New Roman" w:cs="Times New Roman"/>
          <w:sz w:val="20"/>
          <w:lang w:val="en"/>
        </w:rPr>
        <w:t xml:space="preserve">Riemer, </w:t>
      </w:r>
      <w:r w:rsidR="002F0837" w:rsidRPr="00742A56">
        <w:rPr>
          <w:rFonts w:ascii="Times New Roman" w:hAnsi="Times New Roman" w:cs="Times New Roman"/>
          <w:sz w:val="20"/>
          <w:lang w:val="en"/>
        </w:rPr>
        <w:t xml:space="preserve">D. D. </w:t>
      </w:r>
      <w:r w:rsidRPr="00742A56">
        <w:rPr>
          <w:rFonts w:ascii="Times New Roman" w:hAnsi="Times New Roman" w:cs="Times New Roman"/>
          <w:sz w:val="20"/>
          <w:lang w:val="en"/>
        </w:rPr>
        <w:t>and Zika</w:t>
      </w:r>
      <w:r w:rsidR="002F0837">
        <w:rPr>
          <w:rFonts w:ascii="Times New Roman" w:hAnsi="Times New Roman" w:cs="Times New Roman"/>
          <w:sz w:val="20"/>
          <w:lang w:val="en"/>
        </w:rPr>
        <w:t>,</w:t>
      </w:r>
      <w:r w:rsidRPr="00742A56">
        <w:rPr>
          <w:rFonts w:ascii="Times New Roman" w:hAnsi="Times New Roman" w:cs="Times New Roman"/>
          <w:sz w:val="20"/>
          <w:lang w:val="en"/>
        </w:rPr>
        <w:t xml:space="preserve"> </w:t>
      </w:r>
      <w:r w:rsidR="002F0837" w:rsidRPr="00742A56">
        <w:rPr>
          <w:rFonts w:ascii="Times New Roman" w:hAnsi="Times New Roman" w:cs="Times New Roman"/>
          <w:sz w:val="20"/>
          <w:lang w:val="en"/>
        </w:rPr>
        <w:t xml:space="preserve">R. G. </w:t>
      </w:r>
      <w:r w:rsidRPr="00742A56">
        <w:rPr>
          <w:rFonts w:ascii="Times New Roman" w:hAnsi="Times New Roman" w:cs="Times New Roman"/>
          <w:sz w:val="20"/>
          <w:lang w:val="en"/>
        </w:rPr>
        <w:t>(1997), Photoinduced oxidation of H</w:t>
      </w:r>
      <w:r w:rsidRPr="004117C5">
        <w:rPr>
          <w:rFonts w:ascii="Times New Roman" w:hAnsi="Times New Roman" w:cs="Times New Roman"/>
          <w:sz w:val="20"/>
          <w:vertAlign w:val="subscript"/>
          <w:lang w:val="en"/>
        </w:rPr>
        <w:t>2</w:t>
      </w:r>
      <w:r w:rsidRPr="00742A56">
        <w:rPr>
          <w:rFonts w:ascii="Times New Roman" w:hAnsi="Times New Roman" w:cs="Times New Roman"/>
          <w:sz w:val="20"/>
          <w:lang w:val="en"/>
        </w:rPr>
        <w:t xml:space="preserve">S species: A sink for sulfide in seawater, </w:t>
      </w:r>
      <w:r w:rsidRPr="002F0837">
        <w:rPr>
          <w:rFonts w:ascii="Times New Roman" w:hAnsi="Times New Roman" w:cs="Times New Roman"/>
          <w:i/>
          <w:sz w:val="20"/>
          <w:lang w:val="en"/>
        </w:rPr>
        <w:t>J</w:t>
      </w:r>
      <w:r w:rsidR="002F0837">
        <w:rPr>
          <w:rFonts w:ascii="Times New Roman" w:hAnsi="Times New Roman" w:cs="Times New Roman"/>
          <w:i/>
          <w:sz w:val="20"/>
          <w:lang w:val="en"/>
        </w:rPr>
        <w:t xml:space="preserve">ournal of </w:t>
      </w:r>
      <w:r w:rsidRPr="002F0837">
        <w:rPr>
          <w:rFonts w:ascii="Times New Roman" w:hAnsi="Times New Roman" w:cs="Times New Roman"/>
          <w:i/>
          <w:sz w:val="20"/>
          <w:lang w:val="en"/>
        </w:rPr>
        <w:t>Geophys</w:t>
      </w:r>
      <w:r w:rsidR="002F0837">
        <w:rPr>
          <w:rFonts w:ascii="Times New Roman" w:hAnsi="Times New Roman" w:cs="Times New Roman"/>
          <w:i/>
          <w:sz w:val="20"/>
          <w:lang w:val="en"/>
        </w:rPr>
        <w:t>ical</w:t>
      </w:r>
      <w:r w:rsidRPr="002F0837">
        <w:rPr>
          <w:rFonts w:ascii="Times New Roman" w:hAnsi="Times New Roman" w:cs="Times New Roman"/>
          <w:i/>
          <w:sz w:val="20"/>
          <w:lang w:val="en"/>
        </w:rPr>
        <w:t xml:space="preserve"> Res</w:t>
      </w:r>
      <w:r w:rsidR="002F0837">
        <w:rPr>
          <w:rFonts w:ascii="Times New Roman" w:hAnsi="Times New Roman" w:cs="Times New Roman"/>
          <w:i/>
          <w:sz w:val="20"/>
          <w:lang w:val="en"/>
        </w:rPr>
        <w:t>earch</w:t>
      </w:r>
      <w:r w:rsidR="004117C5">
        <w:rPr>
          <w:rFonts w:ascii="Times New Roman" w:hAnsi="Times New Roman" w:cs="Times New Roman"/>
          <w:sz w:val="20"/>
          <w:lang w:val="en"/>
        </w:rPr>
        <w:t>, 102(</w:t>
      </w:r>
      <w:r w:rsidR="002F0837">
        <w:rPr>
          <w:rFonts w:ascii="Times New Roman" w:hAnsi="Times New Roman" w:cs="Times New Roman"/>
          <w:sz w:val="20"/>
          <w:lang w:val="en"/>
        </w:rPr>
        <w:t>11):</w:t>
      </w:r>
      <w:r w:rsidRPr="00742A56">
        <w:rPr>
          <w:rFonts w:ascii="Times New Roman" w:hAnsi="Times New Roman" w:cs="Times New Roman"/>
          <w:sz w:val="20"/>
          <w:lang w:val="en"/>
        </w:rPr>
        <w:t xml:space="preserve"> 12831</w:t>
      </w:r>
      <w:r w:rsidR="004117C5">
        <w:rPr>
          <w:rFonts w:ascii="Times New Roman" w:hAnsi="Times New Roman" w:cs="Times New Roman"/>
          <w:sz w:val="20"/>
          <w:lang w:val="en"/>
        </w:rPr>
        <w:t xml:space="preserve"> </w:t>
      </w:r>
      <w:r w:rsidRPr="00742A56">
        <w:rPr>
          <w:rFonts w:ascii="Times New Roman" w:hAnsi="Times New Roman" w:cs="Times New Roman"/>
          <w:sz w:val="20"/>
          <w:lang w:val="en"/>
        </w:rPr>
        <w:t>–</w:t>
      </w:r>
      <w:r w:rsidR="004117C5">
        <w:rPr>
          <w:rFonts w:ascii="Times New Roman" w:hAnsi="Times New Roman" w:cs="Times New Roman"/>
          <w:sz w:val="20"/>
          <w:lang w:val="en"/>
        </w:rPr>
        <w:t xml:space="preserve"> </w:t>
      </w:r>
      <w:r w:rsidRPr="00742A56">
        <w:rPr>
          <w:rFonts w:ascii="Times New Roman" w:hAnsi="Times New Roman" w:cs="Times New Roman"/>
          <w:sz w:val="20"/>
          <w:lang w:val="en"/>
        </w:rPr>
        <w:t>12837</w:t>
      </w:r>
      <w:r w:rsidR="00742A56">
        <w:rPr>
          <w:rFonts w:ascii="Times New Roman" w:hAnsi="Times New Roman" w:cs="Times New Roman"/>
          <w:sz w:val="20"/>
          <w:lang w:val="en"/>
        </w:rPr>
        <w:t>.</w:t>
      </w:r>
    </w:p>
    <w:p w14:paraId="2A4632B8" w14:textId="41A5A634" w:rsidR="00742A56" w:rsidRDefault="00975AAE" w:rsidP="00806966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 w:rsidRPr="00742A56">
        <w:rPr>
          <w:rFonts w:ascii="Times New Roman" w:hAnsi="Times New Roman" w:cs="Times New Roman"/>
          <w:sz w:val="20"/>
          <w:lang w:val="en"/>
        </w:rPr>
        <w:t xml:space="preserve">Heitmann, T., </w:t>
      </w:r>
      <w:r w:rsidR="002F0837">
        <w:rPr>
          <w:rFonts w:ascii="Times New Roman" w:hAnsi="Times New Roman" w:cs="Times New Roman"/>
          <w:sz w:val="20"/>
          <w:lang w:val="en"/>
        </w:rPr>
        <w:t>and</w:t>
      </w:r>
      <w:r w:rsidRPr="00742A56">
        <w:rPr>
          <w:rFonts w:ascii="Times New Roman" w:hAnsi="Times New Roman" w:cs="Times New Roman"/>
          <w:sz w:val="20"/>
          <w:lang w:val="en"/>
        </w:rPr>
        <w:t xml:space="preserve"> Blodau, C. (2006). Oxidation and incorporation of hydrogen sulfide by dissolved organic matter. </w:t>
      </w:r>
      <w:r w:rsidRPr="002F0837">
        <w:rPr>
          <w:rFonts w:ascii="Times New Roman" w:hAnsi="Times New Roman" w:cs="Times New Roman"/>
          <w:i/>
          <w:sz w:val="20"/>
          <w:lang w:val="en"/>
        </w:rPr>
        <w:t>Chemical Geology</w:t>
      </w:r>
      <w:r w:rsidR="002F0837">
        <w:rPr>
          <w:rFonts w:ascii="Times New Roman" w:hAnsi="Times New Roman" w:cs="Times New Roman"/>
          <w:sz w:val="20"/>
          <w:lang w:val="en"/>
        </w:rPr>
        <w:t>, 235(1):</w:t>
      </w:r>
      <w:r w:rsidRPr="00742A56">
        <w:rPr>
          <w:rFonts w:ascii="Times New Roman" w:hAnsi="Times New Roman" w:cs="Times New Roman"/>
          <w:sz w:val="20"/>
          <w:lang w:val="en"/>
        </w:rPr>
        <w:t xml:space="preserve"> 12</w:t>
      </w:r>
      <w:r w:rsidR="004117C5">
        <w:rPr>
          <w:rFonts w:ascii="Times New Roman" w:hAnsi="Times New Roman" w:cs="Times New Roman"/>
          <w:sz w:val="20"/>
          <w:lang w:val="en"/>
        </w:rPr>
        <w:t xml:space="preserve"> </w:t>
      </w:r>
      <w:r w:rsidRPr="00742A56">
        <w:rPr>
          <w:rFonts w:ascii="Times New Roman" w:hAnsi="Times New Roman" w:cs="Times New Roman"/>
          <w:sz w:val="20"/>
          <w:lang w:val="en"/>
        </w:rPr>
        <w:t>–</w:t>
      </w:r>
      <w:r w:rsidR="004117C5">
        <w:rPr>
          <w:rFonts w:ascii="Times New Roman" w:hAnsi="Times New Roman" w:cs="Times New Roman"/>
          <w:sz w:val="20"/>
          <w:lang w:val="en"/>
        </w:rPr>
        <w:t xml:space="preserve"> </w:t>
      </w:r>
      <w:r w:rsidRPr="00742A56">
        <w:rPr>
          <w:rFonts w:ascii="Times New Roman" w:hAnsi="Times New Roman" w:cs="Times New Roman"/>
          <w:sz w:val="20"/>
          <w:lang w:val="en"/>
        </w:rPr>
        <w:t>20</w:t>
      </w:r>
      <w:r w:rsidR="00742A56">
        <w:rPr>
          <w:rFonts w:ascii="Times New Roman" w:hAnsi="Times New Roman" w:cs="Times New Roman"/>
          <w:sz w:val="20"/>
          <w:lang w:val="en"/>
        </w:rPr>
        <w:t>.</w:t>
      </w:r>
      <w:r w:rsidR="00742A56" w:rsidRPr="00742A56">
        <w:rPr>
          <w:rFonts w:ascii="Times New Roman" w:hAnsi="Times New Roman" w:cs="Times New Roman"/>
          <w:sz w:val="20"/>
          <w:lang w:val="en"/>
        </w:rPr>
        <w:t xml:space="preserve"> </w:t>
      </w:r>
    </w:p>
    <w:p w14:paraId="1A0862C2" w14:textId="33F6E72B" w:rsidR="00742A56" w:rsidRDefault="00742A56" w:rsidP="00806966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 w:rsidRPr="00742A56">
        <w:rPr>
          <w:rFonts w:ascii="Times New Roman" w:hAnsi="Times New Roman" w:cs="Times New Roman"/>
          <w:sz w:val="20"/>
          <w:lang w:val="en"/>
        </w:rPr>
        <w:t>Luther, G. W., Findlay, A. J., MacDonald, D. J., Owings, S. M., Hanson, T. E., Beinart, R. A.,</w:t>
      </w:r>
      <w:r w:rsidR="002F0837">
        <w:rPr>
          <w:rFonts w:ascii="Times New Roman" w:hAnsi="Times New Roman" w:cs="Times New Roman"/>
          <w:sz w:val="20"/>
          <w:lang w:val="en"/>
        </w:rPr>
        <w:t xml:space="preserve"> and</w:t>
      </w:r>
      <w:r w:rsidRPr="00742A56">
        <w:rPr>
          <w:rFonts w:ascii="Times New Roman" w:hAnsi="Times New Roman" w:cs="Times New Roman"/>
          <w:sz w:val="20"/>
          <w:lang w:val="en"/>
        </w:rPr>
        <w:t xml:space="preserve"> Girguis, P. R. (2011). Thermodynamics </w:t>
      </w:r>
      <w:r w:rsidR="004117C5" w:rsidRPr="00742A56">
        <w:rPr>
          <w:rFonts w:ascii="Times New Roman" w:hAnsi="Times New Roman" w:cs="Times New Roman"/>
          <w:sz w:val="20"/>
          <w:lang w:val="en"/>
        </w:rPr>
        <w:t>and kinetics of sulfide oxidation by oxygen</w:t>
      </w:r>
      <w:r w:rsidR="004117C5">
        <w:rPr>
          <w:rFonts w:ascii="Times New Roman" w:hAnsi="Times New Roman" w:cs="Times New Roman"/>
          <w:sz w:val="20"/>
          <w:lang w:val="en"/>
        </w:rPr>
        <w:t>: A l</w:t>
      </w:r>
      <w:r w:rsidRPr="00742A56">
        <w:rPr>
          <w:rFonts w:ascii="Times New Roman" w:hAnsi="Times New Roman" w:cs="Times New Roman"/>
          <w:sz w:val="20"/>
          <w:lang w:val="en"/>
        </w:rPr>
        <w:t xml:space="preserve">ook at </w:t>
      </w:r>
      <w:r w:rsidR="004117C5" w:rsidRPr="00742A56">
        <w:rPr>
          <w:rFonts w:ascii="Times New Roman" w:hAnsi="Times New Roman" w:cs="Times New Roman"/>
          <w:sz w:val="20"/>
          <w:lang w:val="en"/>
        </w:rPr>
        <w:t>inorganically controlled reactions and biologically mediated processes in the environment</w:t>
      </w:r>
      <w:r w:rsidRPr="00742A56">
        <w:rPr>
          <w:rFonts w:ascii="Times New Roman" w:hAnsi="Times New Roman" w:cs="Times New Roman"/>
          <w:sz w:val="20"/>
          <w:lang w:val="en"/>
        </w:rPr>
        <w:t xml:space="preserve">. </w:t>
      </w:r>
      <w:r w:rsidRPr="002F0837">
        <w:rPr>
          <w:rFonts w:ascii="Times New Roman" w:hAnsi="Times New Roman" w:cs="Times New Roman"/>
          <w:i/>
          <w:sz w:val="20"/>
          <w:lang w:val="en"/>
        </w:rPr>
        <w:t>Frontiers in Microbiology</w:t>
      </w:r>
      <w:r w:rsidRPr="00742A56">
        <w:rPr>
          <w:rFonts w:ascii="Times New Roman" w:hAnsi="Times New Roman" w:cs="Times New Roman"/>
          <w:sz w:val="20"/>
          <w:lang w:val="en"/>
        </w:rPr>
        <w:t xml:space="preserve">, </w:t>
      </w:r>
      <w:r w:rsidR="002F0837">
        <w:rPr>
          <w:rFonts w:ascii="Times New Roman" w:hAnsi="Times New Roman" w:cs="Times New Roman"/>
          <w:sz w:val="20"/>
          <w:lang w:val="en"/>
        </w:rPr>
        <w:t>2</w:t>
      </w:r>
      <w:r w:rsidR="00EE1C74">
        <w:rPr>
          <w:rFonts w:ascii="Times New Roman" w:hAnsi="Times New Roman" w:cs="Times New Roman"/>
          <w:sz w:val="20"/>
          <w:lang w:val="en"/>
        </w:rPr>
        <w:t>(</w:t>
      </w:r>
      <w:r w:rsidRPr="00742A56">
        <w:rPr>
          <w:rFonts w:ascii="Times New Roman" w:hAnsi="Times New Roman" w:cs="Times New Roman"/>
          <w:sz w:val="20"/>
          <w:lang w:val="en"/>
        </w:rPr>
        <w:t>62</w:t>
      </w:r>
      <w:r w:rsidR="00EE1C74">
        <w:rPr>
          <w:rFonts w:ascii="Times New Roman" w:hAnsi="Times New Roman" w:cs="Times New Roman"/>
          <w:sz w:val="20"/>
          <w:lang w:val="en"/>
        </w:rPr>
        <w:t>)</w:t>
      </w:r>
      <w:r w:rsidR="004117C5">
        <w:rPr>
          <w:rFonts w:ascii="Times New Roman" w:hAnsi="Times New Roman" w:cs="Times New Roman"/>
          <w:sz w:val="20"/>
          <w:lang w:val="en"/>
        </w:rPr>
        <w:t>: 1 – 9.</w:t>
      </w:r>
    </w:p>
    <w:p w14:paraId="48BDA214" w14:textId="5CE46532" w:rsidR="00742A56" w:rsidRPr="004117C5" w:rsidRDefault="004D1724" w:rsidP="004117C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 w:rsidRPr="004D1724">
        <w:rPr>
          <w:rFonts w:ascii="Times New Roman" w:hAnsi="Times New Roman" w:cs="Times New Roman"/>
          <w:sz w:val="20"/>
          <w:lang w:val="en"/>
        </w:rPr>
        <w:t>Dermendzhieva N., Razkazova-Velkova</w:t>
      </w:r>
      <w:r w:rsidR="00EE1C74">
        <w:rPr>
          <w:rFonts w:ascii="Times New Roman" w:hAnsi="Times New Roman" w:cs="Times New Roman"/>
          <w:sz w:val="20"/>
          <w:lang w:val="en"/>
        </w:rPr>
        <w:t xml:space="preserve"> E., Martinov M., Ljutzkanov L. and</w:t>
      </w:r>
      <w:r w:rsidRPr="004D1724">
        <w:rPr>
          <w:rFonts w:ascii="Times New Roman" w:hAnsi="Times New Roman" w:cs="Times New Roman"/>
          <w:sz w:val="20"/>
          <w:lang w:val="en"/>
        </w:rPr>
        <w:t xml:space="preserve"> Beschkov V. </w:t>
      </w:r>
      <w:r w:rsidR="004117C5">
        <w:rPr>
          <w:rFonts w:ascii="Times New Roman" w:hAnsi="Times New Roman" w:cs="Times New Roman"/>
          <w:sz w:val="20"/>
          <w:lang w:val="en"/>
        </w:rPr>
        <w:t>(</w:t>
      </w:r>
      <w:r w:rsidRPr="004D1724">
        <w:rPr>
          <w:rFonts w:ascii="Times New Roman" w:hAnsi="Times New Roman" w:cs="Times New Roman"/>
          <w:sz w:val="20"/>
          <w:lang w:val="en"/>
        </w:rPr>
        <w:t>2013</w:t>
      </w:r>
      <w:r w:rsidR="004117C5">
        <w:rPr>
          <w:rFonts w:ascii="Times New Roman" w:hAnsi="Times New Roman" w:cs="Times New Roman"/>
          <w:sz w:val="20"/>
          <w:lang w:val="en"/>
        </w:rPr>
        <w:t>)</w:t>
      </w:r>
      <w:r w:rsidRPr="004D1724">
        <w:rPr>
          <w:rFonts w:ascii="Times New Roman" w:hAnsi="Times New Roman" w:cs="Times New Roman"/>
          <w:sz w:val="20"/>
          <w:lang w:val="en"/>
        </w:rPr>
        <w:t>. Oxidation of sulfide</w:t>
      </w:r>
      <w:r w:rsidR="00EE1C74">
        <w:rPr>
          <w:rFonts w:ascii="Times New Roman" w:hAnsi="Times New Roman" w:cs="Times New Roman"/>
          <w:sz w:val="20"/>
          <w:lang w:val="en"/>
        </w:rPr>
        <w:t xml:space="preserve"> ions in model solutions of sea</w:t>
      </w:r>
      <w:r w:rsidRPr="004D1724">
        <w:rPr>
          <w:rFonts w:ascii="Times New Roman" w:hAnsi="Times New Roman" w:cs="Times New Roman"/>
          <w:sz w:val="20"/>
          <w:lang w:val="en"/>
        </w:rPr>
        <w:t xml:space="preserve">water using of metal catalysts built in carbon matrix. </w:t>
      </w:r>
      <w:r w:rsidRPr="00EE1C74">
        <w:rPr>
          <w:rFonts w:ascii="Times New Roman" w:hAnsi="Times New Roman" w:cs="Times New Roman"/>
          <w:i/>
          <w:sz w:val="20"/>
          <w:lang w:val="en"/>
        </w:rPr>
        <w:t xml:space="preserve">Journal of Chemical Technology and </w:t>
      </w:r>
      <w:r w:rsidR="004117C5" w:rsidRPr="00EE1C74">
        <w:rPr>
          <w:rFonts w:ascii="Times New Roman" w:hAnsi="Times New Roman" w:cs="Times New Roman"/>
          <w:i/>
          <w:sz w:val="20"/>
          <w:lang w:val="en"/>
        </w:rPr>
        <w:t>Metallurgy</w:t>
      </w:r>
      <w:r w:rsidR="00EE1C74">
        <w:rPr>
          <w:rFonts w:ascii="Times New Roman" w:hAnsi="Times New Roman" w:cs="Times New Roman"/>
          <w:sz w:val="20"/>
          <w:lang w:val="en"/>
        </w:rPr>
        <w:t>,</w:t>
      </w:r>
      <w:r w:rsidRPr="004D1724">
        <w:rPr>
          <w:rFonts w:ascii="Times New Roman" w:hAnsi="Times New Roman" w:cs="Times New Roman"/>
          <w:sz w:val="20"/>
          <w:lang w:val="en"/>
        </w:rPr>
        <w:t xml:space="preserve"> 48(5): 465</w:t>
      </w:r>
      <w:r w:rsidR="004117C5">
        <w:rPr>
          <w:rFonts w:ascii="Times New Roman" w:hAnsi="Times New Roman" w:cs="Times New Roman"/>
          <w:sz w:val="20"/>
          <w:lang w:val="en"/>
        </w:rPr>
        <w:t xml:space="preserve"> – </w:t>
      </w:r>
      <w:r w:rsidRPr="004117C5">
        <w:rPr>
          <w:rFonts w:ascii="Times New Roman" w:hAnsi="Times New Roman" w:cs="Times New Roman"/>
          <w:sz w:val="20"/>
          <w:lang w:val="en"/>
        </w:rPr>
        <w:t>468.</w:t>
      </w:r>
    </w:p>
    <w:p w14:paraId="10A42E00" w14:textId="45F9853A" w:rsidR="004D1724" w:rsidRPr="004117C5" w:rsidRDefault="002867D0" w:rsidP="004117C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 w:rsidRPr="002867D0">
        <w:rPr>
          <w:rFonts w:ascii="Times New Roman" w:hAnsi="Times New Roman" w:cs="Times New Roman"/>
          <w:sz w:val="20"/>
          <w:lang w:val="en"/>
        </w:rPr>
        <w:t>Almgr</w:t>
      </w:r>
      <w:r w:rsidR="00EE1C74">
        <w:rPr>
          <w:rFonts w:ascii="Times New Roman" w:hAnsi="Times New Roman" w:cs="Times New Roman"/>
          <w:sz w:val="20"/>
          <w:lang w:val="en"/>
        </w:rPr>
        <w:t xml:space="preserve">en T., Dyrssen D., Elgquist B. and </w:t>
      </w:r>
      <w:r w:rsidRPr="002867D0">
        <w:rPr>
          <w:rFonts w:ascii="Times New Roman" w:hAnsi="Times New Roman" w:cs="Times New Roman"/>
          <w:sz w:val="20"/>
          <w:lang w:val="en"/>
        </w:rPr>
        <w:t xml:space="preserve">Johansson H. </w:t>
      </w:r>
      <w:r w:rsidR="004117C5">
        <w:rPr>
          <w:rFonts w:ascii="Times New Roman" w:hAnsi="Times New Roman" w:cs="Times New Roman"/>
          <w:sz w:val="20"/>
          <w:lang w:val="en"/>
        </w:rPr>
        <w:t>(</w:t>
      </w:r>
      <w:r w:rsidRPr="002867D0">
        <w:rPr>
          <w:rFonts w:ascii="Times New Roman" w:hAnsi="Times New Roman" w:cs="Times New Roman"/>
          <w:sz w:val="20"/>
          <w:lang w:val="en"/>
        </w:rPr>
        <w:t>1976</w:t>
      </w:r>
      <w:r w:rsidR="004117C5">
        <w:rPr>
          <w:rFonts w:ascii="Times New Roman" w:hAnsi="Times New Roman" w:cs="Times New Roman"/>
          <w:sz w:val="20"/>
          <w:lang w:val="en"/>
        </w:rPr>
        <w:t>)</w:t>
      </w:r>
      <w:r w:rsidRPr="002867D0">
        <w:rPr>
          <w:rFonts w:ascii="Times New Roman" w:hAnsi="Times New Roman" w:cs="Times New Roman"/>
          <w:sz w:val="20"/>
          <w:lang w:val="en"/>
        </w:rPr>
        <w:t xml:space="preserve">. Dissociation of hydrogen sulfide in seawater and comparison of pH scale. </w:t>
      </w:r>
      <w:r w:rsidRPr="00EE1C74">
        <w:rPr>
          <w:rFonts w:ascii="Times New Roman" w:hAnsi="Times New Roman" w:cs="Times New Roman"/>
          <w:i/>
          <w:sz w:val="20"/>
          <w:lang w:val="en"/>
        </w:rPr>
        <w:t>Marine chemistry</w:t>
      </w:r>
      <w:r w:rsidR="004117C5">
        <w:rPr>
          <w:rFonts w:ascii="Times New Roman" w:hAnsi="Times New Roman" w:cs="Times New Roman"/>
          <w:sz w:val="20"/>
          <w:lang w:val="en"/>
        </w:rPr>
        <w:t>, 4</w:t>
      </w:r>
      <w:r w:rsidRPr="002867D0">
        <w:rPr>
          <w:rFonts w:ascii="Times New Roman" w:hAnsi="Times New Roman" w:cs="Times New Roman"/>
          <w:sz w:val="20"/>
          <w:lang w:val="en"/>
        </w:rPr>
        <w:t>: 289</w:t>
      </w:r>
      <w:r w:rsidR="004117C5">
        <w:rPr>
          <w:rFonts w:ascii="Times New Roman" w:hAnsi="Times New Roman" w:cs="Times New Roman"/>
          <w:sz w:val="20"/>
          <w:lang w:val="en"/>
        </w:rPr>
        <w:t xml:space="preserve"> – </w:t>
      </w:r>
      <w:r w:rsidRPr="004117C5">
        <w:rPr>
          <w:rFonts w:ascii="Times New Roman" w:hAnsi="Times New Roman" w:cs="Times New Roman"/>
          <w:sz w:val="20"/>
          <w:lang w:val="en"/>
        </w:rPr>
        <w:t>297.</w:t>
      </w:r>
    </w:p>
    <w:p w14:paraId="1285E093" w14:textId="105C2A54" w:rsidR="002867D0" w:rsidRPr="004117C5" w:rsidRDefault="002867D0" w:rsidP="004117C5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240"/>
        <w:ind w:left="709" w:hanging="709"/>
        <w:jc w:val="both"/>
        <w:rPr>
          <w:rFonts w:ascii="Times New Roman" w:hAnsi="Times New Roman" w:cs="Times New Roman"/>
          <w:sz w:val="20"/>
          <w:lang w:val="en"/>
        </w:rPr>
      </w:pPr>
      <w:r w:rsidRPr="00806966">
        <w:rPr>
          <w:rFonts w:ascii="Times New Roman" w:hAnsi="Times New Roman" w:cs="Times New Roman"/>
          <w:sz w:val="20"/>
          <w:lang w:val="en"/>
        </w:rPr>
        <w:t>Aumond V., Waeles M., Salaün P., Gibbon-Walsh K., v</w:t>
      </w:r>
      <w:r w:rsidR="00EE1C74" w:rsidRPr="00806966">
        <w:rPr>
          <w:rFonts w:ascii="Times New Roman" w:hAnsi="Times New Roman" w:cs="Times New Roman"/>
          <w:sz w:val="20"/>
          <w:lang w:val="en"/>
        </w:rPr>
        <w:t>an den Berg C.</w:t>
      </w:r>
      <w:r w:rsidR="004117C5">
        <w:rPr>
          <w:rFonts w:ascii="Times New Roman" w:hAnsi="Times New Roman" w:cs="Times New Roman"/>
          <w:sz w:val="20"/>
          <w:lang w:val="en"/>
        </w:rPr>
        <w:t xml:space="preserve"> </w:t>
      </w:r>
      <w:r w:rsidR="00EE1C74" w:rsidRPr="00806966">
        <w:rPr>
          <w:rFonts w:ascii="Times New Roman" w:hAnsi="Times New Roman" w:cs="Times New Roman"/>
          <w:sz w:val="20"/>
          <w:lang w:val="en"/>
        </w:rPr>
        <w:t>M.</w:t>
      </w:r>
      <w:r w:rsidR="004117C5">
        <w:rPr>
          <w:rFonts w:ascii="Times New Roman" w:hAnsi="Times New Roman" w:cs="Times New Roman"/>
          <w:sz w:val="20"/>
          <w:lang w:val="en"/>
        </w:rPr>
        <w:t xml:space="preserve"> </w:t>
      </w:r>
      <w:r w:rsidR="00EE1C74" w:rsidRPr="00806966">
        <w:rPr>
          <w:rFonts w:ascii="Times New Roman" w:hAnsi="Times New Roman" w:cs="Times New Roman"/>
          <w:sz w:val="20"/>
          <w:lang w:val="en"/>
        </w:rPr>
        <w:t>G., Sarradin P. and</w:t>
      </w:r>
      <w:r w:rsidRPr="00806966">
        <w:rPr>
          <w:rFonts w:ascii="Times New Roman" w:hAnsi="Times New Roman" w:cs="Times New Roman"/>
          <w:sz w:val="20"/>
          <w:lang w:val="en"/>
        </w:rPr>
        <w:t xml:space="preserve"> Riso R.</w:t>
      </w:r>
      <w:r w:rsidR="004117C5">
        <w:rPr>
          <w:rFonts w:ascii="Times New Roman" w:hAnsi="Times New Roman" w:cs="Times New Roman"/>
          <w:sz w:val="20"/>
          <w:lang w:val="en"/>
        </w:rPr>
        <w:t xml:space="preserve"> </w:t>
      </w:r>
      <w:r w:rsidRPr="00806966">
        <w:rPr>
          <w:rFonts w:ascii="Times New Roman" w:hAnsi="Times New Roman" w:cs="Times New Roman"/>
          <w:sz w:val="20"/>
          <w:lang w:val="en"/>
        </w:rPr>
        <w:t xml:space="preserve">D. </w:t>
      </w:r>
      <w:r w:rsidR="004117C5">
        <w:rPr>
          <w:rFonts w:ascii="Times New Roman" w:hAnsi="Times New Roman" w:cs="Times New Roman"/>
          <w:sz w:val="20"/>
          <w:lang w:val="en"/>
        </w:rPr>
        <w:t>(</w:t>
      </w:r>
      <w:r w:rsidRPr="00806966">
        <w:rPr>
          <w:rFonts w:ascii="Times New Roman" w:hAnsi="Times New Roman" w:cs="Times New Roman"/>
          <w:sz w:val="20"/>
          <w:lang w:val="en"/>
        </w:rPr>
        <w:t>2012</w:t>
      </w:r>
      <w:r w:rsidR="004117C5">
        <w:rPr>
          <w:rFonts w:ascii="Times New Roman" w:hAnsi="Times New Roman" w:cs="Times New Roman"/>
          <w:sz w:val="20"/>
          <w:lang w:val="en"/>
        </w:rPr>
        <w:t>)</w:t>
      </w:r>
      <w:r w:rsidRPr="00806966">
        <w:rPr>
          <w:rFonts w:ascii="Times New Roman" w:hAnsi="Times New Roman" w:cs="Times New Roman"/>
          <w:sz w:val="20"/>
          <w:lang w:val="en"/>
        </w:rPr>
        <w:t xml:space="preserve">. Sulfide determination in hydrothermal seawater samples using a vibrating gold micro-wire electrode in conjunction with stripping chronopotentiometry. </w:t>
      </w:r>
      <w:r w:rsidRPr="00806966">
        <w:rPr>
          <w:rFonts w:ascii="Times New Roman" w:hAnsi="Times New Roman" w:cs="Times New Roman"/>
          <w:i/>
          <w:sz w:val="20"/>
          <w:lang w:val="en"/>
        </w:rPr>
        <w:t>Analytica Chimica Acta</w:t>
      </w:r>
      <w:r w:rsidRPr="00806966">
        <w:rPr>
          <w:rFonts w:ascii="Times New Roman" w:hAnsi="Times New Roman" w:cs="Times New Roman"/>
          <w:sz w:val="20"/>
          <w:lang w:val="en"/>
        </w:rPr>
        <w:t>, 753: 42</w:t>
      </w:r>
      <w:r w:rsidR="004117C5">
        <w:rPr>
          <w:rFonts w:ascii="Times New Roman" w:hAnsi="Times New Roman" w:cs="Times New Roman"/>
          <w:sz w:val="20"/>
          <w:lang w:val="en"/>
        </w:rPr>
        <w:t xml:space="preserve"> – </w:t>
      </w:r>
      <w:r w:rsidRPr="004117C5">
        <w:rPr>
          <w:rFonts w:ascii="Times New Roman" w:hAnsi="Times New Roman" w:cs="Times New Roman"/>
          <w:sz w:val="20"/>
          <w:lang w:val="en"/>
        </w:rPr>
        <w:t>47.</w:t>
      </w:r>
    </w:p>
    <w:sectPr w:rsidR="002867D0" w:rsidRPr="004117C5" w:rsidSect="00817015">
      <w:pgSz w:w="11901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12CE5" w14:textId="77777777" w:rsidR="00817015" w:rsidRDefault="00817015" w:rsidP="00AF2C92">
      <w:r>
        <w:separator/>
      </w:r>
    </w:p>
  </w:endnote>
  <w:endnote w:type="continuationSeparator" w:id="0">
    <w:p w14:paraId="462237DB" w14:textId="77777777" w:rsidR="00817015" w:rsidRDefault="00817015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7A243" w14:textId="77777777" w:rsidR="00817015" w:rsidRDefault="00817015" w:rsidP="00AF2C92">
      <w:r>
        <w:separator/>
      </w:r>
    </w:p>
  </w:footnote>
  <w:footnote w:type="continuationSeparator" w:id="0">
    <w:p w14:paraId="04618765" w14:textId="77777777" w:rsidR="00817015" w:rsidRDefault="00817015" w:rsidP="00A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25114"/>
    <w:multiLevelType w:val="multilevel"/>
    <w:tmpl w:val="F7F2B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E726C"/>
    <w:multiLevelType w:val="hybridMultilevel"/>
    <w:tmpl w:val="B0EE0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490A4A"/>
    <w:multiLevelType w:val="hybridMultilevel"/>
    <w:tmpl w:val="E0FC9F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490C16"/>
    <w:multiLevelType w:val="multilevel"/>
    <w:tmpl w:val="9F6C710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250481"/>
    <w:multiLevelType w:val="hybridMultilevel"/>
    <w:tmpl w:val="04CE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9"/>
  </w:num>
  <w:num w:numId="14">
    <w:abstractNumId w:val="23"/>
  </w:num>
  <w:num w:numId="15">
    <w:abstractNumId w:val="15"/>
  </w:num>
  <w:num w:numId="16">
    <w:abstractNumId w:val="18"/>
  </w:num>
  <w:num w:numId="17">
    <w:abstractNumId w:val="11"/>
  </w:num>
  <w:num w:numId="18">
    <w:abstractNumId w:val="0"/>
  </w:num>
  <w:num w:numId="19">
    <w:abstractNumId w:val="13"/>
  </w:num>
  <w:num w:numId="20">
    <w:abstractNumId w:val="23"/>
  </w:num>
  <w:num w:numId="21">
    <w:abstractNumId w:val="23"/>
  </w:num>
  <w:num w:numId="22">
    <w:abstractNumId w:val="23"/>
  </w:num>
  <w:num w:numId="23">
    <w:abstractNumId w:val="23"/>
  </w:num>
  <w:num w:numId="24">
    <w:abstractNumId w:val="19"/>
  </w:num>
  <w:num w:numId="25">
    <w:abstractNumId w:val="20"/>
  </w:num>
  <w:num w:numId="26">
    <w:abstractNumId w:val="25"/>
  </w:num>
  <w:num w:numId="27">
    <w:abstractNumId w:val="26"/>
  </w:num>
  <w:num w:numId="28">
    <w:abstractNumId w:val="23"/>
  </w:num>
  <w:num w:numId="29">
    <w:abstractNumId w:val="14"/>
  </w:num>
  <w:num w:numId="30">
    <w:abstractNumId w:val="27"/>
  </w:num>
  <w:num w:numId="31">
    <w:abstractNumId w:val="12"/>
  </w:num>
  <w:num w:numId="32">
    <w:abstractNumId w:val="28"/>
  </w:num>
  <w:num w:numId="33">
    <w:abstractNumId w:val="16"/>
  </w:num>
  <w:num w:numId="34">
    <w:abstractNumId w:val="2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10"/>
    <w:rsid w:val="00001899"/>
    <w:rsid w:val="000049AD"/>
    <w:rsid w:val="0000681B"/>
    <w:rsid w:val="00006EA8"/>
    <w:rsid w:val="000133C0"/>
    <w:rsid w:val="000148E9"/>
    <w:rsid w:val="00014C4E"/>
    <w:rsid w:val="00017107"/>
    <w:rsid w:val="00017F10"/>
    <w:rsid w:val="00017FE0"/>
    <w:rsid w:val="000202E2"/>
    <w:rsid w:val="00022441"/>
    <w:rsid w:val="0002261E"/>
    <w:rsid w:val="000241B1"/>
    <w:rsid w:val="00024839"/>
    <w:rsid w:val="00026871"/>
    <w:rsid w:val="00032715"/>
    <w:rsid w:val="00037A98"/>
    <w:rsid w:val="000406F9"/>
    <w:rsid w:val="000427FB"/>
    <w:rsid w:val="0004455E"/>
    <w:rsid w:val="00045A8D"/>
    <w:rsid w:val="00047CB5"/>
    <w:rsid w:val="00051FAA"/>
    <w:rsid w:val="000542AE"/>
    <w:rsid w:val="000572A9"/>
    <w:rsid w:val="00061325"/>
    <w:rsid w:val="00062DCF"/>
    <w:rsid w:val="00070284"/>
    <w:rsid w:val="000733AC"/>
    <w:rsid w:val="00074B81"/>
    <w:rsid w:val="00074D22"/>
    <w:rsid w:val="00075081"/>
    <w:rsid w:val="0007528A"/>
    <w:rsid w:val="000810C9"/>
    <w:rsid w:val="000811AB"/>
    <w:rsid w:val="00083C5F"/>
    <w:rsid w:val="0009172C"/>
    <w:rsid w:val="000930EC"/>
    <w:rsid w:val="0009326C"/>
    <w:rsid w:val="00095E61"/>
    <w:rsid w:val="000966C1"/>
    <w:rsid w:val="000970AC"/>
    <w:rsid w:val="000A1167"/>
    <w:rsid w:val="000A4197"/>
    <w:rsid w:val="000A4428"/>
    <w:rsid w:val="000A6D40"/>
    <w:rsid w:val="000A7BC3"/>
    <w:rsid w:val="000B1661"/>
    <w:rsid w:val="000B1F0B"/>
    <w:rsid w:val="000B2E88"/>
    <w:rsid w:val="000B4407"/>
    <w:rsid w:val="000B4603"/>
    <w:rsid w:val="000C0661"/>
    <w:rsid w:val="000C09BE"/>
    <w:rsid w:val="000C1380"/>
    <w:rsid w:val="000C554F"/>
    <w:rsid w:val="000D0DC5"/>
    <w:rsid w:val="000D15FF"/>
    <w:rsid w:val="000D2609"/>
    <w:rsid w:val="000D2861"/>
    <w:rsid w:val="000D28DF"/>
    <w:rsid w:val="000D488B"/>
    <w:rsid w:val="000D68DF"/>
    <w:rsid w:val="000E138D"/>
    <w:rsid w:val="000E187A"/>
    <w:rsid w:val="000E2D61"/>
    <w:rsid w:val="000E450E"/>
    <w:rsid w:val="000E6259"/>
    <w:rsid w:val="000E7EF8"/>
    <w:rsid w:val="000F318C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07B23"/>
    <w:rsid w:val="001115C8"/>
    <w:rsid w:val="00114A33"/>
    <w:rsid w:val="00114ABE"/>
    <w:rsid w:val="00116023"/>
    <w:rsid w:val="001164B2"/>
    <w:rsid w:val="0012471E"/>
    <w:rsid w:val="00134A51"/>
    <w:rsid w:val="00137002"/>
    <w:rsid w:val="00140727"/>
    <w:rsid w:val="00144091"/>
    <w:rsid w:val="001474E8"/>
    <w:rsid w:val="00160628"/>
    <w:rsid w:val="00161344"/>
    <w:rsid w:val="00162195"/>
    <w:rsid w:val="00163071"/>
    <w:rsid w:val="0016322A"/>
    <w:rsid w:val="00165A21"/>
    <w:rsid w:val="00165DF0"/>
    <w:rsid w:val="001679C5"/>
    <w:rsid w:val="001705CE"/>
    <w:rsid w:val="001737D0"/>
    <w:rsid w:val="0017640F"/>
    <w:rsid w:val="0017714B"/>
    <w:rsid w:val="001804DF"/>
    <w:rsid w:val="00181BDC"/>
    <w:rsid w:val="00181DB0"/>
    <w:rsid w:val="00182150"/>
    <w:rsid w:val="001829E3"/>
    <w:rsid w:val="0018598E"/>
    <w:rsid w:val="001924C0"/>
    <w:rsid w:val="0019731E"/>
    <w:rsid w:val="001A09FE"/>
    <w:rsid w:val="001A67C9"/>
    <w:rsid w:val="001A69DE"/>
    <w:rsid w:val="001A713C"/>
    <w:rsid w:val="001B1C7C"/>
    <w:rsid w:val="001B35BA"/>
    <w:rsid w:val="001B398F"/>
    <w:rsid w:val="001B46C6"/>
    <w:rsid w:val="001B4B48"/>
    <w:rsid w:val="001B4D1F"/>
    <w:rsid w:val="001B6229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1D0F"/>
    <w:rsid w:val="001E40AA"/>
    <w:rsid w:val="001E5A4A"/>
    <w:rsid w:val="001E6302"/>
    <w:rsid w:val="001E6B0E"/>
    <w:rsid w:val="001E7DCB"/>
    <w:rsid w:val="001F3411"/>
    <w:rsid w:val="001F3A30"/>
    <w:rsid w:val="001F4287"/>
    <w:rsid w:val="001F4DBA"/>
    <w:rsid w:val="0020415E"/>
    <w:rsid w:val="00204FF4"/>
    <w:rsid w:val="0021056E"/>
    <w:rsid w:val="0021075D"/>
    <w:rsid w:val="0021165A"/>
    <w:rsid w:val="00211BC9"/>
    <w:rsid w:val="0021620C"/>
    <w:rsid w:val="00216E78"/>
    <w:rsid w:val="00217275"/>
    <w:rsid w:val="00231DA2"/>
    <w:rsid w:val="00234E47"/>
    <w:rsid w:val="00236F4B"/>
    <w:rsid w:val="00242B0D"/>
    <w:rsid w:val="00245F76"/>
    <w:rsid w:val="002466ED"/>
    <w:rsid w:val="002467C6"/>
    <w:rsid w:val="0024692A"/>
    <w:rsid w:val="00252BBA"/>
    <w:rsid w:val="00253123"/>
    <w:rsid w:val="00260F9F"/>
    <w:rsid w:val="00262027"/>
    <w:rsid w:val="00264001"/>
    <w:rsid w:val="00266354"/>
    <w:rsid w:val="002672C0"/>
    <w:rsid w:val="00267A18"/>
    <w:rsid w:val="00273462"/>
    <w:rsid w:val="0027395B"/>
    <w:rsid w:val="00275854"/>
    <w:rsid w:val="00283B41"/>
    <w:rsid w:val="00285F28"/>
    <w:rsid w:val="00286398"/>
    <w:rsid w:val="002867D0"/>
    <w:rsid w:val="00286C09"/>
    <w:rsid w:val="002A0434"/>
    <w:rsid w:val="002A2F6C"/>
    <w:rsid w:val="002A3C42"/>
    <w:rsid w:val="002A5D75"/>
    <w:rsid w:val="002B1B1A"/>
    <w:rsid w:val="002B7228"/>
    <w:rsid w:val="002C53EE"/>
    <w:rsid w:val="002C6D91"/>
    <w:rsid w:val="002D0CDA"/>
    <w:rsid w:val="002D24F7"/>
    <w:rsid w:val="002D2799"/>
    <w:rsid w:val="002D2CD7"/>
    <w:rsid w:val="002D3F23"/>
    <w:rsid w:val="002D4DDC"/>
    <w:rsid w:val="002D4F75"/>
    <w:rsid w:val="002D6493"/>
    <w:rsid w:val="002D7AB6"/>
    <w:rsid w:val="002E06D0"/>
    <w:rsid w:val="002E0B63"/>
    <w:rsid w:val="002E34B7"/>
    <w:rsid w:val="002E3C27"/>
    <w:rsid w:val="002E403A"/>
    <w:rsid w:val="002E74CD"/>
    <w:rsid w:val="002E7F3A"/>
    <w:rsid w:val="002F0837"/>
    <w:rsid w:val="002F4228"/>
    <w:rsid w:val="002F4EDB"/>
    <w:rsid w:val="002F6054"/>
    <w:rsid w:val="00310E13"/>
    <w:rsid w:val="0031191D"/>
    <w:rsid w:val="00312049"/>
    <w:rsid w:val="003134D1"/>
    <w:rsid w:val="003146CC"/>
    <w:rsid w:val="00315713"/>
    <w:rsid w:val="0031686C"/>
    <w:rsid w:val="00316FE0"/>
    <w:rsid w:val="003204D2"/>
    <w:rsid w:val="0032605E"/>
    <w:rsid w:val="003275D1"/>
    <w:rsid w:val="00327A09"/>
    <w:rsid w:val="00330B2A"/>
    <w:rsid w:val="003313BD"/>
    <w:rsid w:val="00331E17"/>
    <w:rsid w:val="0033255B"/>
    <w:rsid w:val="00333063"/>
    <w:rsid w:val="003408E3"/>
    <w:rsid w:val="00341627"/>
    <w:rsid w:val="00343480"/>
    <w:rsid w:val="00345E89"/>
    <w:rsid w:val="003522A1"/>
    <w:rsid w:val="0035254B"/>
    <w:rsid w:val="00353555"/>
    <w:rsid w:val="00353FAE"/>
    <w:rsid w:val="003552A0"/>
    <w:rsid w:val="003565D4"/>
    <w:rsid w:val="003607FB"/>
    <w:rsid w:val="00360FD5"/>
    <w:rsid w:val="0036340D"/>
    <w:rsid w:val="003634A5"/>
    <w:rsid w:val="00364A28"/>
    <w:rsid w:val="00365079"/>
    <w:rsid w:val="00366868"/>
    <w:rsid w:val="00367506"/>
    <w:rsid w:val="00370085"/>
    <w:rsid w:val="003744A7"/>
    <w:rsid w:val="00376235"/>
    <w:rsid w:val="00381FB6"/>
    <w:rsid w:val="003836D3"/>
    <w:rsid w:val="00383A52"/>
    <w:rsid w:val="003909DB"/>
    <w:rsid w:val="00391652"/>
    <w:rsid w:val="0039507F"/>
    <w:rsid w:val="003A032E"/>
    <w:rsid w:val="003A1260"/>
    <w:rsid w:val="003A295F"/>
    <w:rsid w:val="003A41DD"/>
    <w:rsid w:val="003A59CC"/>
    <w:rsid w:val="003A6BE4"/>
    <w:rsid w:val="003A7033"/>
    <w:rsid w:val="003B47FE"/>
    <w:rsid w:val="003B5673"/>
    <w:rsid w:val="003B6287"/>
    <w:rsid w:val="003B62C9"/>
    <w:rsid w:val="003B6B41"/>
    <w:rsid w:val="003C09CE"/>
    <w:rsid w:val="003C7176"/>
    <w:rsid w:val="003D0929"/>
    <w:rsid w:val="003D4729"/>
    <w:rsid w:val="003D6C05"/>
    <w:rsid w:val="003D7DD6"/>
    <w:rsid w:val="003E47F5"/>
    <w:rsid w:val="003E5AAF"/>
    <w:rsid w:val="003E5C38"/>
    <w:rsid w:val="003E600D"/>
    <w:rsid w:val="003E64DF"/>
    <w:rsid w:val="003E6A5D"/>
    <w:rsid w:val="003F193A"/>
    <w:rsid w:val="003F25C0"/>
    <w:rsid w:val="003F4207"/>
    <w:rsid w:val="003F5C46"/>
    <w:rsid w:val="003F609F"/>
    <w:rsid w:val="003F7CBB"/>
    <w:rsid w:val="003F7D34"/>
    <w:rsid w:val="00404AEE"/>
    <w:rsid w:val="00406F96"/>
    <w:rsid w:val="004117C5"/>
    <w:rsid w:val="00412C8E"/>
    <w:rsid w:val="0041518D"/>
    <w:rsid w:val="00417DD3"/>
    <w:rsid w:val="0042221D"/>
    <w:rsid w:val="00424DD3"/>
    <w:rsid w:val="004269C5"/>
    <w:rsid w:val="00430146"/>
    <w:rsid w:val="00432EA9"/>
    <w:rsid w:val="00435939"/>
    <w:rsid w:val="0043743E"/>
    <w:rsid w:val="00437CC7"/>
    <w:rsid w:val="00442B9C"/>
    <w:rsid w:val="00445EFA"/>
    <w:rsid w:val="00446BB3"/>
    <w:rsid w:val="0044738A"/>
    <w:rsid w:val="004473D3"/>
    <w:rsid w:val="00447F53"/>
    <w:rsid w:val="00452231"/>
    <w:rsid w:val="00455858"/>
    <w:rsid w:val="00460C13"/>
    <w:rsid w:val="00463228"/>
    <w:rsid w:val="00463782"/>
    <w:rsid w:val="004667E0"/>
    <w:rsid w:val="0046760E"/>
    <w:rsid w:val="00470E10"/>
    <w:rsid w:val="004711C0"/>
    <w:rsid w:val="00472390"/>
    <w:rsid w:val="00473A9A"/>
    <w:rsid w:val="00477483"/>
    <w:rsid w:val="00477A97"/>
    <w:rsid w:val="00481343"/>
    <w:rsid w:val="0048549E"/>
    <w:rsid w:val="00493347"/>
    <w:rsid w:val="00493B22"/>
    <w:rsid w:val="00496092"/>
    <w:rsid w:val="004A08DB"/>
    <w:rsid w:val="004A25D0"/>
    <w:rsid w:val="004A37E8"/>
    <w:rsid w:val="004A7549"/>
    <w:rsid w:val="004B09D4"/>
    <w:rsid w:val="004B309D"/>
    <w:rsid w:val="004B330A"/>
    <w:rsid w:val="004B7C8E"/>
    <w:rsid w:val="004C3D3C"/>
    <w:rsid w:val="004D0EDC"/>
    <w:rsid w:val="004D1220"/>
    <w:rsid w:val="004D14B3"/>
    <w:rsid w:val="004D1529"/>
    <w:rsid w:val="004D1724"/>
    <w:rsid w:val="004D2253"/>
    <w:rsid w:val="004D5514"/>
    <w:rsid w:val="004D56C3"/>
    <w:rsid w:val="004E0338"/>
    <w:rsid w:val="004E4FF3"/>
    <w:rsid w:val="004E56A8"/>
    <w:rsid w:val="004E5789"/>
    <w:rsid w:val="004F2F7D"/>
    <w:rsid w:val="004F3B55"/>
    <w:rsid w:val="004F4E46"/>
    <w:rsid w:val="004F6B7D"/>
    <w:rsid w:val="005015F6"/>
    <w:rsid w:val="005030C4"/>
    <w:rsid w:val="005031C5"/>
    <w:rsid w:val="00504D92"/>
    <w:rsid w:val="00504FDC"/>
    <w:rsid w:val="0050500A"/>
    <w:rsid w:val="005120CC"/>
    <w:rsid w:val="00512B26"/>
    <w:rsid w:val="00512B7B"/>
    <w:rsid w:val="00514EA1"/>
    <w:rsid w:val="0051798B"/>
    <w:rsid w:val="0052024B"/>
    <w:rsid w:val="00521B4D"/>
    <w:rsid w:val="00521F5A"/>
    <w:rsid w:val="00525E06"/>
    <w:rsid w:val="00526454"/>
    <w:rsid w:val="00531823"/>
    <w:rsid w:val="00534ECC"/>
    <w:rsid w:val="0053720D"/>
    <w:rsid w:val="00540EF5"/>
    <w:rsid w:val="005418A6"/>
    <w:rsid w:val="00541BF3"/>
    <w:rsid w:val="00541CD3"/>
    <w:rsid w:val="005476FA"/>
    <w:rsid w:val="0055595E"/>
    <w:rsid w:val="00557988"/>
    <w:rsid w:val="00562C49"/>
    <w:rsid w:val="00562DEF"/>
    <w:rsid w:val="0056321A"/>
    <w:rsid w:val="00563A35"/>
    <w:rsid w:val="00563FF0"/>
    <w:rsid w:val="00566596"/>
    <w:rsid w:val="005741E9"/>
    <w:rsid w:val="005748CF"/>
    <w:rsid w:val="00574F32"/>
    <w:rsid w:val="00584270"/>
    <w:rsid w:val="00584738"/>
    <w:rsid w:val="005852BB"/>
    <w:rsid w:val="00586BFE"/>
    <w:rsid w:val="005920B0"/>
    <w:rsid w:val="0059380D"/>
    <w:rsid w:val="00594F7B"/>
    <w:rsid w:val="0059520B"/>
    <w:rsid w:val="00595A8F"/>
    <w:rsid w:val="005977C2"/>
    <w:rsid w:val="005977F0"/>
    <w:rsid w:val="00597BF2"/>
    <w:rsid w:val="005A14CE"/>
    <w:rsid w:val="005A6FBD"/>
    <w:rsid w:val="005A7805"/>
    <w:rsid w:val="005B134E"/>
    <w:rsid w:val="005B1E60"/>
    <w:rsid w:val="005B2039"/>
    <w:rsid w:val="005B344F"/>
    <w:rsid w:val="005B3FBA"/>
    <w:rsid w:val="005B4A1D"/>
    <w:rsid w:val="005B54C7"/>
    <w:rsid w:val="005B674D"/>
    <w:rsid w:val="005C0CBE"/>
    <w:rsid w:val="005C1FCF"/>
    <w:rsid w:val="005D076E"/>
    <w:rsid w:val="005D1885"/>
    <w:rsid w:val="005D4A38"/>
    <w:rsid w:val="005E2EEA"/>
    <w:rsid w:val="005E3708"/>
    <w:rsid w:val="005E3CCD"/>
    <w:rsid w:val="005E3D6B"/>
    <w:rsid w:val="005E44AF"/>
    <w:rsid w:val="005E5B55"/>
    <w:rsid w:val="005E5E4A"/>
    <w:rsid w:val="005E693D"/>
    <w:rsid w:val="005E75BF"/>
    <w:rsid w:val="005F57BA"/>
    <w:rsid w:val="005F61E6"/>
    <w:rsid w:val="005F6C45"/>
    <w:rsid w:val="00600036"/>
    <w:rsid w:val="00605A69"/>
    <w:rsid w:val="0060657F"/>
    <w:rsid w:val="00606C54"/>
    <w:rsid w:val="00612948"/>
    <w:rsid w:val="00614375"/>
    <w:rsid w:val="00615B0A"/>
    <w:rsid w:val="006168CF"/>
    <w:rsid w:val="0062011B"/>
    <w:rsid w:val="00626DE0"/>
    <w:rsid w:val="00630901"/>
    <w:rsid w:val="00631F8E"/>
    <w:rsid w:val="00633AB6"/>
    <w:rsid w:val="00636EE9"/>
    <w:rsid w:val="00640950"/>
    <w:rsid w:val="00641AE7"/>
    <w:rsid w:val="00642629"/>
    <w:rsid w:val="0065293D"/>
    <w:rsid w:val="00653EFC"/>
    <w:rsid w:val="00654021"/>
    <w:rsid w:val="00656EE5"/>
    <w:rsid w:val="00661045"/>
    <w:rsid w:val="00661ACF"/>
    <w:rsid w:val="00666DA8"/>
    <w:rsid w:val="00671057"/>
    <w:rsid w:val="006717B2"/>
    <w:rsid w:val="00673614"/>
    <w:rsid w:val="00674B75"/>
    <w:rsid w:val="00675AAF"/>
    <w:rsid w:val="0068031A"/>
    <w:rsid w:val="00681B2F"/>
    <w:rsid w:val="0068335F"/>
    <w:rsid w:val="00687217"/>
    <w:rsid w:val="00690D2B"/>
    <w:rsid w:val="00693302"/>
    <w:rsid w:val="0069640B"/>
    <w:rsid w:val="006A1B83"/>
    <w:rsid w:val="006A21CD"/>
    <w:rsid w:val="006A5918"/>
    <w:rsid w:val="006B21B2"/>
    <w:rsid w:val="006B4A4A"/>
    <w:rsid w:val="006C19B2"/>
    <w:rsid w:val="006C4409"/>
    <w:rsid w:val="006C5BB8"/>
    <w:rsid w:val="006C6936"/>
    <w:rsid w:val="006C6F0A"/>
    <w:rsid w:val="006C75D5"/>
    <w:rsid w:val="006C7B01"/>
    <w:rsid w:val="006D0FE8"/>
    <w:rsid w:val="006D1007"/>
    <w:rsid w:val="006D4B2B"/>
    <w:rsid w:val="006D4F3C"/>
    <w:rsid w:val="006D5C66"/>
    <w:rsid w:val="006D670A"/>
    <w:rsid w:val="006E1B3C"/>
    <w:rsid w:val="006E23FB"/>
    <w:rsid w:val="006E325A"/>
    <w:rsid w:val="006E33EC"/>
    <w:rsid w:val="006E3802"/>
    <w:rsid w:val="006E431C"/>
    <w:rsid w:val="006E61E5"/>
    <w:rsid w:val="006E6C02"/>
    <w:rsid w:val="006E7105"/>
    <w:rsid w:val="006E756C"/>
    <w:rsid w:val="006F231A"/>
    <w:rsid w:val="006F6B55"/>
    <w:rsid w:val="006F788D"/>
    <w:rsid w:val="006F78E1"/>
    <w:rsid w:val="00701072"/>
    <w:rsid w:val="00702054"/>
    <w:rsid w:val="00702572"/>
    <w:rsid w:val="007035A4"/>
    <w:rsid w:val="00704865"/>
    <w:rsid w:val="00711799"/>
    <w:rsid w:val="00712B78"/>
    <w:rsid w:val="0071393B"/>
    <w:rsid w:val="00713EE2"/>
    <w:rsid w:val="007177FC"/>
    <w:rsid w:val="00720C5E"/>
    <w:rsid w:val="00721701"/>
    <w:rsid w:val="00731835"/>
    <w:rsid w:val="007321EF"/>
    <w:rsid w:val="0073371D"/>
    <w:rsid w:val="007341F8"/>
    <w:rsid w:val="00734372"/>
    <w:rsid w:val="00734EB8"/>
    <w:rsid w:val="00735F8B"/>
    <w:rsid w:val="00736121"/>
    <w:rsid w:val="00742A56"/>
    <w:rsid w:val="00742D1F"/>
    <w:rsid w:val="00743EBA"/>
    <w:rsid w:val="00744C8E"/>
    <w:rsid w:val="0074707E"/>
    <w:rsid w:val="007516DC"/>
    <w:rsid w:val="00752E58"/>
    <w:rsid w:val="0075370C"/>
    <w:rsid w:val="007537C1"/>
    <w:rsid w:val="00754B80"/>
    <w:rsid w:val="00761918"/>
    <w:rsid w:val="007619DA"/>
    <w:rsid w:val="00762F03"/>
    <w:rsid w:val="0076413B"/>
    <w:rsid w:val="007648AE"/>
    <w:rsid w:val="00764BF8"/>
    <w:rsid w:val="0076514D"/>
    <w:rsid w:val="00765DE0"/>
    <w:rsid w:val="00772719"/>
    <w:rsid w:val="00773232"/>
    <w:rsid w:val="00773D59"/>
    <w:rsid w:val="00777924"/>
    <w:rsid w:val="00781003"/>
    <w:rsid w:val="007815ED"/>
    <w:rsid w:val="007902E6"/>
    <w:rsid w:val="007911FD"/>
    <w:rsid w:val="00793930"/>
    <w:rsid w:val="00793DD1"/>
    <w:rsid w:val="00794FEC"/>
    <w:rsid w:val="00797F3D"/>
    <w:rsid w:val="007A003E"/>
    <w:rsid w:val="007A1965"/>
    <w:rsid w:val="007A2ED1"/>
    <w:rsid w:val="007A4BE6"/>
    <w:rsid w:val="007A4D63"/>
    <w:rsid w:val="007B0DC6"/>
    <w:rsid w:val="007B1094"/>
    <w:rsid w:val="007B1762"/>
    <w:rsid w:val="007B3320"/>
    <w:rsid w:val="007C301F"/>
    <w:rsid w:val="007C4540"/>
    <w:rsid w:val="007C4F48"/>
    <w:rsid w:val="007C65AF"/>
    <w:rsid w:val="007C6B30"/>
    <w:rsid w:val="007D135D"/>
    <w:rsid w:val="007D13AA"/>
    <w:rsid w:val="007D730F"/>
    <w:rsid w:val="007D75DD"/>
    <w:rsid w:val="007D7CD8"/>
    <w:rsid w:val="007E08E8"/>
    <w:rsid w:val="007E3070"/>
    <w:rsid w:val="007E3AA7"/>
    <w:rsid w:val="007F737D"/>
    <w:rsid w:val="00801E69"/>
    <w:rsid w:val="0080308E"/>
    <w:rsid w:val="00805303"/>
    <w:rsid w:val="00806705"/>
    <w:rsid w:val="00806738"/>
    <w:rsid w:val="00806966"/>
    <w:rsid w:val="00817015"/>
    <w:rsid w:val="008216D5"/>
    <w:rsid w:val="008249CE"/>
    <w:rsid w:val="0082603A"/>
    <w:rsid w:val="00831715"/>
    <w:rsid w:val="00831A50"/>
    <w:rsid w:val="00831B3C"/>
    <w:rsid w:val="00831C89"/>
    <w:rsid w:val="00832114"/>
    <w:rsid w:val="008324C5"/>
    <w:rsid w:val="00832DFF"/>
    <w:rsid w:val="00834C46"/>
    <w:rsid w:val="0084093E"/>
    <w:rsid w:val="00841CE1"/>
    <w:rsid w:val="0084577E"/>
    <w:rsid w:val="008457FD"/>
    <w:rsid w:val="008473D8"/>
    <w:rsid w:val="008475AF"/>
    <w:rsid w:val="008528DC"/>
    <w:rsid w:val="00852B8C"/>
    <w:rsid w:val="00854981"/>
    <w:rsid w:val="00861AF0"/>
    <w:rsid w:val="00863967"/>
    <w:rsid w:val="00864B2E"/>
    <w:rsid w:val="00865963"/>
    <w:rsid w:val="00867D40"/>
    <w:rsid w:val="00871B33"/>
    <w:rsid w:val="00871C1D"/>
    <w:rsid w:val="0087450E"/>
    <w:rsid w:val="00875A82"/>
    <w:rsid w:val="00876CA3"/>
    <w:rsid w:val="008772FE"/>
    <w:rsid w:val="008775F1"/>
    <w:rsid w:val="0088040D"/>
    <w:rsid w:val="008821AE"/>
    <w:rsid w:val="00883D3A"/>
    <w:rsid w:val="008854F7"/>
    <w:rsid w:val="00885A9D"/>
    <w:rsid w:val="008929D2"/>
    <w:rsid w:val="00893636"/>
    <w:rsid w:val="00893B94"/>
    <w:rsid w:val="00896BE6"/>
    <w:rsid w:val="00896E9D"/>
    <w:rsid w:val="00896F11"/>
    <w:rsid w:val="008A1049"/>
    <w:rsid w:val="008A1C98"/>
    <w:rsid w:val="008A322D"/>
    <w:rsid w:val="008A3B40"/>
    <w:rsid w:val="008A4D72"/>
    <w:rsid w:val="008A6285"/>
    <w:rsid w:val="008A63B2"/>
    <w:rsid w:val="008B00DC"/>
    <w:rsid w:val="008B0EAB"/>
    <w:rsid w:val="008B345D"/>
    <w:rsid w:val="008B4DF9"/>
    <w:rsid w:val="008C1FC2"/>
    <w:rsid w:val="008C2980"/>
    <w:rsid w:val="008C4DD6"/>
    <w:rsid w:val="008C5AFB"/>
    <w:rsid w:val="008C6E08"/>
    <w:rsid w:val="008D07FB"/>
    <w:rsid w:val="008D0C02"/>
    <w:rsid w:val="008D293E"/>
    <w:rsid w:val="008D357D"/>
    <w:rsid w:val="008D435A"/>
    <w:rsid w:val="008E387B"/>
    <w:rsid w:val="008E6087"/>
    <w:rsid w:val="008E758D"/>
    <w:rsid w:val="008F10A7"/>
    <w:rsid w:val="008F755D"/>
    <w:rsid w:val="008F7A39"/>
    <w:rsid w:val="009021E8"/>
    <w:rsid w:val="00904677"/>
    <w:rsid w:val="00904DA5"/>
    <w:rsid w:val="00905EE2"/>
    <w:rsid w:val="00910A3A"/>
    <w:rsid w:val="00911440"/>
    <w:rsid w:val="00911712"/>
    <w:rsid w:val="00911B27"/>
    <w:rsid w:val="00912793"/>
    <w:rsid w:val="009163BE"/>
    <w:rsid w:val="009170BE"/>
    <w:rsid w:val="00920B55"/>
    <w:rsid w:val="00922DF7"/>
    <w:rsid w:val="009250EE"/>
    <w:rsid w:val="009262C9"/>
    <w:rsid w:val="00930EB9"/>
    <w:rsid w:val="00931390"/>
    <w:rsid w:val="00933DC7"/>
    <w:rsid w:val="009418F4"/>
    <w:rsid w:val="00942BBC"/>
    <w:rsid w:val="00944180"/>
    <w:rsid w:val="00944AA0"/>
    <w:rsid w:val="00947DA2"/>
    <w:rsid w:val="00951177"/>
    <w:rsid w:val="00966B0F"/>
    <w:rsid w:val="009673E8"/>
    <w:rsid w:val="00967D8C"/>
    <w:rsid w:val="00970492"/>
    <w:rsid w:val="00974DB8"/>
    <w:rsid w:val="00975AAE"/>
    <w:rsid w:val="009779EE"/>
    <w:rsid w:val="00980661"/>
    <w:rsid w:val="0098093B"/>
    <w:rsid w:val="009876D4"/>
    <w:rsid w:val="009914A5"/>
    <w:rsid w:val="0099548E"/>
    <w:rsid w:val="00996456"/>
    <w:rsid w:val="00996A12"/>
    <w:rsid w:val="00997B0F"/>
    <w:rsid w:val="009A0CC3"/>
    <w:rsid w:val="009A1CAD"/>
    <w:rsid w:val="009A3440"/>
    <w:rsid w:val="009A5832"/>
    <w:rsid w:val="009A6838"/>
    <w:rsid w:val="009B24B5"/>
    <w:rsid w:val="009B2AC3"/>
    <w:rsid w:val="009B4496"/>
    <w:rsid w:val="009B4EBC"/>
    <w:rsid w:val="009B5ABB"/>
    <w:rsid w:val="009B73CE"/>
    <w:rsid w:val="009C2461"/>
    <w:rsid w:val="009C2DF4"/>
    <w:rsid w:val="009C4B10"/>
    <w:rsid w:val="009C6FE2"/>
    <w:rsid w:val="009C7674"/>
    <w:rsid w:val="009D004A"/>
    <w:rsid w:val="009D5880"/>
    <w:rsid w:val="009E1FD4"/>
    <w:rsid w:val="009E2DC9"/>
    <w:rsid w:val="009E3B07"/>
    <w:rsid w:val="009E51D1"/>
    <w:rsid w:val="009E5531"/>
    <w:rsid w:val="009F171E"/>
    <w:rsid w:val="009F3134"/>
    <w:rsid w:val="009F3D2F"/>
    <w:rsid w:val="009F7052"/>
    <w:rsid w:val="00A02668"/>
    <w:rsid w:val="00A02801"/>
    <w:rsid w:val="00A02F65"/>
    <w:rsid w:val="00A06A39"/>
    <w:rsid w:val="00A07F58"/>
    <w:rsid w:val="00A131CB"/>
    <w:rsid w:val="00A14847"/>
    <w:rsid w:val="00A1689B"/>
    <w:rsid w:val="00A16D6D"/>
    <w:rsid w:val="00A21383"/>
    <w:rsid w:val="00A2199F"/>
    <w:rsid w:val="00A21B31"/>
    <w:rsid w:val="00A2360E"/>
    <w:rsid w:val="00A26E0C"/>
    <w:rsid w:val="00A32FCB"/>
    <w:rsid w:val="00A34728"/>
    <w:rsid w:val="00A34C25"/>
    <w:rsid w:val="00A3507D"/>
    <w:rsid w:val="00A3717A"/>
    <w:rsid w:val="00A4088C"/>
    <w:rsid w:val="00A4287F"/>
    <w:rsid w:val="00A43A98"/>
    <w:rsid w:val="00A4456B"/>
    <w:rsid w:val="00A448D4"/>
    <w:rsid w:val="00A452E0"/>
    <w:rsid w:val="00A503FC"/>
    <w:rsid w:val="00A51EA5"/>
    <w:rsid w:val="00A53742"/>
    <w:rsid w:val="00A557A1"/>
    <w:rsid w:val="00A63059"/>
    <w:rsid w:val="00A63AE3"/>
    <w:rsid w:val="00A651A4"/>
    <w:rsid w:val="00A701A0"/>
    <w:rsid w:val="00A71361"/>
    <w:rsid w:val="00A746E2"/>
    <w:rsid w:val="00A774C4"/>
    <w:rsid w:val="00A77E1E"/>
    <w:rsid w:val="00A81FF2"/>
    <w:rsid w:val="00A83904"/>
    <w:rsid w:val="00A84BCE"/>
    <w:rsid w:val="00A90A79"/>
    <w:rsid w:val="00A96B30"/>
    <w:rsid w:val="00AA0EBF"/>
    <w:rsid w:val="00AA59B5"/>
    <w:rsid w:val="00AA7777"/>
    <w:rsid w:val="00AA7B84"/>
    <w:rsid w:val="00AB2830"/>
    <w:rsid w:val="00AB48C8"/>
    <w:rsid w:val="00AC0B4C"/>
    <w:rsid w:val="00AC1164"/>
    <w:rsid w:val="00AC2296"/>
    <w:rsid w:val="00AC2754"/>
    <w:rsid w:val="00AC2D5B"/>
    <w:rsid w:val="00AC48B0"/>
    <w:rsid w:val="00AC4ACD"/>
    <w:rsid w:val="00AC5DFB"/>
    <w:rsid w:val="00AD13DC"/>
    <w:rsid w:val="00AD1BCE"/>
    <w:rsid w:val="00AD6DE2"/>
    <w:rsid w:val="00AD7E9C"/>
    <w:rsid w:val="00AE0A40"/>
    <w:rsid w:val="00AE1ED4"/>
    <w:rsid w:val="00AE21E1"/>
    <w:rsid w:val="00AE2F8D"/>
    <w:rsid w:val="00AE3BAE"/>
    <w:rsid w:val="00AE6A21"/>
    <w:rsid w:val="00AF1C8F"/>
    <w:rsid w:val="00AF24E0"/>
    <w:rsid w:val="00AF2B68"/>
    <w:rsid w:val="00AF2C92"/>
    <w:rsid w:val="00AF3EC1"/>
    <w:rsid w:val="00AF5025"/>
    <w:rsid w:val="00AF519F"/>
    <w:rsid w:val="00AF5387"/>
    <w:rsid w:val="00AF55F5"/>
    <w:rsid w:val="00AF7905"/>
    <w:rsid w:val="00AF7E86"/>
    <w:rsid w:val="00B024B9"/>
    <w:rsid w:val="00B02C93"/>
    <w:rsid w:val="00B077FA"/>
    <w:rsid w:val="00B11319"/>
    <w:rsid w:val="00B127D7"/>
    <w:rsid w:val="00B13B0C"/>
    <w:rsid w:val="00B1453A"/>
    <w:rsid w:val="00B20AC6"/>
    <w:rsid w:val="00B20F82"/>
    <w:rsid w:val="00B21E01"/>
    <w:rsid w:val="00B25BD5"/>
    <w:rsid w:val="00B34079"/>
    <w:rsid w:val="00B3793A"/>
    <w:rsid w:val="00B401BA"/>
    <w:rsid w:val="00B407E4"/>
    <w:rsid w:val="00B4119B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479C"/>
    <w:rsid w:val="00B64885"/>
    <w:rsid w:val="00B66810"/>
    <w:rsid w:val="00B72BE3"/>
    <w:rsid w:val="00B73B80"/>
    <w:rsid w:val="00B770C7"/>
    <w:rsid w:val="00B80F26"/>
    <w:rsid w:val="00B81A62"/>
    <w:rsid w:val="00B822BD"/>
    <w:rsid w:val="00B842F4"/>
    <w:rsid w:val="00B91A7B"/>
    <w:rsid w:val="00B929DD"/>
    <w:rsid w:val="00B9383A"/>
    <w:rsid w:val="00B93AF6"/>
    <w:rsid w:val="00B95405"/>
    <w:rsid w:val="00B963F1"/>
    <w:rsid w:val="00BA020A"/>
    <w:rsid w:val="00BA2C78"/>
    <w:rsid w:val="00BB025A"/>
    <w:rsid w:val="00BB02A4"/>
    <w:rsid w:val="00BB1270"/>
    <w:rsid w:val="00BB1D4F"/>
    <w:rsid w:val="00BB1E44"/>
    <w:rsid w:val="00BB3209"/>
    <w:rsid w:val="00BB5267"/>
    <w:rsid w:val="00BB52B8"/>
    <w:rsid w:val="00BB59D8"/>
    <w:rsid w:val="00BB7E69"/>
    <w:rsid w:val="00BC06E6"/>
    <w:rsid w:val="00BC0E51"/>
    <w:rsid w:val="00BC3C1F"/>
    <w:rsid w:val="00BC7CE7"/>
    <w:rsid w:val="00BD295E"/>
    <w:rsid w:val="00BD449F"/>
    <w:rsid w:val="00BD4664"/>
    <w:rsid w:val="00BD6714"/>
    <w:rsid w:val="00BE1193"/>
    <w:rsid w:val="00BE448C"/>
    <w:rsid w:val="00BF078F"/>
    <w:rsid w:val="00BF4849"/>
    <w:rsid w:val="00BF4EA7"/>
    <w:rsid w:val="00C00EDB"/>
    <w:rsid w:val="00C02863"/>
    <w:rsid w:val="00C0383A"/>
    <w:rsid w:val="00C04287"/>
    <w:rsid w:val="00C051D1"/>
    <w:rsid w:val="00C065FA"/>
    <w:rsid w:val="00C067FF"/>
    <w:rsid w:val="00C12252"/>
    <w:rsid w:val="00C12862"/>
    <w:rsid w:val="00C13D28"/>
    <w:rsid w:val="00C14585"/>
    <w:rsid w:val="00C16502"/>
    <w:rsid w:val="00C165A0"/>
    <w:rsid w:val="00C216CE"/>
    <w:rsid w:val="00C2184F"/>
    <w:rsid w:val="00C21BA5"/>
    <w:rsid w:val="00C22A78"/>
    <w:rsid w:val="00C23C7E"/>
    <w:rsid w:val="00C246C5"/>
    <w:rsid w:val="00C25A82"/>
    <w:rsid w:val="00C26153"/>
    <w:rsid w:val="00C26CEA"/>
    <w:rsid w:val="00C30A2A"/>
    <w:rsid w:val="00C33993"/>
    <w:rsid w:val="00C4069E"/>
    <w:rsid w:val="00C41ADC"/>
    <w:rsid w:val="00C41EDB"/>
    <w:rsid w:val="00C42E8A"/>
    <w:rsid w:val="00C44149"/>
    <w:rsid w:val="00C44410"/>
    <w:rsid w:val="00C44A15"/>
    <w:rsid w:val="00C44B1F"/>
    <w:rsid w:val="00C44D9B"/>
    <w:rsid w:val="00C45FEC"/>
    <w:rsid w:val="00C4630A"/>
    <w:rsid w:val="00C4643B"/>
    <w:rsid w:val="00C464D1"/>
    <w:rsid w:val="00C523F0"/>
    <w:rsid w:val="00C526D2"/>
    <w:rsid w:val="00C53A91"/>
    <w:rsid w:val="00C5794E"/>
    <w:rsid w:val="00C60968"/>
    <w:rsid w:val="00C63D39"/>
    <w:rsid w:val="00C63EDD"/>
    <w:rsid w:val="00C65B36"/>
    <w:rsid w:val="00C67A75"/>
    <w:rsid w:val="00C72604"/>
    <w:rsid w:val="00C727D3"/>
    <w:rsid w:val="00C7292E"/>
    <w:rsid w:val="00C74E88"/>
    <w:rsid w:val="00C80924"/>
    <w:rsid w:val="00C8286B"/>
    <w:rsid w:val="00C83B13"/>
    <w:rsid w:val="00C9265A"/>
    <w:rsid w:val="00C947F8"/>
    <w:rsid w:val="00C9515F"/>
    <w:rsid w:val="00C963C5"/>
    <w:rsid w:val="00CA030C"/>
    <w:rsid w:val="00CA1F41"/>
    <w:rsid w:val="00CA23D2"/>
    <w:rsid w:val="00CA32EE"/>
    <w:rsid w:val="00CA5771"/>
    <w:rsid w:val="00CA6A1A"/>
    <w:rsid w:val="00CB1A98"/>
    <w:rsid w:val="00CB4D46"/>
    <w:rsid w:val="00CC1E75"/>
    <w:rsid w:val="00CC2E0E"/>
    <w:rsid w:val="00CC354A"/>
    <w:rsid w:val="00CC361C"/>
    <w:rsid w:val="00CC474B"/>
    <w:rsid w:val="00CC658C"/>
    <w:rsid w:val="00CC67BF"/>
    <w:rsid w:val="00CD0843"/>
    <w:rsid w:val="00CD4E31"/>
    <w:rsid w:val="00CD5A78"/>
    <w:rsid w:val="00CD7345"/>
    <w:rsid w:val="00CE2960"/>
    <w:rsid w:val="00CE372E"/>
    <w:rsid w:val="00CF0A1B"/>
    <w:rsid w:val="00CF19F6"/>
    <w:rsid w:val="00CF2F4F"/>
    <w:rsid w:val="00CF536D"/>
    <w:rsid w:val="00D02E9D"/>
    <w:rsid w:val="00D10CB8"/>
    <w:rsid w:val="00D12806"/>
    <w:rsid w:val="00D12D44"/>
    <w:rsid w:val="00D15018"/>
    <w:rsid w:val="00D158AC"/>
    <w:rsid w:val="00D1694C"/>
    <w:rsid w:val="00D170EC"/>
    <w:rsid w:val="00D177FD"/>
    <w:rsid w:val="00D17D5C"/>
    <w:rsid w:val="00D20CE6"/>
    <w:rsid w:val="00D20F5E"/>
    <w:rsid w:val="00D23B76"/>
    <w:rsid w:val="00D24B4A"/>
    <w:rsid w:val="00D353C8"/>
    <w:rsid w:val="00D360EB"/>
    <w:rsid w:val="00D379A3"/>
    <w:rsid w:val="00D427F3"/>
    <w:rsid w:val="00D45FF3"/>
    <w:rsid w:val="00D4684C"/>
    <w:rsid w:val="00D47A26"/>
    <w:rsid w:val="00D512CF"/>
    <w:rsid w:val="00D528B9"/>
    <w:rsid w:val="00D53186"/>
    <w:rsid w:val="00D5383E"/>
    <w:rsid w:val="00D5487D"/>
    <w:rsid w:val="00D60140"/>
    <w:rsid w:val="00D6024A"/>
    <w:rsid w:val="00D608B5"/>
    <w:rsid w:val="00D61215"/>
    <w:rsid w:val="00D61261"/>
    <w:rsid w:val="00D64739"/>
    <w:rsid w:val="00D712BD"/>
    <w:rsid w:val="00D71F99"/>
    <w:rsid w:val="00D73CA4"/>
    <w:rsid w:val="00D73D71"/>
    <w:rsid w:val="00D74396"/>
    <w:rsid w:val="00D80284"/>
    <w:rsid w:val="00D81F71"/>
    <w:rsid w:val="00D8642D"/>
    <w:rsid w:val="00D901FA"/>
    <w:rsid w:val="00D90A5E"/>
    <w:rsid w:val="00D91A68"/>
    <w:rsid w:val="00D95498"/>
    <w:rsid w:val="00D95A68"/>
    <w:rsid w:val="00DA17C7"/>
    <w:rsid w:val="00DA6A9A"/>
    <w:rsid w:val="00DB1EFD"/>
    <w:rsid w:val="00DB3EAF"/>
    <w:rsid w:val="00DB46C6"/>
    <w:rsid w:val="00DB664F"/>
    <w:rsid w:val="00DC19FE"/>
    <w:rsid w:val="00DC2B40"/>
    <w:rsid w:val="00DC3203"/>
    <w:rsid w:val="00DC3C99"/>
    <w:rsid w:val="00DC5214"/>
    <w:rsid w:val="00DC52F5"/>
    <w:rsid w:val="00DC5FD0"/>
    <w:rsid w:val="00DD0354"/>
    <w:rsid w:val="00DD27D7"/>
    <w:rsid w:val="00DD458C"/>
    <w:rsid w:val="00DD655C"/>
    <w:rsid w:val="00DD72E9"/>
    <w:rsid w:val="00DD7605"/>
    <w:rsid w:val="00DE2020"/>
    <w:rsid w:val="00DE3476"/>
    <w:rsid w:val="00DE4E16"/>
    <w:rsid w:val="00DE7BEA"/>
    <w:rsid w:val="00DF3682"/>
    <w:rsid w:val="00DF5B84"/>
    <w:rsid w:val="00DF6D5B"/>
    <w:rsid w:val="00DF771B"/>
    <w:rsid w:val="00DF7EE2"/>
    <w:rsid w:val="00E00BC6"/>
    <w:rsid w:val="00E01BAA"/>
    <w:rsid w:val="00E0282A"/>
    <w:rsid w:val="00E02F9B"/>
    <w:rsid w:val="00E05BCB"/>
    <w:rsid w:val="00E07E14"/>
    <w:rsid w:val="00E14F94"/>
    <w:rsid w:val="00E17336"/>
    <w:rsid w:val="00E17D15"/>
    <w:rsid w:val="00E22B95"/>
    <w:rsid w:val="00E24EC1"/>
    <w:rsid w:val="00E27244"/>
    <w:rsid w:val="00E30331"/>
    <w:rsid w:val="00E30BB8"/>
    <w:rsid w:val="00E31F9C"/>
    <w:rsid w:val="00E40488"/>
    <w:rsid w:val="00E42BE7"/>
    <w:rsid w:val="00E476C8"/>
    <w:rsid w:val="00E50367"/>
    <w:rsid w:val="00E51ABA"/>
    <w:rsid w:val="00E524CB"/>
    <w:rsid w:val="00E56AD3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54FE"/>
    <w:rsid w:val="00E863D2"/>
    <w:rsid w:val="00E906CC"/>
    <w:rsid w:val="00E939A0"/>
    <w:rsid w:val="00E93D0E"/>
    <w:rsid w:val="00E978DC"/>
    <w:rsid w:val="00E97E4E"/>
    <w:rsid w:val="00EA1CC2"/>
    <w:rsid w:val="00EA2D76"/>
    <w:rsid w:val="00EA4644"/>
    <w:rsid w:val="00EA6A03"/>
    <w:rsid w:val="00EA758A"/>
    <w:rsid w:val="00EB096F"/>
    <w:rsid w:val="00EB1305"/>
    <w:rsid w:val="00EB199F"/>
    <w:rsid w:val="00EB27C4"/>
    <w:rsid w:val="00EB335A"/>
    <w:rsid w:val="00EB5387"/>
    <w:rsid w:val="00EB5C10"/>
    <w:rsid w:val="00EB6488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5E0B"/>
    <w:rsid w:val="00ED610B"/>
    <w:rsid w:val="00EE1C74"/>
    <w:rsid w:val="00EE37B6"/>
    <w:rsid w:val="00EF0F45"/>
    <w:rsid w:val="00EF7463"/>
    <w:rsid w:val="00EF7971"/>
    <w:rsid w:val="00F002EF"/>
    <w:rsid w:val="00F01EE9"/>
    <w:rsid w:val="00F04900"/>
    <w:rsid w:val="00F065A4"/>
    <w:rsid w:val="00F069A1"/>
    <w:rsid w:val="00F126B9"/>
    <w:rsid w:val="00F12715"/>
    <w:rsid w:val="00F144D5"/>
    <w:rsid w:val="00F146F0"/>
    <w:rsid w:val="00F14BEF"/>
    <w:rsid w:val="00F15039"/>
    <w:rsid w:val="00F15CCE"/>
    <w:rsid w:val="00F20FF3"/>
    <w:rsid w:val="00F2190B"/>
    <w:rsid w:val="00F228B5"/>
    <w:rsid w:val="00F2389C"/>
    <w:rsid w:val="00F25C67"/>
    <w:rsid w:val="00F27612"/>
    <w:rsid w:val="00F30DFF"/>
    <w:rsid w:val="00F32B80"/>
    <w:rsid w:val="00F340EB"/>
    <w:rsid w:val="00F35285"/>
    <w:rsid w:val="00F35766"/>
    <w:rsid w:val="00F36D0E"/>
    <w:rsid w:val="00F43B9D"/>
    <w:rsid w:val="00F4444C"/>
    <w:rsid w:val="00F44D5E"/>
    <w:rsid w:val="00F46B4D"/>
    <w:rsid w:val="00F47741"/>
    <w:rsid w:val="00F538A7"/>
    <w:rsid w:val="00F53A35"/>
    <w:rsid w:val="00F5402D"/>
    <w:rsid w:val="00F55A3D"/>
    <w:rsid w:val="00F5744B"/>
    <w:rsid w:val="00F61209"/>
    <w:rsid w:val="00F6259E"/>
    <w:rsid w:val="00F64091"/>
    <w:rsid w:val="00F64923"/>
    <w:rsid w:val="00F65DD4"/>
    <w:rsid w:val="00F672B2"/>
    <w:rsid w:val="00F71D02"/>
    <w:rsid w:val="00F74176"/>
    <w:rsid w:val="00F74B9F"/>
    <w:rsid w:val="00F77643"/>
    <w:rsid w:val="00F828C7"/>
    <w:rsid w:val="00F83656"/>
    <w:rsid w:val="00F83973"/>
    <w:rsid w:val="00F85DB8"/>
    <w:rsid w:val="00F87FA3"/>
    <w:rsid w:val="00F9024F"/>
    <w:rsid w:val="00F909EF"/>
    <w:rsid w:val="00F927AE"/>
    <w:rsid w:val="00F93D8C"/>
    <w:rsid w:val="00F97881"/>
    <w:rsid w:val="00FA3102"/>
    <w:rsid w:val="00FA336A"/>
    <w:rsid w:val="00FA48D4"/>
    <w:rsid w:val="00FA4C75"/>
    <w:rsid w:val="00FA54FA"/>
    <w:rsid w:val="00FA5DCD"/>
    <w:rsid w:val="00FA6D39"/>
    <w:rsid w:val="00FB1456"/>
    <w:rsid w:val="00FB227E"/>
    <w:rsid w:val="00FB3D61"/>
    <w:rsid w:val="00FB44CE"/>
    <w:rsid w:val="00FB5009"/>
    <w:rsid w:val="00FB68AE"/>
    <w:rsid w:val="00FB753A"/>
    <w:rsid w:val="00FB76AB"/>
    <w:rsid w:val="00FD03FE"/>
    <w:rsid w:val="00FD10F1"/>
    <w:rsid w:val="00FD126E"/>
    <w:rsid w:val="00FD3C36"/>
    <w:rsid w:val="00FD4D81"/>
    <w:rsid w:val="00FD7498"/>
    <w:rsid w:val="00FD7FB3"/>
    <w:rsid w:val="00FE4713"/>
    <w:rsid w:val="00FE7295"/>
    <w:rsid w:val="00FF0EC4"/>
    <w:rsid w:val="00FF1F44"/>
    <w:rsid w:val="00FF225E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669D5"/>
  <w15:docId w15:val="{E52B16EB-3E99-414E-94A7-3745E175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 w:uiPriority="60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7D0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F43B9D"/>
    <w:pPr>
      <w:spacing w:before="36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rsid w:val="006717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310E1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Heading2Char">
    <w:name w:val="Heading 2 Char"/>
    <w:basedOn w:val="DefaultParagraphFont"/>
    <w:link w:val="Heading2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rsid w:val="003F193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character" w:customStyle="1" w:styleId="Heading5Char">
    <w:name w:val="Heading 5 Char"/>
    <w:basedOn w:val="DefaultParagraphFont"/>
    <w:link w:val="Heading5"/>
    <w:uiPriority w:val="9"/>
    <w:rsid w:val="006717B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nhideWhenUsed/>
    <w:rsid w:val="00922D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47A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47A2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autoRedefine/>
    <w:qFormat/>
    <w:rsid w:val="005A6FBD"/>
    <w:pPr>
      <w:spacing w:line="240" w:lineRule="auto"/>
      <w:ind w:left="851" w:hanging="851"/>
      <w:jc w:val="center"/>
    </w:pPr>
    <w:rPr>
      <w:rFonts w:eastAsiaTheme="minorEastAsia"/>
      <w:bCs/>
      <w:sz w:val="20"/>
      <w:lang w:val="en-US" w:eastAsia="ja-JP"/>
    </w:rPr>
  </w:style>
  <w:style w:type="paragraph" w:styleId="ListParagraph">
    <w:name w:val="List Paragraph"/>
    <w:basedOn w:val="Normal"/>
    <w:uiPriority w:val="34"/>
    <w:qFormat/>
    <w:rsid w:val="00F27612"/>
    <w:pPr>
      <w:spacing w:after="200" w:line="240" w:lineRule="auto"/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table" w:styleId="LightShading">
    <w:name w:val="Light Shading"/>
    <w:basedOn w:val="TableNormal"/>
    <w:uiPriority w:val="60"/>
    <w:rsid w:val="00F27612"/>
    <w:rPr>
      <w:rFonts w:asciiTheme="minorHAnsi" w:eastAsiaTheme="minorEastAsia" w:hAnsiTheme="minorHAnsi" w:cstheme="minorBidi"/>
      <w:color w:val="000000" w:themeColor="text1" w:themeShade="BF"/>
      <w:lang w:val="en-US"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Table21">
    <w:name w:val="List Table 21"/>
    <w:basedOn w:val="TableNormal"/>
    <w:uiPriority w:val="47"/>
    <w:rsid w:val="005B54C7"/>
    <w:rPr>
      <w:rFonts w:asciiTheme="minorHAnsi" w:eastAsiaTheme="minorHAnsi" w:hAnsiTheme="minorHAnsi" w:cstheme="minorBidi"/>
      <w:sz w:val="22"/>
      <w:szCs w:val="22"/>
      <w:lang w:val="ms-MY"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rsid w:val="0012471E"/>
    <w:rPr>
      <w:color w:val="808080"/>
    </w:rPr>
  </w:style>
  <w:style w:type="table" w:styleId="PlainTable2">
    <w:name w:val="Plain Table 2"/>
    <w:basedOn w:val="TableNormal"/>
    <w:uiPriority w:val="42"/>
    <w:rsid w:val="0014409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semiHidden/>
    <w:unhideWhenUsed/>
    <w:rsid w:val="00742A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hart" Target="charts/chart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\AppData\Local\Temp\Temp1_TF_Template_Word_Windows_2013.zip\TF_Template_Word_Windows_2013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Workbook2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iktc:Library:Containers:com.apple.mail:Data:Library:Mail%20Downloads:3D100C32-10E7-404F-887F-BBE184B2F168:9.5.201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leka\Dropbox\Public\SKE\SK310\Vendor\UMT\h2s%209.3.2014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Work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350239359614901"/>
          <c:y val="3.5422343324250698E-2"/>
          <c:w val="0.80330823763308601"/>
          <c:h val="0.79732970027247996"/>
        </c:manualLayout>
      </c:layout>
      <c:scatterChart>
        <c:scatterStyle val="lineMarker"/>
        <c:varyColors val="0"/>
        <c:ser>
          <c:idx val="0"/>
          <c:order val="0"/>
          <c:spPr>
            <a:ln w="47625">
              <a:noFill/>
            </a:ln>
          </c:spPr>
          <c:marker>
            <c:symbol val="diamond"/>
            <c:size val="5"/>
          </c:marker>
          <c:trendline>
            <c:trendlineType val="linear"/>
            <c:intercept val="0"/>
            <c:dispRSqr val="1"/>
            <c:dispEq val="1"/>
            <c:trendlineLbl>
              <c:layout>
                <c:manualLayout>
                  <c:x val="9.2157689591126704E-2"/>
                  <c:y val="0.22763232334474101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1.0392x</a:t>
                    </a:r>
                    <a:br>
                      <a:rPr lang="en-US" baseline="0"/>
                    </a:br>
                    <a:r>
                      <a:rPr lang="en-US" baseline="0"/>
                      <a:t>R² = 0.9974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errBars>
            <c:errDir val="y"/>
            <c:errBarType val="both"/>
            <c:errValType val="percentage"/>
            <c:noEndCap val="0"/>
            <c:val val="3.5"/>
          </c:errBars>
          <c:xVal>
            <c:numRef>
              <c:f>Sheet1!$C$6:$C$11</c:f>
              <c:numCache>
                <c:formatCode>General</c:formatCode>
                <c:ptCount val="6"/>
                <c:pt idx="0">
                  <c:v>0</c:v>
                </c:pt>
                <c:pt idx="1">
                  <c:v>10.4</c:v>
                </c:pt>
                <c:pt idx="2">
                  <c:v>21.87</c:v>
                </c:pt>
                <c:pt idx="3">
                  <c:v>40.93</c:v>
                </c:pt>
                <c:pt idx="4">
                  <c:v>62.3</c:v>
                </c:pt>
                <c:pt idx="5">
                  <c:v>78.87</c:v>
                </c:pt>
              </c:numCache>
            </c:numRef>
          </c:xVal>
          <c:yVal>
            <c:numRef>
              <c:f>Sheet1!$D$6:$D$11</c:f>
              <c:numCache>
                <c:formatCode>General</c:formatCode>
                <c:ptCount val="6"/>
                <c:pt idx="0">
                  <c:v>0</c:v>
                </c:pt>
                <c:pt idx="1">
                  <c:v>11.4</c:v>
                </c:pt>
                <c:pt idx="2">
                  <c:v>23.8</c:v>
                </c:pt>
                <c:pt idx="3">
                  <c:v>45.2</c:v>
                </c:pt>
                <c:pt idx="4">
                  <c:v>65</c:v>
                </c:pt>
                <c:pt idx="5">
                  <c:v>80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85B-4A82-8195-732D1ED1FE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33044800"/>
        <c:axId val="633039904"/>
      </c:scatterChart>
      <c:valAx>
        <c:axId val="6330448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en-US" b="0"/>
                  <a:t>H</a:t>
                </a:r>
                <a:r>
                  <a:rPr lang="en-US" b="0" baseline="-25000"/>
                  <a:t>2</a:t>
                </a:r>
                <a:r>
                  <a:rPr lang="en-US" b="0"/>
                  <a:t>S by using iodometric (mg L</a:t>
                </a:r>
                <a:r>
                  <a:rPr lang="en-US" b="0" baseline="30000"/>
                  <a:t>-1</a:t>
                </a:r>
                <a:r>
                  <a:rPr lang="en-US" b="0"/>
                  <a:t>)</a:t>
                </a:r>
              </a:p>
            </c:rich>
          </c:tx>
          <c:layout>
            <c:manualLayout>
              <c:xMode val="edge"/>
              <c:yMode val="edge"/>
              <c:x val="0.35868303335759799"/>
              <c:y val="0.9140754397938289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633039904"/>
        <c:crosses val="autoZero"/>
        <c:crossBetween val="midCat"/>
      </c:valAx>
      <c:valAx>
        <c:axId val="63303990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en-US" b="0"/>
                  <a:t>H</a:t>
                </a:r>
                <a:r>
                  <a:rPr lang="en-US" b="0" baseline="-25000"/>
                  <a:t>2</a:t>
                </a:r>
                <a:r>
                  <a:rPr lang="en-US" b="0"/>
                  <a:t>S by using probe (mg </a:t>
                </a:r>
                <a:r>
                  <a:rPr lang="en-GB" b="0"/>
                  <a:t>L</a:t>
                </a:r>
                <a:r>
                  <a:rPr lang="en-GB" b="0" baseline="30000"/>
                  <a:t>-1</a:t>
                </a:r>
                <a:r>
                  <a:rPr lang="en-US" b="0"/>
                  <a:t>)</a:t>
                </a:r>
              </a:p>
            </c:rich>
          </c:tx>
          <c:layout>
            <c:manualLayout>
              <c:xMode val="edge"/>
              <c:yMode val="edge"/>
              <c:x val="2.6281097361065601E-2"/>
              <c:y val="0.17669950053138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633044800"/>
        <c:crosses val="autoZero"/>
        <c:crossBetween val="midCat"/>
      </c:valAx>
      <c:spPr>
        <a:noFill/>
      </c:spPr>
    </c:plotArea>
    <c:plotVisOnly val="1"/>
    <c:dispBlanksAs val="gap"/>
    <c:showDLblsOverMax val="0"/>
  </c:chart>
  <c:spPr>
    <a:ln>
      <a:solidFill>
        <a:schemeClr val="tx1"/>
      </a:solidFill>
    </a:ln>
  </c:spPr>
  <c:txPr>
    <a:bodyPr/>
    <a:lstStyle/>
    <a:p>
      <a:pPr>
        <a:defRPr sz="800">
          <a:ln>
            <a:noFill/>
          </a:ln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994083953918889"/>
          <c:y val="3.7356321839080497E-2"/>
          <c:w val="0.79550481626828395"/>
          <c:h val="0.77120453563276803"/>
        </c:manualLayout>
      </c:layout>
      <c:scatterChart>
        <c:scatterStyle val="smoothMarker"/>
        <c:varyColors val="0"/>
        <c:ser>
          <c:idx val="1"/>
          <c:order val="1"/>
          <c:spPr>
            <a:ln w="12700" cmpd="sng">
              <a:solidFill>
                <a:schemeClr val="tx1"/>
              </a:solidFill>
              <a:prstDash val="dash"/>
            </a:ln>
          </c:spPr>
          <c:marker>
            <c:symbol val="none"/>
          </c:marker>
          <c:xVal>
            <c:numRef>
              <c:f>pH!$E$18:$E$28</c:f>
              <c:numCache>
                <c:formatCode>0.00</c:formatCode>
                <c:ptCount val="11"/>
                <c:pt idx="0">
                  <c:v>4.2300000000000004</c:v>
                </c:pt>
                <c:pt idx="1">
                  <c:v>4.47</c:v>
                </c:pt>
                <c:pt idx="2">
                  <c:v>4.8599999999999977</c:v>
                </c:pt>
                <c:pt idx="3">
                  <c:v>5.18</c:v>
                </c:pt>
                <c:pt idx="4">
                  <c:v>5.6</c:v>
                </c:pt>
                <c:pt idx="5">
                  <c:v>5.9</c:v>
                </c:pt>
                <c:pt idx="6">
                  <c:v>6.1199999999999974</c:v>
                </c:pt>
                <c:pt idx="7">
                  <c:v>6.3</c:v>
                </c:pt>
                <c:pt idx="8">
                  <c:v>6.52</c:v>
                </c:pt>
                <c:pt idx="9">
                  <c:v>7.25</c:v>
                </c:pt>
                <c:pt idx="10">
                  <c:v>7.83</c:v>
                </c:pt>
              </c:numCache>
            </c:numRef>
          </c:xVal>
          <c:yVal>
            <c:numRef>
              <c:f>pH!$G$18:$G$28</c:f>
              <c:numCache>
                <c:formatCode>0.0</c:formatCode>
                <c:ptCount val="11"/>
                <c:pt idx="0">
                  <c:v>2312.02</c:v>
                </c:pt>
                <c:pt idx="1">
                  <c:v>1423.066</c:v>
                </c:pt>
                <c:pt idx="2">
                  <c:v>829.54</c:v>
                </c:pt>
                <c:pt idx="3">
                  <c:v>544.38</c:v>
                </c:pt>
                <c:pt idx="4">
                  <c:v>322.69931147318721</c:v>
                </c:pt>
                <c:pt idx="5">
                  <c:v>197.4921079766832</c:v>
                </c:pt>
                <c:pt idx="6">
                  <c:v>119.868906884564</c:v>
                </c:pt>
                <c:pt idx="7">
                  <c:v>62.590583500718097</c:v>
                </c:pt>
                <c:pt idx="8">
                  <c:v>27.865581688114649</c:v>
                </c:pt>
                <c:pt idx="9">
                  <c:v>3.4182871451143808</c:v>
                </c:pt>
                <c:pt idx="10">
                  <c:v>1.24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3383-43E7-A89A-5CCFB70CE9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33035552"/>
        <c:axId val="633044256"/>
      </c:scatterChart>
      <c:scatterChart>
        <c:scatterStyle val="lineMarker"/>
        <c:varyColors val="0"/>
        <c:ser>
          <c:idx val="0"/>
          <c:order val="0"/>
          <c:spPr>
            <a:ln w="47625">
              <a:noFill/>
            </a:ln>
            <a:effectLst/>
          </c:spPr>
          <c:marker>
            <c:symbol val="circle"/>
            <c:size val="6"/>
            <c:spPr>
              <a:solidFill>
                <a:schemeClr val="tx1"/>
              </a:solidFill>
              <a:effectLst/>
            </c:spPr>
          </c:marker>
          <c:errBars>
            <c:errDir val="y"/>
            <c:errBarType val="both"/>
            <c:errValType val="percentage"/>
            <c:noEndCap val="0"/>
            <c:val val="2.8"/>
          </c:errBars>
          <c:xVal>
            <c:numRef>
              <c:f>pH!$F$18:$F$28</c:f>
              <c:numCache>
                <c:formatCode>0.00</c:formatCode>
                <c:ptCount val="11"/>
                <c:pt idx="0">
                  <c:v>4.2699999999999996</c:v>
                </c:pt>
                <c:pt idx="1">
                  <c:v>4.45</c:v>
                </c:pt>
                <c:pt idx="2">
                  <c:v>4.87</c:v>
                </c:pt>
                <c:pt idx="3">
                  <c:v>5.21</c:v>
                </c:pt>
                <c:pt idx="4">
                  <c:v>5.71</c:v>
                </c:pt>
                <c:pt idx="5">
                  <c:v>5.91</c:v>
                </c:pt>
                <c:pt idx="6">
                  <c:v>6.17</c:v>
                </c:pt>
                <c:pt idx="7">
                  <c:v>6.28</c:v>
                </c:pt>
                <c:pt idx="8">
                  <c:v>6.52</c:v>
                </c:pt>
                <c:pt idx="9">
                  <c:v>7.25</c:v>
                </c:pt>
                <c:pt idx="10">
                  <c:v>7.83</c:v>
                </c:pt>
              </c:numCache>
            </c:numRef>
          </c:xVal>
          <c:yVal>
            <c:numRef>
              <c:f>pH!$G$18:$G$28</c:f>
              <c:numCache>
                <c:formatCode>0.0</c:formatCode>
                <c:ptCount val="11"/>
                <c:pt idx="0">
                  <c:v>2312.02</c:v>
                </c:pt>
                <c:pt idx="1">
                  <c:v>1423.066</c:v>
                </c:pt>
                <c:pt idx="2">
                  <c:v>829.54</c:v>
                </c:pt>
                <c:pt idx="3">
                  <c:v>544.38</c:v>
                </c:pt>
                <c:pt idx="4">
                  <c:v>322.69931147318721</c:v>
                </c:pt>
                <c:pt idx="5">
                  <c:v>197.4921079766832</c:v>
                </c:pt>
                <c:pt idx="6">
                  <c:v>119.868906884564</c:v>
                </c:pt>
                <c:pt idx="7">
                  <c:v>62.590583500718097</c:v>
                </c:pt>
                <c:pt idx="8">
                  <c:v>27.865581688114649</c:v>
                </c:pt>
                <c:pt idx="9">
                  <c:v>3.4182871451143808</c:v>
                </c:pt>
                <c:pt idx="10">
                  <c:v>1.24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383-43E7-A89A-5CCFB70CE9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33035552"/>
        <c:axId val="633044256"/>
      </c:scatterChart>
      <c:valAx>
        <c:axId val="633035552"/>
        <c:scaling>
          <c:orientation val="minMax"/>
          <c:max val="8"/>
          <c:min val="4"/>
        </c:scaling>
        <c:delete val="0"/>
        <c:axPos val="b"/>
        <c:title>
          <c:tx>
            <c:rich>
              <a:bodyPr/>
              <a:lstStyle/>
              <a:p>
                <a:pPr>
                  <a:defRPr sz="900" b="0"/>
                </a:pPr>
                <a:r>
                  <a:rPr lang="en-US" sz="900" b="0"/>
                  <a:t>pH</a:t>
                </a:r>
              </a:p>
            </c:rich>
          </c:tx>
          <c:layout>
            <c:manualLayout>
              <c:xMode val="edge"/>
              <c:yMode val="edge"/>
              <c:x val="0.52432741133489003"/>
              <c:y val="0.92433930672458997"/>
            </c:manualLayout>
          </c:layout>
          <c:overlay val="0"/>
        </c:title>
        <c:numFmt formatCode="0.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633044256"/>
        <c:crosses val="autoZero"/>
        <c:crossBetween val="midCat"/>
        <c:majorUnit val="1"/>
      </c:valAx>
      <c:valAx>
        <c:axId val="63304425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900" b="0"/>
                </a:pPr>
                <a:r>
                  <a:rPr lang="en-US" sz="900" b="0"/>
                  <a:t>H</a:t>
                </a:r>
                <a:r>
                  <a:rPr lang="en-US" sz="900" b="0" baseline="-25000"/>
                  <a:t>2</a:t>
                </a:r>
                <a:r>
                  <a:rPr lang="en-US" sz="900" b="0"/>
                  <a:t>S (mg </a:t>
                </a:r>
                <a:r>
                  <a:rPr lang="en-GB" sz="900" b="0"/>
                  <a:t>L</a:t>
                </a:r>
                <a:r>
                  <a:rPr lang="en-GB" sz="900" b="0" baseline="30000"/>
                  <a:t>-1</a:t>
                </a:r>
                <a:r>
                  <a:rPr lang="en-GB" sz="900" b="0"/>
                  <a:t>)</a:t>
                </a:r>
                <a:endParaRPr lang="en-US" sz="900" b="0"/>
              </a:p>
            </c:rich>
          </c:tx>
          <c:layout>
            <c:manualLayout>
              <c:xMode val="edge"/>
              <c:yMode val="edge"/>
              <c:x val="5.6427283938905197E-3"/>
              <c:y val="0.2837500721563759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633035552"/>
        <c:crosses val="autoZero"/>
        <c:crossBetween val="midCat"/>
      </c:valAx>
      <c:spPr>
        <a:noFill/>
      </c:spPr>
    </c:plotArea>
    <c:plotVisOnly val="1"/>
    <c:dispBlanksAs val="gap"/>
    <c:showDLblsOverMax val="0"/>
  </c:chart>
  <c:spPr>
    <a:ln>
      <a:solidFill>
        <a:schemeClr val="tx1"/>
      </a:solidFill>
    </a:ln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00216303925674"/>
          <c:y val="6.4686856806821527E-2"/>
          <c:w val="0.66034146995448628"/>
          <c:h val="0.69328613399949524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Sheet1!$B$6</c:f>
              <c:strCache>
                <c:ptCount val="1"/>
                <c:pt idx="0">
                  <c:v>H2S (mg/l)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trendline>
            <c:spPr>
              <a:ln>
                <a:prstDash val="dashDot"/>
              </a:ln>
            </c:spPr>
            <c:trendlineType val="linear"/>
            <c:dispRSqr val="0"/>
            <c:dispEq val="0"/>
          </c:trendline>
          <c:xVal>
            <c:numRef>
              <c:f>Sheet1!$A$7:$A$34</c:f>
              <c:numCache>
                <c:formatCode>h:mm:ss</c:formatCode>
                <c:ptCount val="28"/>
                <c:pt idx="0">
                  <c:v>0</c:v>
                </c:pt>
                <c:pt idx="1">
                  <c:v>1.2268518518518501E-3</c:v>
                </c:pt>
                <c:pt idx="2">
                  <c:v>1.77083333333333E-3</c:v>
                </c:pt>
                <c:pt idx="3">
                  <c:v>2.16435185185185E-3</c:v>
                </c:pt>
                <c:pt idx="4">
                  <c:v>3.6458333333333299E-3</c:v>
                </c:pt>
                <c:pt idx="5">
                  <c:v>5.6134259259259297E-3</c:v>
                </c:pt>
                <c:pt idx="6">
                  <c:v>8.0555555555555606E-3</c:v>
                </c:pt>
                <c:pt idx="7">
                  <c:v>1.0474537037036999E-2</c:v>
                </c:pt>
                <c:pt idx="8">
                  <c:v>2.09259259259259E-2</c:v>
                </c:pt>
                <c:pt idx="9">
                  <c:v>4.1770833333333299E-2</c:v>
                </c:pt>
                <c:pt idx="10">
                  <c:v>6.2650462962963005E-2</c:v>
                </c:pt>
                <c:pt idx="11">
                  <c:v>8.3541666666666695E-2</c:v>
                </c:pt>
                <c:pt idx="12">
                  <c:v>0.104201388888889</c:v>
                </c:pt>
                <c:pt idx="13">
                  <c:v>0.125092592592593</c:v>
                </c:pt>
                <c:pt idx="14">
                  <c:v>0.14598379629629599</c:v>
                </c:pt>
                <c:pt idx="15">
                  <c:v>0.16686342592592601</c:v>
                </c:pt>
                <c:pt idx="16">
                  <c:v>0.18780092592592601</c:v>
                </c:pt>
                <c:pt idx="17">
                  <c:v>0.208530092592593</c:v>
                </c:pt>
                <c:pt idx="18">
                  <c:v>0.229467592592593</c:v>
                </c:pt>
                <c:pt idx="19">
                  <c:v>0.25018518518518501</c:v>
                </c:pt>
                <c:pt idx="20">
                  <c:v>0.27114583333333298</c:v>
                </c:pt>
                <c:pt idx="21">
                  <c:v>0.29208333333333297</c:v>
                </c:pt>
                <c:pt idx="22">
                  <c:v>0.31280092592592601</c:v>
                </c:pt>
                <c:pt idx="23">
                  <c:v>0.32953703703703702</c:v>
                </c:pt>
                <c:pt idx="24">
                  <c:v>0.35472222222222199</c:v>
                </c:pt>
                <c:pt idx="25">
                  <c:v>0.37547453703703698</c:v>
                </c:pt>
                <c:pt idx="26">
                  <c:v>0.39648148148148199</c:v>
                </c:pt>
                <c:pt idx="27">
                  <c:v>0.41724537037037002</c:v>
                </c:pt>
              </c:numCache>
            </c:numRef>
          </c:xVal>
          <c:yVal>
            <c:numRef>
              <c:f>Sheet1!$B$7:$B$14</c:f>
              <c:numCache>
                <c:formatCode>General</c:formatCode>
                <c:ptCount val="8"/>
                <c:pt idx="0">
                  <c:v>114</c:v>
                </c:pt>
                <c:pt idx="1">
                  <c:v>112</c:v>
                </c:pt>
                <c:pt idx="2">
                  <c:v>112</c:v>
                </c:pt>
                <c:pt idx="3">
                  <c:v>111</c:v>
                </c:pt>
                <c:pt idx="4">
                  <c:v>111</c:v>
                </c:pt>
                <c:pt idx="5">
                  <c:v>108</c:v>
                </c:pt>
                <c:pt idx="6">
                  <c:v>105</c:v>
                </c:pt>
                <c:pt idx="7">
                  <c:v>104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70B-4C65-BD37-CE8D85300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33046432"/>
        <c:axId val="633038272"/>
      </c:scatterChart>
      <c:scatterChart>
        <c:scatterStyle val="lineMarker"/>
        <c:varyColors val="0"/>
        <c:ser>
          <c:idx val="2"/>
          <c:order val="1"/>
          <c:tx>
            <c:strRef>
              <c:f>Sheet1!$D$6</c:f>
              <c:strCache>
                <c:ptCount val="1"/>
                <c:pt idx="0">
                  <c:v>DO (mg/l)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5"/>
            <c:spPr>
              <a:noFill/>
              <a:ln>
                <a:solidFill>
                  <a:schemeClr val="tx1"/>
                </a:solidFill>
              </a:ln>
            </c:spPr>
          </c:marker>
          <c:trendline>
            <c:spPr>
              <a:ln>
                <a:prstDash val="dash"/>
              </a:ln>
            </c:spPr>
            <c:trendlineType val="linear"/>
            <c:dispRSqr val="0"/>
            <c:dispEq val="0"/>
          </c:trendline>
          <c:xVal>
            <c:numRef>
              <c:f>Sheet1!$A$7:$A$34</c:f>
              <c:numCache>
                <c:formatCode>h:mm:ss</c:formatCode>
                <c:ptCount val="28"/>
                <c:pt idx="0">
                  <c:v>0</c:v>
                </c:pt>
                <c:pt idx="1">
                  <c:v>1.2268518518518501E-3</c:v>
                </c:pt>
                <c:pt idx="2">
                  <c:v>1.77083333333333E-3</c:v>
                </c:pt>
                <c:pt idx="3">
                  <c:v>2.16435185185185E-3</c:v>
                </c:pt>
                <c:pt idx="4">
                  <c:v>3.6458333333333299E-3</c:v>
                </c:pt>
                <c:pt idx="5">
                  <c:v>5.6134259259259297E-3</c:v>
                </c:pt>
                <c:pt idx="6">
                  <c:v>8.0555555555555606E-3</c:v>
                </c:pt>
                <c:pt idx="7">
                  <c:v>1.0474537037036999E-2</c:v>
                </c:pt>
                <c:pt idx="8">
                  <c:v>2.09259259259259E-2</c:v>
                </c:pt>
                <c:pt idx="9">
                  <c:v>4.1770833333333299E-2</c:v>
                </c:pt>
                <c:pt idx="10">
                  <c:v>6.2650462962963005E-2</c:v>
                </c:pt>
                <c:pt idx="11">
                  <c:v>8.3541666666666695E-2</c:v>
                </c:pt>
                <c:pt idx="12">
                  <c:v>0.104201388888889</c:v>
                </c:pt>
                <c:pt idx="13">
                  <c:v>0.125092592592593</c:v>
                </c:pt>
                <c:pt idx="14">
                  <c:v>0.14598379629629599</c:v>
                </c:pt>
                <c:pt idx="15">
                  <c:v>0.16686342592592601</c:v>
                </c:pt>
                <c:pt idx="16">
                  <c:v>0.18780092592592601</c:v>
                </c:pt>
                <c:pt idx="17">
                  <c:v>0.208530092592593</c:v>
                </c:pt>
                <c:pt idx="18">
                  <c:v>0.229467592592593</c:v>
                </c:pt>
                <c:pt idx="19">
                  <c:v>0.25018518518518501</c:v>
                </c:pt>
                <c:pt idx="20">
                  <c:v>0.27114583333333298</c:v>
                </c:pt>
                <c:pt idx="21">
                  <c:v>0.29208333333333297</c:v>
                </c:pt>
                <c:pt idx="22">
                  <c:v>0.31280092592592601</c:v>
                </c:pt>
                <c:pt idx="23">
                  <c:v>0.32953703703703702</c:v>
                </c:pt>
                <c:pt idx="24">
                  <c:v>0.35472222222222199</c:v>
                </c:pt>
                <c:pt idx="25">
                  <c:v>0.37547453703703698</c:v>
                </c:pt>
                <c:pt idx="26">
                  <c:v>0.39648148148148199</c:v>
                </c:pt>
                <c:pt idx="27">
                  <c:v>0.41724537037037002</c:v>
                </c:pt>
              </c:numCache>
            </c:numRef>
          </c:xVal>
          <c:yVal>
            <c:numRef>
              <c:f>Sheet1!$D$7:$D$13</c:f>
              <c:numCache>
                <c:formatCode>General</c:formatCode>
                <c:ptCount val="7"/>
                <c:pt idx="0">
                  <c:v>5</c:v>
                </c:pt>
                <c:pt idx="1">
                  <c:v>4.3599999999999977</c:v>
                </c:pt>
                <c:pt idx="2">
                  <c:v>4.03</c:v>
                </c:pt>
                <c:pt idx="3">
                  <c:v>3.91</c:v>
                </c:pt>
                <c:pt idx="4">
                  <c:v>2.99</c:v>
                </c:pt>
                <c:pt idx="5">
                  <c:v>1.98</c:v>
                </c:pt>
                <c:pt idx="6">
                  <c:v>0.98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70B-4C65-BD37-CE8D85300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33037184"/>
        <c:axId val="633043168"/>
      </c:scatterChart>
      <c:valAx>
        <c:axId val="6330464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en-US" b="0"/>
                  <a:t>Time (hour: min: second)</a:t>
                </a:r>
              </a:p>
            </c:rich>
          </c:tx>
          <c:layout>
            <c:manualLayout>
              <c:xMode val="edge"/>
              <c:yMode val="edge"/>
              <c:x val="0.37121072696200902"/>
              <c:y val="0.90797568713050802"/>
            </c:manualLayout>
          </c:layout>
          <c:overlay val="0"/>
        </c:title>
        <c:numFmt formatCode="h:mm:ss" sourceLinked="0"/>
        <c:majorTickMark val="out"/>
        <c:minorTickMark val="none"/>
        <c:tickLblPos val="nextTo"/>
        <c:crossAx val="633038272"/>
        <c:crosses val="autoZero"/>
        <c:crossBetween val="midCat"/>
      </c:valAx>
      <c:valAx>
        <c:axId val="633038272"/>
        <c:scaling>
          <c:orientation val="minMax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b="0"/>
                </a:pPr>
                <a:r>
                  <a:rPr lang="en-US" b="0"/>
                  <a:t>H</a:t>
                </a:r>
                <a:r>
                  <a:rPr lang="en-US" b="0" baseline="-25000"/>
                  <a:t>2</a:t>
                </a:r>
                <a:r>
                  <a:rPr lang="en-US" b="0"/>
                  <a:t>S concentration</a:t>
                </a:r>
                <a:r>
                  <a:rPr lang="en-US" b="0" baseline="0"/>
                  <a:t> (</a:t>
                </a:r>
                <a:r>
                  <a:rPr lang="en-US" b="0"/>
                  <a:t>mg L</a:t>
                </a:r>
                <a:r>
                  <a:rPr lang="en-US" b="0" baseline="30000"/>
                  <a:t>-1</a:t>
                </a:r>
                <a:r>
                  <a:rPr lang="en-US" b="0" baseline="0"/>
                  <a:t>)</a:t>
                </a:r>
                <a:endParaRPr lang="en-US" b="0" baseline="30000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633046432"/>
        <c:crossesAt val="0"/>
        <c:crossBetween val="midCat"/>
      </c:valAx>
      <c:valAx>
        <c:axId val="633043168"/>
        <c:scaling>
          <c:orientation val="minMax"/>
          <c:max val="5"/>
        </c:scaling>
        <c:delete val="0"/>
        <c:axPos val="r"/>
        <c:title>
          <c:tx>
            <c:rich>
              <a:bodyPr/>
              <a:lstStyle/>
              <a:p>
                <a:pPr>
                  <a:defRPr b="0"/>
                </a:pPr>
                <a:r>
                  <a:rPr lang="en-GB" b="0"/>
                  <a:t>Dissolved oxygen</a:t>
                </a:r>
                <a:r>
                  <a:rPr lang="en-GB" b="0" baseline="0"/>
                  <a:t> (</a:t>
                </a:r>
                <a:r>
                  <a:rPr lang="en-GB" b="0"/>
                  <a:t>mgL</a:t>
                </a:r>
                <a:r>
                  <a:rPr lang="en-GB" b="0" baseline="30000"/>
                  <a:t>-1</a:t>
                </a:r>
                <a:r>
                  <a:rPr lang="en-GB" b="0" baseline="0"/>
                  <a:t>)</a:t>
                </a:r>
                <a:endParaRPr lang="en-GB" b="0" baseline="30000"/>
              </a:p>
            </c:rich>
          </c:tx>
          <c:layout>
            <c:manualLayout>
              <c:xMode val="edge"/>
              <c:yMode val="edge"/>
              <c:x val="0.91453382703149466"/>
              <c:y val="0.11441701954265418"/>
            </c:manualLayout>
          </c:layout>
          <c:overlay val="0"/>
        </c:title>
        <c:numFmt formatCode="#,##0.0" sourceLinked="0"/>
        <c:majorTickMark val="out"/>
        <c:minorTickMark val="none"/>
        <c:tickLblPos val="nextTo"/>
        <c:crossAx val="633037184"/>
        <c:crosses val="max"/>
        <c:crossBetween val="midCat"/>
      </c:valAx>
      <c:valAx>
        <c:axId val="633037184"/>
        <c:scaling>
          <c:orientation val="minMax"/>
        </c:scaling>
        <c:delete val="1"/>
        <c:axPos val="b"/>
        <c:numFmt formatCode="h:mm:ss" sourceLinked="1"/>
        <c:majorTickMark val="out"/>
        <c:minorTickMark val="none"/>
        <c:tickLblPos val="nextTo"/>
        <c:crossAx val="633043168"/>
        <c:crosses val="autoZero"/>
        <c:crossBetween val="midCat"/>
      </c:valAx>
      <c:spPr>
        <a:noFill/>
        <a:ln>
          <a:noFill/>
        </a:ln>
      </c:spPr>
    </c:plotArea>
    <c:plotVisOnly val="1"/>
    <c:dispBlanksAs val="gap"/>
    <c:showDLblsOverMax val="0"/>
  </c:chart>
  <c:spPr>
    <a:ln>
      <a:solidFill>
        <a:schemeClr val="tx1"/>
      </a:solidFill>
    </a:ln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23932750902187"/>
          <c:y val="3.4391534391534397E-2"/>
          <c:w val="0.8396332369986137"/>
          <c:h val="0.80045302182741496"/>
        </c:manualLayout>
      </c:layout>
      <c:scatterChart>
        <c:scatterStyle val="lineMarker"/>
        <c:varyColors val="0"/>
        <c:ser>
          <c:idx val="0"/>
          <c:order val="0"/>
          <c:spPr>
            <a:ln w="317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ysClr val="windowText" lastClr="000000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noFill/>
                <a:prstDash val="sysDot"/>
              </a:ln>
              <a:effectLst/>
            </c:spPr>
            <c:trendlineType val="power"/>
            <c:backward val="6"/>
            <c:dispRSqr val="0"/>
            <c:dispEq val="0"/>
          </c:trendline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power"/>
            <c:dispRSqr val="0"/>
            <c:dispEq val="0"/>
          </c:trendline>
          <c:xVal>
            <c:numRef>
              <c:f>Sheet1!$A$1:$A$5</c:f>
              <c:numCache>
                <c:formatCode>General</c:formatCode>
                <c:ptCount val="5"/>
                <c:pt idx="0">
                  <c:v>0.05</c:v>
                </c:pt>
                <c:pt idx="1">
                  <c:v>0.16</c:v>
                </c:pt>
                <c:pt idx="2">
                  <c:v>0.49</c:v>
                </c:pt>
                <c:pt idx="3">
                  <c:v>3.41</c:v>
                </c:pt>
                <c:pt idx="4">
                  <c:v>12.02</c:v>
                </c:pt>
              </c:numCache>
            </c:numRef>
          </c:xVal>
          <c:yVal>
            <c:numRef>
              <c:f>Sheet1!$B$1:$B$5</c:f>
              <c:numCache>
                <c:formatCode>General</c:formatCode>
                <c:ptCount val="5"/>
                <c:pt idx="0">
                  <c:v>82.1</c:v>
                </c:pt>
                <c:pt idx="1">
                  <c:v>35.700000000000003</c:v>
                </c:pt>
                <c:pt idx="2">
                  <c:v>17.3</c:v>
                </c:pt>
                <c:pt idx="3">
                  <c:v>10.3</c:v>
                </c:pt>
                <c:pt idx="4">
                  <c:v>3.3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33046976"/>
        <c:axId val="633037728"/>
      </c:scatterChart>
      <c:valAx>
        <c:axId val="633046976"/>
        <c:scaling>
          <c:logBase val="10"/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DO/H</a:t>
                </a:r>
                <a:r>
                  <a:rPr lang="en-US" baseline="-25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2</a:t>
                </a: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 Molarity Ratio</a:t>
                </a:r>
              </a:p>
            </c:rich>
          </c:tx>
          <c:layout>
            <c:manualLayout>
              <c:xMode val="edge"/>
              <c:yMode val="edge"/>
              <c:x val="0.42535674121012401"/>
              <c:y val="0.9235977733472610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33037728"/>
        <c:crosses val="autoZero"/>
        <c:crossBetween val="midCat"/>
      </c:valAx>
      <c:valAx>
        <c:axId val="633037728"/>
        <c:scaling>
          <c:logBase val="10"/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/>
                  <a:t>H</a:t>
                </a:r>
                <a:r>
                  <a:rPr lang="en-US" sz="800" baseline="-25000"/>
                  <a:t>2</a:t>
                </a:r>
                <a:r>
                  <a:rPr lang="en-US" sz="800"/>
                  <a:t>S Half-Life (min</a:t>
                </a:r>
                <a:r>
                  <a:rPr lang="en-US"/>
                  <a:t>)</a:t>
                </a:r>
              </a:p>
            </c:rich>
          </c:tx>
          <c:layout>
            <c:manualLayout>
              <c:xMode val="edge"/>
              <c:yMode val="edge"/>
              <c:x val="5.5304698287121689E-3"/>
              <c:y val="0.308215971680399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3046976"/>
        <c:crossesAt val="0.0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900"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7A8F8-ACEE-4F29-964D-2B33CE8C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TF_Template_Word_Windows_2013</Template>
  <TotalTime>74</TotalTime>
  <Pages>11</Pages>
  <Words>4807</Words>
  <Characters>27406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TF_Template_Word_Windows_2013</vt:lpstr>
    </vt:vector>
  </TitlesOfParts>
  <Company>Informa Plc</Company>
  <LinksUpToDate>false</LinksUpToDate>
  <CharactersWithSpaces>32149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TF_Template_Word_Windows_2013</dc:title>
  <dc:subject/>
  <dc:creator>Hii Yii Siang</dc:creator>
  <cp:keywords/>
  <dc:description/>
  <cp:lastModifiedBy>HP</cp:lastModifiedBy>
  <cp:revision>4</cp:revision>
  <cp:lastPrinted>2017-07-17T01:32:00Z</cp:lastPrinted>
  <dcterms:created xsi:type="dcterms:W3CDTF">2017-08-07T14:39:00Z</dcterms:created>
  <dcterms:modified xsi:type="dcterms:W3CDTF">2017-09-12T08:11:00Z</dcterms:modified>
</cp:coreProperties>
</file>