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783" w:rsidRDefault="007C0783" w:rsidP="007C078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Malaysian Journal of Analytical Sciences Vol 21 No 5 (2017): 1156 - 1161</w:t>
      </w:r>
    </w:p>
    <w:p w:rsidR="007C0783" w:rsidRDefault="007C0783" w:rsidP="007C07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0783" w:rsidRDefault="007C0783" w:rsidP="007C07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0783" w:rsidRPr="007C0783" w:rsidRDefault="007C0783" w:rsidP="007C078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C0783" w:rsidRPr="00DE0C8F" w:rsidRDefault="007C0783" w:rsidP="007C0783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DE0C8F">
        <w:rPr>
          <w:rFonts w:ascii="Times New Roman" w:hAnsi="Times New Roman"/>
          <w:sz w:val="28"/>
          <w:szCs w:val="28"/>
        </w:rPr>
        <w:t xml:space="preserve">ISOLATION AND SYNTHESIS OF PINOCEMBRIN AND PINOSTROBIN FROM </w:t>
      </w:r>
      <w:r w:rsidRPr="00DE0C8F">
        <w:rPr>
          <w:rFonts w:ascii="Times New Roman" w:hAnsi="Times New Roman"/>
          <w:i/>
          <w:sz w:val="28"/>
          <w:szCs w:val="28"/>
        </w:rPr>
        <w:t>Artocarpus odoratissimus</w:t>
      </w:r>
    </w:p>
    <w:p w:rsidR="007C0783" w:rsidRPr="00F638BF" w:rsidRDefault="007C0783" w:rsidP="007C07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C0783" w:rsidRPr="00E5583C" w:rsidRDefault="007C0783" w:rsidP="007C0783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val="en-MY"/>
        </w:rPr>
      </w:pPr>
      <w:r w:rsidRPr="00E5583C">
        <w:rPr>
          <w:rFonts w:ascii="Times New Roman" w:hAnsi="Times New Roman"/>
          <w:noProof/>
          <w:sz w:val="24"/>
          <w:szCs w:val="24"/>
          <w:lang w:val="en-MY"/>
        </w:rPr>
        <w:t xml:space="preserve">(Pemencilan dan Sintesis Pinocembrin dan Pinostrobin dari </w:t>
      </w:r>
      <w:r w:rsidRPr="00E5583C">
        <w:rPr>
          <w:rFonts w:ascii="Times New Roman" w:hAnsi="Times New Roman"/>
          <w:i/>
          <w:noProof/>
          <w:sz w:val="24"/>
          <w:szCs w:val="24"/>
          <w:lang w:val="en-MY"/>
        </w:rPr>
        <w:t>Artocarpus odoratissimus</w:t>
      </w:r>
      <w:r w:rsidRPr="00E5583C">
        <w:rPr>
          <w:rFonts w:ascii="Times New Roman" w:hAnsi="Times New Roman"/>
          <w:noProof/>
          <w:sz w:val="24"/>
          <w:szCs w:val="24"/>
          <w:lang w:val="en-MY"/>
        </w:rPr>
        <w:t>)</w:t>
      </w:r>
    </w:p>
    <w:p w:rsidR="007C0783" w:rsidRPr="00F638BF" w:rsidRDefault="007C0783" w:rsidP="007C078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val="en-MY"/>
        </w:rPr>
      </w:pPr>
    </w:p>
    <w:p w:rsidR="007C0783" w:rsidRPr="00E5583C" w:rsidRDefault="007C0783" w:rsidP="007C078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val="en-MY"/>
        </w:rPr>
      </w:pPr>
      <w:r w:rsidRPr="00E5583C">
        <w:rPr>
          <w:rFonts w:ascii="Times New Roman" w:hAnsi="Times New Roman"/>
          <w:noProof/>
          <w:sz w:val="20"/>
          <w:szCs w:val="20"/>
          <w:lang w:val="en-MY"/>
        </w:rPr>
        <w:t>Nyotia Nyokat</w:t>
      </w:r>
      <w:r w:rsidRPr="00E5583C">
        <w:rPr>
          <w:rFonts w:ascii="Times New Roman" w:hAnsi="Times New Roman"/>
          <w:noProof/>
          <w:sz w:val="20"/>
          <w:szCs w:val="20"/>
          <w:vertAlign w:val="superscript"/>
          <w:lang w:val="en-MY"/>
        </w:rPr>
        <w:t>1</w:t>
      </w:r>
      <w:r w:rsidRPr="00E5583C">
        <w:rPr>
          <w:rFonts w:ascii="Times New Roman" w:hAnsi="Times New Roman"/>
          <w:noProof/>
          <w:sz w:val="20"/>
          <w:szCs w:val="20"/>
          <w:lang w:val="en-MY"/>
        </w:rPr>
        <w:t>, Khong Heng Yen</w:t>
      </w:r>
      <w:r w:rsidRPr="00E5583C">
        <w:rPr>
          <w:rFonts w:ascii="Times New Roman" w:hAnsi="Times New Roman"/>
          <w:noProof/>
          <w:sz w:val="20"/>
          <w:szCs w:val="20"/>
          <w:vertAlign w:val="superscript"/>
          <w:lang w:val="en-MY"/>
        </w:rPr>
        <w:t>1</w:t>
      </w:r>
      <w:r w:rsidRPr="00F638BF">
        <w:rPr>
          <w:rFonts w:ascii="Times New Roman" w:hAnsi="Times New Roman"/>
          <w:noProof/>
          <w:sz w:val="20"/>
          <w:szCs w:val="20"/>
          <w:lang w:val="en-MY"/>
        </w:rPr>
        <w:t>*</w:t>
      </w:r>
      <w:r w:rsidRPr="00E5583C">
        <w:rPr>
          <w:rFonts w:ascii="Times New Roman" w:hAnsi="Times New Roman"/>
          <w:noProof/>
          <w:sz w:val="20"/>
          <w:szCs w:val="20"/>
          <w:lang w:val="en-MY"/>
        </w:rPr>
        <w:t>, Ahmad Sazali Hamzah</w:t>
      </w:r>
      <w:r w:rsidRPr="00E5583C">
        <w:rPr>
          <w:rFonts w:ascii="Times New Roman" w:hAnsi="Times New Roman"/>
          <w:noProof/>
          <w:sz w:val="20"/>
          <w:szCs w:val="20"/>
          <w:vertAlign w:val="superscript"/>
          <w:lang w:val="en-MY"/>
        </w:rPr>
        <w:t>2</w:t>
      </w:r>
      <w:r w:rsidRPr="00E5583C">
        <w:rPr>
          <w:rFonts w:ascii="Times New Roman" w:hAnsi="Times New Roman"/>
          <w:noProof/>
          <w:sz w:val="20"/>
          <w:szCs w:val="20"/>
          <w:lang w:val="en-MY"/>
        </w:rPr>
        <w:t>, Isabel Fong Lim</w:t>
      </w:r>
      <w:r w:rsidRPr="00E5583C">
        <w:rPr>
          <w:rFonts w:ascii="Times New Roman" w:hAnsi="Times New Roman"/>
          <w:noProof/>
          <w:sz w:val="20"/>
          <w:szCs w:val="20"/>
          <w:vertAlign w:val="superscript"/>
          <w:lang w:val="en-MY"/>
        </w:rPr>
        <w:t>3</w:t>
      </w:r>
      <w:r w:rsidRPr="00E5583C">
        <w:rPr>
          <w:rFonts w:ascii="Times New Roman" w:hAnsi="Times New Roman"/>
          <w:noProof/>
          <w:sz w:val="20"/>
          <w:szCs w:val="20"/>
          <w:lang w:val="en-MY"/>
        </w:rPr>
        <w:t>, Aimi Suhaili Saaidin</w:t>
      </w:r>
      <w:r w:rsidRPr="00E5583C">
        <w:rPr>
          <w:rFonts w:ascii="Times New Roman" w:hAnsi="Times New Roman"/>
          <w:noProof/>
          <w:sz w:val="20"/>
          <w:szCs w:val="20"/>
          <w:vertAlign w:val="superscript"/>
          <w:lang w:val="en-MY"/>
        </w:rPr>
        <w:t>2</w:t>
      </w:r>
    </w:p>
    <w:p w:rsidR="007C0783" w:rsidRPr="007C0783" w:rsidRDefault="007C0783" w:rsidP="007C078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7C0783" w:rsidRPr="007C0783" w:rsidRDefault="007C0783" w:rsidP="007C0783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7C0783">
        <w:rPr>
          <w:rFonts w:ascii="Times New Roman" w:hAnsi="Times New Roman"/>
          <w:sz w:val="20"/>
          <w:szCs w:val="20"/>
          <w:vertAlign w:val="superscript"/>
        </w:rPr>
        <w:t>1</w:t>
      </w:r>
      <w:r w:rsidRPr="007C0783">
        <w:rPr>
          <w:rFonts w:ascii="Times New Roman" w:hAnsi="Times New Roman"/>
          <w:i/>
          <w:sz w:val="20"/>
          <w:szCs w:val="20"/>
        </w:rPr>
        <w:t>School</w:t>
      </w:r>
      <w:r w:rsidRPr="007C0783">
        <w:rPr>
          <w:rFonts w:ascii="Times New Roman" w:hAnsi="Times New Roman"/>
          <w:sz w:val="20"/>
          <w:szCs w:val="20"/>
        </w:rPr>
        <w:t xml:space="preserve"> </w:t>
      </w:r>
      <w:r w:rsidRPr="007C0783">
        <w:rPr>
          <w:rFonts w:ascii="Times New Roman" w:hAnsi="Times New Roman"/>
          <w:i/>
          <w:sz w:val="20"/>
          <w:szCs w:val="20"/>
        </w:rPr>
        <w:t xml:space="preserve">of Chemistry and Environmental Studies, Faculty of Applied Sciences, </w:t>
      </w:r>
    </w:p>
    <w:p w:rsidR="007C0783" w:rsidRPr="007C0783" w:rsidRDefault="007C0783" w:rsidP="007C0783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7C0783">
        <w:rPr>
          <w:rFonts w:ascii="Times New Roman" w:hAnsi="Times New Roman"/>
          <w:i/>
          <w:sz w:val="20"/>
          <w:szCs w:val="20"/>
        </w:rPr>
        <w:t>Universiti Teknologi MARA, 94300 Kota Samarahan, Sarawak, Malaysia</w:t>
      </w:r>
    </w:p>
    <w:p w:rsidR="007C0783" w:rsidRPr="007C0783" w:rsidRDefault="007C0783" w:rsidP="007C0783">
      <w:pPr>
        <w:spacing w:after="0" w:line="240" w:lineRule="auto"/>
        <w:jc w:val="center"/>
        <w:rPr>
          <w:rFonts w:ascii="Times New Roman" w:eastAsia="SimSun" w:hAnsi="Times New Roman"/>
          <w:i/>
          <w:iCs/>
          <w:sz w:val="20"/>
          <w:szCs w:val="20"/>
        </w:rPr>
      </w:pPr>
      <w:r w:rsidRPr="007C0783">
        <w:rPr>
          <w:rFonts w:ascii="Times New Roman" w:eastAsia="SimSun" w:hAnsi="Times New Roman"/>
          <w:i/>
          <w:iCs/>
          <w:sz w:val="20"/>
          <w:szCs w:val="20"/>
          <w:vertAlign w:val="superscript"/>
        </w:rPr>
        <w:t>2</w:t>
      </w:r>
      <w:r w:rsidRPr="007C0783">
        <w:rPr>
          <w:rFonts w:ascii="Times New Roman" w:eastAsia="SimSun" w:hAnsi="Times New Roman"/>
          <w:i/>
          <w:iCs/>
          <w:sz w:val="20"/>
          <w:szCs w:val="20"/>
        </w:rPr>
        <w:t xml:space="preserve">Institute of Science, </w:t>
      </w:r>
    </w:p>
    <w:p w:rsidR="007C0783" w:rsidRPr="007C0783" w:rsidRDefault="007C0783" w:rsidP="007C0783">
      <w:pPr>
        <w:spacing w:after="0" w:line="240" w:lineRule="auto"/>
        <w:jc w:val="center"/>
        <w:rPr>
          <w:rFonts w:ascii="Times New Roman" w:eastAsia="SimSun" w:hAnsi="Times New Roman"/>
          <w:i/>
          <w:iCs/>
          <w:sz w:val="20"/>
          <w:szCs w:val="20"/>
        </w:rPr>
      </w:pPr>
      <w:r w:rsidRPr="007C0783">
        <w:rPr>
          <w:rFonts w:ascii="Times New Roman" w:eastAsia="SimSun" w:hAnsi="Times New Roman"/>
          <w:i/>
          <w:iCs/>
          <w:sz w:val="20"/>
          <w:szCs w:val="20"/>
        </w:rPr>
        <w:t>Universiti Teknologi MARA, 40450 Shah Alam, Selangor, Malaysia</w:t>
      </w:r>
    </w:p>
    <w:p w:rsidR="007C0783" w:rsidRPr="007C0783" w:rsidRDefault="007C0783" w:rsidP="007C0783">
      <w:pPr>
        <w:spacing w:after="0" w:line="240" w:lineRule="auto"/>
        <w:jc w:val="center"/>
        <w:rPr>
          <w:rFonts w:ascii="Times New Roman" w:eastAsia="SimSun" w:hAnsi="Times New Roman"/>
          <w:i/>
          <w:iCs/>
          <w:sz w:val="20"/>
          <w:szCs w:val="20"/>
        </w:rPr>
      </w:pPr>
      <w:r w:rsidRPr="007C0783">
        <w:rPr>
          <w:rFonts w:ascii="Times New Roman" w:eastAsia="SimSun" w:hAnsi="Times New Roman"/>
          <w:i/>
          <w:iCs/>
          <w:sz w:val="20"/>
          <w:szCs w:val="20"/>
          <w:vertAlign w:val="superscript"/>
        </w:rPr>
        <w:t>3</w:t>
      </w:r>
      <w:r w:rsidRPr="007C0783">
        <w:rPr>
          <w:rFonts w:ascii="Times New Roman" w:eastAsia="SimSun" w:hAnsi="Times New Roman"/>
          <w:i/>
          <w:iCs/>
          <w:sz w:val="20"/>
          <w:szCs w:val="20"/>
        </w:rPr>
        <w:t>Department of P</w:t>
      </w:r>
      <w:r w:rsidRPr="007C0783">
        <w:rPr>
          <w:rFonts w:ascii="Times New Roman" w:eastAsia="SimSun" w:hAnsi="Times New Roman"/>
          <w:i/>
          <w:iCs/>
          <w:sz w:val="20"/>
          <w:szCs w:val="20"/>
          <w:lang w:val="en-MY"/>
        </w:rPr>
        <w:t>ara</w:t>
      </w:r>
      <w:r w:rsidRPr="007C0783">
        <w:rPr>
          <w:rFonts w:ascii="Times New Roman" w:eastAsia="SimSun" w:hAnsi="Times New Roman"/>
          <w:i/>
          <w:iCs/>
          <w:sz w:val="20"/>
          <w:szCs w:val="20"/>
        </w:rPr>
        <w:t xml:space="preserve">clinical Sciences, Faculty of Medicine and Health Sciences, </w:t>
      </w:r>
    </w:p>
    <w:p w:rsidR="007C0783" w:rsidRPr="007C0783" w:rsidRDefault="007C0783" w:rsidP="007C0783">
      <w:pPr>
        <w:spacing w:after="0" w:line="240" w:lineRule="auto"/>
        <w:jc w:val="center"/>
        <w:rPr>
          <w:rFonts w:ascii="Times New Roman" w:eastAsia="SimSun" w:hAnsi="Times New Roman"/>
          <w:i/>
          <w:iCs/>
          <w:sz w:val="20"/>
          <w:szCs w:val="20"/>
        </w:rPr>
      </w:pPr>
      <w:r w:rsidRPr="007C0783">
        <w:rPr>
          <w:rFonts w:ascii="Times New Roman" w:eastAsia="SimSun" w:hAnsi="Times New Roman"/>
          <w:i/>
          <w:iCs/>
          <w:sz w:val="20"/>
          <w:szCs w:val="20"/>
        </w:rPr>
        <w:t>Universiti Malaysia Sarawak, 94300 Kota Samarahan, Sarawak, Malaysia</w:t>
      </w:r>
    </w:p>
    <w:p w:rsidR="007C0783" w:rsidRPr="007C0783" w:rsidRDefault="007C0783" w:rsidP="007C078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7C0783" w:rsidRPr="007C0783" w:rsidRDefault="007C0783" w:rsidP="007C0783">
      <w:pPr>
        <w:spacing w:after="0" w:line="240" w:lineRule="auto"/>
        <w:jc w:val="center"/>
        <w:rPr>
          <w:rFonts w:ascii="Times New Roman" w:hAnsi="Times New Roman"/>
          <w:i/>
          <w:noProof/>
          <w:sz w:val="20"/>
          <w:szCs w:val="20"/>
          <w:lang w:bidi="ar-SA"/>
        </w:rPr>
      </w:pPr>
      <w:r w:rsidRPr="007C0783">
        <w:rPr>
          <w:rFonts w:ascii="Times New Roman" w:hAnsi="Times New Roman"/>
          <w:i/>
          <w:noProof/>
          <w:sz w:val="20"/>
          <w:szCs w:val="20"/>
          <w:lang w:bidi="ar-SA"/>
        </w:rPr>
        <w:t xml:space="preserve">*Corresponding author:  </w:t>
      </w:r>
      <w:r w:rsidRPr="007C0783">
        <w:rPr>
          <w:rFonts w:ascii="Times New Roman" w:hAnsi="Times New Roman"/>
          <w:i/>
          <w:sz w:val="20"/>
          <w:szCs w:val="20"/>
        </w:rPr>
        <w:t>khonghy@sarawak.uitm.edu.my</w:t>
      </w:r>
    </w:p>
    <w:p w:rsidR="007C0783" w:rsidRPr="007C0783" w:rsidRDefault="007C0783" w:rsidP="007C078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7C0783" w:rsidRPr="007C0783" w:rsidRDefault="007C0783" w:rsidP="007C078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7C0783" w:rsidRPr="007C0783" w:rsidRDefault="007C0783" w:rsidP="007C078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  <w:r w:rsidRPr="007C0783">
        <w:rPr>
          <w:rFonts w:ascii="Times New Roman" w:hAnsi="Times New Roman"/>
          <w:noProof/>
          <w:sz w:val="20"/>
          <w:szCs w:val="20"/>
          <w:lang w:bidi="ar-SA"/>
        </w:rPr>
        <w:t>Received: 21 August 2016; Accepted: 27 July 2017</w:t>
      </w:r>
    </w:p>
    <w:p w:rsidR="007C0783" w:rsidRPr="007C0783" w:rsidRDefault="007C0783" w:rsidP="007C078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7C0783" w:rsidRPr="007C0783" w:rsidRDefault="007C0783" w:rsidP="007C0783">
      <w:pPr>
        <w:spacing w:after="0" w:line="240" w:lineRule="auto"/>
        <w:jc w:val="center"/>
        <w:rPr>
          <w:rFonts w:ascii="Times New Roman" w:hAnsi="Times New Roman"/>
          <w:noProof/>
          <w:sz w:val="20"/>
          <w:szCs w:val="20"/>
          <w:lang w:bidi="ar-SA"/>
        </w:rPr>
      </w:pPr>
    </w:p>
    <w:p w:rsidR="007C0783" w:rsidRPr="007C0783" w:rsidRDefault="007C0783" w:rsidP="007C0783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7C0783">
        <w:rPr>
          <w:rFonts w:ascii="Times New Roman" w:hAnsi="Times New Roman"/>
          <w:b/>
          <w:noProof/>
          <w:sz w:val="20"/>
          <w:szCs w:val="20"/>
          <w:lang w:bidi="ar-SA"/>
        </w:rPr>
        <w:t>Abstract</w:t>
      </w:r>
    </w:p>
    <w:p w:rsidR="007C0783" w:rsidRPr="007C0783" w:rsidRDefault="007C0783" w:rsidP="007C078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C0783">
        <w:rPr>
          <w:rFonts w:ascii="Times New Roman" w:hAnsi="Times New Roman"/>
          <w:i/>
          <w:iCs/>
          <w:sz w:val="20"/>
          <w:szCs w:val="20"/>
        </w:rPr>
        <w:t>Artocarpus odoratissimus</w:t>
      </w:r>
      <w:r w:rsidRPr="007C0783">
        <w:rPr>
          <w:rFonts w:ascii="Times New Roman" w:hAnsi="Times New Roman"/>
          <w:iCs/>
          <w:sz w:val="20"/>
          <w:szCs w:val="20"/>
        </w:rPr>
        <w:t xml:space="preserve"> is native to Borneo and Mindanao Island. In Sarawak, it is locally known as Terap. </w:t>
      </w:r>
      <w:r w:rsidRPr="007C0783">
        <w:rPr>
          <w:rFonts w:ascii="Times New Roman" w:hAnsi="Times New Roman"/>
          <w:bCs/>
          <w:sz w:val="20"/>
          <w:szCs w:val="20"/>
          <w:lang w:val="ms-MY"/>
        </w:rPr>
        <w:t xml:space="preserve">Previous studies showed </w:t>
      </w:r>
      <w:r w:rsidRPr="007C0783">
        <w:rPr>
          <w:rFonts w:ascii="Times New Roman" w:hAnsi="Times New Roman"/>
          <w:bCs/>
          <w:i/>
          <w:sz w:val="20"/>
          <w:szCs w:val="20"/>
          <w:lang w:val="ms-MY"/>
        </w:rPr>
        <w:t>Artocarpus</w:t>
      </w:r>
      <w:r w:rsidRPr="007C0783">
        <w:rPr>
          <w:rFonts w:ascii="Times New Roman" w:hAnsi="Times New Roman"/>
          <w:bCs/>
          <w:sz w:val="20"/>
          <w:szCs w:val="20"/>
        </w:rPr>
        <w:t xml:space="preserve"> species </w:t>
      </w:r>
      <w:r w:rsidRPr="007C0783">
        <w:rPr>
          <w:rFonts w:ascii="Times New Roman" w:hAnsi="Times New Roman"/>
          <w:bCs/>
          <w:sz w:val="20"/>
          <w:szCs w:val="20"/>
          <w:lang w:val="ms-MY"/>
        </w:rPr>
        <w:t xml:space="preserve">are rich in phenolic compounds,  </w:t>
      </w:r>
      <w:r w:rsidRPr="007C0783">
        <w:rPr>
          <w:rFonts w:ascii="Times New Roman" w:hAnsi="Times New Roman"/>
          <w:bCs/>
          <w:sz w:val="20"/>
          <w:szCs w:val="20"/>
        </w:rPr>
        <w:t xml:space="preserve">including flavonoids, stilbenoids and arylbenzofurons. The chemical profile of the indigenous plants from Sarawak, such as </w:t>
      </w:r>
      <w:r w:rsidRPr="007C0783">
        <w:rPr>
          <w:rFonts w:ascii="Times New Roman" w:hAnsi="Times New Roman"/>
          <w:bCs/>
          <w:i/>
          <w:sz w:val="20"/>
          <w:szCs w:val="20"/>
          <w:lang w:val="ms-MY"/>
        </w:rPr>
        <w:t>A. odoratissimus</w:t>
      </w:r>
      <w:r w:rsidRPr="007C0783">
        <w:rPr>
          <w:rFonts w:ascii="Times New Roman" w:hAnsi="Times New Roman"/>
          <w:bCs/>
          <w:sz w:val="20"/>
          <w:szCs w:val="20"/>
        </w:rPr>
        <w:t xml:space="preserve"> has not been studied intensively and the analyses of medicinal properties have not been explored.</w:t>
      </w:r>
      <w:r w:rsidRPr="007C0783">
        <w:rPr>
          <w:rFonts w:ascii="Times New Roman" w:hAnsi="Times New Roman"/>
          <w:sz w:val="20"/>
          <w:szCs w:val="20"/>
        </w:rPr>
        <w:t xml:space="preserve"> Thus, a phytochemical study is carried out on the root extracts of </w:t>
      </w:r>
      <w:r w:rsidRPr="007C0783">
        <w:rPr>
          <w:rFonts w:ascii="Times New Roman" w:hAnsi="Times New Roman"/>
          <w:i/>
          <w:sz w:val="20"/>
          <w:szCs w:val="20"/>
        </w:rPr>
        <w:t>A. odoratissimus</w:t>
      </w:r>
      <w:r w:rsidRPr="007C0783">
        <w:rPr>
          <w:rFonts w:ascii="Times New Roman" w:hAnsi="Times New Roman"/>
          <w:sz w:val="20"/>
          <w:szCs w:val="20"/>
        </w:rPr>
        <w:t xml:space="preserve"> using various chromatographic methods and it has led to the isolation of two known flavonoids, namely p</w:t>
      </w:r>
      <w:r w:rsidRPr="007C0783">
        <w:rPr>
          <w:rFonts w:ascii="Times New Roman" w:hAnsi="Times New Roman"/>
          <w:iCs/>
          <w:sz w:val="20"/>
          <w:szCs w:val="20"/>
        </w:rPr>
        <w:t>inocembrin (</w:t>
      </w:r>
      <w:r w:rsidRPr="007C0783">
        <w:rPr>
          <w:rFonts w:ascii="Times New Roman" w:hAnsi="Times New Roman"/>
          <w:b/>
          <w:iCs/>
          <w:sz w:val="20"/>
          <w:szCs w:val="20"/>
        </w:rPr>
        <w:t>1</w:t>
      </w:r>
      <w:r w:rsidRPr="007C0783">
        <w:rPr>
          <w:rFonts w:ascii="Times New Roman" w:hAnsi="Times New Roman"/>
          <w:iCs/>
          <w:sz w:val="20"/>
          <w:szCs w:val="20"/>
        </w:rPr>
        <w:t>) and pinostrobin (</w:t>
      </w:r>
      <w:r w:rsidRPr="007C0783">
        <w:rPr>
          <w:rFonts w:ascii="Times New Roman" w:hAnsi="Times New Roman"/>
          <w:b/>
          <w:iCs/>
          <w:sz w:val="20"/>
          <w:szCs w:val="20"/>
        </w:rPr>
        <w:t>2</w:t>
      </w:r>
      <w:r w:rsidRPr="007C0783">
        <w:rPr>
          <w:rFonts w:ascii="Times New Roman" w:hAnsi="Times New Roman"/>
          <w:iCs/>
          <w:sz w:val="20"/>
          <w:szCs w:val="20"/>
        </w:rPr>
        <w:t xml:space="preserve">).  The structures are identified by comparison of their </w:t>
      </w:r>
      <w:r w:rsidRPr="007C0783">
        <w:rPr>
          <w:rFonts w:ascii="Times New Roman" w:hAnsi="Times New Roman"/>
          <w:iCs/>
          <w:sz w:val="20"/>
          <w:szCs w:val="20"/>
          <w:vertAlign w:val="superscript"/>
        </w:rPr>
        <w:t>1</w:t>
      </w:r>
      <w:r w:rsidRPr="007C0783">
        <w:rPr>
          <w:rFonts w:ascii="Times New Roman" w:hAnsi="Times New Roman"/>
          <w:iCs/>
          <w:sz w:val="20"/>
          <w:szCs w:val="20"/>
        </w:rPr>
        <w:t xml:space="preserve">H and </w:t>
      </w:r>
      <w:r w:rsidRPr="007C0783">
        <w:rPr>
          <w:rFonts w:ascii="Times New Roman" w:hAnsi="Times New Roman"/>
          <w:iCs/>
          <w:sz w:val="20"/>
          <w:szCs w:val="20"/>
          <w:vertAlign w:val="superscript"/>
        </w:rPr>
        <w:t>13</w:t>
      </w:r>
      <w:r w:rsidRPr="007C0783">
        <w:rPr>
          <w:rFonts w:ascii="Times New Roman" w:hAnsi="Times New Roman"/>
          <w:iCs/>
          <w:sz w:val="20"/>
          <w:szCs w:val="20"/>
        </w:rPr>
        <w:t xml:space="preserve">C NMR data with those reported in the literature. </w:t>
      </w:r>
      <w:r w:rsidRPr="007C0783">
        <w:rPr>
          <w:rFonts w:ascii="Times New Roman" w:hAnsi="Times New Roman"/>
          <w:sz w:val="20"/>
          <w:szCs w:val="20"/>
        </w:rPr>
        <w:t xml:space="preserve"> Flavonoid molecule incorporated as multifunctional in the pharmaceutical industry. It has a vast range of pharmacological activities, such as antimicrobial, anti-inflammatory, antioxidant, and anticancer activities. P</w:t>
      </w:r>
      <w:r w:rsidRPr="007C0783">
        <w:rPr>
          <w:rFonts w:ascii="Times New Roman" w:hAnsi="Times New Roman"/>
          <w:iCs/>
          <w:sz w:val="20"/>
          <w:szCs w:val="20"/>
        </w:rPr>
        <w:t xml:space="preserve">inocembrin and pinostrobin </w:t>
      </w:r>
      <w:r w:rsidRPr="007C0783">
        <w:rPr>
          <w:rFonts w:ascii="Times New Roman" w:hAnsi="Times New Roman"/>
          <w:sz w:val="20"/>
          <w:szCs w:val="20"/>
        </w:rPr>
        <w:t xml:space="preserve">which are successfully synthesized </w:t>
      </w:r>
      <w:r w:rsidRPr="007C0783">
        <w:rPr>
          <w:rFonts w:ascii="Times New Roman" w:hAnsi="Times New Roman"/>
          <w:iCs/>
          <w:sz w:val="20"/>
          <w:szCs w:val="20"/>
        </w:rPr>
        <w:t>with 2</w:t>
      </w:r>
      <w:r w:rsidRPr="007C0783">
        <w:rPr>
          <w:rFonts w:ascii="Times New Roman" w:hAnsi="Times New Roman"/>
          <w:sz w:val="20"/>
          <w:szCs w:val="20"/>
        </w:rPr>
        <w:t xml:space="preserve">-hydroxy,4,6-methoxyacetphenone and benzaldehyde as starting materials were </w:t>
      </w:r>
      <w:r w:rsidRPr="007C0783">
        <w:rPr>
          <w:rFonts w:ascii="Times New Roman" w:hAnsi="Times New Roman"/>
          <w:sz w:val="20"/>
          <w:szCs w:val="20"/>
          <w:lang w:val="en-MY"/>
        </w:rPr>
        <w:t>discussed</w:t>
      </w:r>
      <w:r w:rsidRPr="007C0783">
        <w:rPr>
          <w:rFonts w:ascii="Times New Roman" w:hAnsi="Times New Roman"/>
          <w:sz w:val="20"/>
          <w:szCs w:val="20"/>
        </w:rPr>
        <w:t>.</w:t>
      </w:r>
    </w:p>
    <w:p w:rsidR="007C0783" w:rsidRPr="007C0783" w:rsidRDefault="007C0783" w:rsidP="007C078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C0783" w:rsidRPr="007C0783" w:rsidRDefault="007C0783" w:rsidP="007C0783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7C0783">
        <w:rPr>
          <w:rFonts w:ascii="Times New Roman" w:hAnsi="Times New Roman"/>
          <w:b/>
          <w:sz w:val="20"/>
          <w:szCs w:val="20"/>
        </w:rPr>
        <w:t>Keywords</w:t>
      </w:r>
      <w:r w:rsidRPr="007C0783">
        <w:rPr>
          <w:rFonts w:ascii="Times New Roman" w:hAnsi="Times New Roman"/>
          <w:sz w:val="20"/>
          <w:szCs w:val="20"/>
        </w:rPr>
        <w:t xml:space="preserve">:  </w:t>
      </w:r>
      <w:r w:rsidRPr="007C0783">
        <w:rPr>
          <w:rFonts w:ascii="Times New Roman" w:hAnsi="Times New Roman"/>
          <w:i/>
          <w:sz w:val="20"/>
          <w:szCs w:val="20"/>
        </w:rPr>
        <w:t>Artocarpus odoratissimus</w:t>
      </w:r>
      <w:r w:rsidRPr="007C0783">
        <w:rPr>
          <w:rFonts w:ascii="Times New Roman" w:hAnsi="Times New Roman"/>
          <w:sz w:val="20"/>
          <w:szCs w:val="20"/>
        </w:rPr>
        <w:t>, terap, pinocembrin, pinostrobin</w:t>
      </w:r>
    </w:p>
    <w:p w:rsidR="007C0783" w:rsidRPr="007C0783" w:rsidRDefault="007C0783" w:rsidP="007C078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C0783" w:rsidRPr="007C0783" w:rsidRDefault="007C0783" w:rsidP="007C0783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val="ms-MY"/>
        </w:rPr>
      </w:pPr>
      <w:r w:rsidRPr="007C0783">
        <w:rPr>
          <w:rFonts w:ascii="Times New Roman" w:hAnsi="Times New Roman"/>
          <w:b/>
          <w:noProof/>
          <w:sz w:val="20"/>
          <w:szCs w:val="20"/>
          <w:lang w:val="ms-MY"/>
        </w:rPr>
        <w:t>Abstrak</w:t>
      </w:r>
    </w:p>
    <w:p w:rsidR="007C0783" w:rsidRPr="007C0783" w:rsidRDefault="007C0783" w:rsidP="007C0783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val="ms-MY"/>
        </w:rPr>
      </w:pPr>
      <w:r w:rsidRPr="007C0783">
        <w:rPr>
          <w:rFonts w:ascii="Times New Roman" w:hAnsi="Times New Roman"/>
          <w:i/>
          <w:iCs/>
          <w:noProof/>
          <w:sz w:val="20"/>
          <w:szCs w:val="20"/>
          <w:lang w:val="ms-MY"/>
        </w:rPr>
        <w:t>Artocarpus odoratissimus</w:t>
      </w:r>
      <w:r w:rsidRPr="007C0783">
        <w:rPr>
          <w:rFonts w:ascii="Times New Roman" w:hAnsi="Times New Roman"/>
          <w:iCs/>
          <w:noProof/>
          <w:sz w:val="20"/>
          <w:szCs w:val="20"/>
          <w:lang w:val="ms-MY"/>
        </w:rPr>
        <w:t xml:space="preserve"> berasal dari Borneo dan Pulau Mindanao. Di Sarawak ia dikenali sebagai Terap. </w:t>
      </w:r>
      <w:r w:rsidRPr="007C0783">
        <w:rPr>
          <w:rFonts w:ascii="Times New Roman" w:hAnsi="Times New Roman"/>
          <w:bCs/>
          <w:noProof/>
          <w:sz w:val="20"/>
          <w:szCs w:val="20"/>
          <w:lang w:val="ms-MY"/>
        </w:rPr>
        <w:t xml:space="preserve">Kajian terdahulu menunjukkan yang spesis </w:t>
      </w:r>
      <w:r w:rsidRPr="007C0783">
        <w:rPr>
          <w:rFonts w:ascii="Times New Roman" w:hAnsi="Times New Roman"/>
          <w:bCs/>
          <w:i/>
          <w:noProof/>
          <w:sz w:val="20"/>
          <w:szCs w:val="20"/>
          <w:lang w:val="ms-MY"/>
        </w:rPr>
        <w:t>Artocarpus</w:t>
      </w:r>
      <w:r w:rsidRPr="007C0783">
        <w:rPr>
          <w:rFonts w:ascii="Times New Roman" w:hAnsi="Times New Roman"/>
          <w:bCs/>
          <w:noProof/>
          <w:sz w:val="20"/>
          <w:szCs w:val="20"/>
          <w:lang w:val="ms-MY"/>
        </w:rPr>
        <w:t xml:space="preserve"> kaya dengan sebatian fenolik, termasuk flavonoid, stilbenoid dan arilbenzofuron. Profil kimia tentang tumbuhan yang berasal dari Sarawak, seperti </w:t>
      </w:r>
      <w:r w:rsidRPr="007C0783">
        <w:rPr>
          <w:rFonts w:ascii="Times New Roman" w:hAnsi="Times New Roman"/>
          <w:bCs/>
          <w:i/>
          <w:noProof/>
          <w:sz w:val="20"/>
          <w:szCs w:val="20"/>
          <w:lang w:val="ms-MY"/>
        </w:rPr>
        <w:t>A. odoratissimus</w:t>
      </w:r>
      <w:r w:rsidRPr="007C0783">
        <w:rPr>
          <w:rFonts w:ascii="Times New Roman" w:hAnsi="Times New Roman"/>
          <w:bCs/>
          <w:noProof/>
          <w:sz w:val="20"/>
          <w:szCs w:val="20"/>
          <w:lang w:val="ms-MY"/>
        </w:rPr>
        <w:t xml:space="preserve"> masih belum dikaji secara intensif dan analisis tentang khasiat perubatan masih belum lagi diterokai.</w:t>
      </w:r>
      <w:r w:rsidRPr="007C0783">
        <w:rPr>
          <w:rFonts w:ascii="Times New Roman" w:hAnsi="Times New Roman"/>
          <w:noProof/>
          <w:sz w:val="20"/>
          <w:szCs w:val="20"/>
          <w:lang w:val="ms-MY"/>
        </w:rPr>
        <w:t xml:space="preserve"> Oleh itu, kajian fitokimia yang telah dilakukan ke atas krud ekstrak akar  </w:t>
      </w:r>
      <w:r w:rsidRPr="007C0783">
        <w:rPr>
          <w:rFonts w:ascii="Times New Roman" w:hAnsi="Times New Roman"/>
          <w:i/>
          <w:noProof/>
          <w:sz w:val="20"/>
          <w:szCs w:val="20"/>
          <w:lang w:val="ms-MY"/>
        </w:rPr>
        <w:t>A. odoratissimus</w:t>
      </w:r>
      <w:r w:rsidRPr="007C0783">
        <w:rPr>
          <w:rFonts w:ascii="Times New Roman" w:hAnsi="Times New Roman"/>
          <w:noProof/>
          <w:sz w:val="20"/>
          <w:szCs w:val="20"/>
          <w:lang w:val="ms-MY"/>
        </w:rPr>
        <w:t xml:space="preserve"> dengan menggunakan pelbagai kaedah kromatografi telah berjaya  memencilkan dua sebatian flavonoid, iaitu p</w:t>
      </w:r>
      <w:r w:rsidRPr="007C0783">
        <w:rPr>
          <w:rFonts w:ascii="Times New Roman" w:hAnsi="Times New Roman"/>
          <w:iCs/>
          <w:noProof/>
          <w:sz w:val="20"/>
          <w:szCs w:val="20"/>
          <w:lang w:val="ms-MY"/>
        </w:rPr>
        <w:t>inosembrin (</w:t>
      </w:r>
      <w:r w:rsidRPr="007C0783">
        <w:rPr>
          <w:rFonts w:ascii="Times New Roman" w:hAnsi="Times New Roman"/>
          <w:b/>
          <w:iCs/>
          <w:noProof/>
          <w:sz w:val="20"/>
          <w:szCs w:val="20"/>
          <w:lang w:val="ms-MY"/>
        </w:rPr>
        <w:t>1</w:t>
      </w:r>
      <w:r w:rsidRPr="007C0783">
        <w:rPr>
          <w:rFonts w:ascii="Times New Roman" w:hAnsi="Times New Roman"/>
          <w:iCs/>
          <w:noProof/>
          <w:sz w:val="20"/>
          <w:szCs w:val="20"/>
          <w:lang w:val="ms-MY"/>
        </w:rPr>
        <w:t>) dan pinostrobin (</w:t>
      </w:r>
      <w:r w:rsidRPr="007C0783">
        <w:rPr>
          <w:rFonts w:ascii="Times New Roman" w:hAnsi="Times New Roman"/>
          <w:b/>
          <w:iCs/>
          <w:noProof/>
          <w:sz w:val="20"/>
          <w:szCs w:val="20"/>
          <w:lang w:val="ms-MY"/>
        </w:rPr>
        <w:t>2</w:t>
      </w:r>
      <w:r w:rsidRPr="007C0783">
        <w:rPr>
          <w:rFonts w:ascii="Times New Roman" w:hAnsi="Times New Roman"/>
          <w:iCs/>
          <w:noProof/>
          <w:sz w:val="20"/>
          <w:szCs w:val="20"/>
          <w:lang w:val="ms-MY"/>
        </w:rPr>
        <w:t xml:space="preserve">).  Bentuk struktur telah dikenal pasti melalui perbandingan data </w:t>
      </w:r>
      <w:r w:rsidRPr="007C0783">
        <w:rPr>
          <w:rFonts w:ascii="Times New Roman" w:hAnsi="Times New Roman"/>
          <w:iCs/>
          <w:noProof/>
          <w:sz w:val="20"/>
          <w:szCs w:val="20"/>
          <w:vertAlign w:val="superscript"/>
          <w:lang w:val="ms-MY"/>
        </w:rPr>
        <w:t>1</w:t>
      </w:r>
      <w:r w:rsidRPr="007C0783">
        <w:rPr>
          <w:rFonts w:ascii="Times New Roman" w:hAnsi="Times New Roman"/>
          <w:iCs/>
          <w:noProof/>
          <w:sz w:val="20"/>
          <w:szCs w:val="20"/>
          <w:lang w:val="ms-MY"/>
        </w:rPr>
        <w:t xml:space="preserve">H dan </w:t>
      </w:r>
      <w:r w:rsidRPr="007C0783">
        <w:rPr>
          <w:rFonts w:ascii="Times New Roman" w:hAnsi="Times New Roman"/>
          <w:iCs/>
          <w:noProof/>
          <w:sz w:val="20"/>
          <w:szCs w:val="20"/>
          <w:vertAlign w:val="superscript"/>
          <w:lang w:val="ms-MY"/>
        </w:rPr>
        <w:t>13</w:t>
      </w:r>
      <w:r w:rsidRPr="007C0783">
        <w:rPr>
          <w:rFonts w:ascii="Times New Roman" w:hAnsi="Times New Roman"/>
          <w:iCs/>
          <w:noProof/>
          <w:sz w:val="20"/>
          <w:szCs w:val="20"/>
          <w:lang w:val="ms-MY"/>
        </w:rPr>
        <w:t xml:space="preserve">C NMR dengan kajian literatur. </w:t>
      </w:r>
      <w:r w:rsidRPr="007C0783">
        <w:rPr>
          <w:rFonts w:ascii="Times New Roman" w:hAnsi="Times New Roman"/>
          <w:noProof/>
          <w:sz w:val="20"/>
          <w:szCs w:val="20"/>
          <w:lang w:val="ms-MY"/>
        </w:rPr>
        <w:t>Molekul flavonoid mempunyai pelbagai fungsi di dalam industri farmaseutikal. Ia mempunyai aktiviti farmakologi yang sangat meluas seperti antimikrob, anti-radang, antioksidan, dan antikanser. P</w:t>
      </w:r>
      <w:r w:rsidRPr="007C0783">
        <w:rPr>
          <w:rFonts w:ascii="Times New Roman" w:hAnsi="Times New Roman"/>
          <w:iCs/>
          <w:noProof/>
          <w:sz w:val="20"/>
          <w:szCs w:val="20"/>
          <w:lang w:val="ms-MY"/>
        </w:rPr>
        <w:t xml:space="preserve">inosembrin dan pinostrobin </w:t>
      </w:r>
      <w:r w:rsidRPr="007C0783">
        <w:rPr>
          <w:rFonts w:ascii="Times New Roman" w:hAnsi="Times New Roman"/>
          <w:noProof/>
          <w:sz w:val="20"/>
          <w:szCs w:val="20"/>
          <w:lang w:val="ms-MY"/>
        </w:rPr>
        <w:t xml:space="preserve">yang telah berjaya disintesis </w:t>
      </w:r>
      <w:r w:rsidRPr="007C0783">
        <w:rPr>
          <w:rFonts w:ascii="Times New Roman" w:hAnsi="Times New Roman"/>
          <w:iCs/>
          <w:noProof/>
          <w:sz w:val="20"/>
          <w:szCs w:val="20"/>
          <w:lang w:val="ms-MY"/>
        </w:rPr>
        <w:t>dengan menggunakan 2</w:t>
      </w:r>
      <w:r w:rsidRPr="007C0783">
        <w:rPr>
          <w:rFonts w:ascii="Times New Roman" w:hAnsi="Times New Roman"/>
          <w:noProof/>
          <w:sz w:val="20"/>
          <w:szCs w:val="20"/>
          <w:lang w:val="ms-MY"/>
        </w:rPr>
        <w:t>-hidroksi,4,6-metoksiasetofenon dan benzaldehid sebagai bahan pemula telah dibincangkan.</w:t>
      </w:r>
    </w:p>
    <w:p w:rsidR="007C0783" w:rsidRPr="007C0783" w:rsidRDefault="007C0783" w:rsidP="007C0783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val="ms-MY"/>
        </w:rPr>
      </w:pPr>
    </w:p>
    <w:p w:rsidR="0004232F" w:rsidRDefault="007C0783" w:rsidP="007C0783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val="ms-MY"/>
        </w:rPr>
      </w:pPr>
      <w:r w:rsidRPr="007C0783">
        <w:rPr>
          <w:rFonts w:ascii="Times New Roman" w:hAnsi="Times New Roman"/>
          <w:b/>
          <w:noProof/>
          <w:sz w:val="20"/>
          <w:szCs w:val="20"/>
          <w:lang w:val="ms-MY"/>
        </w:rPr>
        <w:t>Kata kunci</w:t>
      </w:r>
      <w:r w:rsidRPr="007C0783">
        <w:rPr>
          <w:rFonts w:ascii="Times New Roman" w:hAnsi="Times New Roman"/>
          <w:noProof/>
          <w:sz w:val="20"/>
          <w:szCs w:val="20"/>
          <w:lang w:val="ms-MY"/>
        </w:rPr>
        <w:t xml:space="preserve">:  </w:t>
      </w:r>
      <w:r w:rsidRPr="007C0783">
        <w:rPr>
          <w:rFonts w:ascii="Times New Roman" w:hAnsi="Times New Roman"/>
          <w:i/>
          <w:noProof/>
          <w:sz w:val="20"/>
          <w:szCs w:val="20"/>
          <w:lang w:val="ms-MY"/>
        </w:rPr>
        <w:t>Artocarpus odoratissimus</w:t>
      </w:r>
      <w:r w:rsidRPr="007C0783">
        <w:rPr>
          <w:rFonts w:ascii="Times New Roman" w:hAnsi="Times New Roman"/>
          <w:noProof/>
          <w:sz w:val="20"/>
          <w:szCs w:val="20"/>
          <w:lang w:val="ms-MY"/>
        </w:rPr>
        <w:t>, terap, pinosembrin, pinostrobin</w:t>
      </w:r>
    </w:p>
    <w:p w:rsidR="007C0783" w:rsidRDefault="007C0783" w:rsidP="007C0783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val="ms-MY"/>
        </w:rPr>
      </w:pPr>
    </w:p>
    <w:p w:rsidR="007C0783" w:rsidRPr="00F447A7" w:rsidRDefault="007C0783" w:rsidP="007C0783">
      <w:pPr>
        <w:spacing w:after="0" w:line="240" w:lineRule="auto"/>
        <w:jc w:val="center"/>
        <w:rPr>
          <w:rFonts w:ascii="Times New Roman" w:hAnsi="Times New Roman"/>
          <w:b/>
          <w:noProof/>
          <w:sz w:val="20"/>
          <w:szCs w:val="20"/>
          <w:lang w:bidi="ar-SA"/>
        </w:rPr>
      </w:pPr>
      <w:r w:rsidRPr="00F447A7">
        <w:rPr>
          <w:rFonts w:ascii="Times New Roman" w:hAnsi="Times New Roman"/>
          <w:b/>
          <w:noProof/>
          <w:sz w:val="20"/>
          <w:szCs w:val="20"/>
          <w:lang w:bidi="ar-SA"/>
        </w:rPr>
        <w:t>References</w:t>
      </w:r>
    </w:p>
    <w:p w:rsidR="007C0783" w:rsidRPr="00002E24" w:rsidRDefault="007C0783" w:rsidP="007C0783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  <w:lang w:val="en-GB"/>
        </w:rPr>
      </w:pPr>
      <w:r w:rsidRPr="00002E24">
        <w:rPr>
          <w:rFonts w:ascii="Times New Roman" w:hAnsi="Times New Roman"/>
          <w:noProof/>
          <w:sz w:val="20"/>
          <w:szCs w:val="20"/>
          <w:lang w:val="en-GB"/>
        </w:rPr>
        <w:t>Subhadrabandhu, S. (20</w:t>
      </w:r>
      <w:bookmarkStart w:id="0" w:name="_GoBack"/>
      <w:bookmarkEnd w:id="0"/>
      <w:r w:rsidRPr="00002E24">
        <w:rPr>
          <w:rFonts w:ascii="Times New Roman" w:hAnsi="Times New Roman"/>
          <w:noProof/>
          <w:sz w:val="20"/>
          <w:szCs w:val="20"/>
          <w:lang w:val="en-GB"/>
        </w:rPr>
        <w:t>01). Under-utilized tropical fruits of Thailand (English): Thailand. Regional Office for Asia and the Pacific.</w:t>
      </w:r>
    </w:p>
    <w:p w:rsidR="007C0783" w:rsidRPr="00002E24" w:rsidRDefault="007C0783" w:rsidP="007C0783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  <w:lang w:val="en-GB"/>
        </w:rPr>
      </w:pPr>
      <w:r w:rsidRPr="00002E24">
        <w:rPr>
          <w:rFonts w:ascii="Times New Roman" w:hAnsi="Times New Roman"/>
          <w:bCs/>
          <w:iCs/>
          <w:noProof/>
          <w:sz w:val="20"/>
          <w:szCs w:val="20"/>
          <w:lang w:val="en-GB"/>
        </w:rPr>
        <w:t xml:space="preserve">Jagtap, U. B. and Bapat, V. A. (2010). </w:t>
      </w:r>
      <w:r w:rsidRPr="00002E24">
        <w:rPr>
          <w:rFonts w:ascii="Times New Roman" w:hAnsi="Times New Roman"/>
          <w:bCs/>
          <w:i/>
          <w:iCs/>
          <w:noProof/>
          <w:sz w:val="20"/>
          <w:szCs w:val="20"/>
          <w:lang w:val="en-GB"/>
        </w:rPr>
        <w:t>Artocarpus</w:t>
      </w:r>
      <w:r w:rsidRPr="00002E24">
        <w:rPr>
          <w:rFonts w:ascii="Times New Roman" w:hAnsi="Times New Roman"/>
          <w:bCs/>
          <w:iCs/>
          <w:noProof/>
          <w:sz w:val="20"/>
          <w:szCs w:val="20"/>
          <w:lang w:val="en-GB"/>
        </w:rPr>
        <w:t>: a review of its traditional uses, phytochemistry and pharmacology. </w:t>
      </w:r>
      <w:r w:rsidRPr="00002E24">
        <w:rPr>
          <w:rFonts w:ascii="Times New Roman" w:hAnsi="Times New Roman"/>
          <w:bCs/>
          <w:i/>
          <w:iCs/>
          <w:noProof/>
          <w:sz w:val="20"/>
          <w:szCs w:val="20"/>
          <w:lang w:val="en-GB"/>
        </w:rPr>
        <w:t>Journal of Ethnopharmacology,</w:t>
      </w:r>
      <w:r w:rsidRPr="00002E24">
        <w:rPr>
          <w:rFonts w:ascii="Times New Roman" w:hAnsi="Times New Roman"/>
          <w:bCs/>
          <w:iCs/>
          <w:noProof/>
          <w:sz w:val="20"/>
          <w:szCs w:val="20"/>
          <w:lang w:val="en-GB"/>
        </w:rPr>
        <w:t> </w:t>
      </w:r>
      <w:r w:rsidRPr="00002E24">
        <w:rPr>
          <w:rFonts w:ascii="Times New Roman" w:hAnsi="Times New Roman"/>
          <w:bCs/>
          <w:noProof/>
          <w:sz w:val="20"/>
          <w:szCs w:val="20"/>
          <w:lang w:val="en-GB"/>
        </w:rPr>
        <w:t>129</w:t>
      </w:r>
      <w:r w:rsidRPr="00002E24">
        <w:rPr>
          <w:rFonts w:ascii="Times New Roman" w:hAnsi="Times New Roman"/>
          <w:bCs/>
          <w:iCs/>
          <w:noProof/>
          <w:sz w:val="20"/>
          <w:szCs w:val="20"/>
          <w:lang w:val="en-GB"/>
        </w:rPr>
        <w:t>(2): 142 – 166.</w:t>
      </w:r>
    </w:p>
    <w:p w:rsidR="007C0783" w:rsidRPr="00002E24" w:rsidRDefault="007C0783" w:rsidP="007C0783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  <w:lang w:val="en-GB"/>
        </w:rPr>
      </w:pPr>
      <w:r w:rsidRPr="00002E24">
        <w:rPr>
          <w:rFonts w:ascii="Times New Roman" w:hAnsi="Times New Roman"/>
          <w:noProof/>
          <w:sz w:val="20"/>
          <w:szCs w:val="20"/>
          <w:lang w:val="en-GB"/>
        </w:rPr>
        <w:t>Chai, P. K. (2006). Medicinal plants of Sarawak. Lee Ming Press, Kuching: pp. 212.</w:t>
      </w:r>
    </w:p>
    <w:p w:rsidR="007C0783" w:rsidRPr="00002E24" w:rsidRDefault="007C0783" w:rsidP="007C0783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  <w:lang w:val="en-GB"/>
        </w:rPr>
      </w:pPr>
      <w:r w:rsidRPr="00002E24">
        <w:rPr>
          <w:rFonts w:ascii="Times New Roman" w:hAnsi="Times New Roman"/>
          <w:noProof/>
          <w:sz w:val="20"/>
          <w:szCs w:val="20"/>
          <w:lang w:val="en-GB"/>
        </w:rPr>
        <w:t xml:space="preserve">Ee, C. L. G., Teo, S. H., Rahmani, M., Lim, K. C., Lim, M. Y. and Bong, F. J. C. (2010). Artosimmin-a potential anti-cancer lead compound from </w:t>
      </w:r>
      <w:r w:rsidRPr="00002E24">
        <w:rPr>
          <w:rFonts w:ascii="Times New Roman" w:hAnsi="Times New Roman"/>
          <w:i/>
          <w:noProof/>
          <w:sz w:val="20"/>
          <w:szCs w:val="20"/>
          <w:lang w:val="en-GB"/>
        </w:rPr>
        <w:t>Artocarpus odoratissimus</w:t>
      </w:r>
      <w:r w:rsidRPr="00002E24">
        <w:rPr>
          <w:rFonts w:ascii="Times New Roman" w:hAnsi="Times New Roman"/>
          <w:noProof/>
          <w:sz w:val="20"/>
          <w:szCs w:val="20"/>
          <w:lang w:val="en-GB"/>
        </w:rPr>
        <w:t xml:space="preserve">. </w:t>
      </w:r>
      <w:r w:rsidRPr="00002E24">
        <w:rPr>
          <w:rFonts w:ascii="Times New Roman" w:hAnsi="Times New Roman"/>
          <w:i/>
          <w:noProof/>
          <w:sz w:val="20"/>
          <w:szCs w:val="20"/>
          <w:lang w:val="en-GB"/>
        </w:rPr>
        <w:t>Letters in Organic Chemistry</w:t>
      </w:r>
      <w:r w:rsidRPr="00002E24">
        <w:rPr>
          <w:rFonts w:ascii="Times New Roman" w:hAnsi="Times New Roman"/>
          <w:noProof/>
          <w:sz w:val="20"/>
          <w:szCs w:val="20"/>
          <w:lang w:val="en-GB"/>
        </w:rPr>
        <w:t xml:space="preserve"> 7(3): 240 – 244.</w:t>
      </w:r>
    </w:p>
    <w:p w:rsidR="007C0783" w:rsidRPr="00002E24" w:rsidRDefault="007C0783" w:rsidP="007C0783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  <w:lang w:val="en-GB"/>
        </w:rPr>
      </w:pPr>
      <w:r w:rsidRPr="00002E24">
        <w:rPr>
          <w:rFonts w:ascii="Times New Roman" w:hAnsi="Times New Roman"/>
          <w:noProof/>
          <w:sz w:val="20"/>
          <w:szCs w:val="20"/>
          <w:lang w:val="en-GB"/>
        </w:rPr>
        <w:t xml:space="preserve">Hakim, E. H., Achmad, S. A., Juliawaty, L. D., Makmur, L., Syah, Y. M., Aimi, N., Kitajima, M. and Ghisalberti, E. L. (2006). Prenylated flavonoids and related compounds of the Indonesian </w:t>
      </w:r>
      <w:r w:rsidRPr="00002E24">
        <w:rPr>
          <w:rFonts w:ascii="Times New Roman" w:hAnsi="Times New Roman"/>
          <w:i/>
          <w:noProof/>
          <w:sz w:val="20"/>
          <w:szCs w:val="20"/>
          <w:lang w:val="en-GB"/>
        </w:rPr>
        <w:t>Artocarpus</w:t>
      </w:r>
      <w:r w:rsidRPr="00002E24">
        <w:rPr>
          <w:rFonts w:ascii="Times New Roman" w:hAnsi="Times New Roman"/>
          <w:noProof/>
          <w:sz w:val="20"/>
          <w:szCs w:val="20"/>
          <w:lang w:val="en-GB"/>
        </w:rPr>
        <w:t xml:space="preserve"> (Moraceae). </w:t>
      </w:r>
      <w:r w:rsidRPr="00002E24">
        <w:rPr>
          <w:rFonts w:ascii="Times New Roman" w:hAnsi="Times New Roman"/>
          <w:i/>
          <w:noProof/>
          <w:sz w:val="20"/>
          <w:szCs w:val="20"/>
          <w:lang w:val="en-GB"/>
        </w:rPr>
        <w:t>Journal of Natural Medicine,</w:t>
      </w:r>
      <w:r w:rsidRPr="00002E24">
        <w:rPr>
          <w:rFonts w:ascii="Times New Roman" w:hAnsi="Times New Roman"/>
          <w:noProof/>
          <w:sz w:val="20"/>
          <w:szCs w:val="20"/>
          <w:lang w:val="en-GB"/>
        </w:rPr>
        <w:t xml:space="preserve"> 60: 161 – 184.</w:t>
      </w:r>
    </w:p>
    <w:p w:rsidR="007C0783" w:rsidRPr="00002E24" w:rsidRDefault="007C0783" w:rsidP="007C0783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  <w:lang w:val="en-GB"/>
        </w:rPr>
      </w:pPr>
      <w:r w:rsidRPr="00002E24">
        <w:rPr>
          <w:rFonts w:ascii="Times New Roman" w:hAnsi="Times New Roman"/>
          <w:noProof/>
          <w:sz w:val="20"/>
          <w:szCs w:val="20"/>
          <w:lang w:val="en-GB"/>
        </w:rPr>
        <w:t xml:space="preserve">Liu, R., Li, J. Z., Song, J. K., Zhou, D., Huang, C., Bai, X. Y., Xie, T., Zhang, X., Li, Y. J., Wu, C. X. and Zhang, L. (2014). Pinocembrin improves cognition and protects the neurovascular unit in Alzheimer related deficits. </w:t>
      </w:r>
      <w:r w:rsidRPr="00002E24">
        <w:rPr>
          <w:rFonts w:ascii="Times New Roman" w:hAnsi="Times New Roman"/>
          <w:i/>
          <w:iCs/>
          <w:noProof/>
          <w:sz w:val="20"/>
          <w:szCs w:val="20"/>
          <w:lang w:val="en-GB"/>
        </w:rPr>
        <w:t xml:space="preserve">Neurobiology of Aging </w:t>
      </w:r>
      <w:r w:rsidRPr="00002E24">
        <w:rPr>
          <w:rFonts w:ascii="Times New Roman" w:hAnsi="Times New Roman"/>
          <w:noProof/>
          <w:sz w:val="20"/>
          <w:szCs w:val="20"/>
          <w:lang w:val="en-GB"/>
        </w:rPr>
        <w:t>35(6): 1275 – 1285.</w:t>
      </w:r>
    </w:p>
    <w:p w:rsidR="007C0783" w:rsidRPr="00002E24" w:rsidRDefault="007C0783" w:rsidP="007C0783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  <w:lang w:val="en-GB"/>
        </w:rPr>
      </w:pPr>
      <w:r w:rsidRPr="00002E24">
        <w:rPr>
          <w:rFonts w:ascii="Times New Roman" w:hAnsi="Times New Roman"/>
          <w:noProof/>
          <w:sz w:val="20"/>
          <w:szCs w:val="20"/>
          <w:lang w:val="en-GB"/>
        </w:rPr>
        <w:t xml:space="preserve">Drewes, S. E. and van Vuuren, S. F. (2008). Antimicrobial acylphloroglucinols and dibenzyloxy flavonoids from flowers of </w:t>
      </w:r>
      <w:r w:rsidRPr="00002E24">
        <w:rPr>
          <w:rFonts w:ascii="Times New Roman" w:hAnsi="Times New Roman"/>
          <w:i/>
          <w:noProof/>
          <w:sz w:val="20"/>
          <w:szCs w:val="20"/>
          <w:lang w:val="en-GB"/>
        </w:rPr>
        <w:t>Helichrysum gymnocomum</w:t>
      </w:r>
      <w:r w:rsidRPr="00002E24">
        <w:rPr>
          <w:rFonts w:ascii="Times New Roman" w:hAnsi="Times New Roman"/>
          <w:noProof/>
          <w:sz w:val="20"/>
          <w:szCs w:val="20"/>
          <w:lang w:val="en-GB"/>
        </w:rPr>
        <w:t xml:space="preserve">. </w:t>
      </w:r>
      <w:r w:rsidRPr="00002E24">
        <w:rPr>
          <w:rFonts w:ascii="Times New Roman" w:hAnsi="Times New Roman"/>
          <w:i/>
          <w:noProof/>
          <w:sz w:val="20"/>
          <w:szCs w:val="20"/>
          <w:lang w:val="en-GB"/>
        </w:rPr>
        <w:t xml:space="preserve">Phytochemistry, </w:t>
      </w:r>
      <w:r w:rsidRPr="00002E24">
        <w:rPr>
          <w:rFonts w:ascii="Times New Roman" w:hAnsi="Times New Roman"/>
          <w:noProof/>
          <w:sz w:val="20"/>
          <w:szCs w:val="20"/>
          <w:lang w:val="en-GB"/>
        </w:rPr>
        <w:t xml:space="preserve">69(8): 1745 – 1749. </w:t>
      </w:r>
    </w:p>
    <w:p w:rsidR="007C0783" w:rsidRPr="00002E24" w:rsidRDefault="007C0783" w:rsidP="007C0783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  <w:lang w:val="en-GB"/>
        </w:rPr>
      </w:pPr>
      <w:r w:rsidRPr="00002E24">
        <w:rPr>
          <w:rFonts w:ascii="Times New Roman" w:hAnsi="Times New Roman"/>
          <w:noProof/>
          <w:sz w:val="20"/>
          <w:szCs w:val="20"/>
          <w:lang w:val="en-GB"/>
        </w:rPr>
        <w:t xml:space="preserve">López, A., Ming, D. S. and Towers, G. N. (2002). Antifungal activity of benzoic acid derivatives from </w:t>
      </w:r>
      <w:r w:rsidRPr="00002E24">
        <w:rPr>
          <w:rFonts w:ascii="Times New Roman" w:hAnsi="Times New Roman"/>
          <w:i/>
          <w:noProof/>
          <w:sz w:val="20"/>
          <w:szCs w:val="20"/>
          <w:lang w:val="en-GB"/>
        </w:rPr>
        <w:t>Piper lanceaefolium</w:t>
      </w:r>
      <w:r w:rsidRPr="00002E24">
        <w:rPr>
          <w:rFonts w:ascii="Times New Roman" w:hAnsi="Times New Roman"/>
          <w:noProof/>
          <w:sz w:val="20"/>
          <w:szCs w:val="20"/>
          <w:lang w:val="en-GB"/>
        </w:rPr>
        <w:t xml:space="preserve">. </w:t>
      </w:r>
      <w:r w:rsidRPr="00002E24">
        <w:rPr>
          <w:rFonts w:ascii="Times New Roman" w:hAnsi="Times New Roman"/>
          <w:i/>
          <w:noProof/>
          <w:sz w:val="20"/>
          <w:szCs w:val="20"/>
          <w:lang w:val="en-GB"/>
        </w:rPr>
        <w:t>Journal of Natural Products</w:t>
      </w:r>
      <w:r w:rsidRPr="00002E24">
        <w:rPr>
          <w:rFonts w:ascii="Times New Roman" w:hAnsi="Times New Roman"/>
          <w:noProof/>
          <w:sz w:val="20"/>
          <w:szCs w:val="20"/>
          <w:lang w:val="en-GB"/>
        </w:rPr>
        <w:t>, 65(1): 62 – 64.</w:t>
      </w:r>
    </w:p>
    <w:p w:rsidR="007C0783" w:rsidRPr="00002E24" w:rsidRDefault="007C0783" w:rsidP="007C0783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  <w:lang w:val="en-GB"/>
        </w:rPr>
      </w:pPr>
      <w:r w:rsidRPr="00002E24">
        <w:rPr>
          <w:rFonts w:ascii="Times New Roman" w:hAnsi="Times New Roman"/>
          <w:noProof/>
          <w:sz w:val="20"/>
          <w:szCs w:val="20"/>
          <w:lang w:val="en-GB"/>
        </w:rPr>
        <w:t xml:space="preserve">Sala, A., Recio, M. C., Schinella, G. R., Máñez, S., Giner, R. M., Cerdá-Nicolás, M. and Rı́os, J. L. (2003). Assessment of the anti-inflammatory activity and free radical scavenger activity of tiliroside. </w:t>
      </w:r>
      <w:r w:rsidRPr="00002E24">
        <w:rPr>
          <w:rFonts w:ascii="Times New Roman" w:hAnsi="Times New Roman"/>
          <w:i/>
          <w:noProof/>
          <w:sz w:val="20"/>
          <w:szCs w:val="20"/>
          <w:lang w:val="en-GB"/>
        </w:rPr>
        <w:t>European Journal of Pharmacology</w:t>
      </w:r>
      <w:r w:rsidRPr="00002E24">
        <w:rPr>
          <w:rFonts w:ascii="Times New Roman" w:hAnsi="Times New Roman"/>
          <w:noProof/>
          <w:sz w:val="20"/>
          <w:szCs w:val="20"/>
          <w:lang w:val="en-GB"/>
        </w:rPr>
        <w:t xml:space="preserve">, 461(1): 53 – 61. </w:t>
      </w:r>
    </w:p>
    <w:p w:rsidR="007C0783" w:rsidRPr="00002E24" w:rsidRDefault="007C0783" w:rsidP="007C0783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  <w:lang w:val="en-GB"/>
        </w:rPr>
      </w:pPr>
      <w:r w:rsidRPr="00002E24">
        <w:rPr>
          <w:rFonts w:ascii="Times New Roman" w:hAnsi="Times New Roman"/>
          <w:noProof/>
          <w:sz w:val="20"/>
          <w:szCs w:val="20"/>
          <w:lang w:val="en-GB"/>
        </w:rPr>
        <w:t xml:space="preserve">Arslan, S., Ozbilge, H., Kaya, E. G. and Er, O. (2011). </w:t>
      </w:r>
      <w:r w:rsidRPr="00002E24">
        <w:rPr>
          <w:rFonts w:ascii="Times New Roman" w:hAnsi="Times New Roman"/>
          <w:i/>
          <w:noProof/>
          <w:sz w:val="20"/>
          <w:szCs w:val="20"/>
          <w:lang w:val="en-GB"/>
        </w:rPr>
        <w:t>In vitro</w:t>
      </w:r>
      <w:r w:rsidRPr="00002E24">
        <w:rPr>
          <w:rFonts w:ascii="Times New Roman" w:hAnsi="Times New Roman"/>
          <w:noProof/>
          <w:sz w:val="20"/>
          <w:szCs w:val="20"/>
          <w:lang w:val="en-GB"/>
        </w:rPr>
        <w:t xml:space="preserve"> antimicrobial activity of propolis, BioPure MTAD, sodium hypochlorite, and chlorhexidine on </w:t>
      </w:r>
      <w:r w:rsidRPr="00002E24">
        <w:rPr>
          <w:rFonts w:ascii="Times New Roman" w:hAnsi="Times New Roman"/>
          <w:i/>
          <w:noProof/>
          <w:sz w:val="20"/>
          <w:szCs w:val="20"/>
          <w:lang w:val="en-GB"/>
        </w:rPr>
        <w:t>Enterococcus faecalis</w:t>
      </w:r>
      <w:r w:rsidRPr="00002E24">
        <w:rPr>
          <w:rFonts w:ascii="Times New Roman" w:hAnsi="Times New Roman"/>
          <w:noProof/>
          <w:sz w:val="20"/>
          <w:szCs w:val="20"/>
          <w:lang w:val="en-GB"/>
        </w:rPr>
        <w:t xml:space="preserve"> and </w:t>
      </w:r>
      <w:r w:rsidRPr="00002E24">
        <w:rPr>
          <w:rFonts w:ascii="Times New Roman" w:hAnsi="Times New Roman"/>
          <w:i/>
          <w:noProof/>
          <w:sz w:val="20"/>
          <w:szCs w:val="20"/>
          <w:lang w:val="en-GB"/>
        </w:rPr>
        <w:t>Candida albicans</w:t>
      </w:r>
      <w:r w:rsidRPr="00002E24">
        <w:rPr>
          <w:rFonts w:ascii="Times New Roman" w:hAnsi="Times New Roman"/>
          <w:noProof/>
          <w:sz w:val="20"/>
          <w:szCs w:val="20"/>
          <w:lang w:val="en-GB"/>
        </w:rPr>
        <w:t xml:space="preserve">. </w:t>
      </w:r>
      <w:r w:rsidRPr="00002E24">
        <w:rPr>
          <w:rFonts w:ascii="Times New Roman" w:hAnsi="Times New Roman"/>
          <w:i/>
          <w:noProof/>
          <w:sz w:val="20"/>
          <w:szCs w:val="20"/>
          <w:lang w:val="en-GB"/>
        </w:rPr>
        <w:t xml:space="preserve">Saudi Medical Journal, </w:t>
      </w:r>
      <w:r w:rsidRPr="00002E24">
        <w:rPr>
          <w:rFonts w:ascii="Times New Roman" w:hAnsi="Times New Roman"/>
          <w:noProof/>
          <w:sz w:val="20"/>
          <w:szCs w:val="20"/>
          <w:lang w:val="en-GB"/>
        </w:rPr>
        <w:t>32(5): 479 – 483.</w:t>
      </w:r>
    </w:p>
    <w:p w:rsidR="007C0783" w:rsidRPr="00002E24" w:rsidRDefault="007C0783" w:rsidP="007C0783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  <w:lang w:val="en-GB"/>
        </w:rPr>
      </w:pPr>
      <w:r w:rsidRPr="00002E24">
        <w:rPr>
          <w:rFonts w:ascii="Times New Roman" w:hAnsi="Times New Roman"/>
          <w:noProof/>
          <w:sz w:val="20"/>
          <w:szCs w:val="20"/>
          <w:lang w:val="en-GB"/>
        </w:rPr>
        <w:t xml:space="preserve">Essa, M. M., Vijayan, R. K., Castellano-Gonzalez, G., Memon, M. A., Braidy, N. and Guillemin, G. J. (2012). Neuroprotective effect of natural products against Alzheimer’s disease. </w:t>
      </w:r>
      <w:r w:rsidRPr="00002E24">
        <w:rPr>
          <w:rFonts w:ascii="Times New Roman" w:hAnsi="Times New Roman"/>
          <w:i/>
          <w:noProof/>
          <w:sz w:val="20"/>
          <w:szCs w:val="20"/>
          <w:lang w:val="en-GB"/>
        </w:rPr>
        <w:t xml:space="preserve">Neurochemical Research </w:t>
      </w:r>
      <w:r w:rsidRPr="00002E24">
        <w:rPr>
          <w:rFonts w:ascii="Times New Roman" w:hAnsi="Times New Roman"/>
          <w:noProof/>
          <w:sz w:val="20"/>
          <w:szCs w:val="20"/>
          <w:lang w:val="en-GB"/>
        </w:rPr>
        <w:t>37(9): 1829 – 1842.</w:t>
      </w:r>
    </w:p>
    <w:p w:rsidR="007C0783" w:rsidRPr="00002E24" w:rsidRDefault="007C0783" w:rsidP="007C0783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  <w:lang w:val="en-GB"/>
        </w:rPr>
      </w:pPr>
      <w:r w:rsidRPr="00002E24">
        <w:rPr>
          <w:rFonts w:ascii="Times New Roman" w:hAnsi="Times New Roman"/>
          <w:noProof/>
          <w:sz w:val="20"/>
          <w:szCs w:val="20"/>
          <w:lang w:val="en-GB"/>
        </w:rPr>
        <w:t>Fahey, J. W. and Stephenson, K. K. (2002). Pinostrobin from honey and Thai ginger (</w:t>
      </w:r>
      <w:r w:rsidRPr="00002E24">
        <w:rPr>
          <w:rFonts w:ascii="Times New Roman" w:hAnsi="Times New Roman"/>
          <w:i/>
          <w:noProof/>
          <w:sz w:val="20"/>
          <w:szCs w:val="20"/>
          <w:lang w:val="en-GB"/>
        </w:rPr>
        <w:t>Boesenbergia pandurata</w:t>
      </w:r>
      <w:r w:rsidRPr="00002E24">
        <w:rPr>
          <w:rFonts w:ascii="Times New Roman" w:hAnsi="Times New Roman"/>
          <w:noProof/>
          <w:sz w:val="20"/>
          <w:szCs w:val="20"/>
          <w:lang w:val="en-GB"/>
        </w:rPr>
        <w:t xml:space="preserve">): A potent flavonoid inducer of mammalian phase 2 chemoprotective and antioxidant enzymes. </w:t>
      </w:r>
      <w:r w:rsidRPr="00002E24">
        <w:rPr>
          <w:rFonts w:ascii="Times New Roman" w:hAnsi="Times New Roman"/>
          <w:i/>
          <w:noProof/>
          <w:sz w:val="20"/>
          <w:szCs w:val="20"/>
          <w:lang w:val="en-GB"/>
        </w:rPr>
        <w:t>Journal of Agricultural and Food Chemistry</w:t>
      </w:r>
      <w:r w:rsidRPr="00002E24">
        <w:rPr>
          <w:rFonts w:ascii="Times New Roman" w:hAnsi="Times New Roman"/>
          <w:noProof/>
          <w:sz w:val="20"/>
          <w:szCs w:val="20"/>
          <w:lang w:val="en-GB"/>
        </w:rPr>
        <w:t>, 50(25): 7472 – 7476.</w:t>
      </w:r>
    </w:p>
    <w:p w:rsidR="007C0783" w:rsidRPr="00002E24" w:rsidRDefault="007C0783" w:rsidP="007C0783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  <w:lang w:val="en-GB"/>
        </w:rPr>
      </w:pPr>
      <w:r w:rsidRPr="00002E24">
        <w:rPr>
          <w:rFonts w:ascii="Times New Roman" w:hAnsi="Times New Roman"/>
          <w:noProof/>
          <w:sz w:val="20"/>
          <w:szCs w:val="20"/>
          <w:lang w:val="en-GB" w:eastAsia="en-AU"/>
        </w:rPr>
        <w:t xml:space="preserve">Smolarz, H. D., Mendyk, E., Bogucka-Kocka, A. and Kockic, J. (2006). Pinostrobin–an anti-leukemic flavonoid </w:t>
      </w:r>
      <w:r>
        <w:rPr>
          <w:rFonts w:ascii="Times New Roman" w:hAnsi="Times New Roman"/>
          <w:noProof/>
          <w:sz w:val="20"/>
          <w:szCs w:val="20"/>
          <w:lang w:val="en-GB" w:eastAsia="en-AU"/>
        </w:rPr>
        <w:t xml:space="preserve"> </w:t>
      </w:r>
      <w:r w:rsidRPr="00002E24">
        <w:rPr>
          <w:rFonts w:ascii="Times New Roman" w:hAnsi="Times New Roman"/>
          <w:noProof/>
          <w:sz w:val="20"/>
          <w:szCs w:val="20"/>
          <w:lang w:val="en-GB" w:eastAsia="en-AU"/>
        </w:rPr>
        <w:t xml:space="preserve">from </w:t>
      </w:r>
      <w:r>
        <w:rPr>
          <w:rFonts w:ascii="Times New Roman" w:hAnsi="Times New Roman"/>
          <w:noProof/>
          <w:sz w:val="20"/>
          <w:szCs w:val="20"/>
          <w:lang w:val="en-GB" w:eastAsia="en-AU"/>
        </w:rPr>
        <w:t xml:space="preserve"> </w:t>
      </w:r>
      <w:r w:rsidRPr="00002E24">
        <w:rPr>
          <w:rFonts w:ascii="Times New Roman" w:hAnsi="Times New Roman"/>
          <w:i/>
          <w:noProof/>
          <w:sz w:val="20"/>
          <w:szCs w:val="20"/>
          <w:lang w:val="en-GB" w:eastAsia="en-AU"/>
        </w:rPr>
        <w:t xml:space="preserve">Polygonum </w:t>
      </w:r>
      <w:r>
        <w:rPr>
          <w:rFonts w:ascii="Times New Roman" w:hAnsi="Times New Roman"/>
          <w:i/>
          <w:noProof/>
          <w:sz w:val="20"/>
          <w:szCs w:val="20"/>
          <w:lang w:val="en-GB" w:eastAsia="en-AU"/>
        </w:rPr>
        <w:t xml:space="preserve"> </w:t>
      </w:r>
      <w:r w:rsidRPr="00002E24">
        <w:rPr>
          <w:rFonts w:ascii="Times New Roman" w:hAnsi="Times New Roman"/>
          <w:i/>
          <w:noProof/>
          <w:sz w:val="20"/>
          <w:szCs w:val="20"/>
          <w:lang w:val="en-GB" w:eastAsia="en-AU"/>
        </w:rPr>
        <w:t>lapathifolium</w:t>
      </w:r>
      <w:r w:rsidRPr="00002E24">
        <w:rPr>
          <w:rFonts w:ascii="Times New Roman" w:hAnsi="Times New Roman"/>
          <w:noProof/>
          <w:sz w:val="20"/>
          <w:szCs w:val="20"/>
          <w:lang w:val="en-GB" w:eastAsia="en-AU"/>
        </w:rPr>
        <w:t xml:space="preserve"> L. ssp. </w:t>
      </w:r>
      <w:r>
        <w:rPr>
          <w:rFonts w:ascii="Times New Roman" w:hAnsi="Times New Roman"/>
          <w:noProof/>
          <w:sz w:val="20"/>
          <w:szCs w:val="20"/>
          <w:lang w:val="en-GB" w:eastAsia="en-AU"/>
        </w:rPr>
        <w:t xml:space="preserve"> </w:t>
      </w:r>
      <w:r w:rsidRPr="00002E24">
        <w:rPr>
          <w:rFonts w:ascii="Times New Roman" w:hAnsi="Times New Roman"/>
          <w:noProof/>
          <w:sz w:val="20"/>
          <w:szCs w:val="20"/>
          <w:lang w:val="en-GB" w:eastAsia="en-AU"/>
        </w:rPr>
        <w:t xml:space="preserve">nodosum </w:t>
      </w:r>
      <w:r>
        <w:rPr>
          <w:rFonts w:ascii="Times New Roman" w:hAnsi="Times New Roman"/>
          <w:noProof/>
          <w:sz w:val="20"/>
          <w:szCs w:val="20"/>
          <w:lang w:val="en-GB" w:eastAsia="en-AU"/>
        </w:rPr>
        <w:t xml:space="preserve"> </w:t>
      </w:r>
      <w:r w:rsidRPr="00002E24">
        <w:rPr>
          <w:rFonts w:ascii="Times New Roman" w:hAnsi="Times New Roman"/>
          <w:noProof/>
          <w:sz w:val="20"/>
          <w:szCs w:val="20"/>
          <w:lang w:val="en-GB" w:eastAsia="en-AU"/>
        </w:rPr>
        <w:t xml:space="preserve">(Pers.) </w:t>
      </w:r>
      <w:r>
        <w:rPr>
          <w:rFonts w:ascii="Times New Roman" w:hAnsi="Times New Roman"/>
          <w:noProof/>
          <w:sz w:val="20"/>
          <w:szCs w:val="20"/>
          <w:lang w:val="en-GB" w:eastAsia="en-AU"/>
        </w:rPr>
        <w:t xml:space="preserve"> </w:t>
      </w:r>
      <w:r w:rsidRPr="00002E24">
        <w:rPr>
          <w:rFonts w:ascii="Times New Roman" w:hAnsi="Times New Roman"/>
          <w:i/>
          <w:noProof/>
          <w:sz w:val="20"/>
          <w:szCs w:val="20"/>
          <w:lang w:val="en-GB" w:eastAsia="en-AU"/>
        </w:rPr>
        <w:t xml:space="preserve">Dans. </w:t>
      </w:r>
      <w:r>
        <w:rPr>
          <w:rFonts w:ascii="Times New Roman" w:hAnsi="Times New Roman"/>
          <w:i/>
          <w:noProof/>
          <w:sz w:val="20"/>
          <w:szCs w:val="20"/>
          <w:lang w:val="en-GB" w:eastAsia="en-AU"/>
        </w:rPr>
        <w:t xml:space="preserve"> </w:t>
      </w:r>
      <w:r w:rsidRPr="00002E24">
        <w:rPr>
          <w:rFonts w:ascii="Times New Roman" w:hAnsi="Times New Roman"/>
          <w:i/>
          <w:noProof/>
          <w:sz w:val="20"/>
          <w:szCs w:val="20"/>
          <w:lang w:val="en-GB" w:eastAsia="en-AU"/>
        </w:rPr>
        <w:t xml:space="preserve">Zeitschrift für </w:t>
      </w:r>
      <w:r>
        <w:rPr>
          <w:rFonts w:ascii="Times New Roman" w:hAnsi="Times New Roman"/>
          <w:i/>
          <w:noProof/>
          <w:sz w:val="20"/>
          <w:szCs w:val="20"/>
          <w:lang w:val="en-GB" w:eastAsia="en-AU"/>
        </w:rPr>
        <w:t xml:space="preserve"> </w:t>
      </w:r>
      <w:r w:rsidRPr="00002E24">
        <w:rPr>
          <w:rFonts w:ascii="Times New Roman" w:hAnsi="Times New Roman"/>
          <w:i/>
          <w:noProof/>
          <w:sz w:val="20"/>
          <w:szCs w:val="20"/>
          <w:lang w:val="en-GB" w:eastAsia="en-AU"/>
        </w:rPr>
        <w:t>Naturforschung C</w:t>
      </w:r>
      <w:r w:rsidRPr="00002E24">
        <w:rPr>
          <w:rFonts w:ascii="Times New Roman" w:hAnsi="Times New Roman"/>
          <w:noProof/>
          <w:sz w:val="20"/>
          <w:szCs w:val="20"/>
          <w:lang w:val="en-GB" w:eastAsia="en-AU"/>
        </w:rPr>
        <w:t xml:space="preserve"> 61(1-2): 64 – 68.</w:t>
      </w:r>
    </w:p>
    <w:p w:rsidR="007C0783" w:rsidRPr="00002E24" w:rsidRDefault="007C0783" w:rsidP="007C0783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  <w:lang w:val="en-GB"/>
        </w:rPr>
      </w:pPr>
      <w:r w:rsidRPr="00002E24">
        <w:rPr>
          <w:rFonts w:ascii="Times New Roman" w:hAnsi="Times New Roman"/>
          <w:noProof/>
          <w:sz w:val="20"/>
          <w:szCs w:val="20"/>
          <w:lang w:val="en-GB" w:eastAsia="en-AU"/>
        </w:rPr>
        <w:t>Adi Parwata, O., Sukardiman, S. and Widhiartini, A. (2014). Isolasi dan aktivitas antikanker pinostrobin dari Temu Kunci (</w:t>
      </w:r>
      <w:r w:rsidRPr="00002E24">
        <w:rPr>
          <w:rFonts w:ascii="Times New Roman" w:hAnsi="Times New Roman"/>
          <w:i/>
          <w:noProof/>
          <w:sz w:val="20"/>
          <w:szCs w:val="20"/>
          <w:lang w:val="en-GB" w:eastAsia="en-AU"/>
        </w:rPr>
        <w:t xml:space="preserve">Kaempferia pandurata </w:t>
      </w:r>
      <w:r w:rsidRPr="00002E24">
        <w:rPr>
          <w:rFonts w:ascii="Times New Roman" w:hAnsi="Times New Roman"/>
          <w:noProof/>
          <w:sz w:val="20"/>
          <w:szCs w:val="20"/>
          <w:lang w:val="en-GB" w:eastAsia="en-AU"/>
        </w:rPr>
        <w:t xml:space="preserve">Roxb) terhadap fibrosarkoma mencit hasil induksi benzopiren. </w:t>
      </w:r>
      <w:r w:rsidRPr="00002E24">
        <w:rPr>
          <w:rFonts w:ascii="Times New Roman" w:hAnsi="Times New Roman"/>
          <w:i/>
          <w:noProof/>
          <w:sz w:val="20"/>
          <w:szCs w:val="20"/>
          <w:lang w:val="en-GB" w:eastAsia="en-AU"/>
        </w:rPr>
        <w:t xml:space="preserve">Journal of Chemistry </w:t>
      </w:r>
      <w:r w:rsidRPr="00002E24">
        <w:rPr>
          <w:rFonts w:ascii="Times New Roman" w:hAnsi="Times New Roman"/>
          <w:noProof/>
          <w:sz w:val="20"/>
          <w:szCs w:val="20"/>
          <w:lang w:val="en-GB" w:eastAsia="en-AU"/>
        </w:rPr>
        <w:t>8(2)</w:t>
      </w:r>
      <w:r>
        <w:rPr>
          <w:rFonts w:ascii="Times New Roman" w:hAnsi="Times New Roman"/>
          <w:noProof/>
          <w:sz w:val="20"/>
          <w:szCs w:val="20"/>
          <w:lang w:val="en-GB" w:eastAsia="en-AU"/>
        </w:rPr>
        <w:t xml:space="preserve">: 243 – </w:t>
      </w:r>
      <w:r w:rsidRPr="00002E24">
        <w:rPr>
          <w:rFonts w:ascii="Times New Roman" w:hAnsi="Times New Roman"/>
          <w:noProof/>
          <w:sz w:val="20"/>
          <w:szCs w:val="20"/>
          <w:lang w:val="en-GB" w:eastAsia="en-AU"/>
        </w:rPr>
        <w:t>250.</w:t>
      </w:r>
    </w:p>
    <w:p w:rsidR="007C0783" w:rsidRPr="00002E24" w:rsidRDefault="007C0783" w:rsidP="007C0783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ind w:left="360"/>
        <w:contextualSpacing w:val="0"/>
        <w:jc w:val="both"/>
        <w:rPr>
          <w:rFonts w:ascii="Times New Roman" w:hAnsi="Times New Roman"/>
          <w:noProof/>
          <w:sz w:val="20"/>
          <w:szCs w:val="20"/>
          <w:lang w:val="en-GB"/>
        </w:rPr>
      </w:pPr>
      <w:r w:rsidRPr="00002E24">
        <w:rPr>
          <w:rFonts w:ascii="Times New Roman" w:hAnsi="Times New Roman"/>
          <w:bCs/>
          <w:iCs/>
          <w:noProof/>
          <w:sz w:val="20"/>
          <w:szCs w:val="20"/>
          <w:lang w:val="en-GB"/>
        </w:rPr>
        <w:t>Wu, N., Kong, Y., Zu, Y., Fu, Y., Liu, Z., Meng, R. and Efferth, T. (2011). Activity investigation of pinostrobin towards herpes simplex virus-1 as determined by atomic force microscopy. </w:t>
      </w:r>
      <w:r w:rsidRPr="00002E24">
        <w:rPr>
          <w:rFonts w:ascii="Times New Roman" w:hAnsi="Times New Roman"/>
          <w:bCs/>
          <w:i/>
          <w:iCs/>
          <w:noProof/>
          <w:sz w:val="20"/>
          <w:szCs w:val="20"/>
          <w:lang w:val="en-GB"/>
        </w:rPr>
        <w:t xml:space="preserve">Phytomedicine, </w:t>
      </w:r>
      <w:r w:rsidRPr="00002E24">
        <w:rPr>
          <w:rFonts w:ascii="Times New Roman" w:hAnsi="Times New Roman"/>
          <w:bCs/>
          <w:noProof/>
          <w:sz w:val="20"/>
          <w:szCs w:val="20"/>
          <w:lang w:val="en-GB"/>
        </w:rPr>
        <w:t>18</w:t>
      </w:r>
      <w:r w:rsidRPr="00002E24">
        <w:rPr>
          <w:rFonts w:ascii="Times New Roman" w:hAnsi="Times New Roman"/>
          <w:bCs/>
          <w:iCs/>
          <w:noProof/>
          <w:sz w:val="20"/>
          <w:szCs w:val="20"/>
          <w:lang w:val="en-GB"/>
        </w:rPr>
        <w:t>(2): 110 – 118.</w:t>
      </w:r>
    </w:p>
    <w:p w:rsidR="007C0783" w:rsidRPr="007C0783" w:rsidRDefault="007C0783" w:rsidP="007C0783">
      <w:pPr>
        <w:spacing w:after="0" w:line="240" w:lineRule="auto"/>
        <w:jc w:val="both"/>
        <w:rPr>
          <w:rFonts w:ascii="Times New Roman" w:hAnsi="Times New Roman"/>
          <w:noProof/>
          <w:sz w:val="20"/>
          <w:szCs w:val="20"/>
          <w:lang w:val="ms-MY"/>
        </w:rPr>
      </w:pPr>
    </w:p>
    <w:sectPr w:rsidR="007C0783" w:rsidRPr="007C0783" w:rsidSect="007C0783">
      <w:pgSz w:w="12240" w:h="15840"/>
      <w:pgMar w:top="1800" w:right="1469" w:bottom="169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AE52E0"/>
    <w:multiLevelType w:val="hybridMultilevel"/>
    <w:tmpl w:val="2E722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783"/>
    <w:rsid w:val="0004232F"/>
    <w:rsid w:val="007C0783"/>
    <w:rsid w:val="00D0718B"/>
    <w:rsid w:val="00D40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783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C07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783"/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C07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922</Words>
  <Characters>5474</Characters>
  <Application>Microsoft Office Word</Application>
  <DocSecurity>0</DocSecurity>
  <Lines>97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Harun Hamzah</dc:creator>
  <cp:lastModifiedBy>Harun Hamzah</cp:lastModifiedBy>
  <cp:revision>1</cp:revision>
  <dcterms:created xsi:type="dcterms:W3CDTF">2017-10-02T16:00:00Z</dcterms:created>
  <dcterms:modified xsi:type="dcterms:W3CDTF">2017-10-02T16:02:00Z</dcterms:modified>
</cp:coreProperties>
</file>