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C8" w:rsidRDefault="00595016">
      <w:r>
        <w:t>Fail html</w:t>
      </w:r>
    </w:p>
    <w:p w:rsidR="00595016" w:rsidRPr="00657A08" w:rsidRDefault="00595016">
      <w:pPr>
        <w:rPr>
          <w:b/>
        </w:rPr>
      </w:pPr>
      <w:r w:rsidRPr="00657A08">
        <w:rPr>
          <w:b/>
        </w:rPr>
        <w:t>No 4 (Nagla)</w:t>
      </w:r>
      <w:r w:rsidR="00AF21A6">
        <w:rPr>
          <w:b/>
        </w:rPr>
        <w:t xml:space="preserve">  --done</w:t>
      </w:r>
    </w:p>
    <w:p w:rsidR="00595016" w:rsidRPr="00657A08" w:rsidRDefault="00595016" w:rsidP="00595016">
      <w:pPr>
        <w:pStyle w:val="ListParagraph"/>
        <w:numPr>
          <w:ilvl w:val="0"/>
          <w:numId w:val="1"/>
        </w:numPr>
        <w:rPr>
          <w:color w:val="FF0000"/>
        </w:rPr>
      </w:pPr>
      <w:r w:rsidRPr="00657A08">
        <w:rPr>
          <w:color w:val="FF0000"/>
        </w:rPr>
        <w:t>Alamat pengarang mempunyai spacing yang besar (&gt;1) antara baris teks</w:t>
      </w:r>
    </w:p>
    <w:p w:rsidR="00595016" w:rsidRPr="00657A08" w:rsidRDefault="0044026D" w:rsidP="00595016">
      <w:pPr>
        <w:rPr>
          <w:b/>
          <w:lang w:val="es-ES"/>
        </w:rPr>
      </w:pPr>
      <w:r w:rsidRPr="00657A08">
        <w:rPr>
          <w:b/>
          <w:lang w:val="es-ES"/>
        </w:rPr>
        <w:t>No 7 (Yusof Shuaib)</w:t>
      </w:r>
      <w:r w:rsidR="00AF21A6">
        <w:rPr>
          <w:b/>
          <w:lang w:val="es-ES"/>
        </w:rPr>
        <w:t xml:space="preserve"> --done</w:t>
      </w:r>
    </w:p>
    <w:p w:rsidR="0044026D" w:rsidRPr="0044026D" w:rsidRDefault="0044026D" w:rsidP="00595016">
      <w:pPr>
        <w:rPr>
          <w:lang w:val="es-ES"/>
        </w:rPr>
      </w:pPr>
      <w:r w:rsidRPr="0044026D">
        <w:rPr>
          <w:lang w:val="es-ES"/>
        </w:rPr>
        <w:t>Rujukan no 13</w:t>
      </w:r>
    </w:p>
    <w:p w:rsidR="0044026D" w:rsidRPr="00657A08" w:rsidRDefault="0044026D" w:rsidP="0044026D">
      <w:pPr>
        <w:rPr>
          <w:color w:val="FF0000"/>
        </w:rPr>
      </w:pPr>
      <w:r w:rsidRPr="0044026D">
        <w:t>Rocha-Santos, T. and Duarte, A. C. (2015). A critical overview of the analytica</w:t>
      </w:r>
      <w:r>
        <w:t xml:space="preserve">l approaches to the occurrence, </w:t>
      </w:r>
      <w:r w:rsidRPr="0044026D">
        <w:t xml:space="preserve">the fate and the behavior of microplastics in the environment. </w:t>
      </w:r>
      <w:r w:rsidRPr="0044026D">
        <w:rPr>
          <w:color w:val="FF0000"/>
        </w:rPr>
        <w:t>TrAC Trends in Analytical Chemistry</w:t>
      </w:r>
      <w:r>
        <w:t xml:space="preserve">, </w:t>
      </w:r>
      <w:r w:rsidRPr="0044026D">
        <w:t xml:space="preserve">65: 47 – 53. </w:t>
      </w:r>
      <w:r w:rsidRPr="00657A08">
        <w:rPr>
          <w:color w:val="FF0000"/>
        </w:rPr>
        <w:t>(ada spacing antara teks) juga terdapat di dalam fail pdf</w:t>
      </w:r>
    </w:p>
    <w:p w:rsidR="00595016" w:rsidRPr="00657A08" w:rsidRDefault="00595016" w:rsidP="00595016">
      <w:pPr>
        <w:rPr>
          <w:b/>
        </w:rPr>
      </w:pPr>
      <w:r w:rsidRPr="00657A08">
        <w:rPr>
          <w:b/>
        </w:rPr>
        <w:t>No 9 (Siti Norashikin)</w:t>
      </w:r>
      <w:r w:rsidR="00AF21A6">
        <w:rPr>
          <w:b/>
        </w:rPr>
        <w:t xml:space="preserve"> --done</w:t>
      </w:r>
    </w:p>
    <w:p w:rsidR="00595016" w:rsidRDefault="00595016" w:rsidP="00595016">
      <w:pPr>
        <w:rPr>
          <w:i/>
          <w:iCs/>
          <w:color w:val="FF0000"/>
          <w:sz w:val="20"/>
          <w:szCs w:val="20"/>
        </w:rPr>
      </w:pPr>
      <w:r>
        <w:rPr>
          <w:i/>
          <w:iCs/>
          <w:color w:val="000000"/>
          <w:sz w:val="20"/>
          <w:szCs w:val="20"/>
          <w:vertAlign w:val="superscript"/>
        </w:rPr>
        <w:t>1</w:t>
      </w:r>
      <w:r>
        <w:rPr>
          <w:i/>
          <w:iCs/>
          <w:color w:val="000000"/>
          <w:sz w:val="20"/>
          <w:szCs w:val="20"/>
        </w:rPr>
        <w:t xml:space="preserve">Department of Environmental Health and Safety, </w:t>
      </w:r>
      <w:r w:rsidRPr="00595016">
        <w:rPr>
          <w:i/>
          <w:iCs/>
          <w:color w:val="FF0000"/>
          <w:sz w:val="20"/>
          <w:szCs w:val="20"/>
        </w:rPr>
        <w:t>Faculty of Health Sciences</w:t>
      </w:r>
      <w:r>
        <w:rPr>
          <w:i/>
          <w:iCs/>
          <w:color w:val="FF0000"/>
          <w:sz w:val="20"/>
          <w:szCs w:val="20"/>
        </w:rPr>
        <w:t xml:space="preserve"> (perlu delete)</w:t>
      </w:r>
    </w:p>
    <w:p w:rsidR="0044026D" w:rsidRPr="00657A08" w:rsidRDefault="0044026D" w:rsidP="00595016">
      <w:pPr>
        <w:rPr>
          <w:b/>
          <w:iCs/>
          <w:sz w:val="20"/>
          <w:szCs w:val="20"/>
        </w:rPr>
      </w:pPr>
      <w:r w:rsidRPr="00657A08">
        <w:rPr>
          <w:b/>
          <w:iCs/>
          <w:sz w:val="20"/>
          <w:szCs w:val="20"/>
        </w:rPr>
        <w:t>No 13 (Norhanisah)</w:t>
      </w:r>
      <w:r w:rsidR="00EA774B">
        <w:rPr>
          <w:b/>
          <w:iCs/>
          <w:sz w:val="20"/>
          <w:szCs w:val="20"/>
        </w:rPr>
        <w:t xml:space="preserve"> --done</w:t>
      </w:r>
    </w:p>
    <w:p w:rsidR="0044026D" w:rsidRPr="00657A08" w:rsidRDefault="0044026D" w:rsidP="00595016">
      <w:pPr>
        <w:rPr>
          <w:iCs/>
          <w:color w:val="FF0000"/>
          <w:sz w:val="20"/>
          <w:szCs w:val="20"/>
        </w:rPr>
      </w:pPr>
      <w:r w:rsidRPr="00657A08">
        <w:rPr>
          <w:iCs/>
          <w:color w:val="FF0000"/>
          <w:sz w:val="20"/>
          <w:szCs w:val="20"/>
        </w:rPr>
        <w:t>Alamat emel ada garisan underline</w:t>
      </w:r>
    </w:p>
    <w:p w:rsidR="00657A08" w:rsidRPr="00657A08" w:rsidRDefault="00657A08" w:rsidP="00595016">
      <w:pPr>
        <w:rPr>
          <w:b/>
          <w:iCs/>
          <w:sz w:val="20"/>
          <w:szCs w:val="20"/>
        </w:rPr>
      </w:pPr>
      <w:r w:rsidRPr="00657A08">
        <w:rPr>
          <w:b/>
          <w:iCs/>
          <w:sz w:val="20"/>
          <w:szCs w:val="20"/>
        </w:rPr>
        <w:t>No 21 (Ruwaida)</w:t>
      </w:r>
      <w:r w:rsidR="00EA774B">
        <w:rPr>
          <w:b/>
          <w:iCs/>
          <w:sz w:val="20"/>
          <w:szCs w:val="20"/>
        </w:rPr>
        <w:t xml:space="preserve"> --done</w:t>
      </w:r>
    </w:p>
    <w:p w:rsidR="00657A08" w:rsidRDefault="00657A08" w:rsidP="00595016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Rujukan no 3</w:t>
      </w:r>
    </w:p>
    <w:p w:rsidR="00657A08" w:rsidRDefault="00657A08" w:rsidP="00657A08">
      <w:pPr>
        <w:rPr>
          <w:color w:val="FF0000"/>
        </w:rPr>
      </w:pPr>
      <w:r>
        <w:rPr>
          <w:color w:val="000000"/>
          <w:sz w:val="20"/>
          <w:szCs w:val="20"/>
        </w:rPr>
        <w:t>Alhadi, A. A., Shaker, S. A., Yehye, W. A., Mohd Ali, H. and Abdullah, M. A. (2011). Synthesis, magnetic and spectroscopic studies of Ni(II), Cu(II), Zn(II) and Cd(II)               complexes of a newly Schiff base derived from 5-bromo-2-hydroxybezylidene)-3,4,5 trihydroxybenzohydrazide. </w:t>
      </w:r>
      <w:r>
        <w:rPr>
          <w:i/>
          <w:iCs/>
          <w:color w:val="000000"/>
          <w:sz w:val="20"/>
          <w:szCs w:val="20"/>
        </w:rPr>
        <w:t>Bulletin Chemical Society Ethiopia, </w:t>
      </w:r>
      <w:r>
        <w:rPr>
          <w:color w:val="000000"/>
          <w:sz w:val="20"/>
          <w:szCs w:val="20"/>
        </w:rPr>
        <w:t xml:space="preserve">26(1): 95 – 101 </w:t>
      </w:r>
      <w:r w:rsidRPr="00657A08">
        <w:rPr>
          <w:color w:val="FF0000"/>
        </w:rPr>
        <w:t>(ada spacing antara teks) juga terdapat di dalam fail pdf</w:t>
      </w:r>
    </w:p>
    <w:p w:rsidR="004F188D" w:rsidRPr="004F188D" w:rsidRDefault="004F188D" w:rsidP="00657A08">
      <w:r w:rsidRPr="004F188D">
        <w:t>Fail pdf</w:t>
      </w:r>
    </w:p>
    <w:p w:rsidR="004F188D" w:rsidRPr="004F188D" w:rsidRDefault="004F188D" w:rsidP="00657A08">
      <w:pPr>
        <w:rPr>
          <w:b/>
        </w:rPr>
      </w:pPr>
      <w:r w:rsidRPr="004F188D">
        <w:rPr>
          <w:b/>
        </w:rPr>
        <w:t>No 1 (Devagi)</w:t>
      </w:r>
      <w:r w:rsidR="002470BC">
        <w:rPr>
          <w:b/>
        </w:rPr>
        <w:t xml:space="preserve"> --done</w:t>
      </w:r>
    </w:p>
    <w:p w:rsidR="004F188D" w:rsidRDefault="004F188D" w:rsidP="00657A08">
      <w:pPr>
        <w:rPr>
          <w:color w:val="FF0000"/>
        </w:rPr>
      </w:pPr>
      <w:r>
        <w:rPr>
          <w:color w:val="FF0000"/>
        </w:rPr>
        <w:t>Figure 5 – border tak lengkap</w:t>
      </w:r>
    </w:p>
    <w:p w:rsidR="004F188D" w:rsidRPr="004F188D" w:rsidRDefault="004F188D" w:rsidP="00657A08">
      <w:pPr>
        <w:rPr>
          <w:b/>
        </w:rPr>
      </w:pPr>
      <w:r w:rsidRPr="004F188D">
        <w:rPr>
          <w:b/>
        </w:rPr>
        <w:t>No 3 (Hii Yii Siang)</w:t>
      </w:r>
      <w:r w:rsidR="00CA677D">
        <w:rPr>
          <w:b/>
        </w:rPr>
        <w:t xml:space="preserve"> -done</w:t>
      </w:r>
    </w:p>
    <w:p w:rsidR="004F188D" w:rsidRDefault="004F188D" w:rsidP="00657A08">
      <w:pPr>
        <w:rPr>
          <w:color w:val="FF0000"/>
        </w:rPr>
      </w:pPr>
      <w:r>
        <w:rPr>
          <w:color w:val="FF0000"/>
        </w:rPr>
        <w:t>Figure 3 – Titik pada graf mempunyai shading berwarna hitam</w:t>
      </w:r>
    </w:p>
    <w:p w:rsidR="00542D2F" w:rsidRPr="00542D2F" w:rsidRDefault="00542D2F" w:rsidP="00657A08">
      <w:pPr>
        <w:rPr>
          <w:b/>
        </w:rPr>
      </w:pPr>
      <w:r w:rsidRPr="00542D2F">
        <w:rPr>
          <w:b/>
        </w:rPr>
        <w:t>No 12 (Najaa Syuhada)</w:t>
      </w:r>
      <w:r w:rsidR="00CA677D">
        <w:rPr>
          <w:b/>
        </w:rPr>
        <w:t xml:space="preserve"> --done</w:t>
      </w:r>
    </w:p>
    <w:p w:rsidR="00542D2F" w:rsidRDefault="00542D2F" w:rsidP="00657A08">
      <w:pPr>
        <w:rPr>
          <w:color w:val="FF0000"/>
        </w:rPr>
      </w:pPr>
      <w:r>
        <w:rPr>
          <w:color w:val="FF0000"/>
        </w:rPr>
        <w:t>Table 1 – Garis border bawah tiada</w:t>
      </w:r>
    </w:p>
    <w:p w:rsidR="00FD6FA8" w:rsidRPr="00FD6FA8" w:rsidRDefault="00FD6FA8" w:rsidP="00657A08">
      <w:pPr>
        <w:rPr>
          <w:b/>
        </w:rPr>
      </w:pPr>
      <w:r w:rsidRPr="00FD6FA8">
        <w:rPr>
          <w:b/>
        </w:rPr>
        <w:t>No 25 (Sardar)</w:t>
      </w:r>
      <w:r w:rsidR="00900BC2">
        <w:rPr>
          <w:b/>
        </w:rPr>
        <w:t xml:space="preserve"> -done</w:t>
      </w:r>
      <w:bookmarkStart w:id="0" w:name="_GoBack"/>
      <w:bookmarkEnd w:id="0"/>
    </w:p>
    <w:p w:rsidR="00FD6FA8" w:rsidRPr="00FD6FA8" w:rsidRDefault="00FD6FA8" w:rsidP="00657A08">
      <w:pPr>
        <w:rPr>
          <w:color w:val="FF0000"/>
        </w:rPr>
      </w:pPr>
      <w:r w:rsidRPr="00FD6FA8">
        <w:rPr>
          <w:color w:val="FF0000"/>
        </w:rPr>
        <w:t xml:space="preserve">Kata kunci: asid Bronsted perlu diubah kepada </w:t>
      </w:r>
      <w:r w:rsidRPr="009905EE">
        <w:t>asid Bronsted cecair ion</w:t>
      </w:r>
      <w:r w:rsidR="009905EE">
        <w:t>ik</w:t>
      </w:r>
      <w:r w:rsidRPr="009905EE">
        <w:rPr>
          <w:color w:val="FF0000"/>
        </w:rPr>
        <w:t xml:space="preserve"> </w:t>
      </w:r>
      <w:r w:rsidRPr="00FD6FA8">
        <w:rPr>
          <w:color w:val="FF0000"/>
        </w:rPr>
        <w:t>(berdasar pindaan pada bahagian bahasa Inggeris)</w:t>
      </w:r>
    </w:p>
    <w:p w:rsidR="004F188D" w:rsidRPr="00657A08" w:rsidRDefault="004F188D" w:rsidP="00657A08">
      <w:pPr>
        <w:rPr>
          <w:color w:val="FF0000"/>
        </w:rPr>
      </w:pPr>
    </w:p>
    <w:p w:rsidR="00657A08" w:rsidRPr="0044026D" w:rsidRDefault="00657A08" w:rsidP="00595016">
      <w:pPr>
        <w:rPr>
          <w:iCs/>
          <w:sz w:val="20"/>
          <w:szCs w:val="20"/>
        </w:rPr>
      </w:pPr>
    </w:p>
    <w:p w:rsidR="00595016" w:rsidRPr="00595016" w:rsidRDefault="00595016" w:rsidP="00595016">
      <w:pPr>
        <w:rPr>
          <w:color w:val="FF0000"/>
        </w:rPr>
      </w:pPr>
    </w:p>
    <w:sectPr w:rsidR="00595016" w:rsidRPr="00595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4D1F"/>
    <w:multiLevelType w:val="hybridMultilevel"/>
    <w:tmpl w:val="049AD1A8"/>
    <w:lvl w:ilvl="0" w:tplc="72D001E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16"/>
    <w:rsid w:val="002470BC"/>
    <w:rsid w:val="003770D3"/>
    <w:rsid w:val="00397FC8"/>
    <w:rsid w:val="0044026D"/>
    <w:rsid w:val="004F188D"/>
    <w:rsid w:val="00542D2F"/>
    <w:rsid w:val="00595016"/>
    <w:rsid w:val="00657A08"/>
    <w:rsid w:val="008905F2"/>
    <w:rsid w:val="00900BC2"/>
    <w:rsid w:val="009905EE"/>
    <w:rsid w:val="00AF21A6"/>
    <w:rsid w:val="00CA677D"/>
    <w:rsid w:val="00EA774B"/>
    <w:rsid w:val="00F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212</Words>
  <Characters>1183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Harun Hamzah</cp:lastModifiedBy>
  <cp:revision>4</cp:revision>
  <dcterms:created xsi:type="dcterms:W3CDTF">2017-10-22T04:20:00Z</dcterms:created>
  <dcterms:modified xsi:type="dcterms:W3CDTF">2017-10-22T10:06:00Z</dcterms:modified>
</cp:coreProperties>
</file>