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C1F47" w:rsidRPr="008D1BC2" w:rsidRDefault="001C1F47" w:rsidP="001C1F47">
      <w:pPr>
        <w:spacing w:after="0" w:line="240" w:lineRule="auto"/>
        <w:jc w:val="center"/>
        <w:outlineLvl w:val="0"/>
        <w:rPr>
          <w:rFonts w:ascii="Times New Roman" w:hAnsi="Times New Roman"/>
          <w:sz w:val="28"/>
        </w:rPr>
      </w:pPr>
      <w:r w:rsidRPr="008D1BC2">
        <w:rPr>
          <w:rFonts w:ascii="Times New Roman" w:hAnsi="Times New Roman"/>
          <w:sz w:val="28"/>
        </w:rPr>
        <w:t>DEGRADATION OF I</w:t>
      </w:r>
      <w:r>
        <w:rPr>
          <w:rFonts w:ascii="Times New Roman" w:hAnsi="Times New Roman"/>
          <w:sz w:val="28"/>
        </w:rPr>
        <w:t xml:space="preserve">MAZAPYR AND IMAZAPIC IN AQUEOUS </w:t>
      </w:r>
      <w:r w:rsidRPr="008D1BC2">
        <w:rPr>
          <w:rFonts w:ascii="Times New Roman" w:hAnsi="Times New Roman"/>
          <w:sz w:val="28"/>
        </w:rPr>
        <w:t xml:space="preserve">SOLUTIONS AND SOIL UNDER DIRECT SUNLIGHT </w:t>
      </w:r>
    </w:p>
    <w:p w:rsidR="001C1F47" w:rsidRPr="008D1BC2" w:rsidRDefault="001C1F47" w:rsidP="001C1F47">
      <w:pPr>
        <w:spacing w:after="0" w:line="240" w:lineRule="auto"/>
        <w:jc w:val="center"/>
        <w:outlineLvl w:val="0"/>
        <w:rPr>
          <w:rFonts w:ascii="Times New Roman" w:hAnsi="Times New Roman"/>
          <w:b/>
          <w:sz w:val="24"/>
        </w:rPr>
      </w:pPr>
    </w:p>
    <w:p w:rsidR="001C1F47" w:rsidRPr="00E54100" w:rsidRDefault="001C1F47" w:rsidP="001C1F47">
      <w:pPr>
        <w:spacing w:after="0" w:line="240" w:lineRule="auto"/>
        <w:jc w:val="center"/>
        <w:outlineLvl w:val="0"/>
        <w:rPr>
          <w:rFonts w:ascii="Times New Roman" w:hAnsi="Times New Roman"/>
          <w:sz w:val="24"/>
          <w:lang w:val="es-ES"/>
        </w:rPr>
      </w:pPr>
      <w:r w:rsidRPr="00E54100">
        <w:rPr>
          <w:rFonts w:ascii="Times New Roman" w:hAnsi="Times New Roman"/>
          <w:sz w:val="24"/>
          <w:lang w:val="es-ES"/>
        </w:rPr>
        <w:t>(Degradasi Imazapyr dan Imazapic dalam Larutan Akueus dan Tanah di bawah Cahaya Matahari)</w:t>
      </w:r>
    </w:p>
    <w:p w:rsidR="001C1F47" w:rsidRPr="001C1F47" w:rsidRDefault="001C1F47" w:rsidP="001C1F47">
      <w:pPr>
        <w:spacing w:after="0" w:line="240" w:lineRule="auto"/>
        <w:jc w:val="center"/>
        <w:outlineLvl w:val="0"/>
        <w:rPr>
          <w:rFonts w:ascii="Times New Roman" w:hAnsi="Times New Roman"/>
          <w:b/>
          <w:sz w:val="20"/>
          <w:szCs w:val="20"/>
          <w:lang w:val="es-ES"/>
        </w:rPr>
      </w:pPr>
    </w:p>
    <w:p w:rsidR="001C1F47" w:rsidRDefault="001C1F47" w:rsidP="001C1F47">
      <w:pPr>
        <w:spacing w:after="0" w:line="240" w:lineRule="auto"/>
        <w:jc w:val="center"/>
        <w:outlineLvl w:val="0"/>
        <w:rPr>
          <w:rFonts w:ascii="Times New Roman" w:hAnsi="Times New Roman"/>
          <w:sz w:val="20"/>
          <w:szCs w:val="20"/>
        </w:rPr>
      </w:pPr>
      <w:r w:rsidRPr="001C1F47">
        <w:rPr>
          <w:rFonts w:ascii="Times New Roman" w:hAnsi="Times New Roman"/>
          <w:sz w:val="20"/>
          <w:szCs w:val="20"/>
          <w:lang w:val="es-ES"/>
        </w:rPr>
        <w:t>Siti Norashikin Mohamad Shaifuddin</w:t>
      </w:r>
      <w:r w:rsidRPr="001C1F47">
        <w:rPr>
          <w:rFonts w:ascii="Times New Roman" w:hAnsi="Times New Roman"/>
          <w:sz w:val="20"/>
          <w:szCs w:val="20"/>
          <w:vertAlign w:val="superscript"/>
          <w:lang w:val="es-ES"/>
        </w:rPr>
        <w:t>1</w:t>
      </w:r>
      <w:r w:rsidRPr="001C1F47">
        <w:rPr>
          <w:rFonts w:ascii="Times New Roman" w:hAnsi="Times New Roman"/>
          <w:sz w:val="20"/>
          <w:szCs w:val="20"/>
          <w:lang w:val="es-ES"/>
        </w:rPr>
        <w:t>, Hazilia Hussain</w:t>
      </w:r>
      <w:r w:rsidRPr="001C1F47">
        <w:rPr>
          <w:rFonts w:ascii="Times New Roman" w:hAnsi="Times New Roman"/>
          <w:sz w:val="20"/>
          <w:szCs w:val="20"/>
          <w:vertAlign w:val="superscript"/>
          <w:lang w:val="es-ES"/>
        </w:rPr>
        <w:t>1</w:t>
      </w:r>
      <w:r w:rsidRPr="001C1F47">
        <w:rPr>
          <w:rFonts w:ascii="Times New Roman" w:hAnsi="Times New Roman"/>
          <w:sz w:val="20"/>
          <w:szCs w:val="20"/>
          <w:lang w:val="es-ES"/>
        </w:rPr>
        <w:t>*, Hamzah Fansuri Hassan</w:t>
      </w:r>
      <w:r w:rsidRPr="001C1F47">
        <w:rPr>
          <w:rFonts w:ascii="Times New Roman" w:hAnsi="Times New Roman"/>
          <w:sz w:val="20"/>
          <w:szCs w:val="20"/>
          <w:vertAlign w:val="superscript"/>
          <w:lang w:val="es-ES"/>
        </w:rPr>
        <w:t>2</w:t>
      </w:r>
      <w:r w:rsidRPr="001C1F47">
        <w:rPr>
          <w:rFonts w:ascii="Times New Roman" w:hAnsi="Times New Roman"/>
          <w:sz w:val="20"/>
          <w:szCs w:val="20"/>
          <w:lang w:val="es-ES"/>
        </w:rPr>
        <w:t xml:space="preserve">, </w:t>
      </w:r>
      <w:r w:rsidRPr="001C1F47">
        <w:rPr>
          <w:rFonts w:ascii="Times New Roman" w:hAnsi="Times New Roman"/>
          <w:sz w:val="20"/>
          <w:szCs w:val="20"/>
        </w:rPr>
        <w:t>Nazri Che Dom</w:t>
      </w:r>
      <w:r w:rsidRPr="001C1F47">
        <w:rPr>
          <w:rFonts w:ascii="Times New Roman" w:hAnsi="Times New Roman"/>
          <w:sz w:val="20"/>
          <w:szCs w:val="20"/>
          <w:vertAlign w:val="superscript"/>
        </w:rPr>
        <w:t>1</w:t>
      </w:r>
      <w:r w:rsidRPr="001C1F47">
        <w:rPr>
          <w:rFonts w:ascii="Times New Roman" w:hAnsi="Times New Roman"/>
          <w:sz w:val="20"/>
          <w:szCs w:val="20"/>
        </w:rPr>
        <w:t xml:space="preserve">, </w:t>
      </w:r>
    </w:p>
    <w:p w:rsidR="001C1F47" w:rsidRPr="001C1F47" w:rsidRDefault="001C1F47" w:rsidP="001C1F47">
      <w:pPr>
        <w:spacing w:after="0" w:line="240" w:lineRule="auto"/>
        <w:jc w:val="center"/>
        <w:outlineLvl w:val="0"/>
        <w:rPr>
          <w:rFonts w:ascii="Times New Roman" w:hAnsi="Times New Roman"/>
          <w:sz w:val="20"/>
          <w:szCs w:val="20"/>
          <w:lang w:val="es-ES"/>
        </w:rPr>
      </w:pPr>
      <w:r w:rsidRPr="001C1F47">
        <w:rPr>
          <w:rFonts w:ascii="Times New Roman" w:hAnsi="Times New Roman"/>
          <w:sz w:val="20"/>
          <w:szCs w:val="20"/>
        </w:rPr>
        <w:t>Razi Ikhwan Md Rashid</w:t>
      </w:r>
      <w:r w:rsidRPr="001C1F47">
        <w:rPr>
          <w:rFonts w:ascii="Times New Roman" w:hAnsi="Times New Roman"/>
          <w:sz w:val="20"/>
          <w:szCs w:val="20"/>
          <w:vertAlign w:val="superscript"/>
        </w:rPr>
        <w:t>1</w:t>
      </w:r>
    </w:p>
    <w:p w:rsidR="006768E9" w:rsidRPr="00F447A7" w:rsidRDefault="006768E9" w:rsidP="00F447A7">
      <w:pPr>
        <w:spacing w:after="0" w:line="240" w:lineRule="auto"/>
        <w:jc w:val="center"/>
        <w:rPr>
          <w:rFonts w:ascii="Times New Roman" w:hAnsi="Times New Roman"/>
          <w:noProof/>
          <w:sz w:val="18"/>
          <w:szCs w:val="18"/>
          <w:lang w:bidi="ar-SA"/>
        </w:rPr>
      </w:pPr>
    </w:p>
    <w:p w:rsidR="001C1F47" w:rsidRPr="008D1BC2" w:rsidRDefault="001C1F47" w:rsidP="001C1F47">
      <w:pPr>
        <w:spacing w:after="0" w:line="240" w:lineRule="auto"/>
        <w:jc w:val="center"/>
        <w:outlineLvl w:val="0"/>
        <w:rPr>
          <w:rFonts w:ascii="Times New Roman" w:hAnsi="Times New Roman"/>
          <w:i/>
          <w:sz w:val="18"/>
          <w:szCs w:val="18"/>
        </w:rPr>
      </w:pPr>
      <w:r w:rsidRPr="008D1BC2">
        <w:rPr>
          <w:rFonts w:ascii="Times New Roman" w:hAnsi="Times New Roman"/>
          <w:i/>
          <w:sz w:val="18"/>
          <w:szCs w:val="18"/>
          <w:vertAlign w:val="superscript"/>
        </w:rPr>
        <w:t>1</w:t>
      </w:r>
      <w:r w:rsidRPr="008D1BC2">
        <w:rPr>
          <w:rFonts w:ascii="Times New Roman" w:hAnsi="Times New Roman"/>
          <w:i/>
          <w:sz w:val="18"/>
          <w:szCs w:val="18"/>
        </w:rPr>
        <w:t>Department of Environmental Health and Sa</w:t>
      </w:r>
      <w:r>
        <w:rPr>
          <w:rFonts w:ascii="Times New Roman" w:hAnsi="Times New Roman"/>
          <w:i/>
          <w:sz w:val="18"/>
          <w:szCs w:val="18"/>
        </w:rPr>
        <w:t>fety</w:t>
      </w:r>
      <w:bookmarkStart w:id="0" w:name="_GoBack"/>
      <w:bookmarkEnd w:id="0"/>
    </w:p>
    <w:p w:rsidR="001C1F47" w:rsidRPr="008D1BC2" w:rsidRDefault="001C1F47" w:rsidP="00DE0652">
      <w:pPr>
        <w:spacing w:after="0" w:line="240" w:lineRule="auto"/>
        <w:jc w:val="center"/>
        <w:outlineLvl w:val="0"/>
        <w:rPr>
          <w:rFonts w:ascii="Times New Roman" w:hAnsi="Times New Roman"/>
          <w:i/>
          <w:sz w:val="18"/>
          <w:szCs w:val="18"/>
        </w:rPr>
      </w:pPr>
      <w:r w:rsidRPr="008D1BC2">
        <w:rPr>
          <w:rFonts w:ascii="Times New Roman" w:hAnsi="Times New Roman"/>
          <w:i/>
          <w:sz w:val="18"/>
          <w:szCs w:val="18"/>
          <w:vertAlign w:val="superscript"/>
        </w:rPr>
        <w:t>2</w:t>
      </w:r>
      <w:r w:rsidR="00DE0652">
        <w:rPr>
          <w:rFonts w:ascii="Times New Roman" w:hAnsi="Times New Roman"/>
          <w:i/>
          <w:sz w:val="18"/>
          <w:szCs w:val="18"/>
        </w:rPr>
        <w:t xml:space="preserve">Department of Basic Sciences, </w:t>
      </w:r>
      <w:r w:rsidRPr="008D1BC2">
        <w:rPr>
          <w:rFonts w:ascii="Times New Roman" w:hAnsi="Times New Roman"/>
          <w:i/>
          <w:sz w:val="18"/>
          <w:szCs w:val="18"/>
        </w:rPr>
        <w:t>Faculty of Health Sciences</w:t>
      </w:r>
    </w:p>
    <w:p w:rsidR="001C1F47" w:rsidRPr="008D1BC2" w:rsidRDefault="001C1F47" w:rsidP="001C1F47">
      <w:pPr>
        <w:spacing w:after="0" w:line="240" w:lineRule="auto"/>
        <w:jc w:val="center"/>
        <w:outlineLvl w:val="0"/>
        <w:rPr>
          <w:rFonts w:ascii="Times New Roman" w:hAnsi="Times New Roman"/>
          <w:i/>
          <w:sz w:val="18"/>
          <w:szCs w:val="18"/>
        </w:rPr>
      </w:pPr>
      <w:r w:rsidRPr="008D1BC2">
        <w:rPr>
          <w:rFonts w:ascii="Times New Roman" w:hAnsi="Times New Roman"/>
          <w:i/>
          <w:sz w:val="18"/>
          <w:szCs w:val="18"/>
        </w:rPr>
        <w:t>Universiti Teknologi MARA, 42300 UiTM Puncak Alam, 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1C1F4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C1F47">
        <w:rPr>
          <w:rFonts w:ascii="Times New Roman" w:hAnsi="Times New Roman"/>
          <w:i/>
          <w:noProof/>
          <w:sz w:val="18"/>
          <w:szCs w:val="18"/>
          <w:lang w:bidi="ar-SA"/>
        </w:rPr>
        <w:t xml:space="preserve"> </w:t>
      </w:r>
      <w:r w:rsidR="001C1F47" w:rsidRPr="008D1BC2">
        <w:rPr>
          <w:rFonts w:ascii="Times New Roman" w:hAnsi="Times New Roman"/>
          <w:i/>
          <w:sz w:val="18"/>
        </w:rPr>
        <w:t>hazilia@puncakalam.uitm.edu.my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00B25">
        <w:rPr>
          <w:rFonts w:ascii="Times New Roman" w:hAnsi="Times New Roman"/>
          <w:noProof/>
          <w:sz w:val="18"/>
          <w:szCs w:val="18"/>
          <w:lang w:bidi="ar-SA"/>
        </w:rPr>
        <w:t>25 January 2017</w:t>
      </w:r>
      <w:r>
        <w:rPr>
          <w:rFonts w:ascii="Times New Roman" w:hAnsi="Times New Roman"/>
          <w:noProof/>
          <w:sz w:val="18"/>
          <w:szCs w:val="18"/>
          <w:lang w:bidi="ar-SA"/>
        </w:rPr>
        <w:t xml:space="preserve">; Accepted: </w:t>
      </w:r>
      <w:r w:rsidR="00600B25">
        <w:rPr>
          <w:rFonts w:ascii="Times New Roman" w:hAnsi="Times New Roman"/>
          <w:noProof/>
          <w:sz w:val="18"/>
          <w:szCs w:val="18"/>
          <w:lang w:bidi="ar-SA"/>
        </w:rPr>
        <w:t>3 July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E0652" w:rsidRPr="008D1BC2" w:rsidRDefault="00DE0652" w:rsidP="00DE0652">
      <w:pPr>
        <w:spacing w:after="0" w:line="240" w:lineRule="auto"/>
        <w:jc w:val="both"/>
        <w:rPr>
          <w:rFonts w:ascii="Times New Roman" w:hAnsi="Times New Roman"/>
          <w:sz w:val="18"/>
          <w:szCs w:val="18"/>
        </w:rPr>
      </w:pPr>
      <w:r w:rsidRPr="008D1BC2">
        <w:rPr>
          <w:rFonts w:ascii="Times New Roman" w:hAnsi="Times New Roman"/>
          <w:sz w:val="18"/>
          <w:szCs w:val="18"/>
        </w:rPr>
        <w:t>Photolytic degradation of imazapyr and imazapic in aqueous solutions (pH 3, 7 and 9) and soil under direct sunlight were studied. A total of 0.1 mL of aqueous solutions containing herbicides were collected at 0, 1, 2 and 3 days and were directly analyzed using high performance liquid c</w:t>
      </w:r>
      <w:r>
        <w:rPr>
          <w:rFonts w:ascii="Times New Roman" w:hAnsi="Times New Roman"/>
          <w:sz w:val="18"/>
          <w:szCs w:val="18"/>
        </w:rPr>
        <w:t xml:space="preserve">hromatography </w:t>
      </w:r>
      <w:r w:rsidRPr="008D1BC2">
        <w:rPr>
          <w:rFonts w:ascii="Times New Roman" w:hAnsi="Times New Roman"/>
          <w:sz w:val="18"/>
          <w:szCs w:val="18"/>
        </w:rPr>
        <w:t>equipped with ultraviolet detector (HPLC-UV) without further clean-up process. Soils that were treated with herbicides were sampled at seven different days (0, 1, 5, 10, 16, 23 and 30). The photolytic results showed that imazapyr and imazapic degraded faster in solutions compared to soils (&gt; 90%). Photolysis of imidazolinone herbicides became more effective as the pH value increased. The half-lives for imazapyr and imazapic degradation on soil surface under sunlight were calculated at 126 days and 85.</w:t>
      </w:r>
      <w:r>
        <w:rPr>
          <w:rFonts w:ascii="Times New Roman" w:hAnsi="Times New Roman"/>
          <w:sz w:val="18"/>
          <w:szCs w:val="18"/>
        </w:rPr>
        <w:t xml:space="preserve">56 days, </w:t>
      </w:r>
      <w:r w:rsidRPr="008D1BC2">
        <w:rPr>
          <w:rFonts w:ascii="Times New Roman" w:hAnsi="Times New Roman"/>
          <w:sz w:val="18"/>
          <w:szCs w:val="18"/>
        </w:rPr>
        <w:t xml:space="preserve">respectively. Low degradation of imazapyr and imazapic in soil becomes a concern since it may contribute to the persistency of imidazolinone herbicides in this media. The use of these herbicides should be planned well to reduce the risk of herbicides leaching into groundwater and posing risk to non-target crops and organism.   </w:t>
      </w:r>
    </w:p>
    <w:p w:rsidR="00DE0652" w:rsidRPr="008D1BC2" w:rsidRDefault="00DE0652" w:rsidP="00DE0652">
      <w:pPr>
        <w:spacing w:after="0" w:line="240" w:lineRule="auto"/>
        <w:jc w:val="both"/>
        <w:outlineLvl w:val="0"/>
        <w:rPr>
          <w:rFonts w:ascii="Times New Roman" w:hAnsi="Times New Roman"/>
          <w:sz w:val="18"/>
          <w:szCs w:val="18"/>
        </w:rPr>
      </w:pPr>
    </w:p>
    <w:p w:rsidR="00DE0652" w:rsidRPr="008D1BC2" w:rsidRDefault="00DE0652" w:rsidP="00DE0652">
      <w:pPr>
        <w:spacing w:after="0" w:line="240" w:lineRule="auto"/>
        <w:jc w:val="both"/>
        <w:outlineLvl w:val="0"/>
        <w:rPr>
          <w:rFonts w:ascii="Times New Roman" w:hAnsi="Times New Roman"/>
        </w:rPr>
      </w:pPr>
      <w:r w:rsidRPr="008D1BC2">
        <w:rPr>
          <w:rFonts w:ascii="Times New Roman" w:hAnsi="Times New Roman"/>
          <w:b/>
          <w:sz w:val="18"/>
          <w:szCs w:val="18"/>
        </w:rPr>
        <w:t>Keywords</w:t>
      </w:r>
      <w:r w:rsidRPr="008D1BC2">
        <w:rPr>
          <w:rFonts w:ascii="Times New Roman" w:hAnsi="Times New Roman"/>
          <w:sz w:val="18"/>
          <w:szCs w:val="18"/>
        </w:rPr>
        <w:t xml:space="preserve">: </w:t>
      </w:r>
      <w:r>
        <w:rPr>
          <w:rFonts w:ascii="Times New Roman" w:hAnsi="Times New Roman"/>
          <w:sz w:val="18"/>
          <w:szCs w:val="18"/>
        </w:rPr>
        <w:t xml:space="preserve"> p</w:t>
      </w:r>
      <w:r w:rsidRPr="008D1BC2">
        <w:rPr>
          <w:rFonts w:ascii="Times New Roman" w:hAnsi="Times New Roman"/>
          <w:sz w:val="18"/>
          <w:szCs w:val="18"/>
        </w:rPr>
        <w:t>hotolysis, imazapyr, imazapic, aqueous solutions, soil</w:t>
      </w:r>
    </w:p>
    <w:p w:rsidR="00DE0652" w:rsidRPr="008D1BC2" w:rsidRDefault="00DE0652" w:rsidP="00DE0652">
      <w:pPr>
        <w:spacing w:after="0" w:line="240" w:lineRule="auto"/>
        <w:jc w:val="center"/>
        <w:outlineLvl w:val="0"/>
        <w:rPr>
          <w:rFonts w:ascii="Times New Roman" w:hAnsi="Times New Roman"/>
          <w:b/>
          <w:sz w:val="18"/>
          <w:szCs w:val="18"/>
        </w:rPr>
      </w:pPr>
    </w:p>
    <w:p w:rsidR="00DE0652" w:rsidRPr="008D1BC2" w:rsidRDefault="00DE0652" w:rsidP="00DE0652">
      <w:pPr>
        <w:spacing w:after="0" w:line="240" w:lineRule="auto"/>
        <w:jc w:val="center"/>
        <w:outlineLvl w:val="0"/>
        <w:rPr>
          <w:rFonts w:ascii="Times New Roman" w:hAnsi="Times New Roman"/>
          <w:b/>
          <w:noProof/>
          <w:sz w:val="18"/>
          <w:szCs w:val="18"/>
          <w:lang w:val="ms-MY"/>
        </w:rPr>
      </w:pPr>
      <w:r w:rsidRPr="008D1BC2">
        <w:rPr>
          <w:rFonts w:ascii="Times New Roman" w:hAnsi="Times New Roman"/>
          <w:b/>
          <w:noProof/>
          <w:sz w:val="18"/>
          <w:szCs w:val="18"/>
          <w:lang w:val="ms-MY"/>
        </w:rPr>
        <w:t>Abstrak</w:t>
      </w:r>
    </w:p>
    <w:p w:rsidR="00DE0652" w:rsidRPr="008D1BC2" w:rsidRDefault="00DE0652" w:rsidP="00DE0652">
      <w:pPr>
        <w:spacing w:after="0" w:line="240" w:lineRule="auto"/>
        <w:jc w:val="both"/>
        <w:rPr>
          <w:rFonts w:ascii="Times New Roman" w:hAnsi="Times New Roman"/>
          <w:noProof/>
          <w:sz w:val="18"/>
          <w:szCs w:val="18"/>
          <w:lang w:val="ms-MY"/>
        </w:rPr>
      </w:pPr>
      <w:r w:rsidRPr="008D1BC2">
        <w:rPr>
          <w:rFonts w:ascii="Times New Roman" w:hAnsi="Times New Roman"/>
          <w:noProof/>
          <w:sz w:val="18"/>
          <w:szCs w:val="18"/>
          <w:lang w:val="ms-MY"/>
        </w:rPr>
        <w:t>Kajian degradasi fotolitik bagi imazapyr dan imazapic dalam larutan akue</w:t>
      </w:r>
      <w:r>
        <w:rPr>
          <w:rFonts w:ascii="Times New Roman" w:hAnsi="Times New Roman"/>
          <w:noProof/>
          <w:sz w:val="18"/>
          <w:szCs w:val="18"/>
          <w:lang w:val="ms-MY"/>
        </w:rPr>
        <w:t>u</w:t>
      </w:r>
      <w:r w:rsidRPr="008D1BC2">
        <w:rPr>
          <w:rFonts w:ascii="Times New Roman" w:hAnsi="Times New Roman"/>
          <w:noProof/>
          <w:sz w:val="18"/>
          <w:szCs w:val="18"/>
          <w:lang w:val="ms-MY"/>
        </w:rPr>
        <w:t xml:space="preserve">s (pH 3, 7 dan 9) dan tanah di bawah cahaya matahari telah dijalankan. Sebanyak 0.1 mL cecair larutan yang mengandungi racun rumpai telah diambil pada hari 0, 1, 2 dan 3 dan terus dianalisis menggunakan kromatografi cecair berprestasi tinggi dengan pengesan ultra-ungu (HPLC-UV) tanpa melalui sebarang proses pembersihan. Tanah yang telah dicampurkan dengan racun rumpai telah disampelkan pada tujuh hari yang berbeza (0, 1, 5, 10, 16, 23 dan 30). Keputusan fotolitik menunjukkan imazapyr dan imazapic lebih cepat terurai di dalam cecair berbanding dengan tanah </w:t>
      </w:r>
      <w:r>
        <w:rPr>
          <w:rFonts w:ascii="Times New Roman" w:hAnsi="Times New Roman"/>
          <w:noProof/>
          <w:sz w:val="18"/>
          <w:szCs w:val="18"/>
          <w:lang w:val="ms-MY"/>
        </w:rPr>
        <w:t>(&gt;90%). Fotolisis racun rumpai imidazolinon</w:t>
      </w:r>
      <w:r w:rsidRPr="008D1BC2">
        <w:rPr>
          <w:rFonts w:ascii="Times New Roman" w:hAnsi="Times New Roman"/>
          <w:noProof/>
          <w:sz w:val="18"/>
          <w:szCs w:val="18"/>
          <w:lang w:val="ms-MY"/>
        </w:rPr>
        <w:t xml:space="preserve"> adalah lebih berkesan apabila pH meningkat. Jangka masa separuh hayat untuk imazapyr dan imazapic terurai di permukaan tanah di bawah cahaya matahari masing-masing adalah 126 dan 85.56 hari. Degradasi rendah bagi imazapyr dan imazapic dalam tanah telah menjadi suatu kebimbangan kerana ia boleh menyumbang ke</w:t>
      </w:r>
      <w:r>
        <w:rPr>
          <w:rFonts w:ascii="Times New Roman" w:hAnsi="Times New Roman"/>
          <w:noProof/>
          <w:sz w:val="18"/>
          <w:szCs w:val="18"/>
          <w:lang w:val="ms-MY"/>
        </w:rPr>
        <w:t>pada pengekalan racun rumpai imidazolinon</w:t>
      </w:r>
      <w:r w:rsidRPr="008D1BC2">
        <w:rPr>
          <w:rFonts w:ascii="Times New Roman" w:hAnsi="Times New Roman"/>
          <w:noProof/>
          <w:sz w:val="18"/>
          <w:szCs w:val="18"/>
          <w:lang w:val="ms-MY"/>
        </w:rPr>
        <w:t xml:space="preserve"> di </w:t>
      </w:r>
      <w:r>
        <w:rPr>
          <w:rFonts w:ascii="Times New Roman" w:hAnsi="Times New Roman"/>
          <w:noProof/>
          <w:sz w:val="18"/>
          <w:szCs w:val="18"/>
          <w:lang w:val="ms-MY"/>
        </w:rPr>
        <w:t xml:space="preserve">dalam </w:t>
      </w:r>
      <w:r w:rsidRPr="008D1BC2">
        <w:rPr>
          <w:rFonts w:ascii="Times New Roman" w:hAnsi="Times New Roman"/>
          <w:noProof/>
          <w:sz w:val="18"/>
          <w:szCs w:val="18"/>
          <w:lang w:val="ms-MY"/>
        </w:rPr>
        <w:t>media ini. Penggunaan racun rumpai ini perlu dirancang dengan sebaiknya bagi mengurangkan risiko untuk racun larut terlesap ke dalam air bawah tanah dan menimbulkan risiko kepada tanaman dan organisma yang bukan sasarannya.</w:t>
      </w:r>
    </w:p>
    <w:p w:rsidR="00DE0652" w:rsidRPr="008D1BC2" w:rsidRDefault="00DE0652" w:rsidP="00DE0652">
      <w:pPr>
        <w:spacing w:after="0" w:line="240" w:lineRule="auto"/>
        <w:jc w:val="both"/>
        <w:outlineLvl w:val="0"/>
        <w:rPr>
          <w:rFonts w:ascii="Times New Roman" w:hAnsi="Times New Roman"/>
          <w:noProof/>
          <w:sz w:val="18"/>
          <w:szCs w:val="18"/>
          <w:lang w:val="ms-MY"/>
        </w:rPr>
      </w:pPr>
    </w:p>
    <w:p w:rsidR="00DE0652" w:rsidRPr="008D1BC2" w:rsidRDefault="00DE0652" w:rsidP="00DE0652">
      <w:pPr>
        <w:spacing w:after="0" w:line="240" w:lineRule="auto"/>
        <w:jc w:val="both"/>
        <w:outlineLvl w:val="0"/>
        <w:rPr>
          <w:rFonts w:ascii="Times New Roman" w:hAnsi="Times New Roman"/>
          <w:b/>
          <w:noProof/>
          <w:sz w:val="18"/>
          <w:szCs w:val="18"/>
          <w:lang w:val="ms-MY"/>
        </w:rPr>
      </w:pPr>
      <w:r w:rsidRPr="008D1BC2">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f</w:t>
      </w:r>
      <w:r w:rsidRPr="008D1BC2">
        <w:rPr>
          <w:rFonts w:ascii="Times New Roman" w:hAnsi="Times New Roman"/>
          <w:noProof/>
          <w:sz w:val="18"/>
          <w:szCs w:val="18"/>
          <w:lang w:val="ms-MY"/>
        </w:rPr>
        <w:t>otolisis, imazapyr, imazapic, larutan akueus, tanah</w:t>
      </w:r>
    </w:p>
    <w:p w:rsidR="006768E9" w:rsidRDefault="006768E9" w:rsidP="00DE065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DE0652" w:rsidRPr="00DE0652" w:rsidRDefault="00DE0652" w:rsidP="00DE0652">
      <w:pPr>
        <w:spacing w:after="0" w:line="240" w:lineRule="auto"/>
        <w:jc w:val="both"/>
        <w:rPr>
          <w:rFonts w:ascii="Times New Roman" w:hAnsi="Times New Roman"/>
          <w:sz w:val="20"/>
          <w:szCs w:val="20"/>
          <w:lang w:val="en-GB"/>
        </w:rPr>
      </w:pPr>
      <w:r w:rsidRPr="00DE0652">
        <w:rPr>
          <w:rFonts w:ascii="Times New Roman" w:hAnsi="Times New Roman"/>
          <w:sz w:val="20"/>
          <w:szCs w:val="20"/>
          <w:lang w:val="en-GB"/>
        </w:rPr>
        <w:t>As one of the main contributors to Malaysian economy, the agriculture sector takes up a major part of the land used in this country [1]. Additionally, Malaysian government has invested millions of ringgit to ensure this sector is well developed and this includes introducing modern agricultural input such as herbicides [2]. This contributes to the increase of herbicide application in Malaysian agricultural areas [1]. Herbicide is</w:t>
      </w:r>
      <w:r w:rsidRPr="00DE0652">
        <w:rPr>
          <w:rFonts w:ascii="Times New Roman" w:hAnsi="Times New Roman"/>
          <w:sz w:val="20"/>
          <w:szCs w:val="20"/>
        </w:rPr>
        <w:t xml:space="preserve"> the most common method used to prevent or control the unwanted weeds in agricultural areas. Not only that, it is also used to maintain the quality of crops and reduce the percentage of yield losses [2]. Some common examples of herbicides are 2,4-D dimethylamine, paraquat, glyphosate and propanil [1]. However, the use of herbicide is harmful in certain quantities as</w:t>
      </w:r>
      <w:r w:rsidRPr="00DE0652">
        <w:rPr>
          <w:rFonts w:ascii="Times New Roman" w:hAnsi="Times New Roman"/>
          <w:sz w:val="20"/>
          <w:szCs w:val="20"/>
          <w:lang w:val="en-GB"/>
        </w:rPr>
        <w:t xml:space="preserve"> some herbicides may leach into the root zone once they are introduced into the environment. Consequently, this can either result in better weed control or cause damage to surrounding environment as not all of the applied chemicals are able to reach the target site [3]. Therefore, it is very important to understand the fate of the chemicals in the environment.</w:t>
      </w:r>
    </w:p>
    <w:p w:rsidR="00DE0652" w:rsidRPr="00DE0652" w:rsidRDefault="00DE0652" w:rsidP="00DE0652">
      <w:pPr>
        <w:spacing w:after="0" w:line="240" w:lineRule="auto"/>
        <w:jc w:val="both"/>
        <w:rPr>
          <w:rFonts w:ascii="Times New Roman" w:hAnsi="Times New Roman"/>
          <w:sz w:val="20"/>
          <w:szCs w:val="20"/>
          <w:lang w:val="en-GB"/>
        </w:rPr>
      </w:pPr>
    </w:p>
    <w:p w:rsidR="00DE0652" w:rsidRPr="00DE0652" w:rsidRDefault="00DE0652" w:rsidP="00DE0652">
      <w:pPr>
        <w:spacing w:after="0" w:line="240" w:lineRule="auto"/>
        <w:jc w:val="both"/>
        <w:rPr>
          <w:rFonts w:ascii="Times New Roman" w:hAnsi="Times New Roman"/>
          <w:sz w:val="20"/>
          <w:szCs w:val="20"/>
          <w:lang w:val="en-GB"/>
        </w:rPr>
      </w:pPr>
      <w:r w:rsidRPr="00DE0652">
        <w:rPr>
          <w:rFonts w:ascii="Times New Roman" w:hAnsi="Times New Roman"/>
          <w:sz w:val="20"/>
          <w:szCs w:val="20"/>
          <w:lang w:val="en-GB"/>
        </w:rPr>
        <w:t xml:space="preserve">Currently, commercial herbicides containing two active ingredients (imazapyr and imazapic) are widely used in rice field area to control the growth of weedy rice [4, 5]. The growth of weedy rice in rice field affects the annual rice yield in Malaysia [2, 6] and this contributes to economic loss among farmers [3]. Thus, the combination of imidazolinone-tolerant rice (IMI-TR) seeds developed by MARDI and BASF (Malaysia) with a single application of imazapyr/ imazapic in rice field area [4, 5] are found to be able to reduce weed management cost and yield higher quality of rice [6]. Imazapyr and imazapic belong to imidazolinone group that can eliminate subjected weeds by inhibiting the action of plant enzyme acetohydroxyacid synthase (AHAS) and interfering with their growth [7, 8].  </w:t>
      </w:r>
    </w:p>
    <w:p w:rsidR="00DE0652" w:rsidRPr="00DE0652" w:rsidRDefault="00DE0652" w:rsidP="00DE0652">
      <w:pPr>
        <w:spacing w:after="0" w:line="240" w:lineRule="auto"/>
        <w:jc w:val="both"/>
        <w:rPr>
          <w:rFonts w:ascii="Times New Roman" w:hAnsi="Times New Roman"/>
          <w:sz w:val="20"/>
          <w:szCs w:val="20"/>
          <w:lang w:val="en-GB"/>
        </w:rPr>
      </w:pPr>
    </w:p>
    <w:p w:rsidR="00DE0652" w:rsidRPr="00DE0652" w:rsidRDefault="00DE0652" w:rsidP="00DE0652">
      <w:pPr>
        <w:spacing w:after="0" w:line="240" w:lineRule="auto"/>
        <w:jc w:val="both"/>
        <w:rPr>
          <w:rFonts w:ascii="Times New Roman" w:hAnsi="Times New Roman"/>
          <w:sz w:val="20"/>
          <w:szCs w:val="20"/>
          <w:lang w:val="en-GB"/>
        </w:rPr>
      </w:pPr>
      <w:r w:rsidRPr="00DE0652">
        <w:rPr>
          <w:rFonts w:ascii="Times New Roman" w:hAnsi="Times New Roman"/>
          <w:sz w:val="20"/>
          <w:szCs w:val="20"/>
          <w:lang w:val="en-GB"/>
        </w:rPr>
        <w:t xml:space="preserve">The applications of imidazolinone herbicides are assumed to be environmentally safe because of their low toxicity effects on mammals as well as being highly effective with a very low application rate [4, 9, 10]. This in turn reduces the amount of herbicides released into the environment and ecosystem [6]. However, the application of herbicides in rice field for a long period of time may give rise to several environmental issues. One of the environmental concerns is the persistency of imidazolinone herbicide in soil [11 – 14] and groundwater [15]. Since these herbicides are able to remain for a long period of time in the environment, it may pose risks to non-target organisms such as fish [16, 17]. </w:t>
      </w:r>
    </w:p>
    <w:p w:rsidR="00DE0652" w:rsidRPr="00DE0652" w:rsidRDefault="00DE0652" w:rsidP="00DE0652">
      <w:pPr>
        <w:spacing w:after="0" w:line="240" w:lineRule="auto"/>
        <w:jc w:val="both"/>
        <w:rPr>
          <w:rFonts w:ascii="Times New Roman" w:hAnsi="Times New Roman"/>
          <w:sz w:val="20"/>
          <w:szCs w:val="20"/>
          <w:lang w:val="en-GB"/>
        </w:rPr>
      </w:pPr>
    </w:p>
    <w:p w:rsidR="00DE0652" w:rsidRPr="00DE0652" w:rsidRDefault="00DE0652" w:rsidP="00DE0652">
      <w:pPr>
        <w:spacing w:after="0" w:line="240" w:lineRule="auto"/>
        <w:jc w:val="both"/>
        <w:rPr>
          <w:rFonts w:ascii="Times New Roman" w:hAnsi="Times New Roman"/>
          <w:sz w:val="20"/>
          <w:szCs w:val="20"/>
          <w:lang w:val="en-GB"/>
        </w:rPr>
      </w:pPr>
      <w:r w:rsidRPr="00DE0652">
        <w:rPr>
          <w:rFonts w:ascii="Times New Roman" w:hAnsi="Times New Roman"/>
          <w:sz w:val="20"/>
          <w:szCs w:val="20"/>
          <w:lang w:val="en-GB"/>
        </w:rPr>
        <w:t>There are many factors affecting the persistency of herbicides molecule in the environment and these may include sorption, volatilisation, leaching and degradation (abiotic and biotic) [3, 14]. Photodegradation may play an important role for the breakdown of herbicides in environment because all pesticides are susceptible to this process to a certain degree [3]. Since imazapyr and imazapic are applied to foliage or soil surface, they are more prone to break down by sunlight [3]. Therefore, the aims of this study were to determine the capability of imazapyr and imazapic herbicides to break down under direct sunlight as well as to calculate their half-life in aqueous solutions and soil surface.</w:t>
      </w:r>
    </w:p>
    <w:p w:rsidR="00DE0652" w:rsidRPr="00DE0652" w:rsidRDefault="00DE0652" w:rsidP="00DE0652">
      <w:pPr>
        <w:spacing w:after="0" w:line="240" w:lineRule="auto"/>
        <w:jc w:val="center"/>
        <w:outlineLvl w:val="0"/>
        <w:rPr>
          <w:rFonts w:ascii="Times New Roman" w:hAnsi="Times New Roman"/>
          <w:sz w:val="20"/>
          <w:szCs w:val="20"/>
        </w:rPr>
      </w:pPr>
    </w:p>
    <w:p w:rsidR="00DE0652" w:rsidRPr="00DE0652" w:rsidRDefault="00DE0652" w:rsidP="00DE0652">
      <w:pPr>
        <w:spacing w:after="0" w:line="240" w:lineRule="auto"/>
        <w:jc w:val="center"/>
        <w:outlineLvl w:val="0"/>
        <w:rPr>
          <w:rFonts w:ascii="Times New Roman" w:hAnsi="Times New Roman"/>
          <w:b/>
          <w:sz w:val="20"/>
          <w:szCs w:val="20"/>
        </w:rPr>
      </w:pPr>
      <w:r w:rsidRPr="00DE0652">
        <w:rPr>
          <w:rFonts w:ascii="Times New Roman" w:hAnsi="Times New Roman"/>
          <w:b/>
          <w:sz w:val="20"/>
          <w:szCs w:val="20"/>
        </w:rPr>
        <w:t>Materials and Methods</w:t>
      </w: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t>Chemicals</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Imazapyr and imazapic with 99.5% and 99.9% purity respectively were purchased from Active Advance Technology Company. Acetonitrile (ACN) grade for liquid chromatography (LC), acetic acid, monopotassium phosphate and sodium hydroxide (NaOH) were obtained from Merck (Malaysia). Potassium biphthalate, borax and hydrochloric acid (HCl) were purchased from Juara Saintifik (Malaysia). Imazapyr and imazapic solutions were prepared by dissolving the weighed herbicide in ACN.</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t>Preparation of buffer solutions</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 xml:space="preserve">Three different buffer solutions (pH 3, 7 and 9) were prepared based on United States Environmental Protection Agency’s (USEPA) Fate, Transport and Transformation Test Guidelines [18]. The buffer solutions were prepared by mixing 0.1N HCl with 0.1M potassium biphthalate (pH 3); 0.1N NaOH with monopotassium phosphate (pH 7); and 0.025 M borax with 0.1N HCl for pH 9. All buffers solutions and glassware used in this experiment were sterilised by using autoclave [9].  </w:t>
      </w:r>
    </w:p>
    <w:p w:rsid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lastRenderedPageBreak/>
        <w:t>Photolysis of imazapyr and imazapic in aqueous solutions</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Outdoor photodegradation experiments for imazapyr and imazapic in aqueous solutions and soil were conducted in greenhouse at Universiti Teknologi MARA Puncak Alam Campus. The photolysis activity was tested for individual and mixture of the herbicides using USEPA protocol [19]. All three prepared buffer solutions were then treated with herbicide solution in order to obtain 10 µg mL</w:t>
      </w:r>
      <w:r w:rsidRPr="00DE0652">
        <w:rPr>
          <w:rFonts w:ascii="Times New Roman" w:hAnsi="Times New Roman"/>
          <w:sz w:val="20"/>
          <w:szCs w:val="20"/>
          <w:vertAlign w:val="superscript"/>
        </w:rPr>
        <w:t>-1</w:t>
      </w:r>
      <w:r w:rsidRPr="00DE0652">
        <w:rPr>
          <w:rFonts w:ascii="Times New Roman" w:hAnsi="Times New Roman"/>
          <w:sz w:val="20"/>
          <w:szCs w:val="20"/>
        </w:rPr>
        <w:t xml:space="preserve"> of imazapyr and imazapic concentration respectively as well as a mixture of imazapyr and imazapic in the ratio of 1:3. 10 mL buffered solutions of herbicide (pH 3, 7 and 9) were placed in three different sterilized glass test tubes before being exposed under sunlight. All these solutions were prepared in triplicate along with two control samples. The average temperatures during experimental days were varied between 26 ºC to 36 ºC. The sunlight intensity was also measured during the exposure. An amount of 0.1 mL of aliquots was pipetted aseptically from each test tube on day 0, 1, 2 and 3 into 2 mL amber vials for further analysis with High Performance Liquid Chromatography (HPLC) [20].</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t>Photodegradation of imazapyr and imazapic on soil</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For this research, the study of photodegradation on soil surface was carried out in reference to USEPA Guideline [21]. A soil sample was collected from the surface layer (0 to 10 cm) from the field. The sample was air-dried at room temperature, passed through 2 mm sieve and was later autoclaved at 121ºC twice [9]. An amount 5 grams of sterilized soil was weighed into sterile petri dish and herbicide solution was applied on the top of spread soil to obtain the initial concentration of 5 µg g</w:t>
      </w:r>
      <w:r w:rsidRPr="00DE0652">
        <w:rPr>
          <w:rFonts w:ascii="Times New Roman" w:hAnsi="Times New Roman"/>
          <w:sz w:val="20"/>
          <w:szCs w:val="20"/>
          <w:vertAlign w:val="superscript"/>
        </w:rPr>
        <w:t>-1</w:t>
      </w:r>
      <w:r w:rsidRPr="00DE0652">
        <w:rPr>
          <w:rFonts w:ascii="Times New Roman" w:hAnsi="Times New Roman"/>
          <w:sz w:val="20"/>
          <w:szCs w:val="20"/>
        </w:rPr>
        <w:t>. For control samples, the petri dishes containing soil-herbicide were wrapped with aluminum foil to keep out light and maintain darkness. The samples were exposed to the sunlight and then were collected at 0, 1, 5, 10, 16, 23 and 30 days. Three exposed and control samples were sampled for each sampling day and transferred into sterile centrifuge tube for herbicides extraction. Herbicides were extracted from the soil samples by shaking 20 mL of 0.5 M NaOH and centrifuging at 2000 rpm for 10 minutes. These steps were repeated twice. The decanted supernatants were filtered through 0.45 µm filter and were analyzed directly using HPLC [20].</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tabs>
          <w:tab w:val="left" w:pos="3840"/>
        </w:tabs>
        <w:spacing w:after="0" w:line="240" w:lineRule="auto"/>
        <w:jc w:val="both"/>
        <w:rPr>
          <w:rFonts w:ascii="Times New Roman" w:hAnsi="Times New Roman"/>
          <w:b/>
          <w:sz w:val="20"/>
          <w:szCs w:val="20"/>
        </w:rPr>
      </w:pPr>
      <w:r w:rsidRPr="00DE0652">
        <w:rPr>
          <w:rFonts w:ascii="Times New Roman" w:hAnsi="Times New Roman"/>
          <w:b/>
          <w:sz w:val="20"/>
          <w:szCs w:val="20"/>
        </w:rPr>
        <w:t xml:space="preserve">HPLC analysis </w:t>
      </w:r>
      <w:r w:rsidRPr="00DE0652">
        <w:rPr>
          <w:rFonts w:ascii="Times New Roman" w:hAnsi="Times New Roman"/>
          <w:b/>
          <w:sz w:val="20"/>
          <w:szCs w:val="20"/>
        </w:rPr>
        <w:tab/>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An Agilent 1200 High Performance Liquid Chromatography equipped with UV detector was used for quantification of imazapyr and imazapic residues [20]. The wavelength for the detector was set up at 251 nm. ACN: acidified water (pH 2.88) (35:65, v/v) was used as mobile phase with flow rate of 1.0 mL min</w:t>
      </w:r>
      <w:r w:rsidRPr="00DE0652">
        <w:rPr>
          <w:rFonts w:ascii="Times New Roman" w:hAnsi="Times New Roman"/>
          <w:sz w:val="20"/>
          <w:szCs w:val="20"/>
          <w:vertAlign w:val="superscript"/>
        </w:rPr>
        <w:t>-1</w:t>
      </w:r>
      <w:r w:rsidRPr="00DE0652">
        <w:rPr>
          <w:rFonts w:ascii="Times New Roman" w:hAnsi="Times New Roman"/>
          <w:sz w:val="20"/>
          <w:szCs w:val="20"/>
        </w:rPr>
        <w:t xml:space="preserve"> while for chromatography, An Agilent Zorbax SB-C18 column (4.6 mm i.d. x 250 mm, 5 µm) was used. </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t>Data analysis</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The percentages of imazapyr and imazapic degradation were calculated using equation 1 [22]:</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ab/>
        <w:t>Photodegradation (%) = (C</w:t>
      </w:r>
      <w:r w:rsidRPr="00DE0652">
        <w:rPr>
          <w:rFonts w:ascii="Times New Roman" w:hAnsi="Times New Roman"/>
          <w:sz w:val="20"/>
          <w:szCs w:val="20"/>
          <w:vertAlign w:val="subscript"/>
        </w:rPr>
        <w:t xml:space="preserve">0 </w:t>
      </w:r>
      <w:r w:rsidRPr="00DE0652">
        <w:rPr>
          <w:rFonts w:ascii="Times New Roman" w:hAnsi="Times New Roman"/>
          <w:sz w:val="20"/>
          <w:szCs w:val="20"/>
        </w:rPr>
        <w:t>– C</w:t>
      </w:r>
      <w:r w:rsidRPr="00DE0652">
        <w:rPr>
          <w:rFonts w:ascii="Times New Roman" w:hAnsi="Times New Roman"/>
          <w:sz w:val="20"/>
          <w:szCs w:val="20"/>
          <w:vertAlign w:val="subscript"/>
        </w:rPr>
        <w:t>t</w:t>
      </w:r>
      <w:r w:rsidRPr="00DE0652">
        <w:rPr>
          <w:rFonts w:ascii="Times New Roman" w:hAnsi="Times New Roman"/>
          <w:sz w:val="20"/>
          <w:szCs w:val="20"/>
        </w:rPr>
        <w:t>)/C</w:t>
      </w:r>
      <w:r w:rsidRPr="00DE0652">
        <w:rPr>
          <w:rFonts w:ascii="Times New Roman" w:hAnsi="Times New Roman"/>
          <w:sz w:val="20"/>
          <w:szCs w:val="20"/>
          <w:vertAlign w:val="subscript"/>
        </w:rPr>
        <w:t>0</w:t>
      </w:r>
      <w:r w:rsidRPr="00DE0652">
        <w:rPr>
          <w:rFonts w:ascii="Times New Roman" w:hAnsi="Times New Roman"/>
          <w:sz w:val="20"/>
          <w:szCs w:val="20"/>
        </w:rPr>
        <w:t xml:space="preserve"> x 100%</w:t>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t xml:space="preserve">   </w:t>
      </w:r>
      <w:r>
        <w:rPr>
          <w:rFonts w:ascii="Times New Roman" w:hAnsi="Times New Roman"/>
          <w:sz w:val="20"/>
          <w:szCs w:val="20"/>
        </w:rPr>
        <w:t xml:space="preserve">      </w:t>
      </w:r>
      <w:r w:rsidRPr="00DE0652">
        <w:rPr>
          <w:rFonts w:ascii="Times New Roman" w:hAnsi="Times New Roman"/>
          <w:sz w:val="20"/>
          <w:szCs w:val="20"/>
        </w:rPr>
        <w:t>(1)</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 xml:space="preserve">Calculations </w:t>
      </w:r>
      <w:r>
        <w:rPr>
          <w:rFonts w:ascii="Times New Roman" w:hAnsi="Times New Roman"/>
          <w:sz w:val="20"/>
          <w:szCs w:val="20"/>
        </w:rPr>
        <w:t xml:space="preserve"> </w:t>
      </w:r>
      <w:r w:rsidRPr="00DE0652">
        <w:rPr>
          <w:rFonts w:ascii="Times New Roman" w:hAnsi="Times New Roman"/>
          <w:sz w:val="20"/>
          <w:szCs w:val="20"/>
        </w:rPr>
        <w:t xml:space="preserve">for </w:t>
      </w:r>
      <w:r>
        <w:rPr>
          <w:rFonts w:ascii="Times New Roman" w:hAnsi="Times New Roman"/>
          <w:sz w:val="20"/>
          <w:szCs w:val="20"/>
        </w:rPr>
        <w:t xml:space="preserve"> </w:t>
      </w:r>
      <w:r w:rsidRPr="00DE0652">
        <w:rPr>
          <w:rFonts w:ascii="Times New Roman" w:hAnsi="Times New Roman"/>
          <w:sz w:val="20"/>
          <w:szCs w:val="20"/>
        </w:rPr>
        <w:t xml:space="preserve">imidazolinone </w:t>
      </w:r>
      <w:r>
        <w:rPr>
          <w:rFonts w:ascii="Times New Roman" w:hAnsi="Times New Roman"/>
          <w:sz w:val="20"/>
          <w:szCs w:val="20"/>
        </w:rPr>
        <w:t xml:space="preserve"> </w:t>
      </w:r>
      <w:r w:rsidRPr="00DE0652">
        <w:rPr>
          <w:rFonts w:ascii="Times New Roman" w:hAnsi="Times New Roman"/>
          <w:sz w:val="20"/>
          <w:szCs w:val="20"/>
        </w:rPr>
        <w:t>herbicides</w:t>
      </w:r>
      <w:r>
        <w:rPr>
          <w:rFonts w:ascii="Times New Roman" w:hAnsi="Times New Roman"/>
          <w:sz w:val="20"/>
          <w:szCs w:val="20"/>
        </w:rPr>
        <w:t xml:space="preserve"> </w:t>
      </w:r>
      <w:r w:rsidRPr="00DE0652">
        <w:rPr>
          <w:rFonts w:ascii="Times New Roman" w:hAnsi="Times New Roman"/>
          <w:sz w:val="20"/>
          <w:szCs w:val="20"/>
        </w:rPr>
        <w:t xml:space="preserve"> half-life were performed using kinetic equation 2 and 3, respectively [9, 19, 23]:</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ab/>
        <w:t>ln (C</w:t>
      </w:r>
      <w:r w:rsidRPr="00DE0652">
        <w:rPr>
          <w:rFonts w:ascii="Times New Roman" w:hAnsi="Times New Roman"/>
          <w:sz w:val="20"/>
          <w:szCs w:val="20"/>
          <w:vertAlign w:val="subscript"/>
        </w:rPr>
        <w:t>0</w:t>
      </w:r>
      <w:r w:rsidRPr="00DE0652">
        <w:rPr>
          <w:rFonts w:ascii="Times New Roman" w:hAnsi="Times New Roman"/>
          <w:sz w:val="20"/>
          <w:szCs w:val="20"/>
        </w:rPr>
        <w:t>/C</w:t>
      </w:r>
      <w:r w:rsidRPr="00DE0652">
        <w:rPr>
          <w:rFonts w:ascii="Times New Roman" w:hAnsi="Times New Roman"/>
          <w:sz w:val="20"/>
          <w:szCs w:val="20"/>
          <w:vertAlign w:val="subscript"/>
        </w:rPr>
        <w:t>t</w:t>
      </w:r>
      <w:r w:rsidRPr="00DE0652">
        <w:rPr>
          <w:rFonts w:ascii="Times New Roman" w:hAnsi="Times New Roman"/>
          <w:sz w:val="20"/>
          <w:szCs w:val="20"/>
        </w:rPr>
        <w:t>) = kt</w:t>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t xml:space="preserve">  </w:t>
      </w:r>
      <w:r>
        <w:rPr>
          <w:rFonts w:ascii="Times New Roman" w:hAnsi="Times New Roman"/>
          <w:sz w:val="20"/>
          <w:szCs w:val="20"/>
        </w:rPr>
        <w:t xml:space="preserve">      </w:t>
      </w:r>
      <w:r w:rsidRPr="00DE0652">
        <w:rPr>
          <w:rFonts w:ascii="Times New Roman" w:hAnsi="Times New Roman"/>
          <w:sz w:val="20"/>
          <w:szCs w:val="20"/>
        </w:rPr>
        <w:t xml:space="preserve"> (2)</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ab/>
        <w:t>t</w:t>
      </w:r>
      <w:r w:rsidRPr="00DE0652">
        <w:rPr>
          <w:rFonts w:ascii="Times New Roman" w:hAnsi="Times New Roman"/>
          <w:sz w:val="20"/>
          <w:szCs w:val="20"/>
          <w:vertAlign w:val="subscript"/>
        </w:rPr>
        <w:t>1/2</w:t>
      </w:r>
      <w:r w:rsidRPr="00DE0652">
        <w:rPr>
          <w:rFonts w:ascii="Times New Roman" w:hAnsi="Times New Roman"/>
          <w:sz w:val="20"/>
          <w:szCs w:val="20"/>
        </w:rPr>
        <w:t xml:space="preserve"> = 0.693/k</w:t>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r>
      <w:r w:rsidRPr="00DE0652">
        <w:rPr>
          <w:rFonts w:ascii="Times New Roman" w:hAnsi="Times New Roman"/>
          <w:sz w:val="20"/>
          <w:szCs w:val="20"/>
        </w:rPr>
        <w:tab/>
        <w:t xml:space="preserve">  </w:t>
      </w:r>
      <w:r>
        <w:rPr>
          <w:rFonts w:ascii="Times New Roman" w:hAnsi="Times New Roman"/>
          <w:sz w:val="20"/>
          <w:szCs w:val="20"/>
        </w:rPr>
        <w:t xml:space="preserve">      </w:t>
      </w:r>
      <w:r w:rsidRPr="00DE0652">
        <w:rPr>
          <w:rFonts w:ascii="Times New Roman" w:hAnsi="Times New Roman"/>
          <w:sz w:val="20"/>
          <w:szCs w:val="20"/>
        </w:rPr>
        <w:t xml:space="preserve"> (3)</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where, C</w:t>
      </w:r>
      <w:r w:rsidRPr="00DE0652">
        <w:rPr>
          <w:rFonts w:ascii="Times New Roman" w:hAnsi="Times New Roman"/>
          <w:sz w:val="20"/>
          <w:szCs w:val="20"/>
          <w:vertAlign w:val="subscript"/>
        </w:rPr>
        <w:t>0</w:t>
      </w:r>
      <w:r w:rsidRPr="00DE0652">
        <w:rPr>
          <w:rFonts w:ascii="Times New Roman" w:hAnsi="Times New Roman"/>
          <w:sz w:val="20"/>
          <w:szCs w:val="20"/>
        </w:rPr>
        <w:t xml:space="preserve"> refers to the initial concentration of herbicide, C</w:t>
      </w:r>
      <w:r w:rsidRPr="00DE0652">
        <w:rPr>
          <w:rFonts w:ascii="Times New Roman" w:hAnsi="Times New Roman"/>
          <w:sz w:val="20"/>
          <w:szCs w:val="20"/>
          <w:vertAlign w:val="subscript"/>
        </w:rPr>
        <w:t>t</w:t>
      </w:r>
      <w:r w:rsidRPr="00DE0652">
        <w:rPr>
          <w:rFonts w:ascii="Times New Roman" w:hAnsi="Times New Roman"/>
          <w:sz w:val="20"/>
          <w:szCs w:val="20"/>
        </w:rPr>
        <w:t xml:space="preserve"> represents the herbicide concentration at time </w:t>
      </w:r>
      <w:r w:rsidRPr="00DE0652">
        <w:rPr>
          <w:rFonts w:ascii="Times New Roman" w:hAnsi="Times New Roman"/>
          <w:i/>
          <w:sz w:val="20"/>
          <w:szCs w:val="20"/>
        </w:rPr>
        <w:t>t</w:t>
      </w:r>
      <w:r w:rsidRPr="00DE0652">
        <w:rPr>
          <w:rFonts w:ascii="Times New Roman" w:hAnsi="Times New Roman"/>
          <w:sz w:val="20"/>
          <w:szCs w:val="20"/>
        </w:rPr>
        <w:t>, k is photolytic rate constant, and t</w:t>
      </w:r>
      <w:r w:rsidRPr="00DE0652">
        <w:rPr>
          <w:rFonts w:ascii="Times New Roman" w:hAnsi="Times New Roman"/>
          <w:sz w:val="20"/>
          <w:szCs w:val="20"/>
          <w:vertAlign w:val="subscript"/>
        </w:rPr>
        <w:t>1/2</w:t>
      </w:r>
      <w:r w:rsidRPr="00DE0652">
        <w:rPr>
          <w:rFonts w:ascii="Times New Roman" w:hAnsi="Times New Roman"/>
          <w:sz w:val="20"/>
          <w:szCs w:val="20"/>
        </w:rPr>
        <w:t xml:space="preserve"> exemplifies the half-life. </w:t>
      </w:r>
    </w:p>
    <w:p w:rsidR="006768E9" w:rsidRPr="00F447A7" w:rsidRDefault="006768E9" w:rsidP="00DE065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t>Photolysis of imidazolinone herbicides in aqueous solutions</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The results for degradation of imidazolinone herbicides in aqueous solutions were shown in Table 1. These findings suggested that both imazapyr and imazapic herbicides were able to completely degrade (&gt; 90%) within 72 hours under direct sunlight (light intensity ranged 162 to 1059 watt/m</w:t>
      </w:r>
      <w:r w:rsidRPr="00DE0652">
        <w:rPr>
          <w:rFonts w:ascii="Times New Roman" w:hAnsi="Times New Roman"/>
          <w:sz w:val="20"/>
          <w:szCs w:val="20"/>
          <w:vertAlign w:val="superscript"/>
        </w:rPr>
        <w:t>2</w:t>
      </w:r>
      <w:r w:rsidRPr="00DE0652">
        <w:rPr>
          <w:rFonts w:ascii="Times New Roman" w:hAnsi="Times New Roman"/>
          <w:sz w:val="20"/>
          <w:szCs w:val="20"/>
        </w:rPr>
        <w:t xml:space="preserve">). The half-life values of imazapyr under direct sunlight were 16.54 hours (pH 3), 12.42 hours (pH 7) and 12.18 hours (pH 9). Imazapic was found to have half-lives of 32.35 hours, 10.06 hours and 10.76 hours in pH 3, 7 and 9, respectively. Trials on combination of both </w:t>
      </w:r>
      <w:r w:rsidRPr="00DE0652">
        <w:rPr>
          <w:rFonts w:ascii="Times New Roman" w:hAnsi="Times New Roman"/>
          <w:sz w:val="20"/>
          <w:szCs w:val="20"/>
        </w:rPr>
        <w:lastRenderedPageBreak/>
        <w:t xml:space="preserve">herbicides under acidic pH level showed that imazapyr was completely degraded within 24 hours while imazapic residue was calculated at 20.94 percent within 72 hours. </w:t>
      </w:r>
    </w:p>
    <w:p w:rsidR="00DE0652" w:rsidRPr="00DE0652" w:rsidRDefault="00DE0652" w:rsidP="00DE0652">
      <w:pPr>
        <w:spacing w:after="120" w:line="240" w:lineRule="auto"/>
        <w:jc w:val="both"/>
        <w:outlineLvl w:val="0"/>
        <w:rPr>
          <w:rFonts w:ascii="Times New Roman" w:hAnsi="Times New Roman"/>
          <w:sz w:val="20"/>
          <w:szCs w:val="20"/>
        </w:rPr>
      </w:pPr>
    </w:p>
    <w:p w:rsidR="00DE0652" w:rsidRPr="00DE0652" w:rsidRDefault="00DE0652" w:rsidP="00DE0652">
      <w:pPr>
        <w:spacing w:after="120" w:line="240" w:lineRule="auto"/>
        <w:jc w:val="center"/>
        <w:outlineLvl w:val="0"/>
        <w:rPr>
          <w:rFonts w:ascii="Times New Roman" w:hAnsi="Times New Roman"/>
          <w:sz w:val="20"/>
          <w:szCs w:val="20"/>
        </w:rPr>
      </w:pPr>
      <w:r w:rsidRPr="00DE0652">
        <w:rPr>
          <w:rFonts w:ascii="Times New Roman" w:hAnsi="Times New Roman"/>
          <w:sz w:val="20"/>
          <w:szCs w:val="20"/>
        </w:rPr>
        <w:t xml:space="preserve">Table 1. </w:t>
      </w:r>
      <w:r>
        <w:rPr>
          <w:rFonts w:ascii="Times New Roman" w:hAnsi="Times New Roman"/>
          <w:sz w:val="20"/>
          <w:szCs w:val="20"/>
        </w:rPr>
        <w:t xml:space="preserve"> </w:t>
      </w:r>
      <w:r w:rsidRPr="00DE0652">
        <w:rPr>
          <w:rFonts w:ascii="Times New Roman" w:hAnsi="Times New Roman"/>
          <w:sz w:val="20"/>
          <w:szCs w:val="20"/>
        </w:rPr>
        <w:t>Photolysis of imidazolinone herbicides under direct sunlight in buffer solutions</w:t>
      </w:r>
    </w:p>
    <w:tbl>
      <w:tblPr>
        <w:tblStyle w:val="LightShading1"/>
        <w:tblW w:w="8772" w:type="dxa"/>
        <w:jc w:val="center"/>
        <w:tblLook w:val="04A0" w:firstRow="1" w:lastRow="0" w:firstColumn="1" w:lastColumn="0" w:noHBand="0" w:noVBand="1"/>
      </w:tblPr>
      <w:tblGrid>
        <w:gridCol w:w="1560"/>
        <w:gridCol w:w="666"/>
        <w:gridCol w:w="666"/>
        <w:gridCol w:w="666"/>
        <w:gridCol w:w="666"/>
        <w:gridCol w:w="666"/>
        <w:gridCol w:w="666"/>
        <w:gridCol w:w="872"/>
        <w:gridCol w:w="1172"/>
        <w:gridCol w:w="1172"/>
      </w:tblGrid>
      <w:tr w:rsidR="00DE0652" w:rsidRPr="00DE0652" w:rsidTr="00495657">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auto"/>
            </w:tcBorders>
            <w:shd w:val="clear" w:color="auto" w:fill="auto"/>
          </w:tcPr>
          <w:p w:rsidR="00DE0652" w:rsidRPr="00DE0652" w:rsidRDefault="00DE0652" w:rsidP="00DE0652">
            <w:pPr>
              <w:tabs>
                <w:tab w:val="left" w:pos="1005"/>
              </w:tabs>
              <w:spacing w:before="60" w:after="0" w:line="240" w:lineRule="auto"/>
              <w:outlineLvl w:val="0"/>
              <w:rPr>
                <w:rFonts w:ascii="Times New Roman" w:hAnsi="Times New Roman" w:cs="Times New Roman"/>
                <w:sz w:val="20"/>
                <w:szCs w:val="20"/>
              </w:rPr>
            </w:pPr>
            <w:r w:rsidRPr="00DE0652">
              <w:rPr>
                <w:rFonts w:ascii="Times New Roman" w:hAnsi="Times New Roman" w:cs="Times New Roman"/>
                <w:sz w:val="20"/>
                <w:szCs w:val="20"/>
              </w:rPr>
              <w:t>Sampling Days</w:t>
            </w:r>
          </w:p>
        </w:tc>
        <w:tc>
          <w:tcPr>
            <w:tcW w:w="0" w:type="auto"/>
            <w:gridSpan w:val="9"/>
            <w:tcBorders>
              <w:top w:val="single" w:sz="4" w:space="0" w:color="auto"/>
              <w:bottom w:val="single" w:sz="4" w:space="0" w:color="auto"/>
            </w:tcBorders>
            <w:shd w:val="clear" w:color="auto" w:fill="auto"/>
          </w:tcPr>
          <w:p w:rsidR="00DE0652" w:rsidRPr="00DE0652" w:rsidRDefault="00DE0652" w:rsidP="00DE0652">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0652">
              <w:rPr>
                <w:rFonts w:ascii="Times New Roman" w:hAnsi="Times New Roman" w:cs="Times New Roman"/>
                <w:color w:val="auto"/>
                <w:sz w:val="20"/>
                <w:szCs w:val="20"/>
              </w:rPr>
              <w:t>Percentage of Residues (%)</w:t>
            </w:r>
          </w:p>
        </w:tc>
      </w:tr>
      <w:tr w:rsidR="00DE0652" w:rsidRPr="00DE0652" w:rsidTr="00495657">
        <w:trPr>
          <w:cnfStyle w:val="000000100000" w:firstRow="0" w:lastRow="0" w:firstColumn="0" w:lastColumn="0" w:oddVBand="0" w:evenVBand="0" w:oddHBand="1" w:evenHBand="0" w:firstRowFirstColumn="0" w:firstRowLastColumn="0" w:lastRowFirstColumn="0" w:lastRowLastColumn="0"/>
          <w:trHeight w:val="115"/>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single" w:sz="4" w:space="0" w:color="000000"/>
            </w:tcBorders>
            <w:shd w:val="clear" w:color="auto" w:fill="auto"/>
          </w:tcPr>
          <w:p w:rsidR="00DE0652" w:rsidRPr="00DE0652" w:rsidRDefault="00DE0652" w:rsidP="00DE0652">
            <w:pPr>
              <w:tabs>
                <w:tab w:val="left" w:pos="1005"/>
              </w:tabs>
              <w:spacing w:after="60" w:line="240" w:lineRule="auto"/>
              <w:outlineLvl w:val="0"/>
              <w:rPr>
                <w:rFonts w:ascii="Times New Roman" w:hAnsi="Times New Roman" w:cs="Times New Roman"/>
                <w:b w:val="0"/>
                <w:bCs w:val="0"/>
                <w:color w:val="auto"/>
                <w:sz w:val="20"/>
                <w:szCs w:val="20"/>
              </w:rPr>
            </w:pPr>
            <w:r w:rsidRPr="00DE0652">
              <w:rPr>
                <w:rFonts w:ascii="Times New Roman" w:hAnsi="Times New Roman" w:cs="Times New Roman"/>
                <w:color w:val="auto"/>
                <w:sz w:val="20"/>
                <w:szCs w:val="20"/>
              </w:rPr>
              <w:t>Herbicide</w:t>
            </w:r>
          </w:p>
        </w:tc>
        <w:tc>
          <w:tcPr>
            <w:tcW w:w="0" w:type="auto"/>
            <w:gridSpan w:val="3"/>
            <w:tcBorders>
              <w:top w:val="single" w:sz="4" w:space="0" w:color="auto"/>
              <w:bottom w:val="single" w:sz="4" w:space="0" w:color="000000"/>
            </w:tcBorders>
            <w:shd w:val="clear" w:color="auto" w:fill="auto"/>
          </w:tcPr>
          <w:p w:rsidR="00DE0652" w:rsidRPr="00DE0652" w:rsidRDefault="00DE0652" w:rsidP="00DE0652">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Imazapyr</w:t>
            </w:r>
          </w:p>
        </w:tc>
        <w:tc>
          <w:tcPr>
            <w:tcW w:w="0" w:type="auto"/>
            <w:gridSpan w:val="3"/>
            <w:tcBorders>
              <w:top w:val="single" w:sz="4" w:space="0" w:color="auto"/>
              <w:bottom w:val="single" w:sz="4" w:space="0" w:color="000000"/>
            </w:tcBorders>
            <w:shd w:val="clear" w:color="auto" w:fill="auto"/>
          </w:tcPr>
          <w:p w:rsidR="00DE0652" w:rsidRPr="00DE0652" w:rsidRDefault="00DE0652" w:rsidP="00DE0652">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rPr>
            </w:pPr>
            <w:r w:rsidRPr="00DE0652">
              <w:rPr>
                <w:rFonts w:ascii="Times New Roman" w:hAnsi="Times New Roman" w:cs="Times New Roman"/>
                <w:b/>
                <w:color w:val="auto"/>
                <w:sz w:val="20"/>
                <w:szCs w:val="20"/>
              </w:rPr>
              <w:t>Imazapic</w:t>
            </w:r>
          </w:p>
        </w:tc>
        <w:tc>
          <w:tcPr>
            <w:tcW w:w="0" w:type="auto"/>
            <w:gridSpan w:val="3"/>
            <w:tcBorders>
              <w:top w:val="single" w:sz="4" w:space="0" w:color="auto"/>
              <w:bottom w:val="single" w:sz="4" w:space="0" w:color="000000"/>
            </w:tcBorders>
            <w:shd w:val="clear" w:color="auto" w:fill="auto"/>
          </w:tcPr>
          <w:p w:rsidR="00DE0652" w:rsidRPr="00DE0652" w:rsidRDefault="00DE0652" w:rsidP="00DE0652">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Imazapyr: Imazapic (1:3)</w:t>
            </w:r>
          </w:p>
        </w:tc>
      </w:tr>
      <w:tr w:rsidR="00DE0652" w:rsidRPr="00DE0652" w:rsidTr="004B7E98">
        <w:trPr>
          <w:trHeight w:val="171"/>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bottom w:val="single" w:sz="4" w:space="0" w:color="000000"/>
            </w:tcBorders>
            <w:shd w:val="clear" w:color="auto" w:fill="auto"/>
          </w:tcPr>
          <w:p w:rsidR="00DE0652" w:rsidRPr="00DE0652" w:rsidRDefault="00DE0652" w:rsidP="00DE0652">
            <w:pPr>
              <w:tabs>
                <w:tab w:val="left" w:pos="1005"/>
                <w:tab w:val="right" w:pos="1796"/>
              </w:tabs>
              <w:spacing w:after="60" w:line="240" w:lineRule="auto"/>
              <w:outlineLvl w:val="0"/>
              <w:rPr>
                <w:rFonts w:ascii="Times New Roman" w:hAnsi="Times New Roman" w:cs="Times New Roman"/>
                <w:color w:val="auto"/>
                <w:sz w:val="20"/>
                <w:szCs w:val="20"/>
              </w:rPr>
            </w:pPr>
            <w:r w:rsidRPr="00DE0652">
              <w:rPr>
                <w:rFonts w:ascii="Times New Roman" w:hAnsi="Times New Roman" w:cs="Times New Roman"/>
                <w:color w:val="auto"/>
                <w:sz w:val="20"/>
                <w:szCs w:val="20"/>
              </w:rPr>
              <w:t>pH solution</w:t>
            </w:r>
          </w:p>
        </w:tc>
        <w:tc>
          <w:tcPr>
            <w:tcW w:w="0" w:type="auto"/>
            <w:tcBorders>
              <w:top w:val="single" w:sz="4" w:space="0" w:color="000000"/>
              <w:bottom w:val="single" w:sz="4" w:space="0" w:color="000000"/>
            </w:tcBorders>
            <w:shd w:val="clear" w:color="auto" w:fill="auto"/>
          </w:tcPr>
          <w:p w:rsidR="00DE0652" w:rsidRPr="00DE0652" w:rsidRDefault="00DE0652" w:rsidP="00DE0652">
            <w:pPr>
              <w:tabs>
                <w:tab w:val="left" w:pos="1005"/>
              </w:tabs>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3</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7</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9</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3</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7</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9</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3</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7</w:t>
            </w:r>
          </w:p>
        </w:tc>
        <w:tc>
          <w:tcPr>
            <w:tcW w:w="0" w:type="auto"/>
            <w:tcBorders>
              <w:top w:val="single" w:sz="4" w:space="0" w:color="000000"/>
              <w:bottom w:val="single" w:sz="4" w:space="0" w:color="000000"/>
            </w:tcBorders>
            <w:shd w:val="clear" w:color="auto" w:fill="auto"/>
          </w:tcPr>
          <w:p w:rsidR="00DE0652" w:rsidRPr="00DE0652" w:rsidRDefault="00DE0652" w:rsidP="00DE0652">
            <w:pPr>
              <w:spacing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9</w:t>
            </w:r>
          </w:p>
        </w:tc>
      </w:tr>
      <w:tr w:rsidR="00DE0652" w:rsidRPr="00DE0652" w:rsidTr="004B7E98">
        <w:trPr>
          <w:cnfStyle w:val="000000100000" w:firstRow="0" w:lastRow="0" w:firstColumn="0" w:lastColumn="0" w:oddVBand="0" w:evenVBand="0" w:oddHBand="1" w:evenHBand="0" w:firstRowFirstColumn="0" w:firstRowLastColumn="0" w:lastRowFirstColumn="0" w:lastRowLastColumn="0"/>
          <w:trHeight w:val="84"/>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tcBorders>
            <w:shd w:val="clear" w:color="auto" w:fill="auto"/>
          </w:tcPr>
          <w:p w:rsidR="00DE0652" w:rsidRPr="00DE0652" w:rsidRDefault="00DE0652" w:rsidP="00DE0652">
            <w:pPr>
              <w:spacing w:before="60" w:after="0" w:line="240" w:lineRule="auto"/>
              <w:outlineLvl w:val="0"/>
              <w:rPr>
                <w:rFonts w:ascii="Times New Roman" w:hAnsi="Times New Roman" w:cs="Times New Roman"/>
                <w:color w:val="auto"/>
                <w:sz w:val="20"/>
                <w:szCs w:val="20"/>
              </w:rPr>
            </w:pPr>
            <w:r w:rsidRPr="00DE0652">
              <w:rPr>
                <w:rFonts w:ascii="Times New Roman" w:hAnsi="Times New Roman" w:cs="Times New Roman"/>
                <w:b w:val="0"/>
                <w:color w:val="auto"/>
                <w:sz w:val="20"/>
                <w:szCs w:val="20"/>
              </w:rPr>
              <w:t>0</w:t>
            </w:r>
          </w:p>
        </w:tc>
        <w:tc>
          <w:tcPr>
            <w:tcW w:w="0" w:type="auto"/>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872" w:type="dxa"/>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100:100</w:t>
            </w:r>
          </w:p>
        </w:tc>
        <w:tc>
          <w:tcPr>
            <w:tcW w:w="1172" w:type="dxa"/>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100:100</w:t>
            </w:r>
          </w:p>
        </w:tc>
        <w:tc>
          <w:tcPr>
            <w:tcW w:w="1172" w:type="dxa"/>
            <w:tcBorders>
              <w:top w:val="single" w:sz="4" w:space="0" w:color="000000"/>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100:100</w:t>
            </w:r>
          </w:p>
        </w:tc>
      </w:tr>
      <w:tr w:rsidR="00DE0652" w:rsidRPr="00DE0652" w:rsidTr="004B7E98">
        <w:trPr>
          <w:trHeight w:val="7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DE0652" w:rsidRPr="00DE0652" w:rsidRDefault="00DE0652" w:rsidP="00DE0652">
            <w:pPr>
              <w:spacing w:before="60" w:after="0" w:line="240" w:lineRule="auto"/>
              <w:outlineLvl w:val="0"/>
              <w:rPr>
                <w:rFonts w:ascii="Times New Roman" w:hAnsi="Times New Roman" w:cs="Times New Roman"/>
                <w:color w:val="auto"/>
                <w:sz w:val="20"/>
                <w:szCs w:val="20"/>
              </w:rPr>
            </w:pPr>
            <w:r w:rsidRPr="00DE0652">
              <w:rPr>
                <w:rFonts w:ascii="Times New Roman" w:hAnsi="Times New Roman" w:cs="Times New Roman"/>
                <w:b w:val="0"/>
                <w:color w:val="auto"/>
                <w:sz w:val="20"/>
                <w:szCs w:val="20"/>
              </w:rPr>
              <w:t>1</w:t>
            </w:r>
          </w:p>
        </w:tc>
        <w:tc>
          <w:tcPr>
            <w:tcW w:w="0" w:type="auto"/>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65.87</w:t>
            </w:r>
          </w:p>
        </w:tc>
        <w:tc>
          <w:tcPr>
            <w:tcW w:w="0" w:type="auto"/>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23.73</w:t>
            </w:r>
          </w:p>
        </w:tc>
        <w:tc>
          <w:tcPr>
            <w:tcW w:w="0" w:type="auto"/>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23.69</w:t>
            </w:r>
          </w:p>
        </w:tc>
        <w:tc>
          <w:tcPr>
            <w:tcW w:w="0" w:type="auto"/>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55.89</w:t>
            </w:r>
          </w:p>
        </w:tc>
        <w:tc>
          <w:tcPr>
            <w:tcW w:w="0" w:type="auto"/>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17.42</w:t>
            </w:r>
          </w:p>
        </w:tc>
        <w:tc>
          <w:tcPr>
            <w:tcW w:w="0" w:type="auto"/>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17.09</w:t>
            </w:r>
          </w:p>
        </w:tc>
        <w:tc>
          <w:tcPr>
            <w:tcW w:w="872" w:type="dxa"/>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0:51.76</w:t>
            </w:r>
          </w:p>
        </w:tc>
        <w:tc>
          <w:tcPr>
            <w:tcW w:w="1172" w:type="dxa"/>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25.29:16.80</w:t>
            </w:r>
          </w:p>
        </w:tc>
        <w:tc>
          <w:tcPr>
            <w:tcW w:w="1172" w:type="dxa"/>
            <w:shd w:val="clear" w:color="auto" w:fill="auto"/>
          </w:tcPr>
          <w:p w:rsidR="00DE0652" w:rsidRPr="00DE0652" w:rsidRDefault="00DE0652" w:rsidP="00DE0652">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26.03:17.39</w:t>
            </w:r>
          </w:p>
        </w:tc>
      </w:tr>
      <w:tr w:rsidR="00DE0652" w:rsidRPr="00DE0652" w:rsidTr="00241C80">
        <w:trPr>
          <w:cnfStyle w:val="000000100000" w:firstRow="0" w:lastRow="0" w:firstColumn="0" w:lastColumn="0" w:oddVBand="0" w:evenVBand="0" w:oddHBand="1" w:evenHBand="0" w:firstRowFirstColumn="0" w:firstRowLastColumn="0" w:lastRowFirstColumn="0" w:lastRowLastColumn="0"/>
          <w:trHeight w:val="109"/>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shd w:val="clear" w:color="auto" w:fill="auto"/>
          </w:tcPr>
          <w:p w:rsidR="00DE0652" w:rsidRPr="00DE0652" w:rsidRDefault="00DE0652" w:rsidP="00DE0652">
            <w:pPr>
              <w:spacing w:before="60" w:after="0" w:line="240" w:lineRule="auto"/>
              <w:outlineLvl w:val="0"/>
              <w:rPr>
                <w:rFonts w:ascii="Times New Roman" w:hAnsi="Times New Roman" w:cs="Times New Roman"/>
                <w:color w:val="auto"/>
                <w:sz w:val="20"/>
                <w:szCs w:val="20"/>
              </w:rPr>
            </w:pPr>
            <w:r w:rsidRPr="00DE0652">
              <w:rPr>
                <w:rFonts w:ascii="Times New Roman" w:hAnsi="Times New Roman" w:cs="Times New Roman"/>
                <w:b w:val="0"/>
                <w:color w:val="auto"/>
                <w:sz w:val="20"/>
                <w:szCs w:val="20"/>
              </w:rPr>
              <w:t>2</w:t>
            </w:r>
          </w:p>
        </w:tc>
        <w:tc>
          <w:tcPr>
            <w:tcW w:w="0" w:type="auto"/>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15.98</w:t>
            </w:r>
          </w:p>
        </w:tc>
        <w:tc>
          <w:tcPr>
            <w:tcW w:w="0" w:type="auto"/>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5.01</w:t>
            </w:r>
          </w:p>
        </w:tc>
        <w:tc>
          <w:tcPr>
            <w:tcW w:w="0" w:type="auto"/>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4.09</w:t>
            </w:r>
          </w:p>
        </w:tc>
        <w:tc>
          <w:tcPr>
            <w:tcW w:w="0" w:type="auto"/>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28.83</w:t>
            </w:r>
          </w:p>
        </w:tc>
        <w:tc>
          <w:tcPr>
            <w:tcW w:w="0" w:type="auto"/>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5.91</w:t>
            </w:r>
          </w:p>
        </w:tc>
        <w:tc>
          <w:tcPr>
            <w:tcW w:w="0" w:type="auto"/>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2.10</w:t>
            </w:r>
          </w:p>
        </w:tc>
        <w:tc>
          <w:tcPr>
            <w:tcW w:w="872" w:type="dxa"/>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0:30.29</w:t>
            </w:r>
          </w:p>
        </w:tc>
        <w:tc>
          <w:tcPr>
            <w:tcW w:w="1172" w:type="dxa"/>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4.04:2.16</w:t>
            </w:r>
          </w:p>
        </w:tc>
        <w:tc>
          <w:tcPr>
            <w:tcW w:w="1172" w:type="dxa"/>
            <w:tcBorders>
              <w:bottom w:val="nil"/>
            </w:tcBorders>
            <w:shd w:val="clear" w:color="auto" w:fill="auto"/>
          </w:tcPr>
          <w:p w:rsidR="00DE0652" w:rsidRPr="00DE0652" w:rsidRDefault="00DE0652" w:rsidP="00DE0652">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4.74:2.74</w:t>
            </w:r>
          </w:p>
        </w:tc>
      </w:tr>
      <w:tr w:rsidR="00DE0652" w:rsidRPr="00DE0652" w:rsidTr="00241C80">
        <w:trPr>
          <w:trHeight w:val="7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shd w:val="clear" w:color="auto" w:fill="auto"/>
          </w:tcPr>
          <w:p w:rsidR="00DE0652" w:rsidRPr="00DE0652" w:rsidRDefault="00DE0652" w:rsidP="00DE0652">
            <w:pPr>
              <w:spacing w:before="60" w:after="60" w:line="240" w:lineRule="auto"/>
              <w:outlineLvl w:val="0"/>
              <w:rPr>
                <w:rFonts w:ascii="Times New Roman" w:hAnsi="Times New Roman" w:cs="Times New Roman"/>
                <w:b w:val="0"/>
                <w:color w:val="auto"/>
                <w:sz w:val="20"/>
                <w:szCs w:val="20"/>
              </w:rPr>
            </w:pPr>
            <w:r w:rsidRPr="00DE0652">
              <w:rPr>
                <w:rFonts w:ascii="Times New Roman" w:hAnsi="Times New Roman" w:cs="Times New Roman"/>
                <w:b w:val="0"/>
                <w:color w:val="auto"/>
                <w:sz w:val="20"/>
                <w:szCs w:val="20"/>
              </w:rPr>
              <w:t>3</w:t>
            </w:r>
          </w:p>
        </w:tc>
        <w:tc>
          <w:tcPr>
            <w:tcW w:w="0" w:type="auto"/>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4.89</w:t>
            </w:r>
          </w:p>
        </w:tc>
        <w:tc>
          <w:tcPr>
            <w:tcW w:w="0" w:type="auto"/>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1.80</w:t>
            </w:r>
          </w:p>
        </w:tc>
        <w:tc>
          <w:tcPr>
            <w:tcW w:w="0" w:type="auto"/>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1.67</w:t>
            </w:r>
          </w:p>
        </w:tc>
        <w:tc>
          <w:tcPr>
            <w:tcW w:w="0" w:type="auto"/>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21.38</w:t>
            </w:r>
          </w:p>
        </w:tc>
        <w:tc>
          <w:tcPr>
            <w:tcW w:w="0" w:type="auto"/>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0.72</w:t>
            </w:r>
          </w:p>
        </w:tc>
        <w:tc>
          <w:tcPr>
            <w:tcW w:w="0" w:type="auto"/>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0.97</w:t>
            </w:r>
          </w:p>
        </w:tc>
        <w:tc>
          <w:tcPr>
            <w:tcW w:w="872" w:type="dxa"/>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0:20.94</w:t>
            </w:r>
          </w:p>
        </w:tc>
        <w:tc>
          <w:tcPr>
            <w:tcW w:w="1172" w:type="dxa"/>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1.39:0.88</w:t>
            </w:r>
          </w:p>
        </w:tc>
        <w:tc>
          <w:tcPr>
            <w:tcW w:w="1172" w:type="dxa"/>
            <w:tcBorders>
              <w:top w:val="nil"/>
              <w:bottom w:val="single" w:sz="4" w:space="0" w:color="auto"/>
            </w:tcBorders>
            <w:shd w:val="clear" w:color="auto" w:fill="auto"/>
          </w:tcPr>
          <w:p w:rsidR="00DE0652" w:rsidRPr="00DE0652" w:rsidRDefault="00DE0652" w:rsidP="00DE0652">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1.68:1.08</w:t>
            </w:r>
          </w:p>
        </w:tc>
      </w:tr>
    </w:tbl>
    <w:p w:rsidR="00DE0652" w:rsidRPr="00DE0652" w:rsidRDefault="00DE0652" w:rsidP="000E69FA">
      <w:pPr>
        <w:spacing w:after="120" w:line="240" w:lineRule="auto"/>
        <w:jc w:val="both"/>
        <w:outlineLvl w:val="0"/>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Results presented in Table 1 suggested that pH values of buffer solutions affected the photolysis rate for imazapyr and imazapic. Degradation rate of imidazolinone herbicides tested increased as pH increased, which was in agreement with previous studies [23, 24, 25]. This might be due to the effect of higher molar absorption coefficients at higher pH value [24]. Imazapyr and imazapic herbicides were more rapidly degraded in solution compared to on soil surface (Table 1 and Table 2). However, the photolysis rate of imidazolinone herbicides in actual water samples might be slower due to the presence of light screening compounds such as humic acid and natural organic matter (NOM) [3, 26].</w:t>
      </w:r>
    </w:p>
    <w:p w:rsidR="00DE0652" w:rsidRPr="00DE0652" w:rsidRDefault="00DE0652" w:rsidP="00DE0652">
      <w:pPr>
        <w:spacing w:after="0" w:line="240" w:lineRule="auto"/>
        <w:jc w:val="both"/>
        <w:rPr>
          <w:rFonts w:ascii="Times New Roman" w:hAnsi="Times New Roman"/>
          <w:sz w:val="20"/>
          <w:szCs w:val="20"/>
        </w:rPr>
      </w:pPr>
    </w:p>
    <w:p w:rsidR="00DE0652" w:rsidRPr="00DE0652" w:rsidRDefault="00DE0652" w:rsidP="00DE0652">
      <w:pPr>
        <w:spacing w:after="0" w:line="240" w:lineRule="auto"/>
        <w:jc w:val="both"/>
        <w:rPr>
          <w:rFonts w:ascii="Times New Roman" w:hAnsi="Times New Roman"/>
          <w:b/>
          <w:sz w:val="20"/>
          <w:szCs w:val="20"/>
        </w:rPr>
      </w:pPr>
      <w:r w:rsidRPr="00DE0652">
        <w:rPr>
          <w:rFonts w:ascii="Times New Roman" w:hAnsi="Times New Roman"/>
          <w:b/>
          <w:sz w:val="20"/>
          <w:szCs w:val="20"/>
        </w:rPr>
        <w:t>Photodegradation of imidazolinone herbicides on soil</w:t>
      </w:r>
    </w:p>
    <w:p w:rsidR="00DE0652" w:rsidRPr="00DE0652" w:rsidRDefault="00DE0652" w:rsidP="00DE0652">
      <w:pPr>
        <w:spacing w:after="0" w:line="240" w:lineRule="auto"/>
        <w:jc w:val="both"/>
        <w:rPr>
          <w:rFonts w:ascii="Times New Roman" w:hAnsi="Times New Roman"/>
          <w:sz w:val="20"/>
          <w:szCs w:val="20"/>
        </w:rPr>
      </w:pPr>
      <w:r w:rsidRPr="00DE0652">
        <w:rPr>
          <w:rFonts w:ascii="Times New Roman" w:hAnsi="Times New Roman"/>
          <w:sz w:val="20"/>
          <w:szCs w:val="20"/>
        </w:rPr>
        <w:t>The percentages of photodegradation of two imidazolinone herbicides were tabulated in Table 2. Imazapic had a higher degradation rate (t</w:t>
      </w:r>
      <w:r w:rsidRPr="00DE0652">
        <w:rPr>
          <w:rFonts w:ascii="Times New Roman" w:hAnsi="Times New Roman"/>
          <w:sz w:val="20"/>
          <w:szCs w:val="20"/>
          <w:vertAlign w:val="subscript"/>
        </w:rPr>
        <w:t>1/2</w:t>
      </w:r>
      <w:r w:rsidRPr="00DE0652">
        <w:rPr>
          <w:rFonts w:ascii="Times New Roman" w:hAnsi="Times New Roman"/>
          <w:sz w:val="20"/>
          <w:szCs w:val="20"/>
        </w:rPr>
        <w:t>= 85.56 days) compared to imazapyr (t</w:t>
      </w:r>
      <w:r w:rsidRPr="00DE0652">
        <w:rPr>
          <w:rFonts w:ascii="Times New Roman" w:hAnsi="Times New Roman"/>
          <w:sz w:val="20"/>
          <w:szCs w:val="20"/>
          <w:vertAlign w:val="subscript"/>
        </w:rPr>
        <w:t>1/2</w:t>
      </w:r>
      <w:r w:rsidRPr="00DE0652">
        <w:rPr>
          <w:rFonts w:ascii="Times New Roman" w:hAnsi="Times New Roman"/>
          <w:sz w:val="20"/>
          <w:szCs w:val="20"/>
        </w:rPr>
        <w:t xml:space="preserve">= 126 days). The ability of these herbicides to remain longer might be due to the properties of the soil itself which absorbed the photons, therefore reducing the availability of photons to degrade the herbicides compounds [9, 27]. Previous study showed that imazapyr and imazapic had an enhanced adsorption and a lower desorption in rice field soil due to the presence of high clay content and organic matter [28], especially at low pH value. The soil sample used consisted of 57.50% clay, 37.50% silt, 0.90% sand, 4.26% total organic carbon and a pH of 5.29. Since the soil sample used in this study had the properties of high clay content and organic matter which were similar to a previous study [28], it suggested that these two imidazolinone herbicides were tightly bound to soil particles. This indicated that very little of these compounds were available for degradation via photolytic activity. Moreover, air-drying step of soil sample preparation in this study might cause an increase in soil-herbicide binding as the soil water content decreased [27]. Once the herbicides penetrated underneath the soil surface, the photodegradation activity became low [27] and this might contribute to their persistency in the environment. Since imazapyr and imazapic were able to remain longer in the soil, these herbicides also had a higher probability to leach into groundwater as reported previously [14, 29]. </w:t>
      </w:r>
    </w:p>
    <w:p w:rsidR="00DE0652" w:rsidRPr="00DE0652" w:rsidRDefault="00DE0652" w:rsidP="004C1F8F">
      <w:pPr>
        <w:spacing w:after="0" w:line="240" w:lineRule="auto"/>
        <w:jc w:val="both"/>
        <w:outlineLvl w:val="0"/>
        <w:rPr>
          <w:rFonts w:ascii="Times New Roman" w:hAnsi="Times New Roman"/>
          <w:sz w:val="20"/>
          <w:szCs w:val="20"/>
        </w:rPr>
      </w:pPr>
    </w:p>
    <w:p w:rsidR="00DE0652" w:rsidRPr="00DE0652" w:rsidRDefault="00DE0652" w:rsidP="004C1F8F">
      <w:pPr>
        <w:spacing w:after="120" w:line="240" w:lineRule="auto"/>
        <w:jc w:val="center"/>
        <w:outlineLvl w:val="0"/>
        <w:rPr>
          <w:rFonts w:ascii="Times New Roman" w:hAnsi="Times New Roman"/>
          <w:sz w:val="20"/>
          <w:szCs w:val="20"/>
        </w:rPr>
      </w:pPr>
      <w:r w:rsidRPr="00DE0652">
        <w:rPr>
          <w:rFonts w:ascii="Times New Roman" w:hAnsi="Times New Roman"/>
          <w:sz w:val="20"/>
          <w:szCs w:val="20"/>
        </w:rPr>
        <w:t xml:space="preserve">Table 2. </w:t>
      </w:r>
      <w:r w:rsidR="000E69FA">
        <w:rPr>
          <w:rFonts w:ascii="Times New Roman" w:hAnsi="Times New Roman"/>
          <w:sz w:val="20"/>
          <w:szCs w:val="20"/>
        </w:rPr>
        <w:t xml:space="preserve"> </w:t>
      </w:r>
      <w:r w:rsidRPr="00DE0652">
        <w:rPr>
          <w:rFonts w:ascii="Times New Roman" w:hAnsi="Times New Roman"/>
          <w:sz w:val="20"/>
          <w:szCs w:val="20"/>
        </w:rPr>
        <w:t>Photodegradation of imidazolinone herbicides on soil exposed with direct sunlight</w:t>
      </w:r>
    </w:p>
    <w:tbl>
      <w:tblPr>
        <w:tblStyle w:val="LightShading1"/>
        <w:tblW w:w="0" w:type="auto"/>
        <w:jc w:val="center"/>
        <w:tblLook w:val="04A0" w:firstRow="1" w:lastRow="0" w:firstColumn="1" w:lastColumn="0" w:noHBand="0" w:noVBand="1"/>
      </w:tblPr>
      <w:tblGrid>
        <w:gridCol w:w="1500"/>
        <w:gridCol w:w="1050"/>
        <w:gridCol w:w="1005"/>
        <w:gridCol w:w="2405"/>
      </w:tblGrid>
      <w:tr w:rsidR="00DE0652" w:rsidRPr="00DE0652" w:rsidTr="004C1F8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DE0652" w:rsidRPr="00DE0652" w:rsidRDefault="00DE0652" w:rsidP="000E69FA">
            <w:pPr>
              <w:tabs>
                <w:tab w:val="left" w:pos="1005"/>
              </w:tabs>
              <w:spacing w:before="60" w:after="0" w:line="240" w:lineRule="auto"/>
              <w:outlineLvl w:val="0"/>
              <w:rPr>
                <w:rFonts w:ascii="Times New Roman" w:hAnsi="Times New Roman" w:cs="Times New Roman"/>
                <w:sz w:val="20"/>
                <w:szCs w:val="20"/>
              </w:rPr>
            </w:pPr>
            <w:r w:rsidRPr="00DE0652">
              <w:rPr>
                <w:rFonts w:ascii="Times New Roman" w:hAnsi="Times New Roman" w:cs="Times New Roman"/>
                <w:color w:val="auto"/>
                <w:sz w:val="20"/>
                <w:szCs w:val="20"/>
              </w:rPr>
              <w:t xml:space="preserve">Sampling Days </w:t>
            </w:r>
          </w:p>
        </w:tc>
        <w:tc>
          <w:tcPr>
            <w:tcW w:w="0" w:type="auto"/>
            <w:gridSpan w:val="3"/>
            <w:tcBorders>
              <w:top w:val="single" w:sz="4" w:space="0" w:color="auto"/>
              <w:bottom w:val="single" w:sz="4" w:space="0" w:color="auto"/>
            </w:tcBorders>
            <w:shd w:val="clear" w:color="auto" w:fill="auto"/>
          </w:tcPr>
          <w:p w:rsidR="00DE0652" w:rsidRPr="00DE0652" w:rsidRDefault="00DE0652" w:rsidP="000E69FA">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0652">
              <w:rPr>
                <w:rFonts w:ascii="Times New Roman" w:hAnsi="Times New Roman" w:cs="Times New Roman"/>
                <w:color w:val="auto"/>
                <w:sz w:val="20"/>
                <w:szCs w:val="20"/>
              </w:rPr>
              <w:t>Percentage of Residues (%)</w:t>
            </w:r>
          </w:p>
        </w:tc>
      </w:tr>
      <w:tr w:rsidR="00DE0652" w:rsidRPr="00DE0652" w:rsidTr="004C1F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DE0652" w:rsidRPr="00DE0652" w:rsidRDefault="00DE0652" w:rsidP="000E69FA">
            <w:pPr>
              <w:tabs>
                <w:tab w:val="left" w:pos="1005"/>
              </w:tabs>
              <w:spacing w:after="60" w:line="240" w:lineRule="auto"/>
              <w:outlineLvl w:val="0"/>
              <w:rPr>
                <w:rFonts w:ascii="Times New Roman" w:hAnsi="Times New Roman" w:cs="Times New Roman"/>
                <w:bCs w:val="0"/>
                <w:color w:val="auto"/>
                <w:sz w:val="20"/>
                <w:szCs w:val="20"/>
              </w:rPr>
            </w:pPr>
            <w:r w:rsidRPr="00DE0652">
              <w:rPr>
                <w:rFonts w:ascii="Times New Roman" w:hAnsi="Times New Roman" w:cs="Times New Roman"/>
                <w:color w:val="auto"/>
                <w:sz w:val="20"/>
                <w:szCs w:val="20"/>
              </w:rPr>
              <w:t>Herbicide</w:t>
            </w:r>
          </w:p>
        </w:tc>
        <w:tc>
          <w:tcPr>
            <w:tcW w:w="0" w:type="auto"/>
            <w:tcBorders>
              <w:top w:val="single" w:sz="4" w:space="0" w:color="auto"/>
              <w:bottom w:val="single" w:sz="4" w:space="0" w:color="auto"/>
            </w:tcBorders>
            <w:shd w:val="clear" w:color="auto" w:fill="auto"/>
          </w:tcPr>
          <w:p w:rsidR="00DE0652" w:rsidRPr="00DE0652" w:rsidRDefault="00DE0652" w:rsidP="000E69FA">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Imazapyr</w:t>
            </w:r>
          </w:p>
        </w:tc>
        <w:tc>
          <w:tcPr>
            <w:tcW w:w="0" w:type="auto"/>
            <w:tcBorders>
              <w:top w:val="single" w:sz="4" w:space="0" w:color="auto"/>
              <w:bottom w:val="single" w:sz="4" w:space="0" w:color="auto"/>
            </w:tcBorders>
            <w:shd w:val="clear" w:color="auto" w:fill="auto"/>
          </w:tcPr>
          <w:p w:rsidR="00DE0652" w:rsidRPr="00DE0652" w:rsidRDefault="00DE0652" w:rsidP="000E69FA">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rPr>
            </w:pPr>
            <w:r w:rsidRPr="00DE0652">
              <w:rPr>
                <w:rFonts w:ascii="Times New Roman" w:hAnsi="Times New Roman" w:cs="Times New Roman"/>
                <w:b/>
                <w:color w:val="auto"/>
                <w:sz w:val="20"/>
                <w:szCs w:val="20"/>
              </w:rPr>
              <w:t>Imazapic</w:t>
            </w:r>
          </w:p>
        </w:tc>
        <w:tc>
          <w:tcPr>
            <w:tcW w:w="0" w:type="auto"/>
            <w:tcBorders>
              <w:top w:val="single" w:sz="4" w:space="0" w:color="auto"/>
              <w:bottom w:val="single" w:sz="4" w:space="0" w:color="auto"/>
            </w:tcBorders>
            <w:shd w:val="clear" w:color="auto" w:fill="auto"/>
          </w:tcPr>
          <w:p w:rsidR="00DE0652" w:rsidRPr="00DE0652" w:rsidRDefault="00DE0652" w:rsidP="000E69FA">
            <w:pPr>
              <w:spacing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0652">
              <w:rPr>
                <w:rFonts w:ascii="Times New Roman" w:hAnsi="Times New Roman" w:cs="Times New Roman"/>
                <w:b/>
                <w:color w:val="auto"/>
                <w:sz w:val="20"/>
                <w:szCs w:val="20"/>
              </w:rPr>
              <w:t>Imazapyr: Imazapic (1:3)</w:t>
            </w:r>
          </w:p>
        </w:tc>
      </w:tr>
      <w:tr w:rsidR="00DE0652" w:rsidRPr="00DE0652" w:rsidTr="004C1F8F">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DE0652" w:rsidRPr="00DE0652" w:rsidRDefault="00DE0652" w:rsidP="000E69FA">
            <w:pPr>
              <w:spacing w:before="60" w:after="0" w:line="240" w:lineRule="auto"/>
              <w:outlineLvl w:val="0"/>
              <w:rPr>
                <w:rFonts w:ascii="Times New Roman" w:hAnsi="Times New Roman" w:cs="Times New Roman"/>
                <w:color w:val="auto"/>
                <w:sz w:val="20"/>
                <w:szCs w:val="20"/>
              </w:rPr>
            </w:pPr>
            <w:r w:rsidRPr="00DE0652">
              <w:rPr>
                <w:rFonts w:ascii="Times New Roman" w:hAnsi="Times New Roman" w:cs="Times New Roman"/>
                <w:b w:val="0"/>
                <w:color w:val="auto"/>
                <w:sz w:val="20"/>
                <w:szCs w:val="20"/>
              </w:rPr>
              <w:t>0</w:t>
            </w:r>
          </w:p>
        </w:tc>
        <w:tc>
          <w:tcPr>
            <w:tcW w:w="0" w:type="auto"/>
            <w:tcBorders>
              <w:top w:val="single" w:sz="4" w:space="0" w:color="auto"/>
            </w:tcBorders>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auto"/>
            </w:tcBorders>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w:t>
            </w:r>
          </w:p>
        </w:tc>
        <w:tc>
          <w:tcPr>
            <w:tcW w:w="0" w:type="auto"/>
            <w:tcBorders>
              <w:top w:val="single" w:sz="4" w:space="0" w:color="auto"/>
            </w:tcBorders>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100: 100</w:t>
            </w:r>
          </w:p>
        </w:tc>
      </w:tr>
      <w:tr w:rsidR="00DE0652" w:rsidRPr="00DE0652" w:rsidTr="004B7E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E0652" w:rsidRPr="00DE0652" w:rsidRDefault="00DE0652" w:rsidP="000E69FA">
            <w:pPr>
              <w:spacing w:before="60" w:after="0" w:line="240" w:lineRule="auto"/>
              <w:outlineLvl w:val="0"/>
              <w:rPr>
                <w:rFonts w:ascii="Times New Roman" w:hAnsi="Times New Roman" w:cs="Times New Roman"/>
                <w:color w:val="auto"/>
                <w:sz w:val="20"/>
                <w:szCs w:val="20"/>
              </w:rPr>
            </w:pPr>
            <w:r w:rsidRPr="00DE0652">
              <w:rPr>
                <w:rFonts w:ascii="Times New Roman" w:hAnsi="Times New Roman" w:cs="Times New Roman"/>
                <w:b w:val="0"/>
                <w:color w:val="auto"/>
                <w:sz w:val="20"/>
                <w:szCs w:val="20"/>
              </w:rPr>
              <w:t>1</w:t>
            </w:r>
          </w:p>
        </w:tc>
        <w:tc>
          <w:tcPr>
            <w:tcW w:w="0" w:type="auto"/>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98.24</w:t>
            </w:r>
          </w:p>
        </w:tc>
        <w:tc>
          <w:tcPr>
            <w:tcW w:w="0" w:type="auto"/>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92.77</w:t>
            </w:r>
          </w:p>
        </w:tc>
        <w:tc>
          <w:tcPr>
            <w:tcW w:w="0" w:type="auto"/>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98.69: 97.07</w:t>
            </w:r>
          </w:p>
        </w:tc>
      </w:tr>
      <w:tr w:rsidR="00DE0652" w:rsidRPr="00DE0652" w:rsidTr="004B7E9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E0652" w:rsidRPr="00DE0652" w:rsidRDefault="00DE0652" w:rsidP="000E69FA">
            <w:pPr>
              <w:spacing w:before="60" w:after="0" w:line="240" w:lineRule="auto"/>
              <w:outlineLvl w:val="0"/>
              <w:rPr>
                <w:rFonts w:ascii="Times New Roman" w:hAnsi="Times New Roman" w:cs="Times New Roman"/>
                <w:color w:val="auto"/>
                <w:sz w:val="20"/>
                <w:szCs w:val="20"/>
              </w:rPr>
            </w:pPr>
            <w:r w:rsidRPr="00DE0652">
              <w:rPr>
                <w:rFonts w:ascii="Times New Roman" w:hAnsi="Times New Roman" w:cs="Times New Roman"/>
                <w:b w:val="0"/>
                <w:color w:val="auto"/>
                <w:sz w:val="20"/>
                <w:szCs w:val="20"/>
              </w:rPr>
              <w:t>5</w:t>
            </w:r>
          </w:p>
        </w:tc>
        <w:tc>
          <w:tcPr>
            <w:tcW w:w="0" w:type="auto"/>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96.99</w:t>
            </w:r>
          </w:p>
        </w:tc>
        <w:tc>
          <w:tcPr>
            <w:tcW w:w="0" w:type="auto"/>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90.88</w:t>
            </w:r>
          </w:p>
        </w:tc>
        <w:tc>
          <w:tcPr>
            <w:tcW w:w="0" w:type="auto"/>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95.25: 94.20</w:t>
            </w:r>
          </w:p>
        </w:tc>
      </w:tr>
      <w:tr w:rsidR="00DE0652" w:rsidRPr="00DE0652" w:rsidTr="004B7E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E0652" w:rsidRPr="00DE0652" w:rsidRDefault="00DE0652" w:rsidP="000E69FA">
            <w:pPr>
              <w:spacing w:before="60" w:after="0" w:line="240" w:lineRule="auto"/>
              <w:outlineLvl w:val="0"/>
              <w:rPr>
                <w:rFonts w:ascii="Times New Roman" w:hAnsi="Times New Roman" w:cs="Times New Roman"/>
                <w:b w:val="0"/>
                <w:color w:val="auto"/>
                <w:sz w:val="20"/>
                <w:szCs w:val="20"/>
              </w:rPr>
            </w:pPr>
            <w:r w:rsidRPr="00DE0652">
              <w:rPr>
                <w:rFonts w:ascii="Times New Roman" w:hAnsi="Times New Roman" w:cs="Times New Roman"/>
                <w:b w:val="0"/>
                <w:color w:val="auto"/>
                <w:sz w:val="20"/>
                <w:szCs w:val="20"/>
              </w:rPr>
              <w:t>10</w:t>
            </w:r>
          </w:p>
        </w:tc>
        <w:tc>
          <w:tcPr>
            <w:tcW w:w="0" w:type="auto"/>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94.52</w:t>
            </w:r>
          </w:p>
        </w:tc>
        <w:tc>
          <w:tcPr>
            <w:tcW w:w="0" w:type="auto"/>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87.66</w:t>
            </w:r>
          </w:p>
        </w:tc>
        <w:tc>
          <w:tcPr>
            <w:tcW w:w="0" w:type="auto"/>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93.58: 93.25</w:t>
            </w:r>
          </w:p>
        </w:tc>
      </w:tr>
      <w:tr w:rsidR="00DE0652" w:rsidRPr="00DE0652" w:rsidTr="004B7E9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DE0652" w:rsidRPr="00DE0652" w:rsidRDefault="00DE0652" w:rsidP="000E69FA">
            <w:pPr>
              <w:spacing w:before="60" w:after="0" w:line="240" w:lineRule="auto"/>
              <w:outlineLvl w:val="0"/>
              <w:rPr>
                <w:rFonts w:ascii="Times New Roman" w:hAnsi="Times New Roman" w:cs="Times New Roman"/>
                <w:b w:val="0"/>
                <w:color w:val="auto"/>
                <w:sz w:val="20"/>
                <w:szCs w:val="20"/>
              </w:rPr>
            </w:pPr>
            <w:r w:rsidRPr="00DE0652">
              <w:rPr>
                <w:rFonts w:ascii="Times New Roman" w:hAnsi="Times New Roman" w:cs="Times New Roman"/>
                <w:b w:val="0"/>
                <w:color w:val="auto"/>
                <w:sz w:val="20"/>
                <w:szCs w:val="20"/>
              </w:rPr>
              <w:t>16</w:t>
            </w:r>
          </w:p>
        </w:tc>
        <w:tc>
          <w:tcPr>
            <w:tcW w:w="0" w:type="auto"/>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93.18</w:t>
            </w:r>
          </w:p>
        </w:tc>
        <w:tc>
          <w:tcPr>
            <w:tcW w:w="0" w:type="auto"/>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83.03</w:t>
            </w:r>
          </w:p>
        </w:tc>
        <w:tc>
          <w:tcPr>
            <w:tcW w:w="0" w:type="auto"/>
            <w:shd w:val="clear" w:color="auto" w:fill="auto"/>
          </w:tcPr>
          <w:p w:rsidR="00DE0652" w:rsidRPr="00DE0652" w:rsidRDefault="00DE0652" w:rsidP="000E69FA">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91.30: 92.01</w:t>
            </w:r>
          </w:p>
        </w:tc>
      </w:tr>
      <w:tr w:rsidR="00DE0652" w:rsidRPr="00DE0652" w:rsidTr="004D39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DE0652" w:rsidRPr="00DE0652" w:rsidRDefault="00DE0652" w:rsidP="000E69FA">
            <w:pPr>
              <w:spacing w:before="60" w:after="0" w:line="240" w:lineRule="auto"/>
              <w:outlineLvl w:val="0"/>
              <w:rPr>
                <w:rFonts w:ascii="Times New Roman" w:hAnsi="Times New Roman" w:cs="Times New Roman"/>
                <w:b w:val="0"/>
                <w:color w:val="auto"/>
                <w:sz w:val="20"/>
                <w:szCs w:val="20"/>
              </w:rPr>
            </w:pPr>
            <w:r w:rsidRPr="00DE0652">
              <w:rPr>
                <w:rFonts w:ascii="Times New Roman" w:hAnsi="Times New Roman" w:cs="Times New Roman"/>
                <w:b w:val="0"/>
                <w:color w:val="auto"/>
                <w:sz w:val="20"/>
                <w:szCs w:val="20"/>
              </w:rPr>
              <w:t>23</w:t>
            </w:r>
          </w:p>
        </w:tc>
        <w:tc>
          <w:tcPr>
            <w:tcW w:w="0" w:type="auto"/>
            <w:tcBorders>
              <w:bottom w:val="nil"/>
            </w:tcBorders>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92.04</w:t>
            </w:r>
          </w:p>
        </w:tc>
        <w:tc>
          <w:tcPr>
            <w:tcW w:w="0" w:type="auto"/>
            <w:tcBorders>
              <w:bottom w:val="nil"/>
            </w:tcBorders>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81.03</w:t>
            </w:r>
          </w:p>
        </w:tc>
        <w:tc>
          <w:tcPr>
            <w:tcW w:w="0" w:type="auto"/>
            <w:tcBorders>
              <w:bottom w:val="nil"/>
            </w:tcBorders>
            <w:shd w:val="clear" w:color="auto" w:fill="auto"/>
          </w:tcPr>
          <w:p w:rsidR="00DE0652" w:rsidRPr="00DE0652" w:rsidRDefault="00DE0652" w:rsidP="000E69FA">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87.73: 83.53</w:t>
            </w:r>
          </w:p>
        </w:tc>
      </w:tr>
      <w:tr w:rsidR="00DE0652" w:rsidRPr="00DE0652" w:rsidTr="004D39FE">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DE0652" w:rsidRPr="00DE0652" w:rsidRDefault="00DE0652" w:rsidP="000E69FA">
            <w:pPr>
              <w:spacing w:before="60" w:after="60" w:line="240" w:lineRule="auto"/>
              <w:outlineLvl w:val="0"/>
              <w:rPr>
                <w:rFonts w:ascii="Times New Roman" w:hAnsi="Times New Roman" w:cs="Times New Roman"/>
                <w:b w:val="0"/>
                <w:color w:val="auto"/>
                <w:sz w:val="20"/>
                <w:szCs w:val="20"/>
              </w:rPr>
            </w:pPr>
            <w:r w:rsidRPr="00DE0652">
              <w:rPr>
                <w:rFonts w:ascii="Times New Roman" w:hAnsi="Times New Roman" w:cs="Times New Roman"/>
                <w:b w:val="0"/>
                <w:color w:val="auto"/>
                <w:sz w:val="20"/>
                <w:szCs w:val="20"/>
              </w:rPr>
              <w:t>30</w:t>
            </w:r>
          </w:p>
        </w:tc>
        <w:tc>
          <w:tcPr>
            <w:tcW w:w="0" w:type="auto"/>
            <w:tcBorders>
              <w:top w:val="nil"/>
              <w:bottom w:val="single" w:sz="4" w:space="0" w:color="auto"/>
            </w:tcBorders>
            <w:shd w:val="clear" w:color="auto" w:fill="auto"/>
          </w:tcPr>
          <w:p w:rsidR="00DE0652" w:rsidRPr="00DE0652" w:rsidRDefault="00DE0652" w:rsidP="000E69FA">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84.75</w:t>
            </w:r>
          </w:p>
        </w:tc>
        <w:tc>
          <w:tcPr>
            <w:tcW w:w="0" w:type="auto"/>
            <w:tcBorders>
              <w:top w:val="nil"/>
              <w:bottom w:val="single" w:sz="4" w:space="0" w:color="auto"/>
            </w:tcBorders>
            <w:shd w:val="clear" w:color="auto" w:fill="auto"/>
          </w:tcPr>
          <w:p w:rsidR="00DE0652" w:rsidRPr="00DE0652" w:rsidRDefault="00DE0652" w:rsidP="000E69FA">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78.40</w:t>
            </w:r>
          </w:p>
        </w:tc>
        <w:tc>
          <w:tcPr>
            <w:tcW w:w="0" w:type="auto"/>
            <w:tcBorders>
              <w:top w:val="nil"/>
              <w:bottom w:val="single" w:sz="4" w:space="0" w:color="auto"/>
            </w:tcBorders>
            <w:shd w:val="clear" w:color="auto" w:fill="auto"/>
          </w:tcPr>
          <w:p w:rsidR="00DE0652" w:rsidRPr="00DE0652" w:rsidRDefault="00DE0652" w:rsidP="000E69FA">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0652">
              <w:rPr>
                <w:rFonts w:ascii="Times New Roman" w:hAnsi="Times New Roman" w:cs="Times New Roman"/>
                <w:color w:val="auto"/>
                <w:sz w:val="20"/>
                <w:szCs w:val="20"/>
              </w:rPr>
              <w:t>78.12: 81.16</w:t>
            </w:r>
          </w:p>
        </w:tc>
      </w:tr>
    </w:tbl>
    <w:p w:rsidR="006768E9" w:rsidRPr="00F447A7" w:rsidRDefault="006768E9" w:rsidP="000E69F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E69FA" w:rsidRPr="000E69FA" w:rsidRDefault="000E69FA" w:rsidP="000E69FA">
      <w:pPr>
        <w:spacing w:after="0" w:line="240" w:lineRule="auto"/>
        <w:jc w:val="both"/>
        <w:rPr>
          <w:rFonts w:ascii="Times New Roman" w:hAnsi="Times New Roman"/>
          <w:sz w:val="20"/>
          <w:szCs w:val="20"/>
        </w:rPr>
      </w:pPr>
      <w:r w:rsidRPr="000E69FA">
        <w:rPr>
          <w:rFonts w:ascii="Times New Roman" w:hAnsi="Times New Roman"/>
          <w:sz w:val="20"/>
          <w:szCs w:val="20"/>
        </w:rPr>
        <w:t xml:space="preserve">Photodegradation of imidazolinone herbicides could be an important factor for their breakdown in the environment as demonstrated in the tabulated results. Degradation of imazapyr and imazapic in aqueous solutions were faster compared to on soil surface under direct sunlight. Low photolytic degradation in soil became a concern since it might pose risk to non-target crops and organisms. Further study on biotic degradation might expand new angle in this field since microbe could be used as a degrading organism to break down imidazolinone herbicides, especially under anaerobic condition. The approach in this paper could be taken as a general applied method to analyses other degraded pollutants, especially those that had similar functional group. </w:t>
      </w:r>
    </w:p>
    <w:p w:rsidR="000E69FA" w:rsidRPr="000E69FA" w:rsidRDefault="000E69FA" w:rsidP="000E69FA">
      <w:pPr>
        <w:spacing w:after="0" w:line="240" w:lineRule="auto"/>
        <w:jc w:val="center"/>
        <w:outlineLvl w:val="0"/>
        <w:rPr>
          <w:rFonts w:ascii="Times New Roman" w:hAnsi="Times New Roman"/>
          <w:sz w:val="20"/>
          <w:szCs w:val="20"/>
        </w:rPr>
      </w:pPr>
    </w:p>
    <w:p w:rsidR="000E69FA" w:rsidRPr="000E69FA" w:rsidRDefault="000E69FA" w:rsidP="000E69FA">
      <w:pPr>
        <w:spacing w:after="0" w:line="240" w:lineRule="auto"/>
        <w:jc w:val="center"/>
        <w:outlineLvl w:val="0"/>
        <w:rPr>
          <w:rFonts w:ascii="Times New Roman" w:hAnsi="Times New Roman"/>
          <w:b/>
          <w:sz w:val="20"/>
          <w:szCs w:val="20"/>
        </w:rPr>
      </w:pPr>
      <w:r w:rsidRPr="000E69FA">
        <w:rPr>
          <w:rFonts w:ascii="Times New Roman" w:hAnsi="Times New Roman"/>
          <w:b/>
          <w:sz w:val="20"/>
          <w:szCs w:val="20"/>
        </w:rPr>
        <w:t>Acknowledgement</w:t>
      </w:r>
    </w:p>
    <w:p w:rsidR="006768E9" w:rsidRPr="00F447A7" w:rsidRDefault="000E69FA" w:rsidP="000E69FA">
      <w:pPr>
        <w:spacing w:after="0" w:line="240" w:lineRule="auto"/>
        <w:jc w:val="both"/>
        <w:rPr>
          <w:rFonts w:ascii="Times New Roman" w:hAnsi="Times New Roman"/>
          <w:sz w:val="20"/>
          <w:szCs w:val="20"/>
        </w:rPr>
      </w:pPr>
      <w:r w:rsidRPr="000E69FA">
        <w:rPr>
          <w:rFonts w:ascii="Times New Roman" w:hAnsi="Times New Roman"/>
          <w:sz w:val="20"/>
          <w:szCs w:val="20"/>
        </w:rPr>
        <w:t>The authors would like to acknowledge the research grant from Universiti Teknologi MARA (LESTARI 21/2016) for supporting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Ismail, B. S., Sameni, M. and Halimah, M. (2011). Evaluation of herbicide pollution in the Kerian ricefields of Perak. Malaysia. </w:t>
      </w:r>
      <w:r w:rsidRPr="000E69FA">
        <w:rPr>
          <w:rFonts w:ascii="Times New Roman" w:hAnsi="Times New Roman"/>
          <w:i/>
          <w:sz w:val="20"/>
          <w:szCs w:val="20"/>
        </w:rPr>
        <w:t>World Applied Sciences Journal</w:t>
      </w:r>
      <w:r w:rsidRPr="000E69FA">
        <w:rPr>
          <w:rFonts w:ascii="Times New Roman" w:hAnsi="Times New Roman"/>
          <w:sz w:val="20"/>
          <w:szCs w:val="20"/>
        </w:rPr>
        <w:t>, 15(1): 5 – 13.</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Fuad, M. J., Junaidi, A. B., Habibah, A., Hamzah, J., Toriman, M. E., Lyndon, N., Er, A. C., Selvadurai, S. and Azima, A. M. </w:t>
      </w:r>
      <w:r w:rsidRPr="000E69FA">
        <w:rPr>
          <w:rFonts w:ascii="Times New Roman" w:hAnsi="Times New Roman"/>
          <w:noProof/>
          <w:sz w:val="20"/>
          <w:szCs w:val="20"/>
        </w:rPr>
        <w:t xml:space="preserve">(2012). The impact of pesticides on paddy farmers and ecosystem. </w:t>
      </w:r>
      <w:r w:rsidRPr="000E69FA">
        <w:rPr>
          <w:rFonts w:ascii="Times New Roman" w:hAnsi="Times New Roman"/>
          <w:i/>
          <w:iCs/>
          <w:noProof/>
          <w:sz w:val="20"/>
          <w:szCs w:val="20"/>
        </w:rPr>
        <w:t>Advances in Natural and Applied Sciences</w:t>
      </w:r>
      <w:r w:rsidRPr="000E69FA">
        <w:rPr>
          <w:rFonts w:ascii="Times New Roman" w:hAnsi="Times New Roman"/>
          <w:noProof/>
          <w:sz w:val="20"/>
          <w:szCs w:val="20"/>
        </w:rPr>
        <w:t xml:space="preserve">, </w:t>
      </w:r>
      <w:r w:rsidRPr="000E69FA">
        <w:rPr>
          <w:rFonts w:ascii="Times New Roman" w:hAnsi="Times New Roman"/>
          <w:iCs/>
          <w:noProof/>
          <w:sz w:val="20"/>
          <w:szCs w:val="20"/>
        </w:rPr>
        <w:t>6</w:t>
      </w:r>
      <w:r w:rsidRPr="000E69FA">
        <w:rPr>
          <w:rFonts w:ascii="Times New Roman" w:hAnsi="Times New Roman"/>
          <w:noProof/>
          <w:sz w:val="20"/>
          <w:szCs w:val="20"/>
        </w:rPr>
        <w:t>(1): 65 – 70.</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Tiryaki, O. and Temur, C. (2010). The fate of pesticide in the environment. </w:t>
      </w:r>
      <w:r w:rsidRPr="000E69FA">
        <w:rPr>
          <w:rFonts w:ascii="Times New Roman" w:hAnsi="Times New Roman"/>
          <w:i/>
          <w:sz w:val="20"/>
          <w:szCs w:val="20"/>
        </w:rPr>
        <w:t>Journal of Biological &amp; Environmental Sciences</w:t>
      </w:r>
      <w:r w:rsidRPr="000E69FA">
        <w:rPr>
          <w:rFonts w:ascii="Times New Roman" w:hAnsi="Times New Roman"/>
          <w:sz w:val="20"/>
          <w:szCs w:val="20"/>
        </w:rPr>
        <w:t>, 4(10): 29 – 38.</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Azmi, M., Azlan, S., Yim, K. M., George, T. V. and Chew, S. E. (2012). Control of weedy paddy in direct-seeded paddy using the clearfield production system in Malaysia. </w:t>
      </w:r>
      <w:r w:rsidRPr="000E69FA">
        <w:rPr>
          <w:rFonts w:ascii="Times New Roman" w:hAnsi="Times New Roman"/>
          <w:i/>
          <w:sz w:val="20"/>
          <w:szCs w:val="20"/>
        </w:rPr>
        <w:t xml:space="preserve">Pakistan Journal of Weed Sciences Research, </w:t>
      </w:r>
      <w:r w:rsidRPr="000E69FA">
        <w:rPr>
          <w:rFonts w:ascii="Times New Roman" w:hAnsi="Times New Roman"/>
          <w:sz w:val="20"/>
          <w:szCs w:val="20"/>
        </w:rPr>
        <w:t>18: 49 – 53.</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Idris, R. (2012). Dua gen baru dihasilkan MARDI akhiri belenggu padi angin. http://www.bharian.com.my/</w:t>
      </w:r>
      <w:r>
        <w:rPr>
          <w:rFonts w:ascii="Times New Roman" w:hAnsi="Times New Roman"/>
          <w:sz w:val="20"/>
          <w:szCs w:val="20"/>
        </w:rPr>
        <w:t xml:space="preserve"> </w:t>
      </w:r>
      <w:r w:rsidRPr="000E69FA">
        <w:rPr>
          <w:rFonts w:ascii="Times New Roman" w:hAnsi="Times New Roman"/>
          <w:sz w:val="20"/>
          <w:szCs w:val="20"/>
        </w:rPr>
        <w:t>articles/DuagenbarudihasilkanMARDIakhiribeleng</w:t>
      </w:r>
      <w:r>
        <w:rPr>
          <w:rFonts w:ascii="Times New Roman" w:hAnsi="Times New Roman"/>
          <w:sz w:val="20"/>
          <w:szCs w:val="20"/>
        </w:rPr>
        <w:t xml:space="preserve">gupadiangin/Article/print_html. [Access online </w:t>
      </w:r>
      <w:r w:rsidRPr="000E69FA">
        <w:rPr>
          <w:rFonts w:ascii="Times New Roman" w:hAnsi="Times New Roman"/>
          <w:sz w:val="20"/>
          <w:szCs w:val="20"/>
        </w:rPr>
        <w:t>19 December 2012].</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Hidayatul, N., Anusar, S., Mazlan, N., Ahmad, E., Engku, K., Juraimi, A. S. and Yusop, M. R. (2014). Comparative study of vegetation and reproductive growth. </w:t>
      </w:r>
      <w:r w:rsidRPr="000E69FA">
        <w:rPr>
          <w:rFonts w:ascii="Times New Roman" w:hAnsi="Times New Roman"/>
          <w:i/>
          <w:sz w:val="20"/>
          <w:szCs w:val="20"/>
        </w:rPr>
        <w:t>Journal of International Society for Southeast Asian Agricultural Sciences</w:t>
      </w:r>
      <w:r w:rsidRPr="000E69FA">
        <w:rPr>
          <w:rFonts w:ascii="Times New Roman" w:hAnsi="Times New Roman"/>
          <w:sz w:val="20"/>
          <w:szCs w:val="20"/>
        </w:rPr>
        <w:t>, 20(1): 41 – 51.</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Hess, F. G., Harris, J. E., Pendino, K. and Ponnock, K. (2001). Imidazolinone. In: handbook of pesticide toxicology. Academic Press, San Diego: pp. 1641 – 1651.</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Colquhoun, J. (2001). How herbicides work: Uptake, translocation, and mode of action. http://osuext.intermountaintech.org/download/how herbicides work.pdf. [Access online 18 December 2012]. </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Ramezani, M., Oliver, D. P., Kookana, R. S., Gill, G. and Preston, C. (2008). Abiotic degradation (photodegradation and hydrolysis) of imidazolinone herbicides. </w:t>
      </w:r>
      <w:r w:rsidRPr="000E69FA">
        <w:rPr>
          <w:rFonts w:ascii="Times New Roman" w:hAnsi="Times New Roman"/>
          <w:i/>
          <w:sz w:val="20"/>
          <w:szCs w:val="20"/>
        </w:rPr>
        <w:t>Journal of Environmental Science and Health, Part B: Pesticides, Food Contaminants, and Agricultural Wastes</w:t>
      </w:r>
      <w:r w:rsidRPr="000E69FA">
        <w:rPr>
          <w:rFonts w:ascii="Times New Roman" w:hAnsi="Times New Roman"/>
          <w:sz w:val="20"/>
          <w:szCs w:val="20"/>
        </w:rPr>
        <w:t>, 43(2): 105 – 112.</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Tan, S., Evans, R. R., Dahmer, M. L., Singh, B. K. and Shaner, D. L. (2005). Imidazolinone-tolerant crops: History, current status and future. </w:t>
      </w:r>
      <w:r w:rsidRPr="000E69FA">
        <w:rPr>
          <w:rFonts w:ascii="Times New Roman" w:hAnsi="Times New Roman"/>
          <w:i/>
          <w:sz w:val="20"/>
          <w:szCs w:val="20"/>
        </w:rPr>
        <w:t>Pest Management Science</w:t>
      </w:r>
      <w:r w:rsidRPr="000E69FA">
        <w:rPr>
          <w:rFonts w:ascii="Times New Roman" w:hAnsi="Times New Roman"/>
          <w:sz w:val="20"/>
          <w:szCs w:val="20"/>
        </w:rPr>
        <w:t>, 61: 246 – 257.</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Rotterdam Convention (2001). </w:t>
      </w:r>
      <w:r w:rsidRPr="000E69FA">
        <w:rPr>
          <w:rFonts w:ascii="Times New Roman" w:hAnsi="Times New Roman"/>
          <w:iCs/>
          <w:sz w:val="20"/>
          <w:szCs w:val="20"/>
        </w:rPr>
        <w:t>Interim secretariat</w:t>
      </w:r>
      <w:r w:rsidRPr="000E69FA">
        <w:rPr>
          <w:rFonts w:ascii="Times New Roman" w:hAnsi="Times New Roman"/>
          <w:i/>
          <w:iCs/>
          <w:sz w:val="20"/>
          <w:szCs w:val="20"/>
        </w:rPr>
        <w:t xml:space="preserve"> </w:t>
      </w:r>
      <w:r w:rsidRPr="000E69FA">
        <w:rPr>
          <w:rFonts w:ascii="Times New Roman" w:hAnsi="Times New Roman"/>
          <w:sz w:val="20"/>
          <w:szCs w:val="20"/>
        </w:rPr>
        <w:t xml:space="preserve">for rotterdam convention on the prior informed consent procedure for certain hazardous chemicals and pesticides in international trade - </w:t>
      </w:r>
      <w:r w:rsidRPr="000E69FA">
        <w:rPr>
          <w:rFonts w:ascii="Times New Roman" w:hAnsi="Times New Roman"/>
          <w:iCs/>
          <w:sz w:val="20"/>
          <w:szCs w:val="20"/>
        </w:rPr>
        <w:t>PIC CIRCULAR XIV</w:t>
      </w:r>
      <w:r w:rsidRPr="000E69FA">
        <w:rPr>
          <w:rFonts w:ascii="Times New Roman" w:hAnsi="Times New Roman"/>
          <w:sz w:val="20"/>
          <w:szCs w:val="20"/>
        </w:rPr>
        <w:t>. http://www.pic.int/Portals/5/en/Circular/CIRC14EN.pdf. [Access online 13 February 2013].</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Carrier, M., Perol, N., Herrmann, J.-M., Bordes, C., Horikoshi, S., Paisse, J. O., Baudot, R. and Guillard, C. (2006). Kinetics and reactional pathway of imazapyr photocatalytic degradation influence of ph and metallic ions. </w:t>
      </w:r>
      <w:r w:rsidRPr="000E69FA">
        <w:rPr>
          <w:rFonts w:ascii="Times New Roman" w:hAnsi="Times New Roman"/>
          <w:i/>
          <w:iCs/>
          <w:sz w:val="20"/>
          <w:szCs w:val="20"/>
        </w:rPr>
        <w:t xml:space="preserve">Applied Catalysis B: Environmental, </w:t>
      </w:r>
      <w:r w:rsidRPr="000E69FA">
        <w:rPr>
          <w:rFonts w:ascii="Times New Roman" w:hAnsi="Times New Roman"/>
          <w:sz w:val="20"/>
          <w:szCs w:val="20"/>
        </w:rPr>
        <w:t xml:space="preserve">65: 11 – 20. </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Bundt, A. C., Avila, L. A., Pivetta, A., Agostinetto, D., Dick, D. P. and Burauel, P. (2015). Imidazolinone degradation in soil in response to application history. </w:t>
      </w:r>
      <w:r w:rsidRPr="000E69FA">
        <w:rPr>
          <w:rFonts w:ascii="Times New Roman" w:hAnsi="Times New Roman"/>
          <w:i/>
          <w:sz w:val="20"/>
          <w:szCs w:val="20"/>
        </w:rPr>
        <w:t xml:space="preserve">Planta Daninha, </w:t>
      </w:r>
      <w:r w:rsidRPr="000E69FA">
        <w:rPr>
          <w:rFonts w:ascii="Times New Roman" w:hAnsi="Times New Roman"/>
          <w:sz w:val="20"/>
          <w:szCs w:val="20"/>
        </w:rPr>
        <w:t>33(2): 341 – 349.</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lang w:val="es-ES"/>
        </w:rPr>
        <w:t xml:space="preserve">Souza, M. F., Neto, M. D. C., Marinho, M. I., Saraiva, D. T., Faria, A. T., Silva, A. A. and Silva, D. V. (2016). </w:t>
      </w:r>
      <w:r w:rsidRPr="000E69FA">
        <w:rPr>
          <w:rFonts w:ascii="Times New Roman" w:hAnsi="Times New Roman"/>
          <w:sz w:val="20"/>
          <w:szCs w:val="20"/>
        </w:rPr>
        <w:t xml:space="preserve">Persistence of imidazolinones in soils under a clearfield system of rice cultivation. </w:t>
      </w:r>
      <w:r w:rsidRPr="000E69FA">
        <w:rPr>
          <w:rFonts w:ascii="Times New Roman" w:hAnsi="Times New Roman"/>
          <w:i/>
          <w:sz w:val="20"/>
          <w:szCs w:val="20"/>
        </w:rPr>
        <w:t xml:space="preserve">Planta Daninha, </w:t>
      </w:r>
      <w:r w:rsidRPr="000E69FA">
        <w:rPr>
          <w:rFonts w:ascii="Times New Roman" w:hAnsi="Times New Roman"/>
          <w:sz w:val="20"/>
          <w:szCs w:val="20"/>
        </w:rPr>
        <w:t>34(3): 589 – 596.</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Börjesson, E., Torstensson, L. and Stenström, J. (2004). The fate of imazapyr in a Swedish railway embankment. </w:t>
      </w:r>
      <w:r w:rsidRPr="000E69FA">
        <w:rPr>
          <w:rFonts w:ascii="Times New Roman" w:hAnsi="Times New Roman"/>
          <w:i/>
          <w:iCs/>
          <w:sz w:val="20"/>
          <w:szCs w:val="20"/>
        </w:rPr>
        <w:t xml:space="preserve">Pest Management Science, </w:t>
      </w:r>
      <w:r w:rsidRPr="000E69FA">
        <w:rPr>
          <w:rFonts w:ascii="Times New Roman" w:hAnsi="Times New Roman"/>
          <w:sz w:val="20"/>
          <w:szCs w:val="20"/>
        </w:rPr>
        <w:t xml:space="preserve">60 (6): 544 – 549. </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lang w:val="es-ES"/>
        </w:rPr>
        <w:lastRenderedPageBreak/>
        <w:t xml:space="preserve">Moraes, B. S., Clasen, B., Loro, V. L., Pretto, A., Toni, C., Antonio de Avila, L., Marchesan, E., Luiz de Oliveira Machado, S., Zanella, R. and Reimche, G. B. (2011). </w:t>
      </w:r>
      <w:r w:rsidRPr="000E69FA">
        <w:rPr>
          <w:rFonts w:ascii="Times New Roman" w:hAnsi="Times New Roman"/>
          <w:sz w:val="20"/>
          <w:szCs w:val="20"/>
        </w:rPr>
        <w:t xml:space="preserve">Toxicological response of </w:t>
      </w:r>
      <w:r w:rsidRPr="000E69FA">
        <w:rPr>
          <w:rFonts w:ascii="Times New Roman" w:hAnsi="Times New Roman"/>
          <w:i/>
          <w:iCs/>
          <w:sz w:val="20"/>
          <w:szCs w:val="20"/>
        </w:rPr>
        <w:t xml:space="preserve">Cyprinus Carpio </w:t>
      </w:r>
      <w:r w:rsidRPr="000E69FA">
        <w:rPr>
          <w:rFonts w:ascii="Times New Roman" w:hAnsi="Times New Roman"/>
          <w:sz w:val="20"/>
          <w:szCs w:val="20"/>
        </w:rPr>
        <w:t xml:space="preserve">after exposure to a commercial herbicide containing imazethapyr and imazapic. </w:t>
      </w:r>
      <w:r w:rsidRPr="000E69FA">
        <w:rPr>
          <w:rFonts w:ascii="Times New Roman" w:hAnsi="Times New Roman"/>
          <w:i/>
          <w:iCs/>
          <w:sz w:val="20"/>
          <w:szCs w:val="20"/>
        </w:rPr>
        <w:t xml:space="preserve">Ecotoxicology and Environmental Safety, </w:t>
      </w:r>
      <w:r w:rsidRPr="000E69FA">
        <w:rPr>
          <w:rFonts w:ascii="Times New Roman" w:hAnsi="Times New Roman"/>
          <w:sz w:val="20"/>
          <w:szCs w:val="20"/>
        </w:rPr>
        <w:t xml:space="preserve">74: 328 – 335. </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Golombieski, J. I., Sutili, F. J., Salbego, J., Seben, D., Gressler, L. T., da Cunha, J. A., Gressler, L. T., Zanella, R., Vaucher, R. A., Marchesan, E. and Baldisserotto, B. (2016). Imazapyr+imazapic herbicide determines acute toxicity in silver catfish </w:t>
      </w:r>
      <w:r w:rsidRPr="000E69FA">
        <w:rPr>
          <w:rFonts w:ascii="Times New Roman" w:hAnsi="Times New Roman"/>
          <w:i/>
          <w:sz w:val="20"/>
          <w:szCs w:val="20"/>
        </w:rPr>
        <w:t>Rhamdia quelen</w:t>
      </w:r>
      <w:r w:rsidRPr="000E69FA">
        <w:rPr>
          <w:rFonts w:ascii="Times New Roman" w:hAnsi="Times New Roman"/>
          <w:sz w:val="20"/>
          <w:szCs w:val="20"/>
        </w:rPr>
        <w:t xml:space="preserve">. </w:t>
      </w:r>
      <w:r w:rsidRPr="000E69FA">
        <w:rPr>
          <w:rFonts w:ascii="Times New Roman" w:hAnsi="Times New Roman"/>
          <w:i/>
          <w:sz w:val="20"/>
          <w:szCs w:val="20"/>
        </w:rPr>
        <w:t>Ecotoxicology and Environmental Safety</w:t>
      </w:r>
      <w:r w:rsidRPr="000E69FA">
        <w:rPr>
          <w:rFonts w:ascii="Times New Roman" w:hAnsi="Times New Roman"/>
          <w:sz w:val="20"/>
          <w:szCs w:val="20"/>
        </w:rPr>
        <w:t>, 128 (2016): 91 – 99.</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United States Environmental Protection Agency (2008). Fate, transport and transformation test guidelines. EPA 712-C-08-012; Prevention, pesticides and toxic substances (7101). OPPTS 835.2120 hydrolysis. </w:t>
      </w:r>
      <w:r w:rsidRPr="000E69FA">
        <w:rPr>
          <w:rFonts w:ascii="Times New Roman" w:hAnsi="Times New Roman"/>
          <w:noProof/>
          <w:sz w:val="20"/>
          <w:szCs w:val="20"/>
        </w:rPr>
        <w:t>https://www.regulations.gov/document?D=EPA-HQ-OPPT-2009-0152-0009. [Access online 1 January 2014].</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United States Environmental Protection Agency (1998). Fate, transport and transformation test guidelines. EPA 712-C-98-060; Prevention, pesticides and toxic substances (7101). OPPTS 835.2210 Direct photolysis rate in water by sunlight. https://www.regulations.gov/document?D=EPA-HQ-OPPT-2009-0152-0011. </w:t>
      </w:r>
      <w:r w:rsidRPr="000E69FA">
        <w:rPr>
          <w:rFonts w:ascii="Times New Roman" w:hAnsi="Times New Roman"/>
          <w:noProof/>
          <w:sz w:val="20"/>
          <w:szCs w:val="20"/>
        </w:rPr>
        <w:t>[Access online 1 January 2014].</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Shaifuddin, S. N. M., Hussain, H. and Hassan, H. F. (2016). Optimization of extraction and detection method for imazapyr and imazapic residues in water, soil and fish tissue samples using high performance liquid chromatography. </w:t>
      </w:r>
      <w:r w:rsidRPr="000E69FA">
        <w:rPr>
          <w:rFonts w:ascii="Times New Roman" w:hAnsi="Times New Roman"/>
          <w:i/>
          <w:sz w:val="20"/>
          <w:szCs w:val="20"/>
        </w:rPr>
        <w:t>Jurnal Teknologi,</w:t>
      </w:r>
      <w:r w:rsidRPr="000E69FA">
        <w:rPr>
          <w:rFonts w:ascii="Times New Roman" w:hAnsi="Times New Roman"/>
          <w:sz w:val="20"/>
          <w:szCs w:val="20"/>
        </w:rPr>
        <w:t xml:space="preserve"> 78(6-7): 43 – 48.</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United States Environmental Protection Agency (USEPA). (2008). Fate, transport and transformation test guidelines. EPA 712-C-08-015; Prevention, pesticides and toxic substances (7101). OPPTS 835.2410 photodegradation on soil. https://www.regulations.gov/document?D=EPA-HQ-OPPT-2009-0152-0015. </w:t>
      </w:r>
      <w:r w:rsidRPr="000E69FA">
        <w:rPr>
          <w:rFonts w:ascii="Times New Roman" w:hAnsi="Times New Roman"/>
          <w:noProof/>
          <w:sz w:val="20"/>
          <w:szCs w:val="20"/>
        </w:rPr>
        <w:t>[Access online 1 January 2014].</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Abdullah, A. H., Peng, W. T. and Hussein, M. Z. (2016). Degradation of methylene blue dye by CuO-BiVO</w:t>
      </w:r>
      <w:r w:rsidRPr="000E69FA">
        <w:rPr>
          <w:rFonts w:ascii="Times New Roman" w:hAnsi="Times New Roman"/>
          <w:sz w:val="20"/>
          <w:szCs w:val="20"/>
          <w:vertAlign w:val="subscript"/>
        </w:rPr>
        <w:t>4</w:t>
      </w:r>
      <w:r w:rsidRPr="000E69FA">
        <w:rPr>
          <w:rFonts w:ascii="Times New Roman" w:hAnsi="Times New Roman"/>
          <w:sz w:val="20"/>
          <w:szCs w:val="20"/>
        </w:rPr>
        <w:t xml:space="preserve"> photocatalysts under visible light irradation. </w:t>
      </w:r>
      <w:r w:rsidRPr="000E69FA">
        <w:rPr>
          <w:rFonts w:ascii="Times New Roman" w:hAnsi="Times New Roman"/>
          <w:i/>
          <w:sz w:val="20"/>
          <w:szCs w:val="20"/>
        </w:rPr>
        <w:t>Malaysian Journal of Analytical Sciences</w:t>
      </w:r>
      <w:r w:rsidRPr="000E69FA">
        <w:rPr>
          <w:rFonts w:ascii="Times New Roman" w:hAnsi="Times New Roman"/>
          <w:sz w:val="20"/>
          <w:szCs w:val="20"/>
        </w:rPr>
        <w:t>, 20(6): 1338 – 1345.</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Harir, M., Gaspar, A., Frommberger, M., Lucio, M., El Azzouzi, M., Martens, D., Kettrup, A. and Schmitt-Kopplin, P. (2007). Photolysis pathway of imazapic in aqueous solution: Ultrahigh resolution mass spectrometry analysis on intermediates. </w:t>
      </w:r>
      <w:r w:rsidRPr="000E69FA">
        <w:rPr>
          <w:rFonts w:ascii="Times New Roman" w:hAnsi="Times New Roman"/>
          <w:i/>
          <w:sz w:val="20"/>
          <w:szCs w:val="20"/>
        </w:rPr>
        <w:t xml:space="preserve">Journal of Agricultural and Food Chemistry, </w:t>
      </w:r>
      <w:r w:rsidRPr="000E69FA">
        <w:rPr>
          <w:rFonts w:ascii="Times New Roman" w:hAnsi="Times New Roman"/>
          <w:sz w:val="20"/>
          <w:szCs w:val="20"/>
        </w:rPr>
        <w:t>55(24): 9936 – 9943.</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Pandiselvi, V., Sathiyanarayanan, S., Ayyappan, S. and Ramesh, A. (2012). Investigations on the photolysis of imazethapyr in aqueous solutions under direct sunlight by HPLC UV and LC-MS/MS-ESI – application of green alga as a potential biomarker. </w:t>
      </w:r>
      <w:r w:rsidRPr="000E69FA">
        <w:rPr>
          <w:rFonts w:ascii="Times New Roman" w:hAnsi="Times New Roman"/>
          <w:i/>
          <w:sz w:val="20"/>
          <w:szCs w:val="20"/>
        </w:rPr>
        <w:t>International Journal of Chemistry Research</w:t>
      </w:r>
      <w:r w:rsidRPr="000E69FA">
        <w:rPr>
          <w:rFonts w:ascii="Times New Roman" w:hAnsi="Times New Roman"/>
          <w:sz w:val="20"/>
          <w:szCs w:val="20"/>
        </w:rPr>
        <w:t>, 3(1): 45 – 51.</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Mallipudi, N. M., Stout, S. J., da Cunha, A. R. and Lee, A. (1991). Photolysis of imazapyr (AC 243997) herbicide in aqueous media. </w:t>
      </w:r>
      <w:r w:rsidRPr="000E69FA">
        <w:rPr>
          <w:rFonts w:ascii="Times New Roman" w:hAnsi="Times New Roman"/>
          <w:i/>
          <w:sz w:val="20"/>
          <w:szCs w:val="20"/>
        </w:rPr>
        <w:t>Journal of Agricultural and Food Chemistry</w:t>
      </w:r>
      <w:r w:rsidRPr="000E69FA">
        <w:rPr>
          <w:rFonts w:ascii="Times New Roman" w:hAnsi="Times New Roman"/>
          <w:sz w:val="20"/>
          <w:szCs w:val="20"/>
        </w:rPr>
        <w:t>, 39(2): 412 – 417.</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Espy, R., Pelton, E., Opseth, A., Kasprisin, J. and Nienow, A. M. (2011). Photodegradation of the herbicide imazethapyr in aqueous solution: Effects of wavelength, pH, and natural organic matter (NOM) and analysis of photoproducts. </w:t>
      </w:r>
      <w:r w:rsidRPr="000E69FA">
        <w:rPr>
          <w:rFonts w:ascii="Times New Roman" w:hAnsi="Times New Roman"/>
          <w:i/>
          <w:sz w:val="20"/>
          <w:szCs w:val="20"/>
        </w:rPr>
        <w:t>Journal of Agricultural and Food Chemistry</w:t>
      </w:r>
      <w:r w:rsidRPr="000E69FA">
        <w:rPr>
          <w:rFonts w:ascii="Times New Roman" w:hAnsi="Times New Roman"/>
          <w:sz w:val="20"/>
          <w:szCs w:val="20"/>
        </w:rPr>
        <w:t>, 59: 7277 – 7285.</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Curran, W. S., Loux, M. M., Liebl, R. A. and Simmons, F. W. (1992). Photolysis of imidazolinone herbicides in aqueous solution and on soil. </w:t>
      </w:r>
      <w:r w:rsidRPr="000E69FA">
        <w:rPr>
          <w:rFonts w:ascii="Times New Roman" w:hAnsi="Times New Roman"/>
          <w:i/>
          <w:sz w:val="20"/>
          <w:szCs w:val="20"/>
        </w:rPr>
        <w:t>Weed Science,</w:t>
      </w:r>
      <w:r w:rsidRPr="000E69FA">
        <w:rPr>
          <w:rFonts w:ascii="Times New Roman" w:hAnsi="Times New Roman"/>
          <w:sz w:val="20"/>
          <w:szCs w:val="20"/>
        </w:rPr>
        <w:t xml:space="preserve"> 40: 143 – 148.</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Shaifuddin, S. N. M., Hussain, H., Hassan, H. F., Dom, N. C. and Rashid, R. I. M. (2016). Adsorption and desorption of imazapyr and imazapic in soils. http://learningdistance.org/rcstss2016/public/site/</w:t>
      </w:r>
      <w:r>
        <w:rPr>
          <w:rFonts w:ascii="Times New Roman" w:hAnsi="Times New Roman"/>
          <w:sz w:val="20"/>
          <w:szCs w:val="20"/>
        </w:rPr>
        <w:t xml:space="preserve"> </w:t>
      </w:r>
      <w:r w:rsidRPr="000E69FA">
        <w:rPr>
          <w:rFonts w:ascii="Times New Roman" w:hAnsi="Times New Roman"/>
          <w:sz w:val="20"/>
          <w:szCs w:val="20"/>
        </w:rPr>
        <w:t>rcstss2016_abstracts_ST_final_secured.pdf. [Access online 2 January 2017].</w:t>
      </w:r>
    </w:p>
    <w:p w:rsidR="000E69FA" w:rsidRPr="000E69FA" w:rsidRDefault="000E69FA" w:rsidP="000E69FA">
      <w:pPr>
        <w:pStyle w:val="ListParagraph"/>
        <w:numPr>
          <w:ilvl w:val="0"/>
          <w:numId w:val="2"/>
        </w:numPr>
        <w:spacing w:after="0" w:line="240" w:lineRule="auto"/>
        <w:ind w:left="360"/>
        <w:contextualSpacing w:val="0"/>
        <w:jc w:val="both"/>
        <w:rPr>
          <w:rFonts w:ascii="Times New Roman" w:hAnsi="Times New Roman"/>
          <w:sz w:val="20"/>
          <w:szCs w:val="20"/>
        </w:rPr>
      </w:pPr>
      <w:r w:rsidRPr="000E69FA">
        <w:rPr>
          <w:rFonts w:ascii="Times New Roman" w:hAnsi="Times New Roman"/>
          <w:sz w:val="20"/>
          <w:szCs w:val="20"/>
        </w:rPr>
        <w:t xml:space="preserve">Mazlan, A. Z., Hussain, H. and Zawawi, M. A. M. (2016). Assessment of imazapic presence in surface water and groundwater in paddy field area. </w:t>
      </w:r>
      <w:r w:rsidRPr="000E69FA">
        <w:rPr>
          <w:rFonts w:ascii="Times New Roman" w:hAnsi="Times New Roman"/>
          <w:i/>
          <w:sz w:val="20"/>
          <w:szCs w:val="20"/>
        </w:rPr>
        <w:t>Jurnal Teknologi,</w:t>
      </w:r>
      <w:r w:rsidRPr="000E69FA">
        <w:rPr>
          <w:rFonts w:ascii="Times New Roman" w:hAnsi="Times New Roman"/>
          <w:sz w:val="20"/>
          <w:szCs w:val="20"/>
        </w:rPr>
        <w:t xml:space="preserve"> 78(5-5): 33 – 37.</w:t>
      </w:r>
    </w:p>
    <w:p w:rsidR="00A74A7E" w:rsidRPr="007A738C" w:rsidRDefault="00A74A7E" w:rsidP="000E69FA">
      <w:pPr>
        <w:spacing w:after="0" w:line="240" w:lineRule="auto"/>
        <w:ind w:left="360" w:hanging="360"/>
        <w:jc w:val="both"/>
        <w:rPr>
          <w:rFonts w:ascii="Times New Roman" w:hAnsi="Times New Roman"/>
          <w:noProof/>
          <w:lang w:bidi="ar-SA"/>
        </w:rPr>
      </w:pPr>
    </w:p>
    <w:sectPr w:rsidR="00A74A7E" w:rsidRPr="007A738C" w:rsidSect="00EB5E7C">
      <w:headerReference w:type="even" r:id="rId11"/>
      <w:headerReference w:type="default" r:id="rId12"/>
      <w:footerReference w:type="even" r:id="rId13"/>
      <w:footerReference w:type="default" r:id="rId14"/>
      <w:pgSz w:w="12240" w:h="15840" w:code="1"/>
      <w:pgMar w:top="1800" w:right="1469" w:bottom="1699" w:left="1440" w:header="706" w:footer="706" w:gutter="0"/>
      <w:pgNumType w:start="10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26249">
          <w:rPr>
            <w:rFonts w:ascii="Times New Roman" w:hAnsi="Times New Roman"/>
            <w:noProof/>
          </w:rPr>
          <w:t>1078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26249">
          <w:rPr>
            <w:rFonts w:ascii="Times New Roman" w:hAnsi="Times New Roman"/>
            <w:noProof/>
          </w:rPr>
          <w:t>1079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B5BA5">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EB5E7C">
      <w:rPr>
        <w:rFonts w:ascii="Times New Roman" w:hAnsi="Times New Roman"/>
        <w:i/>
        <w:lang w:val="en-US"/>
      </w:rPr>
      <w:t>1074</w:t>
    </w:r>
    <w:r w:rsidR="004B43FF">
      <w:rPr>
        <w:rFonts w:ascii="Times New Roman" w:hAnsi="Times New Roman"/>
        <w:i/>
        <w:lang w:val="en-US"/>
      </w:rPr>
      <w:t xml:space="preserve"> </w:t>
    </w:r>
    <w:r w:rsidR="00583C85">
      <w:rPr>
        <w:rFonts w:ascii="Times New Roman" w:hAnsi="Times New Roman"/>
        <w:i/>
        <w:lang w:val="en-US"/>
      </w:rPr>
      <w:t>-</w:t>
    </w:r>
    <w:r w:rsidR="00EB5E7C">
      <w:rPr>
        <w:rFonts w:ascii="Times New Roman" w:hAnsi="Times New Roman"/>
        <w:i/>
        <w:lang w:val="en-US"/>
      </w:rPr>
      <w:t xml:space="preserve"> 1079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EB5BA5">
      <w:rPr>
        <w:rFonts w:ascii="Times New Roman" w:hAnsi="Times New Roman"/>
        <w:i/>
        <w:lang w:val="en-US"/>
      </w:rPr>
      <w:t>5</w:t>
    </w:r>
    <w:r w:rsidR="00EB5E7C">
      <w:rPr>
        <w:rFonts w:ascii="Times New Roman" w:hAnsi="Times New Roman"/>
        <w:i/>
        <w:lang w:val="en-US"/>
      </w:rPr>
      <w:t>-09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52" w:rsidRPr="00DE0652" w:rsidRDefault="00DE0652" w:rsidP="00DE0652">
    <w:pPr>
      <w:spacing w:after="0" w:line="240" w:lineRule="auto"/>
      <w:ind w:left="1800" w:hanging="1800"/>
      <w:outlineLvl w:val="0"/>
      <w:rPr>
        <w:rFonts w:ascii="Times New Roman" w:hAnsi="Times New Roman"/>
        <w:sz w:val="20"/>
        <w:szCs w:val="20"/>
      </w:rPr>
    </w:pPr>
    <w:r>
      <w:rPr>
        <w:rFonts w:ascii="Times New Roman" w:hAnsi="Times New Roman"/>
        <w:sz w:val="20"/>
        <w:szCs w:val="20"/>
      </w:rPr>
      <w:t>Siti Norashikin et al</w:t>
    </w:r>
    <w:r w:rsidR="008E6968" w:rsidRPr="00DE0652">
      <w:rPr>
        <w:rFonts w:ascii="Times New Roman" w:hAnsi="Times New Roman"/>
        <w:sz w:val="20"/>
        <w:szCs w:val="20"/>
      </w:rPr>
      <w:t xml:space="preserve">:  </w:t>
    </w:r>
    <w:r>
      <w:rPr>
        <w:rFonts w:ascii="Times New Roman" w:hAnsi="Times New Roman"/>
        <w:sz w:val="20"/>
        <w:szCs w:val="20"/>
      </w:rPr>
      <w:tab/>
    </w:r>
    <w:r w:rsidRPr="00DE0652">
      <w:rPr>
        <w:rFonts w:ascii="Times New Roman" w:hAnsi="Times New Roman"/>
        <w:sz w:val="20"/>
        <w:szCs w:val="20"/>
      </w:rPr>
      <w:t xml:space="preserve">DEGRADATION OF IMAZAPYR AND IMAZAPIC IN AQUEOUS SOLUTIONS AND SOIL UNDER DIRECT SUNLIGHT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E61CF5"/>
    <w:multiLevelType w:val="hybridMultilevel"/>
    <w:tmpl w:val="22E076C8"/>
    <w:lvl w:ilvl="0" w:tplc="7734AB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46E08"/>
    <w:rsid w:val="00070690"/>
    <w:rsid w:val="000741CF"/>
    <w:rsid w:val="00084936"/>
    <w:rsid w:val="000C49FF"/>
    <w:rsid w:val="000C5261"/>
    <w:rsid w:val="000E5AF1"/>
    <w:rsid w:val="000E69FA"/>
    <w:rsid w:val="000F77DA"/>
    <w:rsid w:val="001068E8"/>
    <w:rsid w:val="00117BCD"/>
    <w:rsid w:val="00176720"/>
    <w:rsid w:val="001C1F47"/>
    <w:rsid w:val="001D035A"/>
    <w:rsid w:val="001D3855"/>
    <w:rsid w:val="001D6F2C"/>
    <w:rsid w:val="00221D39"/>
    <w:rsid w:val="00226249"/>
    <w:rsid w:val="00241C80"/>
    <w:rsid w:val="002B188F"/>
    <w:rsid w:val="002B3BD8"/>
    <w:rsid w:val="002F3F91"/>
    <w:rsid w:val="00304767"/>
    <w:rsid w:val="00304B34"/>
    <w:rsid w:val="00352CE2"/>
    <w:rsid w:val="00361BAF"/>
    <w:rsid w:val="00367D1F"/>
    <w:rsid w:val="00373A9B"/>
    <w:rsid w:val="00383F26"/>
    <w:rsid w:val="003D585B"/>
    <w:rsid w:val="003E7DA6"/>
    <w:rsid w:val="003F12FF"/>
    <w:rsid w:val="004760D4"/>
    <w:rsid w:val="00494C46"/>
    <w:rsid w:val="00495657"/>
    <w:rsid w:val="004B43FF"/>
    <w:rsid w:val="004C1F8F"/>
    <w:rsid w:val="004D39FE"/>
    <w:rsid w:val="00502641"/>
    <w:rsid w:val="00544B18"/>
    <w:rsid w:val="00545363"/>
    <w:rsid w:val="00583C85"/>
    <w:rsid w:val="00584156"/>
    <w:rsid w:val="005C6768"/>
    <w:rsid w:val="00600B25"/>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D0DAA"/>
    <w:rsid w:val="008E1211"/>
    <w:rsid w:val="008E5BBF"/>
    <w:rsid w:val="008E6968"/>
    <w:rsid w:val="0097334F"/>
    <w:rsid w:val="00A14DB9"/>
    <w:rsid w:val="00A4762A"/>
    <w:rsid w:val="00A74A7E"/>
    <w:rsid w:val="00A87399"/>
    <w:rsid w:val="00AC3BBD"/>
    <w:rsid w:val="00AD1B8A"/>
    <w:rsid w:val="00AE713F"/>
    <w:rsid w:val="00B1121C"/>
    <w:rsid w:val="00B25B65"/>
    <w:rsid w:val="00B2770A"/>
    <w:rsid w:val="00B314AD"/>
    <w:rsid w:val="00B75BF6"/>
    <w:rsid w:val="00B862FE"/>
    <w:rsid w:val="00BA1F7B"/>
    <w:rsid w:val="00BB58AF"/>
    <w:rsid w:val="00BE7C30"/>
    <w:rsid w:val="00C055BF"/>
    <w:rsid w:val="00C0756D"/>
    <w:rsid w:val="00C15766"/>
    <w:rsid w:val="00C2226A"/>
    <w:rsid w:val="00C94D92"/>
    <w:rsid w:val="00C97340"/>
    <w:rsid w:val="00CA513F"/>
    <w:rsid w:val="00CF05FF"/>
    <w:rsid w:val="00D340BB"/>
    <w:rsid w:val="00D505D5"/>
    <w:rsid w:val="00D63C28"/>
    <w:rsid w:val="00D75B35"/>
    <w:rsid w:val="00D76E09"/>
    <w:rsid w:val="00D9736F"/>
    <w:rsid w:val="00D9792A"/>
    <w:rsid w:val="00DB659B"/>
    <w:rsid w:val="00DD377F"/>
    <w:rsid w:val="00DE0652"/>
    <w:rsid w:val="00E25547"/>
    <w:rsid w:val="00E2773B"/>
    <w:rsid w:val="00E3287E"/>
    <w:rsid w:val="00E66197"/>
    <w:rsid w:val="00EB5BA5"/>
    <w:rsid w:val="00EB5E7C"/>
    <w:rsid w:val="00EF4195"/>
    <w:rsid w:val="00F202C3"/>
    <w:rsid w:val="00F23D94"/>
    <w:rsid w:val="00F31093"/>
    <w:rsid w:val="00F412AF"/>
    <w:rsid w:val="00F43667"/>
    <w:rsid w:val="00F447A7"/>
    <w:rsid w:val="00FB4C59"/>
    <w:rsid w:val="00FE0572"/>
    <w:rsid w:val="00FE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E0652"/>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E69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E0652"/>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0E69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72252-D560-4B57-9A4D-25C19554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3451</Words>
  <Characters>19439</Characters>
  <Application>Microsoft Office Word</Application>
  <DocSecurity>0</DocSecurity>
  <Lines>373</Lines>
  <Paragraphs>172</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20</cp:revision>
  <cp:lastPrinted>2017-10-22T08:35:00Z</cp:lastPrinted>
  <dcterms:created xsi:type="dcterms:W3CDTF">2017-09-18T14:24:00Z</dcterms:created>
  <dcterms:modified xsi:type="dcterms:W3CDTF">2017-10-22T08:35:00Z</dcterms:modified>
</cp:coreProperties>
</file>