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6444F" w:rsidRDefault="00B6444F" w:rsidP="00B6444F">
      <w:pPr>
        <w:tabs>
          <w:tab w:val="left" w:pos="2703"/>
        </w:tabs>
        <w:spacing w:after="0" w:line="240" w:lineRule="auto"/>
        <w:jc w:val="center"/>
        <w:rPr>
          <w:rFonts w:asciiTheme="majorBidi" w:hAnsiTheme="majorBidi" w:cstheme="majorBidi"/>
          <w:sz w:val="28"/>
          <w:szCs w:val="28"/>
        </w:rPr>
      </w:pPr>
      <w:r w:rsidRPr="003D05AE">
        <w:rPr>
          <w:rFonts w:asciiTheme="majorBidi" w:hAnsiTheme="majorBidi" w:cstheme="majorBidi"/>
          <w:sz w:val="28"/>
          <w:szCs w:val="28"/>
        </w:rPr>
        <w:t xml:space="preserve">ANTI-PROLIFERATIVE EFFECT OF </w:t>
      </w:r>
      <w:r w:rsidRPr="003D05AE">
        <w:rPr>
          <w:rFonts w:asciiTheme="majorBidi" w:hAnsiTheme="majorBidi" w:cstheme="majorBidi"/>
          <w:i/>
          <w:iCs/>
          <w:sz w:val="28"/>
          <w:szCs w:val="28"/>
        </w:rPr>
        <w:t xml:space="preserve">Aerva </w:t>
      </w:r>
      <w:r>
        <w:rPr>
          <w:rFonts w:asciiTheme="majorBidi" w:hAnsiTheme="majorBidi" w:cstheme="majorBidi"/>
          <w:i/>
          <w:iCs/>
          <w:sz w:val="28"/>
          <w:szCs w:val="28"/>
        </w:rPr>
        <w:t>j</w:t>
      </w:r>
      <w:r w:rsidRPr="003D05AE">
        <w:rPr>
          <w:rFonts w:asciiTheme="majorBidi" w:hAnsiTheme="majorBidi" w:cstheme="majorBidi"/>
          <w:i/>
          <w:iCs/>
          <w:sz w:val="28"/>
          <w:szCs w:val="28"/>
        </w:rPr>
        <w:t>avanica</w:t>
      </w:r>
      <w:r w:rsidRPr="003D05AE">
        <w:rPr>
          <w:rFonts w:asciiTheme="majorBidi" w:hAnsiTheme="majorBidi" w:cstheme="majorBidi"/>
          <w:sz w:val="28"/>
          <w:szCs w:val="28"/>
        </w:rPr>
        <w:t xml:space="preserve"> EXTRACTS ON MCF7 AND MDA-MB-231 BREAST CANCER CELL LINES</w:t>
      </w:r>
    </w:p>
    <w:p w:rsidR="00B6444F" w:rsidRPr="00B6444F" w:rsidRDefault="00B6444F" w:rsidP="00B6444F">
      <w:pPr>
        <w:tabs>
          <w:tab w:val="left" w:pos="2703"/>
        </w:tabs>
        <w:spacing w:after="0" w:line="240" w:lineRule="auto"/>
        <w:jc w:val="center"/>
        <w:rPr>
          <w:rFonts w:asciiTheme="majorBidi" w:hAnsiTheme="majorBidi" w:cstheme="majorBidi"/>
          <w:sz w:val="24"/>
          <w:szCs w:val="24"/>
        </w:rPr>
      </w:pPr>
    </w:p>
    <w:p w:rsidR="00B6444F" w:rsidRPr="004F4156" w:rsidRDefault="00B6444F" w:rsidP="004F4156">
      <w:pPr>
        <w:tabs>
          <w:tab w:val="left" w:pos="2703"/>
        </w:tabs>
        <w:spacing w:after="0" w:line="240" w:lineRule="auto"/>
        <w:jc w:val="center"/>
        <w:rPr>
          <w:rFonts w:asciiTheme="majorBidi" w:hAnsiTheme="majorBidi" w:cstheme="majorBidi"/>
          <w:noProof/>
          <w:sz w:val="24"/>
          <w:szCs w:val="24"/>
          <w:lang w:val="ms-MY"/>
        </w:rPr>
      </w:pPr>
      <w:r w:rsidRPr="00A551D4">
        <w:rPr>
          <w:rFonts w:asciiTheme="majorBidi" w:hAnsiTheme="majorBidi" w:cstheme="majorBidi"/>
          <w:noProof/>
          <w:sz w:val="24"/>
          <w:szCs w:val="24"/>
          <w:lang w:val="ms-MY"/>
        </w:rPr>
        <w:t xml:space="preserve">(Kesan Anti-proliferatif Ekstrak </w:t>
      </w:r>
      <w:r w:rsidRPr="00A551D4">
        <w:rPr>
          <w:rFonts w:asciiTheme="majorBidi" w:hAnsiTheme="majorBidi" w:cstheme="majorBidi"/>
          <w:i/>
          <w:iCs/>
          <w:noProof/>
          <w:sz w:val="24"/>
          <w:szCs w:val="24"/>
          <w:lang w:val="ms-MY"/>
        </w:rPr>
        <w:t>Aerva Javanica</w:t>
      </w:r>
      <w:r w:rsidRPr="00A551D4">
        <w:rPr>
          <w:rFonts w:asciiTheme="majorBidi" w:hAnsiTheme="majorBidi" w:cstheme="majorBidi"/>
          <w:noProof/>
          <w:sz w:val="24"/>
          <w:szCs w:val="24"/>
          <w:lang w:val="ms-MY"/>
        </w:rPr>
        <w:t xml:space="preserve"> Ke Atas Titisan Sel Kanser Payudara </w:t>
      </w:r>
      <w:r>
        <w:rPr>
          <w:rFonts w:asciiTheme="majorBidi" w:hAnsiTheme="majorBidi" w:cstheme="majorBidi"/>
          <w:noProof/>
          <w:sz w:val="24"/>
          <w:szCs w:val="24"/>
          <w:lang w:val="ms-MY"/>
        </w:rPr>
        <w:t>MCF7 d</w:t>
      </w:r>
      <w:r w:rsidRPr="00A551D4">
        <w:rPr>
          <w:rFonts w:asciiTheme="majorBidi" w:hAnsiTheme="majorBidi" w:cstheme="majorBidi"/>
          <w:noProof/>
          <w:sz w:val="24"/>
          <w:szCs w:val="24"/>
          <w:lang w:val="ms-MY"/>
        </w:rPr>
        <w:t>an MDA-MB-231)</w:t>
      </w:r>
    </w:p>
    <w:p w:rsidR="004F4156" w:rsidRDefault="004F4156" w:rsidP="00B6444F">
      <w:pPr>
        <w:tabs>
          <w:tab w:val="left" w:pos="2703"/>
        </w:tabs>
        <w:spacing w:after="0" w:line="240" w:lineRule="auto"/>
        <w:jc w:val="center"/>
        <w:rPr>
          <w:rFonts w:asciiTheme="majorBidi" w:hAnsiTheme="majorBidi" w:cstheme="majorBidi"/>
          <w:noProof/>
          <w:sz w:val="20"/>
          <w:szCs w:val="20"/>
          <w:lang w:val="ms-MY"/>
        </w:rPr>
      </w:pPr>
    </w:p>
    <w:p w:rsidR="00B6444F" w:rsidRPr="00A551D4" w:rsidRDefault="00B6444F" w:rsidP="00B6444F">
      <w:pPr>
        <w:tabs>
          <w:tab w:val="left" w:pos="2703"/>
        </w:tabs>
        <w:spacing w:after="0" w:line="240" w:lineRule="auto"/>
        <w:jc w:val="center"/>
        <w:rPr>
          <w:rFonts w:asciiTheme="majorBidi" w:hAnsiTheme="majorBidi" w:cstheme="majorBidi"/>
          <w:noProof/>
          <w:sz w:val="20"/>
          <w:szCs w:val="20"/>
          <w:lang w:val="ms-MY"/>
        </w:rPr>
      </w:pPr>
      <w:r w:rsidRPr="00A551D4">
        <w:rPr>
          <w:rFonts w:asciiTheme="majorBidi" w:hAnsiTheme="majorBidi" w:cstheme="majorBidi"/>
          <w:noProof/>
          <w:sz w:val="20"/>
          <w:szCs w:val="20"/>
          <w:lang w:val="ms-MY"/>
        </w:rPr>
        <w:t>Nagla Mustafa Eltayeb</w:t>
      </w:r>
      <w:r w:rsidRPr="00A551D4">
        <w:rPr>
          <w:rFonts w:asciiTheme="majorBidi" w:hAnsiTheme="majorBidi" w:cstheme="majorBidi"/>
          <w:noProof/>
          <w:sz w:val="20"/>
          <w:szCs w:val="20"/>
          <w:vertAlign w:val="superscript"/>
          <w:lang w:val="ms-MY"/>
        </w:rPr>
        <w:t>1, 2</w:t>
      </w:r>
      <w:r w:rsidRPr="00A551D4">
        <w:rPr>
          <w:rFonts w:asciiTheme="majorBidi" w:hAnsiTheme="majorBidi" w:cstheme="majorBidi"/>
          <w:noProof/>
          <w:sz w:val="20"/>
          <w:szCs w:val="20"/>
          <w:lang w:val="ms-MY"/>
        </w:rPr>
        <w:t>, Ghada Mustafa Eltayeb</w:t>
      </w:r>
      <w:r w:rsidRPr="00A551D4">
        <w:rPr>
          <w:rFonts w:asciiTheme="majorBidi" w:hAnsiTheme="majorBidi" w:cstheme="majorBidi"/>
          <w:noProof/>
          <w:sz w:val="20"/>
          <w:szCs w:val="20"/>
          <w:vertAlign w:val="superscript"/>
          <w:lang w:val="ms-MY"/>
        </w:rPr>
        <w:t>3</w:t>
      </w:r>
      <w:r w:rsidRPr="00A551D4">
        <w:rPr>
          <w:rFonts w:asciiTheme="majorBidi" w:hAnsiTheme="majorBidi" w:cstheme="majorBidi"/>
          <w:noProof/>
          <w:sz w:val="20"/>
          <w:szCs w:val="20"/>
          <w:lang w:val="ms-MY"/>
        </w:rPr>
        <w:t>, Salizawati Muhamad Salhimi</w:t>
      </w:r>
      <w:r w:rsidRPr="00A551D4">
        <w:rPr>
          <w:rFonts w:asciiTheme="majorBidi" w:hAnsiTheme="majorBidi" w:cstheme="majorBidi"/>
          <w:noProof/>
          <w:sz w:val="20"/>
          <w:szCs w:val="20"/>
          <w:vertAlign w:val="superscript"/>
          <w:lang w:val="ms-MY"/>
        </w:rPr>
        <w:t>1</w:t>
      </w:r>
      <w:r w:rsidRPr="00B6444F">
        <w:rPr>
          <w:rFonts w:asciiTheme="majorBidi" w:hAnsiTheme="majorBidi" w:cstheme="majorBidi"/>
          <w:noProof/>
          <w:sz w:val="20"/>
          <w:szCs w:val="20"/>
          <w:lang w:val="ms-MY"/>
        </w:rPr>
        <w:t>*</w:t>
      </w:r>
    </w:p>
    <w:p w:rsidR="006768E9" w:rsidRPr="00F447A7" w:rsidRDefault="006768E9" w:rsidP="00B6444F">
      <w:pPr>
        <w:spacing w:after="0" w:line="240" w:lineRule="auto"/>
        <w:jc w:val="center"/>
        <w:rPr>
          <w:rFonts w:ascii="Times New Roman" w:hAnsi="Times New Roman"/>
          <w:noProof/>
          <w:sz w:val="18"/>
          <w:szCs w:val="18"/>
          <w:lang w:bidi="ar-SA"/>
        </w:rPr>
      </w:pPr>
    </w:p>
    <w:p w:rsidR="00B6444F" w:rsidRDefault="00B6444F" w:rsidP="004F4156">
      <w:pPr>
        <w:tabs>
          <w:tab w:val="left" w:pos="2703"/>
        </w:tabs>
        <w:spacing w:after="0" w:line="240" w:lineRule="auto"/>
        <w:jc w:val="center"/>
        <w:rPr>
          <w:rFonts w:asciiTheme="majorBidi" w:hAnsiTheme="majorBidi" w:cstheme="majorBidi"/>
          <w:i/>
          <w:iCs/>
          <w:sz w:val="18"/>
          <w:szCs w:val="18"/>
        </w:rPr>
      </w:pPr>
      <w:r w:rsidRPr="00EE5479">
        <w:rPr>
          <w:rFonts w:asciiTheme="majorBidi" w:hAnsiTheme="majorBidi" w:cstheme="majorBidi"/>
          <w:i/>
          <w:iCs/>
          <w:sz w:val="18"/>
          <w:szCs w:val="18"/>
          <w:vertAlign w:val="superscript"/>
        </w:rPr>
        <w:t>1</w:t>
      </w:r>
      <w:r w:rsidRPr="00EE5479">
        <w:rPr>
          <w:rFonts w:asciiTheme="majorBidi" w:hAnsiTheme="majorBidi" w:cstheme="majorBidi"/>
          <w:i/>
          <w:iCs/>
          <w:sz w:val="18"/>
          <w:szCs w:val="18"/>
        </w:rPr>
        <w:t>Sch</w:t>
      </w:r>
      <w:r>
        <w:rPr>
          <w:rFonts w:asciiTheme="majorBidi" w:hAnsiTheme="majorBidi" w:cstheme="majorBidi"/>
          <w:i/>
          <w:iCs/>
          <w:sz w:val="18"/>
          <w:szCs w:val="18"/>
        </w:rPr>
        <w:t xml:space="preserve">ool of Pharmaceutical Sciences, </w:t>
      </w:r>
    </w:p>
    <w:p w:rsidR="00B6444F" w:rsidRDefault="00B6444F" w:rsidP="004F4156">
      <w:pPr>
        <w:tabs>
          <w:tab w:val="left" w:pos="2703"/>
        </w:tabs>
        <w:spacing w:after="0" w:line="240" w:lineRule="auto"/>
        <w:jc w:val="center"/>
        <w:rPr>
          <w:rFonts w:asciiTheme="majorBidi" w:hAnsiTheme="majorBidi" w:cstheme="majorBidi"/>
          <w:i/>
          <w:iCs/>
          <w:sz w:val="18"/>
          <w:szCs w:val="18"/>
        </w:rPr>
      </w:pPr>
      <w:r>
        <w:rPr>
          <w:rFonts w:asciiTheme="majorBidi" w:hAnsiTheme="majorBidi" w:cstheme="majorBidi"/>
          <w:i/>
          <w:iCs/>
          <w:sz w:val="18"/>
          <w:szCs w:val="18"/>
        </w:rPr>
        <w:t xml:space="preserve">Universiti Sains Malaysia, </w:t>
      </w:r>
      <w:r w:rsidRPr="00EE5479">
        <w:rPr>
          <w:rFonts w:asciiTheme="majorBidi" w:hAnsiTheme="majorBidi" w:cstheme="majorBidi"/>
          <w:i/>
          <w:iCs/>
          <w:sz w:val="18"/>
          <w:szCs w:val="18"/>
        </w:rPr>
        <w:t>11800</w:t>
      </w:r>
      <w:r>
        <w:rPr>
          <w:rFonts w:asciiTheme="majorBidi" w:hAnsiTheme="majorBidi" w:cstheme="majorBidi"/>
          <w:i/>
          <w:iCs/>
          <w:sz w:val="18"/>
          <w:szCs w:val="18"/>
        </w:rPr>
        <w:t xml:space="preserve"> USM, Penang, Malaysia</w:t>
      </w:r>
    </w:p>
    <w:p w:rsidR="00B6444F" w:rsidRDefault="00B6444F" w:rsidP="004F4156">
      <w:pPr>
        <w:spacing w:after="0" w:line="240" w:lineRule="auto"/>
        <w:jc w:val="center"/>
        <w:rPr>
          <w:rFonts w:asciiTheme="majorBidi" w:hAnsiTheme="majorBidi" w:cstheme="majorBidi"/>
          <w:i/>
          <w:iCs/>
          <w:sz w:val="18"/>
          <w:szCs w:val="18"/>
        </w:rPr>
      </w:pPr>
      <w:r w:rsidRPr="00D63F1A">
        <w:rPr>
          <w:rFonts w:asciiTheme="majorBidi" w:hAnsiTheme="majorBidi" w:cstheme="majorBidi"/>
          <w:i/>
          <w:iCs/>
          <w:sz w:val="18"/>
          <w:szCs w:val="18"/>
          <w:vertAlign w:val="superscript"/>
        </w:rPr>
        <w:t>2</w:t>
      </w:r>
      <w:r w:rsidRPr="00D63F1A">
        <w:rPr>
          <w:rFonts w:asciiTheme="majorBidi" w:hAnsiTheme="majorBidi" w:cstheme="majorBidi"/>
          <w:i/>
          <w:iCs/>
          <w:sz w:val="18"/>
          <w:szCs w:val="18"/>
        </w:rPr>
        <w:t>Tropical Medicine Research Institute (TMRI),</w:t>
      </w:r>
    </w:p>
    <w:p w:rsidR="00B6444F" w:rsidRDefault="00B6444F" w:rsidP="004F4156">
      <w:pPr>
        <w:spacing w:after="0" w:line="240" w:lineRule="auto"/>
        <w:jc w:val="center"/>
        <w:rPr>
          <w:rFonts w:asciiTheme="majorBidi" w:hAnsiTheme="majorBidi" w:cstheme="majorBidi"/>
          <w:i/>
          <w:iCs/>
          <w:sz w:val="18"/>
          <w:szCs w:val="18"/>
        </w:rPr>
      </w:pPr>
      <w:r w:rsidRPr="00D63F1A">
        <w:rPr>
          <w:rFonts w:asciiTheme="majorBidi" w:hAnsiTheme="majorBidi" w:cstheme="majorBidi"/>
          <w:i/>
          <w:iCs/>
          <w:sz w:val="18"/>
          <w:szCs w:val="18"/>
        </w:rPr>
        <w:t xml:space="preserve"> National Centre for Research (NCR), Khartoum, Sudan</w:t>
      </w:r>
    </w:p>
    <w:p w:rsidR="00B6444F" w:rsidRDefault="00B6444F" w:rsidP="004F4156">
      <w:pPr>
        <w:spacing w:after="0" w:line="240" w:lineRule="auto"/>
        <w:jc w:val="center"/>
        <w:rPr>
          <w:rFonts w:asciiTheme="majorBidi" w:hAnsiTheme="majorBidi" w:cstheme="majorBidi"/>
          <w:i/>
          <w:iCs/>
          <w:sz w:val="18"/>
          <w:szCs w:val="18"/>
        </w:rPr>
      </w:pPr>
      <w:r>
        <w:rPr>
          <w:rFonts w:asciiTheme="majorBidi" w:hAnsiTheme="majorBidi" w:cstheme="majorBidi"/>
          <w:i/>
          <w:iCs/>
          <w:sz w:val="18"/>
          <w:szCs w:val="18"/>
        </w:rPr>
        <w:t xml:space="preserve"> </w:t>
      </w:r>
      <w:r>
        <w:rPr>
          <w:rFonts w:asciiTheme="majorBidi" w:hAnsiTheme="majorBidi" w:cstheme="majorBidi"/>
          <w:i/>
          <w:iCs/>
          <w:sz w:val="18"/>
          <w:szCs w:val="18"/>
          <w:vertAlign w:val="superscript"/>
        </w:rPr>
        <w:t>3</w:t>
      </w:r>
      <w:r w:rsidRPr="00EE5479">
        <w:rPr>
          <w:rFonts w:asciiTheme="majorBidi" w:hAnsiTheme="majorBidi" w:cstheme="majorBidi"/>
          <w:i/>
          <w:iCs/>
          <w:sz w:val="18"/>
          <w:szCs w:val="18"/>
        </w:rPr>
        <w:t xml:space="preserve">Faculty of Clinical and Industrial </w:t>
      </w:r>
      <w:r>
        <w:rPr>
          <w:rFonts w:asciiTheme="majorBidi" w:hAnsiTheme="majorBidi" w:cstheme="majorBidi"/>
          <w:i/>
          <w:iCs/>
          <w:sz w:val="18"/>
          <w:szCs w:val="18"/>
        </w:rPr>
        <w:t xml:space="preserve">Pharmacy, </w:t>
      </w:r>
    </w:p>
    <w:p w:rsidR="00B6444F" w:rsidRDefault="00B6444F" w:rsidP="004F4156">
      <w:pPr>
        <w:spacing w:after="0" w:line="240" w:lineRule="auto"/>
        <w:jc w:val="center"/>
        <w:rPr>
          <w:rFonts w:asciiTheme="majorBidi" w:hAnsiTheme="majorBidi" w:cstheme="majorBidi"/>
          <w:i/>
          <w:iCs/>
          <w:sz w:val="18"/>
          <w:szCs w:val="18"/>
        </w:rPr>
      </w:pPr>
      <w:r w:rsidRPr="00EE5479">
        <w:rPr>
          <w:rFonts w:asciiTheme="majorBidi" w:hAnsiTheme="majorBidi" w:cstheme="majorBidi"/>
          <w:i/>
          <w:iCs/>
          <w:sz w:val="18"/>
          <w:szCs w:val="18"/>
        </w:rPr>
        <w:t>National University</w:t>
      </w:r>
      <w:r>
        <w:rPr>
          <w:rFonts w:asciiTheme="majorBidi" w:hAnsiTheme="majorBidi" w:cstheme="majorBidi"/>
          <w:i/>
          <w:iCs/>
          <w:sz w:val="18"/>
          <w:szCs w:val="18"/>
        </w:rPr>
        <w:t xml:space="preserve">-Sudan, </w:t>
      </w:r>
      <w:r w:rsidRPr="00EE5479">
        <w:rPr>
          <w:rFonts w:asciiTheme="majorBidi" w:hAnsiTheme="majorBidi" w:cstheme="majorBidi"/>
          <w:i/>
          <w:iCs/>
          <w:sz w:val="18"/>
          <w:szCs w:val="18"/>
        </w:rPr>
        <w:t xml:space="preserve">Khartoum 11111, </w:t>
      </w:r>
      <w:r>
        <w:rPr>
          <w:rFonts w:asciiTheme="majorBidi" w:hAnsiTheme="majorBidi" w:cstheme="majorBidi"/>
          <w:i/>
          <w:iCs/>
          <w:sz w:val="18"/>
          <w:szCs w:val="18"/>
        </w:rPr>
        <w:t>Sudan</w:t>
      </w:r>
    </w:p>
    <w:p w:rsidR="006768E9" w:rsidRPr="00F447A7" w:rsidRDefault="006768E9" w:rsidP="00B6444F">
      <w:pPr>
        <w:spacing w:after="0" w:line="240" w:lineRule="auto"/>
        <w:jc w:val="center"/>
        <w:rPr>
          <w:rFonts w:ascii="Times New Roman" w:hAnsi="Times New Roman"/>
          <w:noProof/>
          <w:sz w:val="18"/>
          <w:szCs w:val="18"/>
          <w:lang w:bidi="ar-SA"/>
        </w:rPr>
      </w:pPr>
    </w:p>
    <w:p w:rsidR="006768E9" w:rsidRPr="00F447A7" w:rsidRDefault="006768E9" w:rsidP="00B6444F">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B6444F">
        <w:rPr>
          <w:rFonts w:ascii="Times New Roman" w:hAnsi="Times New Roman"/>
          <w:i/>
          <w:noProof/>
          <w:sz w:val="18"/>
          <w:szCs w:val="18"/>
          <w:lang w:bidi="ar-SA"/>
        </w:rPr>
        <w:t xml:space="preserve"> </w:t>
      </w:r>
      <w:r w:rsidR="00B6444F" w:rsidRPr="00B6444F">
        <w:rPr>
          <w:rFonts w:ascii="Times New Roman" w:hAnsi="Times New Roman"/>
          <w:i/>
          <w:noProof/>
          <w:sz w:val="18"/>
          <w:szCs w:val="18"/>
          <w:lang w:bidi="ar-SA"/>
        </w:rPr>
        <w:t>saliza@usm.my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6444F">
        <w:rPr>
          <w:rFonts w:ascii="Times New Roman" w:hAnsi="Times New Roman"/>
          <w:noProof/>
          <w:sz w:val="18"/>
          <w:szCs w:val="18"/>
          <w:lang w:bidi="ar-SA"/>
        </w:rPr>
        <w:t>16 August 2016</w:t>
      </w:r>
      <w:r>
        <w:rPr>
          <w:rFonts w:ascii="Times New Roman" w:hAnsi="Times New Roman"/>
          <w:noProof/>
          <w:sz w:val="18"/>
          <w:szCs w:val="18"/>
          <w:lang w:bidi="ar-SA"/>
        </w:rPr>
        <w:t xml:space="preserve">; Accepted: </w:t>
      </w:r>
      <w:r w:rsidR="00B6444F">
        <w:rPr>
          <w:rFonts w:ascii="Times New Roman" w:hAnsi="Times New Roman"/>
          <w:noProof/>
          <w:sz w:val="18"/>
          <w:szCs w:val="18"/>
          <w:lang w:bidi="ar-SA"/>
        </w:rPr>
        <w:t>25 July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6444F" w:rsidRPr="00A551D4" w:rsidRDefault="00B6444F" w:rsidP="00B6444F">
      <w:pPr>
        <w:tabs>
          <w:tab w:val="left" w:pos="2703"/>
        </w:tabs>
        <w:spacing w:after="0" w:line="240" w:lineRule="auto"/>
        <w:jc w:val="both"/>
        <w:rPr>
          <w:rFonts w:asciiTheme="majorBidi" w:hAnsiTheme="majorBidi" w:cstheme="majorBidi"/>
          <w:sz w:val="18"/>
          <w:szCs w:val="18"/>
        </w:rPr>
      </w:pPr>
      <w:r w:rsidRPr="00A551D4">
        <w:rPr>
          <w:rFonts w:asciiTheme="majorBidi" w:hAnsiTheme="majorBidi" w:cstheme="majorBidi"/>
          <w:sz w:val="18"/>
          <w:szCs w:val="18"/>
        </w:rPr>
        <w:t xml:space="preserve">In this study, the medicinal plant </w:t>
      </w:r>
      <w:r w:rsidRPr="00A551D4">
        <w:rPr>
          <w:rFonts w:asciiTheme="majorBidi" w:hAnsiTheme="majorBidi" w:cstheme="majorBidi"/>
          <w:i/>
          <w:iCs/>
          <w:sz w:val="18"/>
          <w:szCs w:val="18"/>
        </w:rPr>
        <w:t>Aerva javanica</w:t>
      </w:r>
      <w:r w:rsidRPr="00A551D4">
        <w:rPr>
          <w:rFonts w:asciiTheme="majorBidi" w:hAnsiTheme="majorBidi" w:cstheme="majorBidi"/>
          <w:sz w:val="18"/>
          <w:szCs w:val="18"/>
        </w:rPr>
        <w:t xml:space="preserve"> was sequentially extracted with n-hexane, chloroform and 80% methanol using maceration technique. The anti-proliferative effect of the three extracts was assessed on two different breast cancer cell lines, MDA-MB-231 and MCF7, using MTT assay.</w:t>
      </w:r>
      <w:r w:rsidRPr="00A551D4">
        <w:rPr>
          <w:sz w:val="18"/>
          <w:szCs w:val="18"/>
        </w:rPr>
        <w:t xml:space="preserve"> </w:t>
      </w:r>
      <w:r w:rsidRPr="00A551D4">
        <w:rPr>
          <w:rFonts w:asciiTheme="majorBidi" w:hAnsiTheme="majorBidi" w:cstheme="majorBidi"/>
          <w:sz w:val="18"/>
          <w:szCs w:val="18"/>
        </w:rPr>
        <w:t>1, 1-diphenyl-2-picryl-hydrazyl (DPPH) scavenging activity assay was used to assess the antioxidant activity of the three extracts. The result showed that the chloroform extract exerted an inhibitory effect in a concentration dependent manner on both cancer cell lines with IC</w:t>
      </w:r>
      <w:r w:rsidRPr="00A551D4">
        <w:rPr>
          <w:rFonts w:asciiTheme="majorBidi" w:hAnsiTheme="majorBidi" w:cstheme="majorBidi"/>
          <w:sz w:val="18"/>
          <w:szCs w:val="18"/>
          <w:vertAlign w:val="subscript"/>
        </w:rPr>
        <w:t>50</w:t>
      </w:r>
      <w:r w:rsidRPr="00A551D4">
        <w:rPr>
          <w:rFonts w:asciiTheme="majorBidi" w:hAnsiTheme="majorBidi" w:cstheme="majorBidi"/>
          <w:sz w:val="18"/>
          <w:szCs w:val="18"/>
        </w:rPr>
        <w:t xml:space="preserve"> values of 32.7 ± 0.7 µg/ml and 40.9 ± 2 µg/ml on MDA-MD-321 and MCF7 respectively. 80% methanol extract exhibited cytotoxic effect on MCF7 with IC</w:t>
      </w:r>
      <w:r w:rsidRPr="00A551D4">
        <w:rPr>
          <w:rFonts w:asciiTheme="majorBidi" w:hAnsiTheme="majorBidi" w:cstheme="majorBidi"/>
          <w:sz w:val="18"/>
          <w:szCs w:val="18"/>
          <w:vertAlign w:val="subscript"/>
        </w:rPr>
        <w:t>50</w:t>
      </w:r>
      <w:r w:rsidRPr="00A551D4">
        <w:rPr>
          <w:rFonts w:asciiTheme="majorBidi" w:hAnsiTheme="majorBidi" w:cstheme="majorBidi"/>
          <w:sz w:val="18"/>
          <w:szCs w:val="18"/>
        </w:rPr>
        <w:t xml:space="preserve"> value of 96.6 ± 2.9 µg/ml, whereas had no cytotoxic effect on MDA-MB-231 cell line (IC</w:t>
      </w:r>
      <w:r w:rsidRPr="00A551D4">
        <w:rPr>
          <w:rFonts w:asciiTheme="majorBidi" w:hAnsiTheme="majorBidi" w:cstheme="majorBidi"/>
          <w:sz w:val="18"/>
          <w:szCs w:val="18"/>
          <w:vertAlign w:val="subscript"/>
        </w:rPr>
        <w:t xml:space="preserve">50 </w:t>
      </w:r>
      <w:r w:rsidRPr="00A551D4">
        <w:rPr>
          <w:rFonts w:asciiTheme="majorBidi" w:hAnsiTheme="majorBidi" w:cstheme="majorBidi"/>
          <w:sz w:val="18"/>
          <w:szCs w:val="18"/>
        </w:rPr>
        <w:t xml:space="preserve">˃ 200 µg/ml). </w:t>
      </w:r>
      <w:r>
        <w:rPr>
          <w:rFonts w:asciiTheme="majorBidi" w:hAnsiTheme="majorBidi" w:cstheme="majorBidi"/>
          <w:sz w:val="18"/>
          <w:szCs w:val="18"/>
        </w:rPr>
        <w:t>n-h</w:t>
      </w:r>
      <w:r w:rsidRPr="00A551D4">
        <w:rPr>
          <w:rFonts w:asciiTheme="majorBidi" w:hAnsiTheme="majorBidi" w:cstheme="majorBidi"/>
          <w:sz w:val="18"/>
          <w:szCs w:val="18"/>
        </w:rPr>
        <w:t>exane extract found to be less cytotoxic against both cancer cell lines with IC</w:t>
      </w:r>
      <w:r w:rsidRPr="00A551D4">
        <w:rPr>
          <w:rFonts w:asciiTheme="majorBidi" w:hAnsiTheme="majorBidi" w:cstheme="majorBidi"/>
          <w:sz w:val="18"/>
          <w:szCs w:val="18"/>
          <w:vertAlign w:val="subscript"/>
        </w:rPr>
        <w:t>50</w:t>
      </w:r>
      <w:r w:rsidRPr="00A551D4">
        <w:rPr>
          <w:rFonts w:asciiTheme="majorBidi" w:hAnsiTheme="majorBidi" w:cstheme="majorBidi"/>
          <w:sz w:val="18"/>
          <w:szCs w:val="18"/>
        </w:rPr>
        <w:t xml:space="preserve"> values of 178.3 ± 3.7 and 196.9 ± 2.8 µg/ml on MDA-MB-231 and MCF7, respectively. The highest IC</w:t>
      </w:r>
      <w:r w:rsidRPr="00A551D4">
        <w:rPr>
          <w:rFonts w:asciiTheme="majorBidi" w:hAnsiTheme="majorBidi" w:cstheme="majorBidi"/>
          <w:sz w:val="18"/>
          <w:szCs w:val="18"/>
          <w:vertAlign w:val="subscript"/>
        </w:rPr>
        <w:t xml:space="preserve">50 </w:t>
      </w:r>
      <w:r w:rsidRPr="00A551D4">
        <w:rPr>
          <w:rFonts w:asciiTheme="majorBidi" w:hAnsiTheme="majorBidi" w:cstheme="majorBidi"/>
          <w:sz w:val="18"/>
          <w:szCs w:val="18"/>
        </w:rPr>
        <w:t>value for scavenging activity was shown by 80% methanol extract (46.5 ± 2.2</w:t>
      </w:r>
      <w:r w:rsidRPr="00A551D4">
        <w:rPr>
          <w:sz w:val="18"/>
          <w:szCs w:val="18"/>
        </w:rPr>
        <w:t xml:space="preserve"> </w:t>
      </w:r>
      <w:r w:rsidRPr="00A551D4">
        <w:rPr>
          <w:rFonts w:asciiTheme="majorBidi" w:hAnsiTheme="majorBidi" w:cstheme="majorBidi"/>
          <w:sz w:val="18"/>
          <w:szCs w:val="18"/>
        </w:rPr>
        <w:t>µg/ml) followed by chloroform extract (78.3 ± 3.6</w:t>
      </w:r>
      <w:r w:rsidRPr="00A551D4">
        <w:rPr>
          <w:sz w:val="18"/>
          <w:szCs w:val="18"/>
        </w:rPr>
        <w:t xml:space="preserve"> </w:t>
      </w:r>
      <w:r w:rsidRPr="00A551D4">
        <w:rPr>
          <w:rFonts w:asciiTheme="majorBidi" w:hAnsiTheme="majorBidi" w:cstheme="majorBidi"/>
          <w:sz w:val="18"/>
          <w:szCs w:val="18"/>
        </w:rPr>
        <w:t>µg/ml). On the other hand, the extract prepared in n-hexan</w:t>
      </w:r>
      <w:r>
        <w:rPr>
          <w:rFonts w:asciiTheme="majorBidi" w:hAnsiTheme="majorBidi" w:cstheme="majorBidi"/>
          <w:sz w:val="18"/>
          <w:szCs w:val="18"/>
        </w:rPr>
        <w:t>e</w:t>
      </w:r>
      <w:r w:rsidRPr="00A551D4">
        <w:rPr>
          <w:rFonts w:asciiTheme="majorBidi" w:hAnsiTheme="majorBidi" w:cstheme="majorBidi"/>
          <w:sz w:val="18"/>
          <w:szCs w:val="18"/>
        </w:rPr>
        <w:t xml:space="preserve"> showed no scavenging activity effect (IC</w:t>
      </w:r>
      <w:r w:rsidRPr="00A551D4">
        <w:rPr>
          <w:rFonts w:asciiTheme="majorBidi" w:hAnsiTheme="majorBidi" w:cstheme="majorBidi"/>
          <w:sz w:val="18"/>
          <w:szCs w:val="18"/>
          <w:vertAlign w:val="subscript"/>
        </w:rPr>
        <w:t xml:space="preserve">50 </w:t>
      </w:r>
      <w:r w:rsidRPr="00A551D4">
        <w:rPr>
          <w:rFonts w:asciiTheme="majorBidi" w:hAnsiTheme="majorBidi" w:cstheme="majorBidi"/>
          <w:sz w:val="18"/>
          <w:szCs w:val="18"/>
        </w:rPr>
        <w:t xml:space="preserve">˃ 1000 µg/ml). </w:t>
      </w:r>
      <w:r w:rsidRPr="00A551D4">
        <w:rPr>
          <w:rFonts w:asciiTheme="majorBidi" w:hAnsiTheme="majorBidi" w:cstheme="majorBidi"/>
          <w:i/>
          <w:iCs/>
          <w:sz w:val="18"/>
          <w:szCs w:val="18"/>
        </w:rPr>
        <w:t>Aerva javanica</w:t>
      </w:r>
      <w:r w:rsidRPr="00A551D4">
        <w:rPr>
          <w:rFonts w:asciiTheme="majorBidi" w:hAnsiTheme="majorBidi" w:cstheme="majorBidi"/>
          <w:sz w:val="18"/>
          <w:szCs w:val="18"/>
        </w:rPr>
        <w:t xml:space="preserve"> possesses moderate anti-proliferative activity against human breast cancer cell lines with some cytoselectivity towards MDA-MB-231 compare to MCF7 cells. Further studies are needed to identify the potential anticancer component (s) from </w:t>
      </w:r>
      <w:r w:rsidRPr="00A551D4">
        <w:rPr>
          <w:rFonts w:asciiTheme="majorBidi" w:hAnsiTheme="majorBidi" w:cstheme="majorBidi"/>
          <w:i/>
          <w:iCs/>
          <w:sz w:val="18"/>
          <w:szCs w:val="18"/>
        </w:rPr>
        <w:t>Aerva javanica</w:t>
      </w:r>
      <w:r w:rsidRPr="00A551D4">
        <w:rPr>
          <w:rFonts w:asciiTheme="majorBidi" w:hAnsiTheme="majorBidi" w:cstheme="majorBidi"/>
          <w:sz w:val="18"/>
          <w:szCs w:val="18"/>
        </w:rPr>
        <w:t>.</w:t>
      </w:r>
    </w:p>
    <w:p w:rsidR="00B6444F" w:rsidRPr="00A551D4" w:rsidRDefault="00B6444F" w:rsidP="00B6444F">
      <w:pPr>
        <w:tabs>
          <w:tab w:val="left" w:pos="2703"/>
        </w:tabs>
        <w:spacing w:after="0" w:line="240" w:lineRule="auto"/>
        <w:jc w:val="both"/>
        <w:rPr>
          <w:rFonts w:asciiTheme="majorBidi" w:hAnsiTheme="majorBidi" w:cstheme="majorBidi"/>
          <w:sz w:val="18"/>
          <w:szCs w:val="18"/>
        </w:rPr>
      </w:pPr>
    </w:p>
    <w:p w:rsidR="00B6444F" w:rsidRPr="00A551D4" w:rsidRDefault="00B6444F" w:rsidP="00B6444F">
      <w:pPr>
        <w:tabs>
          <w:tab w:val="left" w:pos="2703"/>
        </w:tabs>
        <w:spacing w:after="0" w:line="240" w:lineRule="auto"/>
        <w:jc w:val="both"/>
        <w:rPr>
          <w:rFonts w:asciiTheme="majorBidi" w:hAnsiTheme="majorBidi" w:cstheme="majorBidi"/>
          <w:sz w:val="18"/>
          <w:szCs w:val="18"/>
        </w:rPr>
      </w:pPr>
      <w:r>
        <w:rPr>
          <w:rFonts w:asciiTheme="majorBidi" w:hAnsiTheme="majorBidi" w:cstheme="majorBidi"/>
          <w:b/>
          <w:bCs/>
          <w:sz w:val="18"/>
          <w:szCs w:val="18"/>
        </w:rPr>
        <w:t>Key</w:t>
      </w:r>
      <w:r w:rsidRPr="00A551D4">
        <w:rPr>
          <w:rFonts w:asciiTheme="majorBidi" w:hAnsiTheme="majorBidi" w:cstheme="majorBidi"/>
          <w:b/>
          <w:bCs/>
          <w:sz w:val="18"/>
          <w:szCs w:val="18"/>
        </w:rPr>
        <w:t>words</w:t>
      </w:r>
      <w:r w:rsidRPr="00A551D4">
        <w:rPr>
          <w:rFonts w:asciiTheme="majorBidi" w:hAnsiTheme="majorBidi" w:cstheme="majorBidi"/>
          <w:sz w:val="18"/>
          <w:szCs w:val="18"/>
        </w:rPr>
        <w:t xml:space="preserve">: </w:t>
      </w:r>
      <w:r>
        <w:rPr>
          <w:rFonts w:asciiTheme="majorBidi" w:hAnsiTheme="majorBidi" w:cstheme="majorBidi"/>
          <w:sz w:val="18"/>
          <w:szCs w:val="18"/>
        </w:rPr>
        <w:t xml:space="preserve"> </w:t>
      </w:r>
      <w:r w:rsidRPr="00A551D4">
        <w:rPr>
          <w:rFonts w:asciiTheme="majorBidi" w:hAnsiTheme="majorBidi" w:cstheme="majorBidi"/>
          <w:sz w:val="18"/>
          <w:szCs w:val="18"/>
        </w:rPr>
        <w:t xml:space="preserve">MTT assay, </w:t>
      </w:r>
      <w:r w:rsidRPr="00A551D4">
        <w:rPr>
          <w:rFonts w:asciiTheme="majorBidi" w:hAnsiTheme="majorBidi" w:cstheme="majorBidi"/>
          <w:i/>
          <w:iCs/>
          <w:sz w:val="18"/>
          <w:szCs w:val="18"/>
        </w:rPr>
        <w:t>Aerva javanica</w:t>
      </w:r>
      <w:r w:rsidRPr="00A551D4">
        <w:rPr>
          <w:rFonts w:asciiTheme="majorBidi" w:hAnsiTheme="majorBidi" w:cstheme="majorBidi"/>
          <w:sz w:val="18"/>
          <w:szCs w:val="18"/>
        </w:rPr>
        <w:t xml:space="preserve">, MCF7, </w:t>
      </w:r>
      <w:r>
        <w:rPr>
          <w:rFonts w:asciiTheme="majorBidi" w:hAnsiTheme="majorBidi" w:cstheme="majorBidi"/>
          <w:sz w:val="18"/>
          <w:szCs w:val="18"/>
        </w:rPr>
        <w:t>MDA-MB-231</w:t>
      </w:r>
    </w:p>
    <w:p w:rsidR="00B6444F" w:rsidRPr="00EE5479" w:rsidRDefault="00B6444F" w:rsidP="00B6444F">
      <w:pPr>
        <w:tabs>
          <w:tab w:val="left" w:pos="2703"/>
        </w:tabs>
        <w:spacing w:after="0" w:line="240" w:lineRule="auto"/>
        <w:jc w:val="center"/>
        <w:rPr>
          <w:rFonts w:asciiTheme="majorBidi" w:hAnsiTheme="majorBidi" w:cstheme="majorBidi"/>
          <w:sz w:val="18"/>
          <w:szCs w:val="18"/>
        </w:rPr>
      </w:pPr>
    </w:p>
    <w:p w:rsidR="00B6444F" w:rsidRPr="00A551D4" w:rsidRDefault="00B6444F" w:rsidP="00B6444F">
      <w:pPr>
        <w:tabs>
          <w:tab w:val="left" w:pos="2703"/>
        </w:tabs>
        <w:spacing w:after="0" w:line="240" w:lineRule="auto"/>
        <w:jc w:val="center"/>
        <w:rPr>
          <w:rFonts w:asciiTheme="majorBidi" w:hAnsiTheme="majorBidi" w:cstheme="majorBidi"/>
          <w:b/>
          <w:bCs/>
          <w:noProof/>
          <w:sz w:val="18"/>
          <w:szCs w:val="18"/>
          <w:lang w:val="ms-MY"/>
        </w:rPr>
      </w:pPr>
      <w:r w:rsidRPr="00A551D4">
        <w:rPr>
          <w:rFonts w:asciiTheme="majorBidi" w:hAnsiTheme="majorBidi" w:cstheme="majorBidi"/>
          <w:b/>
          <w:bCs/>
          <w:noProof/>
          <w:sz w:val="18"/>
          <w:szCs w:val="18"/>
          <w:lang w:val="ms-MY"/>
        </w:rPr>
        <w:t>Abstrak</w:t>
      </w:r>
    </w:p>
    <w:p w:rsidR="00B6444F" w:rsidRPr="00A551D4" w:rsidRDefault="00B6444F" w:rsidP="00B6444F">
      <w:pPr>
        <w:tabs>
          <w:tab w:val="left" w:pos="2703"/>
        </w:tabs>
        <w:spacing w:after="0" w:line="240" w:lineRule="auto"/>
        <w:jc w:val="both"/>
        <w:rPr>
          <w:rFonts w:asciiTheme="majorBidi" w:hAnsiTheme="majorBidi" w:cstheme="majorBidi"/>
          <w:noProof/>
          <w:sz w:val="18"/>
          <w:szCs w:val="18"/>
          <w:lang w:val="ms-MY"/>
        </w:rPr>
      </w:pPr>
      <w:r w:rsidRPr="00A551D4">
        <w:rPr>
          <w:rFonts w:asciiTheme="majorBidi" w:hAnsiTheme="majorBidi" w:cstheme="majorBidi"/>
          <w:noProof/>
          <w:sz w:val="18"/>
          <w:szCs w:val="18"/>
          <w:lang w:val="ms-MY"/>
        </w:rPr>
        <w:t xml:space="preserve">Dalam kajian ini, tumbuhan ubatan </w:t>
      </w:r>
      <w:r w:rsidRPr="00A551D4">
        <w:rPr>
          <w:rFonts w:asciiTheme="majorBidi" w:hAnsiTheme="majorBidi" w:cstheme="majorBidi"/>
          <w:i/>
          <w:iCs/>
          <w:noProof/>
          <w:sz w:val="18"/>
          <w:szCs w:val="18"/>
          <w:lang w:val="ms-MY"/>
        </w:rPr>
        <w:t>Aerva javanica</w:t>
      </w:r>
      <w:r w:rsidRPr="00A551D4">
        <w:rPr>
          <w:rFonts w:asciiTheme="majorBidi" w:hAnsiTheme="majorBidi" w:cstheme="majorBidi"/>
          <w:noProof/>
          <w:sz w:val="18"/>
          <w:szCs w:val="18"/>
          <w:lang w:val="ms-MY"/>
        </w:rPr>
        <w:t xml:space="preserve"> telah diekstrak secara berturutan dengan n-heksana, kloroform dan 80% metanol menggunakan teknik pemaseratan. Kesan anti-proliferatif daripada tiga ekstrak dinilai pada dua titisan sel kanser payudara yang berbeza iaitu M</w:t>
      </w:r>
      <w:r>
        <w:rPr>
          <w:rFonts w:asciiTheme="majorBidi" w:hAnsiTheme="majorBidi" w:cstheme="majorBidi"/>
          <w:noProof/>
          <w:sz w:val="18"/>
          <w:szCs w:val="18"/>
          <w:lang w:val="ms-MY"/>
        </w:rPr>
        <w:t xml:space="preserve">DA-MB-231 dan MCF7, menggunakan ujian </w:t>
      </w:r>
      <w:r w:rsidRPr="00A551D4">
        <w:rPr>
          <w:rFonts w:asciiTheme="majorBidi" w:hAnsiTheme="majorBidi" w:cstheme="majorBidi"/>
          <w:noProof/>
          <w:sz w:val="18"/>
          <w:szCs w:val="18"/>
          <w:lang w:val="ms-MY"/>
        </w:rPr>
        <w:t xml:space="preserve">MTT. </w:t>
      </w:r>
      <w:r>
        <w:rPr>
          <w:rFonts w:asciiTheme="majorBidi" w:hAnsiTheme="majorBidi" w:cstheme="majorBidi"/>
          <w:noProof/>
          <w:sz w:val="18"/>
          <w:szCs w:val="18"/>
          <w:lang w:val="ms-MY"/>
        </w:rPr>
        <w:t xml:space="preserve">Ujian </w:t>
      </w:r>
      <w:r w:rsidRPr="00A551D4">
        <w:rPr>
          <w:rFonts w:asciiTheme="majorBidi" w:hAnsiTheme="majorBidi" w:cstheme="majorBidi"/>
          <w:noProof/>
          <w:sz w:val="18"/>
          <w:szCs w:val="18"/>
          <w:lang w:val="ms-MY"/>
        </w:rPr>
        <w:t>aktiviti hapus sisa DPPH telah digunakan untuk menilai aktiviti antioksidan daripada tiga ekstrak. Keputusan menunjukkan bahawa ekstrak kloroform memberikan kesan perencatan bergantung kepekatan ke atas kedua-dua jenis sel kanser dengan nilai-nilai IC</w:t>
      </w:r>
      <w:r w:rsidRPr="00A551D4">
        <w:rPr>
          <w:rFonts w:asciiTheme="majorBidi" w:hAnsiTheme="majorBidi" w:cstheme="majorBidi"/>
          <w:noProof/>
          <w:sz w:val="18"/>
          <w:szCs w:val="18"/>
          <w:vertAlign w:val="subscript"/>
          <w:lang w:val="ms-MY"/>
        </w:rPr>
        <w:t>50</w:t>
      </w:r>
      <w:r w:rsidRPr="00A551D4">
        <w:rPr>
          <w:rFonts w:asciiTheme="majorBidi" w:hAnsiTheme="majorBidi" w:cstheme="majorBidi"/>
          <w:noProof/>
          <w:sz w:val="18"/>
          <w:szCs w:val="18"/>
          <w:lang w:val="ms-MY"/>
        </w:rPr>
        <w:t xml:space="preserve"> 32.7 ± 0.7 μg/ml dan 40.9 ± 2 μg/ml pada MDA-MD-321 dan MCF7 masing-masing. Ekstrak 80% metanol menunjukkan kesan sitotoksik ke atas MCF7 dengan nilai IC</w:t>
      </w:r>
      <w:r w:rsidRPr="00A551D4">
        <w:rPr>
          <w:rFonts w:asciiTheme="majorBidi" w:hAnsiTheme="majorBidi" w:cstheme="majorBidi"/>
          <w:noProof/>
          <w:sz w:val="18"/>
          <w:szCs w:val="18"/>
          <w:vertAlign w:val="subscript"/>
          <w:lang w:val="ms-MY"/>
        </w:rPr>
        <w:t>50</w:t>
      </w:r>
      <w:r w:rsidRPr="00A551D4">
        <w:rPr>
          <w:rFonts w:asciiTheme="majorBidi" w:hAnsiTheme="majorBidi" w:cstheme="majorBidi"/>
          <w:noProof/>
          <w:sz w:val="18"/>
          <w:szCs w:val="18"/>
          <w:lang w:val="ms-MY"/>
        </w:rPr>
        <w:t xml:space="preserve"> 96.6 ± 2.9 μg/ml, tetapi tidak memberikan kesan sitotoksik ke atas MDA-MB-231 (IC</w:t>
      </w:r>
      <w:r w:rsidRPr="00A551D4">
        <w:rPr>
          <w:rFonts w:asciiTheme="majorBidi" w:hAnsiTheme="majorBidi" w:cstheme="majorBidi"/>
          <w:noProof/>
          <w:sz w:val="18"/>
          <w:szCs w:val="18"/>
          <w:vertAlign w:val="subscript"/>
          <w:lang w:val="ms-MY"/>
        </w:rPr>
        <w:t xml:space="preserve">50  </w:t>
      </w:r>
      <w:r w:rsidRPr="00A551D4">
        <w:rPr>
          <w:rFonts w:asciiTheme="majorBidi" w:hAnsiTheme="majorBidi" w:cstheme="majorBidi"/>
          <w:noProof/>
          <w:sz w:val="18"/>
          <w:szCs w:val="18"/>
          <w:lang w:val="ms-MY"/>
        </w:rPr>
        <w:t>˃ 200 μg/ml).</w:t>
      </w:r>
      <w:r w:rsidRPr="00A551D4">
        <w:rPr>
          <w:noProof/>
          <w:sz w:val="18"/>
          <w:szCs w:val="18"/>
          <w:lang w:val="ms-MY"/>
        </w:rPr>
        <w:t xml:space="preserve"> </w:t>
      </w:r>
      <w:r w:rsidRPr="00A551D4">
        <w:rPr>
          <w:rFonts w:asciiTheme="majorBidi" w:hAnsiTheme="majorBidi" w:cstheme="majorBidi"/>
          <w:noProof/>
          <w:sz w:val="18"/>
          <w:szCs w:val="18"/>
          <w:lang w:val="ms-MY"/>
        </w:rPr>
        <w:t>Ekstrak n-heksana didapati kurang sitotoksik terhadap kedua-dua titisan sel kanser dengan nilai-nilai IC</w:t>
      </w:r>
      <w:r w:rsidRPr="00A551D4">
        <w:rPr>
          <w:rFonts w:asciiTheme="majorBidi" w:hAnsiTheme="majorBidi" w:cstheme="majorBidi"/>
          <w:noProof/>
          <w:sz w:val="18"/>
          <w:szCs w:val="18"/>
          <w:vertAlign w:val="subscript"/>
          <w:lang w:val="ms-MY"/>
        </w:rPr>
        <w:t>50</w:t>
      </w:r>
      <w:r w:rsidRPr="00A551D4">
        <w:rPr>
          <w:rFonts w:asciiTheme="majorBidi" w:hAnsiTheme="majorBidi" w:cstheme="majorBidi"/>
          <w:noProof/>
          <w:sz w:val="18"/>
          <w:szCs w:val="18"/>
          <w:lang w:val="ms-MY"/>
        </w:rPr>
        <w:t xml:space="preserve"> 178.3 ± 3.7 dan 196.9 ± 2.8 µg/ml masing-masing ke atas MDA-MB-231 dan MCF7. Aktiviti hapus sisa yang tertinggi </w:t>
      </w:r>
      <w:r>
        <w:rPr>
          <w:rFonts w:asciiTheme="majorBidi" w:hAnsiTheme="majorBidi" w:cstheme="majorBidi"/>
          <w:noProof/>
          <w:sz w:val="18"/>
          <w:szCs w:val="18"/>
          <w:lang w:val="ms-MY"/>
        </w:rPr>
        <w:t>di</w:t>
      </w:r>
      <w:r w:rsidRPr="00A551D4">
        <w:rPr>
          <w:rFonts w:asciiTheme="majorBidi" w:hAnsiTheme="majorBidi" w:cstheme="majorBidi"/>
          <w:noProof/>
          <w:sz w:val="18"/>
          <w:szCs w:val="18"/>
          <w:lang w:val="ms-MY"/>
        </w:rPr>
        <w:t>tunjukkan oleh  ekstrak 80% metanol (IC</w:t>
      </w:r>
      <w:r w:rsidRPr="00A551D4">
        <w:rPr>
          <w:rFonts w:asciiTheme="majorBidi" w:hAnsiTheme="majorBidi" w:cstheme="majorBidi"/>
          <w:noProof/>
          <w:sz w:val="18"/>
          <w:szCs w:val="18"/>
          <w:vertAlign w:val="subscript"/>
          <w:lang w:val="ms-MY"/>
        </w:rPr>
        <w:t>50</w:t>
      </w:r>
      <w:r w:rsidRPr="00A551D4">
        <w:rPr>
          <w:rFonts w:asciiTheme="majorBidi" w:hAnsiTheme="majorBidi" w:cstheme="majorBidi"/>
          <w:noProof/>
          <w:sz w:val="18"/>
          <w:szCs w:val="18"/>
          <w:lang w:val="ms-MY"/>
        </w:rPr>
        <w:t xml:space="preserve"> 46.5 ± 2.2</w:t>
      </w:r>
      <w:r w:rsidRPr="00A551D4">
        <w:rPr>
          <w:noProof/>
          <w:sz w:val="18"/>
          <w:szCs w:val="18"/>
          <w:lang w:val="ms-MY"/>
        </w:rPr>
        <w:t xml:space="preserve"> </w:t>
      </w:r>
      <w:r w:rsidRPr="00A551D4">
        <w:rPr>
          <w:rFonts w:asciiTheme="majorBidi" w:hAnsiTheme="majorBidi" w:cstheme="majorBidi"/>
          <w:noProof/>
          <w:sz w:val="18"/>
          <w:szCs w:val="18"/>
          <w:lang w:val="ms-MY"/>
        </w:rPr>
        <w:t>μg/ml ) diikuti dengan ekstrak kloroform (IC</w:t>
      </w:r>
      <w:r w:rsidRPr="00A551D4">
        <w:rPr>
          <w:rFonts w:asciiTheme="majorBidi" w:hAnsiTheme="majorBidi" w:cstheme="majorBidi"/>
          <w:noProof/>
          <w:sz w:val="18"/>
          <w:szCs w:val="18"/>
          <w:vertAlign w:val="subscript"/>
          <w:lang w:val="ms-MY"/>
        </w:rPr>
        <w:t>50</w:t>
      </w:r>
      <w:r w:rsidRPr="00A551D4">
        <w:rPr>
          <w:rFonts w:asciiTheme="majorBidi" w:hAnsiTheme="majorBidi" w:cstheme="majorBidi"/>
          <w:noProof/>
          <w:sz w:val="18"/>
          <w:szCs w:val="18"/>
          <w:lang w:val="ms-MY"/>
        </w:rPr>
        <w:t xml:space="preserve"> 78.3 ± 3.6 </w:t>
      </w:r>
      <w:r>
        <w:rPr>
          <w:rFonts w:asciiTheme="majorBidi" w:hAnsiTheme="majorBidi" w:cstheme="majorBidi"/>
          <w:noProof/>
          <w:sz w:val="18"/>
          <w:szCs w:val="18"/>
          <w:lang w:val="ms-MY"/>
        </w:rPr>
        <w:t>μg/</w:t>
      </w:r>
      <w:r w:rsidRPr="00A551D4">
        <w:rPr>
          <w:rFonts w:asciiTheme="majorBidi" w:hAnsiTheme="majorBidi" w:cstheme="majorBidi"/>
          <w:noProof/>
          <w:sz w:val="18"/>
          <w:szCs w:val="18"/>
          <w:lang w:val="ms-MY"/>
        </w:rPr>
        <w:t>ml). Berbeza dengan ekstrak n-heksana yang tidak menunjukkan kesan aktiviti hapus sisa (IC</w:t>
      </w:r>
      <w:r w:rsidRPr="00A551D4">
        <w:rPr>
          <w:rFonts w:asciiTheme="majorBidi" w:hAnsiTheme="majorBidi" w:cstheme="majorBidi"/>
          <w:noProof/>
          <w:sz w:val="18"/>
          <w:szCs w:val="18"/>
          <w:vertAlign w:val="subscript"/>
          <w:lang w:val="ms-MY"/>
        </w:rPr>
        <w:t xml:space="preserve">50 </w:t>
      </w:r>
      <w:r w:rsidRPr="00A551D4">
        <w:rPr>
          <w:rFonts w:asciiTheme="majorBidi" w:hAnsiTheme="majorBidi" w:cstheme="majorBidi"/>
          <w:noProof/>
          <w:sz w:val="18"/>
          <w:szCs w:val="18"/>
          <w:lang w:val="ms-MY"/>
        </w:rPr>
        <w:t xml:space="preserve">˃ 1000 μg/ml). </w:t>
      </w:r>
      <w:r w:rsidRPr="00A551D4">
        <w:rPr>
          <w:rFonts w:asciiTheme="majorBidi" w:hAnsiTheme="majorBidi" w:cstheme="majorBidi"/>
          <w:i/>
          <w:iCs/>
          <w:noProof/>
          <w:sz w:val="18"/>
          <w:szCs w:val="18"/>
          <w:lang w:val="ms-MY"/>
        </w:rPr>
        <w:t>Aerva javanica</w:t>
      </w:r>
      <w:r w:rsidRPr="00A551D4">
        <w:rPr>
          <w:rFonts w:asciiTheme="majorBidi" w:hAnsiTheme="majorBidi" w:cstheme="majorBidi"/>
          <w:noProof/>
          <w:sz w:val="18"/>
          <w:szCs w:val="18"/>
          <w:lang w:val="ms-MY"/>
        </w:rPr>
        <w:t xml:space="preserve"> mempunyai aktiviti anti-proliferatif </w:t>
      </w:r>
      <w:r w:rsidRPr="00A551D4">
        <w:rPr>
          <w:rFonts w:asciiTheme="majorBidi" w:hAnsiTheme="majorBidi" w:cstheme="majorBidi"/>
          <w:noProof/>
          <w:sz w:val="18"/>
          <w:szCs w:val="18"/>
          <w:lang w:val="ms-MY"/>
        </w:rPr>
        <w:lastRenderedPageBreak/>
        <w:t xml:space="preserve">sederhana terhadap titisan sel kanser payudara manusia dan lebih selektif terhadap sel-sel MDA-MB-231 berbanding MCF7. Kajian lanjut diperlukan untuk nengenalpasti komponen yang berpotensi sebagai anti-kanser daripada </w:t>
      </w:r>
      <w:r w:rsidRPr="00A551D4">
        <w:rPr>
          <w:rFonts w:asciiTheme="majorBidi" w:hAnsiTheme="majorBidi" w:cstheme="majorBidi"/>
          <w:i/>
          <w:iCs/>
          <w:noProof/>
          <w:sz w:val="18"/>
          <w:szCs w:val="18"/>
          <w:lang w:val="ms-MY"/>
        </w:rPr>
        <w:t>Aerva javanica</w:t>
      </w:r>
      <w:r w:rsidRPr="00A551D4">
        <w:rPr>
          <w:rFonts w:asciiTheme="majorBidi" w:hAnsiTheme="majorBidi" w:cstheme="majorBidi"/>
          <w:noProof/>
          <w:sz w:val="18"/>
          <w:szCs w:val="18"/>
          <w:lang w:val="ms-MY"/>
        </w:rPr>
        <w:t>.</w:t>
      </w:r>
    </w:p>
    <w:p w:rsidR="00B6444F" w:rsidRPr="00A551D4" w:rsidRDefault="00B6444F" w:rsidP="00B6444F">
      <w:pPr>
        <w:tabs>
          <w:tab w:val="left" w:pos="2703"/>
        </w:tabs>
        <w:spacing w:after="0" w:line="240" w:lineRule="auto"/>
        <w:jc w:val="both"/>
        <w:rPr>
          <w:rFonts w:asciiTheme="majorBidi" w:hAnsiTheme="majorBidi" w:cstheme="majorBidi"/>
          <w:noProof/>
          <w:sz w:val="18"/>
          <w:szCs w:val="18"/>
          <w:lang w:val="ms-MY"/>
        </w:rPr>
      </w:pPr>
    </w:p>
    <w:p w:rsidR="00B6444F" w:rsidRDefault="00B6444F" w:rsidP="00B6444F">
      <w:pPr>
        <w:tabs>
          <w:tab w:val="left" w:pos="2703"/>
        </w:tabs>
        <w:spacing w:after="0" w:line="240" w:lineRule="auto"/>
        <w:jc w:val="both"/>
        <w:rPr>
          <w:rFonts w:asciiTheme="majorBidi" w:hAnsiTheme="majorBidi" w:cstheme="majorBidi"/>
          <w:noProof/>
          <w:sz w:val="18"/>
          <w:szCs w:val="18"/>
          <w:lang w:val="ms-MY"/>
        </w:rPr>
      </w:pPr>
      <w:r w:rsidRPr="00A551D4">
        <w:rPr>
          <w:rFonts w:asciiTheme="majorBidi" w:hAnsiTheme="majorBidi" w:cstheme="majorBidi"/>
          <w:b/>
          <w:bCs/>
          <w:noProof/>
          <w:sz w:val="18"/>
          <w:szCs w:val="18"/>
          <w:lang w:val="ms-MY"/>
        </w:rPr>
        <w:t>Kata kunci</w:t>
      </w:r>
      <w:r>
        <w:rPr>
          <w:rFonts w:asciiTheme="majorBidi" w:hAnsiTheme="majorBidi" w:cstheme="majorBidi"/>
          <w:noProof/>
          <w:sz w:val="18"/>
          <w:szCs w:val="18"/>
          <w:lang w:val="ms-MY"/>
        </w:rPr>
        <w:t xml:space="preserve">:  Ujian </w:t>
      </w:r>
      <w:r w:rsidRPr="00A551D4">
        <w:rPr>
          <w:rFonts w:asciiTheme="majorBidi" w:hAnsiTheme="majorBidi" w:cstheme="majorBidi"/>
          <w:noProof/>
          <w:sz w:val="18"/>
          <w:szCs w:val="18"/>
          <w:lang w:val="ms-MY"/>
        </w:rPr>
        <w:t xml:space="preserve">MTT, </w:t>
      </w:r>
      <w:r w:rsidRPr="00A551D4">
        <w:rPr>
          <w:rFonts w:asciiTheme="majorBidi" w:hAnsiTheme="majorBidi" w:cstheme="majorBidi"/>
          <w:i/>
          <w:iCs/>
          <w:noProof/>
          <w:sz w:val="18"/>
          <w:szCs w:val="18"/>
          <w:lang w:val="ms-MY"/>
        </w:rPr>
        <w:t>Aerva javanica</w:t>
      </w:r>
      <w:r>
        <w:rPr>
          <w:rFonts w:asciiTheme="majorBidi" w:hAnsiTheme="majorBidi" w:cstheme="majorBidi"/>
          <w:noProof/>
          <w:sz w:val="18"/>
          <w:szCs w:val="18"/>
          <w:lang w:val="ms-MY"/>
        </w:rPr>
        <w:t>, MCF7, MDA-MB-23</w:t>
      </w:r>
    </w:p>
    <w:p w:rsidR="006768E9" w:rsidRDefault="006768E9" w:rsidP="00B6444F">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6444F" w:rsidRDefault="00B6444F" w:rsidP="00B6444F">
      <w:pPr>
        <w:autoSpaceDE w:val="0"/>
        <w:autoSpaceDN w:val="0"/>
        <w:adjustRightInd w:val="0"/>
        <w:spacing w:after="0" w:line="240" w:lineRule="auto"/>
        <w:jc w:val="both"/>
        <w:rPr>
          <w:rFonts w:asciiTheme="majorBidi" w:hAnsiTheme="majorBidi" w:cstheme="majorBidi"/>
          <w:sz w:val="20"/>
          <w:szCs w:val="20"/>
        </w:rPr>
      </w:pPr>
      <w:r w:rsidRPr="00695AD6">
        <w:rPr>
          <w:rFonts w:asciiTheme="majorBidi" w:hAnsiTheme="majorBidi" w:cstheme="majorBidi"/>
          <w:sz w:val="20"/>
          <w:szCs w:val="20"/>
        </w:rPr>
        <w:t>Breast cancer is the most common type of cancer and the main cause of cancer death a</w:t>
      </w:r>
      <w:r>
        <w:rPr>
          <w:rFonts w:asciiTheme="majorBidi" w:hAnsiTheme="majorBidi" w:cstheme="majorBidi"/>
          <w:sz w:val="20"/>
          <w:szCs w:val="20"/>
        </w:rPr>
        <w:t>mong women in both</w:t>
      </w:r>
      <w:r w:rsidRPr="00695AD6">
        <w:rPr>
          <w:rFonts w:asciiTheme="majorBidi" w:hAnsiTheme="majorBidi" w:cstheme="majorBidi"/>
          <w:sz w:val="20"/>
          <w:szCs w:val="20"/>
        </w:rPr>
        <w:t xml:space="preserve"> developed </w:t>
      </w:r>
      <w:r>
        <w:rPr>
          <w:rFonts w:asciiTheme="majorBidi" w:hAnsiTheme="majorBidi" w:cstheme="majorBidi"/>
          <w:sz w:val="20"/>
          <w:szCs w:val="20"/>
        </w:rPr>
        <w:t xml:space="preserve">and developing </w:t>
      </w:r>
      <w:r w:rsidRPr="00695AD6">
        <w:rPr>
          <w:rFonts w:asciiTheme="majorBidi" w:hAnsiTheme="majorBidi" w:cstheme="majorBidi"/>
          <w:sz w:val="20"/>
          <w:szCs w:val="20"/>
        </w:rPr>
        <w:t xml:space="preserve">countries. It accounts for 25% of all cancer </w:t>
      </w:r>
      <w:r>
        <w:rPr>
          <w:rFonts w:asciiTheme="majorBidi" w:hAnsiTheme="majorBidi" w:cstheme="majorBidi"/>
          <w:sz w:val="20"/>
          <w:szCs w:val="20"/>
        </w:rPr>
        <w:t xml:space="preserve">diagnosed </w:t>
      </w:r>
      <w:r w:rsidRPr="00695AD6">
        <w:rPr>
          <w:rFonts w:asciiTheme="majorBidi" w:hAnsiTheme="majorBidi" w:cstheme="majorBidi"/>
          <w:sz w:val="20"/>
          <w:szCs w:val="20"/>
        </w:rPr>
        <w:t xml:space="preserve">cases and 15% of </w:t>
      </w:r>
      <w:r>
        <w:rPr>
          <w:rFonts w:asciiTheme="majorBidi" w:hAnsiTheme="majorBidi" w:cstheme="majorBidi"/>
          <w:sz w:val="20"/>
          <w:szCs w:val="20"/>
        </w:rPr>
        <w:t>all cancer female deaths [1]</w:t>
      </w:r>
      <w:r w:rsidRPr="00380D77">
        <w:rPr>
          <w:rFonts w:asciiTheme="majorBidi" w:hAnsiTheme="majorBidi" w:cstheme="majorBidi"/>
          <w:sz w:val="20"/>
          <w:szCs w:val="20"/>
        </w:rPr>
        <w:t>.</w:t>
      </w:r>
      <w:r>
        <w:rPr>
          <w:rFonts w:asciiTheme="majorBidi" w:hAnsiTheme="majorBidi" w:cstheme="majorBidi"/>
          <w:sz w:val="20"/>
          <w:szCs w:val="20"/>
        </w:rPr>
        <w:t xml:space="preserve"> New advances in research have produced</w:t>
      </w:r>
      <w:r w:rsidRPr="006103EC">
        <w:rPr>
          <w:rFonts w:asciiTheme="majorBidi" w:hAnsiTheme="majorBidi" w:cstheme="majorBidi"/>
          <w:sz w:val="20"/>
          <w:szCs w:val="20"/>
        </w:rPr>
        <w:t xml:space="preserve"> medications for treating different stages of breast cancer. These chem</w:t>
      </w:r>
      <w:r>
        <w:rPr>
          <w:rFonts w:asciiTheme="majorBidi" w:hAnsiTheme="majorBidi" w:cstheme="majorBidi"/>
          <w:sz w:val="20"/>
          <w:szCs w:val="20"/>
        </w:rPr>
        <w:t xml:space="preserve">ically synthesized agents while </w:t>
      </w:r>
      <w:r w:rsidRPr="006103EC">
        <w:rPr>
          <w:rFonts w:asciiTheme="majorBidi" w:hAnsiTheme="majorBidi" w:cstheme="majorBidi"/>
          <w:sz w:val="20"/>
          <w:szCs w:val="20"/>
        </w:rPr>
        <w:t>being effective, often have some major side effects su</w:t>
      </w:r>
      <w:r>
        <w:rPr>
          <w:rFonts w:asciiTheme="majorBidi" w:hAnsiTheme="majorBidi" w:cstheme="majorBidi"/>
          <w:sz w:val="20"/>
          <w:szCs w:val="20"/>
        </w:rPr>
        <w:t xml:space="preserve">ch as loss of appetite, muscle and </w:t>
      </w:r>
      <w:r w:rsidRPr="006103EC">
        <w:rPr>
          <w:rFonts w:asciiTheme="majorBidi" w:hAnsiTheme="majorBidi" w:cstheme="majorBidi"/>
          <w:sz w:val="20"/>
          <w:szCs w:val="20"/>
        </w:rPr>
        <w:t xml:space="preserve">joint pain, weakness, dizziness, vaginal bleeding, </w:t>
      </w:r>
      <w:r>
        <w:rPr>
          <w:rFonts w:asciiTheme="majorBidi" w:hAnsiTheme="majorBidi" w:cstheme="majorBidi"/>
          <w:sz w:val="20"/>
          <w:szCs w:val="20"/>
        </w:rPr>
        <w:t>hair thinning and weight loss. The huge</w:t>
      </w:r>
      <w:r w:rsidRPr="006103EC">
        <w:rPr>
          <w:rFonts w:asciiTheme="majorBidi" w:hAnsiTheme="majorBidi" w:cstheme="majorBidi"/>
          <w:sz w:val="20"/>
          <w:szCs w:val="20"/>
        </w:rPr>
        <w:t xml:space="preserve"> demand for herbal medicines is due to their wide biological activities,</w:t>
      </w:r>
      <w:r>
        <w:rPr>
          <w:rFonts w:asciiTheme="majorBidi" w:hAnsiTheme="majorBidi" w:cstheme="majorBidi"/>
          <w:sz w:val="20"/>
          <w:szCs w:val="20"/>
        </w:rPr>
        <w:t xml:space="preserve"> higher safety and lower costs </w:t>
      </w:r>
      <w:r w:rsidRPr="00380D77">
        <w:rPr>
          <w:rFonts w:asciiTheme="majorBidi" w:hAnsiTheme="majorBidi" w:cstheme="majorBidi"/>
          <w:sz w:val="20"/>
          <w:szCs w:val="20"/>
        </w:rPr>
        <w:t>[</w:t>
      </w:r>
      <w:r>
        <w:rPr>
          <w:rFonts w:asciiTheme="majorBidi" w:hAnsiTheme="majorBidi" w:cstheme="majorBidi"/>
          <w:sz w:val="20"/>
          <w:szCs w:val="20"/>
        </w:rPr>
        <w:t>2</w:t>
      </w:r>
      <w:r w:rsidRPr="00380D77">
        <w:rPr>
          <w:rFonts w:asciiTheme="majorBidi" w:hAnsiTheme="majorBidi" w:cstheme="majorBidi"/>
          <w:sz w:val="20"/>
          <w:szCs w:val="20"/>
        </w:rPr>
        <w:t>]. Plants have shown an important role in the development of cancer therapy</w:t>
      </w:r>
      <w:r>
        <w:rPr>
          <w:rFonts w:asciiTheme="majorBidi" w:hAnsiTheme="majorBidi" w:cstheme="majorBidi"/>
          <w:sz w:val="20"/>
          <w:szCs w:val="20"/>
        </w:rPr>
        <w:t>. Vincristine and</w:t>
      </w:r>
      <w:r w:rsidRPr="00380D77">
        <w:rPr>
          <w:rFonts w:asciiTheme="majorBidi" w:hAnsiTheme="majorBidi" w:cstheme="majorBidi"/>
          <w:sz w:val="20"/>
          <w:szCs w:val="20"/>
        </w:rPr>
        <w:t xml:space="preserve"> vinblastine</w:t>
      </w:r>
      <w:r>
        <w:rPr>
          <w:rFonts w:asciiTheme="majorBidi" w:hAnsiTheme="majorBidi" w:cstheme="majorBidi"/>
          <w:sz w:val="20"/>
          <w:szCs w:val="20"/>
        </w:rPr>
        <w:t xml:space="preserve"> from </w:t>
      </w:r>
      <w:r w:rsidRPr="00052F76">
        <w:rPr>
          <w:rFonts w:asciiTheme="majorBidi" w:hAnsiTheme="majorBidi" w:cstheme="majorBidi"/>
          <w:i/>
          <w:iCs/>
          <w:sz w:val="20"/>
          <w:szCs w:val="20"/>
        </w:rPr>
        <w:t>Catharanthus roseus</w:t>
      </w:r>
      <w:r w:rsidRPr="00380D77">
        <w:rPr>
          <w:rFonts w:asciiTheme="majorBidi" w:hAnsiTheme="majorBidi" w:cstheme="majorBidi"/>
          <w:sz w:val="20"/>
          <w:szCs w:val="20"/>
        </w:rPr>
        <w:t xml:space="preserve"> and paclitaxel </w:t>
      </w:r>
      <w:r w:rsidRPr="00670285">
        <w:rPr>
          <w:rFonts w:asciiTheme="majorBidi" w:hAnsiTheme="majorBidi" w:cstheme="majorBidi"/>
          <w:sz w:val="20"/>
          <w:szCs w:val="20"/>
        </w:rPr>
        <w:t xml:space="preserve">from the bark of the Pacific yew tree, </w:t>
      </w:r>
      <w:r w:rsidRPr="00670285">
        <w:rPr>
          <w:rFonts w:asciiTheme="majorBidi" w:hAnsiTheme="majorBidi" w:cstheme="majorBidi"/>
          <w:i/>
          <w:iCs/>
          <w:sz w:val="20"/>
          <w:szCs w:val="20"/>
        </w:rPr>
        <w:t>Taxus brevifolia</w:t>
      </w:r>
      <w:r w:rsidRPr="00670285">
        <w:rPr>
          <w:rFonts w:asciiTheme="majorBidi" w:hAnsiTheme="majorBidi" w:cstheme="majorBidi"/>
          <w:sz w:val="20"/>
          <w:szCs w:val="20"/>
        </w:rPr>
        <w:t xml:space="preserve"> </w:t>
      </w:r>
      <w:r w:rsidRPr="00380D77">
        <w:rPr>
          <w:rFonts w:asciiTheme="majorBidi" w:hAnsiTheme="majorBidi" w:cstheme="majorBidi"/>
          <w:sz w:val="20"/>
          <w:szCs w:val="20"/>
        </w:rPr>
        <w:t xml:space="preserve">are </w:t>
      </w:r>
      <w:r>
        <w:rPr>
          <w:rFonts w:asciiTheme="majorBidi" w:hAnsiTheme="majorBidi" w:cstheme="majorBidi"/>
          <w:sz w:val="20"/>
          <w:szCs w:val="20"/>
        </w:rPr>
        <w:t xml:space="preserve">well known </w:t>
      </w:r>
      <w:r w:rsidRPr="00380D77">
        <w:rPr>
          <w:rFonts w:asciiTheme="majorBidi" w:hAnsiTheme="majorBidi" w:cstheme="majorBidi"/>
          <w:sz w:val="20"/>
          <w:szCs w:val="20"/>
        </w:rPr>
        <w:t xml:space="preserve">examples of </w:t>
      </w:r>
      <w:r>
        <w:rPr>
          <w:rFonts w:asciiTheme="majorBidi" w:hAnsiTheme="majorBidi" w:cstheme="majorBidi"/>
          <w:sz w:val="20"/>
          <w:szCs w:val="20"/>
        </w:rPr>
        <w:t xml:space="preserve">plant-based anti-cancer drugs </w:t>
      </w:r>
      <w:r w:rsidRPr="00380D77">
        <w:rPr>
          <w:rFonts w:asciiTheme="majorBidi" w:hAnsiTheme="majorBidi" w:cstheme="majorBidi"/>
          <w:sz w:val="20"/>
          <w:szCs w:val="20"/>
        </w:rPr>
        <w:t>[</w:t>
      </w:r>
      <w:r>
        <w:rPr>
          <w:rFonts w:asciiTheme="majorBidi" w:hAnsiTheme="majorBidi" w:cstheme="majorBidi"/>
          <w:sz w:val="20"/>
          <w:szCs w:val="20"/>
        </w:rPr>
        <w:t>3</w:t>
      </w:r>
      <w:r w:rsidRPr="00380D77">
        <w:rPr>
          <w:rFonts w:asciiTheme="majorBidi" w:hAnsiTheme="majorBidi" w:cstheme="majorBidi"/>
          <w:sz w:val="20"/>
          <w:szCs w:val="20"/>
        </w:rPr>
        <w:t xml:space="preserve">]. </w:t>
      </w:r>
      <w:r w:rsidRPr="000050D1">
        <w:rPr>
          <w:rFonts w:asciiTheme="majorBidi" w:hAnsiTheme="majorBidi" w:cstheme="majorBidi"/>
          <w:sz w:val="20"/>
          <w:szCs w:val="20"/>
        </w:rPr>
        <w:t xml:space="preserve">Investigating medicinal plants to explore traditional medicines could lead to </w:t>
      </w:r>
      <w:r>
        <w:rPr>
          <w:rFonts w:asciiTheme="majorBidi" w:hAnsiTheme="majorBidi" w:cstheme="majorBidi"/>
          <w:sz w:val="20"/>
          <w:szCs w:val="20"/>
        </w:rPr>
        <w:t xml:space="preserve">the </w:t>
      </w:r>
      <w:r w:rsidRPr="000050D1">
        <w:rPr>
          <w:rFonts w:asciiTheme="majorBidi" w:hAnsiTheme="majorBidi" w:cstheme="majorBidi"/>
          <w:sz w:val="20"/>
          <w:szCs w:val="20"/>
        </w:rPr>
        <w:t>development of novel drugs.</w:t>
      </w:r>
    </w:p>
    <w:p w:rsidR="00B6444F" w:rsidRDefault="00B6444F" w:rsidP="00B6444F">
      <w:pPr>
        <w:autoSpaceDE w:val="0"/>
        <w:autoSpaceDN w:val="0"/>
        <w:adjustRightInd w:val="0"/>
        <w:spacing w:after="0" w:line="240" w:lineRule="auto"/>
        <w:jc w:val="both"/>
        <w:rPr>
          <w:rFonts w:asciiTheme="majorBidi" w:hAnsiTheme="majorBidi" w:cstheme="majorBidi"/>
          <w:sz w:val="20"/>
          <w:szCs w:val="20"/>
        </w:rPr>
      </w:pPr>
    </w:p>
    <w:p w:rsidR="00B6444F" w:rsidRDefault="00B6444F" w:rsidP="00B6444F">
      <w:pPr>
        <w:autoSpaceDE w:val="0"/>
        <w:autoSpaceDN w:val="0"/>
        <w:adjustRightInd w:val="0"/>
        <w:spacing w:after="0" w:line="240" w:lineRule="auto"/>
        <w:jc w:val="both"/>
        <w:rPr>
          <w:rFonts w:asciiTheme="majorBidi" w:hAnsiTheme="majorBidi" w:cstheme="majorBidi"/>
          <w:sz w:val="20"/>
          <w:szCs w:val="20"/>
        </w:rPr>
      </w:pPr>
      <w:r w:rsidRPr="00380D77">
        <w:rPr>
          <w:rFonts w:asciiTheme="majorBidi" w:hAnsiTheme="majorBidi" w:cstheme="majorBidi"/>
          <w:i/>
          <w:iCs/>
          <w:sz w:val="20"/>
          <w:szCs w:val="20"/>
        </w:rPr>
        <w:t>Aerva javanica</w:t>
      </w:r>
      <w:r>
        <w:rPr>
          <w:rFonts w:asciiTheme="majorBidi" w:hAnsiTheme="majorBidi" w:cstheme="majorBidi"/>
          <w:sz w:val="20"/>
          <w:szCs w:val="20"/>
        </w:rPr>
        <w:t xml:space="preserve"> </w:t>
      </w:r>
      <w:r w:rsidRPr="00380D77">
        <w:rPr>
          <w:rFonts w:asciiTheme="majorBidi" w:hAnsiTheme="majorBidi" w:cstheme="majorBidi"/>
          <w:sz w:val="20"/>
          <w:szCs w:val="20"/>
        </w:rPr>
        <w:t>is a medicinal plant belongs to Amaranthacea</w:t>
      </w:r>
      <w:r>
        <w:rPr>
          <w:rFonts w:asciiTheme="majorBidi" w:hAnsiTheme="majorBidi" w:cstheme="majorBidi"/>
          <w:sz w:val="20"/>
          <w:szCs w:val="20"/>
        </w:rPr>
        <w:t>e</w:t>
      </w:r>
      <w:r w:rsidRPr="00380D77">
        <w:rPr>
          <w:rFonts w:asciiTheme="majorBidi" w:hAnsiTheme="majorBidi" w:cstheme="majorBidi"/>
          <w:sz w:val="20"/>
          <w:szCs w:val="20"/>
        </w:rPr>
        <w:t xml:space="preserve"> family [</w:t>
      </w:r>
      <w:r>
        <w:rPr>
          <w:rFonts w:asciiTheme="majorBidi" w:hAnsiTheme="majorBidi" w:cstheme="majorBidi"/>
          <w:sz w:val="20"/>
          <w:szCs w:val="20"/>
        </w:rPr>
        <w:t>4</w:t>
      </w:r>
      <w:r w:rsidRPr="00380D77">
        <w:rPr>
          <w:rFonts w:asciiTheme="majorBidi" w:hAnsiTheme="majorBidi" w:cstheme="majorBidi"/>
          <w:sz w:val="20"/>
          <w:szCs w:val="20"/>
        </w:rPr>
        <w:t>]</w:t>
      </w:r>
      <w:r>
        <w:rPr>
          <w:rFonts w:asciiTheme="majorBidi" w:hAnsiTheme="majorBidi" w:cstheme="majorBidi"/>
          <w:sz w:val="20"/>
          <w:szCs w:val="20"/>
        </w:rPr>
        <w:t xml:space="preserve">. </w:t>
      </w:r>
      <w:r w:rsidRPr="00380D77">
        <w:rPr>
          <w:rFonts w:asciiTheme="majorBidi" w:hAnsiTheme="majorBidi" w:cstheme="majorBidi"/>
          <w:sz w:val="20"/>
          <w:szCs w:val="20"/>
        </w:rPr>
        <w:t>It is a perennial herb extensively found in various regions of the tropical world</w:t>
      </w:r>
      <w:r>
        <w:rPr>
          <w:rFonts w:asciiTheme="majorBidi" w:hAnsiTheme="majorBidi" w:cstheme="majorBidi"/>
          <w:sz w:val="20"/>
          <w:szCs w:val="20"/>
        </w:rPr>
        <w:t>. It is native to Africa, but can</w:t>
      </w:r>
      <w:r w:rsidRPr="00380D77">
        <w:rPr>
          <w:rFonts w:asciiTheme="majorBidi" w:hAnsiTheme="majorBidi" w:cstheme="majorBidi"/>
          <w:sz w:val="20"/>
          <w:szCs w:val="20"/>
        </w:rPr>
        <w:t xml:space="preserve"> also </w:t>
      </w:r>
      <w:r>
        <w:rPr>
          <w:rFonts w:asciiTheme="majorBidi" w:hAnsiTheme="majorBidi" w:cstheme="majorBidi"/>
          <w:sz w:val="20"/>
          <w:szCs w:val="20"/>
        </w:rPr>
        <w:t xml:space="preserve">be </w:t>
      </w:r>
      <w:r w:rsidRPr="00380D77">
        <w:rPr>
          <w:rFonts w:asciiTheme="majorBidi" w:hAnsiTheme="majorBidi" w:cstheme="majorBidi"/>
          <w:sz w:val="20"/>
          <w:szCs w:val="20"/>
        </w:rPr>
        <w:t>found in some Asian countries [</w:t>
      </w:r>
      <w:r>
        <w:rPr>
          <w:rFonts w:asciiTheme="majorBidi" w:hAnsiTheme="majorBidi" w:cstheme="majorBidi"/>
          <w:sz w:val="20"/>
          <w:szCs w:val="20"/>
        </w:rPr>
        <w:t>5</w:t>
      </w:r>
      <w:r w:rsidRPr="00380D77">
        <w:rPr>
          <w:rFonts w:asciiTheme="majorBidi" w:hAnsiTheme="majorBidi" w:cstheme="majorBidi"/>
          <w:sz w:val="20"/>
          <w:szCs w:val="20"/>
        </w:rPr>
        <w:t>]</w:t>
      </w:r>
      <w:r>
        <w:rPr>
          <w:rFonts w:asciiTheme="majorBidi" w:hAnsiTheme="majorBidi" w:cstheme="majorBidi"/>
          <w:sz w:val="20"/>
          <w:szCs w:val="20"/>
        </w:rPr>
        <w:t xml:space="preserve">. In Sudan, </w:t>
      </w:r>
      <w:r>
        <w:rPr>
          <w:rFonts w:asciiTheme="majorBidi" w:hAnsiTheme="majorBidi" w:cstheme="majorBidi"/>
          <w:i/>
          <w:iCs/>
          <w:sz w:val="20"/>
          <w:szCs w:val="20"/>
        </w:rPr>
        <w:t>A.</w:t>
      </w:r>
      <w:r w:rsidRPr="00380D77">
        <w:rPr>
          <w:rFonts w:asciiTheme="majorBidi" w:hAnsiTheme="majorBidi" w:cstheme="majorBidi"/>
          <w:i/>
          <w:iCs/>
          <w:sz w:val="20"/>
          <w:szCs w:val="20"/>
        </w:rPr>
        <w:t xml:space="preserve"> javanica</w:t>
      </w:r>
      <w:r w:rsidRPr="00380D77">
        <w:rPr>
          <w:rFonts w:asciiTheme="majorBidi" w:hAnsiTheme="majorBidi" w:cstheme="majorBidi"/>
          <w:sz w:val="20"/>
          <w:szCs w:val="20"/>
        </w:rPr>
        <w:t xml:space="preserve"> plant or </w:t>
      </w:r>
      <w:r w:rsidRPr="00236822">
        <w:rPr>
          <w:rFonts w:asciiTheme="majorBidi" w:hAnsiTheme="majorBidi" w:cstheme="majorBidi"/>
          <w:i/>
          <w:iCs/>
          <w:sz w:val="20"/>
          <w:szCs w:val="20"/>
        </w:rPr>
        <w:t>Ras Elshaieb</w:t>
      </w:r>
      <w:r w:rsidRPr="00380D77">
        <w:rPr>
          <w:rFonts w:asciiTheme="majorBidi" w:hAnsiTheme="majorBidi" w:cstheme="majorBidi"/>
          <w:sz w:val="20"/>
          <w:szCs w:val="20"/>
        </w:rPr>
        <w:t xml:space="preserve"> as locally known has been used in traditional medicine in different parts of the country. In North Kordofan Province the plant is used for treating ulcers, wounds, abdominal pain and as anti-plasmodial. In </w:t>
      </w:r>
      <w:r>
        <w:rPr>
          <w:rFonts w:asciiTheme="majorBidi" w:hAnsiTheme="majorBidi" w:cstheme="majorBidi"/>
          <w:sz w:val="20"/>
          <w:szCs w:val="20"/>
        </w:rPr>
        <w:t xml:space="preserve">the </w:t>
      </w:r>
      <w:r w:rsidRPr="00380D77">
        <w:rPr>
          <w:rFonts w:asciiTheme="majorBidi" w:hAnsiTheme="majorBidi" w:cstheme="majorBidi"/>
          <w:sz w:val="20"/>
          <w:szCs w:val="20"/>
        </w:rPr>
        <w:t>White Nile province, the plant is used against snake bites, breast cancer and rheumatism [</w:t>
      </w:r>
      <w:r>
        <w:rPr>
          <w:rFonts w:asciiTheme="majorBidi" w:hAnsiTheme="majorBidi" w:cstheme="majorBidi"/>
          <w:sz w:val="20"/>
          <w:szCs w:val="20"/>
        </w:rPr>
        <w:t>6</w:t>
      </w:r>
      <w:r w:rsidRPr="00380D77">
        <w:rPr>
          <w:rFonts w:asciiTheme="majorBidi" w:hAnsiTheme="majorBidi" w:cstheme="majorBidi"/>
          <w:sz w:val="20"/>
          <w:szCs w:val="20"/>
        </w:rPr>
        <w:t>].</w:t>
      </w:r>
    </w:p>
    <w:p w:rsidR="00B6444F" w:rsidRDefault="00B6444F" w:rsidP="00B6444F">
      <w:pPr>
        <w:autoSpaceDE w:val="0"/>
        <w:autoSpaceDN w:val="0"/>
        <w:adjustRightInd w:val="0"/>
        <w:spacing w:after="0" w:line="240" w:lineRule="auto"/>
        <w:jc w:val="both"/>
        <w:rPr>
          <w:rFonts w:asciiTheme="majorBidi" w:hAnsiTheme="majorBidi" w:cstheme="majorBidi"/>
          <w:sz w:val="20"/>
          <w:szCs w:val="20"/>
        </w:rPr>
      </w:pPr>
    </w:p>
    <w:p w:rsidR="00B6444F" w:rsidRDefault="00B6444F" w:rsidP="00B6444F">
      <w:pPr>
        <w:autoSpaceDE w:val="0"/>
        <w:autoSpaceDN w:val="0"/>
        <w:adjustRightInd w:val="0"/>
        <w:spacing w:after="0" w:line="240" w:lineRule="auto"/>
        <w:jc w:val="both"/>
        <w:rPr>
          <w:rFonts w:asciiTheme="majorBidi" w:hAnsiTheme="majorBidi" w:cstheme="majorBidi"/>
          <w:sz w:val="20"/>
          <w:szCs w:val="20"/>
        </w:rPr>
      </w:pPr>
      <w:r w:rsidRPr="00380D77">
        <w:rPr>
          <w:rFonts w:asciiTheme="majorBidi" w:hAnsiTheme="majorBidi" w:cstheme="majorBidi"/>
          <w:sz w:val="20"/>
          <w:szCs w:val="20"/>
        </w:rPr>
        <w:t xml:space="preserve">Phytochemical analysis studies of </w:t>
      </w:r>
      <w:r w:rsidRPr="00380D77">
        <w:rPr>
          <w:rFonts w:asciiTheme="majorBidi" w:hAnsiTheme="majorBidi" w:cstheme="majorBidi"/>
          <w:i/>
          <w:iCs/>
          <w:sz w:val="20"/>
          <w:szCs w:val="20"/>
        </w:rPr>
        <w:t xml:space="preserve">A. </w:t>
      </w:r>
      <w:r w:rsidRPr="00091D28">
        <w:rPr>
          <w:rFonts w:asciiTheme="majorBidi" w:hAnsiTheme="majorBidi" w:cstheme="majorBidi"/>
          <w:i/>
          <w:iCs/>
          <w:sz w:val="20"/>
          <w:szCs w:val="20"/>
        </w:rPr>
        <w:t>javanica</w:t>
      </w:r>
      <w:r>
        <w:rPr>
          <w:rFonts w:asciiTheme="majorBidi" w:hAnsiTheme="majorBidi" w:cstheme="majorBidi"/>
          <w:sz w:val="20"/>
          <w:szCs w:val="20"/>
        </w:rPr>
        <w:t xml:space="preserve"> </w:t>
      </w:r>
      <w:r w:rsidRPr="00380D77">
        <w:rPr>
          <w:rFonts w:asciiTheme="majorBidi" w:hAnsiTheme="majorBidi" w:cstheme="majorBidi"/>
          <w:sz w:val="20"/>
          <w:szCs w:val="20"/>
        </w:rPr>
        <w:t xml:space="preserve">revealed the presence of different important phytochemical constituents which include </w:t>
      </w:r>
      <w:r>
        <w:rPr>
          <w:rFonts w:asciiTheme="majorBidi" w:hAnsiTheme="majorBidi" w:cstheme="majorBidi"/>
          <w:sz w:val="20"/>
          <w:szCs w:val="20"/>
        </w:rPr>
        <w:t>flavonoids</w:t>
      </w:r>
      <w:r w:rsidRPr="00380D77">
        <w:rPr>
          <w:rFonts w:asciiTheme="majorBidi" w:hAnsiTheme="majorBidi" w:cstheme="majorBidi"/>
          <w:sz w:val="20"/>
          <w:szCs w:val="20"/>
        </w:rPr>
        <w:t>, alkaloids, triterpenes anthra</w:t>
      </w:r>
      <w:r>
        <w:rPr>
          <w:rFonts w:asciiTheme="majorBidi" w:hAnsiTheme="majorBidi" w:cstheme="majorBidi"/>
          <w:sz w:val="20"/>
          <w:szCs w:val="20"/>
        </w:rPr>
        <w:t>quinones, cou</w:t>
      </w:r>
      <w:r w:rsidRPr="00380D77">
        <w:rPr>
          <w:rFonts w:asciiTheme="majorBidi" w:hAnsiTheme="majorBidi" w:cstheme="majorBidi"/>
          <w:sz w:val="20"/>
          <w:szCs w:val="20"/>
        </w:rPr>
        <w:t>ma</w:t>
      </w:r>
      <w:r>
        <w:rPr>
          <w:rFonts w:asciiTheme="majorBidi" w:hAnsiTheme="majorBidi" w:cstheme="majorBidi"/>
          <w:sz w:val="20"/>
          <w:szCs w:val="20"/>
        </w:rPr>
        <w:t>r</w:t>
      </w:r>
      <w:r w:rsidRPr="00380D77">
        <w:rPr>
          <w:rFonts w:asciiTheme="majorBidi" w:hAnsiTheme="majorBidi" w:cstheme="majorBidi"/>
          <w:sz w:val="20"/>
          <w:szCs w:val="20"/>
        </w:rPr>
        <w:t>in</w:t>
      </w:r>
      <w:r>
        <w:rPr>
          <w:rFonts w:asciiTheme="majorBidi" w:hAnsiTheme="majorBidi" w:cstheme="majorBidi"/>
          <w:sz w:val="20"/>
          <w:szCs w:val="20"/>
        </w:rPr>
        <w:t>s</w:t>
      </w:r>
      <w:r w:rsidRPr="00380D77">
        <w:rPr>
          <w:rFonts w:asciiTheme="majorBidi" w:hAnsiTheme="majorBidi" w:cstheme="majorBidi"/>
          <w:sz w:val="20"/>
          <w:szCs w:val="20"/>
        </w:rPr>
        <w:t xml:space="preserve">, diterpenes, triterpenes, sterol, saponins, carbohydrates, tannins and polyphenols </w:t>
      </w:r>
      <w:r>
        <w:rPr>
          <w:rFonts w:asciiTheme="majorBidi" w:hAnsiTheme="majorBidi" w:cstheme="majorBidi"/>
          <w:sz w:val="20"/>
          <w:szCs w:val="20"/>
        </w:rPr>
        <w:t>[7,</w:t>
      </w:r>
      <w:r w:rsidRPr="00380D77">
        <w:rPr>
          <w:rFonts w:asciiTheme="majorBidi" w:hAnsiTheme="majorBidi" w:cstheme="majorBidi"/>
          <w:sz w:val="20"/>
          <w:szCs w:val="20"/>
        </w:rPr>
        <w:t xml:space="preserve"> </w:t>
      </w:r>
      <w:r>
        <w:rPr>
          <w:rFonts w:asciiTheme="majorBidi" w:hAnsiTheme="majorBidi" w:cstheme="majorBidi"/>
          <w:sz w:val="20"/>
          <w:szCs w:val="20"/>
        </w:rPr>
        <w:t>8, 9</w:t>
      </w:r>
      <w:r w:rsidRPr="00380D77">
        <w:rPr>
          <w:rFonts w:asciiTheme="majorBidi" w:hAnsiTheme="majorBidi" w:cstheme="majorBidi"/>
          <w:sz w:val="20"/>
          <w:szCs w:val="20"/>
        </w:rPr>
        <w:t>].</w:t>
      </w:r>
    </w:p>
    <w:p w:rsidR="00B6444F" w:rsidRDefault="00B6444F" w:rsidP="00B6444F">
      <w:pPr>
        <w:autoSpaceDE w:val="0"/>
        <w:autoSpaceDN w:val="0"/>
        <w:adjustRightInd w:val="0"/>
        <w:spacing w:after="0" w:line="240" w:lineRule="auto"/>
        <w:jc w:val="both"/>
        <w:rPr>
          <w:rFonts w:asciiTheme="majorBidi" w:hAnsiTheme="majorBidi" w:cstheme="majorBidi"/>
          <w:sz w:val="20"/>
          <w:szCs w:val="20"/>
        </w:rPr>
      </w:pPr>
    </w:p>
    <w:p w:rsidR="00B6444F" w:rsidRDefault="00B6444F" w:rsidP="00B6444F">
      <w:pPr>
        <w:autoSpaceDE w:val="0"/>
        <w:autoSpaceDN w:val="0"/>
        <w:adjustRightInd w:val="0"/>
        <w:spacing w:after="0" w:line="240" w:lineRule="auto"/>
        <w:jc w:val="both"/>
        <w:rPr>
          <w:rFonts w:asciiTheme="majorBidi" w:hAnsiTheme="majorBidi" w:cstheme="majorBidi"/>
          <w:sz w:val="20"/>
          <w:szCs w:val="20"/>
        </w:rPr>
      </w:pPr>
      <w:r w:rsidRPr="00380D77">
        <w:rPr>
          <w:rFonts w:asciiTheme="majorBidi" w:hAnsiTheme="majorBidi" w:cstheme="majorBidi"/>
          <w:sz w:val="20"/>
          <w:szCs w:val="20"/>
        </w:rPr>
        <w:t xml:space="preserve">In Sudan, </w:t>
      </w:r>
      <w:r>
        <w:rPr>
          <w:rFonts w:asciiTheme="majorBidi" w:hAnsiTheme="majorBidi" w:cstheme="majorBidi"/>
          <w:i/>
          <w:iCs/>
          <w:sz w:val="20"/>
          <w:szCs w:val="20"/>
        </w:rPr>
        <w:t xml:space="preserve">A. </w:t>
      </w:r>
      <w:r w:rsidRPr="00380D77">
        <w:rPr>
          <w:rFonts w:asciiTheme="majorBidi" w:hAnsiTheme="majorBidi" w:cstheme="majorBidi"/>
          <w:i/>
          <w:iCs/>
          <w:sz w:val="20"/>
          <w:szCs w:val="20"/>
        </w:rPr>
        <w:t>javanica</w:t>
      </w:r>
      <w:r>
        <w:rPr>
          <w:rFonts w:asciiTheme="majorBidi" w:hAnsiTheme="majorBidi" w:cstheme="majorBidi"/>
          <w:i/>
          <w:iCs/>
          <w:sz w:val="20"/>
          <w:szCs w:val="20"/>
        </w:rPr>
        <w:t>,</w:t>
      </w:r>
      <w:r w:rsidRPr="00380D77">
        <w:rPr>
          <w:rFonts w:asciiTheme="majorBidi" w:hAnsiTheme="majorBidi" w:cstheme="majorBidi"/>
          <w:sz w:val="20"/>
          <w:szCs w:val="20"/>
        </w:rPr>
        <w:t xml:space="preserve"> </w:t>
      </w:r>
      <w:r w:rsidRPr="00091D28">
        <w:rPr>
          <w:rFonts w:asciiTheme="majorBidi" w:hAnsiTheme="majorBidi" w:cstheme="majorBidi"/>
          <w:sz w:val="20"/>
          <w:szCs w:val="20"/>
        </w:rPr>
        <w:t>is</w:t>
      </w:r>
      <w:r>
        <w:rPr>
          <w:rFonts w:asciiTheme="majorBidi" w:hAnsiTheme="majorBidi" w:cstheme="majorBidi"/>
          <w:sz w:val="20"/>
          <w:szCs w:val="20"/>
        </w:rPr>
        <w:t xml:space="preserve"> </w:t>
      </w:r>
      <w:r w:rsidRPr="00380D77">
        <w:rPr>
          <w:rFonts w:asciiTheme="majorBidi" w:hAnsiTheme="majorBidi" w:cstheme="majorBidi"/>
          <w:sz w:val="20"/>
          <w:szCs w:val="20"/>
        </w:rPr>
        <w:t>considered as an important traditional medicinal plant and has been used for treating various diseases</w:t>
      </w:r>
      <w:r>
        <w:rPr>
          <w:rFonts w:asciiTheme="majorBidi" w:hAnsiTheme="majorBidi" w:cstheme="majorBidi"/>
          <w:sz w:val="20"/>
          <w:szCs w:val="20"/>
        </w:rPr>
        <w:t>,</w:t>
      </w:r>
      <w:r w:rsidRPr="00380D77">
        <w:rPr>
          <w:rFonts w:asciiTheme="majorBidi" w:hAnsiTheme="majorBidi" w:cstheme="majorBidi"/>
          <w:sz w:val="20"/>
          <w:szCs w:val="20"/>
        </w:rPr>
        <w:t xml:space="preserve"> including cancer</w:t>
      </w:r>
      <w:r>
        <w:rPr>
          <w:rFonts w:asciiTheme="majorBidi" w:hAnsiTheme="majorBidi" w:cstheme="majorBidi"/>
          <w:sz w:val="20"/>
          <w:szCs w:val="20"/>
        </w:rPr>
        <w:t>;</w:t>
      </w:r>
      <w:r w:rsidRPr="00380D77">
        <w:rPr>
          <w:rFonts w:asciiTheme="majorBidi" w:hAnsiTheme="majorBidi" w:cstheme="majorBidi"/>
          <w:sz w:val="20"/>
          <w:szCs w:val="20"/>
        </w:rPr>
        <w:t xml:space="preserve"> however, its anti-cancer properties have not been investigated yet. The main objective of this study was to screen three </w:t>
      </w:r>
      <w:r>
        <w:rPr>
          <w:rFonts w:asciiTheme="majorBidi" w:hAnsiTheme="majorBidi" w:cstheme="majorBidi"/>
          <w:i/>
          <w:iCs/>
          <w:sz w:val="20"/>
          <w:szCs w:val="20"/>
        </w:rPr>
        <w:t xml:space="preserve">A. </w:t>
      </w:r>
      <w:r w:rsidRPr="00380D77">
        <w:rPr>
          <w:rFonts w:asciiTheme="majorBidi" w:hAnsiTheme="majorBidi" w:cstheme="majorBidi"/>
          <w:i/>
          <w:iCs/>
          <w:sz w:val="20"/>
          <w:szCs w:val="20"/>
        </w:rPr>
        <w:t>javanica</w:t>
      </w:r>
      <w:r w:rsidRPr="00380D77">
        <w:rPr>
          <w:rFonts w:asciiTheme="majorBidi" w:hAnsiTheme="majorBidi" w:cstheme="majorBidi"/>
          <w:sz w:val="20"/>
          <w:szCs w:val="20"/>
        </w:rPr>
        <w:t xml:space="preserve"> extracts for their cytotoxic effects on MCF7 (</w:t>
      </w:r>
      <w:r w:rsidRPr="00091D28">
        <w:rPr>
          <w:rFonts w:asciiTheme="majorBidi" w:hAnsiTheme="majorBidi" w:cstheme="majorBidi"/>
          <w:sz w:val="20"/>
          <w:szCs w:val="20"/>
        </w:rPr>
        <w:t>estr</w:t>
      </w:r>
      <w:r>
        <w:rPr>
          <w:rFonts w:asciiTheme="majorBidi" w:hAnsiTheme="majorBidi" w:cstheme="majorBidi"/>
          <w:sz w:val="20"/>
          <w:szCs w:val="20"/>
        </w:rPr>
        <w:t xml:space="preserve">ogen-receptor </w:t>
      </w:r>
      <w:r w:rsidRPr="00380D77">
        <w:rPr>
          <w:rFonts w:asciiTheme="majorBidi" w:hAnsiTheme="majorBidi" w:cstheme="majorBidi"/>
          <w:sz w:val="20"/>
          <w:szCs w:val="20"/>
        </w:rPr>
        <w:t>positive) and MDA-MB-231 (</w:t>
      </w:r>
      <w:r w:rsidRPr="00091D28">
        <w:rPr>
          <w:rFonts w:asciiTheme="majorBidi" w:hAnsiTheme="majorBidi" w:cstheme="majorBidi"/>
          <w:sz w:val="20"/>
          <w:szCs w:val="20"/>
        </w:rPr>
        <w:t>estr</w:t>
      </w:r>
      <w:r>
        <w:rPr>
          <w:rFonts w:asciiTheme="majorBidi" w:hAnsiTheme="majorBidi" w:cstheme="majorBidi"/>
          <w:sz w:val="20"/>
          <w:szCs w:val="20"/>
        </w:rPr>
        <w:t>ogen</w:t>
      </w:r>
      <w:r w:rsidRPr="00380D77">
        <w:rPr>
          <w:rFonts w:asciiTheme="majorBidi" w:hAnsiTheme="majorBidi" w:cstheme="majorBidi"/>
          <w:sz w:val="20"/>
          <w:szCs w:val="20"/>
        </w:rPr>
        <w:t>-</w:t>
      </w:r>
      <w:r>
        <w:rPr>
          <w:rFonts w:asciiTheme="majorBidi" w:hAnsiTheme="majorBidi" w:cstheme="majorBidi"/>
          <w:sz w:val="20"/>
          <w:szCs w:val="20"/>
        </w:rPr>
        <w:t xml:space="preserve"> receptor </w:t>
      </w:r>
      <w:r w:rsidRPr="00380D77">
        <w:rPr>
          <w:rFonts w:asciiTheme="majorBidi" w:hAnsiTheme="majorBidi" w:cstheme="majorBidi"/>
          <w:sz w:val="20"/>
          <w:szCs w:val="20"/>
        </w:rPr>
        <w:t>negative) breast cancer cell lines and to assess the antioxidant activities of the different extracts.</w:t>
      </w:r>
    </w:p>
    <w:p w:rsidR="00B6444F" w:rsidRDefault="00B6444F" w:rsidP="00B6444F">
      <w:pPr>
        <w:autoSpaceDE w:val="0"/>
        <w:autoSpaceDN w:val="0"/>
        <w:adjustRightInd w:val="0"/>
        <w:spacing w:after="0" w:line="240" w:lineRule="auto"/>
        <w:jc w:val="center"/>
        <w:rPr>
          <w:rFonts w:asciiTheme="majorBidi" w:hAnsiTheme="majorBidi" w:cstheme="majorBidi"/>
          <w:sz w:val="20"/>
          <w:szCs w:val="20"/>
        </w:rPr>
      </w:pPr>
    </w:p>
    <w:p w:rsidR="00B6444F" w:rsidRPr="00380D77" w:rsidRDefault="00B6444F" w:rsidP="00B6444F">
      <w:pPr>
        <w:autoSpaceDE w:val="0"/>
        <w:autoSpaceDN w:val="0"/>
        <w:adjustRightInd w:val="0"/>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Materials and Methods</w:t>
      </w:r>
    </w:p>
    <w:p w:rsidR="00B6444F" w:rsidRPr="00380D77" w:rsidRDefault="00B6444F" w:rsidP="00B6444F">
      <w:pPr>
        <w:tabs>
          <w:tab w:val="left" w:pos="204"/>
        </w:tabs>
        <w:autoSpaceDE w:val="0"/>
        <w:autoSpaceDN w:val="0"/>
        <w:adjustRightInd w:val="0"/>
        <w:spacing w:after="0" w:line="240" w:lineRule="auto"/>
        <w:jc w:val="both"/>
        <w:rPr>
          <w:rFonts w:asciiTheme="majorBidi" w:hAnsiTheme="majorBidi" w:cstheme="majorBidi"/>
          <w:b/>
          <w:bCs/>
          <w:sz w:val="20"/>
          <w:szCs w:val="20"/>
        </w:rPr>
      </w:pPr>
      <w:r w:rsidRPr="00380D77">
        <w:rPr>
          <w:rFonts w:asciiTheme="majorBidi" w:hAnsiTheme="majorBidi" w:cstheme="majorBidi"/>
          <w:b/>
          <w:bCs/>
          <w:sz w:val="20"/>
          <w:szCs w:val="20"/>
        </w:rPr>
        <w:t>Reagents and chemicals</w:t>
      </w:r>
    </w:p>
    <w:p w:rsidR="00B6444F" w:rsidRDefault="00B6444F" w:rsidP="00B6444F">
      <w:pPr>
        <w:tabs>
          <w:tab w:val="left" w:pos="204"/>
        </w:tabs>
        <w:autoSpaceDE w:val="0"/>
        <w:autoSpaceDN w:val="0"/>
        <w:adjustRightInd w:val="0"/>
        <w:spacing w:after="0" w:line="240" w:lineRule="auto"/>
        <w:jc w:val="both"/>
        <w:rPr>
          <w:rFonts w:asciiTheme="majorBidi" w:hAnsiTheme="majorBidi" w:cstheme="majorBidi"/>
          <w:sz w:val="20"/>
          <w:szCs w:val="20"/>
        </w:rPr>
      </w:pPr>
      <w:r w:rsidRPr="00380D77">
        <w:rPr>
          <w:rFonts w:asciiTheme="majorBidi" w:hAnsiTheme="majorBidi" w:cstheme="majorBidi"/>
          <w:sz w:val="20"/>
          <w:szCs w:val="20"/>
        </w:rPr>
        <w:t xml:space="preserve">Dulbecco's modified eagle medium (DMEM), fetal </w:t>
      </w:r>
      <w:r>
        <w:rPr>
          <w:rFonts w:asciiTheme="majorBidi" w:hAnsiTheme="majorBidi" w:cstheme="majorBidi"/>
          <w:sz w:val="20"/>
          <w:szCs w:val="20"/>
        </w:rPr>
        <w:t>bovine</w:t>
      </w:r>
      <w:r w:rsidRPr="00380D77">
        <w:rPr>
          <w:rFonts w:asciiTheme="majorBidi" w:hAnsiTheme="majorBidi" w:cstheme="majorBidi"/>
          <w:sz w:val="20"/>
          <w:szCs w:val="20"/>
        </w:rPr>
        <w:t xml:space="preserve"> serum</w:t>
      </w:r>
      <w:r>
        <w:rPr>
          <w:rFonts w:asciiTheme="majorBidi" w:hAnsiTheme="majorBidi" w:cstheme="majorBidi"/>
          <w:sz w:val="20"/>
          <w:szCs w:val="20"/>
        </w:rPr>
        <w:t xml:space="preserve"> (FBS), penicillin/streptomycin and </w:t>
      </w:r>
      <w:r w:rsidRPr="00380D77">
        <w:rPr>
          <w:rFonts w:asciiTheme="majorBidi" w:hAnsiTheme="majorBidi" w:cstheme="majorBidi"/>
          <w:sz w:val="20"/>
          <w:szCs w:val="20"/>
        </w:rPr>
        <w:t xml:space="preserve">trypsin-EDTA were purchased from Gibco, USA. 3-(4,5-Dimethylthiazol-2-yl)- 2,5diphenyl tetrazolium bromide (MTT) reagent, phosphate buffered saline tablets, dimethyl sulfoxide (DMSO) </w:t>
      </w:r>
      <w:r>
        <w:rPr>
          <w:rFonts w:asciiTheme="majorBidi" w:hAnsiTheme="majorBidi" w:cstheme="majorBidi"/>
          <w:sz w:val="20"/>
          <w:szCs w:val="20"/>
        </w:rPr>
        <w:t>and 1,</w:t>
      </w:r>
      <w:r w:rsidRPr="00380D77">
        <w:rPr>
          <w:rFonts w:asciiTheme="majorBidi" w:hAnsiTheme="majorBidi" w:cstheme="majorBidi"/>
          <w:sz w:val="20"/>
          <w:szCs w:val="20"/>
        </w:rPr>
        <w:t>1-diphenyl-2-picryl-hydrazyl (DPPH) wer</w:t>
      </w:r>
      <w:r>
        <w:rPr>
          <w:rFonts w:asciiTheme="majorBidi" w:hAnsiTheme="majorBidi" w:cstheme="majorBidi"/>
          <w:sz w:val="20"/>
          <w:szCs w:val="20"/>
        </w:rPr>
        <w:t>e obtained from Sigma-Aldrich, Germany</w:t>
      </w:r>
      <w:r w:rsidRPr="00380D77">
        <w:rPr>
          <w:rFonts w:asciiTheme="majorBidi" w:hAnsiTheme="majorBidi" w:cstheme="majorBidi"/>
          <w:sz w:val="20"/>
          <w:szCs w:val="20"/>
        </w:rPr>
        <w:t>.</w:t>
      </w:r>
    </w:p>
    <w:p w:rsidR="00B6444F" w:rsidRDefault="00B6444F" w:rsidP="00B6444F">
      <w:pPr>
        <w:tabs>
          <w:tab w:val="left" w:pos="204"/>
        </w:tabs>
        <w:autoSpaceDE w:val="0"/>
        <w:autoSpaceDN w:val="0"/>
        <w:adjustRightInd w:val="0"/>
        <w:spacing w:after="0" w:line="240" w:lineRule="auto"/>
        <w:jc w:val="both"/>
        <w:rPr>
          <w:rFonts w:asciiTheme="majorBidi" w:hAnsiTheme="majorBidi" w:cstheme="majorBidi"/>
          <w:sz w:val="20"/>
          <w:szCs w:val="20"/>
        </w:rPr>
      </w:pPr>
    </w:p>
    <w:p w:rsidR="00B6444F" w:rsidRPr="00AA535D" w:rsidRDefault="00B6444F" w:rsidP="00B6444F">
      <w:pPr>
        <w:tabs>
          <w:tab w:val="left" w:pos="204"/>
        </w:tabs>
        <w:autoSpaceDE w:val="0"/>
        <w:autoSpaceDN w:val="0"/>
        <w:adjustRightInd w:val="0"/>
        <w:spacing w:after="0" w:line="240" w:lineRule="auto"/>
        <w:jc w:val="both"/>
        <w:rPr>
          <w:rFonts w:asciiTheme="majorBidi" w:hAnsiTheme="majorBidi" w:cstheme="majorBidi"/>
          <w:sz w:val="20"/>
          <w:szCs w:val="20"/>
        </w:rPr>
      </w:pPr>
      <w:r w:rsidRPr="00380D77">
        <w:rPr>
          <w:rFonts w:asciiTheme="majorBidi" w:hAnsiTheme="majorBidi" w:cstheme="majorBidi"/>
          <w:b/>
          <w:bCs/>
          <w:sz w:val="20"/>
          <w:szCs w:val="20"/>
        </w:rPr>
        <w:t>Plant sample collection and identification</w:t>
      </w:r>
    </w:p>
    <w:p w:rsidR="00B6444F" w:rsidRDefault="00B6444F" w:rsidP="00B6444F">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w:t>
      </w:r>
      <w:r w:rsidRPr="008E1456">
        <w:rPr>
          <w:rFonts w:asciiTheme="majorBidi" w:hAnsiTheme="majorBidi" w:cstheme="majorBidi"/>
          <w:sz w:val="20"/>
          <w:szCs w:val="20"/>
        </w:rPr>
        <w:t xml:space="preserve">whole plant of </w:t>
      </w:r>
      <w:r w:rsidRPr="008E1456">
        <w:rPr>
          <w:rFonts w:asciiTheme="majorBidi" w:hAnsiTheme="majorBidi" w:cstheme="majorBidi"/>
          <w:i/>
          <w:iCs/>
          <w:sz w:val="20"/>
          <w:szCs w:val="20"/>
        </w:rPr>
        <w:t>Aerva</w:t>
      </w:r>
      <w:r>
        <w:rPr>
          <w:rFonts w:asciiTheme="majorBidi" w:hAnsiTheme="majorBidi" w:cstheme="majorBidi"/>
          <w:i/>
          <w:iCs/>
          <w:sz w:val="20"/>
          <w:szCs w:val="20"/>
        </w:rPr>
        <w:t xml:space="preserve"> </w:t>
      </w:r>
      <w:r w:rsidRPr="008E1456">
        <w:rPr>
          <w:rFonts w:asciiTheme="majorBidi" w:hAnsiTheme="majorBidi" w:cstheme="majorBidi"/>
          <w:i/>
          <w:iCs/>
          <w:sz w:val="20"/>
          <w:szCs w:val="20"/>
        </w:rPr>
        <w:t>javanica</w:t>
      </w:r>
      <w:r w:rsidRPr="008E1456">
        <w:rPr>
          <w:rFonts w:asciiTheme="majorBidi" w:hAnsiTheme="majorBidi" w:cstheme="majorBidi"/>
          <w:sz w:val="20"/>
          <w:szCs w:val="20"/>
        </w:rPr>
        <w:t> was collected from Nile river banks, state of Khartoum, Sudan, in November 2015.</w:t>
      </w:r>
      <w:r w:rsidRPr="00380D77">
        <w:rPr>
          <w:rFonts w:asciiTheme="majorBidi" w:hAnsiTheme="majorBidi" w:cstheme="majorBidi"/>
          <w:sz w:val="20"/>
          <w:szCs w:val="20"/>
        </w:rPr>
        <w:t xml:space="preserve"> The plant was authenticated by the </w:t>
      </w:r>
      <w:r>
        <w:rPr>
          <w:rFonts w:asciiTheme="majorBidi" w:hAnsiTheme="majorBidi" w:cstheme="majorBidi"/>
          <w:sz w:val="20"/>
          <w:szCs w:val="20"/>
        </w:rPr>
        <w:t xml:space="preserve">plant </w:t>
      </w:r>
      <w:r w:rsidRPr="00380D77">
        <w:rPr>
          <w:rFonts w:asciiTheme="majorBidi" w:hAnsiTheme="majorBidi" w:cstheme="majorBidi"/>
          <w:sz w:val="20"/>
          <w:szCs w:val="20"/>
        </w:rPr>
        <w:t xml:space="preserve">taxonomist Yahya Suliman Mohamed and voucher specimen was </w:t>
      </w:r>
      <w:r w:rsidRPr="00091D28">
        <w:rPr>
          <w:rFonts w:asciiTheme="majorBidi" w:hAnsiTheme="majorBidi" w:cstheme="majorBidi"/>
          <w:sz w:val="20"/>
          <w:szCs w:val="20"/>
        </w:rPr>
        <w:t>deposited</w:t>
      </w:r>
      <w:r>
        <w:rPr>
          <w:rFonts w:asciiTheme="majorBidi" w:hAnsiTheme="majorBidi" w:cstheme="majorBidi"/>
          <w:sz w:val="20"/>
          <w:szCs w:val="20"/>
        </w:rPr>
        <w:t xml:space="preserve"> </w:t>
      </w:r>
      <w:r w:rsidRPr="00380D77">
        <w:rPr>
          <w:rFonts w:asciiTheme="majorBidi" w:hAnsiTheme="majorBidi" w:cstheme="majorBidi"/>
          <w:sz w:val="20"/>
          <w:szCs w:val="20"/>
        </w:rPr>
        <w:t>in the herbarium of Medicinal and Aromatic Pl</w:t>
      </w:r>
      <w:r>
        <w:rPr>
          <w:rFonts w:asciiTheme="majorBidi" w:hAnsiTheme="majorBidi" w:cstheme="majorBidi"/>
          <w:sz w:val="20"/>
          <w:szCs w:val="20"/>
        </w:rPr>
        <w:t>ants Research Institute (MAPRI</w:t>
      </w:r>
      <w:r w:rsidRPr="00380D77">
        <w:rPr>
          <w:rFonts w:asciiTheme="majorBidi" w:hAnsiTheme="majorBidi" w:cstheme="majorBidi"/>
          <w:sz w:val="20"/>
          <w:szCs w:val="20"/>
        </w:rPr>
        <w:t>) – National Center for Research, Khartoum, Sudan.</w:t>
      </w:r>
    </w:p>
    <w:p w:rsidR="00B6444F" w:rsidRPr="00380D77" w:rsidRDefault="00B6444F" w:rsidP="00B6444F">
      <w:pPr>
        <w:autoSpaceDE w:val="0"/>
        <w:autoSpaceDN w:val="0"/>
        <w:adjustRightInd w:val="0"/>
        <w:spacing w:after="0" w:line="240" w:lineRule="auto"/>
        <w:jc w:val="both"/>
        <w:rPr>
          <w:rFonts w:asciiTheme="majorBidi" w:hAnsiTheme="majorBidi" w:cstheme="majorBidi"/>
          <w:b/>
          <w:bCs/>
          <w:sz w:val="20"/>
          <w:szCs w:val="20"/>
        </w:rPr>
      </w:pPr>
    </w:p>
    <w:p w:rsidR="00B6444F" w:rsidRPr="00380D77" w:rsidRDefault="00B6444F" w:rsidP="00B6444F">
      <w:pPr>
        <w:autoSpaceDE w:val="0"/>
        <w:autoSpaceDN w:val="0"/>
        <w:adjustRightInd w:val="0"/>
        <w:spacing w:after="0" w:line="240" w:lineRule="auto"/>
        <w:jc w:val="both"/>
        <w:rPr>
          <w:rFonts w:asciiTheme="majorBidi" w:hAnsiTheme="majorBidi" w:cstheme="majorBidi"/>
          <w:b/>
          <w:bCs/>
          <w:sz w:val="20"/>
          <w:szCs w:val="20"/>
        </w:rPr>
      </w:pPr>
      <w:r w:rsidRPr="00380D77">
        <w:rPr>
          <w:rFonts w:asciiTheme="majorBidi" w:hAnsiTheme="majorBidi" w:cstheme="majorBidi"/>
          <w:b/>
          <w:bCs/>
          <w:sz w:val="20"/>
          <w:szCs w:val="20"/>
        </w:rPr>
        <w:t>Plant extraction</w:t>
      </w:r>
    </w:p>
    <w:p w:rsidR="00B6444F" w:rsidRDefault="00B6444F" w:rsidP="00B6444F">
      <w:pPr>
        <w:autoSpaceDE w:val="0"/>
        <w:autoSpaceDN w:val="0"/>
        <w:adjustRightInd w:val="0"/>
        <w:spacing w:after="0" w:line="240" w:lineRule="auto"/>
        <w:jc w:val="both"/>
        <w:rPr>
          <w:rFonts w:asciiTheme="majorBidi" w:hAnsiTheme="majorBidi" w:cstheme="majorBidi"/>
          <w:sz w:val="20"/>
          <w:szCs w:val="20"/>
        </w:rPr>
      </w:pPr>
      <w:r w:rsidRPr="00BD18B2">
        <w:rPr>
          <w:rFonts w:asciiTheme="majorBidi" w:hAnsiTheme="majorBidi" w:cstheme="majorBidi"/>
          <w:sz w:val="20"/>
          <w:szCs w:val="20"/>
        </w:rPr>
        <w:t>The whole plant was</w:t>
      </w:r>
      <w:r>
        <w:rPr>
          <w:rFonts w:asciiTheme="majorBidi" w:hAnsiTheme="majorBidi" w:cstheme="majorBidi"/>
          <w:sz w:val="20"/>
          <w:szCs w:val="20"/>
        </w:rPr>
        <w:t xml:space="preserve"> dried under</w:t>
      </w:r>
      <w:r w:rsidRPr="00380D77">
        <w:rPr>
          <w:rFonts w:asciiTheme="majorBidi" w:hAnsiTheme="majorBidi" w:cstheme="majorBidi"/>
          <w:sz w:val="20"/>
          <w:szCs w:val="20"/>
        </w:rPr>
        <w:t xml:space="preserve"> shade for two weeks and then </w:t>
      </w:r>
      <w:r>
        <w:rPr>
          <w:rFonts w:asciiTheme="majorBidi" w:hAnsiTheme="majorBidi" w:cstheme="majorBidi"/>
          <w:sz w:val="20"/>
          <w:szCs w:val="20"/>
        </w:rPr>
        <w:t xml:space="preserve">was </w:t>
      </w:r>
      <w:r w:rsidRPr="00380D77">
        <w:rPr>
          <w:rFonts w:asciiTheme="majorBidi" w:hAnsiTheme="majorBidi" w:cstheme="majorBidi"/>
          <w:sz w:val="20"/>
          <w:szCs w:val="20"/>
        </w:rPr>
        <w:t>ground</w:t>
      </w:r>
      <w:r>
        <w:rPr>
          <w:rFonts w:asciiTheme="majorBidi" w:hAnsiTheme="majorBidi" w:cstheme="majorBidi"/>
          <w:sz w:val="20"/>
          <w:szCs w:val="20"/>
        </w:rPr>
        <w:t>ed</w:t>
      </w:r>
      <w:r w:rsidRPr="00380D77">
        <w:rPr>
          <w:rFonts w:asciiTheme="majorBidi" w:hAnsiTheme="majorBidi" w:cstheme="majorBidi"/>
          <w:sz w:val="20"/>
          <w:szCs w:val="20"/>
        </w:rPr>
        <w:t xml:space="preserve"> to make a fine powder. Powdered </w:t>
      </w:r>
      <w:r w:rsidRPr="00BD18B2">
        <w:rPr>
          <w:rFonts w:asciiTheme="majorBidi" w:hAnsiTheme="majorBidi" w:cstheme="majorBidi"/>
          <w:sz w:val="20"/>
          <w:szCs w:val="20"/>
        </w:rPr>
        <w:t>whole</w:t>
      </w:r>
      <w:r>
        <w:rPr>
          <w:rFonts w:asciiTheme="majorBidi" w:hAnsiTheme="majorBidi" w:cstheme="majorBidi"/>
          <w:sz w:val="20"/>
          <w:szCs w:val="20"/>
        </w:rPr>
        <w:t xml:space="preserve"> </w:t>
      </w:r>
      <w:r w:rsidRPr="00380D77">
        <w:rPr>
          <w:rFonts w:asciiTheme="majorBidi" w:hAnsiTheme="majorBidi" w:cstheme="majorBidi"/>
          <w:sz w:val="20"/>
          <w:szCs w:val="20"/>
        </w:rPr>
        <w:t xml:space="preserve">plant (500 g) was macerated sequentially with n-hexane, chloroform and 80% methanol for 3 days at </w:t>
      </w:r>
      <w:r>
        <w:rPr>
          <w:rFonts w:asciiTheme="majorBidi" w:hAnsiTheme="majorBidi" w:cstheme="majorBidi"/>
          <w:sz w:val="20"/>
          <w:szCs w:val="20"/>
        </w:rPr>
        <w:t xml:space="preserve">     </w:t>
      </w:r>
      <w:r w:rsidRPr="00380D77">
        <w:rPr>
          <w:rFonts w:asciiTheme="majorBidi" w:hAnsiTheme="majorBidi" w:cstheme="majorBidi"/>
          <w:sz w:val="20"/>
          <w:szCs w:val="20"/>
        </w:rPr>
        <w:t>50</w:t>
      </w:r>
      <w:r>
        <w:rPr>
          <w:rFonts w:asciiTheme="majorBidi" w:hAnsiTheme="majorBidi" w:cstheme="majorBidi"/>
          <w:sz w:val="20"/>
          <w:szCs w:val="20"/>
        </w:rPr>
        <w:t xml:space="preserve"> </w:t>
      </w:r>
      <w:r w:rsidRPr="00BD18B2">
        <w:rPr>
          <w:rFonts w:asciiTheme="majorBidi" w:hAnsiTheme="majorBidi" w:cstheme="majorBidi"/>
          <w:sz w:val="20"/>
          <w:szCs w:val="20"/>
        </w:rPr>
        <w:t>°C</w:t>
      </w:r>
      <w:r w:rsidRPr="00380D77">
        <w:rPr>
          <w:rFonts w:asciiTheme="majorBidi" w:hAnsiTheme="majorBidi" w:cstheme="majorBidi"/>
          <w:sz w:val="20"/>
          <w:szCs w:val="20"/>
        </w:rPr>
        <w:t>. The ratio of raw material to solvent was 1:10. The extracts were filtered through Whatmann No. 1 filter paper and concentrate</w:t>
      </w:r>
      <w:r>
        <w:rPr>
          <w:rFonts w:asciiTheme="majorBidi" w:hAnsiTheme="majorBidi" w:cstheme="majorBidi"/>
          <w:sz w:val="20"/>
          <w:szCs w:val="20"/>
        </w:rPr>
        <w:t xml:space="preserve">d using rotary evaporator at 50 </w:t>
      </w:r>
      <w:r w:rsidRPr="00BD18B2">
        <w:rPr>
          <w:rFonts w:asciiTheme="majorBidi" w:hAnsiTheme="majorBidi" w:cstheme="majorBidi"/>
          <w:sz w:val="20"/>
          <w:szCs w:val="20"/>
        </w:rPr>
        <w:t>°C, and</w:t>
      </w:r>
      <w:r>
        <w:rPr>
          <w:rFonts w:asciiTheme="majorBidi" w:hAnsiTheme="majorBidi" w:cstheme="majorBidi"/>
          <w:sz w:val="20"/>
          <w:szCs w:val="20"/>
        </w:rPr>
        <w:t xml:space="preserve"> then all the extracts were</w:t>
      </w:r>
      <w:r w:rsidRPr="00380D77">
        <w:rPr>
          <w:rFonts w:asciiTheme="majorBidi" w:hAnsiTheme="majorBidi" w:cstheme="majorBidi"/>
          <w:sz w:val="20"/>
          <w:szCs w:val="20"/>
        </w:rPr>
        <w:t xml:space="preserve"> put in oven at 50</w:t>
      </w:r>
      <w:r>
        <w:rPr>
          <w:rFonts w:asciiTheme="majorBidi" w:hAnsiTheme="majorBidi" w:cstheme="majorBidi"/>
          <w:sz w:val="20"/>
          <w:szCs w:val="20"/>
        </w:rPr>
        <w:t xml:space="preserve"> </w:t>
      </w:r>
      <w:r w:rsidRPr="00BD18B2">
        <w:rPr>
          <w:rFonts w:asciiTheme="majorBidi" w:hAnsiTheme="majorBidi" w:cstheme="majorBidi"/>
          <w:sz w:val="20"/>
          <w:szCs w:val="20"/>
        </w:rPr>
        <w:t>°C</w:t>
      </w:r>
      <w:r>
        <w:rPr>
          <w:rFonts w:asciiTheme="majorBidi" w:hAnsiTheme="majorBidi" w:cstheme="majorBidi"/>
          <w:sz w:val="20"/>
          <w:szCs w:val="20"/>
        </w:rPr>
        <w:t xml:space="preserve"> until complete </w:t>
      </w:r>
      <w:r w:rsidRPr="00091D28">
        <w:rPr>
          <w:rFonts w:asciiTheme="majorBidi" w:hAnsiTheme="majorBidi" w:cstheme="majorBidi"/>
          <w:sz w:val="20"/>
          <w:szCs w:val="20"/>
        </w:rPr>
        <w:t>dryness</w:t>
      </w:r>
      <w:r w:rsidRPr="00380D77">
        <w:rPr>
          <w:rFonts w:asciiTheme="majorBidi" w:hAnsiTheme="majorBidi" w:cstheme="majorBidi"/>
          <w:sz w:val="20"/>
          <w:szCs w:val="20"/>
        </w:rPr>
        <w:t>. The stock solutions of the extract were prepared at 10</w:t>
      </w:r>
      <w:r>
        <w:rPr>
          <w:rFonts w:asciiTheme="majorBidi" w:hAnsiTheme="majorBidi" w:cstheme="majorBidi"/>
          <w:sz w:val="20"/>
          <w:szCs w:val="20"/>
        </w:rPr>
        <w:t xml:space="preserve"> </w:t>
      </w:r>
      <w:r w:rsidRPr="00380D77">
        <w:rPr>
          <w:rFonts w:asciiTheme="majorBidi" w:hAnsiTheme="majorBidi" w:cstheme="majorBidi"/>
          <w:sz w:val="20"/>
          <w:szCs w:val="20"/>
        </w:rPr>
        <w:t>mg/ml and kept at 4</w:t>
      </w:r>
      <w:r>
        <w:rPr>
          <w:rFonts w:asciiTheme="majorBidi" w:hAnsiTheme="majorBidi" w:cstheme="majorBidi"/>
          <w:sz w:val="20"/>
          <w:szCs w:val="20"/>
        </w:rPr>
        <w:t xml:space="preserve"> </w:t>
      </w:r>
      <w:r w:rsidRPr="00BD18B2">
        <w:rPr>
          <w:rFonts w:asciiTheme="majorBidi" w:hAnsiTheme="majorBidi" w:cstheme="majorBidi"/>
          <w:sz w:val="20"/>
          <w:szCs w:val="20"/>
        </w:rPr>
        <w:t>°C</w:t>
      </w:r>
      <w:r w:rsidRPr="00380D77">
        <w:rPr>
          <w:rFonts w:asciiTheme="majorBidi" w:hAnsiTheme="majorBidi" w:cstheme="majorBidi"/>
          <w:sz w:val="20"/>
          <w:szCs w:val="20"/>
        </w:rPr>
        <w:t xml:space="preserve"> until use.</w:t>
      </w:r>
    </w:p>
    <w:p w:rsidR="00B6444F" w:rsidRPr="00380D77" w:rsidRDefault="00B6444F" w:rsidP="00B6444F">
      <w:pPr>
        <w:autoSpaceDE w:val="0"/>
        <w:autoSpaceDN w:val="0"/>
        <w:adjustRightInd w:val="0"/>
        <w:spacing w:after="0" w:line="240" w:lineRule="auto"/>
        <w:jc w:val="both"/>
        <w:rPr>
          <w:rFonts w:asciiTheme="majorBidi" w:hAnsiTheme="majorBidi" w:cstheme="majorBidi"/>
          <w:sz w:val="20"/>
          <w:szCs w:val="20"/>
        </w:rPr>
      </w:pPr>
    </w:p>
    <w:p w:rsidR="00B6444F" w:rsidRPr="00380D77" w:rsidRDefault="00B6444F" w:rsidP="00B6444F">
      <w:pPr>
        <w:autoSpaceDE w:val="0"/>
        <w:autoSpaceDN w:val="0"/>
        <w:adjustRightInd w:val="0"/>
        <w:spacing w:after="0" w:line="240" w:lineRule="auto"/>
        <w:jc w:val="both"/>
        <w:rPr>
          <w:rFonts w:asciiTheme="majorBidi" w:hAnsiTheme="majorBidi" w:cstheme="majorBidi"/>
          <w:sz w:val="20"/>
          <w:szCs w:val="20"/>
        </w:rPr>
      </w:pPr>
      <w:r w:rsidRPr="00380D77">
        <w:rPr>
          <w:rFonts w:asciiTheme="majorBidi" w:hAnsiTheme="majorBidi" w:cstheme="majorBidi"/>
          <w:b/>
          <w:bCs/>
          <w:sz w:val="20"/>
          <w:szCs w:val="20"/>
        </w:rPr>
        <w:lastRenderedPageBreak/>
        <w:t>Ce</w:t>
      </w:r>
      <w:r>
        <w:rPr>
          <w:rFonts w:asciiTheme="majorBidi" w:hAnsiTheme="majorBidi" w:cstheme="majorBidi"/>
          <w:b/>
          <w:bCs/>
          <w:sz w:val="20"/>
          <w:szCs w:val="20"/>
        </w:rPr>
        <w:t>ll c</w:t>
      </w:r>
      <w:r w:rsidRPr="00380D77">
        <w:rPr>
          <w:rFonts w:asciiTheme="majorBidi" w:hAnsiTheme="majorBidi" w:cstheme="majorBidi"/>
          <w:b/>
          <w:bCs/>
          <w:sz w:val="20"/>
          <w:szCs w:val="20"/>
        </w:rPr>
        <w:t>ulture</w:t>
      </w:r>
    </w:p>
    <w:p w:rsidR="00B6444F" w:rsidRDefault="00B6444F" w:rsidP="00B6444F">
      <w:pPr>
        <w:autoSpaceDE w:val="0"/>
        <w:autoSpaceDN w:val="0"/>
        <w:adjustRightInd w:val="0"/>
        <w:spacing w:after="0" w:line="240" w:lineRule="auto"/>
        <w:jc w:val="both"/>
        <w:rPr>
          <w:rFonts w:asciiTheme="majorBidi" w:hAnsiTheme="majorBidi" w:cstheme="majorBidi"/>
          <w:sz w:val="20"/>
          <w:szCs w:val="20"/>
        </w:rPr>
      </w:pPr>
      <w:r w:rsidRPr="00380D77">
        <w:rPr>
          <w:rFonts w:asciiTheme="majorBidi" w:hAnsiTheme="majorBidi" w:cstheme="majorBidi"/>
          <w:sz w:val="20"/>
          <w:szCs w:val="20"/>
        </w:rPr>
        <w:t>Human breast adenocarcinoma cell lines MCF7 and MDA-MB-231 were originally obtained from American Type Culture</w:t>
      </w:r>
      <w:r>
        <w:rPr>
          <w:rFonts w:asciiTheme="majorBidi" w:hAnsiTheme="majorBidi" w:cstheme="majorBidi"/>
          <w:sz w:val="20"/>
          <w:szCs w:val="20"/>
        </w:rPr>
        <w:t xml:space="preserve"> Collection (ATCC, Rockville, MD</w:t>
      </w:r>
      <w:r w:rsidRPr="00380D77">
        <w:rPr>
          <w:rFonts w:asciiTheme="majorBidi" w:hAnsiTheme="majorBidi" w:cstheme="majorBidi"/>
          <w:sz w:val="20"/>
          <w:szCs w:val="20"/>
        </w:rPr>
        <w:t>, USA). MCF7 and MDA-MB-231 cells were grown in DMEM supplemented with 10% fetal bovine serum and 1% penicillin/streptomycin. All cell lines were incubated in a humidified incubator at 37</w:t>
      </w:r>
      <w:r>
        <w:rPr>
          <w:rFonts w:asciiTheme="majorBidi" w:hAnsiTheme="majorBidi" w:cstheme="majorBidi"/>
          <w:sz w:val="20"/>
          <w:szCs w:val="20"/>
        </w:rPr>
        <w:t xml:space="preserve"> </w:t>
      </w:r>
      <w:r w:rsidRPr="00380D77">
        <w:rPr>
          <w:rFonts w:asciiTheme="majorBidi" w:hAnsiTheme="majorBidi" w:cstheme="majorBidi"/>
          <w:sz w:val="20"/>
          <w:szCs w:val="20"/>
        </w:rPr>
        <w:t>°C under an atmosphere containing 5% CO</w:t>
      </w:r>
      <w:r w:rsidRPr="00BD18B2">
        <w:rPr>
          <w:rFonts w:asciiTheme="majorBidi" w:hAnsiTheme="majorBidi" w:cstheme="majorBidi"/>
          <w:sz w:val="20"/>
          <w:szCs w:val="20"/>
          <w:vertAlign w:val="subscript"/>
        </w:rPr>
        <w:t>2</w:t>
      </w:r>
      <w:r w:rsidRPr="00380D77">
        <w:rPr>
          <w:rFonts w:asciiTheme="majorBidi" w:hAnsiTheme="majorBidi" w:cstheme="majorBidi"/>
          <w:sz w:val="20"/>
          <w:szCs w:val="20"/>
        </w:rPr>
        <w:t>. The cells were sub cultured when nearly confluent using 0.25% trypsin-EDTA.</w:t>
      </w:r>
    </w:p>
    <w:p w:rsidR="00B6444F" w:rsidRDefault="00B6444F" w:rsidP="00B6444F">
      <w:pPr>
        <w:autoSpaceDE w:val="0"/>
        <w:autoSpaceDN w:val="0"/>
        <w:adjustRightInd w:val="0"/>
        <w:spacing w:after="0" w:line="240" w:lineRule="auto"/>
        <w:jc w:val="both"/>
        <w:rPr>
          <w:rFonts w:asciiTheme="majorBidi" w:hAnsiTheme="majorBidi" w:cstheme="majorBidi"/>
          <w:b/>
          <w:bCs/>
          <w:sz w:val="20"/>
          <w:szCs w:val="20"/>
        </w:rPr>
      </w:pPr>
    </w:p>
    <w:p w:rsidR="00B6444F" w:rsidRPr="00380D77" w:rsidRDefault="00B6444F" w:rsidP="00B6444F">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b/>
          <w:bCs/>
          <w:sz w:val="20"/>
          <w:szCs w:val="20"/>
        </w:rPr>
        <w:t>Cell viability assay</w:t>
      </w:r>
    </w:p>
    <w:p w:rsidR="00B6444F" w:rsidRDefault="00B6444F" w:rsidP="00B6444F">
      <w:pPr>
        <w:autoSpaceDE w:val="0"/>
        <w:autoSpaceDN w:val="0"/>
        <w:adjustRightInd w:val="0"/>
        <w:spacing w:after="0" w:line="240" w:lineRule="auto"/>
        <w:jc w:val="both"/>
        <w:rPr>
          <w:rFonts w:asciiTheme="majorBidi" w:hAnsiTheme="majorBidi" w:cstheme="majorBidi"/>
          <w:sz w:val="20"/>
          <w:szCs w:val="20"/>
        </w:rPr>
      </w:pPr>
      <w:r w:rsidRPr="00380D77">
        <w:rPr>
          <w:rFonts w:asciiTheme="majorBidi" w:hAnsiTheme="majorBidi" w:cstheme="majorBidi"/>
          <w:sz w:val="20"/>
          <w:szCs w:val="20"/>
        </w:rPr>
        <w:t>Cell viability and proliferation were assessed by MTT (3-[4,5-dimethylthiazol-2-yl]-2,5 diphenyltetrazolium bromide) dye reduction assay. In brief, the cells were seeded in a 96-well plate (</w:t>
      </w:r>
      <w:r>
        <w:rPr>
          <w:rFonts w:asciiTheme="majorBidi" w:hAnsiTheme="majorBidi" w:cstheme="majorBidi"/>
          <w:sz w:val="20"/>
          <w:szCs w:val="20"/>
        </w:rPr>
        <w:t>3</w:t>
      </w:r>
      <w:r w:rsidRPr="00380D77">
        <w:rPr>
          <w:rFonts w:asciiTheme="majorBidi" w:hAnsiTheme="majorBidi" w:cstheme="majorBidi"/>
          <w:sz w:val="20"/>
          <w:szCs w:val="20"/>
        </w:rPr>
        <w:t xml:space="preserve"> × 10</w:t>
      </w:r>
      <w:r w:rsidRPr="00380D77">
        <w:rPr>
          <w:rFonts w:asciiTheme="majorBidi" w:hAnsiTheme="majorBidi" w:cstheme="majorBidi"/>
          <w:sz w:val="20"/>
          <w:szCs w:val="20"/>
          <w:vertAlign w:val="superscript"/>
        </w:rPr>
        <w:t>3</w:t>
      </w:r>
      <w:r>
        <w:rPr>
          <w:rFonts w:asciiTheme="majorBidi" w:hAnsiTheme="majorBidi" w:cstheme="majorBidi"/>
          <w:sz w:val="20"/>
          <w:szCs w:val="20"/>
        </w:rPr>
        <w:t xml:space="preserve"> cell/well</w:t>
      </w:r>
      <w:r w:rsidRPr="00380D77">
        <w:rPr>
          <w:rFonts w:asciiTheme="majorBidi" w:hAnsiTheme="majorBidi" w:cstheme="majorBidi"/>
          <w:sz w:val="20"/>
          <w:szCs w:val="20"/>
        </w:rPr>
        <w:t xml:space="preserve"> for MCF7 and </w:t>
      </w:r>
      <w:r>
        <w:rPr>
          <w:rFonts w:asciiTheme="majorBidi" w:hAnsiTheme="majorBidi" w:cstheme="majorBidi"/>
          <w:sz w:val="20"/>
          <w:szCs w:val="20"/>
        </w:rPr>
        <w:t xml:space="preserve">5 </w:t>
      </w:r>
      <w:r w:rsidRPr="00380D77">
        <w:rPr>
          <w:rFonts w:asciiTheme="majorBidi" w:hAnsiTheme="majorBidi" w:cstheme="majorBidi"/>
          <w:sz w:val="20"/>
          <w:szCs w:val="20"/>
        </w:rPr>
        <w:t>× 10</w:t>
      </w:r>
      <w:r>
        <w:rPr>
          <w:rFonts w:asciiTheme="majorBidi" w:hAnsiTheme="majorBidi" w:cstheme="majorBidi"/>
          <w:sz w:val="20"/>
          <w:szCs w:val="20"/>
          <w:vertAlign w:val="superscript"/>
        </w:rPr>
        <w:t>3</w:t>
      </w:r>
      <w:r w:rsidRPr="00380D77">
        <w:rPr>
          <w:rFonts w:asciiTheme="majorBidi" w:hAnsiTheme="majorBidi" w:cstheme="majorBidi"/>
          <w:sz w:val="20"/>
          <w:szCs w:val="20"/>
          <w:vertAlign w:val="superscript"/>
        </w:rPr>
        <w:t xml:space="preserve"> </w:t>
      </w:r>
      <w:r>
        <w:rPr>
          <w:rFonts w:asciiTheme="majorBidi" w:hAnsiTheme="majorBidi" w:cstheme="majorBidi"/>
          <w:sz w:val="20"/>
          <w:szCs w:val="20"/>
        </w:rPr>
        <w:t>cell/well</w:t>
      </w:r>
      <w:r w:rsidRPr="00380D77">
        <w:rPr>
          <w:rFonts w:asciiTheme="majorBidi" w:hAnsiTheme="majorBidi" w:cstheme="majorBidi"/>
          <w:sz w:val="20"/>
          <w:szCs w:val="20"/>
        </w:rPr>
        <w:t xml:space="preserve"> for MDA-MB-231) and treated with different concentrations of the extracts (6.25</w:t>
      </w:r>
      <w:r>
        <w:rPr>
          <w:rFonts w:asciiTheme="majorBidi" w:hAnsiTheme="majorBidi" w:cstheme="majorBidi"/>
          <w:sz w:val="20"/>
          <w:szCs w:val="20"/>
        </w:rPr>
        <w:t xml:space="preserve"> </w:t>
      </w:r>
      <w:r w:rsidRPr="00380D77">
        <w:rPr>
          <w:rFonts w:asciiTheme="majorBidi" w:hAnsiTheme="majorBidi" w:cstheme="majorBidi"/>
          <w:sz w:val="20"/>
          <w:szCs w:val="20"/>
        </w:rPr>
        <w:t>–</w:t>
      </w:r>
      <w:r>
        <w:rPr>
          <w:rFonts w:asciiTheme="majorBidi" w:hAnsiTheme="majorBidi" w:cstheme="majorBidi"/>
          <w:sz w:val="20"/>
          <w:szCs w:val="20"/>
        </w:rPr>
        <w:t xml:space="preserve"> </w:t>
      </w:r>
      <w:r w:rsidRPr="00380D77">
        <w:rPr>
          <w:rFonts w:asciiTheme="majorBidi" w:hAnsiTheme="majorBidi" w:cstheme="majorBidi"/>
          <w:sz w:val="20"/>
          <w:szCs w:val="20"/>
        </w:rPr>
        <w:t>200 µg/ml) for 48 h</w:t>
      </w:r>
      <w:r>
        <w:rPr>
          <w:rFonts w:asciiTheme="majorBidi" w:hAnsiTheme="majorBidi" w:cstheme="majorBidi"/>
          <w:sz w:val="20"/>
          <w:szCs w:val="20"/>
        </w:rPr>
        <w:t>ours</w:t>
      </w:r>
      <w:r w:rsidRPr="00380D77">
        <w:rPr>
          <w:rFonts w:asciiTheme="majorBidi" w:hAnsiTheme="majorBidi" w:cstheme="majorBidi"/>
          <w:sz w:val="20"/>
          <w:szCs w:val="20"/>
        </w:rPr>
        <w:t>. MTT solution (5 mg/ml in PBS) was added (20 μl/well) and incubated for 3</w:t>
      </w:r>
      <w:r>
        <w:rPr>
          <w:rFonts w:asciiTheme="majorBidi" w:hAnsiTheme="majorBidi" w:cstheme="majorBidi"/>
          <w:sz w:val="20"/>
          <w:szCs w:val="20"/>
        </w:rPr>
        <w:t xml:space="preserve"> </w:t>
      </w:r>
      <w:r w:rsidRPr="00380D77">
        <w:rPr>
          <w:rFonts w:asciiTheme="majorBidi" w:hAnsiTheme="majorBidi" w:cstheme="majorBidi"/>
          <w:sz w:val="20"/>
          <w:szCs w:val="20"/>
        </w:rPr>
        <w:t>h</w:t>
      </w:r>
      <w:r>
        <w:rPr>
          <w:rFonts w:asciiTheme="majorBidi" w:hAnsiTheme="majorBidi" w:cstheme="majorBidi"/>
          <w:sz w:val="20"/>
          <w:szCs w:val="20"/>
        </w:rPr>
        <w:t>ours</w:t>
      </w:r>
      <w:r w:rsidRPr="00380D77">
        <w:rPr>
          <w:rFonts w:asciiTheme="majorBidi" w:hAnsiTheme="majorBidi" w:cstheme="majorBidi"/>
          <w:sz w:val="20"/>
          <w:szCs w:val="20"/>
        </w:rPr>
        <w:t>. The formazan crystals formed by the viable cells were dissolved by adding 200 μl/well DMSO. Optical density was measured at 570 nm wavelength (reference filter 630 nm) using an ELISA plate reader (TECAN, sunrise). Cell survival rates were expressed as the percentage of untreated controls, and the 50% inhibitory concentrations (IC</w:t>
      </w:r>
      <w:r w:rsidRPr="00380D77">
        <w:rPr>
          <w:rFonts w:asciiTheme="majorBidi" w:hAnsiTheme="majorBidi" w:cstheme="majorBidi"/>
          <w:sz w:val="20"/>
          <w:szCs w:val="20"/>
          <w:vertAlign w:val="subscript"/>
        </w:rPr>
        <w:t>50</w:t>
      </w:r>
      <w:r w:rsidRPr="00380D77">
        <w:rPr>
          <w:rFonts w:asciiTheme="majorBidi" w:hAnsiTheme="majorBidi" w:cstheme="majorBidi"/>
          <w:sz w:val="20"/>
          <w:szCs w:val="20"/>
        </w:rPr>
        <w:t>) of the extracts were calculated.</w:t>
      </w:r>
    </w:p>
    <w:p w:rsidR="00B6444F" w:rsidRPr="00380D77" w:rsidRDefault="00B6444F" w:rsidP="00B6444F">
      <w:pPr>
        <w:autoSpaceDE w:val="0"/>
        <w:autoSpaceDN w:val="0"/>
        <w:adjustRightInd w:val="0"/>
        <w:spacing w:after="0" w:line="240" w:lineRule="auto"/>
        <w:jc w:val="both"/>
        <w:rPr>
          <w:rFonts w:asciiTheme="majorBidi" w:hAnsiTheme="majorBidi" w:cstheme="majorBidi"/>
          <w:sz w:val="20"/>
          <w:szCs w:val="20"/>
        </w:rPr>
      </w:pPr>
      <w:r w:rsidRPr="00380D77">
        <w:rPr>
          <w:rFonts w:asciiTheme="majorBidi" w:hAnsiTheme="majorBidi" w:cstheme="majorBidi"/>
          <w:sz w:val="20"/>
          <w:szCs w:val="20"/>
        </w:rPr>
        <w:t xml:space="preserve"> </w:t>
      </w:r>
    </w:p>
    <w:p w:rsidR="00B6444F" w:rsidRPr="00380D77" w:rsidRDefault="00B6444F" w:rsidP="00B6444F">
      <w:pPr>
        <w:autoSpaceDE w:val="0"/>
        <w:autoSpaceDN w:val="0"/>
        <w:adjustRightInd w:val="0"/>
        <w:spacing w:after="0" w:line="240" w:lineRule="auto"/>
        <w:jc w:val="both"/>
        <w:rPr>
          <w:rFonts w:asciiTheme="majorBidi" w:hAnsiTheme="majorBidi" w:cstheme="majorBidi"/>
          <w:b/>
          <w:bCs/>
          <w:sz w:val="20"/>
          <w:szCs w:val="20"/>
        </w:rPr>
      </w:pPr>
      <w:r w:rsidRPr="00380D77">
        <w:rPr>
          <w:rFonts w:asciiTheme="majorBidi" w:hAnsiTheme="majorBidi" w:cstheme="majorBidi"/>
          <w:b/>
          <w:bCs/>
          <w:sz w:val="20"/>
          <w:szCs w:val="20"/>
        </w:rPr>
        <w:t xml:space="preserve">1, 1-diphenyl-2-picryl-hydrazyl (DPPH) free radical analysis </w:t>
      </w:r>
    </w:p>
    <w:p w:rsidR="00B6444F" w:rsidRDefault="00B6444F" w:rsidP="00B6444F">
      <w:pPr>
        <w:spacing w:after="0" w:line="240" w:lineRule="auto"/>
        <w:jc w:val="both"/>
        <w:rPr>
          <w:rFonts w:asciiTheme="majorBidi" w:hAnsiTheme="majorBidi" w:cstheme="majorBidi"/>
          <w:sz w:val="20"/>
          <w:szCs w:val="20"/>
        </w:rPr>
      </w:pPr>
      <w:r w:rsidRPr="00380D77">
        <w:rPr>
          <w:rFonts w:asciiTheme="majorBidi" w:hAnsiTheme="majorBidi" w:cstheme="majorBidi"/>
          <w:sz w:val="20"/>
          <w:szCs w:val="20"/>
        </w:rPr>
        <w:t>1,1-diphenyl-2-picrylhydrazyl (DPPH) assay was carried out to evaluate the scavengi</w:t>
      </w:r>
      <w:r>
        <w:rPr>
          <w:rFonts w:asciiTheme="majorBidi" w:hAnsiTheme="majorBidi" w:cstheme="majorBidi"/>
          <w:sz w:val="20"/>
          <w:szCs w:val="20"/>
        </w:rPr>
        <w:t>ng activity of the extracts</w:t>
      </w:r>
      <w:r w:rsidRPr="00380D77">
        <w:rPr>
          <w:rFonts w:asciiTheme="majorBidi" w:hAnsiTheme="majorBidi" w:cstheme="majorBidi"/>
          <w:sz w:val="20"/>
          <w:szCs w:val="20"/>
        </w:rPr>
        <w:t xml:space="preserve">. The stock solution of DPPH was prepared at a concentration of </w:t>
      </w:r>
      <w:r>
        <w:rPr>
          <w:rFonts w:asciiTheme="majorBidi" w:hAnsiTheme="majorBidi" w:cstheme="majorBidi"/>
          <w:sz w:val="20"/>
          <w:szCs w:val="20"/>
        </w:rPr>
        <w:t>200</w:t>
      </w:r>
      <w:r w:rsidRPr="00380D77">
        <w:rPr>
          <w:rFonts w:asciiTheme="majorBidi" w:hAnsiTheme="majorBidi" w:cstheme="majorBidi"/>
          <w:sz w:val="20"/>
          <w:szCs w:val="20"/>
        </w:rPr>
        <w:t xml:space="preserve"> μM in absolute methanol while stock solutions of the extracts were prepared at </w:t>
      </w:r>
      <w:r>
        <w:rPr>
          <w:rFonts w:asciiTheme="majorBidi" w:hAnsiTheme="majorBidi" w:cstheme="majorBidi"/>
          <w:sz w:val="20"/>
          <w:szCs w:val="20"/>
        </w:rPr>
        <w:t xml:space="preserve">a </w:t>
      </w:r>
      <w:r w:rsidRPr="00380D77">
        <w:rPr>
          <w:rFonts w:asciiTheme="majorBidi" w:hAnsiTheme="majorBidi" w:cstheme="majorBidi"/>
          <w:sz w:val="20"/>
          <w:szCs w:val="20"/>
        </w:rPr>
        <w:t>concentration of 10 mg/ml. 1</w:t>
      </w:r>
      <w:r>
        <w:rPr>
          <w:rFonts w:asciiTheme="majorBidi" w:hAnsiTheme="majorBidi" w:cstheme="majorBidi"/>
          <w:sz w:val="20"/>
          <w:szCs w:val="20"/>
        </w:rPr>
        <w:t>00 μl of DPPH was dispensed in</w:t>
      </w:r>
      <w:r w:rsidRPr="00380D77">
        <w:rPr>
          <w:rFonts w:asciiTheme="majorBidi" w:hAnsiTheme="majorBidi" w:cstheme="majorBidi"/>
          <w:sz w:val="20"/>
          <w:szCs w:val="20"/>
        </w:rPr>
        <w:t xml:space="preserve"> 96-well plate and immediately, 100 μl of samples were added at final concentrations of 12.5, 25, 50, 100, 200 and 400</w:t>
      </w:r>
      <w:r>
        <w:rPr>
          <w:rFonts w:asciiTheme="majorBidi" w:hAnsiTheme="majorBidi" w:cstheme="majorBidi"/>
          <w:sz w:val="20"/>
          <w:szCs w:val="20"/>
        </w:rPr>
        <w:t xml:space="preserve"> </w:t>
      </w:r>
      <w:r w:rsidRPr="00380D77">
        <w:rPr>
          <w:rFonts w:asciiTheme="majorBidi" w:hAnsiTheme="majorBidi" w:cstheme="majorBidi"/>
          <w:sz w:val="20"/>
          <w:szCs w:val="20"/>
        </w:rPr>
        <w:t>μg/ml. Ascorbic acid was used as positive control. Methanol alone and methanol with DPPH were used as blank and negative control, respectively. The mixtures were incubated for 30 min</w:t>
      </w:r>
      <w:r>
        <w:rPr>
          <w:rFonts w:asciiTheme="majorBidi" w:hAnsiTheme="majorBidi" w:cstheme="majorBidi"/>
          <w:sz w:val="20"/>
          <w:szCs w:val="20"/>
        </w:rPr>
        <w:t>utes</w:t>
      </w:r>
      <w:r w:rsidRPr="00380D77">
        <w:rPr>
          <w:rFonts w:asciiTheme="majorBidi" w:hAnsiTheme="majorBidi" w:cstheme="majorBidi"/>
          <w:sz w:val="20"/>
          <w:szCs w:val="20"/>
        </w:rPr>
        <w:t xml:space="preserve"> in the dark and then the absorbance was measured at 517 nm using TECAN microplate reader (Tecan sunrise). The dose response curves were obtained and then used to calculate the median inhibitory concentration (IC</w:t>
      </w:r>
      <w:r w:rsidRPr="00380D77">
        <w:rPr>
          <w:rFonts w:asciiTheme="majorBidi" w:hAnsiTheme="majorBidi" w:cstheme="majorBidi"/>
          <w:sz w:val="20"/>
          <w:szCs w:val="20"/>
          <w:vertAlign w:val="subscript"/>
        </w:rPr>
        <w:t>50</w:t>
      </w:r>
      <w:r>
        <w:rPr>
          <w:rFonts w:asciiTheme="majorBidi" w:hAnsiTheme="majorBidi" w:cstheme="majorBidi"/>
          <w:sz w:val="20"/>
          <w:szCs w:val="20"/>
        </w:rPr>
        <w:t>). The results were</w:t>
      </w:r>
      <w:r w:rsidRPr="00380D77">
        <w:rPr>
          <w:rFonts w:asciiTheme="majorBidi" w:hAnsiTheme="majorBidi" w:cstheme="majorBidi"/>
          <w:sz w:val="20"/>
          <w:szCs w:val="20"/>
        </w:rPr>
        <w:t xml:space="preserve"> expressed as mean ± SEM (n =</w:t>
      </w:r>
      <w:r>
        <w:rPr>
          <w:rFonts w:asciiTheme="majorBidi" w:hAnsiTheme="majorBidi" w:cstheme="majorBidi"/>
          <w:sz w:val="20"/>
          <w:szCs w:val="20"/>
        </w:rPr>
        <w:t xml:space="preserve"> </w:t>
      </w:r>
      <w:r w:rsidRPr="00380D77">
        <w:rPr>
          <w:rFonts w:asciiTheme="majorBidi" w:hAnsiTheme="majorBidi" w:cstheme="majorBidi"/>
          <w:sz w:val="20"/>
          <w:szCs w:val="20"/>
        </w:rPr>
        <w:t>6).</w:t>
      </w:r>
    </w:p>
    <w:p w:rsidR="00B6444F" w:rsidRDefault="00B6444F" w:rsidP="00B6444F">
      <w:pPr>
        <w:spacing w:after="0" w:line="240" w:lineRule="auto"/>
        <w:jc w:val="both"/>
        <w:rPr>
          <w:rFonts w:asciiTheme="majorBidi" w:hAnsiTheme="majorBidi" w:cstheme="majorBidi"/>
          <w:sz w:val="20"/>
          <w:szCs w:val="20"/>
        </w:rPr>
      </w:pPr>
    </w:p>
    <w:p w:rsidR="00B6444F" w:rsidRDefault="00B6444F" w:rsidP="00B6444F">
      <w:pPr>
        <w:spacing w:after="0" w:line="240" w:lineRule="auto"/>
        <w:jc w:val="both"/>
        <w:rPr>
          <w:rFonts w:asciiTheme="majorBidi" w:hAnsiTheme="majorBidi" w:cstheme="majorBidi"/>
          <w:sz w:val="20"/>
          <w:szCs w:val="20"/>
        </w:rPr>
      </w:pPr>
      <w:r>
        <w:rPr>
          <w:rFonts w:asciiTheme="majorBidi" w:hAnsiTheme="majorBidi" w:cstheme="majorBidi"/>
          <w:b/>
          <w:bCs/>
          <w:sz w:val="20"/>
          <w:szCs w:val="20"/>
        </w:rPr>
        <w:t>Statistical analysis</w:t>
      </w:r>
    </w:p>
    <w:p w:rsidR="006768E9" w:rsidRPr="00F447A7" w:rsidRDefault="00B6444F" w:rsidP="00B6444F">
      <w:pPr>
        <w:spacing w:after="0" w:line="240" w:lineRule="auto"/>
        <w:jc w:val="both"/>
        <w:rPr>
          <w:rFonts w:ascii="Times New Roman" w:hAnsi="Times New Roman"/>
          <w:noProof/>
          <w:sz w:val="20"/>
          <w:szCs w:val="20"/>
          <w:lang w:bidi="ar-SA"/>
        </w:rPr>
      </w:pPr>
      <w:r w:rsidRPr="00380D77">
        <w:rPr>
          <w:rFonts w:asciiTheme="majorBidi" w:hAnsiTheme="majorBidi" w:cstheme="majorBidi"/>
          <w:sz w:val="20"/>
          <w:szCs w:val="20"/>
        </w:rPr>
        <w:t xml:space="preserve">All </w:t>
      </w:r>
      <w:r>
        <w:rPr>
          <w:rFonts w:asciiTheme="majorBidi" w:hAnsiTheme="majorBidi" w:cstheme="majorBidi"/>
          <w:sz w:val="20"/>
          <w:szCs w:val="20"/>
        </w:rPr>
        <w:t xml:space="preserve">of </w:t>
      </w:r>
      <w:r w:rsidRPr="00380D77">
        <w:rPr>
          <w:rFonts w:asciiTheme="majorBidi" w:hAnsiTheme="majorBidi" w:cstheme="majorBidi"/>
          <w:sz w:val="20"/>
          <w:szCs w:val="20"/>
        </w:rPr>
        <w:t xml:space="preserve">the </w:t>
      </w:r>
      <w:r w:rsidRPr="0052239D">
        <w:rPr>
          <w:rFonts w:asciiTheme="majorBidi" w:hAnsiTheme="majorBidi" w:cstheme="majorBidi"/>
          <w:sz w:val="20"/>
          <w:szCs w:val="20"/>
        </w:rPr>
        <w:t>cytotoxic and antioxidant</w:t>
      </w:r>
      <w:r>
        <w:rPr>
          <w:rFonts w:asciiTheme="majorBidi" w:hAnsiTheme="majorBidi" w:cstheme="majorBidi"/>
          <w:sz w:val="20"/>
          <w:szCs w:val="20"/>
        </w:rPr>
        <w:t xml:space="preserve"> </w:t>
      </w:r>
      <w:r w:rsidRPr="00380D77">
        <w:rPr>
          <w:rFonts w:asciiTheme="majorBidi" w:hAnsiTheme="majorBidi" w:cstheme="majorBidi"/>
          <w:sz w:val="20"/>
          <w:szCs w:val="20"/>
        </w:rPr>
        <w:t>experiments in the study were carried out for at least three times in triplicate and results were expressed as mean ± standard deviation (SD). One-way analysis of variance (ANOVA) and Dunnet’s Multiple Comparison Test were used to assess IC</w:t>
      </w:r>
      <w:r w:rsidRPr="00380D77">
        <w:rPr>
          <w:rFonts w:asciiTheme="majorBidi" w:hAnsiTheme="majorBidi" w:cstheme="majorBidi"/>
          <w:sz w:val="20"/>
          <w:szCs w:val="20"/>
          <w:vertAlign w:val="subscript"/>
        </w:rPr>
        <w:t>50</w:t>
      </w:r>
      <w:r w:rsidRPr="00380D77">
        <w:rPr>
          <w:rFonts w:asciiTheme="majorBidi" w:hAnsiTheme="majorBidi" w:cstheme="majorBidi"/>
          <w:sz w:val="20"/>
          <w:szCs w:val="20"/>
        </w:rPr>
        <w:t xml:space="preserve"> va</w:t>
      </w:r>
      <w:r>
        <w:rPr>
          <w:rFonts w:asciiTheme="majorBidi" w:hAnsiTheme="majorBidi" w:cstheme="majorBidi"/>
          <w:sz w:val="20"/>
          <w:szCs w:val="20"/>
        </w:rPr>
        <w:t>lues and cytotoxicity data. P &lt;</w:t>
      </w:r>
      <w:r w:rsidRPr="00380D77">
        <w:rPr>
          <w:rFonts w:asciiTheme="majorBidi" w:hAnsiTheme="majorBidi" w:cstheme="majorBidi"/>
          <w:sz w:val="20"/>
          <w:szCs w:val="20"/>
        </w:rPr>
        <w:t>0.05 was considered as statistically significant</w:t>
      </w:r>
      <w:r>
        <w:rPr>
          <w:rFonts w:asciiTheme="majorBidi" w:hAnsiTheme="majorBidi" w:cstheme="majorBidi"/>
          <w:sz w:val="20"/>
          <w:szCs w:val="20"/>
        </w:rPr>
        <w:t>.</w:t>
      </w:r>
    </w:p>
    <w:p w:rsidR="00B6444F" w:rsidRDefault="00B6444F"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6444F" w:rsidRPr="00B6444F" w:rsidRDefault="00B6444F" w:rsidP="00B6444F">
      <w:pPr>
        <w:autoSpaceDE w:val="0"/>
        <w:autoSpaceDN w:val="0"/>
        <w:adjustRightInd w:val="0"/>
        <w:spacing w:after="0" w:line="240" w:lineRule="auto"/>
        <w:jc w:val="both"/>
        <w:rPr>
          <w:rFonts w:ascii="Times New Roman" w:hAnsi="Times New Roman"/>
          <w:b/>
          <w:bCs/>
          <w:sz w:val="20"/>
          <w:szCs w:val="20"/>
        </w:rPr>
      </w:pPr>
      <w:r w:rsidRPr="00B6444F">
        <w:rPr>
          <w:rFonts w:ascii="Times New Roman" w:hAnsi="Times New Roman"/>
          <w:b/>
          <w:bCs/>
          <w:sz w:val="20"/>
          <w:szCs w:val="20"/>
        </w:rPr>
        <w:t>Extraction</w:t>
      </w:r>
    </w:p>
    <w:p w:rsidR="00B6444F" w:rsidRPr="00B6444F" w:rsidRDefault="00B6444F" w:rsidP="00B6444F">
      <w:pPr>
        <w:spacing w:after="0" w:line="240" w:lineRule="auto"/>
        <w:jc w:val="both"/>
        <w:rPr>
          <w:rFonts w:ascii="Times New Roman" w:hAnsi="Times New Roman"/>
          <w:sz w:val="20"/>
          <w:szCs w:val="20"/>
        </w:rPr>
      </w:pPr>
      <w:r w:rsidRPr="00B6444F">
        <w:rPr>
          <w:rFonts w:ascii="Times New Roman" w:hAnsi="Times New Roman"/>
          <w:sz w:val="20"/>
          <w:szCs w:val="20"/>
        </w:rPr>
        <w:t xml:space="preserve">Extraction efficiencies (% yield) of the three solvents, n-hexane, chloroform and 80% methanol showed significant differences (P &lt;0.05). The maximum extraction yield was shown by 80% methanol (2.8 %) followed by n-hexane (1.1 %) and chloroform (0.6%). </w:t>
      </w:r>
      <w:r w:rsidR="00EC29AE">
        <w:rPr>
          <w:rFonts w:ascii="Times New Roman" w:hAnsi="Times New Roman"/>
          <w:sz w:val="20"/>
          <w:szCs w:val="20"/>
        </w:rPr>
        <w:t xml:space="preserve"> </w:t>
      </w:r>
      <w:r w:rsidRPr="00B6444F">
        <w:rPr>
          <w:rFonts w:ascii="Times New Roman" w:hAnsi="Times New Roman"/>
          <w:sz w:val="20"/>
          <w:szCs w:val="20"/>
        </w:rPr>
        <w:t>Figure 1 shows the extraction yields of the different solvents.</w:t>
      </w:r>
    </w:p>
    <w:p w:rsidR="00B6444F" w:rsidRDefault="00B6444F" w:rsidP="00B6444F">
      <w:pPr>
        <w:autoSpaceDE w:val="0"/>
        <w:autoSpaceDN w:val="0"/>
        <w:adjustRightInd w:val="0"/>
        <w:spacing w:after="0" w:line="240" w:lineRule="auto"/>
        <w:jc w:val="both"/>
        <w:rPr>
          <w:rFonts w:ascii="Times New Roman" w:hAnsi="Times New Roman"/>
          <w:b/>
          <w:bCs/>
          <w:sz w:val="20"/>
          <w:szCs w:val="20"/>
        </w:rPr>
      </w:pPr>
    </w:p>
    <w:p w:rsidR="00B6444F" w:rsidRPr="00B6444F" w:rsidRDefault="00B6444F" w:rsidP="00B6444F">
      <w:pPr>
        <w:autoSpaceDE w:val="0"/>
        <w:autoSpaceDN w:val="0"/>
        <w:adjustRightInd w:val="0"/>
        <w:spacing w:after="0" w:line="240" w:lineRule="auto"/>
        <w:jc w:val="both"/>
        <w:rPr>
          <w:rFonts w:ascii="Times New Roman" w:hAnsi="Times New Roman"/>
          <w:b/>
          <w:bCs/>
          <w:sz w:val="20"/>
          <w:szCs w:val="20"/>
        </w:rPr>
      </w:pPr>
      <w:r w:rsidRPr="00B6444F">
        <w:rPr>
          <w:rFonts w:ascii="Times New Roman" w:hAnsi="Times New Roman"/>
          <w:b/>
          <w:bCs/>
          <w:sz w:val="20"/>
          <w:szCs w:val="20"/>
        </w:rPr>
        <w:t>(4,5</w:t>
      </w:r>
      <w:r w:rsidRPr="00B6444F">
        <w:rPr>
          <w:rFonts w:ascii="MS Mincho" w:eastAsia="MS Mincho" w:hAnsi="MS Mincho" w:cs="MS Mincho" w:hint="eastAsia"/>
          <w:b/>
          <w:bCs/>
          <w:sz w:val="20"/>
          <w:szCs w:val="20"/>
        </w:rPr>
        <w:t>‑</w:t>
      </w:r>
      <w:r w:rsidRPr="00B6444F">
        <w:rPr>
          <w:rFonts w:ascii="Times New Roman" w:hAnsi="Times New Roman"/>
          <w:b/>
          <w:bCs/>
          <w:sz w:val="20"/>
          <w:szCs w:val="20"/>
        </w:rPr>
        <w:t>dimethylthiazole</w:t>
      </w:r>
      <w:r w:rsidRPr="00B6444F">
        <w:rPr>
          <w:rFonts w:ascii="MS Mincho" w:eastAsia="MS Mincho" w:hAnsi="MS Mincho" w:cs="MS Mincho" w:hint="eastAsia"/>
          <w:b/>
          <w:bCs/>
          <w:sz w:val="20"/>
          <w:szCs w:val="20"/>
        </w:rPr>
        <w:t>‑</w:t>
      </w:r>
      <w:r w:rsidRPr="00B6444F">
        <w:rPr>
          <w:rFonts w:ascii="Times New Roman" w:hAnsi="Times New Roman"/>
          <w:b/>
          <w:bCs/>
          <w:sz w:val="20"/>
          <w:szCs w:val="20"/>
        </w:rPr>
        <w:t>2</w:t>
      </w:r>
      <w:r w:rsidRPr="00B6444F">
        <w:rPr>
          <w:rFonts w:ascii="MS Mincho" w:eastAsia="MS Mincho" w:hAnsi="MS Mincho" w:cs="MS Mincho" w:hint="eastAsia"/>
          <w:b/>
          <w:bCs/>
          <w:sz w:val="20"/>
          <w:szCs w:val="20"/>
        </w:rPr>
        <w:t>‑</w:t>
      </w:r>
      <w:r w:rsidRPr="00B6444F">
        <w:rPr>
          <w:rFonts w:ascii="Times New Roman" w:hAnsi="Times New Roman"/>
          <w:b/>
          <w:bCs/>
          <w:sz w:val="20"/>
          <w:szCs w:val="20"/>
        </w:rPr>
        <w:t>yl)</w:t>
      </w:r>
      <w:r w:rsidRPr="00B6444F">
        <w:rPr>
          <w:rFonts w:ascii="MS Mincho" w:eastAsia="MS Mincho" w:hAnsi="MS Mincho" w:cs="MS Mincho" w:hint="eastAsia"/>
          <w:b/>
          <w:bCs/>
          <w:sz w:val="20"/>
          <w:szCs w:val="20"/>
        </w:rPr>
        <w:t>‑</w:t>
      </w:r>
      <w:r w:rsidRPr="00B6444F">
        <w:rPr>
          <w:rFonts w:ascii="Times New Roman" w:hAnsi="Times New Roman"/>
          <w:b/>
          <w:bCs/>
          <w:sz w:val="20"/>
          <w:szCs w:val="20"/>
        </w:rPr>
        <w:t>2,5</w:t>
      </w:r>
      <w:r w:rsidRPr="00B6444F">
        <w:rPr>
          <w:rFonts w:ascii="MS Mincho" w:eastAsia="MS Mincho" w:hAnsi="MS Mincho" w:cs="MS Mincho" w:hint="eastAsia"/>
          <w:b/>
          <w:bCs/>
          <w:sz w:val="20"/>
          <w:szCs w:val="20"/>
        </w:rPr>
        <w:t>‑</w:t>
      </w:r>
      <w:r w:rsidRPr="00B6444F">
        <w:rPr>
          <w:rFonts w:ascii="Times New Roman" w:hAnsi="Times New Roman"/>
          <w:b/>
          <w:bCs/>
          <w:sz w:val="20"/>
          <w:szCs w:val="20"/>
        </w:rPr>
        <w:t>diphenyl tetrazolium bromide (MTT) assay</w:t>
      </w:r>
    </w:p>
    <w:p w:rsidR="00B6444F" w:rsidRDefault="00B6444F" w:rsidP="00B6444F">
      <w:pPr>
        <w:spacing w:after="0" w:line="240" w:lineRule="auto"/>
        <w:jc w:val="both"/>
        <w:rPr>
          <w:rFonts w:ascii="Times New Roman" w:hAnsi="Times New Roman"/>
          <w:sz w:val="20"/>
          <w:szCs w:val="20"/>
        </w:rPr>
      </w:pPr>
      <w:r w:rsidRPr="00B6444F">
        <w:rPr>
          <w:rFonts w:ascii="Times New Roman" w:hAnsi="Times New Roman"/>
          <w:sz w:val="20"/>
          <w:szCs w:val="20"/>
        </w:rPr>
        <w:t>The three extracts exhibited variations in their cytotoxic effect on the two examined breast cancer cell lines with different IC</w:t>
      </w:r>
      <w:r w:rsidRPr="00B6444F">
        <w:rPr>
          <w:rFonts w:ascii="Times New Roman" w:hAnsi="Times New Roman"/>
          <w:sz w:val="20"/>
          <w:szCs w:val="20"/>
          <w:vertAlign w:val="subscript"/>
        </w:rPr>
        <w:t>50</w:t>
      </w:r>
      <w:r w:rsidRPr="00B6444F">
        <w:rPr>
          <w:rFonts w:ascii="Times New Roman" w:hAnsi="Times New Roman"/>
          <w:sz w:val="20"/>
          <w:szCs w:val="20"/>
        </w:rPr>
        <w:t xml:space="preserve"> values.  The chloroform extract showed the lowest IC</w:t>
      </w:r>
      <w:r w:rsidRPr="00B6444F">
        <w:rPr>
          <w:rFonts w:ascii="Times New Roman" w:hAnsi="Times New Roman"/>
          <w:sz w:val="20"/>
          <w:szCs w:val="20"/>
          <w:vertAlign w:val="subscript"/>
        </w:rPr>
        <w:t xml:space="preserve">50 </w:t>
      </w:r>
      <w:r w:rsidRPr="00B6444F">
        <w:rPr>
          <w:rFonts w:ascii="Times New Roman" w:hAnsi="Times New Roman"/>
          <w:sz w:val="20"/>
          <w:szCs w:val="20"/>
        </w:rPr>
        <w:t>values of 32.7 ± 0.7 and 40.9 ± 2 µg/ml on MDA-MB-231 and MCF7, respectively. 80% methanol extract exhibited cytotoxic effect on MCF7 with IC</w:t>
      </w:r>
      <w:r w:rsidRPr="00B6444F">
        <w:rPr>
          <w:rFonts w:ascii="Times New Roman" w:hAnsi="Times New Roman"/>
          <w:sz w:val="20"/>
          <w:szCs w:val="20"/>
          <w:vertAlign w:val="subscript"/>
        </w:rPr>
        <w:t xml:space="preserve">50 </w:t>
      </w:r>
      <w:r w:rsidRPr="00B6444F">
        <w:rPr>
          <w:rFonts w:ascii="Times New Roman" w:hAnsi="Times New Roman"/>
          <w:sz w:val="20"/>
          <w:szCs w:val="20"/>
        </w:rPr>
        <w:t>value of 96.6 ± 2.9 µg/ml, while had no cytotoxic effect on MDA-MB-231 cell line (IC</w:t>
      </w:r>
      <w:r w:rsidRPr="00B6444F">
        <w:rPr>
          <w:rFonts w:ascii="Times New Roman" w:hAnsi="Times New Roman"/>
          <w:sz w:val="20"/>
          <w:szCs w:val="20"/>
          <w:vertAlign w:val="subscript"/>
        </w:rPr>
        <w:t>50</w:t>
      </w:r>
      <w:r w:rsidRPr="00B6444F">
        <w:rPr>
          <w:rFonts w:ascii="Times New Roman" w:hAnsi="Times New Roman"/>
          <w:sz w:val="20"/>
          <w:szCs w:val="20"/>
        </w:rPr>
        <w:t xml:space="preserve"> ˃ 200 µg/ml). The n-hexane extract showed high IC</w:t>
      </w:r>
      <w:r w:rsidRPr="00B6444F">
        <w:rPr>
          <w:rFonts w:ascii="Times New Roman" w:hAnsi="Times New Roman"/>
          <w:sz w:val="20"/>
          <w:szCs w:val="20"/>
          <w:vertAlign w:val="subscript"/>
        </w:rPr>
        <w:t>50</w:t>
      </w:r>
      <w:r w:rsidRPr="00B6444F">
        <w:rPr>
          <w:rFonts w:ascii="Times New Roman" w:hAnsi="Times New Roman"/>
          <w:sz w:val="20"/>
          <w:szCs w:val="20"/>
        </w:rPr>
        <w:t xml:space="preserve"> concentrations for both cancer cell lines (Table 1).</w:t>
      </w:r>
    </w:p>
    <w:p w:rsidR="00AD7075" w:rsidRDefault="00AD7075" w:rsidP="00B6444F">
      <w:pPr>
        <w:spacing w:after="0" w:line="240" w:lineRule="auto"/>
        <w:jc w:val="both"/>
        <w:rPr>
          <w:rFonts w:ascii="Times New Roman" w:hAnsi="Times New Roman"/>
          <w:sz w:val="20"/>
          <w:szCs w:val="20"/>
        </w:rPr>
      </w:pPr>
    </w:p>
    <w:p w:rsidR="00AD7075" w:rsidRDefault="00AD7075" w:rsidP="00B6444F">
      <w:pPr>
        <w:spacing w:after="0" w:line="240" w:lineRule="auto"/>
        <w:jc w:val="both"/>
        <w:rPr>
          <w:rFonts w:ascii="Times New Roman" w:hAnsi="Times New Roman"/>
          <w:sz w:val="20"/>
          <w:szCs w:val="20"/>
        </w:rPr>
      </w:pPr>
    </w:p>
    <w:p w:rsidR="00AD7075" w:rsidRPr="00B6444F" w:rsidRDefault="00AD7075" w:rsidP="00B6444F">
      <w:pPr>
        <w:spacing w:after="0" w:line="240" w:lineRule="auto"/>
        <w:jc w:val="both"/>
        <w:rPr>
          <w:rFonts w:ascii="Times New Roman" w:hAnsi="Times New Roman"/>
          <w:sz w:val="20"/>
          <w:szCs w:val="20"/>
        </w:rPr>
      </w:pPr>
    </w:p>
    <w:p w:rsidR="00B6444F" w:rsidRDefault="00B6444F" w:rsidP="00B6444F">
      <w:pPr>
        <w:autoSpaceDE w:val="0"/>
        <w:autoSpaceDN w:val="0"/>
        <w:adjustRightInd w:val="0"/>
        <w:spacing w:after="0" w:line="240" w:lineRule="auto"/>
        <w:jc w:val="both"/>
        <w:rPr>
          <w:rFonts w:ascii="Times New Roman" w:hAnsi="Times New Roman"/>
          <w:b/>
          <w:bCs/>
          <w:sz w:val="20"/>
          <w:szCs w:val="20"/>
        </w:rPr>
      </w:pPr>
    </w:p>
    <w:p w:rsidR="00B6444F" w:rsidRPr="00B6444F" w:rsidRDefault="00B6444F" w:rsidP="00B6444F">
      <w:pPr>
        <w:autoSpaceDE w:val="0"/>
        <w:autoSpaceDN w:val="0"/>
        <w:adjustRightInd w:val="0"/>
        <w:spacing w:after="0" w:line="240" w:lineRule="auto"/>
        <w:jc w:val="both"/>
        <w:rPr>
          <w:rFonts w:ascii="Times New Roman" w:hAnsi="Times New Roman"/>
          <w:b/>
          <w:bCs/>
          <w:sz w:val="20"/>
          <w:szCs w:val="20"/>
        </w:rPr>
      </w:pPr>
    </w:p>
    <w:p w:rsidR="00B6444F" w:rsidRPr="00B6444F" w:rsidRDefault="00B6444F" w:rsidP="00B6444F">
      <w:pPr>
        <w:autoSpaceDE w:val="0"/>
        <w:autoSpaceDN w:val="0"/>
        <w:adjustRightInd w:val="0"/>
        <w:spacing w:after="0" w:line="240" w:lineRule="auto"/>
        <w:jc w:val="both"/>
        <w:rPr>
          <w:rFonts w:ascii="Times New Roman" w:hAnsi="Times New Roman"/>
          <w:b/>
          <w:bCs/>
          <w:sz w:val="20"/>
          <w:szCs w:val="20"/>
        </w:rPr>
      </w:pPr>
    </w:p>
    <w:p w:rsidR="00B6444F" w:rsidRPr="00B6444F" w:rsidRDefault="00B6444F" w:rsidP="00B6444F">
      <w:pPr>
        <w:autoSpaceDE w:val="0"/>
        <w:autoSpaceDN w:val="0"/>
        <w:adjustRightInd w:val="0"/>
        <w:spacing w:after="0" w:line="240" w:lineRule="auto"/>
        <w:jc w:val="both"/>
        <w:rPr>
          <w:rFonts w:ascii="Times New Roman" w:hAnsi="Times New Roman"/>
          <w:b/>
          <w:bCs/>
          <w:sz w:val="20"/>
          <w:szCs w:val="20"/>
        </w:rPr>
      </w:pPr>
    </w:p>
    <w:p w:rsidR="00B6444F" w:rsidRPr="00B6444F" w:rsidRDefault="00EC29AE" w:rsidP="00B6444F">
      <w:pPr>
        <w:pStyle w:val="NormalWeb"/>
        <w:spacing w:before="0" w:beforeAutospacing="0" w:after="0" w:afterAutospacing="0"/>
        <w:jc w:val="both"/>
        <w:rPr>
          <w:rFonts w:eastAsiaTheme="minorEastAsia"/>
          <w:color w:val="000000" w:themeColor="text1"/>
          <w:kern w:val="24"/>
          <w:sz w:val="20"/>
          <w:szCs w:val="20"/>
          <w:lang w:val="en-US"/>
        </w:rPr>
      </w:pPr>
      <w:r w:rsidRPr="00B6444F">
        <w:rPr>
          <w:b/>
          <w:bCs/>
          <w:noProof/>
          <w:sz w:val="20"/>
          <w:szCs w:val="20"/>
          <w:lang w:val="en-US" w:eastAsia="en-US"/>
        </w:rPr>
        <w:lastRenderedPageBreak/>
        <w:drawing>
          <wp:anchor distT="0" distB="0" distL="114300" distR="114300" simplePos="0" relativeHeight="251660800" behindDoc="1" locked="0" layoutInCell="1" allowOverlap="1" wp14:anchorId="2BE3343F" wp14:editId="46581972">
            <wp:simplePos x="0" y="0"/>
            <wp:positionH relativeFrom="column">
              <wp:posOffset>1019175</wp:posOffset>
            </wp:positionH>
            <wp:positionV relativeFrom="paragraph">
              <wp:posOffset>38100</wp:posOffset>
            </wp:positionV>
            <wp:extent cx="3901440" cy="2110105"/>
            <wp:effectExtent l="0" t="0" r="22860" b="23495"/>
            <wp:wrapTight wrapText="bothSides">
              <wp:wrapPolygon edited="0">
                <wp:start x="0" y="0"/>
                <wp:lineTo x="0" y="21646"/>
                <wp:lineTo x="21621" y="21646"/>
                <wp:lineTo x="21621"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B6444F" w:rsidRPr="00B6444F" w:rsidRDefault="00B6444F" w:rsidP="00B6444F">
      <w:pPr>
        <w:pStyle w:val="NormalWeb"/>
        <w:spacing w:before="0" w:beforeAutospacing="0" w:after="0" w:afterAutospacing="0"/>
        <w:jc w:val="both"/>
        <w:rPr>
          <w:rFonts w:eastAsiaTheme="minorEastAsia"/>
          <w:color w:val="000000" w:themeColor="text1"/>
          <w:kern w:val="24"/>
          <w:sz w:val="20"/>
          <w:szCs w:val="20"/>
          <w:lang w:val="en-US"/>
        </w:rPr>
      </w:pPr>
    </w:p>
    <w:p w:rsidR="00B6444F" w:rsidRPr="00B6444F" w:rsidRDefault="00B6444F" w:rsidP="00B6444F">
      <w:pPr>
        <w:pStyle w:val="NormalWeb"/>
        <w:spacing w:before="0" w:beforeAutospacing="0" w:after="0" w:afterAutospacing="0"/>
        <w:jc w:val="both"/>
        <w:rPr>
          <w:rFonts w:eastAsiaTheme="minorEastAsia"/>
          <w:color w:val="000000" w:themeColor="text1"/>
          <w:kern w:val="24"/>
          <w:sz w:val="20"/>
          <w:szCs w:val="20"/>
          <w:lang w:val="en-US"/>
        </w:rPr>
      </w:pPr>
    </w:p>
    <w:p w:rsidR="00B6444F" w:rsidRPr="00B6444F" w:rsidRDefault="00B6444F" w:rsidP="00B6444F">
      <w:pPr>
        <w:pStyle w:val="NormalWeb"/>
        <w:spacing w:before="0" w:beforeAutospacing="0" w:after="0" w:afterAutospacing="0"/>
        <w:jc w:val="both"/>
        <w:rPr>
          <w:rFonts w:eastAsiaTheme="minorEastAsia"/>
          <w:color w:val="000000" w:themeColor="text1"/>
          <w:kern w:val="24"/>
          <w:sz w:val="20"/>
          <w:szCs w:val="20"/>
          <w:lang w:val="en-US"/>
        </w:rPr>
      </w:pPr>
    </w:p>
    <w:p w:rsidR="00B6444F" w:rsidRPr="00B6444F" w:rsidRDefault="00B6444F" w:rsidP="00B6444F">
      <w:pPr>
        <w:pStyle w:val="NormalWeb"/>
        <w:spacing w:before="0" w:beforeAutospacing="0" w:after="0" w:afterAutospacing="0"/>
        <w:jc w:val="both"/>
        <w:rPr>
          <w:rFonts w:eastAsiaTheme="minorEastAsia"/>
          <w:color w:val="000000" w:themeColor="text1"/>
          <w:kern w:val="24"/>
          <w:sz w:val="20"/>
          <w:szCs w:val="20"/>
          <w:lang w:val="en-US"/>
        </w:rPr>
      </w:pPr>
    </w:p>
    <w:p w:rsidR="00B6444F" w:rsidRPr="00B6444F" w:rsidRDefault="00B6444F" w:rsidP="00B6444F">
      <w:pPr>
        <w:pStyle w:val="NormalWeb"/>
        <w:spacing w:before="0" w:beforeAutospacing="0" w:after="0" w:afterAutospacing="0"/>
        <w:jc w:val="both"/>
        <w:rPr>
          <w:rFonts w:eastAsiaTheme="minorEastAsia"/>
          <w:color w:val="000000" w:themeColor="text1"/>
          <w:kern w:val="24"/>
          <w:sz w:val="20"/>
          <w:szCs w:val="20"/>
          <w:lang w:val="en-US"/>
        </w:rPr>
      </w:pPr>
    </w:p>
    <w:p w:rsidR="00B6444F" w:rsidRPr="00B6444F" w:rsidRDefault="00B6444F" w:rsidP="00B6444F">
      <w:pPr>
        <w:pStyle w:val="NormalWeb"/>
        <w:spacing w:before="0" w:beforeAutospacing="0" w:after="0" w:afterAutospacing="0"/>
        <w:jc w:val="both"/>
        <w:rPr>
          <w:rFonts w:eastAsiaTheme="minorEastAsia"/>
          <w:color w:val="000000" w:themeColor="text1"/>
          <w:kern w:val="24"/>
          <w:sz w:val="20"/>
          <w:szCs w:val="20"/>
          <w:lang w:val="en-US"/>
        </w:rPr>
      </w:pPr>
    </w:p>
    <w:p w:rsidR="00B6444F" w:rsidRPr="00B6444F" w:rsidRDefault="00B6444F" w:rsidP="00B6444F">
      <w:pPr>
        <w:pStyle w:val="NormalWeb"/>
        <w:spacing w:before="0" w:beforeAutospacing="0" w:after="0" w:afterAutospacing="0"/>
        <w:jc w:val="both"/>
        <w:rPr>
          <w:rFonts w:eastAsiaTheme="minorEastAsia"/>
          <w:color w:val="000000" w:themeColor="text1"/>
          <w:kern w:val="24"/>
          <w:sz w:val="20"/>
          <w:szCs w:val="20"/>
          <w:lang w:val="en-US"/>
        </w:rPr>
      </w:pPr>
    </w:p>
    <w:p w:rsidR="00B6444F" w:rsidRPr="00B6444F" w:rsidRDefault="00B6444F" w:rsidP="00B6444F">
      <w:pPr>
        <w:pStyle w:val="NormalWeb"/>
        <w:spacing w:before="0" w:beforeAutospacing="0" w:after="0" w:afterAutospacing="0"/>
        <w:jc w:val="both"/>
        <w:rPr>
          <w:rFonts w:eastAsiaTheme="minorEastAsia"/>
          <w:color w:val="000000" w:themeColor="text1"/>
          <w:kern w:val="24"/>
          <w:sz w:val="20"/>
          <w:szCs w:val="20"/>
          <w:lang w:val="en-US"/>
        </w:rPr>
      </w:pPr>
    </w:p>
    <w:p w:rsidR="00B6444F" w:rsidRPr="00B6444F" w:rsidRDefault="00B6444F" w:rsidP="00B6444F">
      <w:pPr>
        <w:pStyle w:val="NormalWeb"/>
        <w:spacing w:before="0" w:beforeAutospacing="0" w:after="0" w:afterAutospacing="0"/>
        <w:jc w:val="both"/>
        <w:rPr>
          <w:rFonts w:eastAsiaTheme="minorEastAsia"/>
          <w:color w:val="000000" w:themeColor="text1"/>
          <w:kern w:val="24"/>
          <w:sz w:val="20"/>
          <w:szCs w:val="20"/>
          <w:lang w:val="en-US"/>
        </w:rPr>
      </w:pPr>
    </w:p>
    <w:p w:rsidR="00B6444F" w:rsidRPr="00B6444F" w:rsidRDefault="00B6444F" w:rsidP="00B6444F">
      <w:pPr>
        <w:pStyle w:val="NormalWeb"/>
        <w:spacing w:before="0" w:beforeAutospacing="0" w:after="0" w:afterAutospacing="0"/>
        <w:jc w:val="both"/>
        <w:rPr>
          <w:rFonts w:eastAsiaTheme="minorEastAsia"/>
          <w:color w:val="000000" w:themeColor="text1"/>
          <w:kern w:val="24"/>
          <w:sz w:val="20"/>
          <w:szCs w:val="20"/>
          <w:lang w:val="en-US"/>
        </w:rPr>
      </w:pPr>
    </w:p>
    <w:p w:rsidR="00B6444F" w:rsidRDefault="00B6444F" w:rsidP="00B6444F">
      <w:pPr>
        <w:pStyle w:val="NormalWeb"/>
        <w:spacing w:before="0" w:beforeAutospacing="0" w:after="0" w:afterAutospacing="0"/>
        <w:jc w:val="both"/>
        <w:rPr>
          <w:rFonts w:eastAsiaTheme="minorEastAsia"/>
          <w:color w:val="000000" w:themeColor="text1"/>
          <w:kern w:val="24"/>
          <w:sz w:val="20"/>
          <w:szCs w:val="20"/>
          <w:lang w:val="en-US"/>
        </w:rPr>
      </w:pPr>
    </w:p>
    <w:p w:rsidR="00AD7075" w:rsidRDefault="00AD7075" w:rsidP="00B6444F">
      <w:pPr>
        <w:pStyle w:val="NormalWeb"/>
        <w:spacing w:before="0" w:beforeAutospacing="0" w:after="0" w:afterAutospacing="0"/>
        <w:jc w:val="both"/>
        <w:rPr>
          <w:rFonts w:eastAsiaTheme="minorEastAsia"/>
          <w:color w:val="000000" w:themeColor="text1"/>
          <w:kern w:val="24"/>
          <w:sz w:val="20"/>
          <w:szCs w:val="20"/>
          <w:lang w:val="en-US"/>
        </w:rPr>
      </w:pPr>
    </w:p>
    <w:p w:rsidR="00AD7075" w:rsidRDefault="00AD7075" w:rsidP="00B6444F">
      <w:pPr>
        <w:pStyle w:val="NormalWeb"/>
        <w:spacing w:before="0" w:beforeAutospacing="0" w:after="0" w:afterAutospacing="0"/>
        <w:jc w:val="both"/>
        <w:rPr>
          <w:rFonts w:eastAsiaTheme="minorEastAsia"/>
          <w:color w:val="000000" w:themeColor="text1"/>
          <w:kern w:val="24"/>
          <w:sz w:val="20"/>
          <w:szCs w:val="20"/>
          <w:lang w:val="en-US"/>
        </w:rPr>
      </w:pPr>
    </w:p>
    <w:p w:rsidR="00B6444F" w:rsidRPr="00B6444F" w:rsidRDefault="00B6444F" w:rsidP="00EC29AE">
      <w:pPr>
        <w:pStyle w:val="NormalWeb"/>
        <w:spacing w:before="0" w:beforeAutospacing="0" w:after="120" w:afterAutospacing="0"/>
        <w:jc w:val="both"/>
        <w:rPr>
          <w:rFonts w:eastAsiaTheme="minorEastAsia"/>
          <w:color w:val="000000" w:themeColor="text1"/>
          <w:kern w:val="24"/>
          <w:sz w:val="20"/>
          <w:szCs w:val="20"/>
          <w:lang w:val="en-US"/>
        </w:rPr>
      </w:pPr>
      <w:bookmarkStart w:id="0" w:name="_GoBack"/>
      <w:bookmarkEnd w:id="0"/>
    </w:p>
    <w:p w:rsidR="00B6444F" w:rsidRPr="00B6444F" w:rsidRDefault="00B6444F" w:rsidP="00EC29AE">
      <w:pPr>
        <w:pStyle w:val="NormalWeb"/>
        <w:spacing w:before="0" w:beforeAutospacing="0" w:after="0" w:afterAutospacing="0"/>
        <w:jc w:val="center"/>
        <w:rPr>
          <w:rFonts w:eastAsiaTheme="minorEastAsia"/>
          <w:color w:val="000000" w:themeColor="text1"/>
          <w:kern w:val="24"/>
          <w:sz w:val="20"/>
          <w:szCs w:val="20"/>
          <w:lang w:val="en-US"/>
        </w:rPr>
      </w:pPr>
      <w:r w:rsidRPr="00B6444F">
        <w:rPr>
          <w:rFonts w:eastAsiaTheme="minorEastAsia"/>
          <w:color w:val="000000" w:themeColor="text1"/>
          <w:kern w:val="24"/>
          <w:sz w:val="20"/>
          <w:szCs w:val="20"/>
          <w:lang w:val="en-US"/>
        </w:rPr>
        <w:t xml:space="preserve">Figure 1. </w:t>
      </w:r>
      <w:r w:rsidR="00EC29AE">
        <w:rPr>
          <w:rFonts w:eastAsiaTheme="minorEastAsia"/>
          <w:color w:val="000000" w:themeColor="text1"/>
          <w:kern w:val="24"/>
          <w:sz w:val="20"/>
          <w:szCs w:val="20"/>
          <w:lang w:val="en-US"/>
        </w:rPr>
        <w:t xml:space="preserve"> </w:t>
      </w:r>
      <w:r w:rsidRPr="00B6444F">
        <w:rPr>
          <w:rFonts w:eastAsiaTheme="minorEastAsia"/>
          <w:color w:val="000000" w:themeColor="text1"/>
          <w:kern w:val="24"/>
          <w:sz w:val="20"/>
          <w:szCs w:val="20"/>
          <w:lang w:val="en-US"/>
        </w:rPr>
        <w:t xml:space="preserve">Extraction yields of </w:t>
      </w:r>
      <w:r w:rsidRPr="00B6444F">
        <w:rPr>
          <w:rFonts w:eastAsiaTheme="minorEastAsia"/>
          <w:i/>
          <w:iCs/>
          <w:color w:val="000000" w:themeColor="text1"/>
          <w:kern w:val="24"/>
          <w:sz w:val="20"/>
          <w:szCs w:val="20"/>
          <w:lang w:val="en-US"/>
        </w:rPr>
        <w:t xml:space="preserve">Aerva javanica </w:t>
      </w:r>
      <w:r w:rsidRPr="00B6444F">
        <w:rPr>
          <w:rFonts w:eastAsiaTheme="minorEastAsia"/>
          <w:color w:val="000000" w:themeColor="text1"/>
          <w:kern w:val="24"/>
          <w:sz w:val="20"/>
          <w:szCs w:val="20"/>
          <w:lang w:val="en-US"/>
        </w:rPr>
        <w:t>using the three different solvents</w:t>
      </w:r>
    </w:p>
    <w:p w:rsidR="00B6444F" w:rsidRDefault="00B6444F" w:rsidP="00EC29AE">
      <w:pPr>
        <w:autoSpaceDE w:val="0"/>
        <w:autoSpaceDN w:val="0"/>
        <w:adjustRightInd w:val="0"/>
        <w:spacing w:after="120" w:line="240" w:lineRule="auto"/>
        <w:jc w:val="both"/>
        <w:rPr>
          <w:rFonts w:ascii="Times New Roman" w:hAnsi="Times New Roman"/>
          <w:sz w:val="20"/>
          <w:szCs w:val="20"/>
        </w:rPr>
      </w:pPr>
    </w:p>
    <w:p w:rsidR="00EC29AE" w:rsidRPr="00B6444F" w:rsidRDefault="00EC29AE" w:rsidP="00EC29AE">
      <w:pPr>
        <w:autoSpaceDE w:val="0"/>
        <w:autoSpaceDN w:val="0"/>
        <w:adjustRightInd w:val="0"/>
        <w:spacing w:after="0" w:line="240" w:lineRule="auto"/>
        <w:jc w:val="both"/>
        <w:rPr>
          <w:rFonts w:ascii="Times New Roman" w:hAnsi="Times New Roman"/>
          <w:sz w:val="20"/>
          <w:szCs w:val="20"/>
        </w:rPr>
      </w:pPr>
    </w:p>
    <w:p w:rsidR="00B6444F" w:rsidRPr="00B6444F" w:rsidRDefault="00B6444F" w:rsidP="00EC29AE">
      <w:pPr>
        <w:spacing w:after="120" w:line="240" w:lineRule="auto"/>
        <w:jc w:val="center"/>
        <w:rPr>
          <w:rFonts w:ascii="Times New Roman" w:hAnsi="Times New Roman"/>
          <w:sz w:val="20"/>
          <w:szCs w:val="20"/>
        </w:rPr>
      </w:pPr>
      <w:r w:rsidRPr="00B6444F">
        <w:rPr>
          <w:rFonts w:ascii="Times New Roman" w:hAnsi="Times New Roman"/>
          <w:sz w:val="20"/>
          <w:szCs w:val="20"/>
        </w:rPr>
        <w:t xml:space="preserve">Table 1. </w:t>
      </w:r>
      <w:r w:rsidR="00EC29AE">
        <w:rPr>
          <w:rFonts w:ascii="Times New Roman" w:hAnsi="Times New Roman"/>
          <w:sz w:val="20"/>
          <w:szCs w:val="20"/>
        </w:rPr>
        <w:t xml:space="preserve"> </w:t>
      </w:r>
      <w:r w:rsidRPr="00B6444F">
        <w:rPr>
          <w:rFonts w:ascii="Times New Roman" w:hAnsi="Times New Roman"/>
          <w:sz w:val="20"/>
          <w:szCs w:val="20"/>
        </w:rPr>
        <w:t>IC</w:t>
      </w:r>
      <w:r w:rsidRPr="00B6444F">
        <w:rPr>
          <w:rFonts w:ascii="Times New Roman" w:hAnsi="Times New Roman"/>
          <w:sz w:val="20"/>
          <w:szCs w:val="20"/>
          <w:vertAlign w:val="subscript"/>
        </w:rPr>
        <w:t>50</w:t>
      </w:r>
      <w:r w:rsidRPr="00B6444F">
        <w:rPr>
          <w:rFonts w:ascii="Times New Roman" w:hAnsi="Times New Roman"/>
          <w:sz w:val="20"/>
          <w:szCs w:val="20"/>
        </w:rPr>
        <w:t xml:space="preserve"> (μg/ml) values of the three extracts against the two cancer cell lines</w:t>
      </w:r>
    </w:p>
    <w:tbl>
      <w:tblPr>
        <w:tblStyle w:val="TableGrid"/>
        <w:tblW w:w="0" w:type="auto"/>
        <w:jc w:val="center"/>
        <w:tblInd w:w="-4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
        <w:gridCol w:w="1868"/>
        <w:gridCol w:w="1628"/>
        <w:gridCol w:w="1628"/>
      </w:tblGrid>
      <w:tr w:rsidR="00B6444F" w:rsidRPr="00B6444F" w:rsidTr="00EC29AE">
        <w:trPr>
          <w:gridBefore w:val="1"/>
          <w:wBefore w:w="24" w:type="dxa"/>
          <w:trHeight w:val="107"/>
          <w:jc w:val="center"/>
        </w:trPr>
        <w:tc>
          <w:tcPr>
            <w:tcW w:w="1868" w:type="dxa"/>
            <w:tcBorders>
              <w:bottom w:val="single" w:sz="4" w:space="0" w:color="auto"/>
            </w:tcBorders>
            <w:shd w:val="clear" w:color="auto" w:fill="auto"/>
          </w:tcPr>
          <w:p w:rsidR="00B6444F" w:rsidRPr="00B6444F" w:rsidRDefault="00B6444F" w:rsidP="00EC29AE">
            <w:pPr>
              <w:spacing w:before="60" w:after="60" w:line="240" w:lineRule="auto"/>
              <w:jc w:val="both"/>
              <w:rPr>
                <w:rFonts w:ascii="Times New Roman" w:hAnsi="Times New Roman" w:cs="Times New Roman"/>
                <w:sz w:val="20"/>
                <w:szCs w:val="20"/>
              </w:rPr>
            </w:pPr>
            <w:r w:rsidRPr="00B6444F">
              <w:rPr>
                <w:rFonts w:ascii="Times New Roman" w:hAnsi="Times New Roman" w:cs="Times New Roman"/>
                <w:b/>
                <w:bCs/>
                <w:sz w:val="20"/>
                <w:szCs w:val="20"/>
              </w:rPr>
              <w:t>Extracts</w:t>
            </w:r>
          </w:p>
        </w:tc>
        <w:tc>
          <w:tcPr>
            <w:tcW w:w="0" w:type="auto"/>
            <w:gridSpan w:val="2"/>
            <w:tcBorders>
              <w:top w:val="single" w:sz="4" w:space="0" w:color="auto"/>
              <w:bottom w:val="single" w:sz="4" w:space="0" w:color="auto"/>
            </w:tcBorders>
            <w:shd w:val="clear" w:color="auto" w:fill="auto"/>
          </w:tcPr>
          <w:p w:rsidR="00B6444F" w:rsidRPr="00B6444F" w:rsidRDefault="00B6444F" w:rsidP="00EC29AE">
            <w:pPr>
              <w:tabs>
                <w:tab w:val="left" w:pos="1635"/>
              </w:tabs>
              <w:spacing w:before="60" w:after="60" w:line="240" w:lineRule="auto"/>
              <w:jc w:val="center"/>
              <w:rPr>
                <w:rFonts w:ascii="Times New Roman" w:hAnsi="Times New Roman" w:cs="Times New Roman"/>
                <w:b/>
                <w:bCs/>
                <w:sz w:val="20"/>
                <w:szCs w:val="20"/>
              </w:rPr>
            </w:pPr>
            <w:r w:rsidRPr="00B6444F">
              <w:rPr>
                <w:rFonts w:ascii="Times New Roman" w:hAnsi="Times New Roman" w:cs="Times New Roman"/>
                <w:b/>
                <w:bCs/>
                <w:sz w:val="20"/>
                <w:szCs w:val="20"/>
              </w:rPr>
              <w:t xml:space="preserve">IC </w:t>
            </w:r>
            <w:r w:rsidRPr="00B6444F">
              <w:rPr>
                <w:rFonts w:ascii="Times New Roman" w:hAnsi="Times New Roman" w:cs="Times New Roman"/>
                <w:b/>
                <w:bCs/>
                <w:sz w:val="20"/>
                <w:szCs w:val="20"/>
                <w:vertAlign w:val="subscript"/>
              </w:rPr>
              <w:t>50</w:t>
            </w:r>
            <w:r w:rsidRPr="00B6444F">
              <w:rPr>
                <w:rFonts w:ascii="Times New Roman" w:hAnsi="Times New Roman" w:cs="Times New Roman"/>
                <w:b/>
                <w:bCs/>
                <w:sz w:val="20"/>
                <w:szCs w:val="20"/>
              </w:rPr>
              <w:t xml:space="preserve"> value (</w:t>
            </w:r>
            <w:r w:rsidRPr="00B6444F">
              <w:rPr>
                <w:rFonts w:ascii="Times New Roman" w:hAnsi="Times New Roman" w:cs="Times New Roman"/>
                <w:b/>
                <w:bCs/>
                <w:sz w:val="20"/>
                <w:szCs w:val="20"/>
                <w:lang w:val="en-GB"/>
              </w:rPr>
              <w:t>µg/ml)</w:t>
            </w:r>
          </w:p>
        </w:tc>
      </w:tr>
      <w:tr w:rsidR="00B6444F" w:rsidRPr="00B6444F" w:rsidTr="00EC29AE">
        <w:trPr>
          <w:trHeight w:val="139"/>
          <w:jc w:val="center"/>
        </w:trPr>
        <w:tc>
          <w:tcPr>
            <w:tcW w:w="1892" w:type="dxa"/>
            <w:gridSpan w:val="2"/>
            <w:tcBorders>
              <w:bottom w:val="single" w:sz="4" w:space="0" w:color="auto"/>
            </w:tcBorders>
            <w:shd w:val="clear" w:color="auto" w:fill="auto"/>
          </w:tcPr>
          <w:p w:rsidR="00B6444F" w:rsidRPr="00B6444F" w:rsidRDefault="00B6444F" w:rsidP="00B6444F">
            <w:pPr>
              <w:spacing w:after="0" w:line="240" w:lineRule="auto"/>
              <w:jc w:val="both"/>
              <w:rPr>
                <w:rFonts w:ascii="Times New Roman" w:hAnsi="Times New Roman" w:cs="Times New Roman"/>
                <w:b/>
                <w:bCs/>
                <w:sz w:val="20"/>
                <w:szCs w:val="20"/>
              </w:rPr>
            </w:pPr>
          </w:p>
        </w:tc>
        <w:tc>
          <w:tcPr>
            <w:tcW w:w="0" w:type="auto"/>
            <w:gridSpan w:val="2"/>
            <w:tcBorders>
              <w:top w:val="single" w:sz="4" w:space="0" w:color="auto"/>
              <w:bottom w:val="single" w:sz="4" w:space="0" w:color="auto"/>
            </w:tcBorders>
            <w:shd w:val="clear" w:color="auto" w:fill="auto"/>
          </w:tcPr>
          <w:p w:rsidR="00B6444F" w:rsidRPr="00EC29AE" w:rsidRDefault="00EC29AE" w:rsidP="00EC29AE">
            <w:pPr>
              <w:spacing w:after="6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         </w:t>
            </w:r>
            <w:r w:rsidR="00B6444F" w:rsidRPr="00B6444F">
              <w:rPr>
                <w:rFonts w:ascii="Times New Roman" w:hAnsi="Times New Roman" w:cs="Times New Roman"/>
                <w:b/>
                <w:bCs/>
                <w:sz w:val="20"/>
                <w:szCs w:val="20"/>
              </w:rPr>
              <w:t>MCF7                MDA-MB-231</w:t>
            </w:r>
          </w:p>
        </w:tc>
      </w:tr>
      <w:tr w:rsidR="00B6444F" w:rsidRPr="00B6444F" w:rsidTr="00EC29AE">
        <w:trPr>
          <w:gridBefore w:val="1"/>
          <w:wBefore w:w="24" w:type="dxa"/>
          <w:trHeight w:val="215"/>
          <w:jc w:val="center"/>
        </w:trPr>
        <w:tc>
          <w:tcPr>
            <w:tcW w:w="1868" w:type="dxa"/>
            <w:tcBorders>
              <w:top w:val="single" w:sz="4" w:space="0" w:color="auto"/>
            </w:tcBorders>
            <w:shd w:val="clear" w:color="auto" w:fill="auto"/>
          </w:tcPr>
          <w:p w:rsidR="00B6444F" w:rsidRPr="00B6444F" w:rsidRDefault="00B6444F" w:rsidP="00EC29AE">
            <w:pPr>
              <w:spacing w:before="60" w:after="0" w:line="240" w:lineRule="auto"/>
              <w:jc w:val="both"/>
              <w:rPr>
                <w:rFonts w:ascii="Times New Roman" w:hAnsi="Times New Roman" w:cs="Times New Roman"/>
                <w:sz w:val="20"/>
                <w:szCs w:val="20"/>
              </w:rPr>
            </w:pPr>
            <w:r w:rsidRPr="00B6444F">
              <w:rPr>
                <w:rFonts w:ascii="Times New Roman" w:hAnsi="Times New Roman" w:cs="Times New Roman"/>
                <w:sz w:val="20"/>
                <w:szCs w:val="20"/>
              </w:rPr>
              <w:t>n-Hexane</w:t>
            </w:r>
          </w:p>
        </w:tc>
        <w:tc>
          <w:tcPr>
            <w:tcW w:w="0" w:type="auto"/>
            <w:tcBorders>
              <w:top w:val="single" w:sz="4" w:space="0" w:color="auto"/>
            </w:tcBorders>
            <w:shd w:val="clear" w:color="auto" w:fill="auto"/>
          </w:tcPr>
          <w:p w:rsidR="00B6444F" w:rsidRPr="00B6444F" w:rsidRDefault="00B6444F" w:rsidP="00EC29AE">
            <w:pPr>
              <w:tabs>
                <w:tab w:val="left" w:pos="1635"/>
              </w:tabs>
              <w:spacing w:before="60" w:after="0" w:line="240" w:lineRule="auto"/>
              <w:jc w:val="center"/>
              <w:rPr>
                <w:rFonts w:ascii="Times New Roman" w:hAnsi="Times New Roman" w:cs="Times New Roman"/>
                <w:sz w:val="20"/>
                <w:szCs w:val="20"/>
              </w:rPr>
            </w:pPr>
            <w:r w:rsidRPr="00B6444F">
              <w:rPr>
                <w:rFonts w:ascii="Times New Roman" w:hAnsi="Times New Roman" w:cs="Times New Roman"/>
                <w:sz w:val="20"/>
                <w:szCs w:val="20"/>
              </w:rPr>
              <w:t>196.9 ± 2.8</w:t>
            </w:r>
          </w:p>
        </w:tc>
        <w:tc>
          <w:tcPr>
            <w:tcW w:w="0" w:type="auto"/>
            <w:tcBorders>
              <w:top w:val="single" w:sz="4" w:space="0" w:color="auto"/>
            </w:tcBorders>
            <w:shd w:val="clear" w:color="auto" w:fill="auto"/>
          </w:tcPr>
          <w:p w:rsidR="00B6444F" w:rsidRPr="00B6444F" w:rsidRDefault="00B6444F" w:rsidP="00EC29AE">
            <w:pPr>
              <w:tabs>
                <w:tab w:val="left" w:pos="1635"/>
              </w:tabs>
              <w:spacing w:before="60" w:after="0" w:line="240" w:lineRule="auto"/>
              <w:jc w:val="center"/>
              <w:rPr>
                <w:rFonts w:ascii="Times New Roman" w:hAnsi="Times New Roman" w:cs="Times New Roman"/>
                <w:sz w:val="20"/>
                <w:szCs w:val="20"/>
              </w:rPr>
            </w:pPr>
            <w:r w:rsidRPr="00B6444F">
              <w:rPr>
                <w:rFonts w:ascii="Times New Roman" w:hAnsi="Times New Roman" w:cs="Times New Roman"/>
                <w:sz w:val="20"/>
                <w:szCs w:val="20"/>
              </w:rPr>
              <w:t>178.3 ± 3.7</w:t>
            </w:r>
          </w:p>
        </w:tc>
      </w:tr>
      <w:tr w:rsidR="00B6444F" w:rsidRPr="00B6444F" w:rsidTr="00EC29AE">
        <w:trPr>
          <w:gridBefore w:val="1"/>
          <w:wBefore w:w="24" w:type="dxa"/>
          <w:trHeight w:val="68"/>
          <w:jc w:val="center"/>
        </w:trPr>
        <w:tc>
          <w:tcPr>
            <w:tcW w:w="1868" w:type="dxa"/>
            <w:shd w:val="clear" w:color="auto" w:fill="auto"/>
          </w:tcPr>
          <w:p w:rsidR="00B6444F" w:rsidRPr="00B6444F" w:rsidRDefault="00B6444F" w:rsidP="00EC29AE">
            <w:pPr>
              <w:spacing w:before="60" w:after="0" w:line="240" w:lineRule="auto"/>
              <w:jc w:val="both"/>
              <w:rPr>
                <w:rFonts w:ascii="Times New Roman" w:hAnsi="Times New Roman" w:cs="Times New Roman"/>
                <w:sz w:val="20"/>
                <w:szCs w:val="20"/>
              </w:rPr>
            </w:pPr>
            <w:r w:rsidRPr="00B6444F">
              <w:rPr>
                <w:rFonts w:ascii="Times New Roman" w:hAnsi="Times New Roman" w:cs="Times New Roman"/>
                <w:sz w:val="20"/>
                <w:szCs w:val="20"/>
              </w:rPr>
              <w:t>Chloroform</w:t>
            </w:r>
          </w:p>
        </w:tc>
        <w:tc>
          <w:tcPr>
            <w:tcW w:w="0" w:type="auto"/>
            <w:shd w:val="clear" w:color="auto" w:fill="auto"/>
          </w:tcPr>
          <w:p w:rsidR="00B6444F" w:rsidRPr="00B6444F" w:rsidRDefault="00B6444F" w:rsidP="00EC29AE">
            <w:pPr>
              <w:tabs>
                <w:tab w:val="left" w:pos="1635"/>
              </w:tabs>
              <w:spacing w:before="60" w:after="0" w:line="240" w:lineRule="auto"/>
              <w:jc w:val="center"/>
              <w:rPr>
                <w:rFonts w:ascii="Times New Roman" w:hAnsi="Times New Roman" w:cs="Times New Roman"/>
                <w:sz w:val="20"/>
                <w:szCs w:val="20"/>
              </w:rPr>
            </w:pPr>
            <w:r w:rsidRPr="00B6444F">
              <w:rPr>
                <w:rFonts w:ascii="Times New Roman" w:hAnsi="Times New Roman" w:cs="Times New Roman"/>
                <w:sz w:val="20"/>
                <w:szCs w:val="20"/>
              </w:rPr>
              <w:t>40.9 ± 2.3</w:t>
            </w:r>
          </w:p>
        </w:tc>
        <w:tc>
          <w:tcPr>
            <w:tcW w:w="0" w:type="auto"/>
            <w:shd w:val="clear" w:color="auto" w:fill="auto"/>
          </w:tcPr>
          <w:p w:rsidR="00B6444F" w:rsidRPr="00B6444F" w:rsidRDefault="00B6444F" w:rsidP="00EC29AE">
            <w:pPr>
              <w:tabs>
                <w:tab w:val="left" w:pos="1635"/>
              </w:tabs>
              <w:spacing w:before="60" w:after="0" w:line="240" w:lineRule="auto"/>
              <w:jc w:val="center"/>
              <w:rPr>
                <w:rFonts w:ascii="Times New Roman" w:hAnsi="Times New Roman" w:cs="Times New Roman"/>
                <w:sz w:val="20"/>
                <w:szCs w:val="20"/>
              </w:rPr>
            </w:pPr>
            <w:r w:rsidRPr="00B6444F">
              <w:rPr>
                <w:rFonts w:ascii="Times New Roman" w:hAnsi="Times New Roman" w:cs="Times New Roman"/>
                <w:sz w:val="20"/>
                <w:szCs w:val="20"/>
              </w:rPr>
              <w:t>32.7 ± 0.7</w:t>
            </w:r>
          </w:p>
        </w:tc>
      </w:tr>
      <w:tr w:rsidR="00B6444F" w:rsidRPr="00B6444F" w:rsidTr="00EC29AE">
        <w:trPr>
          <w:gridBefore w:val="1"/>
          <w:wBefore w:w="24" w:type="dxa"/>
          <w:trHeight w:val="175"/>
          <w:jc w:val="center"/>
        </w:trPr>
        <w:tc>
          <w:tcPr>
            <w:tcW w:w="1868" w:type="dxa"/>
            <w:shd w:val="clear" w:color="auto" w:fill="auto"/>
          </w:tcPr>
          <w:p w:rsidR="00B6444F" w:rsidRPr="00B6444F" w:rsidRDefault="00B6444F" w:rsidP="00EC29AE">
            <w:pPr>
              <w:spacing w:before="60" w:after="60" w:line="240" w:lineRule="auto"/>
              <w:jc w:val="both"/>
              <w:rPr>
                <w:rFonts w:ascii="Times New Roman" w:hAnsi="Times New Roman" w:cs="Times New Roman"/>
                <w:sz w:val="20"/>
                <w:szCs w:val="20"/>
              </w:rPr>
            </w:pPr>
            <w:r w:rsidRPr="00B6444F">
              <w:rPr>
                <w:rFonts w:ascii="Times New Roman" w:hAnsi="Times New Roman" w:cs="Times New Roman"/>
                <w:sz w:val="20"/>
                <w:szCs w:val="20"/>
              </w:rPr>
              <w:t>80% Methanol</w:t>
            </w:r>
          </w:p>
        </w:tc>
        <w:tc>
          <w:tcPr>
            <w:tcW w:w="0" w:type="auto"/>
            <w:shd w:val="clear" w:color="auto" w:fill="auto"/>
          </w:tcPr>
          <w:p w:rsidR="00B6444F" w:rsidRPr="00B6444F" w:rsidRDefault="00B6444F" w:rsidP="00EC29AE">
            <w:pPr>
              <w:tabs>
                <w:tab w:val="left" w:pos="1635"/>
              </w:tabs>
              <w:spacing w:before="60" w:after="0" w:line="240" w:lineRule="auto"/>
              <w:jc w:val="center"/>
              <w:rPr>
                <w:rFonts w:ascii="Times New Roman" w:hAnsi="Times New Roman" w:cs="Times New Roman"/>
                <w:sz w:val="20"/>
                <w:szCs w:val="20"/>
              </w:rPr>
            </w:pPr>
            <w:r w:rsidRPr="00B6444F">
              <w:rPr>
                <w:rFonts w:ascii="Times New Roman" w:hAnsi="Times New Roman" w:cs="Times New Roman"/>
                <w:sz w:val="20"/>
                <w:szCs w:val="20"/>
              </w:rPr>
              <w:t>96.6 ± 2.9</w:t>
            </w:r>
          </w:p>
        </w:tc>
        <w:tc>
          <w:tcPr>
            <w:tcW w:w="0" w:type="auto"/>
            <w:shd w:val="clear" w:color="auto" w:fill="auto"/>
          </w:tcPr>
          <w:p w:rsidR="00B6444F" w:rsidRPr="00B6444F" w:rsidRDefault="00B6444F" w:rsidP="00EC29AE">
            <w:pPr>
              <w:tabs>
                <w:tab w:val="left" w:pos="1635"/>
              </w:tabs>
              <w:spacing w:before="60" w:after="0" w:line="240" w:lineRule="auto"/>
              <w:jc w:val="center"/>
              <w:rPr>
                <w:rFonts w:ascii="Times New Roman" w:hAnsi="Times New Roman" w:cs="Times New Roman"/>
                <w:sz w:val="20"/>
                <w:szCs w:val="20"/>
              </w:rPr>
            </w:pPr>
            <w:r w:rsidRPr="00B6444F">
              <w:rPr>
                <w:rFonts w:ascii="Times New Roman" w:hAnsi="Times New Roman" w:cs="Times New Roman"/>
                <w:sz w:val="20"/>
                <w:szCs w:val="20"/>
              </w:rPr>
              <w:t>˃ 200</w:t>
            </w:r>
          </w:p>
        </w:tc>
      </w:tr>
    </w:tbl>
    <w:p w:rsidR="00B6444F" w:rsidRPr="00EC29AE" w:rsidRDefault="00B6444F" w:rsidP="00EC29AE">
      <w:pPr>
        <w:spacing w:after="0" w:line="240" w:lineRule="auto"/>
        <w:ind w:left="2160" w:right="2041"/>
        <w:jc w:val="both"/>
        <w:rPr>
          <w:rFonts w:ascii="Times New Roman" w:hAnsi="Times New Roman"/>
          <w:sz w:val="18"/>
          <w:szCs w:val="18"/>
        </w:rPr>
      </w:pPr>
      <w:r w:rsidRPr="00EC29AE">
        <w:rPr>
          <w:rFonts w:ascii="Times New Roman" w:hAnsi="Times New Roman"/>
          <w:sz w:val="18"/>
          <w:szCs w:val="18"/>
        </w:rPr>
        <w:t>The results are presented as mean ± SEM. Each experiment was repeated three times; (n =3)</w:t>
      </w:r>
    </w:p>
    <w:p w:rsidR="00EC29AE" w:rsidRDefault="00EC29AE" w:rsidP="00EC29AE">
      <w:pPr>
        <w:autoSpaceDE w:val="0"/>
        <w:autoSpaceDN w:val="0"/>
        <w:adjustRightInd w:val="0"/>
        <w:spacing w:after="120" w:line="240" w:lineRule="auto"/>
        <w:jc w:val="both"/>
        <w:rPr>
          <w:rFonts w:ascii="Times New Roman" w:hAnsi="Times New Roman"/>
          <w:sz w:val="20"/>
          <w:szCs w:val="20"/>
        </w:rPr>
      </w:pPr>
    </w:p>
    <w:p w:rsidR="00B6444F" w:rsidRPr="00B6444F" w:rsidRDefault="00B6444F" w:rsidP="00B6444F">
      <w:pPr>
        <w:autoSpaceDE w:val="0"/>
        <w:autoSpaceDN w:val="0"/>
        <w:adjustRightInd w:val="0"/>
        <w:spacing w:after="0" w:line="240" w:lineRule="auto"/>
        <w:jc w:val="both"/>
        <w:rPr>
          <w:rFonts w:ascii="Times New Roman" w:hAnsi="Times New Roman"/>
          <w:sz w:val="20"/>
          <w:szCs w:val="20"/>
        </w:rPr>
      </w:pPr>
      <w:r w:rsidRPr="00B6444F">
        <w:rPr>
          <w:rFonts w:ascii="Times New Roman" w:hAnsi="Times New Roman"/>
          <w:sz w:val="20"/>
          <w:szCs w:val="20"/>
        </w:rPr>
        <w:t>The chloroform extract exerted moderate cytotoxic activity in a concentration dependent manner on both cancer cell lines MDA-MB-231 and MCF7 cell line (Figure 2). Unexpectedly, the cytotoxic effect of the extract was more potent in the highly invasive breast cancer cell line; MDA-MB-231.</w:t>
      </w:r>
    </w:p>
    <w:p w:rsidR="00B6444F" w:rsidRPr="00B6444F" w:rsidRDefault="00B6444F" w:rsidP="00EC29AE">
      <w:pPr>
        <w:autoSpaceDE w:val="0"/>
        <w:autoSpaceDN w:val="0"/>
        <w:adjustRightInd w:val="0"/>
        <w:spacing w:after="120" w:line="240" w:lineRule="auto"/>
        <w:jc w:val="both"/>
        <w:rPr>
          <w:rFonts w:ascii="Times New Roman" w:hAnsi="Times New Roman"/>
          <w:sz w:val="20"/>
          <w:szCs w:val="20"/>
        </w:rPr>
      </w:pPr>
    </w:p>
    <w:p w:rsidR="00B6444F" w:rsidRPr="00B6444F" w:rsidRDefault="00B6444F" w:rsidP="00EC29AE">
      <w:pPr>
        <w:autoSpaceDE w:val="0"/>
        <w:autoSpaceDN w:val="0"/>
        <w:adjustRightInd w:val="0"/>
        <w:spacing w:after="120" w:line="240" w:lineRule="auto"/>
        <w:jc w:val="center"/>
        <w:rPr>
          <w:rFonts w:ascii="Times New Roman" w:hAnsi="Times New Roman"/>
          <w:sz w:val="20"/>
          <w:szCs w:val="20"/>
        </w:rPr>
      </w:pPr>
      <w:r w:rsidRPr="00B6444F">
        <w:rPr>
          <w:rFonts w:ascii="Times New Roman" w:hAnsi="Times New Roman"/>
          <w:noProof/>
          <w:sz w:val="20"/>
          <w:szCs w:val="20"/>
          <w:lang w:bidi="ar-SA"/>
        </w:rPr>
        <w:drawing>
          <wp:inline distT="0" distB="0" distL="0" distR="0" wp14:anchorId="4331B768" wp14:editId="6555EE97">
            <wp:extent cx="3902400" cy="2109600"/>
            <wp:effectExtent l="0" t="0" r="3175"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6444F" w:rsidRPr="00B6444F" w:rsidRDefault="00B6444F" w:rsidP="00B6444F">
      <w:pPr>
        <w:spacing w:after="0" w:line="240" w:lineRule="auto"/>
        <w:ind w:left="851" w:hanging="851"/>
        <w:jc w:val="both"/>
        <w:rPr>
          <w:rFonts w:ascii="Times New Roman" w:hAnsi="Times New Roman"/>
          <w:sz w:val="20"/>
          <w:szCs w:val="20"/>
        </w:rPr>
      </w:pPr>
      <w:r w:rsidRPr="00B6444F">
        <w:rPr>
          <w:rFonts w:ascii="Times New Roman" w:hAnsi="Times New Roman"/>
          <w:sz w:val="20"/>
          <w:szCs w:val="20"/>
        </w:rPr>
        <w:t xml:space="preserve">Figure 2. </w:t>
      </w:r>
      <w:r w:rsidR="00EC29AE">
        <w:rPr>
          <w:rFonts w:ascii="Times New Roman" w:hAnsi="Times New Roman"/>
          <w:sz w:val="20"/>
          <w:szCs w:val="20"/>
        </w:rPr>
        <w:tab/>
      </w:r>
      <w:r w:rsidRPr="00B6444F">
        <w:rPr>
          <w:rFonts w:ascii="Times New Roman" w:hAnsi="Times New Roman"/>
          <w:sz w:val="20"/>
          <w:szCs w:val="20"/>
        </w:rPr>
        <w:t xml:space="preserve">Effect of </w:t>
      </w:r>
      <w:r w:rsidRPr="00B6444F">
        <w:rPr>
          <w:rFonts w:ascii="Times New Roman" w:hAnsi="Times New Roman"/>
          <w:i/>
          <w:iCs/>
          <w:sz w:val="20"/>
          <w:szCs w:val="20"/>
        </w:rPr>
        <w:t>A. javanica</w:t>
      </w:r>
      <w:r w:rsidRPr="00B6444F">
        <w:rPr>
          <w:rFonts w:ascii="Times New Roman" w:hAnsi="Times New Roman"/>
          <w:sz w:val="20"/>
          <w:szCs w:val="20"/>
        </w:rPr>
        <w:t xml:space="preserve"> chloroform extract on MDA-MB-231 and MCF7 cell viability. The cells were treated with different concentrations and DMSO as a control for 48 h and the cell viability was tested using MTT assay</w:t>
      </w:r>
    </w:p>
    <w:p w:rsidR="00B6444F" w:rsidRPr="00B6444F" w:rsidRDefault="00B6444F" w:rsidP="00B6444F">
      <w:pPr>
        <w:autoSpaceDE w:val="0"/>
        <w:autoSpaceDN w:val="0"/>
        <w:adjustRightInd w:val="0"/>
        <w:spacing w:after="0" w:line="240" w:lineRule="auto"/>
        <w:jc w:val="both"/>
        <w:rPr>
          <w:rFonts w:ascii="Times New Roman" w:hAnsi="Times New Roman"/>
          <w:sz w:val="20"/>
          <w:szCs w:val="20"/>
        </w:rPr>
      </w:pPr>
    </w:p>
    <w:p w:rsidR="00B6444F" w:rsidRPr="00B6444F" w:rsidRDefault="00B6444F" w:rsidP="00B6444F">
      <w:pPr>
        <w:spacing w:after="0" w:line="240" w:lineRule="auto"/>
        <w:jc w:val="both"/>
        <w:rPr>
          <w:rFonts w:ascii="Times New Roman" w:hAnsi="Times New Roman"/>
          <w:sz w:val="20"/>
          <w:szCs w:val="20"/>
        </w:rPr>
      </w:pPr>
      <w:r w:rsidRPr="00B6444F">
        <w:rPr>
          <w:rFonts w:ascii="Times New Roman" w:hAnsi="Times New Roman"/>
          <w:sz w:val="20"/>
          <w:szCs w:val="20"/>
        </w:rPr>
        <w:t>The pharmacological effects of medicinal plants can be attributed to their main constituents such as alkaloids, flavonoids, coumarins, lignans, saponins and saccharides. Flavonoids are considered as an important phytochemical, with various anti-cancer activities. It has been reported that many flavonoids significantly decrease cancer cell viability via the upregulation of caspase activity [1</w:t>
      </w:r>
      <w:hyperlink r:id="rId13" w:anchor="ref20" w:history="1">
        <w:r w:rsidRPr="00B6444F">
          <w:rPr>
            <w:rFonts w:ascii="Times New Roman" w:hAnsi="Times New Roman"/>
            <w:sz w:val="20"/>
            <w:szCs w:val="20"/>
          </w:rPr>
          <w:t>0</w:t>
        </w:r>
      </w:hyperlink>
      <w:r w:rsidRPr="00B6444F">
        <w:rPr>
          <w:rFonts w:ascii="Times New Roman" w:hAnsi="Times New Roman"/>
          <w:sz w:val="20"/>
          <w:szCs w:val="20"/>
        </w:rPr>
        <w:t xml:space="preserve">]. The flavonols, kaempferols and kaempferol glycosides are found in a variety of plants and plant-derived foods [11, 12, 13]. Several reports have shown that kaempferol and/or some kaempferol glycosides induce cell death in a variety of cancer cells from different tissues, including human leukemia cell lines [14] and breast cancer cell lines [15 – 18]. Many flavonol glycosides have been isolated from </w:t>
      </w:r>
      <w:r w:rsidRPr="00B6444F">
        <w:rPr>
          <w:rFonts w:ascii="Times New Roman" w:hAnsi="Times New Roman"/>
          <w:i/>
          <w:iCs/>
          <w:sz w:val="20"/>
          <w:szCs w:val="20"/>
        </w:rPr>
        <w:t>A. javanica</w:t>
      </w:r>
      <w:r w:rsidRPr="00B6444F">
        <w:rPr>
          <w:rFonts w:ascii="Times New Roman" w:hAnsi="Times New Roman"/>
          <w:sz w:val="20"/>
          <w:szCs w:val="20"/>
        </w:rPr>
        <w:t xml:space="preserve"> as major phytoconstituents [9]. </w:t>
      </w:r>
    </w:p>
    <w:p w:rsidR="00B6444F" w:rsidRPr="00B6444F" w:rsidRDefault="00B6444F" w:rsidP="00B6444F">
      <w:pPr>
        <w:spacing w:after="0" w:line="240" w:lineRule="auto"/>
        <w:jc w:val="both"/>
        <w:rPr>
          <w:rFonts w:ascii="Times New Roman" w:hAnsi="Times New Roman"/>
          <w:sz w:val="20"/>
          <w:szCs w:val="20"/>
        </w:rPr>
      </w:pPr>
    </w:p>
    <w:p w:rsidR="00B6444F" w:rsidRPr="00B6444F" w:rsidRDefault="00B6444F" w:rsidP="00B6444F">
      <w:pPr>
        <w:spacing w:after="0" w:line="240" w:lineRule="auto"/>
        <w:jc w:val="both"/>
        <w:rPr>
          <w:rFonts w:ascii="Times New Roman" w:hAnsi="Times New Roman"/>
          <w:sz w:val="20"/>
          <w:szCs w:val="20"/>
        </w:rPr>
      </w:pPr>
      <w:r w:rsidRPr="00B6444F">
        <w:rPr>
          <w:rFonts w:ascii="Times New Roman" w:hAnsi="Times New Roman"/>
          <w:sz w:val="20"/>
          <w:szCs w:val="20"/>
        </w:rPr>
        <w:t xml:space="preserve">Recently, three kaempferol glycosides have been isolated from </w:t>
      </w:r>
      <w:r w:rsidRPr="00B6444F">
        <w:rPr>
          <w:rFonts w:ascii="Times New Roman" w:hAnsi="Times New Roman"/>
          <w:i/>
          <w:iCs/>
          <w:sz w:val="20"/>
          <w:szCs w:val="20"/>
        </w:rPr>
        <w:t>A. javanica</w:t>
      </w:r>
      <w:r w:rsidRPr="00B6444F">
        <w:rPr>
          <w:rFonts w:ascii="Times New Roman" w:hAnsi="Times New Roman"/>
          <w:sz w:val="20"/>
          <w:szCs w:val="20"/>
        </w:rPr>
        <w:t xml:space="preserve"> flowers, namely, kaempferol-3-O-b-D-[4000-E-p-coumaroyl-a-L-rhamnosyl(1→6)]-galactoside (1), kaempferol-3-O-b-D-[4000-E-p-coumaroyl-a-L-rhamnosyl(1→6)]-(300-E-p-coumaroyl)-galactoside (2), and kaempferol-3-O-b-D-[4000-E-p-coumaroyl-a-L-rhamnosyl(1→6)]-(400-E-p-coumaroyl)- galactoside (3) [19]. Figure 3 shows the structure of the three acylated flavonoid glycoside compounds isolated from </w:t>
      </w:r>
      <w:r w:rsidRPr="00B6444F">
        <w:rPr>
          <w:rFonts w:ascii="Times New Roman" w:hAnsi="Times New Roman"/>
          <w:i/>
          <w:iCs/>
          <w:sz w:val="20"/>
          <w:szCs w:val="20"/>
        </w:rPr>
        <w:t>A. javanica</w:t>
      </w:r>
      <w:r w:rsidRPr="00B6444F">
        <w:rPr>
          <w:rFonts w:ascii="Times New Roman" w:hAnsi="Times New Roman"/>
          <w:sz w:val="20"/>
          <w:szCs w:val="20"/>
        </w:rPr>
        <w:t xml:space="preserve">. </w:t>
      </w:r>
    </w:p>
    <w:p w:rsidR="00B6444F" w:rsidRPr="00B6444F" w:rsidRDefault="00B6444F" w:rsidP="00EC29AE">
      <w:pPr>
        <w:autoSpaceDE w:val="0"/>
        <w:autoSpaceDN w:val="0"/>
        <w:adjustRightInd w:val="0"/>
        <w:spacing w:after="120" w:line="240" w:lineRule="auto"/>
        <w:jc w:val="both"/>
        <w:rPr>
          <w:rFonts w:ascii="Times New Roman" w:hAnsi="Times New Roman"/>
          <w:sz w:val="20"/>
          <w:szCs w:val="20"/>
        </w:rPr>
      </w:pPr>
    </w:p>
    <w:p w:rsidR="00B6444F" w:rsidRPr="00B6444F" w:rsidRDefault="00B6444F" w:rsidP="00EC29AE">
      <w:pPr>
        <w:tabs>
          <w:tab w:val="left" w:pos="2703"/>
        </w:tabs>
        <w:spacing w:after="0" w:line="240" w:lineRule="auto"/>
        <w:jc w:val="center"/>
        <w:rPr>
          <w:rFonts w:ascii="Times New Roman" w:hAnsi="Times New Roman"/>
          <w:sz w:val="20"/>
          <w:szCs w:val="20"/>
        </w:rPr>
      </w:pPr>
      <w:r w:rsidRPr="00B6444F">
        <w:rPr>
          <w:rFonts w:ascii="Times New Roman" w:hAnsi="Times New Roman"/>
          <w:noProof/>
          <w:sz w:val="20"/>
          <w:szCs w:val="20"/>
          <w:lang w:bidi="ar-SA"/>
        </w:rPr>
        <w:drawing>
          <wp:inline distT="0" distB="0" distL="0" distR="0" wp14:anchorId="1A5E4743" wp14:editId="2DE08226">
            <wp:extent cx="1743208" cy="160727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7105" cy="1610863"/>
                    </a:xfrm>
                    <a:prstGeom prst="rect">
                      <a:avLst/>
                    </a:prstGeom>
                    <a:noFill/>
                    <a:ln>
                      <a:noFill/>
                    </a:ln>
                  </pic:spPr>
                </pic:pic>
              </a:graphicData>
            </a:graphic>
          </wp:inline>
        </w:drawing>
      </w:r>
    </w:p>
    <w:p w:rsidR="00B6444F" w:rsidRPr="00B6444F" w:rsidRDefault="00B6444F" w:rsidP="00B6444F">
      <w:pPr>
        <w:tabs>
          <w:tab w:val="left" w:pos="2703"/>
        </w:tabs>
        <w:spacing w:after="0" w:line="240" w:lineRule="auto"/>
        <w:jc w:val="both"/>
        <w:rPr>
          <w:rFonts w:ascii="Times New Roman" w:hAnsi="Times New Roman"/>
          <w:sz w:val="20"/>
          <w:szCs w:val="20"/>
        </w:rPr>
      </w:pPr>
    </w:p>
    <w:p w:rsidR="00B6444F" w:rsidRPr="00B6444F" w:rsidRDefault="00B6444F" w:rsidP="00EC29AE">
      <w:pPr>
        <w:autoSpaceDE w:val="0"/>
        <w:autoSpaceDN w:val="0"/>
        <w:adjustRightInd w:val="0"/>
        <w:spacing w:after="0" w:line="240" w:lineRule="auto"/>
        <w:ind w:firstLine="3240"/>
        <w:jc w:val="both"/>
        <w:rPr>
          <w:rFonts w:ascii="Times New Roman" w:hAnsi="Times New Roman"/>
          <w:sz w:val="20"/>
          <w:szCs w:val="20"/>
          <w:lang w:val="es-ES"/>
        </w:rPr>
      </w:pPr>
      <w:r w:rsidRPr="00B6444F">
        <w:rPr>
          <w:rFonts w:ascii="Times New Roman" w:hAnsi="Times New Roman"/>
          <w:sz w:val="20"/>
          <w:szCs w:val="20"/>
          <w:lang w:val="es-ES"/>
        </w:rPr>
        <w:t xml:space="preserve">1: R1 = R2 = H, R3 = </w:t>
      </w:r>
      <w:r w:rsidRPr="00B6444F">
        <w:rPr>
          <w:rFonts w:ascii="Times New Roman" w:hAnsi="Times New Roman"/>
          <w:i/>
          <w:iCs/>
          <w:sz w:val="20"/>
          <w:szCs w:val="20"/>
          <w:lang w:val="es-ES"/>
        </w:rPr>
        <w:t>E</w:t>
      </w:r>
      <w:r w:rsidRPr="00B6444F">
        <w:rPr>
          <w:rFonts w:ascii="Times New Roman" w:hAnsi="Times New Roman"/>
          <w:sz w:val="20"/>
          <w:szCs w:val="20"/>
          <w:lang w:val="es-ES"/>
        </w:rPr>
        <w:t>-</w:t>
      </w:r>
      <w:r w:rsidRPr="00B6444F">
        <w:rPr>
          <w:rFonts w:ascii="Times New Roman" w:hAnsi="Times New Roman"/>
          <w:i/>
          <w:iCs/>
          <w:sz w:val="20"/>
          <w:szCs w:val="20"/>
          <w:lang w:val="es-ES"/>
        </w:rPr>
        <w:t>p</w:t>
      </w:r>
      <w:r w:rsidRPr="00B6444F">
        <w:rPr>
          <w:rFonts w:ascii="Times New Roman" w:hAnsi="Times New Roman"/>
          <w:sz w:val="20"/>
          <w:szCs w:val="20"/>
          <w:lang w:val="es-ES"/>
        </w:rPr>
        <w:t>-coumaroyl</w:t>
      </w:r>
    </w:p>
    <w:p w:rsidR="00B6444F" w:rsidRPr="00B6444F" w:rsidRDefault="00B6444F" w:rsidP="00EC29AE">
      <w:pPr>
        <w:autoSpaceDE w:val="0"/>
        <w:autoSpaceDN w:val="0"/>
        <w:adjustRightInd w:val="0"/>
        <w:spacing w:after="0" w:line="240" w:lineRule="auto"/>
        <w:ind w:firstLine="3240"/>
        <w:jc w:val="both"/>
        <w:rPr>
          <w:rFonts w:ascii="Times New Roman" w:hAnsi="Times New Roman"/>
          <w:sz w:val="20"/>
          <w:szCs w:val="20"/>
          <w:lang w:val="es-ES"/>
        </w:rPr>
      </w:pPr>
      <w:r w:rsidRPr="00B6444F">
        <w:rPr>
          <w:rFonts w:ascii="Times New Roman" w:hAnsi="Times New Roman"/>
          <w:sz w:val="20"/>
          <w:szCs w:val="20"/>
          <w:lang w:val="es-ES"/>
        </w:rPr>
        <w:t xml:space="preserve">2: R1 = </w:t>
      </w:r>
      <w:r w:rsidRPr="00B6444F">
        <w:rPr>
          <w:rFonts w:ascii="Times New Roman" w:hAnsi="Times New Roman"/>
          <w:i/>
          <w:iCs/>
          <w:sz w:val="20"/>
          <w:szCs w:val="20"/>
          <w:lang w:val="es-ES"/>
        </w:rPr>
        <w:t>E-p</w:t>
      </w:r>
      <w:r w:rsidRPr="00B6444F">
        <w:rPr>
          <w:rFonts w:ascii="Times New Roman" w:hAnsi="Times New Roman"/>
          <w:sz w:val="20"/>
          <w:szCs w:val="20"/>
          <w:lang w:val="es-ES"/>
        </w:rPr>
        <w:t xml:space="preserve">-coumaroyl, R2 = H, R3 = </w:t>
      </w:r>
      <w:r w:rsidRPr="00B6444F">
        <w:rPr>
          <w:rFonts w:ascii="Times New Roman" w:hAnsi="Times New Roman"/>
          <w:i/>
          <w:iCs/>
          <w:sz w:val="20"/>
          <w:szCs w:val="20"/>
          <w:lang w:val="es-ES"/>
        </w:rPr>
        <w:t>E-p</w:t>
      </w:r>
      <w:r w:rsidRPr="00B6444F">
        <w:rPr>
          <w:rFonts w:ascii="Times New Roman" w:hAnsi="Times New Roman"/>
          <w:sz w:val="20"/>
          <w:szCs w:val="20"/>
          <w:lang w:val="es-ES"/>
        </w:rPr>
        <w:t>-coumaroyl</w:t>
      </w:r>
    </w:p>
    <w:p w:rsidR="00B6444F" w:rsidRPr="00B6444F" w:rsidRDefault="00B6444F" w:rsidP="00EC29AE">
      <w:pPr>
        <w:autoSpaceDE w:val="0"/>
        <w:autoSpaceDN w:val="0"/>
        <w:adjustRightInd w:val="0"/>
        <w:spacing w:after="0" w:line="240" w:lineRule="auto"/>
        <w:ind w:firstLine="3240"/>
        <w:jc w:val="both"/>
        <w:rPr>
          <w:rFonts w:ascii="Times New Roman" w:hAnsi="Times New Roman"/>
          <w:sz w:val="20"/>
          <w:szCs w:val="20"/>
          <w:lang w:val="es-ES"/>
        </w:rPr>
      </w:pPr>
      <w:r w:rsidRPr="00B6444F">
        <w:rPr>
          <w:rFonts w:ascii="Times New Roman" w:hAnsi="Times New Roman"/>
          <w:sz w:val="20"/>
          <w:szCs w:val="20"/>
          <w:lang w:val="es-ES"/>
        </w:rPr>
        <w:t xml:space="preserve">3: R1 = H, R2 = R3 = </w:t>
      </w:r>
      <w:r w:rsidRPr="00B6444F">
        <w:rPr>
          <w:rFonts w:ascii="Times New Roman" w:hAnsi="Times New Roman"/>
          <w:i/>
          <w:iCs/>
          <w:sz w:val="20"/>
          <w:szCs w:val="20"/>
          <w:lang w:val="es-ES"/>
        </w:rPr>
        <w:t>E-p</w:t>
      </w:r>
      <w:r w:rsidRPr="00B6444F">
        <w:rPr>
          <w:rFonts w:ascii="Times New Roman" w:hAnsi="Times New Roman"/>
          <w:sz w:val="20"/>
          <w:szCs w:val="20"/>
          <w:lang w:val="es-ES"/>
        </w:rPr>
        <w:t>-coumaroyl</w:t>
      </w:r>
    </w:p>
    <w:p w:rsidR="00B6444F" w:rsidRPr="00B6444F" w:rsidRDefault="00B6444F" w:rsidP="00B6444F">
      <w:pPr>
        <w:autoSpaceDE w:val="0"/>
        <w:autoSpaceDN w:val="0"/>
        <w:adjustRightInd w:val="0"/>
        <w:spacing w:after="0" w:line="240" w:lineRule="auto"/>
        <w:jc w:val="both"/>
        <w:rPr>
          <w:rFonts w:ascii="Times New Roman" w:hAnsi="Times New Roman"/>
          <w:sz w:val="20"/>
          <w:szCs w:val="20"/>
          <w:lang w:val="es-ES"/>
        </w:rPr>
      </w:pPr>
    </w:p>
    <w:p w:rsidR="00B6444F" w:rsidRPr="00B6444F" w:rsidRDefault="00B6444F" w:rsidP="00EC29AE">
      <w:pPr>
        <w:autoSpaceDE w:val="0"/>
        <w:autoSpaceDN w:val="0"/>
        <w:adjustRightInd w:val="0"/>
        <w:spacing w:after="0" w:line="240" w:lineRule="auto"/>
        <w:jc w:val="center"/>
        <w:rPr>
          <w:rFonts w:ascii="Times New Roman" w:hAnsi="Times New Roman"/>
          <w:sz w:val="20"/>
          <w:szCs w:val="20"/>
        </w:rPr>
      </w:pPr>
      <w:r w:rsidRPr="00B6444F">
        <w:rPr>
          <w:rFonts w:ascii="Times New Roman" w:hAnsi="Times New Roman"/>
          <w:sz w:val="20"/>
          <w:szCs w:val="20"/>
        </w:rPr>
        <w:t xml:space="preserve">Figure 3. </w:t>
      </w:r>
      <w:r w:rsidR="00EC29AE">
        <w:rPr>
          <w:rFonts w:ascii="Times New Roman" w:hAnsi="Times New Roman"/>
          <w:sz w:val="20"/>
          <w:szCs w:val="20"/>
        </w:rPr>
        <w:t xml:space="preserve"> </w:t>
      </w:r>
      <w:r w:rsidRPr="00B6444F">
        <w:rPr>
          <w:rFonts w:ascii="Times New Roman" w:hAnsi="Times New Roman"/>
          <w:sz w:val="20"/>
          <w:szCs w:val="20"/>
        </w:rPr>
        <w:t xml:space="preserve">Structure of the three acylated flavonoid glycoside compounds isolated from </w:t>
      </w:r>
      <w:r w:rsidRPr="00B6444F">
        <w:rPr>
          <w:rFonts w:ascii="Times New Roman" w:hAnsi="Times New Roman"/>
          <w:i/>
          <w:iCs/>
          <w:sz w:val="20"/>
          <w:szCs w:val="20"/>
        </w:rPr>
        <w:t>A. javanica</w:t>
      </w:r>
    </w:p>
    <w:p w:rsidR="00B6444F" w:rsidRPr="00B6444F" w:rsidRDefault="00B6444F" w:rsidP="00EC29AE">
      <w:pPr>
        <w:autoSpaceDE w:val="0"/>
        <w:autoSpaceDN w:val="0"/>
        <w:adjustRightInd w:val="0"/>
        <w:spacing w:after="120" w:line="240" w:lineRule="auto"/>
        <w:jc w:val="both"/>
        <w:rPr>
          <w:rFonts w:ascii="Times New Roman" w:hAnsi="Times New Roman"/>
          <w:sz w:val="20"/>
          <w:szCs w:val="20"/>
        </w:rPr>
      </w:pPr>
    </w:p>
    <w:p w:rsidR="00B6444F" w:rsidRPr="00B6444F" w:rsidRDefault="00B6444F" w:rsidP="00B6444F">
      <w:pPr>
        <w:spacing w:after="0" w:line="240" w:lineRule="auto"/>
        <w:jc w:val="both"/>
        <w:rPr>
          <w:rFonts w:ascii="Times New Roman" w:hAnsi="Times New Roman"/>
          <w:sz w:val="20"/>
          <w:szCs w:val="20"/>
        </w:rPr>
      </w:pPr>
      <w:r w:rsidRPr="00B6444F">
        <w:rPr>
          <w:rFonts w:ascii="Times New Roman" w:hAnsi="Times New Roman"/>
          <w:sz w:val="20"/>
          <w:szCs w:val="20"/>
        </w:rPr>
        <w:t>Coumarins are an important medicinal phytochemicals present in different medicinal plants. Coumarins have a wide range of biological activities including anticancer properties [20].</w:t>
      </w:r>
      <w:r w:rsidRPr="00B6444F">
        <w:rPr>
          <w:rFonts w:ascii="Times New Roman" w:hAnsi="Times New Roman"/>
          <w:sz w:val="20"/>
          <w:szCs w:val="20"/>
          <w:lang w:val="en-GB"/>
        </w:rPr>
        <w:t xml:space="preserve"> </w:t>
      </w:r>
      <w:r w:rsidRPr="00B6444F">
        <w:rPr>
          <w:rFonts w:ascii="Times New Roman" w:hAnsi="Times New Roman"/>
          <w:sz w:val="20"/>
          <w:szCs w:val="20"/>
        </w:rPr>
        <w:t xml:space="preserve">Both natural and synthetic coumarins exhibited potent anticancer activity against various types of cancer, including breast cancer with low toxicity and good selectivity [20]. Figure 4 shows the coumarin structure. Previous study revealed the presence of coumarins in </w:t>
      </w:r>
      <w:r w:rsidRPr="00B6444F">
        <w:rPr>
          <w:rFonts w:ascii="Times New Roman" w:hAnsi="Times New Roman"/>
          <w:i/>
          <w:iCs/>
          <w:sz w:val="20"/>
          <w:szCs w:val="20"/>
        </w:rPr>
        <w:t>A.  javanica</w:t>
      </w:r>
      <w:r w:rsidRPr="00B6444F">
        <w:rPr>
          <w:rFonts w:ascii="Times New Roman" w:hAnsi="Times New Roman"/>
          <w:sz w:val="20"/>
          <w:szCs w:val="20"/>
        </w:rPr>
        <w:t xml:space="preserve"> chloroform fraction; however, no coumarin compounds have been isolated from the plant yet [8]. </w:t>
      </w:r>
    </w:p>
    <w:p w:rsidR="00B6444F" w:rsidRPr="00B6444F" w:rsidRDefault="00B6444F" w:rsidP="00B6444F">
      <w:pPr>
        <w:spacing w:after="0" w:line="240" w:lineRule="auto"/>
        <w:jc w:val="both"/>
        <w:rPr>
          <w:rFonts w:ascii="Times New Roman" w:hAnsi="Times New Roman"/>
          <w:sz w:val="20"/>
          <w:szCs w:val="20"/>
        </w:rPr>
      </w:pPr>
    </w:p>
    <w:p w:rsidR="00B6444F" w:rsidRPr="00B6444F" w:rsidRDefault="00B6444F" w:rsidP="00EC29AE">
      <w:pPr>
        <w:tabs>
          <w:tab w:val="left" w:pos="2703"/>
        </w:tabs>
        <w:spacing w:after="120" w:line="240" w:lineRule="auto"/>
        <w:jc w:val="center"/>
        <w:rPr>
          <w:rFonts w:ascii="Times New Roman" w:hAnsi="Times New Roman"/>
          <w:sz w:val="20"/>
          <w:szCs w:val="20"/>
        </w:rPr>
      </w:pPr>
      <w:r w:rsidRPr="00B6444F">
        <w:rPr>
          <w:rFonts w:ascii="Times New Roman" w:hAnsi="Times New Roman"/>
          <w:sz w:val="20"/>
          <w:szCs w:val="20"/>
        </w:rPr>
        <w:object w:dxaOrig="1903" w:dyaOrig="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63pt" o:ole="">
            <v:imagedata r:id="rId15" o:title=""/>
          </v:shape>
          <o:OLEObject Type="Embed" ProgID="ChemDraw.Document.6.0" ShapeID="_x0000_i1025" DrawAspect="Content" ObjectID="_1570193852" r:id="rId16"/>
        </w:object>
      </w:r>
    </w:p>
    <w:p w:rsidR="00B6444F" w:rsidRPr="00B6444F" w:rsidRDefault="00B6444F" w:rsidP="00EC29AE">
      <w:pPr>
        <w:spacing w:after="0" w:line="240" w:lineRule="auto"/>
        <w:jc w:val="center"/>
        <w:rPr>
          <w:rFonts w:ascii="Times New Roman" w:hAnsi="Times New Roman"/>
          <w:sz w:val="20"/>
          <w:szCs w:val="20"/>
        </w:rPr>
      </w:pPr>
      <w:r w:rsidRPr="00B6444F">
        <w:rPr>
          <w:rFonts w:ascii="Times New Roman" w:hAnsi="Times New Roman"/>
          <w:sz w:val="20"/>
          <w:szCs w:val="20"/>
        </w:rPr>
        <w:t xml:space="preserve">Figure 4. </w:t>
      </w:r>
      <w:r w:rsidR="00EC29AE">
        <w:rPr>
          <w:rFonts w:ascii="Times New Roman" w:hAnsi="Times New Roman"/>
          <w:sz w:val="20"/>
          <w:szCs w:val="20"/>
        </w:rPr>
        <w:t xml:space="preserve"> </w:t>
      </w:r>
      <w:r w:rsidRPr="00B6444F">
        <w:rPr>
          <w:rFonts w:ascii="Times New Roman" w:hAnsi="Times New Roman"/>
          <w:sz w:val="20"/>
          <w:szCs w:val="20"/>
        </w:rPr>
        <w:t>The structure of coumarin</w:t>
      </w:r>
    </w:p>
    <w:p w:rsidR="00EC29AE" w:rsidRDefault="00EC29AE" w:rsidP="00EC29AE">
      <w:pPr>
        <w:spacing w:after="120" w:line="240" w:lineRule="auto"/>
        <w:jc w:val="both"/>
        <w:rPr>
          <w:rFonts w:ascii="Times New Roman" w:hAnsi="Times New Roman"/>
          <w:sz w:val="20"/>
          <w:szCs w:val="20"/>
        </w:rPr>
      </w:pPr>
    </w:p>
    <w:p w:rsidR="00B6444F" w:rsidRPr="00B6444F" w:rsidRDefault="00B6444F" w:rsidP="00B6444F">
      <w:pPr>
        <w:spacing w:after="0" w:line="240" w:lineRule="auto"/>
        <w:jc w:val="both"/>
        <w:rPr>
          <w:rFonts w:ascii="Times New Roman" w:hAnsi="Times New Roman"/>
          <w:sz w:val="20"/>
          <w:szCs w:val="20"/>
        </w:rPr>
      </w:pPr>
      <w:r w:rsidRPr="00B6444F">
        <w:rPr>
          <w:rFonts w:ascii="Times New Roman" w:hAnsi="Times New Roman"/>
          <w:sz w:val="20"/>
          <w:szCs w:val="20"/>
        </w:rPr>
        <w:t xml:space="preserve">The anti-proliferative effect exhibited by the chloroform extract in this study could be due to the presence of one or both of these important phytochemicals. Further studies are needed to identify the bioactive compounds that present in </w:t>
      </w:r>
      <w:r w:rsidRPr="00B6444F">
        <w:rPr>
          <w:rFonts w:ascii="Times New Roman" w:hAnsi="Times New Roman"/>
          <w:i/>
          <w:iCs/>
          <w:sz w:val="20"/>
          <w:szCs w:val="20"/>
        </w:rPr>
        <w:t>A. javanica</w:t>
      </w:r>
      <w:r w:rsidRPr="00B6444F">
        <w:rPr>
          <w:rFonts w:ascii="Times New Roman" w:hAnsi="Times New Roman"/>
          <w:sz w:val="20"/>
          <w:szCs w:val="20"/>
        </w:rPr>
        <w:t xml:space="preserve"> chloroform extract and to elucidate the mechanism of action for these compounds. Our results showed that </w:t>
      </w:r>
      <w:r w:rsidRPr="00B6444F">
        <w:rPr>
          <w:rFonts w:ascii="Times New Roman" w:hAnsi="Times New Roman"/>
          <w:i/>
          <w:iCs/>
          <w:sz w:val="20"/>
          <w:szCs w:val="20"/>
        </w:rPr>
        <w:t>A. javanica</w:t>
      </w:r>
      <w:r w:rsidRPr="00B6444F">
        <w:rPr>
          <w:rFonts w:ascii="Times New Roman" w:hAnsi="Times New Roman"/>
          <w:sz w:val="20"/>
          <w:szCs w:val="20"/>
        </w:rPr>
        <w:t xml:space="preserve"> chloroform extract was more cytotoxic to MDA-MB-231 than MCF7 cell line. The </w:t>
      </w:r>
      <w:r w:rsidRPr="00B6444F">
        <w:rPr>
          <w:rFonts w:ascii="Times New Roman" w:hAnsi="Times New Roman"/>
          <w:sz w:val="20"/>
          <w:szCs w:val="20"/>
        </w:rPr>
        <w:lastRenderedPageBreak/>
        <w:t xml:space="preserve">differences in susceptibility of different tumor cell lines have been shown by several research groups [21, 22, 23]. The differential response of these two cancer cell lines could be due to the differences in their signaling pathway responsible for the cytotoxic effect [23]. It should be noted that the MDA-MB-231 cell line does not express the estrogen receptor [24] and the fact that the extract showed cytotoxic effect on this cell line indicates that estrogen-receptor signaling pathway is not required in its mode of action. This is very interesting since many conventional drugs that are used in the treatment of breast cancer, such as tamoxifen, raloxifene and toremifene require estrogen-receptor to exert their cytotoxic effect [25]. Furthermore, the response of estrogen-receptor negative subtype of breast cancer to conventional drugs is very poor [24, 26]. The possible molecular mechanisms underlying the differential responses of MCF-7 and MDA-MB-231 cells to the cytotoxic effects of </w:t>
      </w:r>
      <w:r w:rsidRPr="00B6444F">
        <w:rPr>
          <w:rFonts w:ascii="Times New Roman" w:hAnsi="Times New Roman"/>
          <w:i/>
          <w:iCs/>
          <w:sz w:val="20"/>
          <w:szCs w:val="20"/>
        </w:rPr>
        <w:t>A. javanica</w:t>
      </w:r>
      <w:r w:rsidRPr="00B6444F">
        <w:rPr>
          <w:rFonts w:ascii="Times New Roman" w:hAnsi="Times New Roman"/>
          <w:sz w:val="20"/>
          <w:szCs w:val="20"/>
        </w:rPr>
        <w:t xml:space="preserve"> need to be further investigated.</w:t>
      </w:r>
    </w:p>
    <w:p w:rsidR="00B6444F" w:rsidRPr="00B6444F" w:rsidRDefault="00B6444F" w:rsidP="00B6444F">
      <w:pPr>
        <w:spacing w:after="0" w:line="240" w:lineRule="auto"/>
        <w:jc w:val="both"/>
        <w:rPr>
          <w:rFonts w:ascii="Times New Roman" w:hAnsi="Times New Roman"/>
          <w:sz w:val="20"/>
          <w:szCs w:val="20"/>
        </w:rPr>
      </w:pPr>
    </w:p>
    <w:p w:rsidR="00B6444F" w:rsidRPr="00B6444F" w:rsidRDefault="00B6444F" w:rsidP="00B6444F">
      <w:pPr>
        <w:tabs>
          <w:tab w:val="left" w:pos="2703"/>
        </w:tabs>
        <w:spacing w:after="0" w:line="240" w:lineRule="auto"/>
        <w:jc w:val="both"/>
        <w:rPr>
          <w:rFonts w:ascii="Times New Roman" w:hAnsi="Times New Roman"/>
          <w:b/>
          <w:bCs/>
          <w:sz w:val="20"/>
          <w:szCs w:val="20"/>
        </w:rPr>
      </w:pPr>
      <w:r w:rsidRPr="00B6444F">
        <w:rPr>
          <w:rFonts w:ascii="Times New Roman" w:hAnsi="Times New Roman"/>
          <w:b/>
          <w:bCs/>
          <w:sz w:val="20"/>
          <w:szCs w:val="20"/>
        </w:rPr>
        <w:t>Antioxidant activity</w:t>
      </w:r>
    </w:p>
    <w:p w:rsidR="00B6444F" w:rsidRPr="00B6444F" w:rsidRDefault="00B6444F" w:rsidP="00B6444F">
      <w:pPr>
        <w:tabs>
          <w:tab w:val="left" w:pos="2703"/>
        </w:tabs>
        <w:spacing w:after="0" w:line="240" w:lineRule="auto"/>
        <w:jc w:val="both"/>
        <w:rPr>
          <w:rFonts w:ascii="Times New Roman" w:hAnsi="Times New Roman"/>
          <w:sz w:val="20"/>
          <w:szCs w:val="20"/>
        </w:rPr>
      </w:pPr>
      <w:r w:rsidRPr="00B6444F">
        <w:rPr>
          <w:rFonts w:ascii="Times New Roman" w:hAnsi="Times New Roman"/>
          <w:sz w:val="20"/>
          <w:szCs w:val="20"/>
        </w:rPr>
        <w:t>The results obtained from DPPH free radical scavenging activity assay in this study showed that the 80% methanol extract demonstrated the most potent antioxidant activity (46.5 ± 3</w:t>
      </w:r>
      <w:r w:rsidRPr="00B6444F">
        <w:rPr>
          <w:rFonts w:ascii="Times New Roman" w:hAnsi="Times New Roman"/>
          <w:b/>
          <w:bCs/>
          <w:sz w:val="20"/>
          <w:szCs w:val="20"/>
          <w:lang w:val="en-GB"/>
        </w:rPr>
        <w:t xml:space="preserve"> </w:t>
      </w:r>
      <w:r w:rsidRPr="00B6444F">
        <w:rPr>
          <w:rFonts w:ascii="Times New Roman" w:hAnsi="Times New Roman"/>
          <w:bCs/>
          <w:sz w:val="20"/>
          <w:szCs w:val="20"/>
          <w:lang w:val="en-GB"/>
        </w:rPr>
        <w:t>µg/ml</w:t>
      </w:r>
      <w:r w:rsidRPr="00B6444F">
        <w:rPr>
          <w:rFonts w:ascii="Times New Roman" w:hAnsi="Times New Roman"/>
          <w:sz w:val="20"/>
          <w:szCs w:val="20"/>
        </w:rPr>
        <w:t>) followed by chloroform extract (78.3 ± 4</w:t>
      </w:r>
      <w:r w:rsidRPr="00B6444F">
        <w:rPr>
          <w:rFonts w:ascii="Times New Roman" w:hAnsi="Times New Roman"/>
          <w:bCs/>
          <w:sz w:val="20"/>
          <w:szCs w:val="20"/>
          <w:lang w:val="en-GB"/>
        </w:rPr>
        <w:t xml:space="preserve"> µg/ml</w:t>
      </w:r>
      <w:r w:rsidRPr="00B6444F">
        <w:rPr>
          <w:rFonts w:ascii="Times New Roman" w:hAnsi="Times New Roman"/>
          <w:sz w:val="20"/>
          <w:szCs w:val="20"/>
        </w:rPr>
        <w:t>), whereas the extract prepared from n-hexane showed poor DPPH scavenging activity as the IC</w:t>
      </w:r>
      <w:r w:rsidRPr="00B6444F">
        <w:rPr>
          <w:rFonts w:ascii="Times New Roman" w:hAnsi="Times New Roman"/>
          <w:sz w:val="20"/>
          <w:szCs w:val="20"/>
          <w:vertAlign w:val="subscript"/>
        </w:rPr>
        <w:t>50</w:t>
      </w:r>
      <w:r w:rsidRPr="00B6444F">
        <w:rPr>
          <w:rFonts w:ascii="Times New Roman" w:hAnsi="Times New Roman"/>
          <w:sz w:val="20"/>
          <w:szCs w:val="20"/>
        </w:rPr>
        <w:t xml:space="preserve"> value estimated to be more than 1000 μg/ml (Table 2).</w:t>
      </w:r>
    </w:p>
    <w:p w:rsidR="00B6444F" w:rsidRPr="00B6444F" w:rsidRDefault="00B6444F" w:rsidP="00EC29AE">
      <w:pPr>
        <w:tabs>
          <w:tab w:val="left" w:pos="2703"/>
        </w:tabs>
        <w:spacing w:after="120" w:line="240" w:lineRule="auto"/>
        <w:jc w:val="both"/>
        <w:rPr>
          <w:rFonts w:ascii="Times New Roman" w:hAnsi="Times New Roman"/>
          <w:sz w:val="20"/>
          <w:szCs w:val="20"/>
        </w:rPr>
      </w:pPr>
      <w:r w:rsidRPr="00B6444F">
        <w:rPr>
          <w:rFonts w:ascii="Times New Roman" w:hAnsi="Times New Roman"/>
          <w:sz w:val="20"/>
          <w:szCs w:val="20"/>
        </w:rPr>
        <w:t xml:space="preserve"> </w:t>
      </w:r>
    </w:p>
    <w:p w:rsidR="00B6444F" w:rsidRPr="00B6444F" w:rsidRDefault="00B6444F" w:rsidP="0014625B">
      <w:pPr>
        <w:autoSpaceDE w:val="0"/>
        <w:autoSpaceDN w:val="0"/>
        <w:adjustRightInd w:val="0"/>
        <w:spacing w:after="120" w:line="240" w:lineRule="auto"/>
        <w:jc w:val="center"/>
        <w:rPr>
          <w:rFonts w:ascii="Times New Roman" w:hAnsi="Times New Roman"/>
          <w:sz w:val="20"/>
          <w:szCs w:val="20"/>
        </w:rPr>
      </w:pPr>
      <w:r w:rsidRPr="00B6444F">
        <w:rPr>
          <w:rFonts w:ascii="Times New Roman" w:hAnsi="Times New Roman"/>
          <w:sz w:val="20"/>
          <w:szCs w:val="20"/>
        </w:rPr>
        <w:t>Table 2.</w:t>
      </w:r>
      <w:r w:rsidR="0014625B">
        <w:rPr>
          <w:rFonts w:ascii="Times New Roman" w:hAnsi="Times New Roman"/>
          <w:sz w:val="20"/>
          <w:szCs w:val="20"/>
        </w:rPr>
        <w:t xml:space="preserve"> </w:t>
      </w:r>
      <w:r w:rsidRPr="00B6444F">
        <w:rPr>
          <w:rFonts w:ascii="Times New Roman" w:hAnsi="Times New Roman"/>
          <w:sz w:val="20"/>
          <w:szCs w:val="20"/>
        </w:rPr>
        <w:t xml:space="preserve"> IC</w:t>
      </w:r>
      <w:r w:rsidRPr="00B6444F">
        <w:rPr>
          <w:rFonts w:ascii="Times New Roman" w:hAnsi="Times New Roman"/>
          <w:sz w:val="20"/>
          <w:szCs w:val="20"/>
          <w:vertAlign w:val="subscript"/>
        </w:rPr>
        <w:t>50</w:t>
      </w:r>
      <w:r w:rsidRPr="00B6444F">
        <w:rPr>
          <w:rFonts w:ascii="Times New Roman" w:hAnsi="Times New Roman"/>
          <w:sz w:val="20"/>
          <w:szCs w:val="20"/>
        </w:rPr>
        <w:t xml:space="preserve"> values of the three extracts of </w:t>
      </w:r>
      <w:r w:rsidRPr="00B6444F">
        <w:rPr>
          <w:rFonts w:ascii="Times New Roman" w:hAnsi="Times New Roman"/>
          <w:i/>
          <w:iCs/>
          <w:sz w:val="20"/>
          <w:szCs w:val="20"/>
        </w:rPr>
        <w:t>Aerva javanica</w:t>
      </w:r>
      <w:r w:rsidRPr="00B6444F">
        <w:rPr>
          <w:rFonts w:ascii="Times New Roman" w:hAnsi="Times New Roman"/>
          <w:sz w:val="20"/>
          <w:szCs w:val="20"/>
        </w:rPr>
        <w:t xml:space="preserve"> evaluated for DPPH scavenging activity</w:t>
      </w:r>
    </w:p>
    <w:tbl>
      <w:tblPr>
        <w:tblStyle w:val="TableGrid"/>
        <w:tblW w:w="0" w:type="auto"/>
        <w:jc w:val="center"/>
        <w:tblInd w:w="-43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1839"/>
      </w:tblGrid>
      <w:tr w:rsidR="00B6444F" w:rsidRPr="00B6444F" w:rsidTr="0014625B">
        <w:trPr>
          <w:jc w:val="center"/>
        </w:trPr>
        <w:tc>
          <w:tcPr>
            <w:tcW w:w="1836" w:type="dxa"/>
            <w:tcBorders>
              <w:bottom w:val="single" w:sz="4" w:space="0" w:color="auto"/>
            </w:tcBorders>
            <w:shd w:val="clear" w:color="auto" w:fill="auto"/>
          </w:tcPr>
          <w:p w:rsidR="00B6444F" w:rsidRPr="00B6444F" w:rsidRDefault="00B6444F" w:rsidP="0014625B">
            <w:pPr>
              <w:tabs>
                <w:tab w:val="left" w:pos="2703"/>
              </w:tabs>
              <w:spacing w:before="60" w:after="60" w:line="240" w:lineRule="auto"/>
              <w:jc w:val="both"/>
              <w:rPr>
                <w:rFonts w:ascii="Times New Roman" w:hAnsi="Times New Roman" w:cs="Times New Roman"/>
                <w:b/>
                <w:bCs/>
                <w:sz w:val="20"/>
                <w:szCs w:val="20"/>
                <w:lang w:val="en-GB"/>
              </w:rPr>
            </w:pPr>
            <w:r w:rsidRPr="00B6444F">
              <w:rPr>
                <w:rFonts w:ascii="Times New Roman" w:hAnsi="Times New Roman" w:cs="Times New Roman"/>
                <w:b/>
                <w:bCs/>
                <w:sz w:val="20"/>
                <w:szCs w:val="20"/>
                <w:lang w:val="en-GB"/>
              </w:rPr>
              <w:t>Extract</w:t>
            </w:r>
          </w:p>
        </w:tc>
        <w:tc>
          <w:tcPr>
            <w:tcW w:w="0" w:type="auto"/>
            <w:tcBorders>
              <w:bottom w:val="single" w:sz="4" w:space="0" w:color="auto"/>
            </w:tcBorders>
            <w:shd w:val="clear" w:color="auto" w:fill="auto"/>
          </w:tcPr>
          <w:p w:rsidR="00B6444F" w:rsidRPr="00B6444F" w:rsidRDefault="00B6444F" w:rsidP="0014625B">
            <w:pPr>
              <w:tabs>
                <w:tab w:val="left" w:pos="2703"/>
              </w:tabs>
              <w:spacing w:before="60" w:after="60" w:line="240" w:lineRule="auto"/>
              <w:jc w:val="center"/>
              <w:rPr>
                <w:rFonts w:ascii="Times New Roman" w:hAnsi="Times New Roman" w:cs="Times New Roman"/>
                <w:b/>
                <w:bCs/>
                <w:sz w:val="20"/>
                <w:szCs w:val="20"/>
              </w:rPr>
            </w:pPr>
            <w:r w:rsidRPr="00B6444F">
              <w:rPr>
                <w:rFonts w:ascii="Times New Roman" w:hAnsi="Times New Roman" w:cs="Times New Roman"/>
                <w:b/>
                <w:bCs/>
                <w:sz w:val="20"/>
                <w:szCs w:val="20"/>
                <w:lang w:val="en-GB"/>
              </w:rPr>
              <w:t>DPPH (IC</w:t>
            </w:r>
            <w:r w:rsidRPr="00B6444F">
              <w:rPr>
                <w:rFonts w:ascii="Times New Roman" w:hAnsi="Times New Roman" w:cs="Times New Roman"/>
                <w:b/>
                <w:bCs/>
                <w:sz w:val="20"/>
                <w:szCs w:val="20"/>
                <w:vertAlign w:val="subscript"/>
                <w:lang w:val="en-GB"/>
              </w:rPr>
              <w:t>50</w:t>
            </w:r>
            <w:r w:rsidRPr="00B6444F">
              <w:rPr>
                <w:rFonts w:ascii="Times New Roman" w:hAnsi="Times New Roman" w:cs="Times New Roman"/>
                <w:b/>
                <w:bCs/>
                <w:sz w:val="20"/>
                <w:szCs w:val="20"/>
                <w:lang w:val="en-GB"/>
              </w:rPr>
              <w:t xml:space="preserve"> µg/ml)</w:t>
            </w:r>
          </w:p>
        </w:tc>
      </w:tr>
      <w:tr w:rsidR="00B6444F" w:rsidRPr="00B6444F" w:rsidTr="0014625B">
        <w:trPr>
          <w:jc w:val="center"/>
        </w:trPr>
        <w:tc>
          <w:tcPr>
            <w:tcW w:w="1836" w:type="dxa"/>
            <w:tcBorders>
              <w:top w:val="single" w:sz="4" w:space="0" w:color="auto"/>
            </w:tcBorders>
            <w:shd w:val="clear" w:color="auto" w:fill="auto"/>
          </w:tcPr>
          <w:p w:rsidR="00B6444F" w:rsidRPr="00B6444F" w:rsidRDefault="00B6444F" w:rsidP="0014625B">
            <w:pPr>
              <w:tabs>
                <w:tab w:val="left" w:pos="2703"/>
              </w:tabs>
              <w:spacing w:before="60" w:after="0" w:line="240" w:lineRule="auto"/>
              <w:jc w:val="both"/>
              <w:rPr>
                <w:rFonts w:ascii="Times New Roman" w:hAnsi="Times New Roman" w:cs="Times New Roman"/>
                <w:sz w:val="20"/>
                <w:szCs w:val="20"/>
                <w:lang w:val="en-GB"/>
              </w:rPr>
            </w:pPr>
            <w:r w:rsidRPr="00B6444F">
              <w:rPr>
                <w:rFonts w:ascii="Times New Roman" w:hAnsi="Times New Roman" w:cs="Times New Roman"/>
                <w:sz w:val="20"/>
                <w:szCs w:val="20"/>
                <w:lang w:val="en-GB"/>
              </w:rPr>
              <w:t>n-Hexane</w:t>
            </w:r>
          </w:p>
        </w:tc>
        <w:tc>
          <w:tcPr>
            <w:tcW w:w="0" w:type="auto"/>
            <w:tcBorders>
              <w:top w:val="single" w:sz="4" w:space="0" w:color="auto"/>
            </w:tcBorders>
            <w:shd w:val="clear" w:color="auto" w:fill="auto"/>
          </w:tcPr>
          <w:p w:rsidR="00B6444F" w:rsidRPr="00B6444F" w:rsidRDefault="00B6444F" w:rsidP="0014625B">
            <w:pPr>
              <w:tabs>
                <w:tab w:val="left" w:pos="2703"/>
              </w:tabs>
              <w:spacing w:before="60" w:after="0" w:line="240" w:lineRule="auto"/>
              <w:jc w:val="center"/>
              <w:rPr>
                <w:rFonts w:ascii="Times New Roman" w:hAnsi="Times New Roman" w:cs="Times New Roman"/>
                <w:sz w:val="20"/>
                <w:szCs w:val="20"/>
              </w:rPr>
            </w:pPr>
            <w:r w:rsidRPr="00B6444F">
              <w:rPr>
                <w:rFonts w:ascii="Times New Roman" w:hAnsi="Times New Roman" w:cs="Times New Roman"/>
                <w:sz w:val="20"/>
                <w:szCs w:val="20"/>
                <w:lang w:val="en-GB"/>
              </w:rPr>
              <w:t>˃ 1000</w:t>
            </w:r>
          </w:p>
        </w:tc>
      </w:tr>
      <w:tr w:rsidR="00B6444F" w:rsidRPr="00B6444F" w:rsidTr="0014625B">
        <w:trPr>
          <w:jc w:val="center"/>
        </w:trPr>
        <w:tc>
          <w:tcPr>
            <w:tcW w:w="1836" w:type="dxa"/>
            <w:shd w:val="clear" w:color="auto" w:fill="auto"/>
          </w:tcPr>
          <w:p w:rsidR="00B6444F" w:rsidRPr="00B6444F" w:rsidRDefault="00B6444F" w:rsidP="0014625B">
            <w:pPr>
              <w:tabs>
                <w:tab w:val="left" w:pos="2703"/>
              </w:tabs>
              <w:spacing w:before="60" w:after="0" w:line="240" w:lineRule="auto"/>
              <w:jc w:val="both"/>
              <w:rPr>
                <w:rFonts w:ascii="Times New Roman" w:hAnsi="Times New Roman" w:cs="Times New Roman"/>
                <w:sz w:val="20"/>
                <w:szCs w:val="20"/>
                <w:lang w:val="en-GB"/>
              </w:rPr>
            </w:pPr>
            <w:r w:rsidRPr="00B6444F">
              <w:rPr>
                <w:rFonts w:ascii="Times New Roman" w:hAnsi="Times New Roman" w:cs="Times New Roman"/>
                <w:sz w:val="20"/>
                <w:szCs w:val="20"/>
                <w:lang w:val="en-GB"/>
              </w:rPr>
              <w:t>Chloroform</w:t>
            </w:r>
          </w:p>
        </w:tc>
        <w:tc>
          <w:tcPr>
            <w:tcW w:w="0" w:type="auto"/>
            <w:shd w:val="clear" w:color="auto" w:fill="auto"/>
          </w:tcPr>
          <w:p w:rsidR="00B6444F" w:rsidRPr="00B6444F" w:rsidRDefault="00B6444F" w:rsidP="0014625B">
            <w:pPr>
              <w:tabs>
                <w:tab w:val="left" w:pos="2703"/>
              </w:tabs>
              <w:spacing w:before="60" w:after="0" w:line="240" w:lineRule="auto"/>
              <w:jc w:val="center"/>
              <w:rPr>
                <w:rFonts w:ascii="Times New Roman" w:hAnsi="Times New Roman" w:cs="Times New Roman"/>
                <w:sz w:val="20"/>
                <w:szCs w:val="20"/>
              </w:rPr>
            </w:pPr>
            <w:r w:rsidRPr="00B6444F">
              <w:rPr>
                <w:rFonts w:ascii="Times New Roman" w:hAnsi="Times New Roman" w:cs="Times New Roman"/>
                <w:sz w:val="20"/>
                <w:szCs w:val="20"/>
                <w:lang w:val="en-GB"/>
              </w:rPr>
              <w:t>78.3 ± 3.6</w:t>
            </w:r>
          </w:p>
        </w:tc>
      </w:tr>
      <w:tr w:rsidR="00B6444F" w:rsidRPr="00B6444F" w:rsidTr="0014625B">
        <w:trPr>
          <w:jc w:val="center"/>
        </w:trPr>
        <w:tc>
          <w:tcPr>
            <w:tcW w:w="1836" w:type="dxa"/>
            <w:shd w:val="clear" w:color="auto" w:fill="auto"/>
          </w:tcPr>
          <w:p w:rsidR="00B6444F" w:rsidRPr="00B6444F" w:rsidRDefault="00B6444F" w:rsidP="0014625B">
            <w:pPr>
              <w:tabs>
                <w:tab w:val="left" w:pos="2703"/>
              </w:tabs>
              <w:spacing w:before="60" w:after="0" w:line="240" w:lineRule="auto"/>
              <w:jc w:val="both"/>
              <w:rPr>
                <w:rFonts w:ascii="Times New Roman" w:hAnsi="Times New Roman" w:cs="Times New Roman"/>
                <w:sz w:val="20"/>
                <w:szCs w:val="20"/>
                <w:lang w:val="en-GB"/>
              </w:rPr>
            </w:pPr>
            <w:r w:rsidRPr="00B6444F">
              <w:rPr>
                <w:rFonts w:ascii="Times New Roman" w:hAnsi="Times New Roman" w:cs="Times New Roman"/>
                <w:sz w:val="20"/>
                <w:szCs w:val="20"/>
                <w:lang w:val="en-GB"/>
              </w:rPr>
              <w:t>80% Methanol</w:t>
            </w:r>
          </w:p>
        </w:tc>
        <w:tc>
          <w:tcPr>
            <w:tcW w:w="0" w:type="auto"/>
            <w:shd w:val="clear" w:color="auto" w:fill="auto"/>
          </w:tcPr>
          <w:p w:rsidR="00B6444F" w:rsidRPr="00B6444F" w:rsidRDefault="00B6444F" w:rsidP="0014625B">
            <w:pPr>
              <w:tabs>
                <w:tab w:val="left" w:pos="2703"/>
              </w:tabs>
              <w:spacing w:before="60" w:after="0" w:line="240" w:lineRule="auto"/>
              <w:jc w:val="center"/>
              <w:rPr>
                <w:rFonts w:ascii="Times New Roman" w:hAnsi="Times New Roman" w:cs="Times New Roman"/>
                <w:sz w:val="20"/>
                <w:szCs w:val="20"/>
              </w:rPr>
            </w:pPr>
            <w:r w:rsidRPr="00B6444F">
              <w:rPr>
                <w:rFonts w:ascii="Times New Roman" w:hAnsi="Times New Roman" w:cs="Times New Roman"/>
                <w:sz w:val="20"/>
                <w:szCs w:val="20"/>
                <w:lang w:val="en-GB"/>
              </w:rPr>
              <w:t>46.5 ± 2.2</w:t>
            </w:r>
          </w:p>
        </w:tc>
      </w:tr>
      <w:tr w:rsidR="00B6444F" w:rsidRPr="00B6444F" w:rsidTr="0014625B">
        <w:trPr>
          <w:jc w:val="center"/>
        </w:trPr>
        <w:tc>
          <w:tcPr>
            <w:tcW w:w="1836" w:type="dxa"/>
            <w:shd w:val="clear" w:color="auto" w:fill="auto"/>
          </w:tcPr>
          <w:p w:rsidR="00B6444F" w:rsidRPr="00B6444F" w:rsidRDefault="00B6444F" w:rsidP="0014625B">
            <w:pPr>
              <w:tabs>
                <w:tab w:val="left" w:pos="2703"/>
              </w:tabs>
              <w:spacing w:before="60" w:after="60" w:line="240" w:lineRule="auto"/>
              <w:jc w:val="both"/>
              <w:rPr>
                <w:rFonts w:ascii="Times New Roman" w:hAnsi="Times New Roman" w:cs="Times New Roman"/>
                <w:b/>
                <w:bCs/>
                <w:sz w:val="20"/>
                <w:szCs w:val="20"/>
                <w:lang w:val="en-GB"/>
              </w:rPr>
            </w:pPr>
            <w:r w:rsidRPr="00B6444F">
              <w:rPr>
                <w:rFonts w:ascii="Times New Roman" w:hAnsi="Times New Roman" w:cs="Times New Roman"/>
                <w:sz w:val="20"/>
                <w:szCs w:val="20"/>
                <w:lang w:val="en-GB"/>
              </w:rPr>
              <w:t>Ascorbic acid</w:t>
            </w:r>
          </w:p>
        </w:tc>
        <w:tc>
          <w:tcPr>
            <w:tcW w:w="0" w:type="auto"/>
            <w:shd w:val="clear" w:color="auto" w:fill="auto"/>
          </w:tcPr>
          <w:p w:rsidR="00B6444F" w:rsidRPr="00B6444F" w:rsidRDefault="00B6444F" w:rsidP="0014625B">
            <w:pPr>
              <w:tabs>
                <w:tab w:val="left" w:pos="2703"/>
              </w:tabs>
              <w:spacing w:before="60" w:after="0" w:line="240" w:lineRule="auto"/>
              <w:jc w:val="center"/>
              <w:rPr>
                <w:rFonts w:ascii="Times New Roman" w:hAnsi="Times New Roman" w:cs="Times New Roman"/>
                <w:b/>
                <w:bCs/>
                <w:sz w:val="20"/>
                <w:szCs w:val="20"/>
              </w:rPr>
            </w:pPr>
            <w:r w:rsidRPr="00B6444F">
              <w:rPr>
                <w:rFonts w:ascii="Times New Roman" w:hAnsi="Times New Roman" w:cs="Times New Roman"/>
                <w:sz w:val="20"/>
                <w:szCs w:val="20"/>
                <w:lang w:val="en-GB"/>
              </w:rPr>
              <w:t>3.3 ± 3.9</w:t>
            </w:r>
          </w:p>
        </w:tc>
      </w:tr>
    </w:tbl>
    <w:p w:rsidR="00B6444F" w:rsidRPr="00B6444F" w:rsidRDefault="00B6444F" w:rsidP="0014625B">
      <w:pPr>
        <w:spacing w:after="120" w:line="240" w:lineRule="auto"/>
        <w:jc w:val="both"/>
        <w:rPr>
          <w:rFonts w:ascii="Times New Roman" w:hAnsi="Times New Roman"/>
          <w:sz w:val="20"/>
          <w:szCs w:val="20"/>
        </w:rPr>
      </w:pPr>
    </w:p>
    <w:p w:rsidR="00B6444F" w:rsidRPr="00B6444F" w:rsidRDefault="00B6444F" w:rsidP="00B6444F">
      <w:pPr>
        <w:tabs>
          <w:tab w:val="left" w:pos="2703"/>
        </w:tabs>
        <w:spacing w:after="0" w:line="240" w:lineRule="auto"/>
        <w:jc w:val="both"/>
        <w:rPr>
          <w:rFonts w:ascii="Times New Roman" w:hAnsi="Times New Roman"/>
          <w:sz w:val="20"/>
          <w:szCs w:val="20"/>
        </w:rPr>
      </w:pPr>
      <w:r w:rsidRPr="00B6444F">
        <w:rPr>
          <w:rFonts w:ascii="Times New Roman" w:hAnsi="Times New Roman"/>
          <w:sz w:val="20"/>
          <w:szCs w:val="20"/>
        </w:rPr>
        <w:t>The 80% methanol extract contains significantly high free radical scavenging activity. Thus, it was found that free radical scavenging activity increased with the increase of the solvent polarity. This observation strongly supports previous results [27] as the methanol extract contains the highest amount of phenolic compounds. Phenolic compounds are known to be powerful antioxidants; they possess scavenging ability due to their hydroxyl groups [28]. So, in the present study, the antioxidant activity of the hydroalchoholic extract was possibly due to its high phenolic content.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4625B" w:rsidRDefault="0014625B" w:rsidP="0014625B">
      <w:pPr>
        <w:tabs>
          <w:tab w:val="left" w:pos="2703"/>
        </w:tabs>
        <w:spacing w:after="0" w:line="240" w:lineRule="auto"/>
        <w:jc w:val="both"/>
        <w:rPr>
          <w:rFonts w:asciiTheme="majorBidi" w:hAnsiTheme="majorBidi" w:cstheme="majorBidi"/>
          <w:sz w:val="20"/>
          <w:szCs w:val="20"/>
          <w:lang w:val="en-GB"/>
        </w:rPr>
      </w:pPr>
      <w:r w:rsidRPr="00380D77">
        <w:rPr>
          <w:rFonts w:asciiTheme="majorBidi" w:hAnsiTheme="majorBidi" w:cstheme="majorBidi"/>
          <w:sz w:val="20"/>
          <w:szCs w:val="20"/>
          <w:lang w:val="en-GB"/>
        </w:rPr>
        <w:t xml:space="preserve">The result of the present study concludes that </w:t>
      </w:r>
      <w:r w:rsidRPr="00380D77">
        <w:rPr>
          <w:rFonts w:asciiTheme="majorBidi" w:hAnsiTheme="majorBidi" w:cstheme="majorBidi"/>
          <w:i/>
          <w:iCs/>
          <w:sz w:val="20"/>
          <w:szCs w:val="20"/>
          <w:lang w:val="en-GB"/>
        </w:rPr>
        <w:t>Aerva javanica</w:t>
      </w:r>
      <w:r>
        <w:rPr>
          <w:rFonts w:asciiTheme="majorBidi" w:hAnsiTheme="majorBidi" w:cstheme="majorBidi"/>
          <w:sz w:val="20"/>
          <w:szCs w:val="20"/>
          <w:lang w:val="en-GB"/>
        </w:rPr>
        <w:t xml:space="preserve"> shows </w:t>
      </w:r>
      <w:r w:rsidRPr="00380D77">
        <w:rPr>
          <w:rFonts w:asciiTheme="majorBidi" w:hAnsiTheme="majorBidi" w:cstheme="majorBidi"/>
          <w:sz w:val="20"/>
          <w:szCs w:val="20"/>
          <w:lang w:val="en-GB"/>
        </w:rPr>
        <w:t>moderate</w:t>
      </w:r>
      <w:r>
        <w:rPr>
          <w:rFonts w:asciiTheme="majorBidi" w:hAnsiTheme="majorBidi" w:cstheme="majorBidi"/>
          <w:sz w:val="20"/>
          <w:szCs w:val="20"/>
          <w:lang w:val="en-GB"/>
        </w:rPr>
        <w:t xml:space="preserve"> cytotoxic effect on two different breast cancer cell lines with some cytoselectivity towards MDA-MB-231 compare to MCF7 breast cancer cell line</w:t>
      </w:r>
      <w:r w:rsidRPr="00380D77">
        <w:rPr>
          <w:rFonts w:asciiTheme="majorBidi" w:hAnsiTheme="majorBidi" w:cstheme="majorBidi"/>
          <w:sz w:val="20"/>
          <w:szCs w:val="20"/>
          <w:lang w:val="en-GB"/>
        </w:rPr>
        <w:t xml:space="preserve">. The plant also </w:t>
      </w:r>
      <w:r>
        <w:rPr>
          <w:rFonts w:asciiTheme="majorBidi" w:hAnsiTheme="majorBidi" w:cstheme="majorBidi"/>
          <w:sz w:val="20"/>
          <w:szCs w:val="20"/>
          <w:lang w:val="en-GB"/>
        </w:rPr>
        <w:t>exerts</w:t>
      </w:r>
      <w:r w:rsidRPr="00380D77">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moderate </w:t>
      </w:r>
      <w:r w:rsidRPr="00380D77">
        <w:rPr>
          <w:rFonts w:asciiTheme="majorBidi" w:hAnsiTheme="majorBidi" w:cstheme="majorBidi"/>
          <w:sz w:val="20"/>
          <w:szCs w:val="20"/>
          <w:lang w:val="en-GB"/>
        </w:rPr>
        <w:t>free radical scavenging activity. Furth</w:t>
      </w:r>
      <w:r>
        <w:rPr>
          <w:rFonts w:asciiTheme="majorBidi" w:hAnsiTheme="majorBidi" w:cstheme="majorBidi"/>
          <w:sz w:val="20"/>
          <w:szCs w:val="20"/>
          <w:lang w:val="en-GB"/>
        </w:rPr>
        <w:t>er studies are needed to identify</w:t>
      </w:r>
      <w:r w:rsidRPr="00380D77">
        <w:rPr>
          <w:rFonts w:asciiTheme="majorBidi" w:hAnsiTheme="majorBidi" w:cstheme="majorBidi"/>
          <w:sz w:val="20"/>
          <w:szCs w:val="20"/>
          <w:lang w:val="en-GB"/>
        </w:rPr>
        <w:t xml:space="preserve"> the potential anticancer component(s) from this medicinal plant</w:t>
      </w:r>
      <w:r>
        <w:rPr>
          <w:rFonts w:asciiTheme="majorBidi" w:hAnsiTheme="majorBidi" w:cstheme="majorBidi"/>
          <w:sz w:val="20"/>
          <w:szCs w:val="20"/>
          <w:lang w:val="en-GB"/>
        </w:rPr>
        <w:t xml:space="preserve"> and to determine the mechanism</w:t>
      </w:r>
      <w:r w:rsidRPr="00380D77">
        <w:rPr>
          <w:rFonts w:asciiTheme="majorBidi" w:hAnsiTheme="majorBidi" w:cstheme="majorBidi"/>
          <w:sz w:val="20"/>
          <w:szCs w:val="20"/>
          <w:lang w:val="en-GB"/>
        </w:rPr>
        <w:t>(s) of action underl</w:t>
      </w:r>
      <w:r>
        <w:rPr>
          <w:rFonts w:asciiTheme="majorBidi" w:hAnsiTheme="majorBidi" w:cstheme="majorBidi"/>
          <w:sz w:val="20"/>
          <w:szCs w:val="20"/>
          <w:lang w:val="en-GB"/>
        </w:rPr>
        <w:t>y</w:t>
      </w:r>
      <w:r w:rsidRPr="00380D77">
        <w:rPr>
          <w:rFonts w:asciiTheme="majorBidi" w:hAnsiTheme="majorBidi" w:cstheme="majorBidi"/>
          <w:sz w:val="20"/>
          <w:szCs w:val="20"/>
          <w:lang w:val="en-GB"/>
        </w:rPr>
        <w:t>ing</w:t>
      </w:r>
      <w:r>
        <w:rPr>
          <w:rFonts w:asciiTheme="majorBidi" w:hAnsiTheme="majorBidi" w:cstheme="majorBidi"/>
          <w:sz w:val="20"/>
          <w:szCs w:val="20"/>
          <w:lang w:val="en-GB"/>
        </w:rPr>
        <w:t xml:space="preserve"> </w:t>
      </w:r>
      <w:r w:rsidRPr="00380D77">
        <w:rPr>
          <w:rFonts w:asciiTheme="majorBidi" w:hAnsiTheme="majorBidi" w:cstheme="majorBidi"/>
          <w:sz w:val="20"/>
          <w:szCs w:val="20"/>
          <w:lang w:val="en-GB"/>
        </w:rPr>
        <w:t>its cytotoxicity.</w:t>
      </w:r>
    </w:p>
    <w:p w:rsidR="0014625B" w:rsidRPr="003D7F21" w:rsidRDefault="0014625B" w:rsidP="0014625B">
      <w:pPr>
        <w:tabs>
          <w:tab w:val="left" w:pos="2703"/>
        </w:tabs>
        <w:spacing w:after="0" w:line="240" w:lineRule="auto"/>
        <w:jc w:val="center"/>
        <w:rPr>
          <w:rFonts w:asciiTheme="majorBidi" w:hAnsiTheme="majorBidi" w:cstheme="majorBidi"/>
          <w:sz w:val="20"/>
          <w:szCs w:val="20"/>
          <w:lang w:val="en-GB"/>
        </w:rPr>
      </w:pPr>
    </w:p>
    <w:p w:rsidR="0014625B" w:rsidRDefault="0014625B" w:rsidP="0014625B">
      <w:pPr>
        <w:tabs>
          <w:tab w:val="left" w:pos="2703"/>
        </w:tabs>
        <w:spacing w:after="0" w:line="240" w:lineRule="auto"/>
        <w:jc w:val="center"/>
        <w:rPr>
          <w:rFonts w:asciiTheme="majorBidi" w:hAnsiTheme="majorBidi" w:cstheme="majorBidi"/>
          <w:b/>
          <w:bCs/>
          <w:sz w:val="20"/>
          <w:szCs w:val="20"/>
          <w:lang w:val="en-GB"/>
        </w:rPr>
      </w:pPr>
      <w:r w:rsidRPr="00380D77">
        <w:rPr>
          <w:rFonts w:asciiTheme="majorBidi" w:hAnsiTheme="majorBidi" w:cstheme="majorBidi"/>
          <w:b/>
          <w:bCs/>
          <w:sz w:val="20"/>
          <w:szCs w:val="20"/>
          <w:lang w:val="en-GB"/>
        </w:rPr>
        <w:t>Acknowledgement</w:t>
      </w:r>
    </w:p>
    <w:p w:rsidR="006768E9" w:rsidRPr="0014625B" w:rsidRDefault="0014625B" w:rsidP="0014625B">
      <w:pPr>
        <w:tabs>
          <w:tab w:val="left" w:pos="2703"/>
        </w:tabs>
        <w:spacing w:after="0" w:line="240" w:lineRule="auto"/>
        <w:jc w:val="both"/>
        <w:rPr>
          <w:rFonts w:asciiTheme="majorBidi" w:hAnsiTheme="majorBidi" w:cstheme="majorBidi"/>
          <w:sz w:val="20"/>
          <w:szCs w:val="20"/>
          <w:lang w:val="en-GB"/>
        </w:rPr>
      </w:pPr>
      <w:r w:rsidRPr="00CC0847">
        <w:rPr>
          <w:rFonts w:asciiTheme="majorBidi" w:hAnsiTheme="majorBidi" w:cstheme="majorBidi"/>
          <w:sz w:val="20"/>
          <w:szCs w:val="20"/>
          <w:lang w:val="en-GB"/>
        </w:rPr>
        <w:t>We wish to acknowledge Universiti Sains Malaysia</w:t>
      </w:r>
      <w:r>
        <w:rPr>
          <w:rFonts w:asciiTheme="majorBidi" w:hAnsiTheme="majorBidi" w:cstheme="majorBidi"/>
          <w:sz w:val="20"/>
          <w:szCs w:val="20"/>
          <w:lang w:val="en-GB"/>
        </w:rPr>
        <w:t xml:space="preserve"> (USM)</w:t>
      </w:r>
      <w:r w:rsidRPr="00CC0847">
        <w:rPr>
          <w:rFonts w:asciiTheme="majorBidi" w:hAnsiTheme="majorBidi" w:cstheme="majorBidi"/>
          <w:sz w:val="20"/>
          <w:szCs w:val="20"/>
          <w:lang w:val="en-GB"/>
        </w:rPr>
        <w:t xml:space="preserve"> and The World Academy of Sciences</w:t>
      </w:r>
      <w:r>
        <w:rPr>
          <w:rFonts w:asciiTheme="majorBidi" w:hAnsiTheme="majorBidi" w:cstheme="majorBidi"/>
          <w:sz w:val="20"/>
          <w:szCs w:val="20"/>
          <w:lang w:val="en-GB"/>
        </w:rPr>
        <w:t xml:space="preserve"> (TWAS) for </w:t>
      </w:r>
      <w:r w:rsidRPr="00CC0847">
        <w:rPr>
          <w:rFonts w:asciiTheme="majorBidi" w:hAnsiTheme="majorBidi" w:cstheme="majorBidi"/>
          <w:sz w:val="20"/>
          <w:szCs w:val="20"/>
          <w:lang w:val="en-GB"/>
        </w:rPr>
        <w:t>TWAS</w:t>
      </w:r>
      <w:r>
        <w:rPr>
          <w:rFonts w:asciiTheme="majorBidi" w:hAnsiTheme="majorBidi" w:cstheme="majorBidi"/>
          <w:sz w:val="20"/>
          <w:szCs w:val="20"/>
          <w:lang w:val="en-GB"/>
        </w:rPr>
        <w:t>-USM</w:t>
      </w:r>
      <w:r w:rsidRPr="00CC0847">
        <w:rPr>
          <w:rFonts w:asciiTheme="majorBidi" w:hAnsiTheme="majorBidi" w:cstheme="majorBidi"/>
          <w:sz w:val="20"/>
          <w:szCs w:val="20"/>
          <w:lang w:val="en-GB"/>
        </w:rPr>
        <w:t xml:space="preserve"> Postgraduate Fellow</w:t>
      </w:r>
      <w:r>
        <w:rPr>
          <w:rFonts w:asciiTheme="majorBidi" w:hAnsiTheme="majorBidi" w:cstheme="majorBidi"/>
          <w:sz w:val="20"/>
          <w:szCs w:val="20"/>
          <w:lang w:val="en-GB"/>
        </w:rPr>
        <w:t>ship (FR number 3240275091) and</w:t>
      </w:r>
      <w:r w:rsidRPr="00CC0847">
        <w:rPr>
          <w:rFonts w:asciiTheme="majorBidi" w:hAnsiTheme="majorBidi" w:cstheme="majorBidi"/>
          <w:sz w:val="20"/>
          <w:szCs w:val="20"/>
          <w:lang w:val="en-GB"/>
        </w:rPr>
        <w:t xml:space="preserve"> financial support to Nagla. Authors also wish to acknowledge Universiti Sains Malaysia for the financial support for this project </w:t>
      </w:r>
      <w:r>
        <w:rPr>
          <w:rFonts w:asciiTheme="majorBidi" w:hAnsiTheme="majorBidi" w:cstheme="majorBidi"/>
          <w:sz w:val="20"/>
          <w:szCs w:val="20"/>
          <w:lang w:val="en-GB"/>
        </w:rPr>
        <w:t>through RUI grant (</w:t>
      </w:r>
      <w:r w:rsidRPr="00176A34">
        <w:rPr>
          <w:rFonts w:asciiTheme="majorBidi" w:hAnsiTheme="majorBidi" w:cstheme="majorBidi"/>
          <w:sz w:val="20"/>
          <w:szCs w:val="20"/>
          <w:lang w:val="en-GB"/>
        </w:rPr>
        <w:t>1001/PFARMASI/8011003</w:t>
      </w:r>
      <w:r>
        <w:rPr>
          <w:rFonts w:asciiTheme="majorBidi" w:hAnsiTheme="majorBidi" w:cstheme="majorBidi"/>
          <w:sz w:val="20"/>
          <w:szCs w:val="20"/>
          <w:lang w:val="en-GB"/>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4625B" w:rsidRPr="0014625B" w:rsidRDefault="0014625B" w:rsidP="0014625B">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rPr>
      </w:pPr>
      <w:r w:rsidRPr="0014625B">
        <w:rPr>
          <w:rFonts w:ascii="Times New Roman" w:hAnsi="Times New Roman"/>
          <w:sz w:val="20"/>
          <w:szCs w:val="20"/>
          <w:lang w:val="en-GB"/>
        </w:rPr>
        <w:t>Torre, L. A., Bray, F., Siegel, R. L., Ferlay, J., Lortet</w:t>
      </w:r>
      <w:r w:rsidRPr="0014625B">
        <w:rPr>
          <w:rFonts w:ascii="Cambria Math" w:hAnsi="Cambria Math" w:cs="Cambria Math"/>
          <w:sz w:val="20"/>
          <w:szCs w:val="20"/>
          <w:lang w:val="en-GB"/>
        </w:rPr>
        <w:t>‐</w:t>
      </w:r>
      <w:r w:rsidRPr="0014625B">
        <w:rPr>
          <w:rFonts w:ascii="Times New Roman" w:hAnsi="Times New Roman"/>
          <w:sz w:val="20"/>
          <w:szCs w:val="20"/>
          <w:lang w:val="en-GB"/>
        </w:rPr>
        <w:t xml:space="preserve">Tieulent, J. and Jemal, A. (2015). Global cancer statistics, 2012. CA: </w:t>
      </w:r>
      <w:r w:rsidRPr="0014625B">
        <w:rPr>
          <w:rFonts w:ascii="Times New Roman" w:hAnsi="Times New Roman"/>
          <w:i/>
          <w:iCs/>
          <w:sz w:val="20"/>
          <w:szCs w:val="20"/>
          <w:lang w:val="en-GB"/>
        </w:rPr>
        <w:t>A cancer journal for clinicians</w:t>
      </w:r>
      <w:r w:rsidRPr="0014625B">
        <w:rPr>
          <w:rFonts w:ascii="Times New Roman" w:hAnsi="Times New Roman"/>
          <w:sz w:val="20"/>
          <w:szCs w:val="20"/>
          <w:lang w:val="en-GB"/>
        </w:rPr>
        <w:t>, 65(2): 87 – 108.</w:t>
      </w:r>
    </w:p>
    <w:p w:rsidR="0014625B" w:rsidRPr="0014625B" w:rsidRDefault="0014625B" w:rsidP="0014625B">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222222"/>
          <w:sz w:val="20"/>
          <w:szCs w:val="20"/>
          <w:shd w:val="clear" w:color="auto" w:fill="FFFFFF"/>
        </w:rPr>
      </w:pPr>
      <w:r w:rsidRPr="0014625B">
        <w:rPr>
          <w:rFonts w:ascii="Times New Roman" w:hAnsi="Times New Roman"/>
          <w:color w:val="222222"/>
          <w:sz w:val="20"/>
          <w:szCs w:val="20"/>
          <w:shd w:val="clear" w:color="auto" w:fill="FFFFFF"/>
        </w:rPr>
        <w:t xml:space="preserve">Khan, M. K., Ansari, I. A. and Khan, M. S. (2013). Dietary phytochemicals as potent chemotherapeutic agents against breast cancer: Inhibition of NF-κB pathway via molecular interactions in rel homology domain of its precursor protein p105. </w:t>
      </w:r>
      <w:r w:rsidRPr="0014625B">
        <w:rPr>
          <w:rFonts w:ascii="Times New Roman" w:hAnsi="Times New Roman"/>
          <w:i/>
          <w:iCs/>
          <w:color w:val="222222"/>
          <w:sz w:val="20"/>
          <w:szCs w:val="20"/>
          <w:shd w:val="clear" w:color="auto" w:fill="FFFFFF"/>
        </w:rPr>
        <w:t>Pharmacognosy Magazine</w:t>
      </w:r>
      <w:r w:rsidRPr="0014625B">
        <w:rPr>
          <w:rFonts w:ascii="Times New Roman" w:hAnsi="Times New Roman"/>
          <w:color w:val="222222"/>
          <w:sz w:val="20"/>
          <w:szCs w:val="20"/>
          <w:shd w:val="clear" w:color="auto" w:fill="FFFFFF"/>
        </w:rPr>
        <w:t>, 9 (33): 51 – 57.</w:t>
      </w:r>
    </w:p>
    <w:p w:rsidR="0014625B" w:rsidRPr="0014625B" w:rsidRDefault="0014625B" w:rsidP="0014625B">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14625B">
        <w:rPr>
          <w:rFonts w:ascii="Times New Roman" w:hAnsi="Times New Roman"/>
          <w:sz w:val="20"/>
          <w:szCs w:val="20"/>
        </w:rPr>
        <w:lastRenderedPageBreak/>
        <w:t>Cragg, G. M. and Newman, D. J. (2005). Plants as a source of anti-cancer agents. </w:t>
      </w:r>
      <w:r w:rsidRPr="0014625B">
        <w:rPr>
          <w:rFonts w:ascii="Times New Roman" w:hAnsi="Times New Roman"/>
          <w:i/>
          <w:iCs/>
          <w:sz w:val="20"/>
          <w:szCs w:val="20"/>
        </w:rPr>
        <w:t>Journal of Ethnopharmacology</w:t>
      </w:r>
      <w:r w:rsidRPr="0014625B">
        <w:rPr>
          <w:rFonts w:ascii="Times New Roman" w:hAnsi="Times New Roman"/>
          <w:sz w:val="20"/>
          <w:szCs w:val="20"/>
        </w:rPr>
        <w:t>, 100(1): 72 – 79.</w:t>
      </w:r>
    </w:p>
    <w:p w:rsidR="0014625B" w:rsidRPr="0014625B" w:rsidRDefault="0014625B" w:rsidP="0014625B">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222222"/>
          <w:sz w:val="20"/>
          <w:szCs w:val="20"/>
          <w:shd w:val="clear" w:color="auto" w:fill="FFFFFF"/>
        </w:rPr>
      </w:pPr>
      <w:r w:rsidRPr="0014625B">
        <w:rPr>
          <w:rFonts w:ascii="Times New Roman" w:hAnsi="Times New Roman"/>
          <w:color w:val="222222"/>
          <w:sz w:val="20"/>
          <w:szCs w:val="20"/>
          <w:shd w:val="clear" w:color="auto" w:fill="FFFFFF"/>
        </w:rPr>
        <w:t>Khan, M. A., Khan, M. A., Hussain, M. and Mujtaba, G. (2012). Medicinal plants used in folk recipes by the inhabitants of Himalayan region Poonch Valley Azad Kashmir (Pakistan).</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i/>
          <w:iCs/>
          <w:color w:val="222222"/>
          <w:sz w:val="20"/>
          <w:szCs w:val="20"/>
          <w:shd w:val="clear" w:color="auto" w:fill="FFFFFF"/>
        </w:rPr>
        <w:t>Journal of Basic and Applied Sciences</w:t>
      </w:r>
      <w:r w:rsidRPr="0014625B">
        <w:rPr>
          <w:rFonts w:ascii="Times New Roman" w:hAnsi="Times New Roman"/>
          <w:color w:val="222222"/>
          <w:sz w:val="20"/>
          <w:szCs w:val="20"/>
          <w:shd w:val="clear" w:color="auto" w:fill="FFFFFF"/>
        </w:rPr>
        <w:t>,</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color w:val="222222"/>
          <w:sz w:val="20"/>
          <w:szCs w:val="20"/>
          <w:shd w:val="clear" w:color="auto" w:fill="FFFFFF"/>
        </w:rPr>
        <w:t>8: 35 – 45.</w:t>
      </w:r>
    </w:p>
    <w:p w:rsidR="0014625B" w:rsidRPr="0014625B" w:rsidRDefault="0014625B" w:rsidP="0014625B">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rPr>
      </w:pPr>
      <w:r w:rsidRPr="0014625B">
        <w:rPr>
          <w:rFonts w:ascii="Times New Roman" w:hAnsi="Times New Roman"/>
          <w:sz w:val="20"/>
          <w:szCs w:val="20"/>
          <w:lang w:val="en-GB"/>
        </w:rPr>
        <w:t xml:space="preserve">Judd, W. S., Campbell, C. S., Kellogg, E. A., Stevens, P. F. and Donoghue, M. J. (1999). Plant systematics: A phylogenetic approach. </w:t>
      </w:r>
      <w:r w:rsidRPr="0014625B">
        <w:rPr>
          <w:rFonts w:ascii="Times New Roman" w:hAnsi="Times New Roman"/>
          <w:i/>
          <w:iCs/>
          <w:sz w:val="20"/>
          <w:szCs w:val="20"/>
          <w:lang w:val="en-GB"/>
        </w:rPr>
        <w:t>Ecologia Mediterranea</w:t>
      </w:r>
      <w:r w:rsidRPr="0014625B">
        <w:rPr>
          <w:rFonts w:ascii="Times New Roman" w:hAnsi="Times New Roman"/>
          <w:sz w:val="20"/>
          <w:szCs w:val="20"/>
          <w:lang w:val="en-GB"/>
        </w:rPr>
        <w:t>, 25(2): 215.</w:t>
      </w:r>
    </w:p>
    <w:p w:rsidR="0014625B" w:rsidRPr="0014625B" w:rsidRDefault="0014625B" w:rsidP="0014625B">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14625B">
        <w:rPr>
          <w:rFonts w:ascii="Times New Roman" w:hAnsi="Times New Roman"/>
          <w:sz w:val="20"/>
          <w:szCs w:val="20"/>
          <w:lang w:val="en-GB"/>
        </w:rPr>
        <w:t>Elsaeed, A., Mohamed, O. S. A. and Ahmed, R., H.</w:t>
      </w:r>
      <w:r w:rsidRPr="0014625B">
        <w:rPr>
          <w:rFonts w:ascii="Times New Roman" w:hAnsi="Times New Roman"/>
          <w:b/>
          <w:bCs/>
          <w:sz w:val="20"/>
          <w:szCs w:val="20"/>
          <w:lang w:val="en-GB"/>
        </w:rPr>
        <w:t xml:space="preserve"> </w:t>
      </w:r>
      <w:r w:rsidRPr="0014625B">
        <w:rPr>
          <w:rFonts w:ascii="Times New Roman" w:hAnsi="Times New Roman"/>
          <w:sz w:val="20"/>
          <w:szCs w:val="20"/>
        </w:rPr>
        <w:t xml:space="preserve">(2015). Anti-Inflammatory effects of </w:t>
      </w:r>
      <w:r w:rsidRPr="0014625B">
        <w:rPr>
          <w:rFonts w:ascii="Times New Roman" w:hAnsi="Times New Roman"/>
          <w:i/>
          <w:iCs/>
          <w:sz w:val="20"/>
          <w:szCs w:val="20"/>
        </w:rPr>
        <w:t>Aerva Javanica</w:t>
      </w:r>
      <w:r w:rsidRPr="0014625B">
        <w:rPr>
          <w:rFonts w:ascii="Times New Roman" w:hAnsi="Times New Roman"/>
          <w:sz w:val="20"/>
          <w:szCs w:val="20"/>
        </w:rPr>
        <w:t xml:space="preserve"> (Burm.f.) Schult. against carrageenan induced paw oedema in albino rats</w:t>
      </w:r>
      <w:r w:rsidRPr="0014625B">
        <w:rPr>
          <w:rFonts w:ascii="Times New Roman" w:hAnsi="Times New Roman"/>
          <w:i/>
          <w:iCs/>
          <w:sz w:val="20"/>
          <w:szCs w:val="20"/>
        </w:rPr>
        <w:t>.</w:t>
      </w:r>
      <w:r w:rsidRPr="0014625B">
        <w:rPr>
          <w:rFonts w:ascii="Times New Roman" w:hAnsi="Times New Roman"/>
          <w:b/>
          <w:bCs/>
          <w:i/>
          <w:iCs/>
          <w:color w:val="A60021"/>
          <w:sz w:val="20"/>
          <w:szCs w:val="20"/>
          <w:lang w:val="en-GB"/>
        </w:rPr>
        <w:t xml:space="preserve"> </w:t>
      </w:r>
      <w:r w:rsidRPr="0014625B">
        <w:rPr>
          <w:rFonts w:ascii="Times New Roman" w:hAnsi="Times New Roman"/>
          <w:i/>
          <w:iCs/>
          <w:sz w:val="20"/>
          <w:szCs w:val="20"/>
        </w:rPr>
        <w:t>Journal of forest products &amp; Industries</w:t>
      </w:r>
      <w:r w:rsidRPr="0014625B">
        <w:rPr>
          <w:rFonts w:ascii="Times New Roman" w:hAnsi="Times New Roman"/>
          <w:sz w:val="20"/>
          <w:szCs w:val="20"/>
        </w:rPr>
        <w:t xml:space="preserve">, 4(1): 17 – 20. </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sz w:val="20"/>
          <w:szCs w:val="20"/>
        </w:rPr>
      </w:pPr>
      <w:r w:rsidRPr="0014625B">
        <w:rPr>
          <w:rFonts w:ascii="Times New Roman" w:hAnsi="Times New Roman"/>
          <w:sz w:val="20"/>
          <w:szCs w:val="20"/>
        </w:rPr>
        <w:t xml:space="preserve">Radwan, H. M, Nazif, N. M. and Hamdy, A. A. (1999). The lipid and flavonoidal constituents of </w:t>
      </w:r>
      <w:r w:rsidRPr="0014625B">
        <w:rPr>
          <w:rFonts w:ascii="Times New Roman" w:hAnsi="Times New Roman"/>
          <w:i/>
          <w:iCs/>
          <w:sz w:val="20"/>
          <w:szCs w:val="20"/>
        </w:rPr>
        <w:t>Aerva javanica</w:t>
      </w:r>
      <w:r w:rsidRPr="0014625B">
        <w:rPr>
          <w:rFonts w:ascii="Times New Roman" w:hAnsi="Times New Roman"/>
          <w:sz w:val="20"/>
          <w:szCs w:val="20"/>
        </w:rPr>
        <w:t xml:space="preserve"> (var.bovi) Webb in Hook. F and their antimicrobial activity. </w:t>
      </w:r>
      <w:r w:rsidRPr="0014625B">
        <w:rPr>
          <w:rFonts w:ascii="Times New Roman" w:hAnsi="Times New Roman"/>
          <w:i/>
          <w:iCs/>
          <w:sz w:val="20"/>
          <w:szCs w:val="20"/>
        </w:rPr>
        <w:t>Egyptian Journal of Pharmaceutical Sciences</w:t>
      </w:r>
      <w:r w:rsidRPr="0014625B">
        <w:rPr>
          <w:rFonts w:ascii="Times New Roman" w:hAnsi="Times New Roman"/>
          <w:sz w:val="20"/>
          <w:szCs w:val="20"/>
        </w:rPr>
        <w:t>, 40: 167 – 178.</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sz w:val="20"/>
          <w:szCs w:val="20"/>
        </w:rPr>
      </w:pPr>
      <w:r w:rsidRPr="0014625B">
        <w:rPr>
          <w:rFonts w:ascii="Times New Roman" w:hAnsi="Times New Roman"/>
          <w:sz w:val="20"/>
          <w:szCs w:val="20"/>
        </w:rPr>
        <w:t xml:space="preserve">Abbas, N. O., Ahmed El Imam, Y. M. and Abdelmageed, M. A. M. (2014). The Phytochemical analysis of the ethanolic extract of Sudanese </w:t>
      </w:r>
      <w:r w:rsidRPr="0014625B">
        <w:rPr>
          <w:rFonts w:ascii="Times New Roman" w:hAnsi="Times New Roman"/>
          <w:i/>
          <w:iCs/>
          <w:sz w:val="20"/>
          <w:szCs w:val="20"/>
        </w:rPr>
        <w:t>Aerva javanica</w:t>
      </w:r>
      <w:r w:rsidRPr="0014625B">
        <w:rPr>
          <w:rFonts w:ascii="Times New Roman" w:hAnsi="Times New Roman"/>
          <w:sz w:val="20"/>
          <w:szCs w:val="20"/>
        </w:rPr>
        <w:t xml:space="preserve"> (Burm.f.) juss. </w:t>
      </w:r>
      <w:r w:rsidRPr="0014625B">
        <w:rPr>
          <w:rFonts w:ascii="Times New Roman" w:hAnsi="Times New Roman"/>
          <w:i/>
          <w:iCs/>
          <w:sz w:val="20"/>
          <w:szCs w:val="20"/>
        </w:rPr>
        <w:t>World Journal of Pharmaceutical Research</w:t>
      </w:r>
      <w:r w:rsidRPr="0014625B">
        <w:rPr>
          <w:rFonts w:ascii="Times New Roman" w:hAnsi="Times New Roman"/>
          <w:sz w:val="20"/>
          <w:szCs w:val="20"/>
        </w:rPr>
        <w:t>, 4 (6): 2253 – 2263.</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color w:val="222222"/>
          <w:sz w:val="20"/>
          <w:szCs w:val="20"/>
          <w:shd w:val="clear" w:color="auto" w:fill="FFFFFF"/>
        </w:rPr>
      </w:pPr>
      <w:r w:rsidRPr="0014625B">
        <w:rPr>
          <w:rFonts w:ascii="Times New Roman" w:hAnsi="Times New Roman"/>
          <w:color w:val="222222"/>
          <w:sz w:val="20"/>
          <w:szCs w:val="20"/>
          <w:shd w:val="clear" w:color="auto" w:fill="FFFFFF"/>
        </w:rPr>
        <w:t>Chawla, P., Chawla, A. M. I. T., Vasudeva, N. E. E. R. U. and Sharma, S. K. (2012). A review of chemistry and biological activities of the genus Aerva–a desert plant.</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i/>
          <w:iCs/>
          <w:color w:val="222222"/>
          <w:sz w:val="20"/>
          <w:szCs w:val="20"/>
          <w:shd w:val="clear" w:color="auto" w:fill="FFFFFF"/>
        </w:rPr>
        <w:t>Acta Poloniae Pharmaceutica</w:t>
      </w:r>
      <w:r w:rsidRPr="0014625B">
        <w:rPr>
          <w:rFonts w:ascii="Times New Roman" w:hAnsi="Times New Roman"/>
          <w:color w:val="222222"/>
          <w:sz w:val="20"/>
          <w:szCs w:val="20"/>
          <w:shd w:val="clear" w:color="auto" w:fill="FFFFFF"/>
        </w:rPr>
        <w:t>,</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color w:val="222222"/>
          <w:sz w:val="20"/>
          <w:szCs w:val="20"/>
          <w:shd w:val="clear" w:color="auto" w:fill="FFFFFF"/>
        </w:rPr>
        <w:t>69: 171 – 177.</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color w:val="000000"/>
          <w:sz w:val="20"/>
          <w:szCs w:val="20"/>
          <w:shd w:val="clear" w:color="auto" w:fill="FFFFFF"/>
        </w:rPr>
      </w:pPr>
      <w:r w:rsidRPr="0014625B">
        <w:rPr>
          <w:rFonts w:ascii="Times New Roman" w:hAnsi="Times New Roman"/>
          <w:color w:val="000000"/>
          <w:sz w:val="20"/>
          <w:szCs w:val="20"/>
          <w:shd w:val="clear" w:color="auto" w:fill="FFFFFF"/>
        </w:rPr>
        <w:t xml:space="preserve">Sepehr, M. F., Jameie, S. B. and Hajijafari, B. (2011). The </w:t>
      </w:r>
      <w:r w:rsidRPr="0014625B">
        <w:rPr>
          <w:rFonts w:ascii="Times New Roman" w:hAnsi="Times New Roman"/>
          <w:i/>
          <w:iCs/>
          <w:color w:val="000000"/>
          <w:sz w:val="20"/>
          <w:szCs w:val="20"/>
          <w:shd w:val="clear" w:color="auto" w:fill="FFFFFF"/>
        </w:rPr>
        <w:t>Cuscuta kotschyana</w:t>
      </w:r>
      <w:r w:rsidRPr="0014625B">
        <w:rPr>
          <w:rFonts w:ascii="Times New Roman" w:hAnsi="Times New Roman"/>
          <w:color w:val="000000"/>
          <w:sz w:val="20"/>
          <w:szCs w:val="20"/>
          <w:shd w:val="clear" w:color="auto" w:fill="FFFFFF"/>
        </w:rPr>
        <w:t xml:space="preserve"> effects on breast cancer cells line MCF7. </w:t>
      </w:r>
      <w:r w:rsidRPr="0014625B">
        <w:rPr>
          <w:rFonts w:ascii="Times New Roman" w:hAnsi="Times New Roman"/>
          <w:i/>
          <w:iCs/>
          <w:color w:val="000000"/>
          <w:sz w:val="20"/>
          <w:szCs w:val="20"/>
          <w:shd w:val="clear" w:color="auto" w:fill="FFFFFF"/>
        </w:rPr>
        <w:t>Journal of Medicinal Plants Researc</w:t>
      </w:r>
      <w:r w:rsidRPr="0014625B">
        <w:rPr>
          <w:rFonts w:ascii="Times New Roman" w:hAnsi="Times New Roman"/>
          <w:color w:val="000000"/>
          <w:sz w:val="20"/>
          <w:szCs w:val="20"/>
          <w:shd w:val="clear" w:color="auto" w:fill="FFFFFF"/>
        </w:rPr>
        <w:t>h, 5 (27): 6344 – 6351.</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color w:val="222222"/>
          <w:sz w:val="20"/>
          <w:szCs w:val="20"/>
          <w:shd w:val="clear" w:color="auto" w:fill="FFFFFF"/>
        </w:rPr>
      </w:pPr>
      <w:r w:rsidRPr="0014625B">
        <w:rPr>
          <w:rFonts w:ascii="Times New Roman" w:hAnsi="Times New Roman"/>
          <w:color w:val="222222"/>
          <w:sz w:val="20"/>
          <w:szCs w:val="20"/>
          <w:shd w:val="clear" w:color="auto" w:fill="FFFFFF"/>
        </w:rPr>
        <w:t>Chen, A. Y. and Chen, Y. C. (2013). A review of the dietary flavonoid, kaempferol on human health and cancer chemoprevention.</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i/>
          <w:iCs/>
          <w:color w:val="222222"/>
          <w:sz w:val="20"/>
          <w:szCs w:val="20"/>
          <w:shd w:val="clear" w:color="auto" w:fill="FFFFFF"/>
        </w:rPr>
        <w:t>Food Chemistry</w:t>
      </w:r>
      <w:r w:rsidRPr="0014625B">
        <w:rPr>
          <w:rFonts w:ascii="Times New Roman" w:hAnsi="Times New Roman"/>
          <w:color w:val="222222"/>
          <w:sz w:val="20"/>
          <w:szCs w:val="20"/>
          <w:shd w:val="clear" w:color="auto" w:fill="FFFFFF"/>
        </w:rPr>
        <w:t>, 138(4): 2099 – 2107.</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color w:val="222222"/>
          <w:sz w:val="20"/>
          <w:szCs w:val="20"/>
          <w:shd w:val="clear" w:color="auto" w:fill="FFFFFF"/>
        </w:rPr>
      </w:pPr>
      <w:r w:rsidRPr="0014625B">
        <w:rPr>
          <w:rFonts w:ascii="Times New Roman" w:hAnsi="Times New Roman"/>
          <w:color w:val="222222"/>
          <w:sz w:val="20"/>
          <w:szCs w:val="20"/>
          <w:shd w:val="clear" w:color="auto" w:fill="FFFFFF"/>
        </w:rPr>
        <w:t>Liu, R. H. (2013). Health-promoting components of fruits and vegetables in the diet.</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i/>
          <w:iCs/>
          <w:color w:val="222222"/>
          <w:sz w:val="20"/>
          <w:szCs w:val="20"/>
          <w:shd w:val="clear" w:color="auto" w:fill="FFFFFF"/>
        </w:rPr>
        <w:t>Advances in Nutrition: An International Review Journal</w:t>
      </w:r>
      <w:r w:rsidRPr="0014625B">
        <w:rPr>
          <w:rFonts w:ascii="Times New Roman" w:hAnsi="Times New Roman"/>
          <w:color w:val="222222"/>
          <w:sz w:val="20"/>
          <w:szCs w:val="20"/>
          <w:shd w:val="clear" w:color="auto" w:fill="FFFFFF"/>
        </w:rPr>
        <w:t>,</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color w:val="222222"/>
          <w:sz w:val="20"/>
          <w:szCs w:val="20"/>
          <w:shd w:val="clear" w:color="auto" w:fill="FFFFFF"/>
        </w:rPr>
        <w:t>4(3): 384 – 392.</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color w:val="222222"/>
          <w:sz w:val="20"/>
          <w:szCs w:val="20"/>
          <w:shd w:val="clear" w:color="auto" w:fill="FFFFFF"/>
        </w:rPr>
      </w:pPr>
      <w:r w:rsidRPr="0014625B">
        <w:rPr>
          <w:rFonts w:ascii="Times New Roman" w:hAnsi="Times New Roman"/>
          <w:color w:val="222222"/>
          <w:sz w:val="20"/>
          <w:szCs w:val="20"/>
          <w:shd w:val="clear" w:color="auto" w:fill="FFFFFF"/>
        </w:rPr>
        <w:t>Kim, S. H. and Choi, K. C. (2013). Anti-cancer effect and underlying mechanism(s) of kaempferol, a phytoestrogen, on the regulation of apoptosis in diverse cancer cell models.</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i/>
          <w:iCs/>
          <w:color w:val="222222"/>
          <w:sz w:val="20"/>
          <w:szCs w:val="20"/>
          <w:shd w:val="clear" w:color="auto" w:fill="FFFFFF"/>
        </w:rPr>
        <w:t>Toxicological Research</w:t>
      </w:r>
      <w:r w:rsidRPr="0014625B">
        <w:rPr>
          <w:rFonts w:ascii="Times New Roman" w:hAnsi="Times New Roman"/>
          <w:color w:val="222222"/>
          <w:sz w:val="20"/>
          <w:szCs w:val="20"/>
          <w:shd w:val="clear" w:color="auto" w:fill="FFFFFF"/>
        </w:rPr>
        <w:t>,</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color w:val="222222"/>
          <w:sz w:val="20"/>
          <w:szCs w:val="20"/>
          <w:shd w:val="clear" w:color="auto" w:fill="FFFFFF"/>
        </w:rPr>
        <w:t>29(4): 229 – 234.</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sz w:val="20"/>
          <w:szCs w:val="20"/>
        </w:rPr>
      </w:pPr>
      <w:r w:rsidRPr="0014625B">
        <w:rPr>
          <w:rFonts w:ascii="Times New Roman" w:hAnsi="Times New Roman"/>
          <w:sz w:val="20"/>
          <w:szCs w:val="20"/>
          <w:lang w:val="es-ES"/>
        </w:rPr>
        <w:t xml:space="preserve">Dimas, K., Demetzos, C., Mitaku, S., Marselos, M., Tzavaras, T. and Kokkinopoulos, D. (2000). </w:t>
      </w:r>
      <w:r w:rsidRPr="0014625B">
        <w:rPr>
          <w:rFonts w:ascii="Times New Roman" w:hAnsi="Times New Roman"/>
          <w:sz w:val="20"/>
          <w:szCs w:val="20"/>
        </w:rPr>
        <w:t xml:space="preserve">Cytotoxic activity of kaempferol glycosides against human leukaemic cell lines in vitro. </w:t>
      </w:r>
      <w:r w:rsidRPr="0014625B">
        <w:rPr>
          <w:rFonts w:ascii="Times New Roman" w:hAnsi="Times New Roman"/>
          <w:i/>
          <w:iCs/>
          <w:sz w:val="20"/>
          <w:szCs w:val="20"/>
        </w:rPr>
        <w:t>Pharmacological Research</w:t>
      </w:r>
      <w:r w:rsidRPr="0014625B">
        <w:rPr>
          <w:rFonts w:ascii="Times New Roman" w:hAnsi="Times New Roman"/>
          <w:sz w:val="20"/>
          <w:szCs w:val="20"/>
        </w:rPr>
        <w:t>, 41(1): 83 – 86.</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color w:val="222222"/>
          <w:sz w:val="20"/>
          <w:szCs w:val="20"/>
          <w:shd w:val="clear" w:color="auto" w:fill="FFFFFF"/>
        </w:rPr>
      </w:pPr>
      <w:r w:rsidRPr="0014625B">
        <w:rPr>
          <w:rFonts w:ascii="Times New Roman" w:hAnsi="Times New Roman"/>
          <w:color w:val="222222"/>
          <w:sz w:val="20"/>
          <w:szCs w:val="20"/>
          <w:shd w:val="clear" w:color="auto" w:fill="FFFFFF"/>
        </w:rPr>
        <w:t>Kang, G. Y., Lee, E. R., Kim, J. H., Jung, J. W., Lim, J., Kim, S. K. and Kim, K. P. (2009). Downregulation of PLK-1 expression in kaempferol-induced apoptosis of MCF-7 cells.</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i/>
          <w:iCs/>
          <w:color w:val="222222"/>
          <w:sz w:val="20"/>
          <w:szCs w:val="20"/>
          <w:shd w:val="clear" w:color="auto" w:fill="FFFFFF"/>
        </w:rPr>
        <w:t>European Journal of Pharmacology</w:t>
      </w:r>
      <w:r w:rsidRPr="0014625B">
        <w:rPr>
          <w:rFonts w:ascii="Times New Roman" w:hAnsi="Times New Roman"/>
          <w:color w:val="222222"/>
          <w:sz w:val="20"/>
          <w:szCs w:val="20"/>
          <w:shd w:val="clear" w:color="auto" w:fill="FFFFFF"/>
        </w:rPr>
        <w:t>, 611(1): 17 – 21.</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color w:val="222222"/>
          <w:sz w:val="20"/>
          <w:szCs w:val="20"/>
          <w:shd w:val="clear" w:color="auto" w:fill="FFFFFF"/>
        </w:rPr>
      </w:pPr>
      <w:r w:rsidRPr="0014625B">
        <w:rPr>
          <w:rFonts w:ascii="Times New Roman" w:hAnsi="Times New Roman"/>
          <w:color w:val="222222"/>
          <w:sz w:val="20"/>
          <w:szCs w:val="20"/>
          <w:shd w:val="clear" w:color="auto" w:fill="FFFFFF"/>
        </w:rPr>
        <w:t>Kim, B. W., Lee, E. R., Min, H. M., Jeong, H. S., Ahn, J. Y., Kim, J. H. and Cho, S. G. (2008). Sustained ERK activation is involved in the kaempferol-induced apoptosis of breast cancer cells and is more evident under 3-D culture condition.</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i/>
          <w:iCs/>
          <w:color w:val="222222"/>
          <w:sz w:val="20"/>
          <w:szCs w:val="20"/>
          <w:shd w:val="clear" w:color="auto" w:fill="FFFFFF"/>
        </w:rPr>
        <w:t>Cancer Biology and Therapy</w:t>
      </w:r>
      <w:r w:rsidRPr="0014625B">
        <w:rPr>
          <w:rFonts w:ascii="Times New Roman" w:hAnsi="Times New Roman"/>
          <w:color w:val="222222"/>
          <w:sz w:val="20"/>
          <w:szCs w:val="20"/>
          <w:shd w:val="clear" w:color="auto" w:fill="FFFFFF"/>
        </w:rPr>
        <w:t>,</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color w:val="222222"/>
          <w:sz w:val="20"/>
          <w:szCs w:val="20"/>
          <w:shd w:val="clear" w:color="auto" w:fill="FFFFFF"/>
        </w:rPr>
        <w:t>7(7): 1080 – 1089.</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color w:val="222222"/>
          <w:sz w:val="20"/>
          <w:szCs w:val="20"/>
          <w:shd w:val="clear" w:color="auto" w:fill="FFFFFF"/>
        </w:rPr>
      </w:pPr>
      <w:r w:rsidRPr="0014625B">
        <w:rPr>
          <w:rFonts w:ascii="Times New Roman" w:hAnsi="Times New Roman"/>
          <w:color w:val="222222"/>
          <w:sz w:val="20"/>
          <w:szCs w:val="20"/>
          <w:shd w:val="clear" w:color="auto" w:fill="FFFFFF"/>
        </w:rPr>
        <w:t>Oh, S. M., Kim, Y. P. and Chung, K. H. (2006). Biphasic effects of kaempferol on the estrogenicity in human breast cancer cells.</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i/>
          <w:iCs/>
          <w:color w:val="222222"/>
          <w:sz w:val="20"/>
          <w:szCs w:val="20"/>
          <w:shd w:val="clear" w:color="auto" w:fill="FFFFFF"/>
        </w:rPr>
        <w:t>Archives of Pharmacal Research</w:t>
      </w:r>
      <w:r w:rsidRPr="0014625B">
        <w:rPr>
          <w:rFonts w:ascii="Times New Roman" w:hAnsi="Times New Roman"/>
          <w:color w:val="222222"/>
          <w:sz w:val="20"/>
          <w:szCs w:val="20"/>
          <w:shd w:val="clear" w:color="auto" w:fill="FFFFFF"/>
        </w:rPr>
        <w:t>,</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color w:val="222222"/>
          <w:sz w:val="20"/>
          <w:szCs w:val="20"/>
          <w:shd w:val="clear" w:color="auto" w:fill="FFFFFF"/>
        </w:rPr>
        <w:t>29(5): 354 – 362.</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color w:val="222222"/>
          <w:sz w:val="20"/>
          <w:szCs w:val="20"/>
          <w:shd w:val="clear" w:color="auto" w:fill="FFFFFF"/>
        </w:rPr>
      </w:pPr>
      <w:r w:rsidRPr="0014625B">
        <w:rPr>
          <w:rFonts w:ascii="Times New Roman" w:hAnsi="Times New Roman"/>
          <w:color w:val="222222"/>
          <w:sz w:val="20"/>
          <w:szCs w:val="20"/>
          <w:shd w:val="clear" w:color="auto" w:fill="FFFFFF"/>
        </w:rPr>
        <w:t xml:space="preserve">Tomczyk, M., Drozdowska, D., Bielawska, A., Bielawski, K. and Gudej, J. (2008). Human DNA topoisomerase inhibitors from </w:t>
      </w:r>
      <w:r w:rsidRPr="0014625B">
        <w:rPr>
          <w:rFonts w:ascii="Times New Roman" w:hAnsi="Times New Roman"/>
          <w:i/>
          <w:iCs/>
          <w:color w:val="222222"/>
          <w:sz w:val="20"/>
          <w:szCs w:val="20"/>
          <w:shd w:val="clear" w:color="auto" w:fill="FFFFFF"/>
        </w:rPr>
        <w:t>Potentilla argentea</w:t>
      </w:r>
      <w:r w:rsidRPr="0014625B">
        <w:rPr>
          <w:rFonts w:ascii="Times New Roman" w:hAnsi="Times New Roman"/>
          <w:color w:val="222222"/>
          <w:sz w:val="20"/>
          <w:szCs w:val="20"/>
          <w:shd w:val="clear" w:color="auto" w:fill="FFFFFF"/>
        </w:rPr>
        <w:t xml:space="preserve"> and their cytotoxic effect against MCF-7.</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i/>
          <w:iCs/>
          <w:color w:val="222222"/>
          <w:sz w:val="20"/>
          <w:szCs w:val="20"/>
          <w:shd w:val="clear" w:color="auto" w:fill="FFFFFF"/>
        </w:rPr>
        <w:t>Die Pharmazie-An International Journal of Pharmaceutical Sciences</w:t>
      </w:r>
      <w:r w:rsidRPr="0014625B">
        <w:rPr>
          <w:rFonts w:ascii="Times New Roman" w:hAnsi="Times New Roman"/>
          <w:color w:val="222222"/>
          <w:sz w:val="20"/>
          <w:szCs w:val="20"/>
          <w:shd w:val="clear" w:color="auto" w:fill="FFFFFF"/>
        </w:rPr>
        <w:t>,</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color w:val="222222"/>
          <w:sz w:val="20"/>
          <w:szCs w:val="20"/>
          <w:shd w:val="clear" w:color="auto" w:fill="FFFFFF"/>
        </w:rPr>
        <w:t>63(5): 389 – 393.</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color w:val="222222"/>
          <w:sz w:val="20"/>
          <w:szCs w:val="20"/>
          <w:shd w:val="clear" w:color="auto" w:fill="FFFFFF"/>
        </w:rPr>
      </w:pPr>
      <w:r w:rsidRPr="0014625B">
        <w:rPr>
          <w:rFonts w:ascii="Times New Roman" w:hAnsi="Times New Roman"/>
          <w:color w:val="222222"/>
          <w:sz w:val="20"/>
          <w:szCs w:val="20"/>
          <w:shd w:val="clear" w:color="auto" w:fill="FFFFFF"/>
        </w:rPr>
        <w:t xml:space="preserve">Mussadiq, S., Riaz, N., Saleem, M., Ashraf, M., Ismail, T. and Jabbar, A. (2013). New acylated flavonoid glycosides from flowers of </w:t>
      </w:r>
      <w:r w:rsidRPr="0014625B">
        <w:rPr>
          <w:rFonts w:ascii="Times New Roman" w:hAnsi="Times New Roman"/>
          <w:i/>
          <w:iCs/>
          <w:color w:val="222222"/>
          <w:sz w:val="20"/>
          <w:szCs w:val="20"/>
          <w:shd w:val="clear" w:color="auto" w:fill="FFFFFF"/>
        </w:rPr>
        <w:t>Aerva javanica</w:t>
      </w:r>
      <w:r w:rsidRPr="0014625B">
        <w:rPr>
          <w:rFonts w:ascii="Times New Roman" w:hAnsi="Times New Roman"/>
          <w:color w:val="222222"/>
          <w:sz w:val="20"/>
          <w:szCs w:val="20"/>
          <w:shd w:val="clear" w:color="auto" w:fill="FFFFFF"/>
        </w:rPr>
        <w:t xml:space="preserve">. </w:t>
      </w:r>
      <w:r w:rsidRPr="0014625B">
        <w:rPr>
          <w:rFonts w:ascii="Times New Roman" w:hAnsi="Times New Roman"/>
          <w:i/>
          <w:iCs/>
          <w:color w:val="222222"/>
          <w:sz w:val="20"/>
          <w:szCs w:val="20"/>
          <w:shd w:val="clear" w:color="auto" w:fill="FFFFFF"/>
        </w:rPr>
        <w:t>Journal of Asian Natural Products Research</w:t>
      </w:r>
      <w:r w:rsidRPr="0014625B">
        <w:rPr>
          <w:rFonts w:ascii="Times New Roman" w:hAnsi="Times New Roman"/>
          <w:color w:val="222222"/>
          <w:sz w:val="20"/>
          <w:szCs w:val="20"/>
          <w:shd w:val="clear" w:color="auto" w:fill="FFFFFF"/>
        </w:rPr>
        <w:t>,</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color w:val="222222"/>
          <w:sz w:val="20"/>
          <w:szCs w:val="20"/>
          <w:shd w:val="clear" w:color="auto" w:fill="FFFFFF"/>
        </w:rPr>
        <w:t>15 (7): 708 – 716.</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color w:val="222222"/>
          <w:sz w:val="20"/>
          <w:szCs w:val="20"/>
          <w:shd w:val="clear" w:color="auto" w:fill="FFFFFF"/>
        </w:rPr>
      </w:pPr>
      <w:r w:rsidRPr="0014625B">
        <w:rPr>
          <w:rFonts w:ascii="Times New Roman" w:hAnsi="Times New Roman"/>
          <w:color w:val="222222"/>
          <w:sz w:val="20"/>
          <w:szCs w:val="20"/>
          <w:shd w:val="clear" w:color="auto" w:fill="FFFFFF"/>
        </w:rPr>
        <w:t>Klenkar, J. and Molnar, M. (2015). Natural and synthetic coumarins as potential anticancer agents.</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i/>
          <w:iCs/>
          <w:color w:val="222222"/>
          <w:sz w:val="20"/>
          <w:szCs w:val="20"/>
          <w:shd w:val="clear" w:color="auto" w:fill="FFFFFF"/>
        </w:rPr>
        <w:t>Journal of Chemical and Pharmaceutical Research</w:t>
      </w:r>
      <w:r w:rsidRPr="0014625B">
        <w:rPr>
          <w:rFonts w:ascii="Times New Roman" w:hAnsi="Times New Roman"/>
          <w:color w:val="222222"/>
          <w:sz w:val="20"/>
          <w:szCs w:val="20"/>
          <w:shd w:val="clear" w:color="auto" w:fill="FFFFFF"/>
        </w:rPr>
        <w:t>,</w:t>
      </w:r>
      <w:r w:rsidRPr="0014625B">
        <w:rPr>
          <w:rStyle w:val="apple-converted-space"/>
          <w:rFonts w:ascii="Times New Roman" w:hAnsi="Times New Roman"/>
          <w:color w:val="222222"/>
          <w:sz w:val="20"/>
          <w:szCs w:val="20"/>
          <w:shd w:val="clear" w:color="auto" w:fill="FFFFFF"/>
        </w:rPr>
        <w:t> </w:t>
      </w:r>
      <w:r w:rsidRPr="0014625B">
        <w:rPr>
          <w:rFonts w:ascii="Times New Roman" w:hAnsi="Times New Roman"/>
          <w:color w:val="222222"/>
          <w:sz w:val="20"/>
          <w:szCs w:val="20"/>
          <w:shd w:val="clear" w:color="auto" w:fill="FFFFFF"/>
        </w:rPr>
        <w:t>7(7): 1223 – 1238.</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Style w:val="element-citation"/>
          <w:rFonts w:ascii="Times New Roman" w:hAnsi="Times New Roman"/>
          <w:color w:val="000000"/>
          <w:sz w:val="20"/>
          <w:szCs w:val="20"/>
          <w:shd w:val="clear" w:color="auto" w:fill="FFFFFF"/>
        </w:rPr>
      </w:pPr>
      <w:r w:rsidRPr="0014625B">
        <w:rPr>
          <w:rFonts w:ascii="Times New Roman" w:hAnsi="Times New Roman"/>
          <w:color w:val="222222"/>
          <w:sz w:val="20"/>
          <w:szCs w:val="20"/>
          <w:shd w:val="clear" w:color="auto" w:fill="FFFFFF"/>
        </w:rPr>
        <w:t>J</w:t>
      </w:r>
      <w:r w:rsidRPr="0014625B">
        <w:rPr>
          <w:rStyle w:val="element-citation"/>
          <w:rFonts w:ascii="Times New Roman" w:hAnsi="Times New Roman"/>
          <w:color w:val="000000"/>
          <w:sz w:val="20"/>
          <w:szCs w:val="20"/>
          <w:shd w:val="clear" w:color="auto" w:fill="FFFFFF"/>
        </w:rPr>
        <w:t>afarian-Dehkordi, A., Emami, S. A., Saeidi, M. and Sadeghi, H. (2004). Cytotoxicologic studies of the extracts of Iranian</w:t>
      </w:r>
      <w:r w:rsidRPr="0014625B">
        <w:rPr>
          <w:rStyle w:val="apple-converted-space"/>
          <w:rFonts w:ascii="Times New Roman" w:hAnsi="Times New Roman"/>
          <w:color w:val="000000"/>
          <w:sz w:val="20"/>
          <w:szCs w:val="20"/>
          <w:shd w:val="clear" w:color="auto" w:fill="FFFFFF"/>
        </w:rPr>
        <w:t> </w:t>
      </w:r>
      <w:r w:rsidRPr="0014625B">
        <w:rPr>
          <w:rStyle w:val="Emphasis"/>
          <w:rFonts w:ascii="Times New Roman" w:hAnsi="Times New Roman"/>
          <w:b w:val="0"/>
          <w:color w:val="000000"/>
          <w:spacing w:val="0"/>
          <w:sz w:val="20"/>
          <w:szCs w:val="20"/>
          <w:shd w:val="clear" w:color="auto" w:fill="FFFFFF"/>
        </w:rPr>
        <w:t>Juniperus sabina</w:t>
      </w:r>
      <w:r w:rsidRPr="0014625B">
        <w:rPr>
          <w:rStyle w:val="apple-converted-space"/>
          <w:rFonts w:ascii="Times New Roman" w:hAnsi="Times New Roman"/>
          <w:b/>
          <w:color w:val="000000"/>
          <w:sz w:val="20"/>
          <w:szCs w:val="20"/>
          <w:shd w:val="clear" w:color="auto" w:fill="FFFFFF"/>
        </w:rPr>
        <w:t> </w:t>
      </w:r>
      <w:r w:rsidRPr="0014625B">
        <w:rPr>
          <w:rStyle w:val="element-citation"/>
          <w:rFonts w:ascii="Times New Roman" w:hAnsi="Times New Roman"/>
          <w:color w:val="000000"/>
          <w:sz w:val="20"/>
          <w:szCs w:val="20"/>
          <w:shd w:val="clear" w:color="auto" w:fill="FFFFFF"/>
        </w:rPr>
        <w:t>and</w:t>
      </w:r>
      <w:r w:rsidRPr="0014625B">
        <w:rPr>
          <w:rStyle w:val="apple-converted-space"/>
          <w:rFonts w:ascii="Times New Roman" w:hAnsi="Times New Roman"/>
          <w:b/>
          <w:color w:val="000000"/>
          <w:sz w:val="20"/>
          <w:szCs w:val="20"/>
          <w:shd w:val="clear" w:color="auto" w:fill="FFFFFF"/>
        </w:rPr>
        <w:t> </w:t>
      </w:r>
      <w:r w:rsidRPr="0014625B">
        <w:rPr>
          <w:rStyle w:val="Emphasis"/>
          <w:rFonts w:ascii="Times New Roman" w:hAnsi="Times New Roman"/>
          <w:b w:val="0"/>
          <w:color w:val="000000"/>
          <w:spacing w:val="0"/>
          <w:sz w:val="20"/>
          <w:szCs w:val="20"/>
          <w:shd w:val="clear" w:color="auto" w:fill="FFFFFF"/>
        </w:rPr>
        <w:t>Platycladus orientalis</w:t>
      </w:r>
      <w:r w:rsidRPr="0014625B">
        <w:rPr>
          <w:rStyle w:val="Emphasis"/>
          <w:rFonts w:ascii="Times New Roman" w:hAnsi="Times New Roman"/>
          <w:color w:val="000000"/>
          <w:spacing w:val="0"/>
          <w:sz w:val="20"/>
          <w:szCs w:val="20"/>
          <w:shd w:val="clear" w:color="auto" w:fill="FFFFFF"/>
        </w:rPr>
        <w:t xml:space="preserve"> </w:t>
      </w:r>
      <w:r w:rsidRPr="0014625B">
        <w:rPr>
          <w:rStyle w:val="element-citation"/>
          <w:rFonts w:ascii="Times New Roman" w:hAnsi="Times New Roman"/>
          <w:color w:val="000000"/>
          <w:sz w:val="20"/>
          <w:szCs w:val="20"/>
          <w:shd w:val="clear" w:color="auto" w:fill="FFFFFF"/>
        </w:rPr>
        <w:t>on Cancer Cells.</w:t>
      </w:r>
      <w:r w:rsidRPr="0014625B">
        <w:rPr>
          <w:rStyle w:val="apple-converted-space"/>
          <w:rFonts w:ascii="Times New Roman" w:hAnsi="Times New Roman"/>
          <w:color w:val="000000"/>
          <w:sz w:val="20"/>
          <w:szCs w:val="20"/>
          <w:shd w:val="clear" w:color="auto" w:fill="FFFFFF"/>
        </w:rPr>
        <w:t> </w:t>
      </w:r>
      <w:r w:rsidRPr="0014625B">
        <w:rPr>
          <w:rStyle w:val="ref-journal"/>
          <w:rFonts w:ascii="Times New Roman" w:hAnsi="Times New Roman"/>
          <w:color w:val="000000"/>
          <w:sz w:val="20"/>
          <w:szCs w:val="20"/>
          <w:shd w:val="clear" w:color="auto" w:fill="FFFFFF"/>
        </w:rPr>
        <w:t xml:space="preserve">Journal of Research in Medicinal Sciences, </w:t>
      </w:r>
      <w:r w:rsidRPr="0014625B">
        <w:rPr>
          <w:rStyle w:val="ref-vol"/>
          <w:rFonts w:ascii="Times New Roman" w:hAnsi="Times New Roman"/>
          <w:color w:val="000000"/>
          <w:sz w:val="20"/>
          <w:szCs w:val="20"/>
          <w:shd w:val="clear" w:color="auto" w:fill="FFFFFF"/>
        </w:rPr>
        <w:t>5</w:t>
      </w:r>
      <w:r w:rsidRPr="0014625B">
        <w:rPr>
          <w:rStyle w:val="element-citation"/>
          <w:rFonts w:ascii="Times New Roman" w:hAnsi="Times New Roman"/>
          <w:color w:val="000000"/>
          <w:sz w:val="20"/>
          <w:szCs w:val="20"/>
          <w:shd w:val="clear" w:color="auto" w:fill="FFFFFF"/>
        </w:rPr>
        <w:t>: 205 – 209.</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Style w:val="element-citation"/>
          <w:rFonts w:ascii="Times New Roman" w:hAnsi="Times New Roman"/>
          <w:sz w:val="20"/>
          <w:szCs w:val="20"/>
          <w:shd w:val="clear" w:color="auto" w:fill="FFFFFF"/>
        </w:rPr>
      </w:pPr>
      <w:r w:rsidRPr="0014625B">
        <w:rPr>
          <w:rStyle w:val="element-citation"/>
          <w:rFonts w:ascii="Times New Roman" w:hAnsi="Times New Roman"/>
          <w:sz w:val="20"/>
          <w:szCs w:val="20"/>
          <w:shd w:val="clear" w:color="auto" w:fill="FFFFFF"/>
        </w:rPr>
        <w:t>Monajemi, R., Oryan, S., Haeri-Roohani, A., Ghannadi, A. and Jafarian, A. (2005). Cytotoxic effects of essential oils of some Iranian Citrus peels.</w:t>
      </w:r>
      <w:r w:rsidRPr="0014625B">
        <w:rPr>
          <w:rStyle w:val="apple-converted-space"/>
          <w:rFonts w:ascii="Times New Roman" w:hAnsi="Times New Roman"/>
          <w:sz w:val="20"/>
          <w:szCs w:val="20"/>
          <w:shd w:val="clear" w:color="auto" w:fill="FFFFFF"/>
        </w:rPr>
        <w:t> </w:t>
      </w:r>
      <w:r w:rsidRPr="0014625B">
        <w:rPr>
          <w:rStyle w:val="ref-journal"/>
          <w:rFonts w:ascii="Times New Roman" w:hAnsi="Times New Roman"/>
          <w:sz w:val="20"/>
          <w:szCs w:val="20"/>
          <w:shd w:val="clear" w:color="auto" w:fill="FFFFFF"/>
        </w:rPr>
        <w:t xml:space="preserve">Iran Journal of Pharmaceutical Research, </w:t>
      </w:r>
      <w:r w:rsidRPr="0014625B">
        <w:rPr>
          <w:rStyle w:val="ref-vol"/>
          <w:rFonts w:ascii="Times New Roman" w:hAnsi="Times New Roman"/>
          <w:sz w:val="20"/>
          <w:szCs w:val="20"/>
          <w:shd w:val="clear" w:color="auto" w:fill="FFFFFF"/>
        </w:rPr>
        <w:t>3</w:t>
      </w:r>
      <w:r w:rsidRPr="0014625B">
        <w:rPr>
          <w:rStyle w:val="element-citation"/>
          <w:rFonts w:ascii="Times New Roman" w:hAnsi="Times New Roman"/>
          <w:sz w:val="20"/>
          <w:szCs w:val="20"/>
          <w:shd w:val="clear" w:color="auto" w:fill="FFFFFF"/>
        </w:rPr>
        <w:t>:183 – 187.</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sz w:val="20"/>
          <w:szCs w:val="20"/>
          <w:lang w:val="en-GB"/>
        </w:rPr>
      </w:pPr>
      <w:r w:rsidRPr="0014625B">
        <w:rPr>
          <w:rFonts w:ascii="Times New Roman" w:hAnsi="Times New Roman"/>
          <w:sz w:val="20"/>
          <w:szCs w:val="20"/>
          <w:lang w:val="en-GB"/>
        </w:rPr>
        <w:t xml:space="preserve">Jia, T., Zhang, L., Duan, Y., Zhang, M., Wang, G., Zhang, J. and Zhao, Z. (2014). The differential susceptibilities of MCF-7 and MDA-MB-231 cells to the cytotoxic effects of curcumin are associated with the PI3K/Akt-SKP2-Cip/Kips pathway. </w:t>
      </w:r>
      <w:r w:rsidRPr="0014625B">
        <w:rPr>
          <w:rFonts w:ascii="Times New Roman" w:hAnsi="Times New Roman"/>
          <w:i/>
          <w:iCs/>
          <w:sz w:val="20"/>
          <w:szCs w:val="20"/>
          <w:lang w:val="en-GB"/>
        </w:rPr>
        <w:t>Cancer cell international</w:t>
      </w:r>
      <w:r w:rsidRPr="0014625B">
        <w:rPr>
          <w:rFonts w:ascii="Times New Roman" w:hAnsi="Times New Roman"/>
          <w:sz w:val="20"/>
          <w:szCs w:val="20"/>
          <w:lang w:val="en-GB"/>
        </w:rPr>
        <w:t>, 14 (1): 126 – 140.</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sz w:val="20"/>
          <w:szCs w:val="20"/>
          <w:lang w:val="en-GB"/>
        </w:rPr>
      </w:pPr>
      <w:r w:rsidRPr="0014625B">
        <w:rPr>
          <w:rFonts w:ascii="Times New Roman" w:hAnsi="Times New Roman"/>
          <w:sz w:val="20"/>
          <w:szCs w:val="20"/>
          <w:lang w:val="en-GB"/>
        </w:rPr>
        <w:lastRenderedPageBreak/>
        <w:t>Brenton, J. D., Carey, L. A., Ahmed, A. A. and Caldas, C. (2005). Molecular classification and molecular forecasting of breast cancer: ready for clinical application? </w:t>
      </w:r>
      <w:r w:rsidRPr="0014625B">
        <w:rPr>
          <w:rFonts w:ascii="Times New Roman" w:hAnsi="Times New Roman"/>
          <w:i/>
          <w:iCs/>
          <w:sz w:val="20"/>
          <w:szCs w:val="20"/>
          <w:lang w:val="en-GB"/>
        </w:rPr>
        <w:t>Journal of Clinical Oncology</w:t>
      </w:r>
      <w:r w:rsidRPr="0014625B">
        <w:rPr>
          <w:rFonts w:ascii="Times New Roman" w:hAnsi="Times New Roman"/>
          <w:sz w:val="20"/>
          <w:szCs w:val="20"/>
          <w:lang w:val="en-GB"/>
        </w:rPr>
        <w:t>, 23 (29): 7350 – 7360.</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sz w:val="20"/>
          <w:szCs w:val="20"/>
          <w:lang w:val="en-GB"/>
        </w:rPr>
      </w:pPr>
      <w:r w:rsidRPr="0014625B">
        <w:rPr>
          <w:rFonts w:ascii="Times New Roman" w:hAnsi="Times New Roman"/>
          <w:sz w:val="20"/>
          <w:szCs w:val="20"/>
        </w:rPr>
        <w:t>Department of Health and Human Services. National Institutes of Health, National Cancer Institute, USA. (2012). Hormone therapy for breast cancer. https://cancer.gov/types/breast/breast-hormone-therapy-fact-sheet. [Access online on 20 January 2017].</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sz w:val="20"/>
          <w:szCs w:val="20"/>
        </w:rPr>
      </w:pPr>
      <w:r w:rsidRPr="0014625B">
        <w:rPr>
          <w:rFonts w:ascii="Times New Roman" w:hAnsi="Times New Roman"/>
          <w:sz w:val="20"/>
          <w:szCs w:val="20"/>
        </w:rPr>
        <w:t>Klinakis, A., Szabolcs, M., Chen, G., Xuan, S., Hibshoosh, H. and Efstratiadis, A. (2009). Igf1r as a therapeutic target in a mouse model of basal-like breast cancer. </w:t>
      </w:r>
      <w:r w:rsidRPr="0014625B">
        <w:rPr>
          <w:rFonts w:ascii="Times New Roman" w:hAnsi="Times New Roman"/>
          <w:i/>
          <w:iCs/>
          <w:sz w:val="20"/>
          <w:szCs w:val="20"/>
        </w:rPr>
        <w:t>Proceedings of the National Academy of Sciences</w:t>
      </w:r>
      <w:r w:rsidRPr="0014625B">
        <w:rPr>
          <w:rFonts w:ascii="Times New Roman" w:hAnsi="Times New Roman"/>
          <w:sz w:val="20"/>
          <w:szCs w:val="20"/>
        </w:rPr>
        <w:t>, 106(7): 2359 – 2364.</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color w:val="333333"/>
          <w:sz w:val="20"/>
          <w:szCs w:val="20"/>
          <w:shd w:val="clear" w:color="auto" w:fill="FFFFFF"/>
        </w:rPr>
      </w:pPr>
      <w:r w:rsidRPr="0014625B">
        <w:rPr>
          <w:rFonts w:ascii="Times New Roman" w:hAnsi="Times New Roman"/>
          <w:color w:val="333333"/>
          <w:sz w:val="20"/>
          <w:szCs w:val="20"/>
          <w:shd w:val="clear" w:color="auto" w:fill="FFFFFF"/>
        </w:rPr>
        <w:t xml:space="preserve">Munir, H. and Sarfraz, R. A. (2014). Medicinal attributes of </w:t>
      </w:r>
      <w:r w:rsidRPr="0014625B">
        <w:rPr>
          <w:rFonts w:ascii="Times New Roman" w:hAnsi="Times New Roman"/>
          <w:i/>
          <w:iCs/>
          <w:color w:val="333333"/>
          <w:sz w:val="20"/>
          <w:szCs w:val="20"/>
          <w:shd w:val="clear" w:color="auto" w:fill="FFFFFF"/>
        </w:rPr>
        <w:t>Aerva javanica</w:t>
      </w:r>
      <w:r w:rsidRPr="0014625B">
        <w:rPr>
          <w:rFonts w:ascii="Times New Roman" w:hAnsi="Times New Roman"/>
          <w:color w:val="333333"/>
          <w:sz w:val="20"/>
          <w:szCs w:val="20"/>
          <w:shd w:val="clear" w:color="auto" w:fill="FFFFFF"/>
        </w:rPr>
        <w:t xml:space="preserve"> native to pothohar plateau. </w:t>
      </w:r>
      <w:r w:rsidRPr="0014625B">
        <w:rPr>
          <w:rFonts w:ascii="Times New Roman" w:hAnsi="Times New Roman"/>
          <w:i/>
          <w:iCs/>
          <w:color w:val="333333"/>
          <w:sz w:val="20"/>
          <w:szCs w:val="20"/>
          <w:shd w:val="clear" w:color="auto" w:fill="FFFFFF"/>
        </w:rPr>
        <w:t>Pakistan journal of life and social sciences</w:t>
      </w:r>
      <w:r w:rsidRPr="0014625B">
        <w:rPr>
          <w:rFonts w:ascii="Times New Roman" w:hAnsi="Times New Roman"/>
          <w:color w:val="333333"/>
          <w:sz w:val="20"/>
          <w:szCs w:val="20"/>
          <w:shd w:val="clear" w:color="auto" w:fill="FFFFFF"/>
        </w:rPr>
        <w:t>, 12(2): 80 – 86.</w:t>
      </w:r>
    </w:p>
    <w:p w:rsidR="0014625B" w:rsidRPr="0014625B" w:rsidRDefault="0014625B" w:rsidP="0014625B">
      <w:pPr>
        <w:pStyle w:val="ListParagraph"/>
        <w:numPr>
          <w:ilvl w:val="0"/>
          <w:numId w:val="2"/>
        </w:numPr>
        <w:tabs>
          <w:tab w:val="left" w:pos="2703"/>
        </w:tabs>
        <w:spacing w:after="0" w:line="240" w:lineRule="auto"/>
        <w:ind w:left="360"/>
        <w:contextualSpacing w:val="0"/>
        <w:jc w:val="both"/>
        <w:rPr>
          <w:rFonts w:ascii="Times New Roman" w:hAnsi="Times New Roman"/>
          <w:color w:val="333333"/>
          <w:sz w:val="20"/>
          <w:szCs w:val="20"/>
          <w:shd w:val="clear" w:color="auto" w:fill="FFFFFF"/>
        </w:rPr>
      </w:pPr>
      <w:r w:rsidRPr="0014625B">
        <w:rPr>
          <w:rFonts w:ascii="Times New Roman" w:hAnsi="Times New Roman"/>
          <w:color w:val="333333"/>
          <w:sz w:val="20"/>
          <w:szCs w:val="20"/>
          <w:shd w:val="clear" w:color="auto" w:fill="FFFFFF"/>
          <w:lang w:val="es-ES"/>
        </w:rPr>
        <w:t xml:space="preserve">Kähkönen, M. P., Hopia, A. I., Vuorela, H. J., Rauha, J. P., Pihlaja, K., Kujala, T. S. and Heinonen, M. (1999). </w:t>
      </w:r>
      <w:r w:rsidRPr="0014625B">
        <w:rPr>
          <w:rFonts w:ascii="Times New Roman" w:hAnsi="Times New Roman"/>
          <w:color w:val="333333"/>
          <w:sz w:val="20"/>
          <w:szCs w:val="20"/>
          <w:shd w:val="clear" w:color="auto" w:fill="FFFFFF"/>
        </w:rPr>
        <w:t xml:space="preserve">Antioxidant activity of plant extracts containing phenolic compounds. </w:t>
      </w:r>
      <w:r w:rsidRPr="0014625B">
        <w:rPr>
          <w:rFonts w:ascii="Times New Roman" w:hAnsi="Times New Roman"/>
          <w:i/>
          <w:iCs/>
          <w:color w:val="333333"/>
          <w:sz w:val="20"/>
          <w:szCs w:val="20"/>
          <w:shd w:val="clear" w:color="auto" w:fill="FFFFFF"/>
        </w:rPr>
        <w:t>Journal of Agricultural and Food Chemistry</w:t>
      </w:r>
      <w:r w:rsidRPr="0014625B">
        <w:rPr>
          <w:rFonts w:ascii="Times New Roman" w:hAnsi="Times New Roman"/>
          <w:color w:val="333333"/>
          <w:sz w:val="20"/>
          <w:szCs w:val="20"/>
          <w:shd w:val="clear" w:color="auto" w:fill="FFFFFF"/>
        </w:rPr>
        <w:t>, 47(10): 3954 – 3962.</w:t>
      </w:r>
    </w:p>
    <w:p w:rsidR="0014625B" w:rsidRPr="0014625B" w:rsidRDefault="0014625B" w:rsidP="0014625B">
      <w:pPr>
        <w:tabs>
          <w:tab w:val="left" w:pos="2703"/>
        </w:tabs>
        <w:spacing w:after="0" w:line="240" w:lineRule="auto"/>
        <w:ind w:left="360" w:hanging="360"/>
        <w:jc w:val="both"/>
        <w:rPr>
          <w:rFonts w:ascii="Times New Roman" w:hAnsi="Times New Roman"/>
          <w:color w:val="333333"/>
          <w:sz w:val="20"/>
          <w:szCs w:val="20"/>
          <w:shd w:val="clear" w:color="auto" w:fill="FFFFFF"/>
        </w:rPr>
      </w:pPr>
    </w:p>
    <w:sectPr w:rsidR="0014625B" w:rsidRPr="0014625B" w:rsidSect="00D35593">
      <w:headerReference w:type="even" r:id="rId17"/>
      <w:headerReference w:type="default" r:id="rId18"/>
      <w:footerReference w:type="even" r:id="rId19"/>
      <w:footerReference w:type="default" r:id="rId20"/>
      <w:pgSz w:w="12240" w:h="15840" w:code="1"/>
      <w:pgMar w:top="1800" w:right="1469" w:bottom="1699" w:left="1440" w:header="706" w:footer="706" w:gutter="0"/>
      <w:pgNumType w:start="10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C5436">
          <w:rPr>
            <w:rFonts w:ascii="Times New Roman" w:hAnsi="Times New Roman"/>
            <w:noProof/>
          </w:rPr>
          <w:t>1034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C5436">
          <w:rPr>
            <w:rFonts w:ascii="Times New Roman" w:hAnsi="Times New Roman"/>
            <w:noProof/>
          </w:rPr>
          <w:t>1035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D35593">
      <w:rPr>
        <w:rFonts w:ascii="Times New Roman" w:hAnsi="Times New Roman"/>
        <w:i/>
      </w:rPr>
      <w:t>Analytical Sciences</w:t>
    </w:r>
    <w:r w:rsidR="00D35593">
      <w:rPr>
        <w:rFonts w:ascii="Times New Roman" w:hAnsi="Times New Roman"/>
        <w:i/>
        <w:lang w:val="en-US"/>
      </w:rPr>
      <w:t>,</w:t>
    </w:r>
    <w:r w:rsidR="00373A9B">
      <w:rPr>
        <w:rFonts w:ascii="Times New Roman" w:hAnsi="Times New Roman"/>
        <w:i/>
      </w:rPr>
      <w:t xml:space="preserve"> Vol </w:t>
    </w:r>
    <w:r w:rsidR="00070690">
      <w:rPr>
        <w:rFonts w:ascii="Times New Roman" w:hAnsi="Times New Roman"/>
        <w:i/>
        <w:lang w:val="en-US"/>
      </w:rPr>
      <w:t>21</w:t>
    </w:r>
    <w:r w:rsidR="00CF05FF">
      <w:rPr>
        <w:rFonts w:ascii="Times New Roman" w:hAnsi="Times New Roman"/>
        <w:i/>
      </w:rPr>
      <w:t xml:space="preserve"> </w:t>
    </w:r>
    <w:r w:rsidR="00EB5BA5">
      <w:rPr>
        <w:rFonts w:ascii="Times New Roman" w:hAnsi="Times New Roman"/>
        <w:i/>
        <w:lang w:val="en-US"/>
      </w:rPr>
      <w:t>No 5</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D35593">
      <w:rPr>
        <w:rFonts w:ascii="Times New Roman" w:hAnsi="Times New Roman"/>
        <w:i/>
        <w:lang w:val="en-US"/>
      </w:rPr>
      <w:t>1028</w:t>
    </w:r>
    <w:r w:rsidR="004B43FF">
      <w:rPr>
        <w:rFonts w:ascii="Times New Roman" w:hAnsi="Times New Roman"/>
        <w:i/>
        <w:lang w:val="en-US"/>
      </w:rPr>
      <w:t xml:space="preserve"> </w:t>
    </w:r>
    <w:r w:rsidR="00583C85">
      <w:rPr>
        <w:rFonts w:ascii="Times New Roman" w:hAnsi="Times New Roman"/>
        <w:i/>
        <w:lang w:val="en-US"/>
      </w:rPr>
      <w:t>-</w:t>
    </w:r>
    <w:r w:rsidR="00D35593">
      <w:rPr>
        <w:rFonts w:ascii="Times New Roman" w:hAnsi="Times New Roman"/>
        <w:i/>
        <w:lang w:val="en-US"/>
      </w:rPr>
      <w:t xml:space="preserve"> 1035</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EB5BA5">
      <w:rPr>
        <w:rFonts w:ascii="Times New Roman" w:hAnsi="Times New Roman"/>
        <w:i/>
        <w:lang w:val="en-US"/>
      </w:rPr>
      <w:t>5</w:t>
    </w:r>
    <w:r w:rsidR="00D35593">
      <w:rPr>
        <w:rFonts w:ascii="Times New Roman" w:hAnsi="Times New Roman"/>
        <w:i/>
        <w:lang w:val="en-US"/>
      </w:rPr>
      <w:t>-04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44F" w:rsidRPr="00B6444F" w:rsidRDefault="00B6444F" w:rsidP="00B6444F">
    <w:pPr>
      <w:tabs>
        <w:tab w:val="left" w:pos="2703"/>
      </w:tabs>
      <w:spacing w:after="0" w:line="240" w:lineRule="auto"/>
      <w:ind w:left="1260" w:hanging="1260"/>
      <w:rPr>
        <w:rFonts w:asciiTheme="majorBidi" w:hAnsiTheme="majorBidi" w:cstheme="majorBidi"/>
        <w:sz w:val="20"/>
        <w:szCs w:val="20"/>
      </w:rPr>
    </w:pPr>
    <w:r>
      <w:rPr>
        <w:rFonts w:ascii="Times New Roman" w:hAnsi="Times New Roman"/>
        <w:sz w:val="20"/>
        <w:szCs w:val="20"/>
      </w:rPr>
      <w:t>Eltayeb et al</w:t>
    </w:r>
    <w:r w:rsidR="008E6968" w:rsidRPr="00B6444F">
      <w:rPr>
        <w:rFonts w:ascii="Times New Roman" w:hAnsi="Times New Roman"/>
        <w:sz w:val="20"/>
        <w:szCs w:val="20"/>
      </w:rPr>
      <w:t xml:space="preserve">:  </w:t>
    </w:r>
    <w:r w:rsidRPr="00B6444F">
      <w:rPr>
        <w:rFonts w:ascii="Times New Roman" w:hAnsi="Times New Roman"/>
        <w:sz w:val="20"/>
        <w:szCs w:val="20"/>
      </w:rPr>
      <w:t xml:space="preserve"> </w:t>
    </w:r>
    <w:r>
      <w:rPr>
        <w:rFonts w:ascii="Times New Roman" w:hAnsi="Times New Roman"/>
        <w:sz w:val="20"/>
        <w:szCs w:val="20"/>
      </w:rPr>
      <w:tab/>
    </w:r>
    <w:r w:rsidRPr="00B6444F">
      <w:rPr>
        <w:rFonts w:asciiTheme="majorBidi" w:hAnsiTheme="majorBidi" w:cstheme="majorBidi"/>
        <w:sz w:val="20"/>
        <w:szCs w:val="20"/>
      </w:rPr>
      <w:t xml:space="preserve">ANTI-PROLIFERATIVE EFFECT OF </w:t>
    </w:r>
    <w:r w:rsidRPr="00B6444F">
      <w:rPr>
        <w:rFonts w:asciiTheme="majorBidi" w:hAnsiTheme="majorBidi" w:cstheme="majorBidi"/>
        <w:i/>
        <w:iCs/>
        <w:sz w:val="20"/>
        <w:szCs w:val="20"/>
      </w:rPr>
      <w:t>Aerva javanica</w:t>
    </w:r>
    <w:r w:rsidRPr="00B6444F">
      <w:rPr>
        <w:rFonts w:asciiTheme="majorBidi" w:hAnsiTheme="majorBidi" w:cstheme="majorBidi"/>
        <w:sz w:val="20"/>
        <w:szCs w:val="20"/>
      </w:rPr>
      <w:t xml:space="preserve"> EXTRACTS ON MCF7 AND MDA-MB-231 BREAST CANCER CELL LINES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462BA"/>
    <w:multiLevelType w:val="hybridMultilevel"/>
    <w:tmpl w:val="96E2C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4625B"/>
    <w:rsid w:val="001C5436"/>
    <w:rsid w:val="001D035A"/>
    <w:rsid w:val="001D3855"/>
    <w:rsid w:val="001D6F2C"/>
    <w:rsid w:val="00221D39"/>
    <w:rsid w:val="00225392"/>
    <w:rsid w:val="002B188F"/>
    <w:rsid w:val="002B3BD8"/>
    <w:rsid w:val="002F3F91"/>
    <w:rsid w:val="00304767"/>
    <w:rsid w:val="00304B34"/>
    <w:rsid w:val="00361BAF"/>
    <w:rsid w:val="00367D1F"/>
    <w:rsid w:val="00373A9B"/>
    <w:rsid w:val="00374A5D"/>
    <w:rsid w:val="00383F26"/>
    <w:rsid w:val="003D585B"/>
    <w:rsid w:val="003E7DA6"/>
    <w:rsid w:val="003F12FF"/>
    <w:rsid w:val="004760D4"/>
    <w:rsid w:val="00494C46"/>
    <w:rsid w:val="004B43FF"/>
    <w:rsid w:val="004F4156"/>
    <w:rsid w:val="00502641"/>
    <w:rsid w:val="00545363"/>
    <w:rsid w:val="00583C85"/>
    <w:rsid w:val="00584156"/>
    <w:rsid w:val="005C6768"/>
    <w:rsid w:val="006150D5"/>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87C23"/>
    <w:rsid w:val="008B470E"/>
    <w:rsid w:val="008C14D6"/>
    <w:rsid w:val="008E1211"/>
    <w:rsid w:val="008E5BBF"/>
    <w:rsid w:val="008E6968"/>
    <w:rsid w:val="00A14DB9"/>
    <w:rsid w:val="00A4762A"/>
    <w:rsid w:val="00A74A7E"/>
    <w:rsid w:val="00A87399"/>
    <w:rsid w:val="00AD1B8A"/>
    <w:rsid w:val="00AD7075"/>
    <w:rsid w:val="00AE713F"/>
    <w:rsid w:val="00B1121C"/>
    <w:rsid w:val="00B25B65"/>
    <w:rsid w:val="00B2770A"/>
    <w:rsid w:val="00B314AD"/>
    <w:rsid w:val="00B52B73"/>
    <w:rsid w:val="00B548BB"/>
    <w:rsid w:val="00B6444F"/>
    <w:rsid w:val="00B75BF6"/>
    <w:rsid w:val="00BA1F7B"/>
    <w:rsid w:val="00BB58AF"/>
    <w:rsid w:val="00BE7C30"/>
    <w:rsid w:val="00C023E8"/>
    <w:rsid w:val="00C055BF"/>
    <w:rsid w:val="00C0756D"/>
    <w:rsid w:val="00C2226A"/>
    <w:rsid w:val="00C94D92"/>
    <w:rsid w:val="00C97340"/>
    <w:rsid w:val="00CA513F"/>
    <w:rsid w:val="00CF05FF"/>
    <w:rsid w:val="00D340BB"/>
    <w:rsid w:val="00D35593"/>
    <w:rsid w:val="00D505D5"/>
    <w:rsid w:val="00D60F55"/>
    <w:rsid w:val="00D63C28"/>
    <w:rsid w:val="00D75B35"/>
    <w:rsid w:val="00D76E09"/>
    <w:rsid w:val="00D9736F"/>
    <w:rsid w:val="00D9792A"/>
    <w:rsid w:val="00DD377F"/>
    <w:rsid w:val="00E25547"/>
    <w:rsid w:val="00E2773B"/>
    <w:rsid w:val="00E3287E"/>
    <w:rsid w:val="00E66197"/>
    <w:rsid w:val="00EB5BA5"/>
    <w:rsid w:val="00EC29AE"/>
    <w:rsid w:val="00EF4195"/>
    <w:rsid w:val="00F202C3"/>
    <w:rsid w:val="00F23D94"/>
    <w:rsid w:val="00F31093"/>
    <w:rsid w:val="00F412AF"/>
    <w:rsid w:val="00F43667"/>
    <w:rsid w:val="00F447A7"/>
    <w:rsid w:val="00FA6A93"/>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B644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444F"/>
    <w:pPr>
      <w:spacing w:before="100" w:beforeAutospacing="1" w:after="100" w:afterAutospacing="1" w:line="240" w:lineRule="auto"/>
    </w:pPr>
    <w:rPr>
      <w:rFonts w:ascii="Times New Roman" w:hAnsi="Times New Roman"/>
      <w:sz w:val="24"/>
      <w:szCs w:val="24"/>
      <w:lang w:val="en-GB" w:eastAsia="en-GB" w:bidi="ar-SA"/>
    </w:rPr>
  </w:style>
  <w:style w:type="character" w:styleId="Hyperlink">
    <w:name w:val="Hyperlink"/>
    <w:basedOn w:val="DefaultParagraphFont"/>
    <w:uiPriority w:val="99"/>
    <w:unhideWhenUsed/>
    <w:rsid w:val="0014625B"/>
    <w:rPr>
      <w:color w:val="0000FF" w:themeColor="hyperlink"/>
      <w:u w:val="single"/>
    </w:rPr>
  </w:style>
  <w:style w:type="character" w:customStyle="1" w:styleId="apple-converted-space">
    <w:name w:val="apple-converted-space"/>
    <w:basedOn w:val="DefaultParagraphFont"/>
    <w:rsid w:val="0014625B"/>
  </w:style>
  <w:style w:type="character" w:customStyle="1" w:styleId="ref-journal">
    <w:name w:val="ref-journal"/>
    <w:basedOn w:val="DefaultParagraphFont"/>
    <w:rsid w:val="0014625B"/>
  </w:style>
  <w:style w:type="character" w:customStyle="1" w:styleId="ref-vol">
    <w:name w:val="ref-vol"/>
    <w:basedOn w:val="DefaultParagraphFont"/>
    <w:rsid w:val="0014625B"/>
  </w:style>
  <w:style w:type="character" w:customStyle="1" w:styleId="element-citation">
    <w:name w:val="element-citation"/>
    <w:basedOn w:val="DefaultParagraphFont"/>
    <w:rsid w:val="00146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B644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444F"/>
    <w:pPr>
      <w:spacing w:before="100" w:beforeAutospacing="1" w:after="100" w:afterAutospacing="1" w:line="240" w:lineRule="auto"/>
    </w:pPr>
    <w:rPr>
      <w:rFonts w:ascii="Times New Roman" w:hAnsi="Times New Roman"/>
      <w:sz w:val="24"/>
      <w:szCs w:val="24"/>
      <w:lang w:val="en-GB" w:eastAsia="en-GB" w:bidi="ar-SA"/>
    </w:rPr>
  </w:style>
  <w:style w:type="character" w:styleId="Hyperlink">
    <w:name w:val="Hyperlink"/>
    <w:basedOn w:val="DefaultParagraphFont"/>
    <w:uiPriority w:val="99"/>
    <w:unhideWhenUsed/>
    <w:rsid w:val="0014625B"/>
    <w:rPr>
      <w:color w:val="0000FF" w:themeColor="hyperlink"/>
      <w:u w:val="single"/>
    </w:rPr>
  </w:style>
  <w:style w:type="character" w:customStyle="1" w:styleId="apple-converted-space">
    <w:name w:val="apple-converted-space"/>
    <w:basedOn w:val="DefaultParagraphFont"/>
    <w:rsid w:val="0014625B"/>
  </w:style>
  <w:style w:type="character" w:customStyle="1" w:styleId="ref-journal">
    <w:name w:val="ref-journal"/>
    <w:basedOn w:val="DefaultParagraphFont"/>
    <w:rsid w:val="0014625B"/>
  </w:style>
  <w:style w:type="character" w:customStyle="1" w:styleId="ref-vol">
    <w:name w:val="ref-vol"/>
    <w:basedOn w:val="DefaultParagraphFont"/>
    <w:rsid w:val="0014625B"/>
  </w:style>
  <w:style w:type="character" w:customStyle="1" w:styleId="element-citation">
    <w:name w:val="element-citation"/>
    <w:basedOn w:val="DefaultParagraphFont"/>
    <w:rsid w:val="0014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mc/articles/PMC431128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35887587222329"/>
          <c:y val="3.7078723570627997E-2"/>
          <c:w val="0.65955585629921254"/>
          <c:h val="0.71068927849561991"/>
        </c:manualLayout>
      </c:layout>
      <c:barChart>
        <c:barDir val="col"/>
        <c:grouping val="stacked"/>
        <c:varyColors val="0"/>
        <c:ser>
          <c:idx val="0"/>
          <c:order val="0"/>
          <c:invertIfNegative val="0"/>
          <c:dLbls>
            <c:dLbl>
              <c:idx val="0"/>
              <c:layout>
                <c:manualLayout>
                  <c:x val="0"/>
                  <c:y val="-0.1915857995740997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B00-4762-85B8-9989F9D07B3D}"/>
                </c:ext>
              </c:extLst>
            </c:dLbl>
            <c:dLbl>
              <c:idx val="1"/>
              <c:layout>
                <c:manualLayout>
                  <c:x val="0"/>
                  <c:y val="-0.1242718699940106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B00-4762-85B8-9989F9D07B3D}"/>
                </c:ext>
              </c:extLst>
            </c:dLbl>
            <c:dLbl>
              <c:idx val="2"/>
              <c:layout>
                <c:manualLayout>
                  <c:x val="-7.9840319361277438E-3"/>
                  <c:y val="-0.3624596208158644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B00-4762-85B8-9989F9D07B3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Sheet2!$D$7:$F$7</c:f>
              <c:strCache>
                <c:ptCount val="3"/>
                <c:pt idx="0">
                  <c:v>n-hexane </c:v>
                </c:pt>
                <c:pt idx="1">
                  <c:v>chloroform</c:v>
                </c:pt>
                <c:pt idx="2">
                  <c:v>80% methanol</c:v>
                </c:pt>
              </c:strCache>
            </c:strRef>
          </c:cat>
          <c:val>
            <c:numRef>
              <c:f>Sheet2!$D$8:$F$8</c:f>
              <c:numCache>
                <c:formatCode>General</c:formatCode>
                <c:ptCount val="3"/>
                <c:pt idx="0">
                  <c:v>1.1000000000000001</c:v>
                </c:pt>
                <c:pt idx="1">
                  <c:v>0.6</c:v>
                </c:pt>
                <c:pt idx="2">
                  <c:v>2.8</c:v>
                </c:pt>
              </c:numCache>
            </c:numRef>
          </c:val>
          <c:extLst xmlns:c16r2="http://schemas.microsoft.com/office/drawing/2015/06/chart">
            <c:ext xmlns:c16="http://schemas.microsoft.com/office/drawing/2014/chart" uri="{C3380CC4-5D6E-409C-BE32-E72D297353CC}">
              <c16:uniqueId val="{00000003-CB00-4762-85B8-9989F9D07B3D}"/>
            </c:ext>
          </c:extLst>
        </c:ser>
        <c:dLbls>
          <c:showLegendKey val="0"/>
          <c:showVal val="0"/>
          <c:showCatName val="0"/>
          <c:showSerName val="0"/>
          <c:showPercent val="0"/>
          <c:showBubbleSize val="0"/>
        </c:dLbls>
        <c:gapWidth val="150"/>
        <c:overlap val="100"/>
        <c:axId val="36229504"/>
        <c:axId val="36231040"/>
      </c:barChart>
      <c:catAx>
        <c:axId val="36229504"/>
        <c:scaling>
          <c:orientation val="minMax"/>
        </c:scaling>
        <c:delete val="0"/>
        <c:axPos val="b"/>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6231040"/>
        <c:crosses val="autoZero"/>
        <c:auto val="1"/>
        <c:lblAlgn val="ctr"/>
        <c:lblOffset val="100"/>
        <c:noMultiLvlLbl val="0"/>
      </c:catAx>
      <c:valAx>
        <c:axId val="36231040"/>
        <c:scaling>
          <c:orientation val="minMax"/>
        </c:scaling>
        <c:delete val="0"/>
        <c:axPos val="l"/>
        <c:numFmt formatCode="General" sourceLinked="1"/>
        <c:majorTickMark val="out"/>
        <c:minorTickMark val="none"/>
        <c:tickLblPos val="nextTo"/>
        <c:crossAx val="36229504"/>
        <c:crosses val="autoZero"/>
        <c:crossBetween val="between"/>
      </c:valAx>
    </c:plotArea>
    <c:plotVisOnly val="1"/>
    <c:dispBlanksAs val="gap"/>
    <c:showDLblsOverMax val="0"/>
  </c:chart>
  <c:spPr>
    <a:ln>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438561534568147"/>
          <c:y val="6.6225165562913912E-2"/>
          <c:w val="0.67462619247451672"/>
          <c:h val="0.55397090264379201"/>
        </c:manualLayout>
      </c:layout>
      <c:barChart>
        <c:barDir val="col"/>
        <c:grouping val="clustered"/>
        <c:varyColors val="0"/>
        <c:ser>
          <c:idx val="0"/>
          <c:order val="0"/>
          <c:tx>
            <c:strRef>
              <c:f>Sheet1!$C$53:$C$54</c:f>
              <c:strCache>
                <c:ptCount val="1"/>
                <c:pt idx="0">
                  <c:v>MCF7</c:v>
                </c:pt>
              </c:strCache>
            </c:strRef>
          </c:tx>
          <c:invertIfNegative val="0"/>
          <c:errBars>
            <c:errBarType val="both"/>
            <c:errValType val="cust"/>
            <c:noEndCap val="0"/>
            <c:plus>
              <c:numRef>
                <c:f>Sheet1!$C$64:$C$70</c:f>
                <c:numCache>
                  <c:formatCode>General</c:formatCode>
                  <c:ptCount val="7"/>
                  <c:pt idx="0">
                    <c:v>3.1</c:v>
                  </c:pt>
                  <c:pt idx="1">
                    <c:v>2.0194778589856712</c:v>
                  </c:pt>
                  <c:pt idx="2">
                    <c:v>3.3035326315476281</c:v>
                  </c:pt>
                  <c:pt idx="3">
                    <c:v>6.584375898855817</c:v>
                  </c:pt>
                  <c:pt idx="4">
                    <c:v>1.0092166515174041</c:v>
                  </c:pt>
                  <c:pt idx="5">
                    <c:v>3.89416663259719</c:v>
                  </c:pt>
                  <c:pt idx="6">
                    <c:v>5.8573248198052292</c:v>
                  </c:pt>
                </c:numCache>
              </c:numRef>
            </c:plus>
            <c:minus>
              <c:numRef>
                <c:f>Sheet1!$C$64:$C$70</c:f>
                <c:numCache>
                  <c:formatCode>General</c:formatCode>
                  <c:ptCount val="7"/>
                  <c:pt idx="0">
                    <c:v>3.1</c:v>
                  </c:pt>
                  <c:pt idx="1">
                    <c:v>2.0194778589856712</c:v>
                  </c:pt>
                  <c:pt idx="2">
                    <c:v>3.3035326315476281</c:v>
                  </c:pt>
                  <c:pt idx="3">
                    <c:v>6.584375898855817</c:v>
                  </c:pt>
                  <c:pt idx="4">
                    <c:v>1.0092166515174041</c:v>
                  </c:pt>
                  <c:pt idx="5">
                    <c:v>3.89416663259719</c:v>
                  </c:pt>
                  <c:pt idx="6">
                    <c:v>5.8573248198052292</c:v>
                  </c:pt>
                </c:numCache>
              </c:numRef>
            </c:minus>
          </c:errBars>
          <c:cat>
            <c:strRef>
              <c:f>Sheet1!$B$55:$B$61</c:f>
              <c:strCache>
                <c:ptCount val="7"/>
                <c:pt idx="0">
                  <c:v>Control</c:v>
                </c:pt>
                <c:pt idx="1">
                  <c:v>6.25</c:v>
                </c:pt>
                <c:pt idx="2">
                  <c:v>12.5</c:v>
                </c:pt>
                <c:pt idx="3">
                  <c:v>25</c:v>
                </c:pt>
                <c:pt idx="4">
                  <c:v>50</c:v>
                </c:pt>
                <c:pt idx="5">
                  <c:v>100</c:v>
                </c:pt>
                <c:pt idx="6">
                  <c:v>200</c:v>
                </c:pt>
              </c:strCache>
            </c:strRef>
          </c:cat>
          <c:val>
            <c:numRef>
              <c:f>Sheet1!$C$55:$C$61</c:f>
              <c:numCache>
                <c:formatCode>General</c:formatCode>
                <c:ptCount val="7"/>
                <c:pt idx="0">
                  <c:v>99.5</c:v>
                </c:pt>
                <c:pt idx="1">
                  <c:v>90.6</c:v>
                </c:pt>
                <c:pt idx="2">
                  <c:v>82.8</c:v>
                </c:pt>
                <c:pt idx="3">
                  <c:v>66.400000000000006</c:v>
                </c:pt>
                <c:pt idx="4">
                  <c:v>38.9</c:v>
                </c:pt>
                <c:pt idx="5">
                  <c:v>25.5</c:v>
                </c:pt>
                <c:pt idx="6">
                  <c:v>16.600000000000001</c:v>
                </c:pt>
              </c:numCache>
            </c:numRef>
          </c:val>
          <c:extLst xmlns:c16r2="http://schemas.microsoft.com/office/drawing/2015/06/chart">
            <c:ext xmlns:c16="http://schemas.microsoft.com/office/drawing/2014/chart" uri="{C3380CC4-5D6E-409C-BE32-E72D297353CC}">
              <c16:uniqueId val="{00000000-F509-4BAE-BB0C-96E5F12D7B10}"/>
            </c:ext>
          </c:extLst>
        </c:ser>
        <c:ser>
          <c:idx val="1"/>
          <c:order val="1"/>
          <c:tx>
            <c:strRef>
              <c:f>Sheet1!$D$53:$D$54</c:f>
              <c:strCache>
                <c:ptCount val="1"/>
                <c:pt idx="0">
                  <c:v>MDA-MB-231</c:v>
                </c:pt>
              </c:strCache>
            </c:strRef>
          </c:tx>
          <c:invertIfNegative val="0"/>
          <c:errBars>
            <c:errBarType val="both"/>
            <c:errValType val="cust"/>
            <c:noEndCap val="0"/>
            <c:plus>
              <c:numRef>
                <c:f>Sheet1!$D$64:$D$70</c:f>
                <c:numCache>
                  <c:formatCode>General</c:formatCode>
                  <c:ptCount val="7"/>
                  <c:pt idx="0">
                    <c:v>4.5</c:v>
                  </c:pt>
                  <c:pt idx="1">
                    <c:v>4.2225926682588426</c:v>
                  </c:pt>
                  <c:pt idx="2">
                    <c:v>3.3146114190505056</c:v>
                  </c:pt>
                  <c:pt idx="3">
                    <c:v>5.7101509889348243</c:v>
                  </c:pt>
                  <c:pt idx="4">
                    <c:v>2.2691070800867905</c:v>
                  </c:pt>
                  <c:pt idx="5">
                    <c:v>6.5813545479863036</c:v>
                  </c:pt>
                  <c:pt idx="6">
                    <c:v>2.1075493783776458</c:v>
                  </c:pt>
                </c:numCache>
              </c:numRef>
            </c:plus>
            <c:minus>
              <c:numRef>
                <c:f>Sheet1!$D$64:$D$70</c:f>
                <c:numCache>
                  <c:formatCode>General</c:formatCode>
                  <c:ptCount val="7"/>
                  <c:pt idx="0">
                    <c:v>4.5</c:v>
                  </c:pt>
                  <c:pt idx="1">
                    <c:v>4.2225926682588426</c:v>
                  </c:pt>
                  <c:pt idx="2">
                    <c:v>3.3146114190505056</c:v>
                  </c:pt>
                  <c:pt idx="3">
                    <c:v>5.7101509889348243</c:v>
                  </c:pt>
                  <c:pt idx="4">
                    <c:v>2.2691070800867905</c:v>
                  </c:pt>
                  <c:pt idx="5">
                    <c:v>6.5813545479863036</c:v>
                  </c:pt>
                  <c:pt idx="6">
                    <c:v>2.1075493783776458</c:v>
                  </c:pt>
                </c:numCache>
              </c:numRef>
            </c:minus>
          </c:errBars>
          <c:cat>
            <c:strRef>
              <c:f>Sheet1!$B$55:$B$61</c:f>
              <c:strCache>
                <c:ptCount val="7"/>
                <c:pt idx="0">
                  <c:v>Control</c:v>
                </c:pt>
                <c:pt idx="1">
                  <c:v>6.25</c:v>
                </c:pt>
                <c:pt idx="2">
                  <c:v>12.5</c:v>
                </c:pt>
                <c:pt idx="3">
                  <c:v>25</c:v>
                </c:pt>
                <c:pt idx="4">
                  <c:v>50</c:v>
                </c:pt>
                <c:pt idx="5">
                  <c:v>100</c:v>
                </c:pt>
                <c:pt idx="6">
                  <c:v>200</c:v>
                </c:pt>
              </c:strCache>
            </c:strRef>
          </c:cat>
          <c:val>
            <c:numRef>
              <c:f>Sheet1!$D$55:$D$61</c:f>
              <c:numCache>
                <c:formatCode>General</c:formatCode>
                <c:ptCount val="7"/>
                <c:pt idx="0">
                  <c:v>98</c:v>
                </c:pt>
                <c:pt idx="1">
                  <c:v>80.900000000000006</c:v>
                </c:pt>
                <c:pt idx="2">
                  <c:v>71.5</c:v>
                </c:pt>
                <c:pt idx="3">
                  <c:v>57.1</c:v>
                </c:pt>
                <c:pt idx="4">
                  <c:v>43</c:v>
                </c:pt>
                <c:pt idx="5">
                  <c:v>25.4</c:v>
                </c:pt>
                <c:pt idx="6">
                  <c:v>13.9</c:v>
                </c:pt>
              </c:numCache>
            </c:numRef>
          </c:val>
          <c:extLst xmlns:c16r2="http://schemas.microsoft.com/office/drawing/2015/06/chart">
            <c:ext xmlns:c16="http://schemas.microsoft.com/office/drawing/2014/chart" uri="{C3380CC4-5D6E-409C-BE32-E72D297353CC}">
              <c16:uniqueId val="{00000001-F509-4BAE-BB0C-96E5F12D7B10}"/>
            </c:ext>
          </c:extLst>
        </c:ser>
        <c:dLbls>
          <c:showLegendKey val="0"/>
          <c:showVal val="0"/>
          <c:showCatName val="0"/>
          <c:showSerName val="0"/>
          <c:showPercent val="0"/>
          <c:showBubbleSize val="0"/>
        </c:dLbls>
        <c:gapWidth val="150"/>
        <c:axId val="35047296"/>
        <c:axId val="35049472"/>
      </c:barChart>
      <c:catAx>
        <c:axId val="35047296"/>
        <c:scaling>
          <c:orientation val="minMax"/>
        </c:scaling>
        <c:delete val="0"/>
        <c:axPos val="b"/>
        <c:title>
          <c:tx>
            <c:rich>
              <a:bodyPr/>
              <a:lstStyle/>
              <a:p>
                <a:pPr>
                  <a:defRPr/>
                </a:pPr>
                <a:r>
                  <a:rPr lang="en-GB" b="1">
                    <a:latin typeface="Times New Roman" panose="02020603050405020304" pitchFamily="18" charset="0"/>
                    <a:cs typeface="Times New Roman" panose="02020603050405020304" pitchFamily="18" charset="0"/>
                  </a:rPr>
                  <a:t>Concentrations (µg/ml</a:t>
                </a:r>
                <a:r>
                  <a:rPr lang="en-GB" b="1"/>
                  <a:t>)</a:t>
                </a:r>
              </a:p>
            </c:rich>
          </c:tx>
          <c:layout/>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5049472"/>
        <c:crosses val="autoZero"/>
        <c:auto val="1"/>
        <c:lblAlgn val="ctr"/>
        <c:lblOffset val="100"/>
        <c:noMultiLvlLbl val="0"/>
      </c:catAx>
      <c:valAx>
        <c:axId val="35049472"/>
        <c:scaling>
          <c:orientation val="minMax"/>
        </c:scaling>
        <c:delete val="0"/>
        <c:axPos val="l"/>
        <c:title>
          <c:tx>
            <c:rich>
              <a:bodyPr rot="-5400000" vert="horz"/>
              <a:lstStyle/>
              <a:p>
                <a:pPr>
                  <a:defRPr b="1"/>
                </a:pPr>
                <a:r>
                  <a:rPr lang="en-GB" b="1">
                    <a:latin typeface="Times New Roman" panose="02020603050405020304" pitchFamily="18" charset="0"/>
                    <a:cs typeface="Times New Roman" panose="02020603050405020304" pitchFamily="18" charset="0"/>
                  </a:rPr>
                  <a:t>Cell viability (%)</a:t>
                </a:r>
              </a:p>
            </c:rich>
          </c:tx>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5047296"/>
        <c:crosses val="autoZero"/>
        <c:crossBetween val="between"/>
      </c:valAx>
    </c:plotArea>
    <c:legend>
      <c:legendPos val="r"/>
      <c:layout>
        <c:manualLayout>
          <c:xMode val="edge"/>
          <c:yMode val="edge"/>
          <c:x val="0.75439016420750493"/>
          <c:y val="0.75969082281331335"/>
          <c:w val="0.2260817641895658"/>
          <c:h val="0.19103376677554076"/>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0.01042</cdr:x>
      <cdr:y>0.25868</cdr:y>
    </cdr:from>
    <cdr:to>
      <cdr:x>0.02292</cdr:x>
      <cdr:y>0.87326</cdr:y>
    </cdr:to>
    <cdr:sp macro="" textlink="">
      <cdr:nvSpPr>
        <cdr:cNvPr id="2" name="TextBox 1"/>
        <cdr:cNvSpPr txBox="1"/>
      </cdr:nvSpPr>
      <cdr:spPr>
        <a:xfrm xmlns:a="http://schemas.openxmlformats.org/drawingml/2006/main">
          <a:off x="47625" y="709613"/>
          <a:ext cx="57150" cy="1685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0.19328</cdr:x>
      <cdr:y>0.87391</cdr:y>
    </cdr:from>
    <cdr:to>
      <cdr:x>0.73703</cdr:x>
      <cdr:y>0.95336</cdr:y>
    </cdr:to>
    <cdr:sp macro="" textlink="">
      <cdr:nvSpPr>
        <cdr:cNvPr id="3" name="TextBox 2"/>
        <cdr:cNvSpPr txBox="1"/>
      </cdr:nvSpPr>
      <cdr:spPr>
        <a:xfrm xmlns:a="http://schemas.openxmlformats.org/drawingml/2006/main">
          <a:off x="754053" y="1844040"/>
          <a:ext cx="2121408" cy="167640"/>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n-GB" sz="900" dirty="0">
              <a:latin typeface="Times New Roman" pitchFamily="18" charset="0"/>
              <a:cs typeface="Times New Roman" pitchFamily="18" charset="0"/>
            </a:rPr>
            <a:t>                                  </a:t>
          </a:r>
          <a:r>
            <a:rPr lang="en-GB" sz="900" b="1" dirty="0">
              <a:latin typeface="Times New Roman" pitchFamily="18" charset="0"/>
              <a:cs typeface="Times New Roman" pitchFamily="18" charset="0"/>
            </a:rPr>
            <a:t>Extracts</a:t>
          </a:r>
        </a:p>
      </cdr:txBody>
    </cdr:sp>
  </cdr:relSizeAnchor>
  <cdr:relSizeAnchor xmlns:cdr="http://schemas.openxmlformats.org/drawingml/2006/chartDrawing">
    <cdr:from>
      <cdr:x>0.0332</cdr:x>
      <cdr:y>0.30911</cdr:y>
    </cdr:from>
    <cdr:to>
      <cdr:x>0.08594</cdr:x>
      <cdr:y>0.68974</cdr:y>
    </cdr:to>
    <cdr:sp macro="" textlink="">
      <cdr:nvSpPr>
        <cdr:cNvPr id="4" name="TextBox 3"/>
        <cdr:cNvSpPr txBox="1"/>
      </cdr:nvSpPr>
      <cdr:spPr>
        <a:xfrm xmlns:a="http://schemas.openxmlformats.org/drawingml/2006/main" rot="16200000">
          <a:off x="-169171" y="950968"/>
          <a:ext cx="803165" cy="2057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900" b="1" dirty="0">
              <a:latin typeface="Times New Roman" pitchFamily="18" charset="0"/>
              <a:cs typeface="Times New Roman" pitchFamily="18" charset="0"/>
            </a:rPr>
            <a:t>% Yield</a:t>
          </a:r>
        </a:p>
      </cdr:txBody>
    </cdr:sp>
  </cdr:relSizeAnchor>
  <cdr:relSizeAnchor xmlns:cdr="http://schemas.openxmlformats.org/drawingml/2006/chartDrawing">
    <cdr:from>
      <cdr:x>0.24351</cdr:x>
      <cdr:y>0.87961</cdr:y>
    </cdr:from>
    <cdr:to>
      <cdr:x>0.61677</cdr:x>
      <cdr:y>0.94175</cdr:y>
    </cdr:to>
    <cdr:sp macro="" textlink="">
      <cdr:nvSpPr>
        <cdr:cNvPr id="5" name="TextBox 4"/>
        <cdr:cNvSpPr txBox="1"/>
      </cdr:nvSpPr>
      <cdr:spPr>
        <a:xfrm xmlns:a="http://schemas.openxmlformats.org/drawingml/2006/main">
          <a:off x="1162050" y="2157412"/>
          <a:ext cx="1781175" cy="15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2AFEE-4D4C-4F06-BE9A-9382FEE2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3618</Words>
  <Characters>20484</Characters>
  <Application>Microsoft Office Word</Application>
  <DocSecurity>0</DocSecurity>
  <Lines>365</Lines>
  <Paragraphs>138</Paragraphs>
  <ScaleCrop>false</ScaleCrop>
  <HeadingPairs>
    <vt:vector size="2" baseType="variant">
      <vt:variant>
        <vt:lpstr>Title</vt:lpstr>
      </vt:variant>
      <vt:variant>
        <vt:i4>1</vt:i4>
      </vt:variant>
    </vt:vector>
  </HeadingPairs>
  <TitlesOfParts>
    <vt:vector size="1" baseType="lpstr">
      <vt:lpstr>MJAS Vol 21 No 5 (2017)</vt:lpstr>
    </vt:vector>
  </TitlesOfParts>
  <Company>UKM</Company>
  <LinksUpToDate>false</LinksUpToDate>
  <CharactersWithSpaces>23964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5 (2017)</dc:title>
  <dc:creator>Harun Hj Hamzah</dc:creator>
  <cp:lastModifiedBy>Harun Hamzah</cp:lastModifiedBy>
  <cp:revision>15</cp:revision>
  <cp:lastPrinted>2017-10-22T08:11:00Z</cp:lastPrinted>
  <dcterms:created xsi:type="dcterms:W3CDTF">2017-09-18T01:22:00Z</dcterms:created>
  <dcterms:modified xsi:type="dcterms:W3CDTF">2017-10-22T08:11:00Z</dcterms:modified>
</cp:coreProperties>
</file>