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78" w:rsidRPr="00793436" w:rsidRDefault="00D55D78" w:rsidP="00D55D78">
      <w:pPr>
        <w:jc w:val="center"/>
        <w:rPr>
          <w:sz w:val="28"/>
          <w:szCs w:val="28"/>
        </w:rPr>
      </w:pPr>
      <w:r>
        <w:rPr>
          <w:rFonts w:ascii="Times New Roman" w:hAnsi="Times New Roman" w:cs="Times New Roman"/>
          <w:sz w:val="28"/>
          <w:szCs w:val="28"/>
        </w:rPr>
        <w:t>CHARACTERIZATION</w:t>
      </w:r>
      <w:r w:rsidRPr="00793436">
        <w:rPr>
          <w:rFonts w:ascii="Times New Roman" w:hAnsi="Times New Roman" w:cs="Times New Roman"/>
          <w:sz w:val="28"/>
          <w:szCs w:val="28"/>
        </w:rPr>
        <w:t xml:space="preserve">, </w:t>
      </w:r>
      <w:r>
        <w:rPr>
          <w:rFonts w:ascii="Times New Roman" w:hAnsi="Times New Roman" w:cs="Times New Roman"/>
          <w:sz w:val="28"/>
          <w:szCs w:val="28"/>
        </w:rPr>
        <w:t>CALCULATION OF CALORIFIC VALUES, AND</w:t>
      </w:r>
      <w:r w:rsidRPr="00793436">
        <w:rPr>
          <w:rFonts w:ascii="Times New Roman" w:hAnsi="Times New Roman" w:cs="Times New Roman"/>
          <w:sz w:val="28"/>
          <w:szCs w:val="28"/>
        </w:rPr>
        <w:t xml:space="preserve"> </w:t>
      </w:r>
      <w:r>
        <w:rPr>
          <w:rFonts w:ascii="Times New Roman" w:hAnsi="Times New Roman" w:cs="Times New Roman"/>
          <w:sz w:val="28"/>
          <w:szCs w:val="28"/>
        </w:rPr>
        <w:t>BIO-OIL PRODUCTION VIA THERMOCHEMICAL PROCESSES OF MUNICIPAL SOLID WASTE IN PERLIS, MALAYSIA</w:t>
      </w:r>
    </w:p>
    <w:p w:rsidR="00D55D78" w:rsidRDefault="00D55D78" w:rsidP="001A0314">
      <w:pPr>
        <w:outlineLvl w:val="0"/>
        <w:rPr>
          <w:rFonts w:ascii="Times New Roman" w:hAnsi="Times New Roman" w:cs="Times New Roman"/>
          <w:sz w:val="28"/>
        </w:rPr>
      </w:pPr>
      <w:r>
        <w:rPr>
          <w:rFonts w:ascii="Times New Roman" w:hAnsi="Times New Roman" w:cs="Times New Roman"/>
          <w:sz w:val="28"/>
        </w:rPr>
        <w:t xml:space="preserve"> </w:t>
      </w:r>
    </w:p>
    <w:p w:rsidR="00D55D78" w:rsidRPr="00595DA5" w:rsidRDefault="001A0314" w:rsidP="00595DA5">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center"/>
        <w:rPr>
          <w:rFonts w:ascii="Times New Roman" w:eastAsia="Times New Roman" w:hAnsi="Times New Roman" w:cs="Times New Roman"/>
          <w:color w:val="212121"/>
          <w:kern w:val="0"/>
          <w:sz w:val="24"/>
          <w:szCs w:val="24"/>
          <w:lang w:val="ms-MY" w:eastAsia="en-GB"/>
        </w:rPr>
      </w:pPr>
      <w:r w:rsidRPr="00C842FF">
        <w:rPr>
          <w:rFonts w:ascii="Times New Roman" w:eastAsia="Times New Roman" w:hAnsi="Times New Roman" w:cs="Times New Roman"/>
          <w:color w:val="212121"/>
          <w:kern w:val="0"/>
          <w:sz w:val="24"/>
          <w:szCs w:val="24"/>
          <w:lang w:val="ms-MY" w:eastAsia="en-GB"/>
        </w:rPr>
        <w:t>(</w:t>
      </w:r>
      <w:r w:rsidR="00D55D78" w:rsidRPr="00C842FF">
        <w:rPr>
          <w:rFonts w:ascii="Times New Roman" w:eastAsia="Times New Roman" w:hAnsi="Times New Roman" w:cs="Times New Roman"/>
          <w:color w:val="212121"/>
          <w:kern w:val="0"/>
          <w:sz w:val="24"/>
          <w:szCs w:val="24"/>
          <w:lang w:val="ms-MY" w:eastAsia="en-GB"/>
        </w:rPr>
        <w:t>Pencirian</w:t>
      </w:r>
      <w:r w:rsidRPr="00C842FF">
        <w:rPr>
          <w:rFonts w:ascii="Times New Roman" w:eastAsia="Times New Roman" w:hAnsi="Times New Roman" w:cs="Times New Roman"/>
          <w:color w:val="212121"/>
          <w:kern w:val="0"/>
          <w:sz w:val="24"/>
          <w:szCs w:val="24"/>
          <w:lang w:val="ms-MY" w:eastAsia="en-GB"/>
        </w:rPr>
        <w:t>, Pen</w:t>
      </w:r>
      <w:r>
        <w:rPr>
          <w:rFonts w:ascii="Times New Roman" w:eastAsia="Times New Roman" w:hAnsi="Times New Roman" w:cs="Times New Roman"/>
          <w:color w:val="212121"/>
          <w:kern w:val="0"/>
          <w:sz w:val="24"/>
          <w:szCs w:val="24"/>
          <w:lang w:val="ms-MY" w:eastAsia="en-GB"/>
        </w:rPr>
        <w:t>giraan Nilai</w:t>
      </w:r>
      <w:r w:rsidR="00595DA5">
        <w:rPr>
          <w:rFonts w:ascii="Times New Roman" w:eastAsia="Times New Roman" w:hAnsi="Times New Roman" w:cs="Times New Roman"/>
          <w:color w:val="212121"/>
          <w:kern w:val="0"/>
          <w:sz w:val="24"/>
          <w:szCs w:val="24"/>
          <w:lang w:val="ms-MY" w:eastAsia="en-GB"/>
        </w:rPr>
        <w:t xml:space="preserve"> – </w:t>
      </w:r>
      <w:r>
        <w:rPr>
          <w:rFonts w:ascii="Times New Roman" w:eastAsia="Times New Roman" w:hAnsi="Times New Roman" w:cs="Times New Roman"/>
          <w:color w:val="212121"/>
          <w:kern w:val="0"/>
          <w:sz w:val="24"/>
          <w:szCs w:val="24"/>
          <w:lang w:val="ms-MY" w:eastAsia="en-GB"/>
        </w:rPr>
        <w:t>Nilai Kalorifik d</w:t>
      </w:r>
      <w:r w:rsidRPr="00C842FF">
        <w:rPr>
          <w:rFonts w:ascii="Times New Roman" w:eastAsia="Times New Roman" w:hAnsi="Times New Roman" w:cs="Times New Roman"/>
          <w:color w:val="212121"/>
          <w:kern w:val="0"/>
          <w:sz w:val="24"/>
          <w:szCs w:val="24"/>
          <w:lang w:val="ms-MY" w:eastAsia="en-GB"/>
        </w:rPr>
        <w:t>an Pengeluaran Bio-Minyak Melalui Proses Termok</w:t>
      </w:r>
      <w:r>
        <w:rPr>
          <w:rFonts w:ascii="Times New Roman" w:eastAsia="Times New Roman" w:hAnsi="Times New Roman" w:cs="Times New Roman"/>
          <w:color w:val="212121"/>
          <w:kern w:val="0"/>
          <w:sz w:val="24"/>
          <w:szCs w:val="24"/>
          <w:lang w:val="ms-MY" w:eastAsia="en-GB"/>
        </w:rPr>
        <w:t>imia Sisa Pepejal Perbandaran di</w:t>
      </w:r>
      <w:r w:rsidRPr="00C842FF">
        <w:rPr>
          <w:rFonts w:ascii="Times New Roman" w:eastAsia="Times New Roman" w:hAnsi="Times New Roman" w:cs="Times New Roman"/>
          <w:color w:val="212121"/>
          <w:kern w:val="0"/>
          <w:sz w:val="24"/>
          <w:szCs w:val="24"/>
          <w:lang w:val="ms-MY" w:eastAsia="en-GB"/>
        </w:rPr>
        <w:t xml:space="preserve"> </w:t>
      </w:r>
      <w:r w:rsidR="00D55D78" w:rsidRPr="00C842FF">
        <w:rPr>
          <w:rFonts w:ascii="Times New Roman" w:eastAsia="Times New Roman" w:hAnsi="Times New Roman" w:cs="Times New Roman"/>
          <w:color w:val="212121"/>
          <w:kern w:val="0"/>
          <w:sz w:val="24"/>
          <w:szCs w:val="24"/>
          <w:lang w:val="ms-MY" w:eastAsia="en-GB"/>
        </w:rPr>
        <w:t>Perlis</w:t>
      </w:r>
      <w:r w:rsidRPr="00C842FF">
        <w:rPr>
          <w:rFonts w:ascii="Times New Roman" w:eastAsia="Times New Roman" w:hAnsi="Times New Roman" w:cs="Times New Roman"/>
          <w:color w:val="212121"/>
          <w:kern w:val="0"/>
          <w:sz w:val="24"/>
          <w:szCs w:val="24"/>
          <w:lang w:val="ms-MY" w:eastAsia="en-GB"/>
        </w:rPr>
        <w:t xml:space="preserve">, </w:t>
      </w:r>
      <w:r w:rsidR="00D55D78" w:rsidRPr="00C842FF">
        <w:rPr>
          <w:rFonts w:ascii="Times New Roman" w:eastAsia="Times New Roman" w:hAnsi="Times New Roman" w:cs="Times New Roman"/>
          <w:color w:val="212121"/>
          <w:kern w:val="0"/>
          <w:sz w:val="24"/>
          <w:szCs w:val="24"/>
          <w:lang w:val="ms-MY" w:eastAsia="en-GB"/>
        </w:rPr>
        <w:t>Malaysia</w:t>
      </w:r>
      <w:r w:rsidRPr="00C842FF">
        <w:rPr>
          <w:rFonts w:ascii="Times New Roman" w:eastAsia="Times New Roman" w:hAnsi="Times New Roman" w:cs="Times New Roman"/>
          <w:color w:val="212121"/>
          <w:kern w:val="0"/>
          <w:sz w:val="24"/>
          <w:szCs w:val="24"/>
          <w:lang w:val="ms-MY" w:eastAsia="en-GB"/>
        </w:rPr>
        <w:t>)</w:t>
      </w:r>
    </w:p>
    <w:p w:rsidR="00D55D78" w:rsidRDefault="00D55D78" w:rsidP="00D55D78">
      <w:pPr>
        <w:jc w:val="center"/>
        <w:outlineLvl w:val="0"/>
        <w:rPr>
          <w:rFonts w:ascii="Times New Roman" w:hAnsi="Times New Roman" w:cs="Times New Roman"/>
          <w:sz w:val="24"/>
        </w:rPr>
      </w:pPr>
    </w:p>
    <w:p w:rsidR="00D55D78" w:rsidRPr="00730E43" w:rsidRDefault="00D55D78" w:rsidP="00C842FF">
      <w:pPr>
        <w:jc w:val="center"/>
        <w:rPr>
          <w:rFonts w:ascii="Times New Roman" w:hAnsi="Times New Roman" w:cs="Times New Roman"/>
          <w:szCs w:val="20"/>
          <w:vertAlign w:val="superscript"/>
        </w:rPr>
      </w:pPr>
      <w:proofErr w:type="spellStart"/>
      <w:r w:rsidRPr="00793436">
        <w:rPr>
          <w:rFonts w:ascii="Times New Roman" w:hAnsi="Times New Roman" w:cs="Times New Roman"/>
          <w:szCs w:val="20"/>
        </w:rPr>
        <w:t>Khairuddin</w:t>
      </w:r>
      <w:proofErr w:type="spellEnd"/>
      <w:r w:rsidRPr="00793436">
        <w:rPr>
          <w:rFonts w:ascii="Times New Roman" w:hAnsi="Times New Roman" w:cs="Times New Roman"/>
          <w:szCs w:val="20"/>
        </w:rPr>
        <w:t xml:space="preserve"> </w:t>
      </w:r>
      <w:proofErr w:type="spellStart"/>
      <w:r w:rsidRPr="00793436">
        <w:rPr>
          <w:rFonts w:ascii="Times New Roman" w:hAnsi="Times New Roman" w:cs="Times New Roman"/>
          <w:szCs w:val="20"/>
        </w:rPr>
        <w:t>Md</w:t>
      </w:r>
      <w:proofErr w:type="spellEnd"/>
      <w:r w:rsidRPr="00793436">
        <w:rPr>
          <w:rFonts w:ascii="Times New Roman" w:hAnsi="Times New Roman" w:cs="Times New Roman"/>
          <w:szCs w:val="20"/>
        </w:rPr>
        <w:t xml:space="preserve"> Isa</w:t>
      </w:r>
      <w:r w:rsidRPr="006B3A29">
        <w:rPr>
          <w:rFonts w:ascii="Times New Roman" w:hAnsi="Times New Roman" w:cs="Times New Roman"/>
          <w:szCs w:val="20"/>
          <w:vertAlign w:val="superscript"/>
        </w:rPr>
        <w:t>1</w:t>
      </w:r>
      <w:proofErr w:type="gramStart"/>
      <w:r w:rsidRPr="006B3A29">
        <w:rPr>
          <w:rFonts w:ascii="Times New Roman" w:hAnsi="Times New Roman" w:cs="Times New Roman"/>
          <w:szCs w:val="20"/>
          <w:vertAlign w:val="superscript"/>
        </w:rPr>
        <w:t>,2</w:t>
      </w:r>
      <w:proofErr w:type="gramEnd"/>
      <w:r w:rsidR="001A0314">
        <w:rPr>
          <w:rFonts w:ascii="Times New Roman" w:hAnsi="Times New Roman" w:cs="Times New Roman"/>
          <w:szCs w:val="20"/>
        </w:rPr>
        <w:t>*</w:t>
      </w:r>
      <w:r w:rsidRPr="00793436">
        <w:rPr>
          <w:rFonts w:ascii="Times New Roman" w:hAnsi="Times New Roman" w:cs="Times New Roman"/>
          <w:szCs w:val="20"/>
        </w:rPr>
        <w:t xml:space="preserve">, </w:t>
      </w:r>
      <w:proofErr w:type="spellStart"/>
      <w:r w:rsidRPr="00793436">
        <w:rPr>
          <w:rFonts w:ascii="Times New Roman" w:hAnsi="Times New Roman" w:cs="Times New Roman"/>
          <w:szCs w:val="20"/>
        </w:rPr>
        <w:t>Farizul</w:t>
      </w:r>
      <w:proofErr w:type="spellEnd"/>
      <w:r w:rsidRPr="00793436">
        <w:rPr>
          <w:rFonts w:ascii="Times New Roman" w:hAnsi="Times New Roman" w:cs="Times New Roman"/>
          <w:szCs w:val="20"/>
        </w:rPr>
        <w:t xml:space="preserve"> Hafiz Kasim</w:t>
      </w:r>
      <w:r w:rsidRPr="001A5537">
        <w:rPr>
          <w:rFonts w:ascii="Times New Roman" w:hAnsi="Times New Roman" w:cs="Times New Roman"/>
          <w:szCs w:val="20"/>
          <w:vertAlign w:val="superscript"/>
        </w:rPr>
        <w:t>2</w:t>
      </w:r>
      <w:r>
        <w:rPr>
          <w:rFonts w:ascii="Times New Roman" w:hAnsi="Times New Roman" w:cs="Times New Roman"/>
          <w:szCs w:val="20"/>
        </w:rPr>
        <w:t xml:space="preserve">, </w:t>
      </w:r>
      <w:proofErr w:type="spellStart"/>
      <w:r>
        <w:rPr>
          <w:rFonts w:ascii="Times New Roman" w:hAnsi="Times New Roman" w:cs="Times New Roman"/>
          <w:szCs w:val="20"/>
        </w:rPr>
        <w:t>Umi</w:t>
      </w:r>
      <w:proofErr w:type="spellEnd"/>
      <w:r>
        <w:rPr>
          <w:rFonts w:ascii="Times New Roman" w:hAnsi="Times New Roman" w:cs="Times New Roman"/>
          <w:szCs w:val="20"/>
        </w:rPr>
        <w:t xml:space="preserve"> </w:t>
      </w:r>
      <w:proofErr w:type="spellStart"/>
      <w:r>
        <w:rPr>
          <w:rFonts w:ascii="Times New Roman" w:hAnsi="Times New Roman" w:cs="Times New Roman"/>
          <w:szCs w:val="20"/>
        </w:rPr>
        <w:t>Fazara</w:t>
      </w:r>
      <w:proofErr w:type="spellEnd"/>
      <w:r>
        <w:rPr>
          <w:rFonts w:ascii="Times New Roman" w:hAnsi="Times New Roman" w:cs="Times New Roman"/>
          <w:szCs w:val="20"/>
        </w:rPr>
        <w:t xml:space="preserve"> </w:t>
      </w:r>
      <w:proofErr w:type="spellStart"/>
      <w:r>
        <w:rPr>
          <w:rFonts w:ascii="Times New Roman" w:hAnsi="Times New Roman" w:cs="Times New Roman"/>
          <w:szCs w:val="20"/>
        </w:rPr>
        <w:t>Md</w:t>
      </w:r>
      <w:proofErr w:type="spellEnd"/>
      <w:r>
        <w:rPr>
          <w:rFonts w:ascii="Times New Roman" w:hAnsi="Times New Roman" w:cs="Times New Roman"/>
          <w:szCs w:val="20"/>
        </w:rPr>
        <w:t xml:space="preserve"> Ali</w:t>
      </w:r>
      <w:r w:rsidRPr="001A5537">
        <w:rPr>
          <w:rFonts w:ascii="Times New Roman" w:hAnsi="Times New Roman" w:cs="Times New Roman"/>
          <w:szCs w:val="20"/>
          <w:vertAlign w:val="superscript"/>
        </w:rPr>
        <w:t>1</w:t>
      </w:r>
      <w:r w:rsidRPr="00730E43">
        <w:rPr>
          <w:rFonts w:ascii="Times New Roman" w:hAnsi="Times New Roman" w:cs="Times New Roman"/>
          <w:szCs w:val="20"/>
        </w:rPr>
        <w:t>,</w:t>
      </w:r>
      <w:r>
        <w:rPr>
          <w:rFonts w:ascii="Times New Roman" w:hAnsi="Times New Roman" w:cs="Times New Roman"/>
          <w:szCs w:val="20"/>
        </w:rPr>
        <w:t xml:space="preserve"> </w:t>
      </w:r>
      <w:proofErr w:type="spellStart"/>
      <w:r>
        <w:rPr>
          <w:rFonts w:ascii="Times New Roman" w:hAnsi="Times New Roman" w:cs="Times New Roman"/>
          <w:szCs w:val="20"/>
        </w:rPr>
        <w:t>Radzuwan</w:t>
      </w:r>
      <w:proofErr w:type="spellEnd"/>
      <w:r>
        <w:rPr>
          <w:rFonts w:ascii="Times New Roman" w:hAnsi="Times New Roman" w:cs="Times New Roman"/>
          <w:szCs w:val="20"/>
        </w:rPr>
        <w:t xml:space="preserve"> </w:t>
      </w:r>
      <w:proofErr w:type="spellStart"/>
      <w:r>
        <w:rPr>
          <w:rFonts w:ascii="Times New Roman" w:hAnsi="Times New Roman" w:cs="Times New Roman"/>
          <w:szCs w:val="20"/>
        </w:rPr>
        <w:t>Ab</w:t>
      </w:r>
      <w:proofErr w:type="spellEnd"/>
      <w:r>
        <w:rPr>
          <w:rFonts w:ascii="Times New Roman" w:hAnsi="Times New Roman" w:cs="Times New Roman"/>
          <w:szCs w:val="20"/>
        </w:rPr>
        <w:t xml:space="preserve"> Rashid</w:t>
      </w:r>
      <w:r>
        <w:rPr>
          <w:rFonts w:ascii="Times New Roman" w:hAnsi="Times New Roman" w:cs="Times New Roman"/>
          <w:szCs w:val="20"/>
          <w:vertAlign w:val="superscript"/>
        </w:rPr>
        <w:t>3</w:t>
      </w:r>
    </w:p>
    <w:p w:rsidR="00D55D78" w:rsidRPr="00747021" w:rsidRDefault="00D55D78" w:rsidP="00D55D78">
      <w:pPr>
        <w:jc w:val="center"/>
        <w:outlineLvl w:val="0"/>
        <w:rPr>
          <w:rFonts w:ascii="Times New Roman" w:hAnsi="Times New Roman" w:cs="Times New Roman"/>
          <w:szCs w:val="20"/>
          <w:vertAlign w:val="superscript"/>
        </w:rPr>
      </w:pPr>
    </w:p>
    <w:p w:rsidR="001A0314" w:rsidRDefault="00D55D78" w:rsidP="00D55D78">
      <w:pPr>
        <w:jc w:val="center"/>
        <w:outlineLvl w:val="0"/>
        <w:rPr>
          <w:rFonts w:ascii="Times New Roman" w:hAnsi="Times New Roman" w:cs="Times New Roman"/>
          <w:i/>
          <w:sz w:val="18"/>
          <w:szCs w:val="18"/>
        </w:rPr>
      </w:pPr>
      <w:r w:rsidRPr="006B3A29">
        <w:rPr>
          <w:rFonts w:ascii="Times New Roman" w:hAnsi="Times New Roman" w:cs="Times New Roman"/>
          <w:i/>
          <w:sz w:val="18"/>
          <w:szCs w:val="18"/>
          <w:vertAlign w:val="superscript"/>
        </w:rPr>
        <w:t>1</w:t>
      </w:r>
      <w:r w:rsidRPr="006B3A29">
        <w:rPr>
          <w:rFonts w:ascii="Times New Roman" w:hAnsi="Times New Roman" w:cs="Times New Roman"/>
          <w:sz w:val="18"/>
          <w:szCs w:val="18"/>
          <w:vertAlign w:val="superscript"/>
        </w:rPr>
        <w:t xml:space="preserve"> </w:t>
      </w:r>
      <w:r w:rsidRPr="006B3A29">
        <w:rPr>
          <w:rFonts w:ascii="Times New Roman" w:hAnsi="Times New Roman" w:cs="Times New Roman"/>
          <w:i/>
          <w:sz w:val="18"/>
          <w:szCs w:val="18"/>
        </w:rPr>
        <w:t xml:space="preserve">School of Environmental Engineering, </w:t>
      </w:r>
      <w:proofErr w:type="spellStart"/>
      <w:r w:rsidRPr="006B3A29">
        <w:rPr>
          <w:rFonts w:ascii="Times New Roman" w:hAnsi="Times New Roman" w:cs="Times New Roman"/>
          <w:i/>
          <w:sz w:val="18"/>
          <w:szCs w:val="18"/>
        </w:rPr>
        <w:t>Universiti</w:t>
      </w:r>
      <w:proofErr w:type="spellEnd"/>
      <w:r w:rsidRPr="006B3A29">
        <w:rPr>
          <w:rFonts w:ascii="Times New Roman" w:hAnsi="Times New Roman" w:cs="Times New Roman"/>
          <w:i/>
          <w:sz w:val="18"/>
          <w:szCs w:val="18"/>
        </w:rPr>
        <w:t xml:space="preserve"> Malaysia Perlis, </w:t>
      </w:r>
    </w:p>
    <w:p w:rsidR="00D55D78" w:rsidRPr="006B3A29" w:rsidRDefault="00D55D78" w:rsidP="00D55D78">
      <w:pPr>
        <w:jc w:val="center"/>
        <w:outlineLvl w:val="0"/>
        <w:rPr>
          <w:rFonts w:ascii="Times New Roman" w:hAnsi="Times New Roman" w:cs="Times New Roman"/>
          <w:i/>
          <w:sz w:val="18"/>
          <w:szCs w:val="18"/>
        </w:rPr>
      </w:pPr>
      <w:r w:rsidRPr="006B3A29">
        <w:rPr>
          <w:rFonts w:ascii="Times New Roman" w:hAnsi="Times New Roman" w:cs="Times New Roman"/>
          <w:i/>
          <w:sz w:val="18"/>
          <w:szCs w:val="18"/>
        </w:rPr>
        <w:t xml:space="preserve">P.O Box 77, d/a </w:t>
      </w:r>
      <w:proofErr w:type="spellStart"/>
      <w:r w:rsidRPr="006B3A29">
        <w:rPr>
          <w:rFonts w:ascii="Times New Roman" w:hAnsi="Times New Roman" w:cs="Times New Roman"/>
          <w:i/>
          <w:sz w:val="18"/>
          <w:szCs w:val="18"/>
        </w:rPr>
        <w:t>Pejabat</w:t>
      </w:r>
      <w:proofErr w:type="spellEnd"/>
      <w:r w:rsidRPr="006B3A29">
        <w:rPr>
          <w:rFonts w:ascii="Times New Roman" w:hAnsi="Times New Roman" w:cs="Times New Roman"/>
          <w:i/>
          <w:sz w:val="18"/>
          <w:szCs w:val="18"/>
        </w:rPr>
        <w:t xml:space="preserve"> </w:t>
      </w:r>
      <w:proofErr w:type="spellStart"/>
      <w:r w:rsidRPr="006B3A29">
        <w:rPr>
          <w:rFonts w:ascii="Times New Roman" w:hAnsi="Times New Roman" w:cs="Times New Roman"/>
          <w:i/>
          <w:sz w:val="18"/>
          <w:szCs w:val="18"/>
        </w:rPr>
        <w:t>Pos</w:t>
      </w:r>
      <w:proofErr w:type="spellEnd"/>
      <w:r w:rsidRPr="006B3A29">
        <w:rPr>
          <w:rFonts w:ascii="Times New Roman" w:hAnsi="Times New Roman" w:cs="Times New Roman"/>
          <w:i/>
          <w:sz w:val="18"/>
          <w:szCs w:val="18"/>
        </w:rPr>
        <w:t xml:space="preserve"> </w:t>
      </w:r>
      <w:proofErr w:type="spellStart"/>
      <w:r w:rsidRPr="006B3A29">
        <w:rPr>
          <w:rFonts w:ascii="Times New Roman" w:hAnsi="Times New Roman" w:cs="Times New Roman"/>
          <w:i/>
          <w:sz w:val="18"/>
          <w:szCs w:val="18"/>
        </w:rPr>
        <w:t>Besar</w:t>
      </w:r>
      <w:proofErr w:type="spellEnd"/>
      <w:r w:rsidRPr="006B3A29">
        <w:rPr>
          <w:rFonts w:ascii="Times New Roman" w:hAnsi="Times New Roman" w:cs="Times New Roman"/>
          <w:i/>
          <w:sz w:val="18"/>
          <w:szCs w:val="18"/>
        </w:rPr>
        <w:t xml:space="preserve"> 01007, </w:t>
      </w:r>
      <w:proofErr w:type="spellStart"/>
      <w:r w:rsidRPr="006B3A29">
        <w:rPr>
          <w:rFonts w:ascii="Times New Roman" w:hAnsi="Times New Roman" w:cs="Times New Roman"/>
          <w:i/>
          <w:sz w:val="18"/>
          <w:szCs w:val="18"/>
        </w:rPr>
        <w:t>Kangar</w:t>
      </w:r>
      <w:proofErr w:type="spellEnd"/>
      <w:r w:rsidRPr="006B3A29">
        <w:rPr>
          <w:rFonts w:ascii="Times New Roman" w:hAnsi="Times New Roman" w:cs="Times New Roman"/>
          <w:i/>
          <w:sz w:val="18"/>
          <w:szCs w:val="18"/>
        </w:rPr>
        <w:t>, Perlis, Malaysia</w:t>
      </w:r>
    </w:p>
    <w:p w:rsidR="001A0314" w:rsidRDefault="00D55D78" w:rsidP="00D55D78">
      <w:pPr>
        <w:jc w:val="center"/>
        <w:outlineLvl w:val="0"/>
        <w:rPr>
          <w:rFonts w:ascii="Times New Roman" w:hAnsi="Times New Roman" w:cs="Times New Roman"/>
          <w:i/>
          <w:sz w:val="18"/>
          <w:szCs w:val="18"/>
        </w:rPr>
      </w:pPr>
      <w:r w:rsidRPr="006B3A29">
        <w:rPr>
          <w:rFonts w:ascii="Times New Roman" w:hAnsi="Times New Roman" w:cs="Times New Roman"/>
          <w:i/>
          <w:sz w:val="18"/>
          <w:szCs w:val="18"/>
          <w:vertAlign w:val="superscript"/>
        </w:rPr>
        <w:t>2</w:t>
      </w:r>
      <w:r w:rsidR="0088201B">
        <w:rPr>
          <w:rFonts w:ascii="Times New Roman" w:hAnsi="Times New Roman" w:cs="Times New Roman"/>
          <w:i/>
          <w:sz w:val="18"/>
          <w:szCs w:val="18"/>
        </w:rPr>
        <w:t xml:space="preserve"> Centre of Excellence f</w:t>
      </w:r>
      <w:r w:rsidRPr="006B3A29">
        <w:rPr>
          <w:rFonts w:ascii="Times New Roman" w:hAnsi="Times New Roman" w:cs="Times New Roman"/>
          <w:i/>
          <w:sz w:val="18"/>
          <w:szCs w:val="18"/>
        </w:rPr>
        <w:t xml:space="preserve">or Biomass </w:t>
      </w:r>
      <w:proofErr w:type="spellStart"/>
      <w:r w:rsidRPr="006B3A29">
        <w:rPr>
          <w:rFonts w:ascii="Times New Roman" w:hAnsi="Times New Roman" w:cs="Times New Roman"/>
          <w:i/>
          <w:sz w:val="18"/>
          <w:szCs w:val="18"/>
        </w:rPr>
        <w:t>Utilisation</w:t>
      </w:r>
      <w:proofErr w:type="spellEnd"/>
      <w:r w:rsidRPr="006B3A29">
        <w:rPr>
          <w:rFonts w:ascii="Times New Roman" w:hAnsi="Times New Roman" w:cs="Times New Roman"/>
          <w:i/>
          <w:sz w:val="18"/>
          <w:szCs w:val="18"/>
        </w:rPr>
        <w:t>,</w:t>
      </w:r>
      <w:r w:rsidR="001A0314">
        <w:rPr>
          <w:rFonts w:ascii="Times New Roman" w:hAnsi="Times New Roman" w:cs="Times New Roman"/>
          <w:i/>
          <w:sz w:val="18"/>
          <w:szCs w:val="18"/>
        </w:rPr>
        <w:t xml:space="preserve"> </w:t>
      </w:r>
      <w:proofErr w:type="spellStart"/>
      <w:r>
        <w:rPr>
          <w:rFonts w:ascii="Times New Roman" w:hAnsi="Times New Roman" w:cs="Times New Roman"/>
          <w:i/>
          <w:sz w:val="18"/>
          <w:szCs w:val="18"/>
        </w:rPr>
        <w:t>Kompleks</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Pengajian</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Jejawi</w:t>
      </w:r>
      <w:proofErr w:type="spellEnd"/>
      <w:r>
        <w:rPr>
          <w:rFonts w:ascii="Times New Roman" w:hAnsi="Times New Roman" w:cs="Times New Roman"/>
          <w:i/>
          <w:sz w:val="18"/>
          <w:szCs w:val="18"/>
        </w:rPr>
        <w:t xml:space="preserve"> 3, </w:t>
      </w:r>
    </w:p>
    <w:p w:rsidR="00D55D78" w:rsidRPr="0088201B" w:rsidRDefault="00D55D78" w:rsidP="00D55D78">
      <w:pPr>
        <w:jc w:val="center"/>
        <w:outlineLvl w:val="0"/>
        <w:rPr>
          <w:rFonts w:ascii="Times New Roman" w:hAnsi="Times New Roman" w:cs="Times New Roman"/>
          <w:i/>
          <w:sz w:val="18"/>
          <w:szCs w:val="18"/>
        </w:rPr>
      </w:pPr>
      <w:proofErr w:type="spellStart"/>
      <w:r w:rsidRPr="0088201B">
        <w:rPr>
          <w:rFonts w:ascii="Times New Roman" w:hAnsi="Times New Roman" w:cs="Times New Roman"/>
          <w:i/>
          <w:sz w:val="18"/>
          <w:szCs w:val="18"/>
        </w:rPr>
        <w:t>Universiti</w:t>
      </w:r>
      <w:proofErr w:type="spellEnd"/>
      <w:r w:rsidRPr="0088201B">
        <w:rPr>
          <w:rFonts w:ascii="Times New Roman" w:hAnsi="Times New Roman" w:cs="Times New Roman"/>
          <w:i/>
          <w:sz w:val="18"/>
          <w:szCs w:val="18"/>
        </w:rPr>
        <w:t xml:space="preserve"> Malaysia Perlis</w:t>
      </w:r>
      <w:r w:rsidR="001A0314" w:rsidRPr="0088201B">
        <w:rPr>
          <w:rFonts w:ascii="Times New Roman" w:hAnsi="Times New Roman" w:cs="Times New Roman"/>
          <w:i/>
          <w:sz w:val="18"/>
          <w:szCs w:val="18"/>
        </w:rPr>
        <w:t xml:space="preserve">, 02600 </w:t>
      </w:r>
      <w:proofErr w:type="spellStart"/>
      <w:r w:rsidR="001A0314" w:rsidRPr="0088201B">
        <w:rPr>
          <w:rFonts w:ascii="Times New Roman" w:hAnsi="Times New Roman" w:cs="Times New Roman"/>
          <w:i/>
          <w:sz w:val="18"/>
          <w:szCs w:val="18"/>
        </w:rPr>
        <w:t>Jejawi</w:t>
      </w:r>
      <w:proofErr w:type="spellEnd"/>
      <w:r w:rsidR="001A0314" w:rsidRPr="0088201B">
        <w:rPr>
          <w:rFonts w:ascii="Times New Roman" w:hAnsi="Times New Roman" w:cs="Times New Roman"/>
          <w:i/>
          <w:sz w:val="18"/>
          <w:szCs w:val="18"/>
        </w:rPr>
        <w:t>, Perlis, Malaysia</w:t>
      </w:r>
    </w:p>
    <w:p w:rsidR="001A0314" w:rsidRDefault="00D55D78" w:rsidP="00D55D78">
      <w:pPr>
        <w:jc w:val="center"/>
        <w:outlineLvl w:val="0"/>
        <w:rPr>
          <w:rFonts w:ascii="Times New Roman" w:hAnsi="Times New Roman" w:cs="Times New Roman"/>
          <w:i/>
          <w:sz w:val="18"/>
          <w:szCs w:val="18"/>
        </w:rPr>
      </w:pPr>
      <w:r>
        <w:rPr>
          <w:rFonts w:ascii="Times New Roman" w:hAnsi="Times New Roman" w:cs="Times New Roman"/>
          <w:i/>
          <w:sz w:val="18"/>
          <w:szCs w:val="18"/>
          <w:vertAlign w:val="superscript"/>
        </w:rPr>
        <w:t>3</w:t>
      </w:r>
      <w:r w:rsidRPr="00730E43">
        <w:rPr>
          <w:rFonts w:ascii="Times New Roman" w:hAnsi="Times New Roman" w:cs="Times New Roman"/>
          <w:i/>
          <w:sz w:val="18"/>
          <w:szCs w:val="18"/>
        </w:rPr>
        <w:t>F</w:t>
      </w:r>
      <w:r>
        <w:rPr>
          <w:rFonts w:ascii="Times New Roman" w:hAnsi="Times New Roman" w:cs="Times New Roman"/>
          <w:i/>
          <w:sz w:val="18"/>
          <w:szCs w:val="18"/>
        </w:rPr>
        <w:t xml:space="preserve">aculty of Languages and Communication, </w:t>
      </w:r>
    </w:p>
    <w:p w:rsidR="00D55D78" w:rsidRPr="00730E43" w:rsidRDefault="00D55D78" w:rsidP="00D55D78">
      <w:pPr>
        <w:jc w:val="center"/>
        <w:outlineLvl w:val="0"/>
        <w:rPr>
          <w:rFonts w:ascii="Times New Roman" w:hAnsi="Times New Roman" w:cs="Times New Roman"/>
          <w:i/>
          <w:sz w:val="18"/>
          <w:szCs w:val="18"/>
          <w:vertAlign w:val="superscript"/>
        </w:rPr>
      </w:pPr>
      <w:proofErr w:type="spellStart"/>
      <w:r>
        <w:rPr>
          <w:rFonts w:ascii="Times New Roman" w:hAnsi="Times New Roman" w:cs="Times New Roman"/>
          <w:i/>
          <w:sz w:val="18"/>
          <w:szCs w:val="18"/>
        </w:rPr>
        <w:t>Universiti</w:t>
      </w:r>
      <w:proofErr w:type="spellEnd"/>
      <w:r>
        <w:rPr>
          <w:rFonts w:ascii="Times New Roman" w:hAnsi="Times New Roman" w:cs="Times New Roman"/>
          <w:i/>
          <w:sz w:val="18"/>
          <w:szCs w:val="18"/>
        </w:rPr>
        <w:t xml:space="preserve"> Sultan </w:t>
      </w:r>
      <w:proofErr w:type="spellStart"/>
      <w:r>
        <w:rPr>
          <w:rFonts w:ascii="Times New Roman" w:hAnsi="Times New Roman" w:cs="Times New Roman"/>
          <w:i/>
          <w:sz w:val="18"/>
          <w:szCs w:val="18"/>
        </w:rPr>
        <w:t>Zainal</w:t>
      </w:r>
      <w:proofErr w:type="spellEnd"/>
      <w:r>
        <w:rPr>
          <w:rFonts w:ascii="Times New Roman" w:hAnsi="Times New Roman" w:cs="Times New Roman"/>
          <w:i/>
          <w:sz w:val="18"/>
          <w:szCs w:val="18"/>
        </w:rPr>
        <w:t xml:space="preserve"> </w:t>
      </w:r>
      <w:proofErr w:type="spellStart"/>
      <w:r>
        <w:rPr>
          <w:rFonts w:ascii="Times New Roman" w:hAnsi="Times New Roman" w:cs="Times New Roman"/>
          <w:i/>
          <w:sz w:val="18"/>
          <w:szCs w:val="18"/>
        </w:rPr>
        <w:t>Abidin</w:t>
      </w:r>
      <w:proofErr w:type="spellEnd"/>
      <w:r>
        <w:rPr>
          <w:rFonts w:ascii="Times New Roman" w:hAnsi="Times New Roman" w:cs="Times New Roman"/>
          <w:i/>
          <w:sz w:val="18"/>
          <w:szCs w:val="18"/>
        </w:rPr>
        <w:t xml:space="preserve">, 21300 Kuala </w:t>
      </w:r>
      <w:proofErr w:type="spellStart"/>
      <w:r>
        <w:rPr>
          <w:rFonts w:ascii="Times New Roman" w:hAnsi="Times New Roman" w:cs="Times New Roman"/>
          <w:i/>
          <w:sz w:val="18"/>
          <w:szCs w:val="18"/>
        </w:rPr>
        <w:t>Nerus</w:t>
      </w:r>
      <w:proofErr w:type="spellEnd"/>
      <w:r>
        <w:rPr>
          <w:rFonts w:ascii="Times New Roman" w:hAnsi="Times New Roman" w:cs="Times New Roman"/>
          <w:i/>
          <w:sz w:val="18"/>
          <w:szCs w:val="18"/>
        </w:rPr>
        <w:t>, Terengganu</w:t>
      </w:r>
      <w:r w:rsidR="001A0314">
        <w:rPr>
          <w:rFonts w:ascii="Times New Roman" w:hAnsi="Times New Roman" w:cs="Times New Roman"/>
          <w:i/>
          <w:sz w:val="18"/>
          <w:szCs w:val="18"/>
        </w:rPr>
        <w:t>, Malaysia</w:t>
      </w:r>
    </w:p>
    <w:p w:rsidR="00D55D78" w:rsidRPr="00A415C1" w:rsidRDefault="00D55D78" w:rsidP="00D55D78">
      <w:pPr>
        <w:jc w:val="center"/>
        <w:outlineLvl w:val="0"/>
        <w:rPr>
          <w:rFonts w:ascii="Times New Roman" w:hAnsi="Times New Roman" w:cs="Times New Roman"/>
          <w:i/>
          <w:sz w:val="18"/>
          <w:szCs w:val="18"/>
        </w:rPr>
      </w:pPr>
    </w:p>
    <w:p w:rsidR="00D55D78" w:rsidRPr="00747021" w:rsidRDefault="00D55D78" w:rsidP="00D55D78">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w:t>
      </w:r>
      <w:r>
        <w:rPr>
          <w:rFonts w:ascii="Times New Roman" w:hAnsi="Times New Roman" w:cs="Times New Roman"/>
          <w:i/>
          <w:sz w:val="18"/>
        </w:rPr>
        <w:t>responding author: khairudin@unimap.edu.my</w:t>
      </w:r>
      <w:r>
        <w:rPr>
          <w:rFonts w:ascii="Times New Roman" w:hAnsi="Times New Roman" w:cs="Times New Roman"/>
          <w:i/>
          <w:color w:val="548DD4" w:themeColor="text2" w:themeTint="99"/>
          <w:sz w:val="18"/>
        </w:rPr>
        <w:t xml:space="preserve"> </w:t>
      </w:r>
    </w:p>
    <w:p w:rsidR="00D55D78" w:rsidRDefault="00D55D78" w:rsidP="00D55D78">
      <w:pPr>
        <w:jc w:val="center"/>
        <w:outlineLvl w:val="0"/>
        <w:rPr>
          <w:rFonts w:ascii="Times New Roman" w:hAnsi="Times New Roman" w:cs="Times New Roman"/>
          <w:b/>
          <w:color w:val="FF0000"/>
          <w:sz w:val="24"/>
        </w:rPr>
      </w:pPr>
    </w:p>
    <w:p w:rsidR="00D55D78" w:rsidRPr="001A0314" w:rsidRDefault="00D55D78" w:rsidP="00D55D78">
      <w:pPr>
        <w:jc w:val="center"/>
        <w:outlineLvl w:val="0"/>
        <w:rPr>
          <w:rFonts w:ascii="Times New Roman" w:hAnsi="Times New Roman" w:cs="Times New Roman"/>
          <w:b/>
          <w:sz w:val="18"/>
          <w:szCs w:val="18"/>
        </w:rPr>
      </w:pPr>
      <w:r w:rsidRPr="001A0314">
        <w:rPr>
          <w:rFonts w:ascii="Times New Roman" w:hAnsi="Times New Roman" w:cs="Times New Roman"/>
          <w:b/>
          <w:sz w:val="18"/>
          <w:szCs w:val="18"/>
        </w:rPr>
        <w:t>Abstract</w:t>
      </w:r>
    </w:p>
    <w:p w:rsidR="00D55D78" w:rsidRPr="001A0314" w:rsidRDefault="00D55D78" w:rsidP="00D55D78">
      <w:pPr>
        <w:outlineLvl w:val="0"/>
        <w:rPr>
          <w:rFonts w:ascii="Times New Roman" w:hAnsi="Times New Roman" w:cs="Times New Roman"/>
          <w:sz w:val="18"/>
          <w:szCs w:val="18"/>
        </w:rPr>
      </w:pPr>
      <w:r w:rsidRPr="001A0314">
        <w:rPr>
          <w:rFonts w:ascii="Times New Roman" w:hAnsi="Times New Roman" w:cs="Times New Roman"/>
          <w:sz w:val="18"/>
          <w:szCs w:val="18"/>
        </w:rPr>
        <w:t>Municipal solid wastes (MSW) collected from Padang Siding Landfill, Perlis were segregated and ch</w:t>
      </w:r>
      <w:r w:rsidR="001A0314">
        <w:rPr>
          <w:rFonts w:ascii="Times New Roman" w:hAnsi="Times New Roman" w:cs="Times New Roman"/>
          <w:sz w:val="18"/>
          <w:szCs w:val="18"/>
        </w:rPr>
        <w:t xml:space="preserve">aracterized in the laboratory. </w:t>
      </w:r>
      <w:r w:rsidRPr="001A0314">
        <w:rPr>
          <w:rFonts w:ascii="Times New Roman" w:hAnsi="Times New Roman" w:cs="Times New Roman"/>
          <w:sz w:val="18"/>
          <w:szCs w:val="18"/>
        </w:rPr>
        <w:t>The main components of MSW found are paper, plastic, glass and larg</w:t>
      </w:r>
      <w:r w:rsidR="001A0314">
        <w:rPr>
          <w:rFonts w:ascii="Times New Roman" w:hAnsi="Times New Roman" w:cs="Times New Roman"/>
          <w:sz w:val="18"/>
          <w:szCs w:val="18"/>
        </w:rPr>
        <w:t xml:space="preserve">e proportion of organic waste. </w:t>
      </w:r>
      <w:r w:rsidRPr="001A0314">
        <w:rPr>
          <w:rFonts w:ascii="Times New Roman" w:hAnsi="Times New Roman" w:cs="Times New Roman"/>
          <w:sz w:val="18"/>
          <w:szCs w:val="18"/>
        </w:rPr>
        <w:t>Moisture content was measured for all the components. Paper and yard wastes recorded the highest percentage of 26.7% and 28.8%, respectively.  Thermogravimetric analysis (TGA) shows that the thermal degradation of MSW samples ranged from 200</w:t>
      </w:r>
      <w:r w:rsidR="001A0314">
        <w:rPr>
          <w:rFonts w:ascii="Times New Roman" w:hAnsi="Times New Roman" w:cs="Times New Roman"/>
          <w:sz w:val="18"/>
          <w:szCs w:val="18"/>
        </w:rPr>
        <w:t xml:space="preserve"> </w:t>
      </w:r>
      <w:proofErr w:type="spellStart"/>
      <w:r w:rsidRPr="001A0314">
        <w:rPr>
          <w:rFonts w:ascii="Times New Roman" w:hAnsi="Times New Roman" w:cs="Times New Roman"/>
          <w:sz w:val="18"/>
          <w:szCs w:val="18"/>
          <w:vertAlign w:val="superscript"/>
        </w:rPr>
        <w:t>o</w:t>
      </w:r>
      <w:r w:rsidRPr="001A0314">
        <w:rPr>
          <w:rFonts w:ascii="Times New Roman" w:hAnsi="Times New Roman" w:cs="Times New Roman"/>
          <w:sz w:val="18"/>
          <w:szCs w:val="18"/>
        </w:rPr>
        <w:t>C</w:t>
      </w:r>
      <w:proofErr w:type="spellEnd"/>
      <w:r w:rsidRPr="001A0314">
        <w:rPr>
          <w:rFonts w:ascii="Times New Roman" w:hAnsi="Times New Roman" w:cs="Times New Roman"/>
          <w:sz w:val="18"/>
          <w:szCs w:val="18"/>
        </w:rPr>
        <w:t xml:space="preserve"> to 800</w:t>
      </w:r>
      <w:r w:rsidR="001A0314">
        <w:rPr>
          <w:rFonts w:ascii="Times New Roman" w:hAnsi="Times New Roman" w:cs="Times New Roman"/>
          <w:sz w:val="18"/>
          <w:szCs w:val="18"/>
        </w:rPr>
        <w:t xml:space="preserve"> </w:t>
      </w:r>
      <w:proofErr w:type="spellStart"/>
      <w:r w:rsidRPr="001A0314">
        <w:rPr>
          <w:rFonts w:ascii="Times New Roman" w:hAnsi="Times New Roman" w:cs="Times New Roman"/>
          <w:sz w:val="18"/>
          <w:szCs w:val="18"/>
          <w:vertAlign w:val="superscript"/>
        </w:rPr>
        <w:t>o</w:t>
      </w:r>
      <w:r w:rsidRPr="001A0314">
        <w:rPr>
          <w:rFonts w:ascii="Times New Roman" w:hAnsi="Times New Roman" w:cs="Times New Roman"/>
          <w:sz w:val="18"/>
          <w:szCs w:val="18"/>
        </w:rPr>
        <w:t>C</w:t>
      </w:r>
      <w:proofErr w:type="spellEnd"/>
      <w:r w:rsidRPr="001A0314">
        <w:rPr>
          <w:rFonts w:ascii="Times New Roman" w:hAnsi="Times New Roman" w:cs="Times New Roman"/>
          <w:sz w:val="18"/>
          <w:szCs w:val="18"/>
        </w:rPr>
        <w:t>, indicating fast decomposition occurred at 370</w:t>
      </w:r>
      <w:r w:rsidR="001A0314">
        <w:rPr>
          <w:rFonts w:ascii="Times New Roman" w:hAnsi="Times New Roman" w:cs="Times New Roman"/>
          <w:sz w:val="18"/>
          <w:szCs w:val="18"/>
        </w:rPr>
        <w:t xml:space="preserve"> </w:t>
      </w:r>
      <w:proofErr w:type="spellStart"/>
      <w:r w:rsidRPr="001A0314">
        <w:rPr>
          <w:rFonts w:ascii="Times New Roman" w:hAnsi="Times New Roman" w:cs="Times New Roman"/>
          <w:sz w:val="18"/>
          <w:szCs w:val="18"/>
          <w:vertAlign w:val="superscript"/>
        </w:rPr>
        <w:t>o</w:t>
      </w:r>
      <w:r w:rsidRPr="001A0314">
        <w:rPr>
          <w:rFonts w:ascii="Times New Roman" w:hAnsi="Times New Roman" w:cs="Times New Roman"/>
          <w:sz w:val="18"/>
          <w:szCs w:val="18"/>
        </w:rPr>
        <w:t>C</w:t>
      </w:r>
      <w:proofErr w:type="spellEnd"/>
      <w:r w:rsidRPr="001A0314">
        <w:rPr>
          <w:rFonts w:ascii="Times New Roman" w:hAnsi="Times New Roman" w:cs="Times New Roman"/>
          <w:sz w:val="18"/>
          <w:szCs w:val="18"/>
        </w:rPr>
        <w:t>, 430</w:t>
      </w:r>
      <w:r w:rsidR="001A0314">
        <w:rPr>
          <w:rFonts w:ascii="Times New Roman" w:hAnsi="Times New Roman" w:cs="Times New Roman"/>
          <w:sz w:val="18"/>
          <w:szCs w:val="18"/>
        </w:rPr>
        <w:t xml:space="preserve"> </w:t>
      </w:r>
      <w:proofErr w:type="spellStart"/>
      <w:r w:rsidRPr="001A0314">
        <w:rPr>
          <w:rFonts w:ascii="Times New Roman" w:hAnsi="Times New Roman" w:cs="Times New Roman"/>
          <w:sz w:val="18"/>
          <w:szCs w:val="18"/>
          <w:vertAlign w:val="superscript"/>
        </w:rPr>
        <w:t>o</w:t>
      </w:r>
      <w:r w:rsidRPr="001A0314">
        <w:rPr>
          <w:rFonts w:ascii="Times New Roman" w:hAnsi="Times New Roman" w:cs="Times New Roman"/>
          <w:sz w:val="18"/>
          <w:szCs w:val="18"/>
        </w:rPr>
        <w:t>C</w:t>
      </w:r>
      <w:proofErr w:type="spellEnd"/>
      <w:r w:rsidRPr="001A0314">
        <w:rPr>
          <w:rFonts w:ascii="Times New Roman" w:hAnsi="Times New Roman" w:cs="Times New Roman"/>
          <w:sz w:val="18"/>
          <w:szCs w:val="18"/>
        </w:rPr>
        <w:t xml:space="preserve"> and 700</w:t>
      </w:r>
      <w:r w:rsidR="001A0314">
        <w:rPr>
          <w:rFonts w:ascii="Times New Roman" w:hAnsi="Times New Roman" w:cs="Times New Roman"/>
          <w:sz w:val="18"/>
          <w:szCs w:val="18"/>
        </w:rPr>
        <w:t xml:space="preserve"> </w:t>
      </w:r>
      <w:proofErr w:type="spellStart"/>
      <w:r w:rsidRPr="001A0314">
        <w:rPr>
          <w:rFonts w:ascii="Times New Roman" w:hAnsi="Times New Roman" w:cs="Times New Roman"/>
          <w:sz w:val="18"/>
          <w:szCs w:val="18"/>
          <w:vertAlign w:val="superscript"/>
        </w:rPr>
        <w:t>o</w:t>
      </w:r>
      <w:r w:rsidRPr="001A0314">
        <w:rPr>
          <w:rFonts w:ascii="Times New Roman" w:hAnsi="Times New Roman" w:cs="Times New Roman"/>
          <w:sz w:val="18"/>
          <w:szCs w:val="18"/>
        </w:rPr>
        <w:t>C.</w:t>
      </w:r>
      <w:proofErr w:type="spellEnd"/>
      <w:r w:rsidRPr="001A0314">
        <w:rPr>
          <w:rFonts w:ascii="Times New Roman" w:hAnsi="Times New Roman" w:cs="Times New Roman"/>
          <w:sz w:val="18"/>
          <w:szCs w:val="18"/>
        </w:rPr>
        <w:t xml:space="preserve">  Traditional method shows a lower error compared to the physical method in calculating the calorific values (CV) for MSW. Bio-oil production via fast pyrolysis route </w:t>
      </w:r>
      <w:r w:rsidR="001A0314">
        <w:rPr>
          <w:rFonts w:ascii="Times New Roman" w:hAnsi="Times New Roman" w:cs="Times New Roman"/>
          <w:sz w:val="18"/>
          <w:szCs w:val="18"/>
        </w:rPr>
        <w:t>gave higher liquid yield of ~35</w:t>
      </w:r>
      <w:r w:rsidRPr="001A0314">
        <w:rPr>
          <w:rFonts w:ascii="Times New Roman" w:hAnsi="Times New Roman" w:cs="Times New Roman"/>
          <w:sz w:val="18"/>
          <w:szCs w:val="18"/>
        </w:rPr>
        <w:t>% with high oxygen content of ~49</w:t>
      </w:r>
      <w:r w:rsidR="001A0314">
        <w:rPr>
          <w:rFonts w:ascii="Times New Roman" w:hAnsi="Times New Roman" w:cs="Times New Roman"/>
          <w:sz w:val="18"/>
          <w:szCs w:val="18"/>
        </w:rPr>
        <w:t xml:space="preserve"> – 53</w:t>
      </w:r>
      <w:r w:rsidRPr="001A0314">
        <w:rPr>
          <w:rFonts w:ascii="Times New Roman" w:hAnsi="Times New Roman" w:cs="Times New Roman"/>
          <w:sz w:val="18"/>
          <w:szCs w:val="18"/>
        </w:rPr>
        <w:t>%. Heavy oil recovered from hydrous pyrolysis experiments gave low yield of ~7</w:t>
      </w:r>
      <w:r w:rsidR="001A0314">
        <w:rPr>
          <w:rFonts w:ascii="Times New Roman" w:hAnsi="Times New Roman" w:cs="Times New Roman"/>
          <w:sz w:val="18"/>
          <w:szCs w:val="18"/>
        </w:rPr>
        <w:t xml:space="preserve"> – 13</w:t>
      </w:r>
      <w:r w:rsidRPr="001A0314">
        <w:rPr>
          <w:rFonts w:ascii="Times New Roman" w:hAnsi="Times New Roman" w:cs="Times New Roman"/>
          <w:sz w:val="18"/>
          <w:szCs w:val="18"/>
        </w:rPr>
        <w:t>%, however with low oxygen content of ~11</w:t>
      </w:r>
      <w:r w:rsidR="001A0314">
        <w:rPr>
          <w:rFonts w:ascii="Times New Roman" w:hAnsi="Times New Roman" w:cs="Times New Roman"/>
          <w:sz w:val="18"/>
          <w:szCs w:val="18"/>
        </w:rPr>
        <w:t xml:space="preserve"> – 18</w:t>
      </w:r>
      <w:r w:rsidRPr="001A0314">
        <w:rPr>
          <w:rFonts w:ascii="Times New Roman" w:hAnsi="Times New Roman" w:cs="Times New Roman"/>
          <w:sz w:val="18"/>
          <w:szCs w:val="18"/>
        </w:rPr>
        <w:t xml:space="preserve">%. </w:t>
      </w:r>
    </w:p>
    <w:p w:rsidR="00D55D78" w:rsidRPr="001A0314" w:rsidRDefault="00D55D78" w:rsidP="00D55D78">
      <w:pPr>
        <w:outlineLvl w:val="0"/>
        <w:rPr>
          <w:rFonts w:ascii="Times New Roman" w:hAnsi="Times New Roman" w:cs="Times New Roman"/>
          <w:sz w:val="18"/>
          <w:szCs w:val="18"/>
        </w:rPr>
      </w:pPr>
    </w:p>
    <w:p w:rsidR="001A0314" w:rsidRDefault="00D55D78" w:rsidP="001A0314">
      <w:pPr>
        <w:spacing w:line="360" w:lineRule="auto"/>
        <w:rPr>
          <w:sz w:val="18"/>
          <w:szCs w:val="18"/>
        </w:rPr>
      </w:pPr>
      <w:r w:rsidRPr="001A0314">
        <w:rPr>
          <w:rFonts w:ascii="Times New Roman" w:hAnsi="Times New Roman" w:cs="Times New Roman"/>
          <w:b/>
          <w:sz w:val="18"/>
          <w:szCs w:val="18"/>
        </w:rPr>
        <w:t>Keyword</w:t>
      </w:r>
      <w:r w:rsidR="001A0314">
        <w:rPr>
          <w:rFonts w:ascii="Times New Roman" w:hAnsi="Times New Roman" w:cs="Times New Roman"/>
          <w:b/>
          <w:sz w:val="18"/>
          <w:szCs w:val="18"/>
        </w:rPr>
        <w:t>s</w:t>
      </w:r>
      <w:r w:rsidRPr="001A0314">
        <w:rPr>
          <w:rFonts w:ascii="Times New Roman" w:hAnsi="Times New Roman" w:cs="Times New Roman"/>
          <w:sz w:val="18"/>
          <w:szCs w:val="18"/>
        </w:rPr>
        <w:t>: Municipal solid waste, thermogravimetric analysis, calorific value, pyrolysis, hydrous pyrolysis</w:t>
      </w:r>
    </w:p>
    <w:p w:rsidR="001A0314" w:rsidRPr="001A0314" w:rsidRDefault="001A0314" w:rsidP="001A0314">
      <w:pPr>
        <w:rPr>
          <w:sz w:val="18"/>
          <w:szCs w:val="18"/>
        </w:rPr>
      </w:pPr>
    </w:p>
    <w:p w:rsidR="00D55D78" w:rsidRPr="001A0314" w:rsidRDefault="00D55D78" w:rsidP="001A0314">
      <w:pPr>
        <w:jc w:val="center"/>
        <w:rPr>
          <w:rFonts w:ascii="Times New Roman" w:hAnsi="Times New Roman" w:cs="Times New Roman"/>
          <w:b/>
          <w:noProof/>
          <w:sz w:val="18"/>
          <w:lang w:val="ms-MY"/>
        </w:rPr>
      </w:pPr>
      <w:r w:rsidRPr="001A0314">
        <w:rPr>
          <w:rFonts w:ascii="Times New Roman" w:hAnsi="Times New Roman" w:cs="Times New Roman"/>
          <w:b/>
          <w:noProof/>
          <w:sz w:val="18"/>
          <w:lang w:val="ms-MY"/>
        </w:rPr>
        <w:t>Abstrak</w:t>
      </w:r>
    </w:p>
    <w:p w:rsidR="00D55D78" w:rsidRPr="001A0314" w:rsidRDefault="00D55D78" w:rsidP="001A0314">
      <w:pPr>
        <w:rPr>
          <w:rFonts w:ascii="Times New Roman" w:hAnsi="Times New Roman" w:cs="Times New Roman"/>
          <w:noProof/>
          <w:sz w:val="18"/>
          <w:lang w:val="ms-MY"/>
        </w:rPr>
      </w:pPr>
      <w:r w:rsidRPr="001A0314">
        <w:rPr>
          <w:rFonts w:ascii="Times New Roman" w:hAnsi="Times New Roman" w:cs="Times New Roman"/>
          <w:noProof/>
          <w:sz w:val="18"/>
          <w:lang w:val="ms-MY"/>
        </w:rPr>
        <w:t>Sisa pepejal perbandaran (SPP) dikumpulkan dari tapak pelupusan Padang Siding, Perlis. Bahan buangan ini diasingkan dan dikategorikan di dalam makmal. Komponen utama MSW yang ditemui adalah kertas, plastik, kaca dan sebahagian besar sisa organik. Kandungan kelembapan diukur untuk semua komponen di mana kertas dan sisa dari laman telah mencatatkan peratus tertinggi sebanyak 26.7% dan</w:t>
      </w:r>
      <w:r w:rsidR="00595DA5">
        <w:rPr>
          <w:rFonts w:ascii="Times New Roman" w:hAnsi="Times New Roman" w:cs="Times New Roman"/>
          <w:noProof/>
          <w:sz w:val="18"/>
          <w:lang w:val="ms-MY"/>
        </w:rPr>
        <w:t xml:space="preserve"> 28.8% masing-masing. Analisis t</w:t>
      </w:r>
      <w:r w:rsidRPr="001A0314">
        <w:rPr>
          <w:rFonts w:ascii="Times New Roman" w:hAnsi="Times New Roman" w:cs="Times New Roman"/>
          <w:noProof/>
          <w:sz w:val="18"/>
          <w:lang w:val="ms-MY"/>
        </w:rPr>
        <w:t>ermogravimetri</w:t>
      </w:r>
      <w:r w:rsidR="00595DA5">
        <w:rPr>
          <w:rFonts w:ascii="Times New Roman" w:hAnsi="Times New Roman" w:cs="Times New Roman"/>
          <w:noProof/>
          <w:sz w:val="18"/>
          <w:lang w:val="ms-MY"/>
        </w:rPr>
        <w:t>k</w:t>
      </w:r>
      <w:r w:rsidRPr="001A0314">
        <w:rPr>
          <w:rFonts w:ascii="Times New Roman" w:hAnsi="Times New Roman" w:cs="Times New Roman"/>
          <w:noProof/>
          <w:sz w:val="18"/>
          <w:lang w:val="ms-MY"/>
        </w:rPr>
        <w:t xml:space="preserve"> menunjukkan degradasi terma sampel MSW adalah antara 200</w:t>
      </w:r>
      <w:r w:rsidR="001A0314">
        <w:rPr>
          <w:rFonts w:ascii="Times New Roman" w:hAnsi="Times New Roman" w:cs="Times New Roman"/>
          <w:noProof/>
          <w:sz w:val="18"/>
          <w:lang w:val="ms-MY"/>
        </w:rPr>
        <w:t xml:space="preserve"> </w:t>
      </w:r>
      <w:r w:rsidR="001A0314" w:rsidRPr="001A0314">
        <w:rPr>
          <w:rFonts w:ascii="Times New Roman" w:hAnsi="Times New Roman" w:cs="Times New Roman"/>
          <w:sz w:val="18"/>
          <w:szCs w:val="18"/>
          <w:vertAlign w:val="superscript"/>
          <w:lang w:val="ms-MY"/>
        </w:rPr>
        <w:t>o</w:t>
      </w:r>
      <w:r w:rsidR="001A0314" w:rsidRPr="001A0314">
        <w:rPr>
          <w:rFonts w:ascii="Times New Roman" w:hAnsi="Times New Roman" w:cs="Times New Roman"/>
          <w:sz w:val="18"/>
          <w:szCs w:val="18"/>
          <w:lang w:val="ms-MY"/>
        </w:rPr>
        <w:t>C</w:t>
      </w:r>
      <w:r w:rsidR="001A0314">
        <w:rPr>
          <w:rFonts w:ascii="Times New Roman" w:hAnsi="Times New Roman" w:cs="Times New Roman"/>
          <w:noProof/>
          <w:sz w:val="18"/>
          <w:lang w:val="ms-MY"/>
        </w:rPr>
        <w:t xml:space="preserve"> hingga </w:t>
      </w:r>
      <w:r w:rsidRPr="001A0314">
        <w:rPr>
          <w:rFonts w:ascii="Times New Roman" w:hAnsi="Times New Roman" w:cs="Times New Roman"/>
          <w:noProof/>
          <w:sz w:val="18"/>
          <w:lang w:val="ms-MY"/>
        </w:rPr>
        <w:t>800</w:t>
      </w:r>
      <w:r w:rsidR="001A0314">
        <w:rPr>
          <w:rFonts w:ascii="Times New Roman" w:hAnsi="Times New Roman" w:cs="Times New Roman"/>
          <w:noProof/>
          <w:sz w:val="18"/>
          <w:lang w:val="ms-MY"/>
        </w:rPr>
        <w:t xml:space="preserve"> </w:t>
      </w:r>
      <w:r w:rsidR="001A0314" w:rsidRPr="001A0314">
        <w:rPr>
          <w:rFonts w:ascii="Times New Roman" w:hAnsi="Times New Roman" w:cs="Times New Roman"/>
          <w:sz w:val="18"/>
          <w:szCs w:val="18"/>
          <w:vertAlign w:val="superscript"/>
          <w:lang w:val="ms-MY"/>
        </w:rPr>
        <w:t>o</w:t>
      </w:r>
      <w:r w:rsidR="001A0314" w:rsidRPr="001A0314">
        <w:rPr>
          <w:rFonts w:ascii="Times New Roman" w:hAnsi="Times New Roman" w:cs="Times New Roman"/>
          <w:sz w:val="18"/>
          <w:szCs w:val="18"/>
          <w:lang w:val="ms-MY"/>
        </w:rPr>
        <w:t>C</w:t>
      </w:r>
      <w:r w:rsidRPr="001A0314">
        <w:rPr>
          <w:rFonts w:ascii="Times New Roman" w:hAnsi="Times New Roman" w:cs="Times New Roman"/>
          <w:noProof/>
          <w:sz w:val="18"/>
          <w:lang w:val="ms-MY"/>
        </w:rPr>
        <w:t>, menunjukkan penguraian cepat berlaku pada 370</w:t>
      </w:r>
      <w:r w:rsidR="001A0314">
        <w:rPr>
          <w:rFonts w:ascii="Times New Roman" w:hAnsi="Times New Roman" w:cs="Times New Roman"/>
          <w:noProof/>
          <w:sz w:val="18"/>
          <w:lang w:val="ms-MY"/>
        </w:rPr>
        <w:t xml:space="preserve"> </w:t>
      </w:r>
      <w:r w:rsidR="001A0314" w:rsidRPr="001A0314">
        <w:rPr>
          <w:rFonts w:ascii="Times New Roman" w:hAnsi="Times New Roman" w:cs="Times New Roman"/>
          <w:sz w:val="18"/>
          <w:szCs w:val="18"/>
          <w:vertAlign w:val="superscript"/>
          <w:lang w:val="ms-MY"/>
        </w:rPr>
        <w:t>o</w:t>
      </w:r>
      <w:r w:rsidR="001A0314" w:rsidRPr="001A0314">
        <w:rPr>
          <w:rFonts w:ascii="Times New Roman" w:hAnsi="Times New Roman" w:cs="Times New Roman"/>
          <w:sz w:val="18"/>
          <w:szCs w:val="18"/>
          <w:lang w:val="ms-MY"/>
        </w:rPr>
        <w:t>C</w:t>
      </w:r>
      <w:r w:rsidRPr="001A0314">
        <w:rPr>
          <w:rFonts w:ascii="Times New Roman" w:hAnsi="Times New Roman" w:cs="Times New Roman"/>
          <w:noProof/>
          <w:sz w:val="18"/>
          <w:lang w:val="ms-MY"/>
        </w:rPr>
        <w:t>, 430</w:t>
      </w:r>
      <w:r w:rsidR="001A0314">
        <w:rPr>
          <w:rFonts w:ascii="Times New Roman" w:hAnsi="Times New Roman" w:cs="Times New Roman"/>
          <w:noProof/>
          <w:sz w:val="18"/>
          <w:lang w:val="ms-MY"/>
        </w:rPr>
        <w:t xml:space="preserve"> </w:t>
      </w:r>
      <w:r w:rsidR="001A0314" w:rsidRPr="001A0314">
        <w:rPr>
          <w:rFonts w:ascii="Times New Roman" w:hAnsi="Times New Roman" w:cs="Times New Roman"/>
          <w:sz w:val="18"/>
          <w:szCs w:val="18"/>
          <w:vertAlign w:val="superscript"/>
          <w:lang w:val="ms-MY"/>
        </w:rPr>
        <w:t>o</w:t>
      </w:r>
      <w:r w:rsidR="001A0314" w:rsidRPr="001A0314">
        <w:rPr>
          <w:rFonts w:ascii="Times New Roman" w:hAnsi="Times New Roman" w:cs="Times New Roman"/>
          <w:sz w:val="18"/>
          <w:szCs w:val="18"/>
          <w:lang w:val="ms-MY"/>
        </w:rPr>
        <w:t>C</w:t>
      </w:r>
      <w:r w:rsidRPr="001A0314">
        <w:rPr>
          <w:rFonts w:ascii="Times New Roman" w:hAnsi="Times New Roman" w:cs="Times New Roman"/>
          <w:noProof/>
          <w:sz w:val="18"/>
          <w:lang w:val="ms-MY"/>
        </w:rPr>
        <w:t xml:space="preserve"> dan 700</w:t>
      </w:r>
      <w:r w:rsidR="001A0314">
        <w:rPr>
          <w:rFonts w:ascii="Times New Roman" w:hAnsi="Times New Roman" w:cs="Times New Roman"/>
          <w:noProof/>
          <w:sz w:val="18"/>
          <w:lang w:val="ms-MY"/>
        </w:rPr>
        <w:t xml:space="preserve"> </w:t>
      </w:r>
      <w:r w:rsidR="001A0314" w:rsidRPr="001A0314">
        <w:rPr>
          <w:rFonts w:ascii="Times New Roman" w:hAnsi="Times New Roman" w:cs="Times New Roman"/>
          <w:sz w:val="18"/>
          <w:szCs w:val="18"/>
          <w:vertAlign w:val="superscript"/>
          <w:lang w:val="ms-MY"/>
        </w:rPr>
        <w:t>o</w:t>
      </w:r>
      <w:r w:rsidR="001A0314" w:rsidRPr="001A0314">
        <w:rPr>
          <w:rFonts w:ascii="Times New Roman" w:hAnsi="Times New Roman" w:cs="Times New Roman"/>
          <w:sz w:val="18"/>
          <w:szCs w:val="18"/>
          <w:lang w:val="ms-MY"/>
        </w:rPr>
        <w:t>C</w:t>
      </w:r>
      <w:r w:rsidRPr="001A0314">
        <w:rPr>
          <w:rFonts w:ascii="Times New Roman" w:hAnsi="Times New Roman" w:cs="Times New Roman"/>
          <w:noProof/>
          <w:sz w:val="18"/>
          <w:lang w:val="ms-MY"/>
        </w:rPr>
        <w:t>. Kaedah tradisional menunjukkan ralat yang lebih rendah berbanding dengan kaedah fizikal dalam mengira nilai kalorifik  untuk SPP. Pengeluaran bio-minyak melalui laluan pirolisis pantas memberikan hasil cecair yang lebih tinggi  ~35% dengan kandungan oksigen yang tinggi ~ 49</w:t>
      </w:r>
      <w:r w:rsidR="001A0314">
        <w:rPr>
          <w:rFonts w:ascii="Times New Roman" w:hAnsi="Times New Roman" w:cs="Times New Roman"/>
          <w:noProof/>
          <w:sz w:val="18"/>
          <w:lang w:val="ms-MY"/>
        </w:rPr>
        <w:t xml:space="preserve"> – </w:t>
      </w:r>
      <w:r w:rsidRPr="001A0314">
        <w:rPr>
          <w:rFonts w:ascii="Times New Roman" w:hAnsi="Times New Roman" w:cs="Times New Roman"/>
          <w:noProof/>
          <w:sz w:val="18"/>
          <w:lang w:val="ms-MY"/>
        </w:rPr>
        <w:t>53%. Minyak berat diperoleh daripada eksperimen pirolisis berair memberikan hasil yang rendah ~ 7</w:t>
      </w:r>
      <w:r w:rsidR="001A0314">
        <w:rPr>
          <w:rFonts w:ascii="Times New Roman" w:hAnsi="Times New Roman" w:cs="Times New Roman"/>
          <w:noProof/>
          <w:sz w:val="18"/>
          <w:lang w:val="ms-MY"/>
        </w:rPr>
        <w:t xml:space="preserve"> – </w:t>
      </w:r>
      <w:r w:rsidRPr="001A0314">
        <w:rPr>
          <w:rFonts w:ascii="Times New Roman" w:hAnsi="Times New Roman" w:cs="Times New Roman"/>
          <w:noProof/>
          <w:sz w:val="18"/>
          <w:lang w:val="ms-MY"/>
        </w:rPr>
        <w:t>13%, walau bagaimanapun dengan kandungan oksigen yang rendah ~ 11</w:t>
      </w:r>
      <w:r w:rsidR="001A0314">
        <w:rPr>
          <w:rFonts w:ascii="Times New Roman" w:hAnsi="Times New Roman" w:cs="Times New Roman"/>
          <w:noProof/>
          <w:sz w:val="18"/>
          <w:lang w:val="ms-MY"/>
        </w:rPr>
        <w:t xml:space="preserve"> – </w:t>
      </w:r>
      <w:r w:rsidRPr="001A0314">
        <w:rPr>
          <w:rFonts w:ascii="Times New Roman" w:hAnsi="Times New Roman" w:cs="Times New Roman"/>
          <w:noProof/>
          <w:sz w:val="18"/>
          <w:lang w:val="ms-MY"/>
        </w:rPr>
        <w:t>18%.</w:t>
      </w:r>
    </w:p>
    <w:p w:rsidR="00D55D78" w:rsidRPr="001A0314" w:rsidRDefault="00D55D78" w:rsidP="00D55D78">
      <w:pPr>
        <w:outlineLvl w:val="0"/>
        <w:rPr>
          <w:rFonts w:ascii="Times New Roman" w:hAnsi="Times New Roman" w:cs="Times New Roman"/>
          <w:szCs w:val="20"/>
          <w:lang w:val="ms-MY"/>
        </w:rPr>
      </w:pPr>
    </w:p>
    <w:p w:rsidR="00D55D78" w:rsidRPr="001A0314" w:rsidRDefault="00D55D78" w:rsidP="00D55D78">
      <w:pPr>
        <w:outlineLvl w:val="0"/>
        <w:rPr>
          <w:rFonts w:ascii="Times New Roman" w:hAnsi="Times New Roman" w:cs="Times New Roman"/>
          <w:noProof/>
          <w:color w:val="000000" w:themeColor="text1"/>
          <w:sz w:val="18"/>
          <w:szCs w:val="18"/>
          <w:lang w:val="ms-MY"/>
        </w:rPr>
      </w:pPr>
      <w:r w:rsidRPr="001A0314">
        <w:rPr>
          <w:rFonts w:ascii="Times New Roman" w:hAnsi="Times New Roman" w:cs="Times New Roman"/>
          <w:b/>
          <w:sz w:val="18"/>
          <w:szCs w:val="18"/>
          <w:lang w:val="fr-FR"/>
        </w:rPr>
        <w:t xml:space="preserve">Kata kunci: </w:t>
      </w:r>
      <w:r w:rsidRPr="001A0314">
        <w:rPr>
          <w:rFonts w:ascii="Times New Roman" w:hAnsi="Times New Roman" w:cs="Times New Roman"/>
          <w:noProof/>
          <w:color w:val="000000" w:themeColor="text1"/>
          <w:sz w:val="18"/>
          <w:szCs w:val="18"/>
          <w:lang w:val="ms-MY"/>
        </w:rPr>
        <w:t>Sisa pepejal perba</w:t>
      </w:r>
      <w:r w:rsidR="001A0314">
        <w:rPr>
          <w:rFonts w:ascii="Times New Roman" w:hAnsi="Times New Roman" w:cs="Times New Roman"/>
          <w:noProof/>
          <w:color w:val="000000" w:themeColor="text1"/>
          <w:sz w:val="18"/>
          <w:szCs w:val="18"/>
          <w:lang w:val="ms-MY"/>
        </w:rPr>
        <w:t>ndaran, analisa termogravimetrik</w:t>
      </w:r>
      <w:r w:rsidRPr="001A0314">
        <w:rPr>
          <w:rFonts w:ascii="Times New Roman" w:hAnsi="Times New Roman" w:cs="Times New Roman"/>
          <w:noProof/>
          <w:color w:val="000000" w:themeColor="text1"/>
          <w:sz w:val="18"/>
          <w:szCs w:val="18"/>
          <w:lang w:val="ms-MY"/>
        </w:rPr>
        <w:t>, nilai kalorifik, pirolisis, pirolisis berair</w:t>
      </w:r>
    </w:p>
    <w:p w:rsidR="00D55D78" w:rsidRPr="001A0314" w:rsidRDefault="00D55D78" w:rsidP="00D55D78">
      <w:pPr>
        <w:outlineLvl w:val="0"/>
        <w:rPr>
          <w:rFonts w:ascii="Times New Roman" w:hAnsi="Times New Roman" w:cs="Times New Roman"/>
          <w:b/>
          <w:color w:val="548DD4" w:themeColor="text2" w:themeTint="99"/>
          <w:kern w:val="0"/>
          <w:sz w:val="18"/>
          <w:szCs w:val="18"/>
          <w:lang w:val="fr-FR"/>
        </w:rPr>
      </w:pPr>
    </w:p>
    <w:p w:rsidR="00D55D78" w:rsidRPr="001A0314" w:rsidRDefault="00D55D78" w:rsidP="00D55D78">
      <w:pPr>
        <w:outlineLvl w:val="0"/>
        <w:rPr>
          <w:rFonts w:ascii="Times New Roman" w:hAnsi="Times New Roman" w:cs="Times New Roman"/>
          <w:b/>
          <w:color w:val="548DD4" w:themeColor="text2" w:themeTint="99"/>
          <w:sz w:val="18"/>
          <w:szCs w:val="18"/>
          <w:lang w:val="fr-FR"/>
        </w:rPr>
      </w:pPr>
      <w:r w:rsidRPr="001A0314">
        <w:rPr>
          <w:rFonts w:ascii="Times New Roman" w:hAnsi="Times New Roman" w:cs="Times New Roman"/>
          <w:b/>
          <w:color w:val="548DD4" w:themeColor="text2" w:themeTint="99"/>
          <w:sz w:val="18"/>
          <w:szCs w:val="18"/>
          <w:lang w:val="fr-FR"/>
        </w:rPr>
        <w:t xml:space="preserve"> </w:t>
      </w:r>
    </w:p>
    <w:p w:rsidR="00D55D78" w:rsidRDefault="00D55D78" w:rsidP="00D55D78">
      <w:pPr>
        <w:jc w:val="center"/>
        <w:outlineLvl w:val="0"/>
        <w:rPr>
          <w:rFonts w:ascii="Times New Roman" w:hAnsi="Times New Roman" w:cs="Times New Roman"/>
          <w:b/>
        </w:rPr>
      </w:pPr>
      <w:r w:rsidRPr="00F74416">
        <w:rPr>
          <w:rFonts w:ascii="Times New Roman" w:hAnsi="Times New Roman" w:cs="Times New Roman"/>
          <w:b/>
        </w:rPr>
        <w:t>Introduction</w:t>
      </w:r>
    </w:p>
    <w:p w:rsidR="00D55D78" w:rsidRPr="00B96DEB" w:rsidRDefault="00D55D78" w:rsidP="00D55D78">
      <w:pPr>
        <w:outlineLvl w:val="0"/>
        <w:rPr>
          <w:rFonts w:ascii="Times New Roman" w:hAnsi="Times New Roman" w:cs="Times New Roman"/>
          <w:szCs w:val="20"/>
        </w:rPr>
      </w:pPr>
      <w:r w:rsidRPr="00B96DEB">
        <w:rPr>
          <w:rFonts w:ascii="Times New Roman" w:hAnsi="Times New Roman" w:cs="Times New Roman"/>
          <w:szCs w:val="20"/>
        </w:rPr>
        <w:t>Municipal solid waste (MSW), also known as urban solid waste, is a type</w:t>
      </w:r>
      <w:r>
        <w:rPr>
          <w:rFonts w:ascii="Times New Roman" w:hAnsi="Times New Roman" w:cs="Times New Roman"/>
          <w:szCs w:val="20"/>
        </w:rPr>
        <w:t xml:space="preserve"> of waste</w:t>
      </w:r>
      <w:r w:rsidRPr="00B96DEB">
        <w:rPr>
          <w:rFonts w:ascii="Times New Roman" w:hAnsi="Times New Roman" w:cs="Times New Roman"/>
          <w:szCs w:val="20"/>
        </w:rPr>
        <w:t xml:space="preserve"> that predominantly comes from household waste (domestic waste) with </w:t>
      </w:r>
      <w:r>
        <w:rPr>
          <w:rFonts w:ascii="Times New Roman" w:hAnsi="Times New Roman" w:cs="Times New Roman"/>
          <w:szCs w:val="20"/>
        </w:rPr>
        <w:t xml:space="preserve">a </w:t>
      </w:r>
      <w:r w:rsidRPr="00B96DEB">
        <w:rPr>
          <w:rFonts w:ascii="Times New Roman" w:hAnsi="Times New Roman" w:cs="Times New Roman"/>
          <w:szCs w:val="20"/>
        </w:rPr>
        <w:t xml:space="preserve">small portion </w:t>
      </w:r>
      <w:r>
        <w:rPr>
          <w:rFonts w:ascii="Times New Roman" w:hAnsi="Times New Roman" w:cs="Times New Roman"/>
          <w:szCs w:val="20"/>
        </w:rPr>
        <w:t>of</w:t>
      </w:r>
      <w:r w:rsidRPr="00B96DEB">
        <w:rPr>
          <w:rFonts w:ascii="Times New Roman" w:hAnsi="Times New Roman" w:cs="Times New Roman"/>
          <w:szCs w:val="20"/>
        </w:rPr>
        <w:t xml:space="preserve"> commercial waste collected by municipality </w:t>
      </w:r>
      <w:r>
        <w:rPr>
          <w:rFonts w:ascii="Times New Roman" w:hAnsi="Times New Roman" w:cs="Times New Roman"/>
          <w:szCs w:val="20"/>
        </w:rPr>
        <w:t>of a particular</w:t>
      </w:r>
      <w:r w:rsidRPr="00B96DEB">
        <w:rPr>
          <w:rFonts w:ascii="Times New Roman" w:hAnsi="Times New Roman" w:cs="Times New Roman"/>
          <w:szCs w:val="20"/>
        </w:rPr>
        <w:t xml:space="preserve"> area.  Generally, the solid waste is defined </w:t>
      </w:r>
      <w:r>
        <w:rPr>
          <w:rFonts w:ascii="Times New Roman" w:hAnsi="Times New Roman" w:cs="Times New Roman"/>
          <w:szCs w:val="20"/>
        </w:rPr>
        <w:t>as the</w:t>
      </w:r>
      <w:r w:rsidRPr="00B96DEB">
        <w:rPr>
          <w:rFonts w:ascii="Times New Roman" w:hAnsi="Times New Roman" w:cs="Times New Roman"/>
          <w:szCs w:val="20"/>
        </w:rPr>
        <w:t xml:space="preserve"> household’s refusal and non-hazardous solid waste from industrial, commercial and institutional establishments</w:t>
      </w:r>
      <w:r>
        <w:rPr>
          <w:rFonts w:ascii="Times New Roman" w:hAnsi="Times New Roman" w:cs="Times New Roman"/>
          <w:szCs w:val="20"/>
        </w:rPr>
        <w:t>,</w:t>
      </w:r>
      <w:r w:rsidRPr="00B96DEB">
        <w:rPr>
          <w:rFonts w:ascii="Times New Roman" w:hAnsi="Times New Roman" w:cs="Times New Roman"/>
          <w:szCs w:val="20"/>
        </w:rPr>
        <w:t xml:space="preserve"> such as hospitals, market </w:t>
      </w:r>
      <w:r>
        <w:rPr>
          <w:rFonts w:ascii="Times New Roman" w:hAnsi="Times New Roman" w:cs="Times New Roman"/>
          <w:szCs w:val="20"/>
        </w:rPr>
        <w:t>and</w:t>
      </w:r>
      <w:r w:rsidRPr="00B96DEB">
        <w:rPr>
          <w:rFonts w:ascii="Times New Roman" w:hAnsi="Times New Roman" w:cs="Times New Roman"/>
          <w:szCs w:val="20"/>
        </w:rPr>
        <w:t xml:space="preserve"> yard waste</w:t>
      </w:r>
      <w:r>
        <w:rPr>
          <w:rFonts w:ascii="Times New Roman" w:hAnsi="Times New Roman" w:cs="Times New Roman"/>
          <w:szCs w:val="20"/>
        </w:rPr>
        <w:t>s,</w:t>
      </w:r>
      <w:r w:rsidRPr="00B96DEB">
        <w:rPr>
          <w:rFonts w:ascii="Times New Roman" w:hAnsi="Times New Roman" w:cs="Times New Roman"/>
          <w:szCs w:val="20"/>
        </w:rPr>
        <w:t xml:space="preserve"> and street sweepings [1].  MSW is a heterogeneous material and its physical composition is dependent on socio-economic level and climatic conditions [2]. </w:t>
      </w:r>
    </w:p>
    <w:p w:rsidR="00D55D78" w:rsidRPr="00B96DEB" w:rsidRDefault="00D55D78" w:rsidP="00D55D78">
      <w:pPr>
        <w:outlineLvl w:val="0"/>
        <w:rPr>
          <w:rFonts w:ascii="Times New Roman" w:hAnsi="Times New Roman" w:cs="Times New Roman"/>
          <w:szCs w:val="20"/>
        </w:rPr>
      </w:pPr>
    </w:p>
    <w:p w:rsidR="00D55D78" w:rsidRDefault="00D55D78" w:rsidP="00D55D78">
      <w:pPr>
        <w:pStyle w:val="ListParagraph"/>
        <w:ind w:left="0"/>
        <w:outlineLvl w:val="0"/>
        <w:rPr>
          <w:rFonts w:ascii="Times New Roman" w:hAnsi="Times New Roman" w:cs="Times New Roman"/>
          <w:szCs w:val="20"/>
        </w:rPr>
      </w:pPr>
      <w:r w:rsidRPr="00B96DEB">
        <w:rPr>
          <w:rFonts w:ascii="Times New Roman" w:hAnsi="Times New Roman" w:cs="Times New Roman"/>
          <w:szCs w:val="20"/>
        </w:rPr>
        <w:t xml:space="preserve">Perlis </w:t>
      </w:r>
      <w:proofErr w:type="spellStart"/>
      <w:r w:rsidRPr="00B96DEB">
        <w:rPr>
          <w:rFonts w:ascii="Times New Roman" w:hAnsi="Times New Roman" w:cs="Times New Roman"/>
          <w:szCs w:val="20"/>
        </w:rPr>
        <w:t>Indera</w:t>
      </w:r>
      <w:proofErr w:type="spellEnd"/>
      <w:r w:rsidRPr="00B96DEB">
        <w:rPr>
          <w:rFonts w:ascii="Times New Roman" w:hAnsi="Times New Roman" w:cs="Times New Roman"/>
          <w:szCs w:val="20"/>
        </w:rPr>
        <w:t xml:space="preserve"> </w:t>
      </w:r>
      <w:proofErr w:type="spellStart"/>
      <w:r w:rsidRPr="00B96DEB">
        <w:rPr>
          <w:rFonts w:ascii="Times New Roman" w:hAnsi="Times New Roman" w:cs="Times New Roman"/>
          <w:szCs w:val="20"/>
        </w:rPr>
        <w:t>Kayangan</w:t>
      </w:r>
      <w:proofErr w:type="spellEnd"/>
      <w:r w:rsidRPr="00B96DEB">
        <w:rPr>
          <w:rFonts w:ascii="Times New Roman" w:hAnsi="Times New Roman" w:cs="Times New Roman"/>
          <w:szCs w:val="20"/>
        </w:rPr>
        <w:t xml:space="preserve"> is the smallest state in Malaysia which is located at the northern part of the Peninsular Malaysia.  </w:t>
      </w:r>
      <w:r>
        <w:rPr>
          <w:rFonts w:ascii="Times New Roman" w:hAnsi="Times New Roman" w:cs="Times New Roman"/>
          <w:szCs w:val="20"/>
        </w:rPr>
        <w:t xml:space="preserve">Its </w:t>
      </w:r>
      <w:r w:rsidRPr="00B96DEB">
        <w:rPr>
          <w:rFonts w:ascii="Times New Roman" w:hAnsi="Times New Roman" w:cs="Times New Roman"/>
          <w:szCs w:val="20"/>
        </w:rPr>
        <w:t xml:space="preserve">population </w:t>
      </w:r>
      <w:r>
        <w:rPr>
          <w:rFonts w:ascii="Times New Roman" w:hAnsi="Times New Roman" w:cs="Times New Roman"/>
          <w:szCs w:val="20"/>
        </w:rPr>
        <w:t>is</w:t>
      </w:r>
      <w:r w:rsidRPr="00B96DEB">
        <w:rPr>
          <w:rFonts w:ascii="Times New Roman" w:hAnsi="Times New Roman" w:cs="Times New Roman"/>
          <w:szCs w:val="20"/>
        </w:rPr>
        <w:t xml:space="preserve"> 227,025 as of 2010. The increase in population and industrial activities in Perlis ha</w:t>
      </w:r>
      <w:r>
        <w:rPr>
          <w:rFonts w:ascii="Times New Roman" w:hAnsi="Times New Roman" w:cs="Times New Roman"/>
          <w:szCs w:val="20"/>
        </w:rPr>
        <w:t>s</w:t>
      </w:r>
      <w:r w:rsidRPr="00B96DEB">
        <w:rPr>
          <w:rFonts w:ascii="Times New Roman" w:hAnsi="Times New Roman" w:cs="Times New Roman"/>
          <w:szCs w:val="20"/>
        </w:rPr>
        <w:t xml:space="preserve"> resulted in serious environmental problems including air quality deterioration, water and land pollutions. The amount of solid wastes generated in Perlis </w:t>
      </w:r>
      <w:r>
        <w:rPr>
          <w:rFonts w:ascii="Times New Roman" w:hAnsi="Times New Roman" w:cs="Times New Roman"/>
          <w:szCs w:val="20"/>
        </w:rPr>
        <w:t>is</w:t>
      </w:r>
      <w:r w:rsidR="007413F8">
        <w:rPr>
          <w:rFonts w:ascii="Times New Roman" w:hAnsi="Times New Roman" w:cs="Times New Roman"/>
          <w:szCs w:val="20"/>
        </w:rPr>
        <w:t xml:space="preserve"> approximately 221</w:t>
      </w:r>
      <w:r w:rsidRPr="00B96DEB">
        <w:rPr>
          <w:rFonts w:ascii="Times New Roman" w:hAnsi="Times New Roman" w:cs="Times New Roman"/>
          <w:szCs w:val="20"/>
        </w:rPr>
        <w:t xml:space="preserve"> </w:t>
      </w:r>
      <w:proofErr w:type="spellStart"/>
      <w:r w:rsidRPr="00B96DEB">
        <w:rPr>
          <w:rFonts w:ascii="Times New Roman" w:hAnsi="Times New Roman" w:cs="Times New Roman"/>
          <w:szCs w:val="20"/>
        </w:rPr>
        <w:t>tonnes</w:t>
      </w:r>
      <w:proofErr w:type="spellEnd"/>
      <w:r w:rsidRPr="00B96DEB">
        <w:rPr>
          <w:rFonts w:ascii="Times New Roman" w:hAnsi="Times New Roman" w:cs="Times New Roman"/>
          <w:szCs w:val="20"/>
        </w:rPr>
        <w:t>/day [3]. The most popular disposal practice for MSW is landfilling.  Landfilling is a universal solution that provides ultimate waste disposal and</w:t>
      </w:r>
      <w:r>
        <w:rPr>
          <w:rFonts w:ascii="Times New Roman" w:hAnsi="Times New Roman" w:cs="Times New Roman"/>
          <w:szCs w:val="20"/>
        </w:rPr>
        <w:t xml:space="preserve"> can be </w:t>
      </w:r>
      <w:r w:rsidRPr="00B96DEB">
        <w:rPr>
          <w:rFonts w:ascii="Times New Roman" w:hAnsi="Times New Roman" w:cs="Times New Roman"/>
          <w:szCs w:val="20"/>
        </w:rPr>
        <w:t>implement</w:t>
      </w:r>
      <w:r>
        <w:rPr>
          <w:rFonts w:ascii="Times New Roman" w:hAnsi="Times New Roman" w:cs="Times New Roman"/>
          <w:szCs w:val="20"/>
        </w:rPr>
        <w:t>ed easily</w:t>
      </w:r>
      <w:r w:rsidRPr="00B96DEB">
        <w:rPr>
          <w:rFonts w:ascii="Times New Roman" w:hAnsi="Times New Roman" w:cs="Times New Roman"/>
          <w:szCs w:val="20"/>
        </w:rPr>
        <w:t>.  However, the setback of this approach is that it requires a large piece of land and do</w:t>
      </w:r>
      <w:r>
        <w:rPr>
          <w:rFonts w:ascii="Times New Roman" w:hAnsi="Times New Roman" w:cs="Times New Roman"/>
          <w:szCs w:val="20"/>
        </w:rPr>
        <w:t>es</w:t>
      </w:r>
      <w:r w:rsidRPr="00B96DEB">
        <w:rPr>
          <w:rFonts w:ascii="Times New Roman" w:hAnsi="Times New Roman" w:cs="Times New Roman"/>
          <w:szCs w:val="20"/>
        </w:rPr>
        <w:t xml:space="preserve"> not </w:t>
      </w:r>
      <w:r>
        <w:rPr>
          <w:rFonts w:ascii="Times New Roman" w:hAnsi="Times New Roman" w:cs="Times New Roman"/>
          <w:szCs w:val="20"/>
        </w:rPr>
        <w:t>employ</w:t>
      </w:r>
      <w:r w:rsidRPr="00B96DEB">
        <w:rPr>
          <w:rFonts w:ascii="Times New Roman" w:hAnsi="Times New Roman" w:cs="Times New Roman"/>
          <w:szCs w:val="20"/>
        </w:rPr>
        <w:t xml:space="preserve"> the concept</w:t>
      </w:r>
      <w:r>
        <w:rPr>
          <w:rFonts w:ascii="Times New Roman" w:hAnsi="Times New Roman" w:cs="Times New Roman"/>
          <w:szCs w:val="20"/>
        </w:rPr>
        <w:t>s</w:t>
      </w:r>
      <w:r w:rsidRPr="00B96DEB">
        <w:rPr>
          <w:rFonts w:ascii="Times New Roman" w:hAnsi="Times New Roman" w:cs="Times New Roman"/>
          <w:szCs w:val="20"/>
        </w:rPr>
        <w:t xml:space="preserve"> of reduction and conversion of MSW.  The MSW disposal in Perlis </w:t>
      </w:r>
      <w:r>
        <w:rPr>
          <w:rFonts w:ascii="Times New Roman" w:hAnsi="Times New Roman" w:cs="Times New Roman"/>
          <w:szCs w:val="20"/>
        </w:rPr>
        <w:t>i</w:t>
      </w:r>
      <w:r w:rsidRPr="00B96DEB">
        <w:rPr>
          <w:rFonts w:ascii="Times New Roman" w:hAnsi="Times New Roman" w:cs="Times New Roman"/>
          <w:szCs w:val="20"/>
        </w:rPr>
        <w:t xml:space="preserve">s located at Padang Siding landfill with an area approximately 50.876 hectare.  Landfills face the problems of overfilling, overflowing </w:t>
      </w:r>
      <w:r w:rsidRPr="00B96DEB">
        <w:rPr>
          <w:rFonts w:ascii="Times New Roman" w:hAnsi="Times New Roman" w:cs="Times New Roman"/>
          <w:szCs w:val="20"/>
        </w:rPr>
        <w:lastRenderedPageBreak/>
        <w:t>of leachates leading to pollution of water resources, and uncontrolled dust emissions adversely affecting the human environment [4].</w:t>
      </w:r>
    </w:p>
    <w:p w:rsidR="00D55D78" w:rsidRDefault="00D55D78" w:rsidP="00D55D78">
      <w:pPr>
        <w:pStyle w:val="ListParagraph"/>
        <w:ind w:left="0"/>
        <w:outlineLvl w:val="0"/>
        <w:rPr>
          <w:rFonts w:ascii="Times New Roman" w:hAnsi="Times New Roman" w:cs="Times New Roman"/>
          <w:szCs w:val="20"/>
        </w:rPr>
      </w:pPr>
    </w:p>
    <w:p w:rsidR="00D55D78" w:rsidRPr="00B96DEB" w:rsidRDefault="00D55D78" w:rsidP="00D55D78">
      <w:pPr>
        <w:pStyle w:val="ListParagraph"/>
        <w:ind w:left="0"/>
        <w:outlineLvl w:val="0"/>
        <w:rPr>
          <w:rFonts w:ascii="Times New Roman" w:hAnsi="Times New Roman" w:cs="Times New Roman"/>
          <w:szCs w:val="20"/>
        </w:rPr>
      </w:pPr>
      <w:r>
        <w:rPr>
          <w:rFonts w:ascii="Times New Roman" w:hAnsi="Times New Roman" w:cs="Times New Roman"/>
          <w:szCs w:val="20"/>
        </w:rPr>
        <w:t xml:space="preserve">In order to justify the feasibility of energy recovery for the use of renewable energy, it is very important to determine the calorific value (CV) of MSW. Bomb calorimeter can be used for calorimetric measurement in which combustion is conducted under conditions of constant volume. Other important methods are physical composition and traditional methods where the energy content can be calculated using physical and proximate analysis, respectively. </w:t>
      </w:r>
    </w:p>
    <w:p w:rsidR="00D55D78" w:rsidRPr="00B96DEB" w:rsidRDefault="00D55D78" w:rsidP="00D55D78">
      <w:pPr>
        <w:pStyle w:val="ListParagraph"/>
        <w:ind w:left="0"/>
        <w:outlineLvl w:val="0"/>
        <w:rPr>
          <w:rFonts w:ascii="Times New Roman" w:hAnsi="Times New Roman" w:cs="Times New Roman"/>
          <w:szCs w:val="20"/>
        </w:rPr>
      </w:pPr>
    </w:p>
    <w:p w:rsidR="00D55D78" w:rsidRDefault="00D55D78" w:rsidP="00D55D78">
      <w:pPr>
        <w:pStyle w:val="ListParagraph"/>
        <w:ind w:left="0"/>
        <w:outlineLvl w:val="0"/>
        <w:rPr>
          <w:rFonts w:ascii="Times New Roman" w:hAnsi="Times New Roman" w:cs="Times New Roman"/>
          <w:szCs w:val="20"/>
        </w:rPr>
      </w:pPr>
      <w:r w:rsidRPr="00B96DEB">
        <w:rPr>
          <w:rFonts w:ascii="Times New Roman" w:hAnsi="Times New Roman" w:cs="Times New Roman"/>
          <w:szCs w:val="20"/>
        </w:rPr>
        <w:t>One option of utilizing the MSW is energy recovery through various processes</w:t>
      </w:r>
      <w:r>
        <w:rPr>
          <w:rFonts w:ascii="Times New Roman" w:hAnsi="Times New Roman" w:cs="Times New Roman"/>
          <w:szCs w:val="20"/>
        </w:rPr>
        <w:t>,</w:t>
      </w:r>
      <w:r w:rsidRPr="00B96DEB">
        <w:rPr>
          <w:rFonts w:ascii="Times New Roman" w:hAnsi="Times New Roman" w:cs="Times New Roman"/>
          <w:szCs w:val="20"/>
        </w:rPr>
        <w:t xml:space="preserve"> such as combustion, pyrolysis, liquefaction and refuse</w:t>
      </w:r>
      <w:r>
        <w:rPr>
          <w:rFonts w:ascii="Times New Roman" w:hAnsi="Times New Roman" w:cs="Times New Roman"/>
          <w:szCs w:val="20"/>
        </w:rPr>
        <w:t>-</w:t>
      </w:r>
      <w:r w:rsidRPr="00B96DEB">
        <w:rPr>
          <w:rFonts w:ascii="Times New Roman" w:hAnsi="Times New Roman" w:cs="Times New Roman"/>
          <w:szCs w:val="20"/>
        </w:rPr>
        <w:t xml:space="preserve">derived fuel [5]. </w:t>
      </w:r>
      <w:r w:rsidRPr="00710812">
        <w:rPr>
          <w:rFonts w:ascii="Times New Roman" w:hAnsi="Times New Roman" w:cs="Times New Roman"/>
          <w:szCs w:val="20"/>
        </w:rPr>
        <w:t xml:space="preserve">Several researchers have </w:t>
      </w:r>
      <w:proofErr w:type="spellStart"/>
      <w:r w:rsidRPr="00710812">
        <w:rPr>
          <w:rFonts w:ascii="Times New Roman" w:hAnsi="Times New Roman" w:cs="Times New Roman"/>
          <w:szCs w:val="20"/>
        </w:rPr>
        <w:t>pyrolyzed</w:t>
      </w:r>
      <w:proofErr w:type="spellEnd"/>
      <w:r w:rsidRPr="00710812">
        <w:rPr>
          <w:rFonts w:ascii="Times New Roman" w:hAnsi="Times New Roman" w:cs="Times New Roman"/>
          <w:szCs w:val="20"/>
        </w:rPr>
        <w:t xml:space="preserve"> biomass residue to produce bio-oil under certain conditions</w:t>
      </w:r>
      <w:r>
        <w:rPr>
          <w:rFonts w:ascii="Times New Roman" w:hAnsi="Times New Roman" w:cs="Times New Roman"/>
          <w:szCs w:val="20"/>
        </w:rPr>
        <w:t xml:space="preserve"> </w:t>
      </w:r>
      <w:r w:rsidRPr="005D4FFD">
        <w:rPr>
          <w:rFonts w:ascii="Times New Roman" w:hAnsi="Times New Roman" w:cs="Times New Roman"/>
          <w:szCs w:val="20"/>
        </w:rPr>
        <w:t>[6</w:t>
      </w:r>
      <w:r w:rsidR="00595DA5">
        <w:rPr>
          <w:rFonts w:ascii="Times New Roman" w:hAnsi="Times New Roman" w:cs="Times New Roman"/>
          <w:szCs w:val="20"/>
        </w:rPr>
        <w:t xml:space="preserve"> – </w:t>
      </w:r>
      <w:r w:rsidRPr="005D4FFD">
        <w:rPr>
          <w:rFonts w:ascii="Times New Roman" w:hAnsi="Times New Roman" w:cs="Times New Roman"/>
          <w:szCs w:val="20"/>
        </w:rPr>
        <w:t>8].</w:t>
      </w:r>
      <w:r w:rsidRPr="00710812">
        <w:rPr>
          <w:rFonts w:ascii="Times New Roman" w:hAnsi="Times New Roman" w:cs="Times New Roman"/>
          <w:szCs w:val="20"/>
        </w:rPr>
        <w:t xml:space="preserve"> Bio-oil is dark brown liquid </w:t>
      </w:r>
      <w:r>
        <w:rPr>
          <w:rFonts w:ascii="Times New Roman" w:hAnsi="Times New Roman" w:cs="Times New Roman"/>
          <w:szCs w:val="20"/>
        </w:rPr>
        <w:t xml:space="preserve">which has a </w:t>
      </w:r>
      <w:r w:rsidRPr="00710812">
        <w:rPr>
          <w:rFonts w:ascii="Times New Roman" w:hAnsi="Times New Roman" w:cs="Times New Roman"/>
          <w:szCs w:val="20"/>
        </w:rPr>
        <w:t xml:space="preserve">high heating value </w:t>
      </w:r>
      <w:r>
        <w:rPr>
          <w:rFonts w:ascii="Times New Roman" w:hAnsi="Times New Roman" w:cs="Times New Roman"/>
          <w:szCs w:val="20"/>
        </w:rPr>
        <w:t xml:space="preserve">that </w:t>
      </w:r>
      <w:r w:rsidRPr="00710812">
        <w:rPr>
          <w:rFonts w:ascii="Times New Roman" w:hAnsi="Times New Roman" w:cs="Times New Roman"/>
          <w:szCs w:val="20"/>
        </w:rPr>
        <w:t>can be used as fuels in boiler, diesel engines for power generation, or upgraded to produce fuels and bulk chemicals.  However, direct usage of bio-oil as conventional fuels may present some difficulties due to high viscosity, poor heating value, corrosiveness and instability.</w:t>
      </w:r>
      <w:r w:rsidRPr="00B96DEB">
        <w:rPr>
          <w:rFonts w:ascii="Times New Roman" w:hAnsi="Times New Roman" w:cs="Times New Roman"/>
          <w:szCs w:val="20"/>
        </w:rPr>
        <w:t xml:space="preserve"> </w:t>
      </w:r>
      <w:r>
        <w:rPr>
          <w:rFonts w:ascii="Times New Roman" w:hAnsi="Times New Roman" w:cs="Times New Roman"/>
          <w:szCs w:val="20"/>
        </w:rPr>
        <w:t>The comparison of pyrolysis and hydrous pyrolysis of MSW has not been done in earlier studies and this study attempts to fill in the gap. The comparison is beneficial for engineers and policy makers to design an alternative solution for MSW.</w:t>
      </w:r>
    </w:p>
    <w:p w:rsidR="00D55D78" w:rsidRPr="00B96DEB" w:rsidRDefault="00D55D78" w:rsidP="00D55D78">
      <w:pPr>
        <w:pStyle w:val="ListParagraph"/>
        <w:ind w:left="0"/>
        <w:outlineLvl w:val="0"/>
        <w:rPr>
          <w:rFonts w:ascii="Times New Roman" w:hAnsi="Times New Roman" w:cs="Times New Roman"/>
          <w:szCs w:val="20"/>
        </w:rPr>
      </w:pPr>
    </w:p>
    <w:p w:rsidR="00D55D78" w:rsidRDefault="00D55D78" w:rsidP="00D55D78">
      <w:pPr>
        <w:pStyle w:val="ListParagraph"/>
        <w:ind w:left="0"/>
        <w:outlineLvl w:val="0"/>
        <w:rPr>
          <w:rFonts w:ascii="Times New Roman" w:hAnsi="Times New Roman" w:cs="Times New Roman"/>
          <w:szCs w:val="20"/>
        </w:rPr>
      </w:pPr>
      <w:r w:rsidRPr="00B96DEB">
        <w:rPr>
          <w:rFonts w:ascii="Times New Roman" w:hAnsi="Times New Roman" w:cs="Times New Roman"/>
          <w:szCs w:val="20"/>
        </w:rPr>
        <w:t>A large portion of the waste has significant energy potential which can be utilized.  The energy recovered can also reduce emissions that would otherwise be produced by other energy systems</w:t>
      </w:r>
      <w:r>
        <w:rPr>
          <w:rFonts w:ascii="Times New Roman" w:hAnsi="Times New Roman" w:cs="Times New Roman"/>
          <w:szCs w:val="20"/>
        </w:rPr>
        <w:t>,</w:t>
      </w:r>
      <w:r w:rsidRPr="00B96DEB">
        <w:rPr>
          <w:rFonts w:ascii="Times New Roman" w:hAnsi="Times New Roman" w:cs="Times New Roman"/>
          <w:szCs w:val="20"/>
        </w:rPr>
        <w:t xml:space="preserve"> such as fossil fuel thermal power </w:t>
      </w:r>
      <w:r w:rsidRPr="005D4FFD">
        <w:rPr>
          <w:rFonts w:ascii="Times New Roman" w:hAnsi="Times New Roman" w:cs="Times New Roman"/>
          <w:szCs w:val="20"/>
        </w:rPr>
        <w:t>plants [9].</w:t>
      </w:r>
      <w:r w:rsidRPr="00B96DEB">
        <w:rPr>
          <w:rFonts w:ascii="Times New Roman" w:hAnsi="Times New Roman" w:cs="Times New Roman"/>
          <w:szCs w:val="20"/>
        </w:rPr>
        <w:t xml:space="preserve">  An important criteri</w:t>
      </w:r>
      <w:r>
        <w:rPr>
          <w:rFonts w:ascii="Times New Roman" w:hAnsi="Times New Roman" w:cs="Times New Roman"/>
          <w:szCs w:val="20"/>
        </w:rPr>
        <w:t>on</w:t>
      </w:r>
      <w:r w:rsidRPr="00B96DEB">
        <w:rPr>
          <w:rFonts w:ascii="Times New Roman" w:hAnsi="Times New Roman" w:cs="Times New Roman"/>
          <w:szCs w:val="20"/>
        </w:rPr>
        <w:t xml:space="preserve"> for the success of waste management plan is the accurate data on the quality and quantity of the waste generation.  With this data, proper management strategies can be planned and put into actions</w:t>
      </w:r>
      <w:r>
        <w:rPr>
          <w:rFonts w:ascii="Times New Roman" w:hAnsi="Times New Roman" w:cs="Times New Roman"/>
          <w:szCs w:val="20"/>
        </w:rPr>
        <w:t>. The</w:t>
      </w:r>
      <w:r w:rsidRPr="00B96DEB">
        <w:rPr>
          <w:rFonts w:ascii="Times New Roman" w:hAnsi="Times New Roman" w:cs="Times New Roman"/>
          <w:szCs w:val="20"/>
        </w:rPr>
        <w:t xml:space="preserve"> data </w:t>
      </w:r>
      <w:r>
        <w:rPr>
          <w:rFonts w:ascii="Times New Roman" w:hAnsi="Times New Roman" w:cs="Times New Roman"/>
          <w:szCs w:val="20"/>
        </w:rPr>
        <w:t>can also</w:t>
      </w:r>
      <w:r w:rsidRPr="00B96DEB">
        <w:rPr>
          <w:rFonts w:ascii="Times New Roman" w:hAnsi="Times New Roman" w:cs="Times New Roman"/>
          <w:szCs w:val="20"/>
        </w:rPr>
        <w:t xml:space="preserve"> be used to predict the future trends of the quantity and quality of the MSW</w:t>
      </w:r>
      <w:r>
        <w:rPr>
          <w:rFonts w:ascii="Times New Roman" w:hAnsi="Times New Roman" w:cs="Times New Roman"/>
          <w:szCs w:val="20"/>
        </w:rPr>
        <w:t xml:space="preserve">. This </w:t>
      </w:r>
      <w:r w:rsidRPr="00B96DEB">
        <w:rPr>
          <w:rFonts w:ascii="Times New Roman" w:hAnsi="Times New Roman" w:cs="Times New Roman"/>
          <w:szCs w:val="20"/>
        </w:rPr>
        <w:t>allow</w:t>
      </w:r>
      <w:r>
        <w:rPr>
          <w:rFonts w:ascii="Times New Roman" w:hAnsi="Times New Roman" w:cs="Times New Roman"/>
          <w:szCs w:val="20"/>
        </w:rPr>
        <w:t>s</w:t>
      </w:r>
      <w:r w:rsidRPr="00B96DEB">
        <w:rPr>
          <w:rFonts w:ascii="Times New Roman" w:hAnsi="Times New Roman" w:cs="Times New Roman"/>
          <w:szCs w:val="20"/>
        </w:rPr>
        <w:t xml:space="preserve"> the authorities to take anticipating measures </w:t>
      </w:r>
      <w:r>
        <w:rPr>
          <w:rFonts w:ascii="Times New Roman" w:hAnsi="Times New Roman" w:cs="Times New Roman"/>
          <w:szCs w:val="20"/>
        </w:rPr>
        <w:t>to manage MSW generated properly [10</w:t>
      </w:r>
      <w:r w:rsidRPr="00B96DEB">
        <w:rPr>
          <w:rFonts w:ascii="Times New Roman" w:hAnsi="Times New Roman" w:cs="Times New Roman"/>
          <w:szCs w:val="20"/>
        </w:rPr>
        <w:t>].</w:t>
      </w:r>
    </w:p>
    <w:p w:rsidR="00D55D78" w:rsidRDefault="00D55D78" w:rsidP="00D55D78">
      <w:pPr>
        <w:pStyle w:val="ListParagraph"/>
        <w:ind w:left="0"/>
        <w:outlineLvl w:val="0"/>
        <w:rPr>
          <w:rFonts w:ascii="Times New Roman" w:hAnsi="Times New Roman" w:cs="Times New Roman"/>
          <w:szCs w:val="20"/>
        </w:rPr>
      </w:pPr>
    </w:p>
    <w:p w:rsidR="00D55D78" w:rsidRDefault="00D55D78" w:rsidP="00D55D78">
      <w:pPr>
        <w:pStyle w:val="ListParagraph"/>
        <w:ind w:left="0"/>
        <w:outlineLvl w:val="0"/>
        <w:rPr>
          <w:rFonts w:ascii="Times New Roman" w:hAnsi="Times New Roman" w:cs="Times New Roman"/>
          <w:szCs w:val="20"/>
        </w:rPr>
      </w:pPr>
      <w:r>
        <w:rPr>
          <w:rFonts w:ascii="Times New Roman" w:hAnsi="Times New Roman" w:cs="Times New Roman"/>
          <w:szCs w:val="20"/>
        </w:rPr>
        <w:t xml:space="preserve">In order to justify the feasibility of energy recovery for the use of renewable energy, it is very important to determine the calorific value (CV) of MSW. Bomb calorimeter can be used for calorimetric measurement in which combustion is conducted under the condition of constant volume. Other important methods are physical composition and traditional methods where the energy content can be calculated using physical and proximate analysis, respectively. </w:t>
      </w:r>
    </w:p>
    <w:p w:rsidR="00D55D78" w:rsidRPr="00B96DEB" w:rsidRDefault="00D55D78" w:rsidP="00D55D78">
      <w:pPr>
        <w:pStyle w:val="ListParagraph"/>
        <w:ind w:left="0"/>
        <w:outlineLvl w:val="0"/>
        <w:rPr>
          <w:rFonts w:ascii="Times New Roman" w:hAnsi="Times New Roman" w:cs="Times New Roman"/>
          <w:szCs w:val="20"/>
        </w:rPr>
      </w:pPr>
    </w:p>
    <w:p w:rsidR="00D55D78" w:rsidRPr="00B96DEB" w:rsidRDefault="00D55D78" w:rsidP="00D55D78">
      <w:pPr>
        <w:pStyle w:val="ListParagraph"/>
        <w:ind w:left="0"/>
        <w:outlineLvl w:val="0"/>
        <w:rPr>
          <w:rFonts w:ascii="Times New Roman" w:hAnsi="Times New Roman" w:cs="Times New Roman"/>
          <w:szCs w:val="20"/>
        </w:rPr>
      </w:pPr>
      <w:r w:rsidRPr="00B96DEB">
        <w:rPr>
          <w:rFonts w:ascii="Times New Roman" w:hAnsi="Times New Roman" w:cs="Times New Roman"/>
          <w:szCs w:val="20"/>
        </w:rPr>
        <w:t xml:space="preserve">In Perlis, there is less data available on the potential of MSW to be used as energy sources. </w:t>
      </w:r>
      <w:r w:rsidR="00595DA5">
        <w:rPr>
          <w:rFonts w:ascii="Times New Roman" w:hAnsi="Times New Roman" w:cs="Times New Roman"/>
          <w:szCs w:val="20"/>
        </w:rPr>
        <w:t xml:space="preserve">To fill in the gap, </w:t>
      </w:r>
      <w:r w:rsidRPr="00B96DEB">
        <w:rPr>
          <w:rFonts w:ascii="Times New Roman" w:hAnsi="Times New Roman" w:cs="Times New Roman"/>
          <w:szCs w:val="20"/>
        </w:rPr>
        <w:t>this study was conducted</w:t>
      </w:r>
      <w:r>
        <w:rPr>
          <w:rFonts w:ascii="Times New Roman" w:hAnsi="Times New Roman" w:cs="Times New Roman"/>
          <w:szCs w:val="20"/>
        </w:rPr>
        <w:t xml:space="preserve"> t</w:t>
      </w:r>
      <w:r w:rsidRPr="00B96DEB">
        <w:rPr>
          <w:rFonts w:ascii="Times New Roman" w:hAnsi="Times New Roman" w:cs="Times New Roman"/>
          <w:szCs w:val="20"/>
        </w:rPr>
        <w:t>o segregate and c</w:t>
      </w:r>
      <w:r>
        <w:rPr>
          <w:rFonts w:ascii="Times New Roman" w:hAnsi="Times New Roman" w:cs="Times New Roman"/>
          <w:szCs w:val="20"/>
        </w:rPr>
        <w:t>haracterize the main components of</w:t>
      </w:r>
      <w:r w:rsidRPr="00B96DEB">
        <w:rPr>
          <w:rFonts w:ascii="Times New Roman" w:hAnsi="Times New Roman" w:cs="Times New Roman"/>
          <w:szCs w:val="20"/>
        </w:rPr>
        <w:t xml:space="preserve"> MSW in </w:t>
      </w:r>
      <w:r>
        <w:rPr>
          <w:rFonts w:ascii="Times New Roman" w:hAnsi="Times New Roman" w:cs="Times New Roman"/>
          <w:szCs w:val="20"/>
        </w:rPr>
        <w:t>the state</w:t>
      </w:r>
      <w:r w:rsidRPr="00B96DEB">
        <w:rPr>
          <w:rFonts w:ascii="Times New Roman" w:hAnsi="Times New Roman" w:cs="Times New Roman"/>
          <w:szCs w:val="20"/>
        </w:rPr>
        <w:t>.</w:t>
      </w:r>
      <w:r>
        <w:rPr>
          <w:rFonts w:ascii="Times New Roman" w:hAnsi="Times New Roman" w:cs="Times New Roman"/>
          <w:szCs w:val="20"/>
        </w:rPr>
        <w:t xml:space="preserve"> The energy contents of MSW generated were calculated. The production of bio-oil was performed via thermochemical conversion processes to investigate its potential to be used as a renewable energy.</w:t>
      </w:r>
    </w:p>
    <w:p w:rsidR="00D55D78" w:rsidRPr="00AF6D47" w:rsidRDefault="00D55D78" w:rsidP="00D55D78">
      <w:pPr>
        <w:outlineLvl w:val="0"/>
        <w:rPr>
          <w:rFonts w:ascii="Times New Roman" w:hAnsi="Times New Roman" w:cs="Times New Roman"/>
          <w:szCs w:val="20"/>
        </w:rPr>
      </w:pPr>
    </w:p>
    <w:p w:rsidR="00D55D78" w:rsidRDefault="00D55D78" w:rsidP="00D55D78">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D55D78" w:rsidRPr="00391323" w:rsidRDefault="00D55D78" w:rsidP="00D55D78">
      <w:pPr>
        <w:pStyle w:val="ListParagraph"/>
        <w:ind w:left="0"/>
        <w:outlineLvl w:val="0"/>
        <w:rPr>
          <w:rFonts w:ascii="Times New Roman" w:hAnsi="Times New Roman" w:cs="Times New Roman"/>
          <w:b/>
        </w:rPr>
      </w:pPr>
      <w:r w:rsidRPr="00391323">
        <w:rPr>
          <w:rFonts w:ascii="Times New Roman" w:hAnsi="Times New Roman" w:cs="Times New Roman"/>
          <w:b/>
        </w:rPr>
        <w:t>Sample preparation</w:t>
      </w:r>
    </w:p>
    <w:p w:rsidR="00D55D78" w:rsidRDefault="00D55D78" w:rsidP="00D55D78">
      <w:pPr>
        <w:pStyle w:val="ListParagraph"/>
        <w:ind w:left="0"/>
        <w:outlineLvl w:val="0"/>
        <w:rPr>
          <w:rFonts w:ascii="Times New Roman" w:hAnsi="Times New Roman" w:cs="Times New Roman"/>
        </w:rPr>
      </w:pPr>
      <w:r w:rsidRPr="00A9224B">
        <w:rPr>
          <w:rFonts w:ascii="Times New Roman" w:hAnsi="Times New Roman" w:cs="Times New Roman"/>
        </w:rPr>
        <w:t>The solid waste samples were collected at Padang Siding landfill in Arau, Perlis.  The sampling was carried out randomly at 5 different locations within the</w:t>
      </w:r>
      <w:r>
        <w:rPr>
          <w:rFonts w:ascii="Times New Roman" w:hAnsi="Times New Roman" w:cs="Times New Roman"/>
        </w:rPr>
        <w:t xml:space="preserve"> 0.12 km</w:t>
      </w:r>
      <w:r w:rsidRPr="001415BA">
        <w:rPr>
          <w:rFonts w:ascii="Times New Roman" w:hAnsi="Times New Roman" w:cs="Times New Roman"/>
          <w:vertAlign w:val="superscript"/>
        </w:rPr>
        <w:t>2</w:t>
      </w:r>
      <w:r>
        <w:rPr>
          <w:rFonts w:ascii="Times New Roman" w:hAnsi="Times New Roman" w:cs="Times New Roman"/>
        </w:rPr>
        <w:t xml:space="preserve"> landfill area of </w:t>
      </w:r>
      <w:r w:rsidRPr="00A9224B">
        <w:rPr>
          <w:rFonts w:ascii="Times New Roman" w:hAnsi="Times New Roman" w:cs="Times New Roman"/>
        </w:rPr>
        <w:t>0.6</w:t>
      </w:r>
      <w:r>
        <w:rPr>
          <w:rFonts w:ascii="Times New Roman" w:hAnsi="Times New Roman" w:cs="Times New Roman"/>
        </w:rPr>
        <w:t xml:space="preserve"> </w:t>
      </w:r>
      <w:r w:rsidRPr="00A9224B">
        <w:rPr>
          <w:rFonts w:ascii="Times New Roman" w:hAnsi="Times New Roman" w:cs="Times New Roman"/>
        </w:rPr>
        <w:t xml:space="preserve">m depth.  These samples were brought back to the laboratory for analysis.  The </w:t>
      </w:r>
      <w:r>
        <w:rPr>
          <w:rFonts w:ascii="Times New Roman" w:hAnsi="Times New Roman" w:cs="Times New Roman"/>
        </w:rPr>
        <w:t xml:space="preserve">manual </w:t>
      </w:r>
      <w:r w:rsidRPr="00A9224B">
        <w:rPr>
          <w:rFonts w:ascii="Times New Roman" w:hAnsi="Times New Roman" w:cs="Times New Roman"/>
        </w:rPr>
        <w:t xml:space="preserve">segregation process was conducted to calculate the MSW’s components.  After </w:t>
      </w:r>
      <w:r>
        <w:rPr>
          <w:rFonts w:ascii="Times New Roman" w:hAnsi="Times New Roman" w:cs="Times New Roman"/>
        </w:rPr>
        <w:t xml:space="preserve">the </w:t>
      </w:r>
      <w:r w:rsidRPr="00A9224B">
        <w:rPr>
          <w:rFonts w:ascii="Times New Roman" w:hAnsi="Times New Roman" w:cs="Times New Roman"/>
        </w:rPr>
        <w:t xml:space="preserve">completion of segregation, all </w:t>
      </w:r>
      <w:r>
        <w:rPr>
          <w:rFonts w:ascii="Times New Roman" w:hAnsi="Times New Roman" w:cs="Times New Roman"/>
        </w:rPr>
        <w:t xml:space="preserve">the </w:t>
      </w:r>
      <w:r w:rsidRPr="00A9224B">
        <w:rPr>
          <w:rFonts w:ascii="Times New Roman" w:hAnsi="Times New Roman" w:cs="Times New Roman"/>
        </w:rPr>
        <w:t>samples were mixed</w:t>
      </w:r>
      <w:r>
        <w:rPr>
          <w:rFonts w:ascii="Times New Roman" w:hAnsi="Times New Roman" w:cs="Times New Roman"/>
        </w:rPr>
        <w:t>, washed (with water) and oven dried at 105</w:t>
      </w:r>
      <w:r w:rsidR="00595DA5">
        <w:rPr>
          <w:rFonts w:ascii="Times New Roman" w:hAnsi="Times New Roman" w:cs="Times New Roman"/>
        </w:rPr>
        <w:t xml:space="preserve"> </w:t>
      </w:r>
      <w:proofErr w:type="spellStart"/>
      <w:r w:rsidRPr="009D6E49">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xml:space="preserve"> for 12</w:t>
      </w:r>
      <w:r w:rsidRPr="00A9224B">
        <w:rPr>
          <w:rFonts w:ascii="Times New Roman" w:hAnsi="Times New Roman" w:cs="Times New Roman"/>
        </w:rPr>
        <w:t xml:space="preserve"> hours t</w:t>
      </w:r>
      <w:r w:rsidR="00595DA5">
        <w:rPr>
          <w:rFonts w:ascii="Times New Roman" w:hAnsi="Times New Roman" w:cs="Times New Roman"/>
        </w:rPr>
        <w:t xml:space="preserve">o eliminate external moisture. </w:t>
      </w:r>
      <w:r w:rsidRPr="00A9224B">
        <w:rPr>
          <w:rFonts w:ascii="Times New Roman" w:hAnsi="Times New Roman" w:cs="Times New Roman"/>
        </w:rPr>
        <w:t>The samples (except glass) were shredded and sieved to obtain uniform size less than 1.5 mm for further experimental works.</w:t>
      </w:r>
      <w:r>
        <w:rPr>
          <w:rFonts w:ascii="Times New Roman" w:hAnsi="Times New Roman" w:cs="Times New Roman"/>
        </w:rPr>
        <w:t xml:space="preserve"> This sample was used for TGA analysis and pyrolysis experiments.</w:t>
      </w:r>
    </w:p>
    <w:p w:rsidR="00D55D78" w:rsidRDefault="00D55D78" w:rsidP="00D55D78">
      <w:pPr>
        <w:pStyle w:val="ListParagraph"/>
        <w:ind w:left="0"/>
        <w:outlineLvl w:val="0"/>
        <w:rPr>
          <w:rFonts w:ascii="Times New Roman" w:hAnsi="Times New Roman" w:cs="Times New Roman"/>
          <w:b/>
        </w:rPr>
      </w:pPr>
    </w:p>
    <w:p w:rsidR="00D55D78" w:rsidRDefault="00D55D78" w:rsidP="00D55D78">
      <w:pPr>
        <w:pStyle w:val="ListParagraph"/>
        <w:ind w:left="0"/>
        <w:outlineLvl w:val="0"/>
        <w:rPr>
          <w:rFonts w:ascii="Times New Roman" w:hAnsi="Times New Roman" w:cs="Times New Roman"/>
          <w:b/>
        </w:rPr>
      </w:pPr>
      <w:r w:rsidRPr="00391323">
        <w:rPr>
          <w:rFonts w:ascii="Times New Roman" w:hAnsi="Times New Roman" w:cs="Times New Roman"/>
          <w:b/>
        </w:rPr>
        <w:t>Moisture-content determination</w:t>
      </w:r>
    </w:p>
    <w:p w:rsidR="00D55D78" w:rsidRDefault="00D55D78" w:rsidP="00D55D78">
      <w:pPr>
        <w:pStyle w:val="ListParagraph"/>
        <w:ind w:left="0"/>
        <w:outlineLvl w:val="0"/>
        <w:rPr>
          <w:rFonts w:ascii="Times New Roman" w:hAnsi="Times New Roman" w:cs="Times New Roman"/>
        </w:rPr>
      </w:pPr>
      <w:r w:rsidRPr="00A9224B">
        <w:rPr>
          <w:rFonts w:ascii="Times New Roman" w:hAnsi="Times New Roman" w:cs="Times New Roman"/>
        </w:rPr>
        <w:t>The collected samples were oven-dr</w:t>
      </w:r>
      <w:r>
        <w:rPr>
          <w:rFonts w:ascii="Times New Roman" w:hAnsi="Times New Roman" w:cs="Times New Roman"/>
        </w:rPr>
        <w:t>ied</w:t>
      </w:r>
      <w:r w:rsidRPr="00A9224B">
        <w:rPr>
          <w:rFonts w:ascii="Times New Roman" w:hAnsi="Times New Roman" w:cs="Times New Roman"/>
        </w:rPr>
        <w:t xml:space="preserve"> at 105</w:t>
      </w:r>
      <w:r w:rsidR="00595DA5">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for 5</w:t>
      </w:r>
      <w:r w:rsidR="00595DA5">
        <w:rPr>
          <w:rFonts w:ascii="Times New Roman" w:hAnsi="Times New Roman" w:cs="Times New Roman"/>
        </w:rPr>
        <w:t xml:space="preserve"> </w:t>
      </w:r>
      <w:r w:rsidRPr="00A9224B">
        <w:rPr>
          <w:rFonts w:ascii="Times New Roman" w:hAnsi="Times New Roman" w:cs="Times New Roman"/>
        </w:rPr>
        <w:t>h</w:t>
      </w:r>
      <w:r w:rsidR="00595DA5">
        <w:rPr>
          <w:rFonts w:ascii="Times New Roman" w:hAnsi="Times New Roman" w:cs="Times New Roman"/>
        </w:rPr>
        <w:t>ou</w:t>
      </w:r>
      <w:r w:rsidRPr="00A9224B">
        <w:rPr>
          <w:rFonts w:ascii="Times New Roman" w:hAnsi="Times New Roman" w:cs="Times New Roman"/>
        </w:rPr>
        <w:t xml:space="preserve">rs to measure moisture-content.  All the moisture content values used in this research were based on the wet basis, unless otherwise </w:t>
      </w:r>
      <w:r>
        <w:rPr>
          <w:rFonts w:ascii="Times New Roman" w:hAnsi="Times New Roman" w:cs="Times New Roman"/>
        </w:rPr>
        <w:t>stated</w:t>
      </w:r>
      <w:r w:rsidRPr="00A9224B">
        <w:rPr>
          <w:rFonts w:ascii="Times New Roman" w:hAnsi="Times New Roman" w:cs="Times New Roman"/>
        </w:rPr>
        <w:t xml:space="preserve">.  The percentage of moisture content was calculated as follow: </w:t>
      </w:r>
    </w:p>
    <w:p w:rsidR="00595DA5" w:rsidRDefault="00595DA5" w:rsidP="00D55D78">
      <w:pPr>
        <w:pStyle w:val="ListParagraph"/>
        <w:ind w:left="0"/>
        <w:outlineLvl w:val="0"/>
        <w:rPr>
          <w:rFonts w:ascii="Times New Roman" w:hAnsi="Times New Roman" w:cs="Times New Roman"/>
        </w:rPr>
      </w:pPr>
    </w:p>
    <w:p w:rsidR="00D55D78" w:rsidRPr="00595DA5" w:rsidRDefault="00595DA5" w:rsidP="00595DA5">
      <w:pPr>
        <w:pStyle w:val="ListParagraph"/>
        <w:ind w:left="0"/>
        <w:outlineLvl w:val="0"/>
        <w:rPr>
          <w:rFonts w:ascii="Times New Roman" w:hAnsi="Times New Roman" w:cs="Times New Roman"/>
        </w:rPr>
      </w:pPr>
      <m:oMath>
        <m:r>
          <w:rPr>
            <w:rFonts w:ascii="Cambria Math" w:hAnsi="Cambria Math" w:cs="Times New Roman"/>
          </w:rPr>
          <m:t xml:space="preserve">              Moisture </m:t>
        </m:r>
        <m:d>
          <m:dPr>
            <m:ctrlPr>
              <w:rPr>
                <w:rFonts w:ascii="Cambria Math" w:hAnsi="Cambria Math" w:cs="Times New Roman"/>
                <w:i/>
              </w:rPr>
            </m:ctrlPr>
          </m:dPr>
          <m:e>
            <m:r>
              <w:rPr>
                <w:rFonts w:ascii="Cambria Math" w:hAnsi="Cambria Math" w:cs="Times New Roman"/>
              </w:rPr>
              <m:t>%</m:t>
            </m:r>
          </m:e>
        </m:d>
        <m:r>
          <w:rPr>
            <w:rFonts w:ascii="Cambria Math" w:hAnsi="Cambria Math" w:cs="Times New Roman"/>
          </w:rPr>
          <m:t>=</m:t>
        </m:r>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Wet weight-dry weight</m:t>
                </m:r>
              </m:num>
              <m:den>
                <m:r>
                  <w:rPr>
                    <w:rFonts w:ascii="Cambria Math" w:hAnsi="Cambria Math" w:cs="Times New Roman"/>
                  </w:rPr>
                  <m:t>Wet weight</m:t>
                </m:r>
              </m:den>
            </m:f>
          </m:e>
        </m:d>
      </m:oMath>
      <w:r>
        <w:rPr>
          <w:rFonts w:ascii="Times New Roman" w:hAnsi="Times New Roman" w:cs="Times New Roman"/>
        </w:rPr>
        <w:t xml:space="preserve"> x 100%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D55D78" w:rsidRPr="00595DA5">
        <w:rPr>
          <w:rFonts w:ascii="Times New Roman" w:hAnsi="Times New Roman" w:cs="Times New Roman"/>
          <w:sz w:val="18"/>
          <w:szCs w:val="18"/>
        </w:rPr>
        <w:t>(1)</w:t>
      </w:r>
    </w:p>
    <w:p w:rsidR="00D55D78" w:rsidRPr="00A9224B" w:rsidRDefault="00D55D78" w:rsidP="00D55D78">
      <w:pPr>
        <w:pStyle w:val="ListParagraph"/>
        <w:ind w:left="0"/>
        <w:outlineLvl w:val="0"/>
        <w:rPr>
          <w:rFonts w:ascii="Times New Roman" w:hAnsi="Times New Roman" w:cs="Times New Roman"/>
        </w:rPr>
      </w:pPr>
    </w:p>
    <w:p w:rsidR="00D55D78" w:rsidRPr="00F82765" w:rsidRDefault="00D55D78" w:rsidP="00D55D78">
      <w:pPr>
        <w:pStyle w:val="ListParagraph"/>
        <w:ind w:left="0"/>
        <w:outlineLvl w:val="0"/>
        <w:rPr>
          <w:rFonts w:ascii="Times New Roman" w:hAnsi="Times New Roman" w:cs="Times New Roman"/>
          <w:b/>
        </w:rPr>
      </w:pPr>
      <w:r w:rsidRPr="00F82765">
        <w:rPr>
          <w:rFonts w:ascii="Times New Roman" w:hAnsi="Times New Roman" w:cs="Times New Roman"/>
          <w:b/>
        </w:rPr>
        <w:t>Thermogravimetric analysis</w:t>
      </w:r>
    </w:p>
    <w:p w:rsidR="00D55D78" w:rsidRPr="00A9224B" w:rsidRDefault="00D55D78" w:rsidP="00595DA5">
      <w:pPr>
        <w:pStyle w:val="ListParagraph"/>
        <w:ind w:left="0"/>
        <w:outlineLvl w:val="0"/>
        <w:rPr>
          <w:rFonts w:ascii="Times New Roman" w:hAnsi="Times New Roman" w:cs="Times New Roman"/>
        </w:rPr>
      </w:pPr>
      <w:r w:rsidRPr="00A9224B">
        <w:rPr>
          <w:rFonts w:ascii="Times New Roman" w:hAnsi="Times New Roman" w:cs="Times New Roman"/>
        </w:rPr>
        <w:t xml:space="preserve">The thermogravimetric analysis was carried out by using a TGA/DSC 1 </w:t>
      </w:r>
      <w:proofErr w:type="spellStart"/>
      <w:r w:rsidRPr="00A9224B">
        <w:rPr>
          <w:rFonts w:ascii="Times New Roman" w:hAnsi="Times New Roman" w:cs="Times New Roman"/>
        </w:rPr>
        <w:t>Mettler</w:t>
      </w:r>
      <w:proofErr w:type="spellEnd"/>
      <w:r w:rsidRPr="00A9224B">
        <w:rPr>
          <w:rFonts w:ascii="Times New Roman" w:hAnsi="Times New Roman" w:cs="Times New Roman"/>
        </w:rPr>
        <w:t xml:space="preserve"> Toledo.  The weight loss and the rate of weight loss were recorded continuously under dynamic conditions, as functions of time or temperature, in the range of 25 to 900</w:t>
      </w:r>
      <w:r w:rsidR="00595DA5">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w:t>
      </w:r>
      <w:r>
        <w:rPr>
          <w:rFonts w:ascii="Times New Roman" w:hAnsi="Times New Roman" w:cs="Times New Roman"/>
        </w:rPr>
        <w:t>Purified n</w:t>
      </w:r>
      <w:r w:rsidRPr="00A9224B">
        <w:rPr>
          <w:rFonts w:ascii="Times New Roman" w:hAnsi="Times New Roman" w:cs="Times New Roman"/>
        </w:rPr>
        <w:t>itrogen gas was used for the pyrolysis with a flow rate of 150 ml/min.  The heating rate of 20</w:t>
      </w:r>
      <w:r w:rsidR="00595DA5">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/min was selected for this test.  The temperature was increased to the setting value of 900</w:t>
      </w:r>
      <w:r w:rsidR="00595DA5">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at the pre-selected heating rate and it was kept constant at this value until steady conditions were obtained.</w:t>
      </w:r>
    </w:p>
    <w:p w:rsidR="00D55D78" w:rsidRPr="00F82765" w:rsidRDefault="00D55D78" w:rsidP="00D55D78">
      <w:pPr>
        <w:pStyle w:val="ListParagraph"/>
        <w:ind w:left="0"/>
        <w:outlineLvl w:val="0"/>
        <w:rPr>
          <w:rFonts w:ascii="Times New Roman" w:hAnsi="Times New Roman" w:cs="Times New Roman"/>
          <w:b/>
        </w:rPr>
      </w:pPr>
      <w:r w:rsidRPr="00F82765">
        <w:rPr>
          <w:rFonts w:ascii="Times New Roman" w:hAnsi="Times New Roman" w:cs="Times New Roman"/>
          <w:b/>
        </w:rPr>
        <w:lastRenderedPageBreak/>
        <w:t>Proximate analysis</w:t>
      </w:r>
    </w:p>
    <w:p w:rsidR="00D55D78" w:rsidRPr="00A9224B" w:rsidRDefault="00D55D78" w:rsidP="00D55D78">
      <w:pPr>
        <w:pStyle w:val="ListParagraph"/>
        <w:ind w:left="0"/>
        <w:outlineLvl w:val="0"/>
        <w:rPr>
          <w:rFonts w:ascii="Times New Roman" w:hAnsi="Times New Roman" w:cs="Times New Roman"/>
        </w:rPr>
      </w:pPr>
      <w:r w:rsidRPr="00A9224B">
        <w:rPr>
          <w:rFonts w:ascii="Times New Roman" w:hAnsi="Times New Roman" w:cs="Times New Roman"/>
        </w:rPr>
        <w:t>Proximate analysis was per</w:t>
      </w:r>
      <w:r>
        <w:rPr>
          <w:rFonts w:ascii="Times New Roman" w:hAnsi="Times New Roman" w:cs="Times New Roman"/>
        </w:rPr>
        <w:t>formed according to ASTM D2974 [11]</w:t>
      </w:r>
      <w:r w:rsidRPr="00A9224B">
        <w:rPr>
          <w:rFonts w:ascii="Times New Roman" w:hAnsi="Times New Roman" w:cs="Times New Roman"/>
        </w:rPr>
        <w:t xml:space="preserve"> using the thermogravimetric analyzer (TGA/DSC 1, </w:t>
      </w:r>
      <w:proofErr w:type="spellStart"/>
      <w:r w:rsidRPr="00A9224B">
        <w:rPr>
          <w:rFonts w:ascii="Times New Roman" w:hAnsi="Times New Roman" w:cs="Times New Roman"/>
        </w:rPr>
        <w:t>Mettler</w:t>
      </w:r>
      <w:proofErr w:type="spellEnd"/>
      <w:r w:rsidRPr="00A9224B">
        <w:rPr>
          <w:rFonts w:ascii="Times New Roman" w:hAnsi="Times New Roman" w:cs="Times New Roman"/>
        </w:rPr>
        <w:t xml:space="preserve"> Toledo) for determination of moisture, volatile matter, fixed carbon and ash in MSW.  The experiment was performed under inert nitrogen gas and purified air with a constant flow rate of 150 ml/min and the heating rate of 20</w:t>
      </w:r>
      <w:r w:rsidR="00595DA5">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The samples were weighed directly into the alumina crucible and the temperature was kept at isothermal for 0.5 min</w:t>
      </w:r>
      <w:r w:rsidR="00595DA5">
        <w:rPr>
          <w:rFonts w:ascii="Times New Roman" w:hAnsi="Times New Roman" w:cs="Times New Roman"/>
        </w:rPr>
        <w:t>utes</w:t>
      </w:r>
      <w:r w:rsidRPr="00A9224B">
        <w:rPr>
          <w:rFonts w:ascii="Times New Roman" w:hAnsi="Times New Roman" w:cs="Times New Roman"/>
        </w:rPr>
        <w:t xml:space="preserve"> until a steady condition was obtained before ramping to the desired </w:t>
      </w:r>
      <w:r>
        <w:rPr>
          <w:rFonts w:ascii="Times New Roman" w:hAnsi="Times New Roman" w:cs="Times New Roman"/>
        </w:rPr>
        <w:t>temperature [12]</w:t>
      </w:r>
      <w:r w:rsidRPr="00A9224B">
        <w:rPr>
          <w:rFonts w:ascii="Times New Roman" w:hAnsi="Times New Roman" w:cs="Times New Roman"/>
        </w:rPr>
        <w:t>.</w:t>
      </w:r>
      <w:r>
        <w:rPr>
          <w:rFonts w:ascii="Times New Roman" w:hAnsi="Times New Roman" w:cs="Times New Roman"/>
        </w:rPr>
        <w:t xml:space="preserve"> </w:t>
      </w:r>
      <w:r w:rsidRPr="00A9224B">
        <w:rPr>
          <w:rFonts w:ascii="Times New Roman" w:hAnsi="Times New Roman" w:cs="Times New Roman"/>
        </w:rPr>
        <w:t>The experiments were replicated at least twice to obtain reproducibility.</w:t>
      </w:r>
    </w:p>
    <w:p w:rsidR="00D55D78" w:rsidRDefault="00D55D78" w:rsidP="00D55D78">
      <w:pPr>
        <w:pStyle w:val="ListParagraph"/>
        <w:spacing w:line="360" w:lineRule="auto"/>
        <w:ind w:left="0"/>
        <w:rPr>
          <w:rFonts w:ascii="Times New Roman" w:hAnsi="Times New Roman" w:cs="Times New Roman"/>
          <w:i/>
        </w:rPr>
      </w:pPr>
    </w:p>
    <w:p w:rsidR="00D55D78" w:rsidRPr="00F82765" w:rsidRDefault="00D55D78" w:rsidP="00D55D78">
      <w:pPr>
        <w:pStyle w:val="ListParagraph"/>
        <w:ind w:left="0"/>
        <w:outlineLvl w:val="0"/>
        <w:rPr>
          <w:rFonts w:ascii="Times New Roman" w:hAnsi="Times New Roman" w:cs="Times New Roman"/>
          <w:b/>
          <w:szCs w:val="20"/>
        </w:rPr>
      </w:pPr>
      <w:r w:rsidRPr="00F82765">
        <w:rPr>
          <w:rFonts w:ascii="Times New Roman" w:hAnsi="Times New Roman" w:cs="Times New Roman"/>
          <w:b/>
          <w:szCs w:val="20"/>
        </w:rPr>
        <w:t>Calorific value (CV)</w:t>
      </w:r>
    </w:p>
    <w:p w:rsidR="00D55D78" w:rsidRPr="00F82765" w:rsidRDefault="00D55D78" w:rsidP="00D55D78">
      <w:pPr>
        <w:pStyle w:val="ListParagraph"/>
        <w:ind w:left="0"/>
        <w:outlineLvl w:val="0"/>
        <w:rPr>
          <w:rFonts w:ascii="Times New Roman" w:hAnsi="Times New Roman" w:cs="Times New Roman"/>
          <w:szCs w:val="20"/>
        </w:rPr>
      </w:pPr>
      <w:r w:rsidRPr="00F82765">
        <w:rPr>
          <w:rFonts w:ascii="Times New Roman" w:hAnsi="Times New Roman" w:cs="Times New Roman"/>
          <w:szCs w:val="20"/>
        </w:rPr>
        <w:t>The calorific values (CVs) of the samples were determined by using a bomb calorimeter (Model: C2000 basic, IKA co, Germany).  The calculation was also made according to the model develo</w:t>
      </w:r>
      <w:r w:rsidR="00595DA5">
        <w:rPr>
          <w:rFonts w:ascii="Times New Roman" w:hAnsi="Times New Roman" w:cs="Times New Roman"/>
          <w:szCs w:val="20"/>
        </w:rPr>
        <w:t xml:space="preserve">ped by Khan and Abu </w:t>
      </w:r>
      <w:proofErr w:type="spellStart"/>
      <w:r w:rsidR="00595DA5">
        <w:rPr>
          <w:rFonts w:ascii="Times New Roman" w:hAnsi="Times New Roman" w:cs="Times New Roman"/>
          <w:szCs w:val="20"/>
        </w:rPr>
        <w:t>Ghrarah</w:t>
      </w:r>
      <w:proofErr w:type="spellEnd"/>
      <w:r w:rsidR="00595DA5">
        <w:rPr>
          <w:rFonts w:ascii="Times New Roman" w:hAnsi="Times New Roman" w:cs="Times New Roman"/>
          <w:szCs w:val="20"/>
        </w:rPr>
        <w:t xml:space="preserve"> </w:t>
      </w:r>
      <w:r w:rsidRPr="005D4FFD">
        <w:rPr>
          <w:rFonts w:ascii="Times New Roman" w:hAnsi="Times New Roman" w:cs="Times New Roman"/>
          <w:szCs w:val="20"/>
        </w:rPr>
        <w:t>[13]</w:t>
      </w:r>
      <w:r w:rsidRPr="00F82765">
        <w:rPr>
          <w:rFonts w:ascii="Times New Roman" w:hAnsi="Times New Roman" w:cs="Times New Roman"/>
          <w:szCs w:val="20"/>
        </w:rPr>
        <w:t xml:space="preserve"> as reported by Abu-</w:t>
      </w:r>
      <w:proofErr w:type="spellStart"/>
      <w:r w:rsidRPr="00F82765">
        <w:rPr>
          <w:rFonts w:ascii="Times New Roman" w:hAnsi="Times New Roman" w:cs="Times New Roman"/>
          <w:szCs w:val="20"/>
        </w:rPr>
        <w:t>Qudais</w:t>
      </w:r>
      <w:proofErr w:type="spellEnd"/>
      <w:r w:rsidRPr="00F82765">
        <w:rPr>
          <w:rFonts w:ascii="Times New Roman" w:hAnsi="Times New Roman" w:cs="Times New Roman"/>
          <w:szCs w:val="20"/>
        </w:rPr>
        <w:t xml:space="preserve"> and Abu-</w:t>
      </w:r>
      <w:proofErr w:type="spellStart"/>
      <w:r w:rsidRPr="00F82765">
        <w:rPr>
          <w:rFonts w:ascii="Times New Roman" w:hAnsi="Times New Roman" w:cs="Times New Roman"/>
          <w:szCs w:val="20"/>
        </w:rPr>
        <w:t>Qdais</w:t>
      </w:r>
      <w:proofErr w:type="spellEnd"/>
      <w:r w:rsidRPr="00F82765">
        <w:rPr>
          <w:rFonts w:ascii="Times New Roman" w:hAnsi="Times New Roman" w:cs="Times New Roman"/>
          <w:szCs w:val="20"/>
        </w:rPr>
        <w:t xml:space="preserve"> [5].</w:t>
      </w:r>
    </w:p>
    <w:p w:rsidR="00D55D78" w:rsidRPr="00F82765" w:rsidRDefault="00D55D78" w:rsidP="00D55D78">
      <w:pPr>
        <w:pStyle w:val="ListParagraph"/>
        <w:ind w:left="0"/>
        <w:outlineLvl w:val="0"/>
        <w:rPr>
          <w:rFonts w:ascii="Times New Roman" w:hAnsi="Times New Roman" w:cs="Times New Roman"/>
          <w:szCs w:val="20"/>
        </w:rPr>
      </w:pPr>
    </w:p>
    <w:p w:rsidR="00D55D78" w:rsidRPr="001415BA" w:rsidRDefault="00D55D78" w:rsidP="00595DA5">
      <w:pPr>
        <w:ind w:firstLine="720"/>
        <w:outlineLvl w:val="0"/>
        <w:rPr>
          <w:rFonts w:ascii="Times New Roman" w:hAnsi="Times New Roman" w:cs="Times New Roman"/>
          <w:bCs/>
          <w:szCs w:val="20"/>
        </w:rPr>
      </w:pPr>
      <w:r w:rsidRPr="001415BA">
        <w:rPr>
          <w:rFonts w:ascii="Times New Roman" w:hAnsi="Times New Roman" w:cs="Times New Roman"/>
          <w:bCs/>
          <w:szCs w:val="20"/>
        </w:rPr>
        <w:t>E = 23 [F +</w:t>
      </w:r>
      <w:r w:rsidR="00595DA5">
        <w:rPr>
          <w:rFonts w:ascii="Times New Roman" w:hAnsi="Times New Roman" w:cs="Times New Roman"/>
          <w:bCs/>
          <w:szCs w:val="20"/>
        </w:rPr>
        <w:t xml:space="preserve"> </w:t>
      </w:r>
      <w:r w:rsidRPr="001415BA">
        <w:rPr>
          <w:rFonts w:ascii="Times New Roman" w:hAnsi="Times New Roman" w:cs="Times New Roman"/>
          <w:bCs/>
          <w:szCs w:val="20"/>
        </w:rPr>
        <w:t>3.6 (PA)] +160 (PL)</w:t>
      </w:r>
      <w:r w:rsidRPr="001415BA">
        <w:rPr>
          <w:rFonts w:ascii="Times New Roman" w:hAnsi="Times New Roman" w:cs="Times New Roman"/>
          <w:bCs/>
          <w:szCs w:val="20"/>
        </w:rPr>
        <w:tab/>
      </w:r>
      <w:r w:rsidRPr="001415BA">
        <w:rPr>
          <w:rFonts w:ascii="Times New Roman" w:hAnsi="Times New Roman" w:cs="Times New Roman"/>
          <w:bCs/>
          <w:szCs w:val="20"/>
        </w:rPr>
        <w:tab/>
      </w:r>
      <w:r w:rsidRPr="001415BA">
        <w:rPr>
          <w:rFonts w:ascii="Times New Roman" w:hAnsi="Times New Roman" w:cs="Times New Roman"/>
          <w:bCs/>
          <w:szCs w:val="20"/>
        </w:rPr>
        <w:tab/>
        <w:t xml:space="preserve">  </w:t>
      </w:r>
      <w:r w:rsidR="00595DA5">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t xml:space="preserve">   </w:t>
      </w:r>
      <w:r w:rsidRPr="001415BA">
        <w:rPr>
          <w:rFonts w:ascii="Times New Roman" w:hAnsi="Times New Roman" w:cs="Times New Roman"/>
          <w:bCs/>
          <w:szCs w:val="20"/>
        </w:rPr>
        <w:t>(2)</w:t>
      </w:r>
    </w:p>
    <w:p w:rsidR="00D55D78" w:rsidRPr="00F82765" w:rsidRDefault="00D55D78" w:rsidP="00D55D78">
      <w:pPr>
        <w:outlineLvl w:val="0"/>
        <w:rPr>
          <w:rFonts w:ascii="Times New Roman" w:hAnsi="Times New Roman" w:cs="Times New Roman"/>
          <w:b/>
          <w:bCs/>
          <w:szCs w:val="20"/>
        </w:rPr>
      </w:pPr>
    </w:p>
    <w:p w:rsidR="00D55D78" w:rsidRPr="00F82765" w:rsidRDefault="00595DA5" w:rsidP="00D55D78">
      <w:pPr>
        <w:outlineLvl w:val="0"/>
        <w:rPr>
          <w:rFonts w:ascii="Times New Roman" w:hAnsi="Times New Roman" w:cs="Times New Roman"/>
          <w:szCs w:val="20"/>
        </w:rPr>
      </w:pPr>
      <w:proofErr w:type="gramStart"/>
      <w:r>
        <w:rPr>
          <w:rFonts w:ascii="Times New Roman" w:hAnsi="Times New Roman" w:cs="Times New Roman"/>
          <w:iCs/>
          <w:szCs w:val="20"/>
        </w:rPr>
        <w:t>w</w:t>
      </w:r>
      <w:r w:rsidR="00D55D78" w:rsidRPr="00F82765">
        <w:rPr>
          <w:rFonts w:ascii="Times New Roman" w:hAnsi="Times New Roman" w:cs="Times New Roman"/>
          <w:iCs/>
          <w:szCs w:val="20"/>
        </w:rPr>
        <w:t>here</w:t>
      </w:r>
      <w:proofErr w:type="gramEnd"/>
      <w:r w:rsidR="00D55D78" w:rsidRPr="00F82765">
        <w:rPr>
          <w:rFonts w:ascii="Times New Roman" w:hAnsi="Times New Roman" w:cs="Times New Roman"/>
          <w:iCs/>
          <w:szCs w:val="20"/>
        </w:rPr>
        <w:t xml:space="preserve"> E is the </w:t>
      </w:r>
      <w:r w:rsidR="00D55D78" w:rsidRPr="00F82765">
        <w:rPr>
          <w:rFonts w:ascii="Times New Roman" w:hAnsi="Times New Roman" w:cs="Times New Roman"/>
          <w:szCs w:val="20"/>
        </w:rPr>
        <w:t>energy content of MSW (Btu/</w:t>
      </w:r>
      <w:proofErr w:type="spellStart"/>
      <w:r w:rsidR="00D55D78" w:rsidRPr="00F82765">
        <w:rPr>
          <w:rFonts w:ascii="Times New Roman" w:hAnsi="Times New Roman" w:cs="Times New Roman"/>
          <w:szCs w:val="20"/>
        </w:rPr>
        <w:t>lb</w:t>
      </w:r>
      <w:proofErr w:type="spellEnd"/>
      <w:r w:rsidR="00D55D78" w:rsidRPr="00F82765">
        <w:rPr>
          <w:rFonts w:ascii="Times New Roman" w:hAnsi="Times New Roman" w:cs="Times New Roman"/>
          <w:szCs w:val="20"/>
        </w:rPr>
        <w:t>), PL is the percentage of plastic by weight, F is the percentage of food waste by weight and PA is the percentage of paper waste by weight.</w:t>
      </w:r>
    </w:p>
    <w:p w:rsidR="00D55D78" w:rsidRPr="00F82765" w:rsidRDefault="00D55D78" w:rsidP="00D55D78">
      <w:pPr>
        <w:pStyle w:val="ListParagraph"/>
        <w:ind w:left="0"/>
        <w:outlineLvl w:val="0"/>
        <w:rPr>
          <w:rFonts w:ascii="Times New Roman" w:hAnsi="Times New Roman" w:cs="Times New Roman"/>
          <w:szCs w:val="20"/>
        </w:rPr>
      </w:pPr>
    </w:p>
    <w:p w:rsidR="00D55D78" w:rsidRPr="00F82765" w:rsidRDefault="00D55D78" w:rsidP="00D55D78">
      <w:pPr>
        <w:pStyle w:val="ListParagraph"/>
        <w:ind w:left="0"/>
        <w:outlineLvl w:val="0"/>
        <w:rPr>
          <w:rFonts w:ascii="Times New Roman" w:hAnsi="Times New Roman" w:cs="Times New Roman"/>
          <w:szCs w:val="20"/>
        </w:rPr>
      </w:pPr>
      <w:r>
        <w:rPr>
          <w:rFonts w:ascii="Times New Roman" w:hAnsi="Times New Roman" w:cs="Times New Roman"/>
          <w:szCs w:val="20"/>
        </w:rPr>
        <w:t>For</w:t>
      </w:r>
      <w:r w:rsidRPr="00F82765">
        <w:rPr>
          <w:rFonts w:ascii="Times New Roman" w:hAnsi="Times New Roman" w:cs="Times New Roman"/>
          <w:szCs w:val="20"/>
        </w:rPr>
        <w:t xml:space="preserve"> comparison, a traditional model reported by Abu-</w:t>
      </w:r>
      <w:proofErr w:type="spellStart"/>
      <w:r w:rsidRPr="00F82765">
        <w:rPr>
          <w:rFonts w:ascii="Times New Roman" w:hAnsi="Times New Roman" w:cs="Times New Roman"/>
          <w:szCs w:val="20"/>
        </w:rPr>
        <w:t>Qudais</w:t>
      </w:r>
      <w:proofErr w:type="spellEnd"/>
      <w:r w:rsidRPr="00F82765">
        <w:rPr>
          <w:rFonts w:ascii="Times New Roman" w:hAnsi="Times New Roman" w:cs="Times New Roman"/>
          <w:szCs w:val="20"/>
        </w:rPr>
        <w:t xml:space="preserve"> and Abu </w:t>
      </w:r>
      <w:proofErr w:type="spellStart"/>
      <w:r w:rsidRPr="00F82765">
        <w:rPr>
          <w:rFonts w:ascii="Times New Roman" w:hAnsi="Times New Roman" w:cs="Times New Roman"/>
          <w:szCs w:val="20"/>
        </w:rPr>
        <w:t>Qdais</w:t>
      </w:r>
      <w:proofErr w:type="spellEnd"/>
      <w:r w:rsidRPr="00F82765">
        <w:rPr>
          <w:rFonts w:ascii="Times New Roman" w:hAnsi="Times New Roman" w:cs="Times New Roman"/>
          <w:szCs w:val="20"/>
        </w:rPr>
        <w:t xml:space="preserve"> [5] ha</w:t>
      </w:r>
      <w:r>
        <w:rPr>
          <w:rFonts w:ascii="Times New Roman" w:hAnsi="Times New Roman" w:cs="Times New Roman"/>
          <w:szCs w:val="20"/>
        </w:rPr>
        <w:t>d</w:t>
      </w:r>
      <w:r w:rsidRPr="00F82765">
        <w:rPr>
          <w:rFonts w:ascii="Times New Roman" w:hAnsi="Times New Roman" w:cs="Times New Roman"/>
          <w:szCs w:val="20"/>
        </w:rPr>
        <w:t xml:space="preserve"> also been employed as follows: </w:t>
      </w:r>
    </w:p>
    <w:p w:rsidR="00D55D78" w:rsidRPr="00F82765" w:rsidRDefault="00D55D78" w:rsidP="00D55D78">
      <w:pPr>
        <w:pStyle w:val="ListParagraph"/>
        <w:ind w:left="0"/>
        <w:outlineLvl w:val="0"/>
        <w:rPr>
          <w:rFonts w:ascii="Times New Roman" w:hAnsi="Times New Roman" w:cs="Times New Roman"/>
          <w:szCs w:val="20"/>
        </w:rPr>
      </w:pPr>
    </w:p>
    <w:p w:rsidR="00D55D78" w:rsidRPr="001415BA" w:rsidRDefault="00D55D78" w:rsidP="00595DA5">
      <w:pPr>
        <w:ind w:firstLine="720"/>
        <w:outlineLvl w:val="0"/>
        <w:rPr>
          <w:rFonts w:ascii="Times New Roman" w:hAnsi="Times New Roman" w:cs="Times New Roman"/>
          <w:bCs/>
          <w:szCs w:val="20"/>
        </w:rPr>
      </w:pPr>
      <w:r w:rsidRPr="00F82765">
        <w:rPr>
          <w:rFonts w:ascii="Times New Roman" w:hAnsi="Times New Roman" w:cs="Times New Roman"/>
          <w:szCs w:val="20"/>
        </w:rPr>
        <w:t xml:space="preserve"> </w:t>
      </w:r>
      <w:r w:rsidRPr="001415BA">
        <w:rPr>
          <w:rFonts w:ascii="Times New Roman" w:hAnsi="Times New Roman" w:cs="Times New Roman"/>
          <w:bCs/>
          <w:szCs w:val="20"/>
        </w:rPr>
        <w:t xml:space="preserve">E (Kcal/kg) = 45B </w:t>
      </w:r>
      <w:r w:rsidR="00595DA5">
        <w:rPr>
          <w:rFonts w:ascii="Times New Roman" w:hAnsi="Times New Roman" w:cs="Times New Roman"/>
          <w:bCs/>
          <w:szCs w:val="20"/>
        </w:rPr>
        <w:t>–</w:t>
      </w:r>
      <w:r w:rsidRPr="001415BA">
        <w:rPr>
          <w:rFonts w:ascii="Times New Roman" w:hAnsi="Times New Roman" w:cs="Times New Roman"/>
          <w:bCs/>
          <w:szCs w:val="20"/>
        </w:rPr>
        <w:t xml:space="preserve"> 6W</w:t>
      </w:r>
      <w:r w:rsidRPr="001415BA">
        <w:rPr>
          <w:rFonts w:ascii="Times New Roman" w:hAnsi="Times New Roman" w:cs="Times New Roman"/>
          <w:bCs/>
          <w:szCs w:val="20"/>
        </w:rPr>
        <w:tab/>
      </w:r>
      <w:r w:rsidRPr="001415BA">
        <w:rPr>
          <w:rFonts w:ascii="Times New Roman" w:hAnsi="Times New Roman" w:cs="Times New Roman"/>
          <w:bCs/>
          <w:szCs w:val="20"/>
        </w:rPr>
        <w:tab/>
      </w:r>
      <w:r w:rsidRPr="001415BA">
        <w:rPr>
          <w:rFonts w:ascii="Times New Roman" w:hAnsi="Times New Roman" w:cs="Times New Roman"/>
          <w:bCs/>
          <w:szCs w:val="20"/>
        </w:rPr>
        <w:tab/>
      </w:r>
      <w:r w:rsidRPr="001415BA">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r>
      <w:r w:rsidR="00595DA5">
        <w:rPr>
          <w:rFonts w:ascii="Times New Roman" w:hAnsi="Times New Roman" w:cs="Times New Roman"/>
          <w:bCs/>
          <w:szCs w:val="20"/>
        </w:rPr>
        <w:tab/>
        <w:t xml:space="preserve">   </w:t>
      </w:r>
      <w:r w:rsidRPr="001415BA">
        <w:rPr>
          <w:rFonts w:ascii="Times New Roman" w:hAnsi="Times New Roman" w:cs="Times New Roman"/>
          <w:bCs/>
          <w:szCs w:val="20"/>
        </w:rPr>
        <w:t>(3)</w:t>
      </w:r>
    </w:p>
    <w:p w:rsidR="00D55D78" w:rsidRPr="00F82765" w:rsidRDefault="00D55D78" w:rsidP="00D55D78">
      <w:pPr>
        <w:outlineLvl w:val="0"/>
        <w:rPr>
          <w:rFonts w:ascii="Times New Roman" w:hAnsi="Times New Roman" w:cs="Times New Roman"/>
          <w:b/>
          <w:bCs/>
          <w:szCs w:val="20"/>
        </w:rPr>
      </w:pPr>
    </w:p>
    <w:p w:rsidR="00D55D78" w:rsidRPr="00F82765" w:rsidRDefault="00595DA5" w:rsidP="00D55D78">
      <w:pPr>
        <w:outlineLvl w:val="0"/>
        <w:rPr>
          <w:rFonts w:ascii="Times New Roman" w:hAnsi="Times New Roman" w:cs="Times New Roman"/>
          <w:szCs w:val="20"/>
        </w:rPr>
      </w:pPr>
      <w:r>
        <w:rPr>
          <w:rFonts w:ascii="Times New Roman" w:hAnsi="Times New Roman" w:cs="Times New Roman"/>
          <w:iCs/>
          <w:szCs w:val="20"/>
        </w:rPr>
        <w:t>w</w:t>
      </w:r>
      <w:r w:rsidR="00D55D78" w:rsidRPr="00F82765">
        <w:rPr>
          <w:rFonts w:ascii="Times New Roman" w:hAnsi="Times New Roman" w:cs="Times New Roman"/>
          <w:iCs/>
          <w:szCs w:val="20"/>
        </w:rPr>
        <w:t xml:space="preserve">here B is the </w:t>
      </w:r>
      <w:r w:rsidR="00D55D78" w:rsidRPr="00F82765">
        <w:rPr>
          <w:rFonts w:ascii="Times New Roman" w:hAnsi="Times New Roman" w:cs="Times New Roman"/>
          <w:szCs w:val="20"/>
        </w:rPr>
        <w:t>combustible volatile matter in MSW (%) and W is the water percentage weight on dry basis (%).</w:t>
      </w:r>
    </w:p>
    <w:p w:rsidR="00E23A54" w:rsidRDefault="00E23A54" w:rsidP="00D55D78">
      <w:pPr>
        <w:outlineLvl w:val="0"/>
        <w:rPr>
          <w:rFonts w:ascii="Times New Roman" w:hAnsi="Times New Roman" w:cs="Times New Roman"/>
          <w:b/>
          <w:szCs w:val="20"/>
        </w:rPr>
      </w:pPr>
    </w:p>
    <w:p w:rsidR="00D55D78" w:rsidRPr="00F82765" w:rsidRDefault="00D55D78" w:rsidP="00D55D78">
      <w:pPr>
        <w:outlineLvl w:val="0"/>
        <w:rPr>
          <w:rFonts w:ascii="Times New Roman" w:hAnsi="Times New Roman" w:cs="Times New Roman"/>
          <w:b/>
          <w:szCs w:val="20"/>
        </w:rPr>
      </w:pPr>
      <w:r w:rsidRPr="00F82765">
        <w:rPr>
          <w:rFonts w:ascii="Times New Roman" w:hAnsi="Times New Roman" w:cs="Times New Roman"/>
          <w:b/>
          <w:szCs w:val="20"/>
        </w:rPr>
        <w:t>CHNO analyses</w:t>
      </w:r>
    </w:p>
    <w:p w:rsidR="00D55D78" w:rsidRDefault="00D55D78" w:rsidP="00D55D78">
      <w:pPr>
        <w:outlineLvl w:val="0"/>
        <w:rPr>
          <w:rFonts w:ascii="Times New Roman" w:hAnsi="Times New Roman" w:cs="Times New Roman"/>
          <w:szCs w:val="20"/>
        </w:rPr>
      </w:pPr>
      <w:r w:rsidRPr="00F82765">
        <w:rPr>
          <w:rFonts w:ascii="Times New Roman" w:hAnsi="Times New Roman" w:cs="Times New Roman"/>
          <w:szCs w:val="20"/>
        </w:rPr>
        <w:t xml:space="preserve">The elemental analyses of the oils were determined using Thermo Electron </w:t>
      </w:r>
      <w:proofErr w:type="spellStart"/>
      <w:r w:rsidRPr="00F82765">
        <w:rPr>
          <w:rFonts w:ascii="Times New Roman" w:hAnsi="Times New Roman" w:cs="Times New Roman"/>
          <w:szCs w:val="20"/>
        </w:rPr>
        <w:t>FlashEA</w:t>
      </w:r>
      <w:proofErr w:type="spellEnd"/>
      <w:r w:rsidRPr="00F82765">
        <w:rPr>
          <w:rFonts w:ascii="Times New Roman" w:hAnsi="Times New Roman" w:cs="Times New Roman"/>
          <w:szCs w:val="20"/>
        </w:rPr>
        <w:t xml:space="preserve"> 1112 elemental </w:t>
      </w:r>
      <w:proofErr w:type="spellStart"/>
      <w:r w:rsidRPr="00F82765">
        <w:rPr>
          <w:rFonts w:ascii="Times New Roman" w:hAnsi="Times New Roman" w:cs="Times New Roman"/>
          <w:szCs w:val="20"/>
        </w:rPr>
        <w:t>analyser</w:t>
      </w:r>
      <w:proofErr w:type="spellEnd"/>
      <w:r w:rsidRPr="00F82765">
        <w:rPr>
          <w:rFonts w:ascii="Times New Roman" w:hAnsi="Times New Roman" w:cs="Times New Roman"/>
          <w:szCs w:val="20"/>
        </w:rPr>
        <w:t>. Vanadium pentoxide</w:t>
      </w:r>
      <w:r>
        <w:rPr>
          <w:rFonts w:ascii="Times New Roman" w:hAnsi="Times New Roman" w:cs="Times New Roman"/>
          <w:szCs w:val="20"/>
        </w:rPr>
        <w:t xml:space="preserve"> (2-3 mg)</w:t>
      </w:r>
      <w:r w:rsidRPr="00F82765">
        <w:rPr>
          <w:rFonts w:ascii="Times New Roman" w:hAnsi="Times New Roman" w:cs="Times New Roman"/>
          <w:szCs w:val="20"/>
        </w:rPr>
        <w:t xml:space="preserve"> was used to determine the Sulphur content and the amount </w:t>
      </w:r>
      <w:r>
        <w:rPr>
          <w:rFonts w:ascii="Times New Roman" w:hAnsi="Times New Roman" w:cs="Times New Roman"/>
          <w:szCs w:val="20"/>
        </w:rPr>
        <w:t xml:space="preserve">of Sulphur found </w:t>
      </w:r>
      <w:r w:rsidRPr="00F82765">
        <w:rPr>
          <w:rFonts w:ascii="Times New Roman" w:hAnsi="Times New Roman" w:cs="Times New Roman"/>
          <w:szCs w:val="20"/>
        </w:rPr>
        <w:t>was too small and negligible for the calculation of this research.</w:t>
      </w:r>
    </w:p>
    <w:p w:rsidR="00D55D78" w:rsidRPr="00F82765" w:rsidRDefault="00D55D78" w:rsidP="00D55D78">
      <w:pPr>
        <w:outlineLvl w:val="0"/>
        <w:rPr>
          <w:rFonts w:ascii="Times New Roman" w:hAnsi="Times New Roman" w:cs="Times New Roman"/>
          <w:szCs w:val="20"/>
        </w:rPr>
      </w:pPr>
    </w:p>
    <w:p w:rsidR="00D55D78" w:rsidRPr="00F82765" w:rsidRDefault="00D55D78" w:rsidP="00D55D78">
      <w:pPr>
        <w:outlineLvl w:val="0"/>
        <w:rPr>
          <w:rFonts w:ascii="Times New Roman" w:hAnsi="Times New Roman" w:cs="Times New Roman"/>
          <w:b/>
          <w:szCs w:val="20"/>
        </w:rPr>
      </w:pPr>
      <w:r w:rsidRPr="00F82765">
        <w:rPr>
          <w:rFonts w:ascii="Times New Roman" w:hAnsi="Times New Roman" w:cs="Times New Roman"/>
          <w:b/>
          <w:szCs w:val="20"/>
        </w:rPr>
        <w:t>Pyrolysis experimental procedure</w:t>
      </w:r>
    </w:p>
    <w:p w:rsidR="00E877C8" w:rsidRDefault="00D55D78" w:rsidP="00D55D78">
      <w:pPr>
        <w:outlineLvl w:val="0"/>
        <w:rPr>
          <w:rFonts w:ascii="Times New Roman" w:hAnsi="Times New Roman" w:cs="Times New Roman"/>
          <w:szCs w:val="20"/>
        </w:rPr>
      </w:pPr>
      <w:r w:rsidRPr="00F82765">
        <w:rPr>
          <w:rFonts w:ascii="Times New Roman" w:hAnsi="Times New Roman" w:cs="Times New Roman"/>
          <w:szCs w:val="20"/>
        </w:rPr>
        <w:t>Fast pyrolysis was conducted in a fixed-bed reac</w:t>
      </w:r>
      <w:r>
        <w:rPr>
          <w:rFonts w:ascii="Times New Roman" w:hAnsi="Times New Roman" w:cs="Times New Roman"/>
          <w:szCs w:val="20"/>
        </w:rPr>
        <w:t xml:space="preserve">tor as in our previous study </w:t>
      </w:r>
      <w:r w:rsidRPr="005D4FFD">
        <w:rPr>
          <w:rFonts w:ascii="Times New Roman" w:hAnsi="Times New Roman" w:cs="Times New Roman"/>
          <w:szCs w:val="20"/>
        </w:rPr>
        <w:t>[7].</w:t>
      </w:r>
      <w:r w:rsidRPr="00F82765">
        <w:rPr>
          <w:rFonts w:ascii="Times New Roman" w:hAnsi="Times New Roman" w:cs="Times New Roman"/>
          <w:szCs w:val="20"/>
        </w:rPr>
        <w:t xml:space="preserve"> The experimental device consisted of a tube reactor with a volume of 250 cm</w:t>
      </w:r>
      <w:r w:rsidRPr="00F82765">
        <w:rPr>
          <w:rFonts w:ascii="Times New Roman" w:hAnsi="Times New Roman" w:cs="Times New Roman"/>
          <w:szCs w:val="20"/>
          <w:vertAlign w:val="superscript"/>
        </w:rPr>
        <w:t>3</w:t>
      </w:r>
      <w:r w:rsidRPr="00F82765">
        <w:rPr>
          <w:rFonts w:ascii="Times New Roman" w:hAnsi="Times New Roman" w:cs="Times New Roman"/>
          <w:szCs w:val="20"/>
        </w:rPr>
        <w:t>, equipped with a K-type thermocouple , an electric heater, a nitrogen cylinder, a cold trap, water bath and product effluent. The condensation temperature was set at 0</w:t>
      </w:r>
      <w:r w:rsidR="00E877C8">
        <w:rPr>
          <w:rFonts w:ascii="Times New Roman" w:hAnsi="Times New Roman" w:cs="Times New Roman"/>
          <w:szCs w:val="20"/>
        </w:rPr>
        <w:t xml:space="preserve"> </w:t>
      </w:r>
      <w:proofErr w:type="spellStart"/>
      <w:r w:rsidRPr="00F82765">
        <w:rPr>
          <w:rFonts w:ascii="Times New Roman" w:hAnsi="Times New Roman" w:cs="Times New Roman"/>
          <w:szCs w:val="20"/>
          <w:vertAlign w:val="superscript"/>
        </w:rPr>
        <w:t>o</w:t>
      </w:r>
      <w:r w:rsidRPr="00F82765">
        <w:rPr>
          <w:rFonts w:ascii="Times New Roman" w:hAnsi="Times New Roman" w:cs="Times New Roman"/>
          <w:szCs w:val="20"/>
        </w:rPr>
        <w:t>C</w:t>
      </w:r>
      <w:proofErr w:type="spellEnd"/>
      <w:r w:rsidRPr="00F82765">
        <w:rPr>
          <w:rFonts w:ascii="Times New Roman" w:hAnsi="Times New Roman" w:cs="Times New Roman"/>
          <w:szCs w:val="20"/>
        </w:rPr>
        <w:t xml:space="preserve"> for all experiments. The amounts of sample used in all experiments were 5 mg per run. The bio-oil yield was collected from oil collector and weighed to calculate the percen</w:t>
      </w:r>
      <w:r w:rsidR="00E877C8">
        <w:rPr>
          <w:rFonts w:ascii="Times New Roman" w:hAnsi="Times New Roman" w:cs="Times New Roman"/>
          <w:szCs w:val="20"/>
        </w:rPr>
        <w:t xml:space="preserve">tage. </w:t>
      </w:r>
      <w:r w:rsidRPr="00F82765">
        <w:rPr>
          <w:rFonts w:ascii="Times New Roman" w:hAnsi="Times New Roman" w:cs="Times New Roman"/>
          <w:szCs w:val="20"/>
        </w:rPr>
        <w:t>For all experiments, whenever the pyrolysis temperature was reached, it was immediately cooled down to 100</w:t>
      </w:r>
      <w:r w:rsidR="00E877C8">
        <w:rPr>
          <w:rFonts w:ascii="Times New Roman" w:hAnsi="Times New Roman" w:cs="Times New Roman"/>
          <w:szCs w:val="20"/>
        </w:rPr>
        <w:t xml:space="preserve"> </w:t>
      </w:r>
      <w:proofErr w:type="spellStart"/>
      <w:r w:rsidRPr="00F82765">
        <w:rPr>
          <w:rFonts w:ascii="Times New Roman" w:hAnsi="Times New Roman" w:cs="Times New Roman"/>
          <w:szCs w:val="20"/>
          <w:vertAlign w:val="superscript"/>
        </w:rPr>
        <w:t>o</w:t>
      </w:r>
      <w:r w:rsidRPr="00F82765">
        <w:rPr>
          <w:rFonts w:ascii="Times New Roman" w:hAnsi="Times New Roman" w:cs="Times New Roman"/>
          <w:szCs w:val="20"/>
        </w:rPr>
        <w:t>C</w:t>
      </w:r>
      <w:proofErr w:type="spellEnd"/>
      <w:r w:rsidRPr="00F82765">
        <w:rPr>
          <w:rFonts w:ascii="Times New Roman" w:hAnsi="Times New Roman" w:cs="Times New Roman"/>
          <w:szCs w:val="20"/>
        </w:rPr>
        <w:t xml:space="preserve"> within 4 min</w:t>
      </w:r>
      <w:r w:rsidR="00E877C8">
        <w:rPr>
          <w:rFonts w:ascii="Times New Roman" w:hAnsi="Times New Roman" w:cs="Times New Roman"/>
          <w:szCs w:val="20"/>
        </w:rPr>
        <w:t>utes</w:t>
      </w:r>
      <w:r w:rsidRPr="00F82765">
        <w:rPr>
          <w:rFonts w:ascii="Times New Roman" w:hAnsi="Times New Roman" w:cs="Times New Roman"/>
          <w:szCs w:val="20"/>
        </w:rPr>
        <w:t>.</w:t>
      </w:r>
      <w:r>
        <w:rPr>
          <w:rFonts w:ascii="Times New Roman" w:hAnsi="Times New Roman" w:cs="Times New Roman"/>
          <w:szCs w:val="20"/>
        </w:rPr>
        <w:t xml:space="preserve"> Experiments were repeated 5 times to ensure the reproducibility of the results.</w:t>
      </w:r>
    </w:p>
    <w:p w:rsidR="00E877C8" w:rsidRDefault="00E877C8" w:rsidP="00D55D78">
      <w:pPr>
        <w:outlineLvl w:val="0"/>
        <w:rPr>
          <w:rFonts w:ascii="Times New Roman" w:hAnsi="Times New Roman" w:cs="Times New Roman"/>
          <w:szCs w:val="20"/>
        </w:rPr>
      </w:pPr>
    </w:p>
    <w:p w:rsidR="00D55D78" w:rsidRPr="002F4C3E" w:rsidRDefault="00D55D78" w:rsidP="00D55D78">
      <w:pPr>
        <w:outlineLvl w:val="0"/>
        <w:rPr>
          <w:rFonts w:ascii="Times New Roman" w:hAnsi="Times New Roman" w:cs="Times New Roman"/>
          <w:szCs w:val="20"/>
        </w:rPr>
      </w:pPr>
      <w:r w:rsidRPr="002F4C3E">
        <w:rPr>
          <w:rFonts w:ascii="Times New Roman" w:hAnsi="Times New Roman" w:cs="Times New Roman"/>
          <w:szCs w:val="20"/>
        </w:rPr>
        <w:t>Nitrogen flow rate and condensation temperature were kept constant at 100 cm</w:t>
      </w:r>
      <w:r w:rsidRPr="002F4C3E">
        <w:rPr>
          <w:rFonts w:ascii="Times New Roman" w:hAnsi="Times New Roman" w:cs="Times New Roman"/>
          <w:szCs w:val="20"/>
          <w:vertAlign w:val="superscript"/>
        </w:rPr>
        <w:t>3</w:t>
      </w:r>
      <w:r w:rsidRPr="002F4C3E">
        <w:rPr>
          <w:rFonts w:ascii="Times New Roman" w:hAnsi="Times New Roman" w:cs="Times New Roman"/>
          <w:szCs w:val="20"/>
        </w:rPr>
        <w:t>/min and 0</w:t>
      </w:r>
      <w:r w:rsidR="00E877C8">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respectively. The pyrolysis experiments were conducted using fixed bed </w:t>
      </w:r>
      <w:proofErr w:type="spellStart"/>
      <w:r w:rsidRPr="002F4C3E">
        <w:rPr>
          <w:rFonts w:ascii="Times New Roman" w:hAnsi="Times New Roman" w:cs="Times New Roman"/>
          <w:szCs w:val="20"/>
        </w:rPr>
        <w:t>pyrolyser</w:t>
      </w:r>
      <w:proofErr w:type="spellEnd"/>
      <w:r w:rsidRPr="002F4C3E">
        <w:rPr>
          <w:rFonts w:ascii="Times New Roman" w:hAnsi="Times New Roman" w:cs="Times New Roman"/>
          <w:szCs w:val="20"/>
        </w:rPr>
        <w:t xml:space="preserve"> at pyrolysis temperature of 470</w:t>
      </w:r>
      <w:r w:rsidR="00E877C8">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particle size of 0.60 mm, holding time at 1 min</w:t>
      </w:r>
      <w:r w:rsidR="00E877C8">
        <w:rPr>
          <w:rFonts w:ascii="Times New Roman" w:hAnsi="Times New Roman" w:cs="Times New Roman"/>
          <w:szCs w:val="20"/>
        </w:rPr>
        <w:t>ute</w:t>
      </w:r>
      <w:r w:rsidRPr="002F4C3E">
        <w:rPr>
          <w:rFonts w:ascii="Times New Roman" w:hAnsi="Times New Roman" w:cs="Times New Roman"/>
          <w:szCs w:val="20"/>
        </w:rPr>
        <w:t xml:space="preserve">. Experiments were repeated 5 times to ensure </w:t>
      </w:r>
      <w:r w:rsidRPr="002517F4">
        <w:rPr>
          <w:rFonts w:ascii="Times New Roman" w:hAnsi="Times New Roman" w:cs="Times New Roman"/>
          <w:szCs w:val="20"/>
        </w:rPr>
        <w:t>the reproducibility of the results</w:t>
      </w:r>
      <w:r w:rsidRPr="002F4C3E">
        <w:rPr>
          <w:rFonts w:ascii="Times New Roman" w:hAnsi="Times New Roman" w:cs="Times New Roman"/>
          <w:szCs w:val="20"/>
        </w:rPr>
        <w:t xml:space="preserve">. </w:t>
      </w:r>
    </w:p>
    <w:p w:rsidR="00D55D78" w:rsidRDefault="00D55D78" w:rsidP="00D55D78">
      <w:pPr>
        <w:pStyle w:val="ListParagraph"/>
        <w:ind w:left="0"/>
        <w:outlineLvl w:val="0"/>
        <w:rPr>
          <w:rFonts w:ascii="Times New Roman" w:hAnsi="Times New Roman" w:cs="Times New Roman"/>
          <w:b/>
        </w:rPr>
      </w:pPr>
    </w:p>
    <w:p w:rsidR="00D55D78" w:rsidRPr="000769BC" w:rsidRDefault="00D55D78" w:rsidP="00D55D78">
      <w:pPr>
        <w:pStyle w:val="ListParagraph"/>
        <w:ind w:left="0"/>
        <w:outlineLvl w:val="0"/>
        <w:rPr>
          <w:rFonts w:ascii="Times New Roman" w:hAnsi="Times New Roman" w:cs="Times New Roman"/>
          <w:b/>
        </w:rPr>
      </w:pPr>
      <w:r w:rsidRPr="000769BC">
        <w:rPr>
          <w:rFonts w:ascii="Times New Roman" w:hAnsi="Times New Roman" w:cs="Times New Roman"/>
          <w:b/>
        </w:rPr>
        <w:t>Hydrous experimental procedure</w:t>
      </w:r>
    </w:p>
    <w:p w:rsidR="00D55D78" w:rsidRDefault="00D55D78" w:rsidP="00E44794">
      <w:pPr>
        <w:pStyle w:val="ListParagraph"/>
        <w:ind w:left="0"/>
        <w:outlineLvl w:val="0"/>
        <w:rPr>
          <w:rFonts w:ascii="Times New Roman" w:hAnsi="Times New Roman" w:cs="Times New Roman"/>
          <w:szCs w:val="20"/>
        </w:rPr>
      </w:pPr>
      <w:r>
        <w:rPr>
          <w:rFonts w:ascii="Times New Roman" w:hAnsi="Times New Roman" w:cs="Times New Roman"/>
        </w:rPr>
        <w:t>Hydrous experiments were conducted using a Parr 4740 series stainless steel (75 ml cylindrical) pressure vessel at pre-set temperatures (380, 420 and 480</w:t>
      </w:r>
      <w:r w:rsidR="00E877C8">
        <w:rPr>
          <w:rFonts w:ascii="Times New Roman" w:hAnsi="Times New Roman" w:cs="Times New Roman"/>
        </w:rPr>
        <w:t xml:space="preserve"> </w:t>
      </w:r>
      <w:proofErr w:type="spellStart"/>
      <w:r w:rsidRPr="001C2B85">
        <w:rPr>
          <w:rFonts w:ascii="Times New Roman" w:hAnsi="Times New Roman" w:cs="Times New Roman"/>
          <w:vertAlign w:val="superscript"/>
        </w:rPr>
        <w:t>o</w:t>
      </w:r>
      <w:r>
        <w:rPr>
          <w:rFonts w:ascii="Times New Roman" w:hAnsi="Times New Roman" w:cs="Times New Roman"/>
        </w:rPr>
        <w:t>C</w:t>
      </w:r>
      <w:proofErr w:type="spellEnd"/>
      <w:r>
        <w:rPr>
          <w:rFonts w:ascii="Times New Roman" w:hAnsi="Times New Roman" w:cs="Times New Roman"/>
        </w:rPr>
        <w:t>) for 1 h</w:t>
      </w:r>
      <w:r w:rsidR="00DA7D7E">
        <w:rPr>
          <w:rFonts w:ascii="Times New Roman" w:hAnsi="Times New Roman" w:cs="Times New Roman"/>
        </w:rPr>
        <w:t>ours</w:t>
      </w:r>
      <w:r>
        <w:rPr>
          <w:rFonts w:ascii="Times New Roman" w:hAnsi="Times New Roman" w:cs="Times New Roman"/>
        </w:rPr>
        <w:t xml:space="preserve">. After sealing the vessel and attaching the pressure gauge, it was purged 10 times with nitrogen gas to remove the air, and then 2 bar of nitrogen gas was introduced to provide an inert atmosphere. The reactor was heated in a </w:t>
      </w:r>
      <w:proofErr w:type="spellStart"/>
      <w:r>
        <w:rPr>
          <w:rFonts w:ascii="Times New Roman" w:hAnsi="Times New Roman" w:cs="Times New Roman"/>
        </w:rPr>
        <w:t>fluidised</w:t>
      </w:r>
      <w:proofErr w:type="spellEnd"/>
      <w:r>
        <w:rPr>
          <w:rFonts w:ascii="Times New Roman" w:hAnsi="Times New Roman" w:cs="Times New Roman"/>
        </w:rPr>
        <w:t xml:space="preserve"> sand bath. Temperature was monitored by an additional K-type thermocouple which was connected to a computer and recorded every 10 s. The reacted product washing procedure had been reported in the previous study [14].</w:t>
      </w:r>
      <w:r w:rsidR="00E23A54">
        <w:rPr>
          <w:rFonts w:ascii="Times New Roman" w:hAnsi="Times New Roman" w:cs="Times New Roman"/>
        </w:rPr>
        <w:t xml:space="preserve"> </w:t>
      </w:r>
      <w:r>
        <w:rPr>
          <w:rFonts w:ascii="Times New Roman" w:hAnsi="Times New Roman" w:cs="Times New Roman"/>
          <w:szCs w:val="20"/>
        </w:rPr>
        <w:t>Hydrous pyrolysi</w:t>
      </w:r>
      <w:r w:rsidRPr="002F4C3E">
        <w:rPr>
          <w:rFonts w:ascii="Times New Roman" w:hAnsi="Times New Roman" w:cs="Times New Roman"/>
          <w:szCs w:val="20"/>
        </w:rPr>
        <w:t>s</w:t>
      </w:r>
      <w:r>
        <w:rPr>
          <w:rFonts w:ascii="Times New Roman" w:hAnsi="Times New Roman" w:cs="Times New Roman"/>
          <w:szCs w:val="20"/>
        </w:rPr>
        <w:t xml:space="preserve"> was </w:t>
      </w:r>
      <w:r w:rsidRPr="002F4C3E">
        <w:rPr>
          <w:rFonts w:ascii="Times New Roman" w:hAnsi="Times New Roman" w:cs="Times New Roman"/>
          <w:szCs w:val="20"/>
        </w:rPr>
        <w:t>also conducted at 380, 420 and 480</w:t>
      </w:r>
      <w:r w:rsidR="00DA7D7E">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with sample to water mass ratio of 1:6, using 75 ml reactor for 1 h</w:t>
      </w:r>
      <w:r w:rsidR="00DA7D7E">
        <w:rPr>
          <w:rFonts w:ascii="Times New Roman" w:hAnsi="Times New Roman" w:cs="Times New Roman"/>
          <w:szCs w:val="20"/>
        </w:rPr>
        <w:t>our</w:t>
      </w:r>
      <w:r w:rsidRPr="002F4C3E">
        <w:rPr>
          <w:rFonts w:ascii="Times New Roman" w:hAnsi="Times New Roman" w:cs="Times New Roman"/>
          <w:szCs w:val="20"/>
        </w:rPr>
        <w:t xml:space="preserve">. The pressures recorded for these experiments were in </w:t>
      </w:r>
      <w:r>
        <w:rPr>
          <w:rFonts w:ascii="Times New Roman" w:hAnsi="Times New Roman" w:cs="Times New Roman"/>
          <w:szCs w:val="20"/>
        </w:rPr>
        <w:t xml:space="preserve">the </w:t>
      </w:r>
      <w:r w:rsidRPr="002F4C3E">
        <w:rPr>
          <w:rFonts w:ascii="Times New Roman" w:hAnsi="Times New Roman" w:cs="Times New Roman"/>
          <w:szCs w:val="20"/>
        </w:rPr>
        <w:t>range of 280</w:t>
      </w:r>
      <w:r w:rsidR="00DA7D7E">
        <w:rPr>
          <w:rFonts w:ascii="Times New Roman" w:hAnsi="Times New Roman" w:cs="Times New Roman"/>
          <w:szCs w:val="20"/>
        </w:rPr>
        <w:t xml:space="preserve"> – </w:t>
      </w:r>
      <w:r w:rsidRPr="002F4C3E">
        <w:rPr>
          <w:rFonts w:ascii="Times New Roman" w:hAnsi="Times New Roman" w:cs="Times New Roman"/>
          <w:szCs w:val="20"/>
        </w:rPr>
        <w:t xml:space="preserve">300 bar. </w:t>
      </w:r>
    </w:p>
    <w:p w:rsidR="00DA7D7E" w:rsidRPr="00DA7D7E" w:rsidRDefault="00DA7D7E" w:rsidP="00E44794">
      <w:pPr>
        <w:pStyle w:val="ListParagraph"/>
        <w:ind w:left="0"/>
        <w:outlineLvl w:val="0"/>
        <w:rPr>
          <w:rFonts w:ascii="Times New Roman" w:hAnsi="Times New Roman" w:cs="Times New Roman"/>
          <w:szCs w:val="20"/>
        </w:rPr>
      </w:pPr>
    </w:p>
    <w:p w:rsidR="00D55D78" w:rsidRDefault="00D55D78" w:rsidP="00D55D78">
      <w:pPr>
        <w:jc w:val="center"/>
        <w:outlineLvl w:val="0"/>
        <w:rPr>
          <w:rFonts w:ascii="Times New Roman" w:hAnsi="Times New Roman" w:cs="Times New Roman"/>
          <w:b/>
          <w:szCs w:val="20"/>
        </w:rPr>
      </w:pPr>
      <w:r w:rsidRPr="00AF6D47">
        <w:rPr>
          <w:rFonts w:ascii="Times New Roman" w:hAnsi="Times New Roman" w:cs="Times New Roman"/>
          <w:b/>
          <w:szCs w:val="20"/>
        </w:rPr>
        <w:t>Result</w:t>
      </w:r>
      <w:r>
        <w:rPr>
          <w:rFonts w:ascii="Times New Roman" w:hAnsi="Times New Roman" w:cs="Times New Roman"/>
          <w:b/>
          <w:szCs w:val="20"/>
        </w:rPr>
        <w:t>s</w:t>
      </w:r>
      <w:r w:rsidRPr="00AF6D47">
        <w:rPr>
          <w:rFonts w:ascii="Times New Roman" w:hAnsi="Times New Roman" w:cs="Times New Roman"/>
          <w:b/>
          <w:szCs w:val="20"/>
        </w:rPr>
        <w:t xml:space="preserve"> and Discussion</w:t>
      </w:r>
    </w:p>
    <w:p w:rsidR="00D55D78" w:rsidRPr="00015435" w:rsidRDefault="00D55D78" w:rsidP="00D55D78">
      <w:pPr>
        <w:pStyle w:val="ListParagraph"/>
        <w:ind w:left="0"/>
        <w:outlineLvl w:val="0"/>
        <w:rPr>
          <w:rFonts w:ascii="Times New Roman" w:hAnsi="Times New Roman" w:cs="Times New Roman"/>
          <w:b/>
        </w:rPr>
      </w:pPr>
      <w:r w:rsidRPr="00015435">
        <w:rPr>
          <w:rFonts w:ascii="Times New Roman" w:hAnsi="Times New Roman" w:cs="Times New Roman"/>
          <w:b/>
        </w:rPr>
        <w:t>Waste segregation and moisture content</w:t>
      </w:r>
    </w:p>
    <w:p w:rsidR="00D55D78" w:rsidRPr="00A9224B" w:rsidRDefault="00D55D78" w:rsidP="00D55D78">
      <w:pPr>
        <w:pStyle w:val="ListParagraph"/>
        <w:ind w:left="0"/>
        <w:outlineLvl w:val="0"/>
        <w:rPr>
          <w:rFonts w:ascii="Times New Roman" w:hAnsi="Times New Roman" w:cs="Times New Roman"/>
        </w:rPr>
      </w:pPr>
      <w:r w:rsidRPr="00A9224B">
        <w:rPr>
          <w:rFonts w:ascii="Times New Roman" w:hAnsi="Times New Roman" w:cs="Times New Roman"/>
        </w:rPr>
        <w:t xml:space="preserve">Table 1 shows the average compositions </w:t>
      </w:r>
      <w:r w:rsidR="00DA7D7E">
        <w:rPr>
          <w:rFonts w:ascii="Times New Roman" w:hAnsi="Times New Roman" w:cs="Times New Roman"/>
        </w:rPr>
        <w:t xml:space="preserve">after the segregation process. </w:t>
      </w:r>
      <w:r w:rsidRPr="00A9224B">
        <w:rPr>
          <w:rFonts w:ascii="Times New Roman" w:hAnsi="Times New Roman" w:cs="Times New Roman"/>
        </w:rPr>
        <w:t xml:space="preserve">Plastic and glass were the highest proportion in the samples collected with approximately 46%.  Similarly, papers contributed approximately </w:t>
      </w:r>
      <w:r>
        <w:rPr>
          <w:rFonts w:ascii="Times New Roman" w:hAnsi="Times New Roman" w:cs="Times New Roman"/>
        </w:rPr>
        <w:t>21</w:t>
      </w:r>
      <w:r w:rsidRPr="00A9224B">
        <w:rPr>
          <w:rFonts w:ascii="Times New Roman" w:hAnsi="Times New Roman" w:cs="Times New Roman"/>
        </w:rPr>
        <w:t>%, ranked a</w:t>
      </w:r>
      <w:r>
        <w:rPr>
          <w:rFonts w:ascii="Times New Roman" w:hAnsi="Times New Roman" w:cs="Times New Roman"/>
        </w:rPr>
        <w:t>s</w:t>
      </w:r>
      <w:r w:rsidRPr="00A9224B">
        <w:rPr>
          <w:rFonts w:ascii="Times New Roman" w:hAnsi="Times New Roman" w:cs="Times New Roman"/>
        </w:rPr>
        <w:t xml:space="preserve"> the third largest component.  The other smallest components were polystyrene, yard wastes and wood with 1.4%, 3.5% and 8.0%, respectively.  </w:t>
      </w:r>
      <w:r>
        <w:rPr>
          <w:rFonts w:ascii="Times New Roman" w:hAnsi="Times New Roman" w:cs="Times New Roman"/>
        </w:rPr>
        <w:t>F</w:t>
      </w:r>
      <w:r w:rsidRPr="00A9224B">
        <w:rPr>
          <w:rFonts w:ascii="Times New Roman" w:hAnsi="Times New Roman" w:cs="Times New Roman"/>
        </w:rPr>
        <w:t>ood waste consists of approximately</w:t>
      </w:r>
      <w:r>
        <w:rPr>
          <w:rFonts w:ascii="Times New Roman" w:hAnsi="Times New Roman" w:cs="Times New Roman"/>
        </w:rPr>
        <w:t xml:space="preserve"> 12</w:t>
      </w:r>
      <w:r w:rsidRPr="00A9224B">
        <w:rPr>
          <w:rFonts w:ascii="Times New Roman" w:hAnsi="Times New Roman" w:cs="Times New Roman"/>
        </w:rPr>
        <w:t xml:space="preserve">%, as such, it can be inferred </w:t>
      </w:r>
      <w:r w:rsidRPr="00A9224B">
        <w:rPr>
          <w:rFonts w:ascii="Times New Roman" w:hAnsi="Times New Roman" w:cs="Times New Roman"/>
        </w:rPr>
        <w:lastRenderedPageBreak/>
        <w:t xml:space="preserve">that the management of organic waste </w:t>
      </w:r>
      <w:r>
        <w:rPr>
          <w:rFonts w:ascii="Times New Roman" w:hAnsi="Times New Roman" w:cs="Times New Roman"/>
        </w:rPr>
        <w:t xml:space="preserve">has </w:t>
      </w:r>
      <w:r w:rsidRPr="00A9224B">
        <w:rPr>
          <w:rFonts w:ascii="Times New Roman" w:hAnsi="Times New Roman" w:cs="Times New Roman"/>
        </w:rPr>
        <w:t xml:space="preserve">not </w:t>
      </w:r>
      <w:r>
        <w:rPr>
          <w:rFonts w:ascii="Times New Roman" w:hAnsi="Times New Roman" w:cs="Times New Roman"/>
        </w:rPr>
        <w:t xml:space="preserve">been </w:t>
      </w:r>
      <w:r w:rsidRPr="00A9224B">
        <w:rPr>
          <w:rFonts w:ascii="Times New Roman" w:hAnsi="Times New Roman" w:cs="Times New Roman"/>
        </w:rPr>
        <w:t xml:space="preserve">properly </w:t>
      </w:r>
      <w:r>
        <w:rPr>
          <w:rFonts w:ascii="Times New Roman" w:hAnsi="Times New Roman" w:cs="Times New Roman"/>
        </w:rPr>
        <w:t>done</w:t>
      </w:r>
      <w:r w:rsidRPr="00A9224B">
        <w:rPr>
          <w:rFonts w:ascii="Times New Roman" w:hAnsi="Times New Roman" w:cs="Times New Roman"/>
        </w:rPr>
        <w:t>.</w:t>
      </w:r>
    </w:p>
    <w:p w:rsidR="00D55D78" w:rsidRDefault="00D55D78" w:rsidP="00D55D78">
      <w:pPr>
        <w:wordWrap/>
        <w:jc w:val="center"/>
        <w:outlineLvl w:val="0"/>
        <w:rPr>
          <w:rFonts w:ascii="Times New Roman" w:hAnsi="Times New Roman" w:cs="Times New Roman"/>
          <w:b/>
          <w:szCs w:val="20"/>
        </w:rPr>
      </w:pPr>
    </w:p>
    <w:p w:rsidR="00D55D78" w:rsidRDefault="007C1831" w:rsidP="00D55D78">
      <w:pPr>
        <w:wordWrap/>
        <w:jc w:val="center"/>
        <w:outlineLvl w:val="0"/>
        <w:rPr>
          <w:rFonts w:ascii="Times New Roman" w:hAnsi="Times New Roman" w:cs="Times New Roman"/>
          <w:szCs w:val="20"/>
        </w:rPr>
      </w:pPr>
      <w:r>
        <w:rPr>
          <w:rFonts w:ascii="Times New Roman" w:hAnsi="Times New Roman" w:cs="Times New Roman"/>
          <w:szCs w:val="20"/>
        </w:rPr>
        <w:t xml:space="preserve">Table 1. </w:t>
      </w:r>
      <w:r w:rsidR="00D55D78" w:rsidRPr="00015435">
        <w:rPr>
          <w:rFonts w:ascii="Times New Roman" w:hAnsi="Times New Roman" w:cs="Times New Roman"/>
          <w:szCs w:val="20"/>
        </w:rPr>
        <w:t>Characterization of MSW from Padang Siding landfill</w:t>
      </w:r>
    </w:p>
    <w:p w:rsidR="00DA7D7E" w:rsidRPr="00015435" w:rsidRDefault="00DA7D7E" w:rsidP="00D55D78">
      <w:pPr>
        <w:wordWrap/>
        <w:jc w:val="center"/>
        <w:outlineLvl w:val="0"/>
        <w:rPr>
          <w:rFonts w:ascii="Times New Roman" w:hAnsi="Times New Roman" w:cs="Times New Roman"/>
          <w:szCs w:val="20"/>
        </w:rPr>
      </w:pPr>
    </w:p>
    <w:tbl>
      <w:tblPr>
        <w:tblStyle w:val="Style1"/>
        <w:tblW w:w="0" w:type="auto"/>
        <w:jc w:val="center"/>
        <w:tblLook w:val="0000" w:firstRow="0" w:lastRow="0" w:firstColumn="0" w:lastColumn="0" w:noHBand="0" w:noVBand="0"/>
      </w:tblPr>
      <w:tblGrid>
        <w:gridCol w:w="879"/>
        <w:gridCol w:w="1218"/>
        <w:gridCol w:w="727"/>
        <w:gridCol w:w="783"/>
        <w:gridCol w:w="1213"/>
        <w:gridCol w:w="872"/>
        <w:gridCol w:w="1166"/>
        <w:gridCol w:w="683"/>
        <w:gridCol w:w="717"/>
      </w:tblGrid>
      <w:tr w:rsidR="00DA7D7E" w:rsidRPr="00015435" w:rsidTr="00DA7D7E">
        <w:trPr>
          <w:trHeight w:val="268"/>
          <w:jc w:val="center"/>
        </w:trPr>
        <w:tc>
          <w:tcPr>
            <w:tcW w:w="0" w:type="auto"/>
            <w:vMerge w:val="restart"/>
            <w:noWrap/>
            <w:vAlign w:val="center"/>
          </w:tcPr>
          <w:p w:rsidR="00DA7D7E" w:rsidRPr="00E73164" w:rsidRDefault="00DA7D7E" w:rsidP="00303982">
            <w:pPr>
              <w:wordWrap/>
              <w:jc w:val="center"/>
              <w:outlineLvl w:val="0"/>
              <w:rPr>
                <w:rFonts w:ascii="Times New Roman" w:hAnsi="Times New Roman" w:cs="Times New Roman"/>
                <w:b/>
                <w:szCs w:val="20"/>
              </w:rPr>
            </w:pPr>
            <w:r w:rsidRPr="00E73164">
              <w:rPr>
                <w:rFonts w:ascii="Times New Roman" w:hAnsi="Times New Roman" w:cs="Times New Roman"/>
                <w:b/>
                <w:szCs w:val="20"/>
              </w:rPr>
              <w:t>Sample</w:t>
            </w:r>
          </w:p>
        </w:tc>
        <w:tc>
          <w:tcPr>
            <w:tcW w:w="0" w:type="auto"/>
            <w:vMerge w:val="restart"/>
            <w:noWrap/>
            <w:vAlign w:val="center"/>
          </w:tcPr>
          <w:p w:rsidR="00DA7D7E" w:rsidRDefault="00DA7D7E" w:rsidP="00DA7D7E">
            <w:pPr>
              <w:wordWrap/>
              <w:jc w:val="center"/>
              <w:outlineLvl w:val="0"/>
              <w:rPr>
                <w:rFonts w:ascii="Times New Roman" w:hAnsi="Times New Roman" w:cs="Times New Roman"/>
                <w:b/>
                <w:szCs w:val="20"/>
              </w:rPr>
            </w:pPr>
            <w:r w:rsidRPr="007C1831">
              <w:rPr>
                <w:rFonts w:ascii="Times New Roman" w:hAnsi="Times New Roman" w:cs="Times New Roman"/>
                <w:b/>
                <w:szCs w:val="20"/>
              </w:rPr>
              <w:t>Food</w:t>
            </w:r>
            <w:r>
              <w:rPr>
                <w:rFonts w:ascii="Times New Roman" w:hAnsi="Times New Roman" w:cs="Times New Roman"/>
                <w:b/>
                <w:szCs w:val="20"/>
              </w:rPr>
              <w:t xml:space="preserve"> </w:t>
            </w:r>
            <w:r w:rsidRPr="007C1831">
              <w:rPr>
                <w:rFonts w:ascii="Times New Roman" w:hAnsi="Times New Roman" w:cs="Times New Roman"/>
                <w:b/>
                <w:szCs w:val="20"/>
              </w:rPr>
              <w:t xml:space="preserve">Waste </w:t>
            </w:r>
          </w:p>
          <w:p w:rsidR="00DA7D7E" w:rsidRPr="007C1831" w:rsidRDefault="00DA7D7E" w:rsidP="00DA7D7E">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Paper</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Plastic</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Polystyrene</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Rubber</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Yard waste</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Glass</w:t>
            </w:r>
          </w:p>
        </w:tc>
        <w:tc>
          <w:tcPr>
            <w:tcW w:w="0" w:type="auto"/>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Wood</w:t>
            </w:r>
          </w:p>
        </w:tc>
      </w:tr>
      <w:tr w:rsidR="00DA7D7E" w:rsidRPr="00015435" w:rsidTr="00DA7D7E">
        <w:trPr>
          <w:trHeight w:val="268"/>
          <w:jc w:val="center"/>
        </w:trPr>
        <w:tc>
          <w:tcPr>
            <w:tcW w:w="0" w:type="auto"/>
            <w:vMerge/>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szCs w:val="20"/>
              </w:rPr>
            </w:pPr>
          </w:p>
        </w:tc>
        <w:tc>
          <w:tcPr>
            <w:tcW w:w="0" w:type="auto"/>
            <w:vMerge/>
            <w:tcBorders>
              <w:bottom w:val="single" w:sz="4" w:space="0" w:color="auto"/>
            </w:tcBorders>
            <w:noWrap/>
            <w:vAlign w:val="center"/>
          </w:tcPr>
          <w:p w:rsidR="00DA7D7E" w:rsidRPr="007C1831" w:rsidRDefault="00DA7D7E" w:rsidP="00DA7D7E">
            <w:pPr>
              <w:wordWrap/>
              <w:outlineLvl w:val="0"/>
              <w:rPr>
                <w:rFonts w:ascii="Times New Roman" w:hAnsi="Times New Roman" w:cs="Times New Roman"/>
                <w:b/>
                <w:szCs w:val="20"/>
              </w:rPr>
            </w:pP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c>
          <w:tcPr>
            <w:tcW w:w="0" w:type="auto"/>
            <w:tcBorders>
              <w:bottom w:val="single" w:sz="4" w:space="0" w:color="auto"/>
            </w:tcBorders>
            <w:noWrap/>
            <w:vAlign w:val="center"/>
          </w:tcPr>
          <w:p w:rsidR="00DA7D7E" w:rsidRPr="007C1831" w:rsidRDefault="00DA7D7E" w:rsidP="00303982">
            <w:pPr>
              <w:wordWrap/>
              <w:jc w:val="center"/>
              <w:outlineLvl w:val="0"/>
              <w:rPr>
                <w:rFonts w:ascii="Times New Roman" w:hAnsi="Times New Roman" w:cs="Times New Roman"/>
                <w:b/>
                <w:szCs w:val="20"/>
              </w:rPr>
            </w:pPr>
            <w:r w:rsidRPr="007C1831">
              <w:rPr>
                <w:rFonts w:ascii="Times New Roman" w:hAnsi="Times New Roman" w:cs="Times New Roman"/>
                <w:b/>
                <w:szCs w:val="20"/>
              </w:rPr>
              <w:t>(%)</w:t>
            </w:r>
          </w:p>
        </w:tc>
      </w:tr>
      <w:tr w:rsidR="00D55D78" w:rsidRPr="00015435" w:rsidTr="00DA7D7E">
        <w:trPr>
          <w:trHeight w:val="268"/>
          <w:jc w:val="center"/>
        </w:trPr>
        <w:tc>
          <w:tcPr>
            <w:tcW w:w="0" w:type="auto"/>
            <w:tcBorders>
              <w:top w:val="single" w:sz="4" w:space="0" w:color="auto"/>
            </w:tcBorders>
            <w:noWrap/>
            <w:vAlign w:val="center"/>
          </w:tcPr>
          <w:p w:rsidR="00D55D78" w:rsidRPr="007C1831" w:rsidRDefault="00D55D78" w:rsidP="00DA7D7E">
            <w:pPr>
              <w:wordWrap/>
              <w:jc w:val="center"/>
              <w:outlineLvl w:val="0"/>
              <w:rPr>
                <w:rFonts w:ascii="Times New Roman" w:hAnsi="Times New Roman" w:cs="Times New Roman"/>
                <w:szCs w:val="20"/>
              </w:rPr>
            </w:pPr>
            <w:r w:rsidRPr="007C1831">
              <w:rPr>
                <w:rFonts w:ascii="Times New Roman" w:hAnsi="Times New Roman" w:cs="Times New Roman"/>
                <w:szCs w:val="20"/>
              </w:rPr>
              <w:t>1</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37.80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1.50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13.90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1.20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24.70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6.40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0.00</w:t>
            </w:r>
          </w:p>
        </w:tc>
        <w:tc>
          <w:tcPr>
            <w:tcW w:w="0" w:type="auto"/>
            <w:tcBorders>
              <w:top w:val="single" w:sz="4" w:space="0" w:color="auto"/>
            </w:tcBorders>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14.50</w:t>
            </w:r>
          </w:p>
        </w:tc>
      </w:tr>
      <w:tr w:rsidR="00D55D78" w:rsidRPr="00015435" w:rsidTr="00DA7D7E">
        <w:trPr>
          <w:trHeight w:val="268"/>
          <w:jc w:val="center"/>
        </w:trPr>
        <w:tc>
          <w:tcPr>
            <w:tcW w:w="0" w:type="auto"/>
            <w:noWrap/>
            <w:vAlign w:val="center"/>
          </w:tcPr>
          <w:p w:rsidR="00D55D78" w:rsidRPr="007C1831" w:rsidRDefault="00D55D78" w:rsidP="00DA7D7E">
            <w:pPr>
              <w:wordWrap/>
              <w:jc w:val="center"/>
              <w:outlineLvl w:val="0"/>
              <w:rPr>
                <w:rFonts w:ascii="Times New Roman" w:hAnsi="Times New Roman" w:cs="Times New Roman"/>
                <w:szCs w:val="20"/>
              </w:rPr>
            </w:pPr>
            <w:r w:rsidRPr="007C1831">
              <w:rPr>
                <w:rFonts w:ascii="Times New Roman" w:hAnsi="Times New Roman" w:cs="Times New Roman"/>
                <w:szCs w:val="20"/>
              </w:rPr>
              <w:t>2</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2.80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4.00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15.40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2.20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11.30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7.80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46.20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10.20</w:t>
            </w:r>
          </w:p>
        </w:tc>
      </w:tr>
      <w:tr w:rsidR="00D55D78" w:rsidRPr="00015435" w:rsidTr="00DA7D7E">
        <w:trPr>
          <w:trHeight w:val="268"/>
          <w:jc w:val="center"/>
        </w:trPr>
        <w:tc>
          <w:tcPr>
            <w:tcW w:w="0" w:type="auto"/>
            <w:noWrap/>
            <w:vAlign w:val="center"/>
          </w:tcPr>
          <w:p w:rsidR="00D55D78" w:rsidRPr="007C1831" w:rsidRDefault="00D55D78" w:rsidP="00DA7D7E">
            <w:pPr>
              <w:wordWrap/>
              <w:jc w:val="center"/>
              <w:outlineLvl w:val="0"/>
              <w:rPr>
                <w:rFonts w:ascii="Times New Roman" w:hAnsi="Times New Roman" w:cs="Times New Roman"/>
                <w:szCs w:val="20"/>
              </w:rPr>
            </w:pPr>
            <w:r w:rsidRPr="007C1831">
              <w:rPr>
                <w:rFonts w:ascii="Times New Roman" w:hAnsi="Times New Roman" w:cs="Times New Roman"/>
                <w:szCs w:val="20"/>
              </w:rPr>
              <w:t>3</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12.50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16.80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14.20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0.60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6.90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0.00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43.90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5.20</w:t>
            </w:r>
          </w:p>
        </w:tc>
      </w:tr>
      <w:tr w:rsidR="00D55D78" w:rsidRPr="00015435" w:rsidTr="00DA7D7E">
        <w:trPr>
          <w:trHeight w:val="268"/>
          <w:jc w:val="center"/>
        </w:trPr>
        <w:tc>
          <w:tcPr>
            <w:tcW w:w="0" w:type="auto"/>
            <w:noWrap/>
            <w:vAlign w:val="center"/>
          </w:tcPr>
          <w:p w:rsidR="00D55D78" w:rsidRPr="007C1831" w:rsidRDefault="00D55D78" w:rsidP="00DA7D7E">
            <w:pPr>
              <w:wordWrap/>
              <w:jc w:val="center"/>
              <w:outlineLvl w:val="0"/>
              <w:rPr>
                <w:rFonts w:ascii="Times New Roman" w:hAnsi="Times New Roman" w:cs="Times New Roman"/>
                <w:szCs w:val="20"/>
              </w:rPr>
            </w:pPr>
            <w:r w:rsidRPr="007C1831">
              <w:rPr>
                <w:rFonts w:ascii="Times New Roman" w:hAnsi="Times New Roman" w:cs="Times New Roman"/>
                <w:szCs w:val="20"/>
              </w:rPr>
              <w:t>4</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5.30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24.70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48.40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2.70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0.00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0.00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11.50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7.40</w:t>
            </w:r>
          </w:p>
        </w:tc>
      </w:tr>
      <w:tr w:rsidR="00D55D78" w:rsidRPr="00015435" w:rsidTr="00DA7D7E">
        <w:trPr>
          <w:trHeight w:val="268"/>
          <w:jc w:val="center"/>
        </w:trPr>
        <w:tc>
          <w:tcPr>
            <w:tcW w:w="0" w:type="auto"/>
            <w:noWrap/>
            <w:vAlign w:val="center"/>
          </w:tcPr>
          <w:p w:rsidR="00D55D78" w:rsidRPr="007C1831" w:rsidRDefault="00D55D78" w:rsidP="00DA7D7E">
            <w:pPr>
              <w:wordWrap/>
              <w:jc w:val="center"/>
              <w:outlineLvl w:val="0"/>
              <w:rPr>
                <w:rFonts w:ascii="Times New Roman" w:hAnsi="Times New Roman" w:cs="Times New Roman"/>
                <w:szCs w:val="20"/>
              </w:rPr>
            </w:pPr>
            <w:r w:rsidRPr="007C1831">
              <w:rPr>
                <w:rFonts w:ascii="Times New Roman" w:hAnsi="Times New Roman" w:cs="Times New Roman"/>
                <w:szCs w:val="20"/>
              </w:rPr>
              <w:t>5</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0.00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56.20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12.40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0.30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0.00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3.40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24.90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2.90</w:t>
            </w:r>
          </w:p>
        </w:tc>
      </w:tr>
      <w:tr w:rsidR="00D55D78" w:rsidRPr="00015435" w:rsidTr="00DA7D7E">
        <w:trPr>
          <w:trHeight w:val="268"/>
          <w:jc w:val="center"/>
        </w:trPr>
        <w:tc>
          <w:tcPr>
            <w:tcW w:w="0" w:type="auto"/>
            <w:noWrap/>
            <w:vAlign w:val="center"/>
          </w:tcPr>
          <w:p w:rsidR="00D55D78" w:rsidRPr="007C1831" w:rsidRDefault="00D55D78" w:rsidP="00303982">
            <w:pPr>
              <w:wordWrap/>
              <w:outlineLvl w:val="0"/>
              <w:rPr>
                <w:rFonts w:ascii="Times New Roman" w:hAnsi="Times New Roman" w:cs="Times New Roman"/>
                <w:szCs w:val="20"/>
              </w:rPr>
            </w:pPr>
            <w:r w:rsidRPr="007C1831">
              <w:rPr>
                <w:rFonts w:ascii="Times New Roman" w:hAnsi="Times New Roman" w:cs="Times New Roman"/>
                <w:szCs w:val="20"/>
              </w:rPr>
              <w:t>Average</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11.68</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20.64</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20.86</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1.40</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8.58</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3.52</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25.3</w:t>
            </w:r>
          </w:p>
        </w:tc>
        <w:tc>
          <w:tcPr>
            <w:tcW w:w="0" w:type="auto"/>
            <w:noWrap/>
            <w:vAlign w:val="center"/>
          </w:tcPr>
          <w:p w:rsidR="00D55D78" w:rsidRPr="007C1831" w:rsidRDefault="00D55D78" w:rsidP="00303982">
            <w:pPr>
              <w:wordWrap/>
              <w:jc w:val="center"/>
              <w:outlineLvl w:val="0"/>
              <w:rPr>
                <w:rFonts w:ascii="Times New Roman" w:hAnsi="Times New Roman" w:cs="Times New Roman"/>
                <w:szCs w:val="20"/>
              </w:rPr>
            </w:pPr>
            <w:r w:rsidRPr="007C1831">
              <w:rPr>
                <w:rFonts w:ascii="Times New Roman" w:hAnsi="Times New Roman" w:cs="Times New Roman"/>
                <w:szCs w:val="20"/>
              </w:rPr>
              <w:t>8.04</w:t>
            </w:r>
          </w:p>
        </w:tc>
      </w:tr>
    </w:tbl>
    <w:p w:rsidR="00D55D78" w:rsidRPr="00DA7D7E" w:rsidRDefault="00DA7D7E" w:rsidP="00D55D78">
      <w:pPr>
        <w:pStyle w:val="ListParagraph"/>
        <w:wordWrap/>
        <w:ind w:left="0"/>
        <w:outlineLvl w:val="0"/>
        <w:rPr>
          <w:rFonts w:ascii="Times New Roman" w:hAnsi="Times New Roman" w:cs="Times New Roman"/>
          <w:sz w:val="18"/>
        </w:rPr>
      </w:pPr>
      <w:r>
        <w:rPr>
          <w:rFonts w:ascii="Times New Roman" w:hAnsi="Times New Roman" w:cs="Times New Roman"/>
          <w:sz w:val="18"/>
        </w:rPr>
        <w:t xml:space="preserve">        </w:t>
      </w:r>
      <w:r w:rsidR="00D55D78" w:rsidRPr="00DA7D7E">
        <w:rPr>
          <w:rFonts w:ascii="Times New Roman" w:hAnsi="Times New Roman" w:cs="Times New Roman"/>
          <w:sz w:val="18"/>
        </w:rPr>
        <w:t>Note: Mud and gravel ha</w:t>
      </w:r>
      <w:r w:rsidR="0088201B">
        <w:rPr>
          <w:rFonts w:ascii="Times New Roman" w:hAnsi="Times New Roman" w:cs="Times New Roman"/>
          <w:sz w:val="18"/>
        </w:rPr>
        <w:t>d been removed from the samples</w:t>
      </w:r>
    </w:p>
    <w:p w:rsidR="00E73164" w:rsidRDefault="00E73164" w:rsidP="00D55D78">
      <w:pPr>
        <w:pStyle w:val="ListParagraph"/>
        <w:ind w:left="0"/>
        <w:outlineLvl w:val="0"/>
        <w:rPr>
          <w:rFonts w:ascii="Times New Roman" w:hAnsi="Times New Roman" w:cs="Times New Roman"/>
        </w:rPr>
      </w:pPr>
    </w:p>
    <w:p w:rsidR="00D55D78" w:rsidRDefault="00D55D78" w:rsidP="00D55D78">
      <w:pPr>
        <w:pStyle w:val="ListParagraph"/>
        <w:ind w:left="0"/>
        <w:outlineLvl w:val="0"/>
        <w:rPr>
          <w:rFonts w:ascii="Times New Roman" w:hAnsi="Times New Roman" w:cs="Times New Roman"/>
        </w:rPr>
      </w:pPr>
      <w:r w:rsidRPr="00A9224B">
        <w:rPr>
          <w:rFonts w:ascii="Times New Roman" w:hAnsi="Times New Roman" w:cs="Times New Roman"/>
        </w:rPr>
        <w:t xml:space="preserve">Moisture contents of the MSW components are summarized in Table 2.  As expected, paper, polystyrene, and yard wastes had the highest proportion with 26.7%, 25.0%, and 28.8%, respectively.  Rubber had the lowest percentage of moisture with 10.2%.  The high moisture content </w:t>
      </w:r>
      <w:r>
        <w:rPr>
          <w:rFonts w:ascii="Times New Roman" w:hAnsi="Times New Roman" w:cs="Times New Roman"/>
        </w:rPr>
        <w:t xml:space="preserve">is </w:t>
      </w:r>
      <w:r w:rsidRPr="00A9224B">
        <w:rPr>
          <w:rFonts w:ascii="Times New Roman" w:hAnsi="Times New Roman" w:cs="Times New Roman"/>
        </w:rPr>
        <w:t>normally attribut</w:t>
      </w:r>
      <w:r w:rsidR="00B422CD">
        <w:rPr>
          <w:rFonts w:ascii="Times New Roman" w:hAnsi="Times New Roman" w:cs="Times New Roman"/>
        </w:rPr>
        <w:t xml:space="preserve">ed to the climate of the area. </w:t>
      </w:r>
      <w:r w:rsidRPr="00A9224B">
        <w:rPr>
          <w:rFonts w:ascii="Times New Roman" w:hAnsi="Times New Roman" w:cs="Times New Roman"/>
        </w:rPr>
        <w:t>Perlis is a tropic</w:t>
      </w:r>
      <w:r>
        <w:rPr>
          <w:rFonts w:ascii="Times New Roman" w:hAnsi="Times New Roman" w:cs="Times New Roman"/>
        </w:rPr>
        <w:t>al</w:t>
      </w:r>
      <w:r w:rsidRPr="00A9224B">
        <w:rPr>
          <w:rFonts w:ascii="Times New Roman" w:hAnsi="Times New Roman" w:cs="Times New Roman"/>
        </w:rPr>
        <w:t xml:space="preserve"> climate state with a large amount of rainfall</w:t>
      </w:r>
      <w:r w:rsidR="00B422CD">
        <w:rPr>
          <w:rFonts w:ascii="Times New Roman" w:hAnsi="Times New Roman" w:cs="Times New Roman"/>
        </w:rPr>
        <w:t xml:space="preserve"> obtained throughout the year. </w:t>
      </w:r>
      <w:r w:rsidRPr="00A9224B">
        <w:rPr>
          <w:rFonts w:ascii="Times New Roman" w:hAnsi="Times New Roman" w:cs="Times New Roman"/>
        </w:rPr>
        <w:t xml:space="preserve">The annual rainfall is approximately 2,700 mm and may increase up to 6,000 mm in the catchment region.  On top of this, the average air humidity in Perlis is above 80% </w:t>
      </w:r>
      <w:r>
        <w:rPr>
          <w:rFonts w:ascii="Times New Roman" w:hAnsi="Times New Roman" w:cs="Times New Roman"/>
        </w:rPr>
        <w:t>[15]</w:t>
      </w:r>
      <w:r w:rsidRPr="00A9224B">
        <w:rPr>
          <w:rFonts w:ascii="Times New Roman" w:hAnsi="Times New Roman" w:cs="Times New Roman"/>
        </w:rPr>
        <w:t>.</w:t>
      </w:r>
    </w:p>
    <w:p w:rsidR="00D55D78" w:rsidRDefault="00D55D78" w:rsidP="00D55D78">
      <w:pPr>
        <w:pStyle w:val="ListParagraph"/>
        <w:ind w:left="0"/>
        <w:outlineLvl w:val="0"/>
        <w:rPr>
          <w:rFonts w:ascii="Times New Roman" w:hAnsi="Times New Roman" w:cs="Times New Roman"/>
        </w:rPr>
      </w:pPr>
    </w:p>
    <w:p w:rsidR="00D55D78" w:rsidRDefault="007C1831" w:rsidP="00D55D78">
      <w:pPr>
        <w:pStyle w:val="ListParagraph"/>
        <w:ind w:left="0"/>
        <w:jc w:val="center"/>
        <w:outlineLvl w:val="0"/>
        <w:rPr>
          <w:rFonts w:ascii="Times New Roman" w:hAnsi="Times New Roman" w:cs="Times New Roman"/>
          <w:szCs w:val="20"/>
        </w:rPr>
      </w:pPr>
      <w:r>
        <w:rPr>
          <w:rFonts w:ascii="Times New Roman" w:hAnsi="Times New Roman" w:cs="Times New Roman"/>
          <w:szCs w:val="20"/>
        </w:rPr>
        <w:t xml:space="preserve">Table 2. </w:t>
      </w:r>
      <w:r w:rsidR="00D55D78" w:rsidRPr="00015435">
        <w:rPr>
          <w:rFonts w:ascii="Times New Roman" w:hAnsi="Times New Roman" w:cs="Times New Roman"/>
          <w:szCs w:val="20"/>
        </w:rPr>
        <w:t>Moisture content of MSW components from Padang Siding, Perlis Landfill</w:t>
      </w:r>
    </w:p>
    <w:p w:rsidR="008848B1" w:rsidRPr="00015435" w:rsidRDefault="008848B1" w:rsidP="00D55D78">
      <w:pPr>
        <w:pStyle w:val="ListParagraph"/>
        <w:ind w:left="0"/>
        <w:jc w:val="center"/>
        <w:outlineLvl w:val="0"/>
        <w:rPr>
          <w:rFonts w:ascii="Times New Roman" w:hAnsi="Times New Roman" w:cs="Times New Roman"/>
          <w:szCs w:val="20"/>
        </w:rPr>
      </w:pPr>
    </w:p>
    <w:tbl>
      <w:tblPr>
        <w:tblStyle w:val="Style1"/>
        <w:tblW w:w="0" w:type="auto"/>
        <w:jc w:val="center"/>
        <w:tblLook w:val="04A0" w:firstRow="1" w:lastRow="0" w:firstColumn="1" w:lastColumn="0" w:noHBand="0" w:noVBand="1"/>
      </w:tblPr>
      <w:tblGrid>
        <w:gridCol w:w="1867"/>
        <w:gridCol w:w="1177"/>
        <w:gridCol w:w="1166"/>
        <w:gridCol w:w="1729"/>
      </w:tblGrid>
      <w:tr w:rsidR="00D55D78" w:rsidRPr="00015435" w:rsidTr="008848B1">
        <w:trPr>
          <w:trHeight w:val="211"/>
          <w:jc w:val="center"/>
        </w:trPr>
        <w:tc>
          <w:tcPr>
            <w:tcW w:w="0" w:type="auto"/>
            <w:tcBorders>
              <w:bottom w:val="single" w:sz="4" w:space="0" w:color="auto"/>
            </w:tcBorders>
          </w:tcPr>
          <w:p w:rsidR="00D55D78" w:rsidRPr="00016581" w:rsidRDefault="008848B1" w:rsidP="00303982">
            <w:pPr>
              <w:jc w:val="center"/>
              <w:outlineLvl w:val="0"/>
              <w:rPr>
                <w:rFonts w:ascii="Times New Roman" w:hAnsi="Times New Roman" w:cs="Times New Roman"/>
                <w:b/>
                <w:bCs/>
                <w:szCs w:val="20"/>
              </w:rPr>
            </w:pPr>
            <w:r>
              <w:rPr>
                <w:rFonts w:ascii="Times New Roman" w:hAnsi="Times New Roman" w:cs="Times New Roman"/>
                <w:b/>
                <w:szCs w:val="20"/>
              </w:rPr>
              <w:t>Waste C</w:t>
            </w:r>
            <w:r w:rsidR="00D55D78" w:rsidRPr="00016581">
              <w:rPr>
                <w:rFonts w:ascii="Times New Roman" w:hAnsi="Times New Roman" w:cs="Times New Roman"/>
                <w:b/>
                <w:szCs w:val="20"/>
              </w:rPr>
              <w:t>omponents</w:t>
            </w:r>
          </w:p>
        </w:tc>
        <w:tc>
          <w:tcPr>
            <w:tcW w:w="0" w:type="auto"/>
            <w:tcBorders>
              <w:bottom w:val="single" w:sz="4" w:space="0" w:color="auto"/>
            </w:tcBorders>
          </w:tcPr>
          <w:p w:rsidR="008848B1" w:rsidRDefault="00D55D78" w:rsidP="00303982">
            <w:pPr>
              <w:jc w:val="center"/>
              <w:outlineLvl w:val="0"/>
              <w:rPr>
                <w:rFonts w:ascii="Times New Roman" w:hAnsi="Times New Roman" w:cs="Times New Roman"/>
                <w:b/>
                <w:szCs w:val="20"/>
              </w:rPr>
            </w:pPr>
            <w:r w:rsidRPr="00016581">
              <w:rPr>
                <w:rFonts w:ascii="Times New Roman" w:hAnsi="Times New Roman" w:cs="Times New Roman"/>
                <w:b/>
                <w:szCs w:val="20"/>
              </w:rPr>
              <w:t xml:space="preserve">Wet weight </w:t>
            </w:r>
          </w:p>
          <w:p w:rsidR="00D55D78" w:rsidRPr="00016581" w:rsidRDefault="00D55D78" w:rsidP="00303982">
            <w:pPr>
              <w:jc w:val="center"/>
              <w:outlineLvl w:val="0"/>
              <w:rPr>
                <w:rFonts w:ascii="Times New Roman" w:hAnsi="Times New Roman" w:cs="Times New Roman"/>
                <w:b/>
                <w:bCs/>
                <w:szCs w:val="20"/>
              </w:rPr>
            </w:pPr>
            <w:r w:rsidRPr="00016581">
              <w:rPr>
                <w:rFonts w:ascii="Times New Roman" w:hAnsi="Times New Roman" w:cs="Times New Roman"/>
                <w:b/>
                <w:szCs w:val="20"/>
              </w:rPr>
              <w:t>(kg)</w:t>
            </w:r>
          </w:p>
        </w:tc>
        <w:tc>
          <w:tcPr>
            <w:tcW w:w="0" w:type="auto"/>
            <w:tcBorders>
              <w:bottom w:val="single" w:sz="4" w:space="0" w:color="auto"/>
            </w:tcBorders>
          </w:tcPr>
          <w:p w:rsidR="008848B1" w:rsidRDefault="00D55D78" w:rsidP="00303982">
            <w:pPr>
              <w:jc w:val="center"/>
              <w:outlineLvl w:val="0"/>
              <w:rPr>
                <w:rFonts w:ascii="Times New Roman" w:hAnsi="Times New Roman" w:cs="Times New Roman"/>
                <w:b/>
                <w:szCs w:val="20"/>
              </w:rPr>
            </w:pPr>
            <w:r w:rsidRPr="00016581">
              <w:rPr>
                <w:rFonts w:ascii="Times New Roman" w:hAnsi="Times New Roman" w:cs="Times New Roman"/>
                <w:b/>
                <w:szCs w:val="20"/>
              </w:rPr>
              <w:t xml:space="preserve">Dry weight </w:t>
            </w:r>
          </w:p>
          <w:p w:rsidR="00D55D78" w:rsidRPr="00016581" w:rsidRDefault="00D55D78" w:rsidP="00303982">
            <w:pPr>
              <w:jc w:val="center"/>
              <w:outlineLvl w:val="0"/>
              <w:rPr>
                <w:rFonts w:ascii="Times New Roman" w:hAnsi="Times New Roman" w:cs="Times New Roman"/>
                <w:b/>
                <w:bCs/>
                <w:szCs w:val="20"/>
              </w:rPr>
            </w:pPr>
            <w:r w:rsidRPr="00016581">
              <w:rPr>
                <w:rFonts w:ascii="Times New Roman" w:hAnsi="Times New Roman" w:cs="Times New Roman"/>
                <w:b/>
                <w:szCs w:val="20"/>
              </w:rPr>
              <w:t>(kg)</w:t>
            </w:r>
          </w:p>
        </w:tc>
        <w:tc>
          <w:tcPr>
            <w:tcW w:w="0" w:type="auto"/>
            <w:tcBorders>
              <w:bottom w:val="single" w:sz="4" w:space="0" w:color="auto"/>
            </w:tcBorders>
          </w:tcPr>
          <w:p w:rsidR="008848B1" w:rsidRDefault="008848B1" w:rsidP="00303982">
            <w:pPr>
              <w:jc w:val="center"/>
              <w:outlineLvl w:val="0"/>
              <w:rPr>
                <w:rFonts w:ascii="Times New Roman" w:hAnsi="Times New Roman" w:cs="Times New Roman"/>
                <w:b/>
                <w:szCs w:val="20"/>
              </w:rPr>
            </w:pPr>
            <w:r>
              <w:rPr>
                <w:rFonts w:ascii="Times New Roman" w:hAnsi="Times New Roman" w:cs="Times New Roman"/>
                <w:b/>
                <w:szCs w:val="20"/>
              </w:rPr>
              <w:t>Moisture C</w:t>
            </w:r>
            <w:r w:rsidR="00D55D78" w:rsidRPr="00016581">
              <w:rPr>
                <w:rFonts w:ascii="Times New Roman" w:hAnsi="Times New Roman" w:cs="Times New Roman"/>
                <w:b/>
                <w:szCs w:val="20"/>
              </w:rPr>
              <w:t xml:space="preserve">ontent </w:t>
            </w:r>
          </w:p>
          <w:p w:rsidR="00D55D78" w:rsidRPr="00016581" w:rsidRDefault="00D55D78" w:rsidP="00303982">
            <w:pPr>
              <w:jc w:val="center"/>
              <w:outlineLvl w:val="0"/>
              <w:rPr>
                <w:rFonts w:ascii="Times New Roman" w:hAnsi="Times New Roman" w:cs="Times New Roman"/>
                <w:b/>
                <w:bCs/>
                <w:szCs w:val="20"/>
              </w:rPr>
            </w:pPr>
            <w:r w:rsidRPr="00016581">
              <w:rPr>
                <w:rFonts w:ascii="Times New Roman" w:hAnsi="Times New Roman" w:cs="Times New Roman"/>
                <w:b/>
                <w:szCs w:val="20"/>
              </w:rPr>
              <w:t>(%)</w:t>
            </w:r>
          </w:p>
        </w:tc>
      </w:tr>
      <w:tr w:rsidR="00D55D78" w:rsidRPr="00015435" w:rsidTr="008848B1">
        <w:trPr>
          <w:trHeight w:val="167"/>
          <w:jc w:val="center"/>
        </w:trPr>
        <w:tc>
          <w:tcPr>
            <w:tcW w:w="0" w:type="auto"/>
            <w:tcBorders>
              <w:top w:val="single" w:sz="4" w:space="0" w:color="auto"/>
            </w:tcBorders>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Food waste</w:t>
            </w:r>
          </w:p>
        </w:tc>
        <w:tc>
          <w:tcPr>
            <w:tcW w:w="0" w:type="auto"/>
            <w:tcBorders>
              <w:top w:val="single" w:sz="4" w:space="0" w:color="auto"/>
            </w:tcBorders>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0.780</w:t>
            </w:r>
          </w:p>
        </w:tc>
        <w:tc>
          <w:tcPr>
            <w:tcW w:w="0" w:type="auto"/>
            <w:tcBorders>
              <w:top w:val="single" w:sz="4" w:space="0" w:color="auto"/>
            </w:tcBorders>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0.682</w:t>
            </w:r>
          </w:p>
        </w:tc>
        <w:tc>
          <w:tcPr>
            <w:tcW w:w="0" w:type="auto"/>
            <w:tcBorders>
              <w:top w:val="single" w:sz="4" w:space="0" w:color="auto"/>
            </w:tcBorders>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12.6</w:t>
            </w:r>
          </w:p>
        </w:tc>
      </w:tr>
      <w:tr w:rsidR="00D55D78" w:rsidRPr="00015435" w:rsidTr="008848B1">
        <w:trPr>
          <w:jc w:val="center"/>
        </w:trPr>
        <w:tc>
          <w:tcPr>
            <w:tcW w:w="0" w:type="auto"/>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Paper</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0.030</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0.022</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26.7</w:t>
            </w:r>
          </w:p>
        </w:tc>
      </w:tr>
      <w:tr w:rsidR="00D55D78" w:rsidRPr="00015435" w:rsidTr="008848B1">
        <w:trPr>
          <w:jc w:val="center"/>
        </w:trPr>
        <w:tc>
          <w:tcPr>
            <w:tcW w:w="0" w:type="auto"/>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Plastic</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0.286</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0.238</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16.8</w:t>
            </w:r>
          </w:p>
        </w:tc>
      </w:tr>
      <w:tr w:rsidR="00D55D78" w:rsidRPr="00015435" w:rsidTr="008848B1">
        <w:trPr>
          <w:jc w:val="center"/>
        </w:trPr>
        <w:tc>
          <w:tcPr>
            <w:tcW w:w="0" w:type="auto"/>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Polystyrene</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0.024</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0.018</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25.0</w:t>
            </w:r>
          </w:p>
        </w:tc>
      </w:tr>
      <w:tr w:rsidR="00D55D78" w:rsidRPr="00015435" w:rsidTr="008848B1">
        <w:trPr>
          <w:jc w:val="center"/>
        </w:trPr>
        <w:tc>
          <w:tcPr>
            <w:tcW w:w="0" w:type="auto"/>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Rubber</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0.510</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0.458</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10.2</w:t>
            </w:r>
          </w:p>
        </w:tc>
      </w:tr>
      <w:tr w:rsidR="00D55D78" w:rsidRPr="00015435" w:rsidTr="008848B1">
        <w:trPr>
          <w:jc w:val="center"/>
        </w:trPr>
        <w:tc>
          <w:tcPr>
            <w:tcW w:w="0" w:type="auto"/>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Yard waste</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0.132</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0.094</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28.8</w:t>
            </w:r>
          </w:p>
        </w:tc>
      </w:tr>
      <w:tr w:rsidR="00D55D78" w:rsidRPr="00015435" w:rsidTr="008848B1">
        <w:trPr>
          <w:jc w:val="center"/>
        </w:trPr>
        <w:tc>
          <w:tcPr>
            <w:tcW w:w="0" w:type="auto"/>
          </w:tcPr>
          <w:p w:rsidR="00D55D78" w:rsidRPr="00303982" w:rsidRDefault="00D55D78" w:rsidP="00303982">
            <w:pPr>
              <w:outlineLvl w:val="0"/>
              <w:rPr>
                <w:rFonts w:ascii="Times New Roman" w:hAnsi="Times New Roman" w:cs="Times New Roman"/>
                <w:b/>
                <w:szCs w:val="20"/>
              </w:rPr>
            </w:pPr>
            <w:r w:rsidRPr="00303982">
              <w:rPr>
                <w:rFonts w:ascii="Times New Roman" w:hAnsi="Times New Roman" w:cs="Times New Roman"/>
                <w:szCs w:val="20"/>
              </w:rPr>
              <w:t>Wood</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0.300</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0.268</w:t>
            </w:r>
          </w:p>
        </w:tc>
        <w:tc>
          <w:tcPr>
            <w:tcW w:w="0" w:type="auto"/>
          </w:tcPr>
          <w:p w:rsidR="00D55D78" w:rsidRPr="00015435" w:rsidRDefault="00D55D78" w:rsidP="00303982">
            <w:pPr>
              <w:jc w:val="center"/>
              <w:outlineLvl w:val="0"/>
              <w:rPr>
                <w:rFonts w:ascii="Times New Roman" w:hAnsi="Times New Roman" w:cs="Times New Roman"/>
                <w:szCs w:val="20"/>
              </w:rPr>
            </w:pPr>
            <w:r w:rsidRPr="00015435">
              <w:rPr>
                <w:rFonts w:ascii="Times New Roman" w:hAnsi="Times New Roman" w:cs="Times New Roman"/>
                <w:szCs w:val="20"/>
              </w:rPr>
              <w:t>10.7</w:t>
            </w:r>
          </w:p>
        </w:tc>
      </w:tr>
    </w:tbl>
    <w:p w:rsidR="00D55D78" w:rsidRDefault="00D55D78" w:rsidP="00D55D78">
      <w:pPr>
        <w:pStyle w:val="ListParagraph"/>
        <w:ind w:left="0"/>
        <w:outlineLvl w:val="0"/>
        <w:rPr>
          <w:rFonts w:ascii="Times New Roman" w:hAnsi="Times New Roman" w:cs="Times New Roman"/>
          <w:b/>
          <w:szCs w:val="20"/>
        </w:rPr>
      </w:pPr>
    </w:p>
    <w:p w:rsidR="00D55D78" w:rsidRPr="00015435" w:rsidRDefault="00D55D78" w:rsidP="00D55D78">
      <w:pPr>
        <w:pStyle w:val="ListParagraph"/>
        <w:ind w:left="0"/>
        <w:outlineLvl w:val="0"/>
        <w:rPr>
          <w:rFonts w:ascii="Times New Roman" w:hAnsi="Times New Roman" w:cs="Times New Roman"/>
          <w:b/>
          <w:szCs w:val="20"/>
        </w:rPr>
      </w:pPr>
      <w:r w:rsidRPr="00015435">
        <w:rPr>
          <w:rFonts w:ascii="Times New Roman" w:hAnsi="Times New Roman" w:cs="Times New Roman"/>
          <w:b/>
          <w:szCs w:val="20"/>
        </w:rPr>
        <w:t>Proximate and TGA analysis</w:t>
      </w:r>
    </w:p>
    <w:p w:rsidR="00044CC4" w:rsidRDefault="00D55D78" w:rsidP="00D55D78">
      <w:pPr>
        <w:outlineLvl w:val="0"/>
        <w:rPr>
          <w:rFonts w:ascii="Times New Roman" w:hAnsi="Times New Roman" w:cs="Times New Roman"/>
          <w:szCs w:val="20"/>
        </w:rPr>
      </w:pPr>
      <w:r w:rsidRPr="00015435">
        <w:rPr>
          <w:rFonts w:ascii="Times New Roman" w:hAnsi="Times New Roman" w:cs="Times New Roman"/>
          <w:szCs w:val="20"/>
        </w:rPr>
        <w:t>Proximate analysis was carried out in order to determine the moisture content</w:t>
      </w:r>
      <w:r>
        <w:rPr>
          <w:rFonts w:ascii="Times New Roman" w:hAnsi="Times New Roman" w:cs="Times New Roman"/>
          <w:szCs w:val="20"/>
        </w:rPr>
        <w:t xml:space="preserve"> (dry basis)</w:t>
      </w:r>
      <w:r w:rsidRPr="00015435">
        <w:rPr>
          <w:rFonts w:ascii="Times New Roman" w:hAnsi="Times New Roman" w:cs="Times New Roman"/>
          <w:szCs w:val="20"/>
        </w:rPr>
        <w:t>, volatile matter content, fixed carbon content and ash content in the waste samples.  The analysis was conducted for the combination of yard wastes, plastic, paper, polystyrene, wood and rubber.  Table 3 tabulates the proximate analysis for 5 samples collected from Padang Siding Landfill.  Volatile matter had 68% in average and offer</w:t>
      </w:r>
      <w:r>
        <w:rPr>
          <w:rFonts w:ascii="Times New Roman" w:hAnsi="Times New Roman" w:cs="Times New Roman"/>
          <w:szCs w:val="20"/>
        </w:rPr>
        <w:t>ed</w:t>
      </w:r>
      <w:r w:rsidRPr="00015435">
        <w:rPr>
          <w:rFonts w:ascii="Times New Roman" w:hAnsi="Times New Roman" w:cs="Times New Roman"/>
          <w:szCs w:val="20"/>
        </w:rPr>
        <w:t xml:space="preserve"> high percentage of condensable gas.  The thermochemical conversion method is the best option as condensable gas </w:t>
      </w:r>
      <w:r>
        <w:rPr>
          <w:rFonts w:ascii="Times New Roman" w:hAnsi="Times New Roman" w:cs="Times New Roman"/>
          <w:szCs w:val="20"/>
        </w:rPr>
        <w:t xml:space="preserve">is </w:t>
      </w:r>
      <w:r w:rsidRPr="00015435">
        <w:rPr>
          <w:rFonts w:ascii="Times New Roman" w:hAnsi="Times New Roman" w:cs="Times New Roman"/>
          <w:szCs w:val="20"/>
        </w:rPr>
        <w:t xml:space="preserve">promising </w:t>
      </w:r>
      <w:r>
        <w:rPr>
          <w:rFonts w:ascii="Times New Roman" w:hAnsi="Times New Roman" w:cs="Times New Roman"/>
          <w:szCs w:val="20"/>
        </w:rPr>
        <w:t xml:space="preserve">in </w:t>
      </w:r>
      <w:r w:rsidRPr="00015435">
        <w:rPr>
          <w:rFonts w:ascii="Times New Roman" w:hAnsi="Times New Roman" w:cs="Times New Roman"/>
          <w:szCs w:val="20"/>
        </w:rPr>
        <w:t xml:space="preserve">amount.  </w:t>
      </w:r>
      <w:r>
        <w:rPr>
          <w:rFonts w:ascii="Times New Roman" w:hAnsi="Times New Roman" w:cs="Times New Roman"/>
          <w:szCs w:val="20"/>
        </w:rPr>
        <w:t>T</w:t>
      </w:r>
      <w:r w:rsidRPr="00EA0F0D">
        <w:rPr>
          <w:rFonts w:ascii="Times New Roman" w:hAnsi="Times New Roman" w:cs="Times New Roman"/>
          <w:szCs w:val="20"/>
        </w:rPr>
        <w:t xml:space="preserve">he proximate analysis </w:t>
      </w:r>
      <w:r>
        <w:rPr>
          <w:rFonts w:ascii="Times New Roman" w:hAnsi="Times New Roman" w:cs="Times New Roman"/>
          <w:szCs w:val="20"/>
        </w:rPr>
        <w:t>conducted in p</w:t>
      </w:r>
      <w:r w:rsidRPr="00015435">
        <w:rPr>
          <w:rFonts w:ascii="Times New Roman" w:hAnsi="Times New Roman" w:cs="Times New Roman"/>
          <w:szCs w:val="20"/>
        </w:rPr>
        <w:t xml:space="preserve">revious studies </w:t>
      </w:r>
      <w:r>
        <w:rPr>
          <w:rFonts w:ascii="Times New Roman" w:hAnsi="Times New Roman" w:cs="Times New Roman"/>
          <w:szCs w:val="20"/>
        </w:rPr>
        <w:t xml:space="preserve">set </w:t>
      </w:r>
      <w:r w:rsidRPr="00015435">
        <w:rPr>
          <w:rFonts w:ascii="Times New Roman" w:hAnsi="Times New Roman" w:cs="Times New Roman"/>
          <w:szCs w:val="20"/>
        </w:rPr>
        <w:t>in Penang, Malaysia, show</w:t>
      </w:r>
      <w:r>
        <w:rPr>
          <w:rFonts w:ascii="Times New Roman" w:hAnsi="Times New Roman" w:cs="Times New Roman"/>
          <w:szCs w:val="20"/>
        </w:rPr>
        <w:t>s</w:t>
      </w:r>
      <w:r w:rsidRPr="00015435">
        <w:rPr>
          <w:rFonts w:ascii="Times New Roman" w:hAnsi="Times New Roman" w:cs="Times New Roman"/>
          <w:szCs w:val="20"/>
        </w:rPr>
        <w:t xml:space="preserve"> that the investigated MSW comprised of 44.66% of moisture content, 44.55% of volatile matter, 8.56% of ash content and 2</w:t>
      </w:r>
      <w:r>
        <w:rPr>
          <w:rFonts w:ascii="Times New Roman" w:hAnsi="Times New Roman" w:cs="Times New Roman"/>
          <w:szCs w:val="20"/>
        </w:rPr>
        <w:t>.23% of fixed carbon content [16</w:t>
      </w:r>
      <w:r w:rsidRPr="00015435">
        <w:rPr>
          <w:rFonts w:ascii="Times New Roman" w:hAnsi="Times New Roman" w:cs="Times New Roman"/>
          <w:szCs w:val="20"/>
        </w:rPr>
        <w:t>].  Typically, based on the proximate percentages range for moisture content in residential</w:t>
      </w:r>
      <w:r>
        <w:rPr>
          <w:rFonts w:ascii="Times New Roman" w:hAnsi="Times New Roman" w:cs="Times New Roman"/>
          <w:szCs w:val="20"/>
        </w:rPr>
        <w:t>,</w:t>
      </w:r>
      <w:r w:rsidRPr="00015435">
        <w:rPr>
          <w:rFonts w:ascii="Times New Roman" w:hAnsi="Times New Roman" w:cs="Times New Roman"/>
          <w:szCs w:val="20"/>
        </w:rPr>
        <w:t xml:space="preserve"> MSW </w:t>
      </w:r>
      <w:r>
        <w:rPr>
          <w:rFonts w:ascii="Times New Roman" w:hAnsi="Times New Roman" w:cs="Times New Roman"/>
          <w:szCs w:val="20"/>
        </w:rPr>
        <w:t>i</w:t>
      </w:r>
      <w:r w:rsidRPr="00015435">
        <w:rPr>
          <w:rFonts w:ascii="Times New Roman" w:hAnsi="Times New Roman" w:cs="Times New Roman"/>
          <w:szCs w:val="20"/>
        </w:rPr>
        <w:t>s about 15% to 40%, volatile matter comprise</w:t>
      </w:r>
      <w:r>
        <w:rPr>
          <w:rFonts w:ascii="Times New Roman" w:hAnsi="Times New Roman" w:cs="Times New Roman"/>
          <w:szCs w:val="20"/>
        </w:rPr>
        <w:t>s</w:t>
      </w:r>
      <w:r w:rsidRPr="00015435">
        <w:rPr>
          <w:rFonts w:ascii="Times New Roman" w:hAnsi="Times New Roman" w:cs="Times New Roman"/>
          <w:szCs w:val="20"/>
        </w:rPr>
        <w:t xml:space="preserve"> approximately 40% to 60% and the range for fixed carbon </w:t>
      </w:r>
      <w:r>
        <w:rPr>
          <w:rFonts w:ascii="Times New Roman" w:hAnsi="Times New Roman" w:cs="Times New Roman"/>
          <w:szCs w:val="20"/>
        </w:rPr>
        <w:t>is from 4% to 15% [17</w:t>
      </w:r>
      <w:r w:rsidRPr="00015435">
        <w:rPr>
          <w:rFonts w:ascii="Times New Roman" w:hAnsi="Times New Roman" w:cs="Times New Roman"/>
          <w:szCs w:val="20"/>
        </w:rPr>
        <w:t>].</w:t>
      </w:r>
    </w:p>
    <w:p w:rsidR="00B422CD" w:rsidRPr="00015435" w:rsidRDefault="00B422CD" w:rsidP="00D55D78">
      <w:pPr>
        <w:outlineLvl w:val="0"/>
        <w:rPr>
          <w:rFonts w:ascii="Times New Roman" w:hAnsi="Times New Roman" w:cs="Times New Roman"/>
          <w:szCs w:val="20"/>
        </w:rPr>
      </w:pPr>
    </w:p>
    <w:p w:rsidR="00D55D78" w:rsidRPr="00B422CD" w:rsidRDefault="00426646" w:rsidP="00D55D78">
      <w:pPr>
        <w:jc w:val="center"/>
        <w:outlineLvl w:val="0"/>
        <w:rPr>
          <w:rFonts w:ascii="Times New Roman" w:hAnsi="Times New Roman" w:cs="Times New Roman"/>
          <w:szCs w:val="20"/>
          <w:vertAlign w:val="superscript"/>
        </w:rPr>
      </w:pPr>
      <w:r w:rsidRPr="00426646">
        <w:rPr>
          <w:rFonts w:ascii="Times New Roman" w:hAnsi="Times New Roman" w:cs="Times New Roman"/>
          <w:bCs/>
          <w:szCs w:val="20"/>
        </w:rPr>
        <w:t>Table</w:t>
      </w:r>
      <w:r>
        <w:rPr>
          <w:rFonts w:ascii="Times New Roman" w:hAnsi="Times New Roman" w:cs="Times New Roman"/>
          <w:b/>
          <w:bCs/>
          <w:szCs w:val="20"/>
        </w:rPr>
        <w:t xml:space="preserve"> </w:t>
      </w:r>
      <w:r w:rsidRPr="00426646">
        <w:rPr>
          <w:rFonts w:ascii="Times New Roman" w:hAnsi="Times New Roman" w:cs="Times New Roman"/>
          <w:bCs/>
          <w:szCs w:val="20"/>
        </w:rPr>
        <w:t>3.</w:t>
      </w:r>
      <w:r>
        <w:rPr>
          <w:rFonts w:ascii="Times New Roman" w:hAnsi="Times New Roman" w:cs="Times New Roman"/>
          <w:b/>
          <w:bCs/>
          <w:szCs w:val="20"/>
        </w:rPr>
        <w:t xml:space="preserve"> </w:t>
      </w:r>
      <w:r w:rsidR="00D55D78" w:rsidRPr="00015435">
        <w:rPr>
          <w:rFonts w:ascii="Times New Roman" w:hAnsi="Times New Roman" w:cs="Times New Roman"/>
          <w:szCs w:val="20"/>
        </w:rPr>
        <w:t xml:space="preserve">Proximate analysis of MSW from Padang Siding </w:t>
      </w:r>
      <w:proofErr w:type="spellStart"/>
      <w:r w:rsidR="00D55D78" w:rsidRPr="00015435">
        <w:rPr>
          <w:rFonts w:ascii="Times New Roman" w:hAnsi="Times New Roman" w:cs="Times New Roman"/>
          <w:szCs w:val="20"/>
        </w:rPr>
        <w:t>landfill</w:t>
      </w:r>
      <w:r w:rsidR="00B422CD">
        <w:rPr>
          <w:rFonts w:ascii="Times New Roman" w:hAnsi="Times New Roman" w:cs="Times New Roman"/>
          <w:szCs w:val="20"/>
          <w:vertAlign w:val="superscript"/>
        </w:rPr>
        <w:t>a</w:t>
      </w:r>
      <w:proofErr w:type="spellEnd"/>
    </w:p>
    <w:p w:rsidR="00B422CD" w:rsidRPr="00015435" w:rsidRDefault="00B422CD" w:rsidP="00D55D78">
      <w:pPr>
        <w:jc w:val="center"/>
        <w:outlineLvl w:val="0"/>
        <w:rPr>
          <w:rFonts w:ascii="Times New Roman" w:hAnsi="Times New Roman" w:cs="Times New Roman"/>
          <w:szCs w:val="20"/>
        </w:rPr>
      </w:pPr>
    </w:p>
    <w:tbl>
      <w:tblPr>
        <w:tblStyle w:val="Style1"/>
        <w:tblW w:w="0" w:type="auto"/>
        <w:jc w:val="center"/>
        <w:tblLook w:val="04A0" w:firstRow="1" w:lastRow="0" w:firstColumn="1" w:lastColumn="0" w:noHBand="0" w:noVBand="1"/>
      </w:tblPr>
      <w:tblGrid>
        <w:gridCol w:w="1637"/>
        <w:gridCol w:w="416"/>
        <w:gridCol w:w="416"/>
        <w:gridCol w:w="416"/>
        <w:gridCol w:w="416"/>
        <w:gridCol w:w="416"/>
        <w:gridCol w:w="912"/>
      </w:tblGrid>
      <w:tr w:rsidR="00B422CD" w:rsidRPr="00015435" w:rsidTr="0088201B">
        <w:trPr>
          <w:trHeight w:val="319"/>
          <w:jc w:val="center"/>
        </w:trPr>
        <w:tc>
          <w:tcPr>
            <w:tcW w:w="0" w:type="auto"/>
            <w:vMerge w:val="restart"/>
          </w:tcPr>
          <w:p w:rsidR="00B422CD" w:rsidRPr="00016581" w:rsidRDefault="0088201B" w:rsidP="00044CC4">
            <w:pPr>
              <w:jc w:val="center"/>
              <w:outlineLvl w:val="0"/>
              <w:rPr>
                <w:rFonts w:ascii="Times New Roman" w:hAnsi="Times New Roman" w:cs="Times New Roman"/>
                <w:b/>
                <w:bCs/>
                <w:szCs w:val="20"/>
              </w:rPr>
            </w:pPr>
            <w:r>
              <w:rPr>
                <w:rFonts w:ascii="Times New Roman" w:hAnsi="Times New Roman" w:cs="Times New Roman"/>
                <w:b/>
                <w:szCs w:val="20"/>
              </w:rPr>
              <w:t>Variable (wt. %)</w:t>
            </w:r>
          </w:p>
        </w:tc>
        <w:tc>
          <w:tcPr>
            <w:tcW w:w="0" w:type="auto"/>
            <w:gridSpan w:val="5"/>
            <w:tcBorders>
              <w:bottom w:val="single" w:sz="4" w:space="0" w:color="auto"/>
            </w:tcBorders>
          </w:tcPr>
          <w:p w:rsidR="00B422CD" w:rsidRPr="00016581" w:rsidRDefault="00B422CD" w:rsidP="00B422CD">
            <w:pPr>
              <w:jc w:val="center"/>
              <w:outlineLvl w:val="0"/>
              <w:rPr>
                <w:rFonts w:ascii="Times New Roman" w:hAnsi="Times New Roman" w:cs="Times New Roman"/>
                <w:b/>
                <w:bCs/>
                <w:szCs w:val="20"/>
              </w:rPr>
            </w:pPr>
            <w:r>
              <w:rPr>
                <w:rFonts w:ascii="Times New Roman" w:hAnsi="Times New Roman" w:cs="Times New Roman"/>
                <w:b/>
                <w:szCs w:val="20"/>
              </w:rPr>
              <w:t xml:space="preserve">Sample </w:t>
            </w:r>
          </w:p>
        </w:tc>
        <w:tc>
          <w:tcPr>
            <w:tcW w:w="0" w:type="auto"/>
            <w:vMerge w:val="restart"/>
          </w:tcPr>
          <w:p w:rsidR="00B422CD" w:rsidRPr="00016581" w:rsidRDefault="00B422CD" w:rsidP="00044CC4">
            <w:pPr>
              <w:jc w:val="center"/>
              <w:outlineLvl w:val="0"/>
              <w:rPr>
                <w:rFonts w:ascii="Times New Roman" w:hAnsi="Times New Roman" w:cs="Times New Roman"/>
                <w:b/>
                <w:bCs/>
                <w:szCs w:val="20"/>
              </w:rPr>
            </w:pPr>
            <w:r w:rsidRPr="00016581">
              <w:rPr>
                <w:rFonts w:ascii="Times New Roman" w:hAnsi="Times New Roman" w:cs="Times New Roman"/>
                <w:b/>
                <w:szCs w:val="20"/>
              </w:rPr>
              <w:t>Average</w:t>
            </w:r>
          </w:p>
        </w:tc>
      </w:tr>
      <w:tr w:rsidR="00B422CD" w:rsidRPr="00015435" w:rsidTr="0088201B">
        <w:trPr>
          <w:trHeight w:val="139"/>
          <w:jc w:val="center"/>
        </w:trPr>
        <w:tc>
          <w:tcPr>
            <w:tcW w:w="0" w:type="auto"/>
            <w:vMerge/>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p>
        </w:tc>
        <w:tc>
          <w:tcPr>
            <w:tcW w:w="0" w:type="auto"/>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r>
              <w:rPr>
                <w:rFonts w:ascii="Times New Roman" w:hAnsi="Times New Roman" w:cs="Times New Roman"/>
                <w:b/>
                <w:szCs w:val="20"/>
              </w:rPr>
              <w:t>1</w:t>
            </w:r>
          </w:p>
        </w:tc>
        <w:tc>
          <w:tcPr>
            <w:tcW w:w="0" w:type="auto"/>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r>
              <w:rPr>
                <w:rFonts w:ascii="Times New Roman" w:hAnsi="Times New Roman" w:cs="Times New Roman"/>
                <w:b/>
                <w:szCs w:val="20"/>
              </w:rPr>
              <w:t>2</w:t>
            </w:r>
          </w:p>
        </w:tc>
        <w:tc>
          <w:tcPr>
            <w:tcW w:w="0" w:type="auto"/>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r>
              <w:rPr>
                <w:rFonts w:ascii="Times New Roman" w:hAnsi="Times New Roman" w:cs="Times New Roman"/>
                <w:b/>
                <w:szCs w:val="20"/>
              </w:rPr>
              <w:t>3</w:t>
            </w:r>
          </w:p>
        </w:tc>
        <w:tc>
          <w:tcPr>
            <w:tcW w:w="0" w:type="auto"/>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r>
              <w:rPr>
                <w:rFonts w:ascii="Times New Roman" w:hAnsi="Times New Roman" w:cs="Times New Roman"/>
                <w:b/>
                <w:szCs w:val="20"/>
              </w:rPr>
              <w:t>4</w:t>
            </w:r>
          </w:p>
        </w:tc>
        <w:tc>
          <w:tcPr>
            <w:tcW w:w="0" w:type="auto"/>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r>
              <w:rPr>
                <w:rFonts w:ascii="Times New Roman" w:hAnsi="Times New Roman" w:cs="Times New Roman"/>
                <w:b/>
                <w:szCs w:val="20"/>
              </w:rPr>
              <w:t>5</w:t>
            </w:r>
          </w:p>
        </w:tc>
        <w:tc>
          <w:tcPr>
            <w:tcW w:w="0" w:type="auto"/>
            <w:vMerge/>
            <w:tcBorders>
              <w:bottom w:val="single" w:sz="4" w:space="0" w:color="auto"/>
            </w:tcBorders>
          </w:tcPr>
          <w:p w:rsidR="00B422CD" w:rsidRPr="00016581" w:rsidRDefault="00B422CD" w:rsidP="00044CC4">
            <w:pPr>
              <w:jc w:val="center"/>
              <w:outlineLvl w:val="0"/>
              <w:rPr>
                <w:rFonts w:ascii="Times New Roman" w:hAnsi="Times New Roman" w:cs="Times New Roman"/>
                <w:b/>
                <w:szCs w:val="20"/>
              </w:rPr>
            </w:pPr>
          </w:p>
        </w:tc>
      </w:tr>
      <w:tr w:rsidR="00D55D78" w:rsidRPr="00015435" w:rsidTr="00B422CD">
        <w:trPr>
          <w:jc w:val="center"/>
        </w:trPr>
        <w:tc>
          <w:tcPr>
            <w:tcW w:w="0" w:type="auto"/>
            <w:tcBorders>
              <w:top w:val="single" w:sz="4" w:space="0" w:color="auto"/>
            </w:tcBorders>
          </w:tcPr>
          <w:p w:rsidR="00D55D78" w:rsidRPr="00044CC4" w:rsidRDefault="0088201B" w:rsidP="0088201B">
            <w:pPr>
              <w:jc w:val="left"/>
              <w:outlineLvl w:val="0"/>
              <w:rPr>
                <w:rFonts w:ascii="Times New Roman" w:hAnsi="Times New Roman" w:cs="Times New Roman"/>
                <w:b/>
                <w:szCs w:val="20"/>
              </w:rPr>
            </w:pPr>
            <w:r>
              <w:rPr>
                <w:rFonts w:ascii="Times New Roman" w:hAnsi="Times New Roman" w:cs="Times New Roman"/>
                <w:szCs w:val="20"/>
              </w:rPr>
              <w:t xml:space="preserve">Moisture content </w:t>
            </w:r>
          </w:p>
        </w:tc>
        <w:tc>
          <w:tcPr>
            <w:tcW w:w="0" w:type="auto"/>
            <w:tcBorders>
              <w:top w:val="single" w:sz="4" w:space="0" w:color="auto"/>
            </w:tcBorders>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w:t>
            </w:r>
          </w:p>
        </w:tc>
        <w:tc>
          <w:tcPr>
            <w:tcW w:w="0" w:type="auto"/>
            <w:tcBorders>
              <w:top w:val="single" w:sz="4" w:space="0" w:color="auto"/>
            </w:tcBorders>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10</w:t>
            </w:r>
          </w:p>
        </w:tc>
        <w:tc>
          <w:tcPr>
            <w:tcW w:w="0" w:type="auto"/>
            <w:tcBorders>
              <w:top w:val="single" w:sz="4" w:space="0" w:color="auto"/>
            </w:tcBorders>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5</w:t>
            </w:r>
          </w:p>
        </w:tc>
        <w:tc>
          <w:tcPr>
            <w:tcW w:w="0" w:type="auto"/>
            <w:tcBorders>
              <w:top w:val="single" w:sz="4" w:space="0" w:color="auto"/>
            </w:tcBorders>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w:t>
            </w:r>
          </w:p>
        </w:tc>
        <w:tc>
          <w:tcPr>
            <w:tcW w:w="0" w:type="auto"/>
            <w:tcBorders>
              <w:top w:val="single" w:sz="4" w:space="0" w:color="auto"/>
            </w:tcBorders>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5</w:t>
            </w:r>
          </w:p>
        </w:tc>
        <w:tc>
          <w:tcPr>
            <w:tcW w:w="0" w:type="auto"/>
            <w:tcBorders>
              <w:top w:val="single" w:sz="4" w:space="0" w:color="auto"/>
            </w:tcBorders>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w:t>
            </w:r>
          </w:p>
        </w:tc>
      </w:tr>
      <w:tr w:rsidR="00D55D78" w:rsidRPr="00015435" w:rsidTr="00B422CD">
        <w:trPr>
          <w:jc w:val="center"/>
        </w:trPr>
        <w:tc>
          <w:tcPr>
            <w:tcW w:w="0" w:type="auto"/>
          </w:tcPr>
          <w:p w:rsidR="00D55D78" w:rsidRPr="00044CC4" w:rsidRDefault="0088201B" w:rsidP="0088201B">
            <w:pPr>
              <w:jc w:val="left"/>
              <w:outlineLvl w:val="0"/>
              <w:rPr>
                <w:rFonts w:ascii="Times New Roman" w:hAnsi="Times New Roman" w:cs="Times New Roman"/>
                <w:b/>
                <w:szCs w:val="20"/>
              </w:rPr>
            </w:pPr>
            <w:r>
              <w:rPr>
                <w:rFonts w:ascii="Times New Roman" w:hAnsi="Times New Roman" w:cs="Times New Roman"/>
                <w:szCs w:val="20"/>
              </w:rPr>
              <w:t xml:space="preserve">Volatile matter </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53</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71</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68</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71</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79</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68</w:t>
            </w:r>
          </w:p>
        </w:tc>
      </w:tr>
      <w:tr w:rsidR="00D55D78" w:rsidRPr="00015435" w:rsidTr="0088201B">
        <w:trPr>
          <w:trHeight w:val="151"/>
          <w:jc w:val="center"/>
        </w:trPr>
        <w:tc>
          <w:tcPr>
            <w:tcW w:w="0" w:type="auto"/>
          </w:tcPr>
          <w:p w:rsidR="00D55D78" w:rsidRPr="00044CC4" w:rsidRDefault="0088201B" w:rsidP="0088201B">
            <w:pPr>
              <w:jc w:val="left"/>
              <w:outlineLvl w:val="0"/>
              <w:rPr>
                <w:rFonts w:ascii="Times New Roman" w:hAnsi="Times New Roman" w:cs="Times New Roman"/>
                <w:b/>
                <w:szCs w:val="20"/>
              </w:rPr>
            </w:pPr>
            <w:r>
              <w:rPr>
                <w:rFonts w:ascii="Times New Roman" w:hAnsi="Times New Roman" w:cs="Times New Roman"/>
                <w:szCs w:val="20"/>
              </w:rPr>
              <w:t xml:space="preserve">Fixed carbon </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10</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7</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10</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10</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2</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8</w:t>
            </w:r>
          </w:p>
        </w:tc>
      </w:tr>
      <w:tr w:rsidR="00D55D78" w:rsidRPr="00015435" w:rsidTr="0088201B">
        <w:trPr>
          <w:trHeight w:val="198"/>
          <w:jc w:val="center"/>
        </w:trPr>
        <w:tc>
          <w:tcPr>
            <w:tcW w:w="0" w:type="auto"/>
          </w:tcPr>
          <w:p w:rsidR="00D55D78" w:rsidRPr="00044CC4" w:rsidRDefault="0088201B" w:rsidP="0088201B">
            <w:pPr>
              <w:jc w:val="left"/>
              <w:outlineLvl w:val="0"/>
              <w:rPr>
                <w:rFonts w:ascii="Times New Roman" w:hAnsi="Times New Roman" w:cs="Times New Roman"/>
                <w:b/>
                <w:szCs w:val="20"/>
              </w:rPr>
            </w:pPr>
            <w:r>
              <w:rPr>
                <w:rFonts w:ascii="Times New Roman" w:hAnsi="Times New Roman" w:cs="Times New Roman"/>
                <w:szCs w:val="20"/>
              </w:rPr>
              <w:t xml:space="preserve">Ash content </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30</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12</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17</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12</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14</w:t>
            </w:r>
          </w:p>
        </w:tc>
        <w:tc>
          <w:tcPr>
            <w:tcW w:w="0" w:type="auto"/>
          </w:tcPr>
          <w:p w:rsidR="00D55D78" w:rsidRPr="00015435" w:rsidRDefault="00D55D78" w:rsidP="00044CC4">
            <w:pPr>
              <w:jc w:val="center"/>
              <w:outlineLvl w:val="0"/>
              <w:rPr>
                <w:rFonts w:ascii="Times New Roman" w:hAnsi="Times New Roman" w:cs="Times New Roman"/>
                <w:szCs w:val="20"/>
              </w:rPr>
            </w:pPr>
            <w:r w:rsidRPr="00015435">
              <w:rPr>
                <w:rFonts w:ascii="Times New Roman" w:hAnsi="Times New Roman" w:cs="Times New Roman"/>
                <w:szCs w:val="20"/>
              </w:rPr>
              <w:t>17</w:t>
            </w:r>
          </w:p>
        </w:tc>
      </w:tr>
    </w:tbl>
    <w:p w:rsidR="00D55D78" w:rsidRPr="00A9224B" w:rsidRDefault="0088201B" w:rsidP="0088201B">
      <w:pPr>
        <w:pStyle w:val="ListParagraph"/>
        <w:spacing w:line="360" w:lineRule="auto"/>
        <w:ind w:left="1440" w:firstLine="720"/>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18"/>
        </w:rPr>
        <w:t xml:space="preserve">Note:  </w:t>
      </w:r>
      <w:r>
        <w:rPr>
          <w:rFonts w:ascii="Times New Roman" w:hAnsi="Times New Roman" w:cs="Times New Roman"/>
          <w:sz w:val="18"/>
          <w:vertAlign w:val="superscript"/>
        </w:rPr>
        <w:t xml:space="preserve">a </w:t>
      </w:r>
      <w:r w:rsidR="00D55D78" w:rsidRPr="0088201B">
        <w:rPr>
          <w:rFonts w:ascii="Times New Roman" w:hAnsi="Times New Roman" w:cs="Times New Roman"/>
          <w:sz w:val="18"/>
        </w:rPr>
        <w:t>dry basis</w:t>
      </w:r>
    </w:p>
    <w:p w:rsidR="00D55D78" w:rsidRDefault="00D55D78" w:rsidP="00D55D78">
      <w:pPr>
        <w:pStyle w:val="ListParagraph"/>
        <w:ind w:left="0"/>
        <w:outlineLvl w:val="0"/>
        <w:rPr>
          <w:rFonts w:ascii="Times New Roman" w:hAnsi="Times New Roman" w:cs="Times New Roman"/>
        </w:rPr>
      </w:pPr>
      <w:r w:rsidRPr="00A9224B">
        <w:rPr>
          <w:rFonts w:ascii="Times New Roman" w:hAnsi="Times New Roman" w:cs="Times New Roman"/>
        </w:rPr>
        <w:t xml:space="preserve">The TG analysis </w:t>
      </w:r>
      <w:r>
        <w:rPr>
          <w:rFonts w:ascii="Times New Roman" w:hAnsi="Times New Roman" w:cs="Times New Roman"/>
        </w:rPr>
        <w:t>i</w:t>
      </w:r>
      <w:r w:rsidRPr="00A9224B">
        <w:rPr>
          <w:rFonts w:ascii="Times New Roman" w:hAnsi="Times New Roman" w:cs="Times New Roman"/>
        </w:rPr>
        <w:t xml:space="preserve">s usually used for thermal characterization, calculation of the pyrolysis conversion and evaluation of reactivity and kinetic parameters </w:t>
      </w:r>
      <w:r>
        <w:rPr>
          <w:rFonts w:ascii="Times New Roman" w:hAnsi="Times New Roman" w:cs="Times New Roman"/>
        </w:rPr>
        <w:t>[7</w:t>
      </w:r>
      <w:r w:rsidRPr="00A9224B">
        <w:rPr>
          <w:rFonts w:ascii="Times New Roman" w:hAnsi="Times New Roman" w:cs="Times New Roman"/>
        </w:rPr>
        <w:t>].  In this research, the purpose of TG analysis was to look into the degradation profile for MSW.</w:t>
      </w:r>
      <w:r w:rsidR="0088201B">
        <w:rPr>
          <w:rFonts w:ascii="Times New Roman" w:hAnsi="Times New Roman" w:cs="Times New Roman"/>
        </w:rPr>
        <w:t xml:space="preserve">  Figure </w:t>
      </w:r>
      <w:r>
        <w:rPr>
          <w:rFonts w:ascii="Times New Roman" w:hAnsi="Times New Roman" w:cs="Times New Roman"/>
        </w:rPr>
        <w:t>1</w:t>
      </w:r>
      <w:r w:rsidRPr="00A9224B">
        <w:rPr>
          <w:rFonts w:ascii="Times New Roman" w:hAnsi="Times New Roman" w:cs="Times New Roman"/>
        </w:rPr>
        <w:t xml:space="preserve"> shows the thermal decomposition of MSW</w:t>
      </w:r>
      <w:r>
        <w:rPr>
          <w:rFonts w:ascii="Times New Roman" w:hAnsi="Times New Roman" w:cs="Times New Roman"/>
        </w:rPr>
        <w:t>. T</w:t>
      </w:r>
      <w:r w:rsidRPr="00A9224B">
        <w:rPr>
          <w:rFonts w:ascii="Times New Roman" w:hAnsi="Times New Roman" w:cs="Times New Roman"/>
        </w:rPr>
        <w:t>he initial curve indicate</w:t>
      </w:r>
      <w:r>
        <w:rPr>
          <w:rFonts w:ascii="Times New Roman" w:hAnsi="Times New Roman" w:cs="Times New Roman"/>
        </w:rPr>
        <w:t>s that there was</w:t>
      </w:r>
      <w:r w:rsidRPr="00A9224B">
        <w:rPr>
          <w:rFonts w:ascii="Times New Roman" w:hAnsi="Times New Roman" w:cs="Times New Roman"/>
        </w:rPr>
        <w:t xml:space="preserve"> moisture loss of up to 105</w:t>
      </w:r>
      <w:r w:rsidR="0088201B">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The decomposition was gradually increased starting from 200</w:t>
      </w:r>
      <w:r w:rsidR="0088201B">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w:t>
      </w:r>
      <w:r w:rsidRPr="00A9224B">
        <w:rPr>
          <w:rFonts w:ascii="Times New Roman" w:hAnsi="Times New Roman" w:cs="Times New Roman"/>
        </w:rPr>
        <w:lastRenderedPageBreak/>
        <w:t>until it had a fast decomposition reaching 350</w:t>
      </w:r>
      <w:r w:rsidR="0088201B">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Up to 400</w:t>
      </w:r>
      <w:r w:rsidR="0088201B">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the remaining residue was 40% and about 60% was decomposed.  The decomposition produce</w:t>
      </w:r>
      <w:r>
        <w:rPr>
          <w:rFonts w:ascii="Times New Roman" w:hAnsi="Times New Roman" w:cs="Times New Roman"/>
        </w:rPr>
        <w:t>d</w:t>
      </w:r>
      <w:r w:rsidRPr="00A9224B">
        <w:rPr>
          <w:rFonts w:ascii="Times New Roman" w:hAnsi="Times New Roman" w:cs="Times New Roman"/>
        </w:rPr>
        <w:t xml:space="preserve"> approximately 15 to 17% of ash content.  This result is in agreement with </w:t>
      </w:r>
      <w:r>
        <w:rPr>
          <w:rFonts w:ascii="Times New Roman" w:hAnsi="Times New Roman" w:cs="Times New Roman"/>
        </w:rPr>
        <w:t xml:space="preserve">the </w:t>
      </w:r>
      <w:r w:rsidRPr="00A9224B">
        <w:rPr>
          <w:rFonts w:ascii="Times New Roman" w:hAnsi="Times New Roman" w:cs="Times New Roman"/>
        </w:rPr>
        <w:t xml:space="preserve">waste compositions described earlier.  The carbon residues ranged between 10 to </w:t>
      </w:r>
      <w:r>
        <w:rPr>
          <w:rFonts w:ascii="Times New Roman" w:hAnsi="Times New Roman" w:cs="Times New Roman"/>
        </w:rPr>
        <w:t>17</w:t>
      </w:r>
      <w:r w:rsidRPr="00A9224B">
        <w:rPr>
          <w:rFonts w:ascii="Times New Roman" w:hAnsi="Times New Roman" w:cs="Times New Roman"/>
        </w:rPr>
        <w:t xml:space="preserve">% pose significant carbon deposition during refinery upgrading (e.g. catalytic cracking), whereas </w:t>
      </w:r>
      <w:r>
        <w:rPr>
          <w:rFonts w:ascii="Times New Roman" w:hAnsi="Times New Roman" w:cs="Times New Roman"/>
        </w:rPr>
        <w:t xml:space="preserve">the </w:t>
      </w:r>
      <w:r w:rsidRPr="00A9224B">
        <w:rPr>
          <w:rFonts w:ascii="Times New Roman" w:hAnsi="Times New Roman" w:cs="Times New Roman"/>
        </w:rPr>
        <w:t>values above 20% are considered problematic.</w:t>
      </w:r>
      <w:r>
        <w:rPr>
          <w:rFonts w:ascii="Times New Roman" w:hAnsi="Times New Roman" w:cs="Times New Roman"/>
        </w:rPr>
        <w:t xml:space="preserve"> </w:t>
      </w:r>
      <w:r w:rsidRPr="00A9224B">
        <w:rPr>
          <w:rFonts w:ascii="Times New Roman" w:hAnsi="Times New Roman" w:cs="Times New Roman"/>
        </w:rPr>
        <w:t>The decomposition trend was observed to be influenced by the waste compositions</w:t>
      </w:r>
      <w:r>
        <w:rPr>
          <w:rFonts w:ascii="Times New Roman" w:hAnsi="Times New Roman" w:cs="Times New Roman"/>
        </w:rPr>
        <w:t>,</w:t>
      </w:r>
      <w:r w:rsidRPr="00A9224B">
        <w:rPr>
          <w:rFonts w:ascii="Times New Roman" w:hAnsi="Times New Roman" w:cs="Times New Roman"/>
        </w:rPr>
        <w:t xml:space="preserve"> such as paper, wood and plastic.  For each TG experiment, the weight loss of MSW as a function of temperature cannot be simulated by considering a s</w:t>
      </w:r>
      <w:r>
        <w:rPr>
          <w:rFonts w:ascii="Times New Roman" w:hAnsi="Times New Roman" w:cs="Times New Roman"/>
        </w:rPr>
        <w:t>ingle decomposition reaction [18]</w:t>
      </w:r>
      <w:r w:rsidRPr="00A9224B">
        <w:rPr>
          <w:rFonts w:ascii="Times New Roman" w:hAnsi="Times New Roman" w:cs="Times New Roman"/>
        </w:rPr>
        <w:t xml:space="preserve">.  The remaining </w:t>
      </w:r>
      <w:r>
        <w:rPr>
          <w:rFonts w:ascii="Times New Roman" w:hAnsi="Times New Roman" w:cs="Times New Roman"/>
        </w:rPr>
        <w:t xml:space="preserve">others </w:t>
      </w:r>
      <w:r w:rsidRPr="00A9224B">
        <w:rPr>
          <w:rFonts w:ascii="Times New Roman" w:hAnsi="Times New Roman" w:cs="Times New Roman"/>
        </w:rPr>
        <w:t>slowly degraded over 350</w:t>
      </w:r>
      <w:r w:rsidR="0088201B">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until 800</w:t>
      </w:r>
      <w:r w:rsidR="0088201B">
        <w:rPr>
          <w:rFonts w:ascii="Times New Roman" w:hAnsi="Times New Roman" w:cs="Times New Roman"/>
        </w:rPr>
        <w:t xml:space="preserve"> </w:t>
      </w:r>
      <w:proofErr w:type="spellStart"/>
      <w:r w:rsidRPr="00A9224B">
        <w:rPr>
          <w:rFonts w:ascii="Times New Roman" w:hAnsi="Times New Roman" w:cs="Times New Roman"/>
          <w:vertAlign w:val="superscript"/>
        </w:rPr>
        <w:t>o</w:t>
      </w:r>
      <w:r w:rsidRPr="00A9224B">
        <w:rPr>
          <w:rFonts w:ascii="Times New Roman" w:hAnsi="Times New Roman" w:cs="Times New Roman"/>
        </w:rPr>
        <w:t>C.</w:t>
      </w:r>
      <w:proofErr w:type="spellEnd"/>
      <w:r w:rsidRPr="00A9224B">
        <w:rPr>
          <w:rFonts w:ascii="Times New Roman" w:hAnsi="Times New Roman" w:cs="Times New Roman"/>
        </w:rPr>
        <w:t xml:space="preserve"> </w:t>
      </w:r>
      <w:r>
        <w:rPr>
          <w:rFonts w:ascii="Times New Roman" w:hAnsi="Times New Roman" w:cs="Times New Roman"/>
        </w:rPr>
        <w:t xml:space="preserve"> </w:t>
      </w:r>
      <w:r w:rsidRPr="00A9224B">
        <w:rPr>
          <w:rFonts w:ascii="Times New Roman" w:hAnsi="Times New Roman" w:cs="Times New Roman"/>
        </w:rPr>
        <w:t xml:space="preserve">They are 4 zones indicated as A, B, C and D in thermogravimetric curve and this </w:t>
      </w:r>
      <w:r>
        <w:rPr>
          <w:rFonts w:ascii="Times New Roman" w:hAnsi="Times New Roman" w:cs="Times New Roman"/>
        </w:rPr>
        <w:t>i</w:t>
      </w:r>
      <w:r w:rsidRPr="00A9224B">
        <w:rPr>
          <w:rFonts w:ascii="Times New Roman" w:hAnsi="Times New Roman" w:cs="Times New Roman"/>
        </w:rPr>
        <w:t xml:space="preserve">s presented clearly </w:t>
      </w:r>
      <w:r>
        <w:rPr>
          <w:rFonts w:ascii="Times New Roman" w:hAnsi="Times New Roman" w:cs="Times New Roman"/>
        </w:rPr>
        <w:t xml:space="preserve">in the </w:t>
      </w:r>
      <w:r w:rsidRPr="00A9224B">
        <w:rPr>
          <w:rFonts w:ascii="Times New Roman" w:hAnsi="Times New Roman" w:cs="Times New Roman"/>
        </w:rPr>
        <w:t>DTG curve.</w:t>
      </w:r>
    </w:p>
    <w:p w:rsidR="0088201B" w:rsidRPr="00A9224B" w:rsidRDefault="0088201B" w:rsidP="00D55D78">
      <w:pPr>
        <w:pStyle w:val="ListParagraph"/>
        <w:ind w:left="0"/>
        <w:outlineLvl w:val="0"/>
        <w:rPr>
          <w:rFonts w:ascii="Times New Roman" w:hAnsi="Times New Roman" w:cs="Times New Roman"/>
        </w:rPr>
      </w:pPr>
    </w:p>
    <w:p w:rsidR="00D55D78" w:rsidRPr="00A9224B" w:rsidRDefault="00D55D78" w:rsidP="00D55D78">
      <w:pPr>
        <w:pStyle w:val="ListParagraph"/>
        <w:spacing w:line="360" w:lineRule="auto"/>
        <w:ind w:left="0"/>
        <w:jc w:val="center"/>
        <w:rPr>
          <w:rFonts w:ascii="Times New Roman" w:hAnsi="Times New Roman" w:cs="Times New Roman"/>
          <w:noProof/>
        </w:rPr>
      </w:pPr>
      <w:r>
        <w:rPr>
          <w:rFonts w:ascii="Times New Roman" w:hAnsi="Times New Roman" w:cs="Times New Roman"/>
          <w:noProof/>
          <w:lang w:eastAsia="en-US"/>
        </w:rPr>
        <w:drawing>
          <wp:inline distT="0" distB="0" distL="0" distR="0" wp14:anchorId="378460EE" wp14:editId="6C87540A">
            <wp:extent cx="3949005" cy="2760669"/>
            <wp:effectExtent l="19050" t="19050" r="13970" b="209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72363" cy="2776998"/>
                    </a:xfrm>
                    <a:prstGeom prst="rect">
                      <a:avLst/>
                    </a:prstGeom>
                    <a:noFill/>
                    <a:ln>
                      <a:solidFill>
                        <a:schemeClr val="tx1"/>
                      </a:solidFill>
                    </a:ln>
                  </pic:spPr>
                </pic:pic>
              </a:graphicData>
            </a:graphic>
          </wp:inline>
        </w:drawing>
      </w:r>
    </w:p>
    <w:p w:rsidR="00D55D78" w:rsidRDefault="00D55D78" w:rsidP="0088201B">
      <w:pPr>
        <w:spacing w:line="360" w:lineRule="auto"/>
        <w:jc w:val="center"/>
        <w:rPr>
          <w:rFonts w:ascii="Times New Roman" w:hAnsi="Times New Roman" w:cs="Times New Roman"/>
          <w:szCs w:val="20"/>
        </w:rPr>
      </w:pPr>
      <w:r w:rsidRPr="00C3516F">
        <w:rPr>
          <w:rFonts w:ascii="Times New Roman" w:hAnsi="Times New Roman" w:cs="Times New Roman"/>
          <w:szCs w:val="20"/>
        </w:rPr>
        <w:t>Figure 1.</w:t>
      </w:r>
      <w:r w:rsidRPr="00015435">
        <w:rPr>
          <w:rFonts w:ascii="Times New Roman" w:hAnsi="Times New Roman" w:cs="Times New Roman"/>
          <w:szCs w:val="20"/>
        </w:rPr>
        <w:t xml:space="preserve"> TGA curves for MSW samples</w:t>
      </w:r>
    </w:p>
    <w:p w:rsidR="0088201B" w:rsidRPr="00015435" w:rsidRDefault="0088201B" w:rsidP="0088201B">
      <w:pPr>
        <w:jc w:val="center"/>
        <w:rPr>
          <w:rFonts w:ascii="Times New Roman" w:hAnsi="Times New Roman" w:cs="Times New Roman"/>
          <w:szCs w:val="20"/>
        </w:rPr>
      </w:pPr>
    </w:p>
    <w:p w:rsidR="00D55D78" w:rsidRPr="0088201B" w:rsidRDefault="0088201B" w:rsidP="0088201B">
      <w:pPr>
        <w:pStyle w:val="ListParagraph"/>
        <w:ind w:left="0"/>
        <w:outlineLvl w:val="0"/>
        <w:rPr>
          <w:rFonts w:ascii="Times New Roman" w:hAnsi="Times New Roman" w:cs="Times New Roman"/>
        </w:rPr>
      </w:pPr>
      <w:r>
        <w:rPr>
          <w:rFonts w:ascii="Times New Roman" w:hAnsi="Times New Roman" w:cs="Times New Roman"/>
        </w:rPr>
        <w:t>Figure</w:t>
      </w:r>
      <w:r w:rsidR="00D55D78">
        <w:rPr>
          <w:rFonts w:ascii="Times New Roman" w:hAnsi="Times New Roman" w:cs="Times New Roman"/>
        </w:rPr>
        <w:t xml:space="preserve"> 2</w:t>
      </w:r>
      <w:r w:rsidR="00D55D78" w:rsidRPr="00A9224B">
        <w:rPr>
          <w:rFonts w:ascii="Times New Roman" w:hAnsi="Times New Roman" w:cs="Times New Roman"/>
        </w:rPr>
        <w:t xml:space="preserve"> shows </w:t>
      </w:r>
      <w:r w:rsidR="00D55D78">
        <w:rPr>
          <w:rFonts w:ascii="Times New Roman" w:hAnsi="Times New Roman" w:cs="Times New Roman"/>
        </w:rPr>
        <w:t xml:space="preserve">the </w:t>
      </w:r>
      <w:r w:rsidR="00D55D78" w:rsidRPr="00A9224B">
        <w:rPr>
          <w:rFonts w:ascii="Times New Roman" w:hAnsi="Times New Roman" w:cs="Times New Roman"/>
        </w:rPr>
        <w:t xml:space="preserve">DTG evolution profiles for MSW samples.  Zone </w:t>
      </w:r>
      <w:proofErr w:type="gramStart"/>
      <w:r w:rsidR="00D55D78" w:rsidRPr="00A9224B">
        <w:rPr>
          <w:rFonts w:ascii="Times New Roman" w:hAnsi="Times New Roman" w:cs="Times New Roman"/>
        </w:rPr>
        <w:t>A</w:t>
      </w:r>
      <w:proofErr w:type="gramEnd"/>
      <w:r w:rsidR="00D55D78" w:rsidRPr="00A9224B">
        <w:rPr>
          <w:rFonts w:ascii="Times New Roman" w:hAnsi="Times New Roman" w:cs="Times New Roman"/>
        </w:rPr>
        <w:t xml:space="preserve"> indicated moisture loss curve while Zone</w:t>
      </w:r>
      <w:r w:rsidR="00D55D78">
        <w:rPr>
          <w:rFonts w:ascii="Times New Roman" w:hAnsi="Times New Roman" w:cs="Times New Roman"/>
        </w:rPr>
        <w:t>s</w:t>
      </w:r>
      <w:r w:rsidR="00D55D78" w:rsidRPr="00A9224B">
        <w:rPr>
          <w:rFonts w:ascii="Times New Roman" w:hAnsi="Times New Roman" w:cs="Times New Roman"/>
        </w:rPr>
        <w:t xml:space="preserve"> B, C and D were attributed to the waste compositions.  </w:t>
      </w:r>
      <w:r w:rsidR="00D55D78">
        <w:rPr>
          <w:rFonts w:ascii="Times New Roman" w:hAnsi="Times New Roman" w:cs="Times New Roman"/>
        </w:rPr>
        <w:t>T</w:t>
      </w:r>
      <w:r w:rsidR="00D55D78" w:rsidRPr="00A9224B">
        <w:rPr>
          <w:rFonts w:ascii="Times New Roman" w:hAnsi="Times New Roman" w:cs="Times New Roman"/>
        </w:rPr>
        <w:t xml:space="preserve">he fast decomposition occurred at three regions which </w:t>
      </w:r>
      <w:r w:rsidR="00D55D78">
        <w:rPr>
          <w:rFonts w:ascii="Times New Roman" w:hAnsi="Times New Roman" w:cs="Times New Roman"/>
        </w:rPr>
        <w:t xml:space="preserve">were </w:t>
      </w:r>
      <w:r w:rsidR="00D55D78" w:rsidRPr="00A9224B">
        <w:rPr>
          <w:rFonts w:ascii="Times New Roman" w:hAnsi="Times New Roman" w:cs="Times New Roman"/>
        </w:rPr>
        <w:t>at 350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430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and 700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The fast decomposition at zone B was caused by the degradation of material</w:t>
      </w:r>
      <w:r w:rsidR="00D55D78">
        <w:rPr>
          <w:rFonts w:ascii="Times New Roman" w:hAnsi="Times New Roman" w:cs="Times New Roman"/>
        </w:rPr>
        <w:t>s,</w:t>
      </w:r>
      <w:r w:rsidR="00D55D78" w:rsidRPr="00A9224B">
        <w:rPr>
          <w:rFonts w:ascii="Times New Roman" w:hAnsi="Times New Roman" w:cs="Times New Roman"/>
        </w:rPr>
        <w:t xml:space="preserve"> </w:t>
      </w:r>
      <w:r w:rsidR="00D55D78">
        <w:rPr>
          <w:rFonts w:ascii="Times New Roman" w:hAnsi="Times New Roman" w:cs="Times New Roman"/>
        </w:rPr>
        <w:t>such as</w:t>
      </w:r>
      <w:r w:rsidR="00D55D78" w:rsidRPr="00A9224B">
        <w:rPr>
          <w:rFonts w:ascii="Times New Roman" w:hAnsi="Times New Roman" w:cs="Times New Roman"/>
        </w:rPr>
        <w:t xml:space="preserve"> wood and yard wastes.  </w:t>
      </w:r>
      <w:r w:rsidR="00D55D78">
        <w:rPr>
          <w:rFonts w:ascii="Times New Roman" w:hAnsi="Times New Roman" w:cs="Times New Roman"/>
        </w:rPr>
        <w:t>Based on</w:t>
      </w:r>
      <w:r w:rsidR="00D55D78" w:rsidRPr="00A9224B">
        <w:rPr>
          <w:rFonts w:ascii="Times New Roman" w:hAnsi="Times New Roman" w:cs="Times New Roman"/>
        </w:rPr>
        <w:t xml:space="preserve"> the DTG evolution profiles, material at zone B started to decompose at temperature ranging from 200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to about 400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with </w:t>
      </w:r>
      <w:proofErr w:type="spellStart"/>
      <w:r w:rsidR="00D55D78" w:rsidRPr="00A9224B">
        <w:rPr>
          <w:rFonts w:ascii="Times New Roman" w:hAnsi="Times New Roman" w:cs="Times New Roman"/>
        </w:rPr>
        <w:t>T</w:t>
      </w:r>
      <w:r w:rsidR="00D55D78" w:rsidRPr="0088201B">
        <w:rPr>
          <w:rFonts w:ascii="Times New Roman" w:hAnsi="Times New Roman" w:cs="Times New Roman"/>
          <w:vertAlign w:val="subscript"/>
        </w:rPr>
        <w:t>max</w:t>
      </w:r>
      <w:proofErr w:type="spellEnd"/>
      <w:r w:rsidR="00D55D78" w:rsidRPr="00A9224B">
        <w:rPr>
          <w:rFonts w:ascii="Times New Roman" w:hAnsi="Times New Roman" w:cs="Times New Roman"/>
        </w:rPr>
        <w:t xml:space="preserve"> at 350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It </w:t>
      </w:r>
      <w:r w:rsidR="00D55D78">
        <w:rPr>
          <w:rFonts w:ascii="Times New Roman" w:hAnsi="Times New Roman" w:cs="Times New Roman"/>
        </w:rPr>
        <w:t xml:space="preserve">was </w:t>
      </w:r>
      <w:r w:rsidR="00D55D78" w:rsidRPr="00A9224B">
        <w:rPr>
          <w:rFonts w:ascii="Times New Roman" w:hAnsi="Times New Roman" w:cs="Times New Roman"/>
        </w:rPr>
        <w:t>followed by the degradation of plastic and the fast decomposition was shown at C.  Zone C recorded the burn-out temperature starting from 400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and ended at 480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The more stable material</w:t>
      </w:r>
      <w:r w:rsidR="00D55D78">
        <w:rPr>
          <w:rFonts w:ascii="Times New Roman" w:hAnsi="Times New Roman" w:cs="Times New Roman"/>
        </w:rPr>
        <w:t>s,</w:t>
      </w:r>
      <w:r w:rsidR="00D55D78" w:rsidRPr="00A9224B">
        <w:rPr>
          <w:rFonts w:ascii="Times New Roman" w:hAnsi="Times New Roman" w:cs="Times New Roman"/>
        </w:rPr>
        <w:t xml:space="preserve"> </w:t>
      </w:r>
      <w:r w:rsidR="00D55D78">
        <w:rPr>
          <w:rFonts w:ascii="Times New Roman" w:hAnsi="Times New Roman" w:cs="Times New Roman"/>
        </w:rPr>
        <w:t>such as</w:t>
      </w:r>
      <w:r w:rsidR="00D55D78" w:rsidRPr="00A9224B">
        <w:rPr>
          <w:rFonts w:ascii="Times New Roman" w:hAnsi="Times New Roman" w:cs="Times New Roman"/>
        </w:rPr>
        <w:t xml:space="preserve"> rubber</w:t>
      </w:r>
      <w:r w:rsidR="00D55D78">
        <w:rPr>
          <w:rFonts w:ascii="Times New Roman" w:hAnsi="Times New Roman" w:cs="Times New Roman"/>
        </w:rPr>
        <w:t>,</w:t>
      </w:r>
      <w:r w:rsidR="00D55D78" w:rsidRPr="00A9224B">
        <w:rPr>
          <w:rFonts w:ascii="Times New Roman" w:hAnsi="Times New Roman" w:cs="Times New Roman"/>
        </w:rPr>
        <w:t xml:space="preserve"> gradually degraded and recorded fast decomposition at 700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Small percentage of rubber contributed to the small peak at 700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The burn-out temperature occurred at 600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with </w:t>
      </w:r>
      <w:proofErr w:type="spellStart"/>
      <w:r w:rsidR="00D55D78" w:rsidRPr="00A9224B">
        <w:rPr>
          <w:rFonts w:ascii="Times New Roman" w:hAnsi="Times New Roman" w:cs="Times New Roman"/>
        </w:rPr>
        <w:t>T</w:t>
      </w:r>
      <w:r w:rsidR="00D55D78" w:rsidRPr="0088201B">
        <w:rPr>
          <w:rFonts w:ascii="Times New Roman" w:hAnsi="Times New Roman" w:cs="Times New Roman"/>
          <w:vertAlign w:val="subscript"/>
        </w:rPr>
        <w:t>max</w:t>
      </w:r>
      <w:proofErr w:type="spellEnd"/>
      <w:r w:rsidR="00D55D78" w:rsidRPr="00A9224B">
        <w:rPr>
          <w:rFonts w:ascii="Times New Roman" w:hAnsi="Times New Roman" w:cs="Times New Roman"/>
        </w:rPr>
        <w:t xml:space="preserve"> at 750</w:t>
      </w:r>
      <w:r>
        <w:rPr>
          <w:rFonts w:ascii="Times New Roman" w:hAnsi="Times New Roman" w:cs="Times New Roman"/>
        </w:rPr>
        <w:t xml:space="preserve"> </w:t>
      </w:r>
      <w:proofErr w:type="spellStart"/>
      <w:r w:rsidR="00D55D78" w:rsidRPr="00A9224B">
        <w:rPr>
          <w:rFonts w:ascii="Times New Roman" w:hAnsi="Times New Roman" w:cs="Times New Roman"/>
          <w:vertAlign w:val="superscript"/>
        </w:rPr>
        <w:t>o</w:t>
      </w:r>
      <w:r w:rsidR="00D55D78" w:rsidRPr="00A9224B">
        <w:rPr>
          <w:rFonts w:ascii="Times New Roman" w:hAnsi="Times New Roman" w:cs="Times New Roman"/>
        </w:rPr>
        <w:t>C.</w:t>
      </w:r>
      <w:proofErr w:type="spellEnd"/>
      <w:r w:rsidR="00D55D78" w:rsidRPr="00A9224B">
        <w:rPr>
          <w:rFonts w:ascii="Times New Roman" w:hAnsi="Times New Roman" w:cs="Times New Roman"/>
        </w:rPr>
        <w:t xml:space="preserve">  The differences in the DTG profiles showed the difference in the complexity of MSW components.  </w:t>
      </w:r>
      <w:proofErr w:type="spellStart"/>
      <w:r w:rsidR="00D55D78">
        <w:rPr>
          <w:rFonts w:ascii="Times New Roman" w:hAnsi="Times New Roman" w:cs="Times New Roman"/>
        </w:rPr>
        <w:t>Shen</w:t>
      </w:r>
      <w:proofErr w:type="spellEnd"/>
      <w:r w:rsidR="00D55D78">
        <w:rPr>
          <w:rFonts w:ascii="Times New Roman" w:hAnsi="Times New Roman" w:cs="Times New Roman"/>
        </w:rPr>
        <w:t xml:space="preserve"> and </w:t>
      </w:r>
      <w:proofErr w:type="spellStart"/>
      <w:r w:rsidR="00D55D78">
        <w:rPr>
          <w:rFonts w:ascii="Times New Roman" w:hAnsi="Times New Roman" w:cs="Times New Roman"/>
        </w:rPr>
        <w:t>Qinlei</w:t>
      </w:r>
      <w:proofErr w:type="spellEnd"/>
      <w:r w:rsidR="00D55D78">
        <w:rPr>
          <w:rFonts w:ascii="Times New Roman" w:hAnsi="Times New Roman" w:cs="Times New Roman"/>
        </w:rPr>
        <w:t xml:space="preserve"> </w:t>
      </w:r>
      <w:r w:rsidR="00D55D78" w:rsidRPr="00A9224B">
        <w:rPr>
          <w:rFonts w:ascii="Times New Roman" w:hAnsi="Times New Roman" w:cs="Times New Roman"/>
        </w:rPr>
        <w:t xml:space="preserve">reveal </w:t>
      </w:r>
      <w:r w:rsidR="00D55D78" w:rsidRPr="005D4FFD">
        <w:rPr>
          <w:rFonts w:ascii="Times New Roman" w:hAnsi="Times New Roman" w:cs="Times New Roman"/>
        </w:rPr>
        <w:t>three steps</w:t>
      </w:r>
      <w:r w:rsidR="00D55D78" w:rsidRPr="00A9224B">
        <w:rPr>
          <w:rFonts w:ascii="Times New Roman" w:hAnsi="Times New Roman" w:cs="Times New Roman"/>
        </w:rPr>
        <w:t xml:space="preserve"> in their previous study due to the emission and combustion of the volatiles with the char combustion</w:t>
      </w:r>
      <w:r w:rsidR="00D55D78">
        <w:rPr>
          <w:rFonts w:ascii="Times New Roman" w:hAnsi="Times New Roman" w:cs="Times New Roman"/>
        </w:rPr>
        <w:t xml:space="preserve"> [19]</w:t>
      </w:r>
      <w:r w:rsidR="00D55D78" w:rsidRPr="00A9224B">
        <w:rPr>
          <w:rFonts w:ascii="Times New Roman" w:hAnsi="Times New Roman" w:cs="Times New Roman"/>
        </w:rPr>
        <w:t xml:space="preserve">.  </w:t>
      </w:r>
    </w:p>
    <w:p w:rsidR="00D55D78" w:rsidRPr="00A9224B" w:rsidRDefault="00D55D78" w:rsidP="00D55D78">
      <w:pPr>
        <w:pStyle w:val="ListParagraph"/>
        <w:spacing w:line="360" w:lineRule="auto"/>
        <w:ind w:left="0" w:firstLine="120"/>
        <w:jc w:val="center"/>
        <w:rPr>
          <w:rFonts w:ascii="Times New Roman" w:hAnsi="Times New Roman" w:cs="Times New Roman"/>
          <w:noProof/>
        </w:rPr>
      </w:pPr>
      <w:r>
        <w:rPr>
          <w:rFonts w:ascii="Times New Roman" w:hAnsi="Times New Roman" w:cs="Times New Roman"/>
          <w:noProof/>
          <w:lang w:eastAsia="en-US"/>
        </w:rPr>
        <w:lastRenderedPageBreak/>
        <w:drawing>
          <wp:inline distT="0" distB="0" distL="0" distR="0" wp14:anchorId="1EAFEBB6" wp14:editId="5DF26421">
            <wp:extent cx="3949200" cy="2765408"/>
            <wp:effectExtent l="19050" t="19050" r="13335" b="165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9200" cy="2765408"/>
                    </a:xfrm>
                    <a:prstGeom prst="rect">
                      <a:avLst/>
                    </a:prstGeom>
                    <a:noFill/>
                    <a:ln>
                      <a:solidFill>
                        <a:schemeClr val="tx1"/>
                      </a:solidFill>
                    </a:ln>
                  </pic:spPr>
                </pic:pic>
              </a:graphicData>
            </a:graphic>
          </wp:inline>
        </w:drawing>
      </w:r>
    </w:p>
    <w:p w:rsidR="00D55D78" w:rsidRPr="00091882" w:rsidRDefault="00D55D78" w:rsidP="00D55D78">
      <w:pPr>
        <w:spacing w:line="360" w:lineRule="auto"/>
        <w:jc w:val="center"/>
        <w:rPr>
          <w:sz w:val="22"/>
        </w:rPr>
      </w:pPr>
      <w:r w:rsidRPr="00091882">
        <w:rPr>
          <w:rFonts w:ascii="Times New Roman" w:hAnsi="Times New Roman" w:cs="Times New Roman"/>
          <w:szCs w:val="20"/>
        </w:rPr>
        <w:t>Figure 2. DTG curves for MSW samples</w:t>
      </w:r>
    </w:p>
    <w:p w:rsidR="00D55D78" w:rsidRPr="002F4C3E" w:rsidRDefault="00D55D78" w:rsidP="00D55D78">
      <w:pPr>
        <w:outlineLvl w:val="0"/>
        <w:rPr>
          <w:rFonts w:ascii="Times New Roman" w:hAnsi="Times New Roman" w:cs="Times New Roman"/>
          <w:b/>
          <w:szCs w:val="20"/>
        </w:rPr>
      </w:pPr>
      <w:r w:rsidRPr="002F4C3E">
        <w:rPr>
          <w:rFonts w:ascii="Times New Roman" w:hAnsi="Times New Roman" w:cs="Times New Roman"/>
          <w:b/>
          <w:szCs w:val="20"/>
        </w:rPr>
        <w:t>Calorific values (CVs)</w:t>
      </w:r>
    </w:p>
    <w:p w:rsidR="00D55D78" w:rsidRDefault="00D55D78" w:rsidP="00D55D78">
      <w:pPr>
        <w:outlineLvl w:val="0"/>
        <w:rPr>
          <w:rFonts w:ascii="Times New Roman" w:hAnsi="Times New Roman" w:cs="Times New Roman"/>
          <w:szCs w:val="20"/>
        </w:rPr>
      </w:pPr>
      <w:r w:rsidRPr="002F4C3E">
        <w:rPr>
          <w:rFonts w:ascii="Times New Roman" w:hAnsi="Times New Roman" w:cs="Times New Roman"/>
          <w:szCs w:val="20"/>
        </w:rPr>
        <w:t xml:space="preserve">Table 4 shows the calorific values of MSW by using bomb calorimeter, calculations employing physical composition and proximate analysis techniques.  The calorific values ranging from 2200 to 4500 kcal/kg were obtained for all samples by using bomb calorimeter.  Sample No. 4 had the highest value while sample No.1 recorded the lowest.  </w:t>
      </w:r>
      <w:proofErr w:type="spellStart"/>
      <w:r w:rsidRPr="002F4C3E">
        <w:rPr>
          <w:rFonts w:ascii="Times New Roman" w:hAnsi="Times New Roman" w:cs="Times New Roman"/>
          <w:szCs w:val="20"/>
        </w:rPr>
        <w:t>Kathirvale</w:t>
      </w:r>
      <w:proofErr w:type="spellEnd"/>
      <w:r w:rsidRPr="002F4C3E">
        <w:rPr>
          <w:rFonts w:ascii="Times New Roman" w:hAnsi="Times New Roman" w:cs="Times New Roman"/>
          <w:szCs w:val="20"/>
        </w:rPr>
        <w:t xml:space="preserve"> et al. reported </w:t>
      </w:r>
      <w:r>
        <w:rPr>
          <w:rFonts w:ascii="Times New Roman" w:hAnsi="Times New Roman" w:cs="Times New Roman"/>
          <w:szCs w:val="20"/>
        </w:rPr>
        <w:t xml:space="preserve">that </w:t>
      </w:r>
      <w:r w:rsidRPr="002F4C3E">
        <w:rPr>
          <w:rFonts w:ascii="Times New Roman" w:hAnsi="Times New Roman" w:cs="Times New Roman"/>
          <w:szCs w:val="20"/>
        </w:rPr>
        <w:t>the calorific value</w:t>
      </w:r>
      <w:r>
        <w:rPr>
          <w:rFonts w:ascii="Times New Roman" w:hAnsi="Times New Roman" w:cs="Times New Roman"/>
          <w:szCs w:val="20"/>
        </w:rPr>
        <w:t>s</w:t>
      </w:r>
      <w:r w:rsidRPr="002F4C3E">
        <w:rPr>
          <w:rFonts w:ascii="Times New Roman" w:hAnsi="Times New Roman" w:cs="Times New Roman"/>
          <w:szCs w:val="20"/>
        </w:rPr>
        <w:t xml:space="preserve"> of the Malaysian MSW ranged b</w:t>
      </w:r>
      <w:r>
        <w:rPr>
          <w:rFonts w:ascii="Times New Roman" w:hAnsi="Times New Roman" w:cs="Times New Roman"/>
          <w:szCs w:val="20"/>
        </w:rPr>
        <w:t>etween 1500 and 2600 kcal/kg [20</w:t>
      </w:r>
      <w:r w:rsidRPr="002F4C3E">
        <w:rPr>
          <w:rFonts w:ascii="Times New Roman" w:hAnsi="Times New Roman" w:cs="Times New Roman"/>
          <w:szCs w:val="20"/>
        </w:rPr>
        <w:t xml:space="preserve">].  The CVs calculated employing physical composition gave values ranging from 1601 to 5550 kcal/kg while proximate analysis technique </w:t>
      </w:r>
      <w:r>
        <w:rPr>
          <w:rFonts w:ascii="Times New Roman" w:hAnsi="Times New Roman" w:cs="Times New Roman"/>
          <w:szCs w:val="20"/>
        </w:rPr>
        <w:t xml:space="preserve">gave values </w:t>
      </w:r>
      <w:r w:rsidRPr="002F4C3E">
        <w:rPr>
          <w:rFonts w:ascii="Times New Roman" w:hAnsi="Times New Roman" w:cs="Times New Roman"/>
          <w:szCs w:val="20"/>
        </w:rPr>
        <w:t>rang</w:t>
      </w:r>
      <w:r>
        <w:rPr>
          <w:rFonts w:ascii="Times New Roman" w:hAnsi="Times New Roman" w:cs="Times New Roman"/>
          <w:szCs w:val="20"/>
        </w:rPr>
        <w:t>ing</w:t>
      </w:r>
      <w:r w:rsidRPr="002F4C3E">
        <w:rPr>
          <w:rFonts w:ascii="Times New Roman" w:hAnsi="Times New Roman" w:cs="Times New Roman"/>
          <w:szCs w:val="20"/>
        </w:rPr>
        <w:t xml:space="preserve"> from 2343 to 4000 kcal/kg.  In physical composition, sample No. 4 gave the highest value with 5550 kcal/kg.  This was attributed to the composition of paper and plastic and it </w:t>
      </w:r>
      <w:r>
        <w:rPr>
          <w:rFonts w:ascii="Times New Roman" w:hAnsi="Times New Roman" w:cs="Times New Roman"/>
          <w:szCs w:val="20"/>
        </w:rPr>
        <w:t>i</w:t>
      </w:r>
      <w:r w:rsidRPr="002F4C3E">
        <w:rPr>
          <w:rFonts w:ascii="Times New Roman" w:hAnsi="Times New Roman" w:cs="Times New Roman"/>
          <w:szCs w:val="20"/>
        </w:rPr>
        <w:t>s in agreement with PL/PA ratio as repor</w:t>
      </w:r>
      <w:r w:rsidR="00171CB8">
        <w:rPr>
          <w:rFonts w:ascii="Times New Roman" w:hAnsi="Times New Roman" w:cs="Times New Roman"/>
          <w:szCs w:val="20"/>
        </w:rPr>
        <w:t>ted by Abu-</w:t>
      </w:r>
      <w:proofErr w:type="spellStart"/>
      <w:r w:rsidR="00171CB8">
        <w:rPr>
          <w:rFonts w:ascii="Times New Roman" w:hAnsi="Times New Roman" w:cs="Times New Roman"/>
          <w:szCs w:val="20"/>
        </w:rPr>
        <w:t>Qudais</w:t>
      </w:r>
      <w:proofErr w:type="spellEnd"/>
      <w:r w:rsidR="00171CB8">
        <w:rPr>
          <w:rFonts w:ascii="Times New Roman" w:hAnsi="Times New Roman" w:cs="Times New Roman"/>
          <w:szCs w:val="20"/>
        </w:rPr>
        <w:t xml:space="preserve"> and Abu-</w:t>
      </w:r>
      <w:proofErr w:type="spellStart"/>
      <w:r w:rsidR="00171CB8">
        <w:rPr>
          <w:rFonts w:ascii="Times New Roman" w:hAnsi="Times New Roman" w:cs="Times New Roman"/>
          <w:szCs w:val="20"/>
        </w:rPr>
        <w:t>Qdais</w:t>
      </w:r>
      <w:proofErr w:type="spellEnd"/>
      <w:r w:rsidRPr="002F4C3E">
        <w:rPr>
          <w:rFonts w:ascii="Times New Roman" w:hAnsi="Times New Roman" w:cs="Times New Roman"/>
          <w:szCs w:val="20"/>
        </w:rPr>
        <w:t xml:space="preserve"> [5]. Traditional method shows a lower error compared to the physical method. The result from traditional method analysis is useful in calculating CVs </w:t>
      </w:r>
      <w:r w:rsidRPr="00A02473">
        <w:rPr>
          <w:rFonts w:ascii="Times New Roman" w:hAnsi="Times New Roman" w:cs="Times New Roman"/>
          <w:szCs w:val="20"/>
        </w:rPr>
        <w:t xml:space="preserve">in MSW study </w:t>
      </w:r>
      <w:r w:rsidRPr="002F4C3E">
        <w:rPr>
          <w:rFonts w:ascii="Times New Roman" w:hAnsi="Times New Roman" w:cs="Times New Roman"/>
          <w:szCs w:val="20"/>
        </w:rPr>
        <w:t>compared to the physical method.</w:t>
      </w:r>
    </w:p>
    <w:p w:rsidR="00D55D78" w:rsidRDefault="00D55D78" w:rsidP="00D55D78">
      <w:pPr>
        <w:outlineLvl w:val="0"/>
        <w:rPr>
          <w:rFonts w:ascii="Times New Roman" w:hAnsi="Times New Roman" w:cs="Times New Roman"/>
          <w:szCs w:val="20"/>
        </w:rPr>
      </w:pPr>
    </w:p>
    <w:p w:rsidR="00D55D78" w:rsidRDefault="000C3282" w:rsidP="0088201B">
      <w:pPr>
        <w:jc w:val="center"/>
        <w:outlineLvl w:val="0"/>
        <w:rPr>
          <w:rFonts w:ascii="Times New Roman" w:hAnsi="Times New Roman" w:cs="Times New Roman"/>
          <w:szCs w:val="20"/>
        </w:rPr>
      </w:pPr>
      <w:r>
        <w:rPr>
          <w:rFonts w:ascii="Times New Roman" w:hAnsi="Times New Roman" w:cs="Times New Roman"/>
          <w:szCs w:val="20"/>
        </w:rPr>
        <w:t xml:space="preserve">Table 4. </w:t>
      </w:r>
      <w:r w:rsidR="00D55D78" w:rsidRPr="002F4C3E">
        <w:rPr>
          <w:rFonts w:ascii="Times New Roman" w:hAnsi="Times New Roman" w:cs="Times New Roman"/>
          <w:szCs w:val="20"/>
        </w:rPr>
        <w:t xml:space="preserve">Comparison </w:t>
      </w:r>
      <w:r w:rsidR="00D55D78">
        <w:rPr>
          <w:rFonts w:ascii="Times New Roman" w:hAnsi="Times New Roman" w:cs="Times New Roman"/>
          <w:szCs w:val="20"/>
        </w:rPr>
        <w:t xml:space="preserve">of </w:t>
      </w:r>
      <w:r w:rsidR="00D55D78" w:rsidRPr="002F4C3E">
        <w:rPr>
          <w:rFonts w:ascii="Times New Roman" w:hAnsi="Times New Roman" w:cs="Times New Roman"/>
          <w:szCs w:val="20"/>
        </w:rPr>
        <w:t xml:space="preserve">CVs </w:t>
      </w:r>
      <w:r w:rsidR="00D55D78">
        <w:rPr>
          <w:rFonts w:ascii="Times New Roman" w:hAnsi="Times New Roman" w:cs="Times New Roman"/>
          <w:szCs w:val="20"/>
        </w:rPr>
        <w:t>determined by</w:t>
      </w:r>
      <w:r w:rsidR="00D55D78" w:rsidRPr="002F4C3E">
        <w:rPr>
          <w:rFonts w:ascii="Times New Roman" w:hAnsi="Times New Roman" w:cs="Times New Roman"/>
          <w:szCs w:val="20"/>
        </w:rPr>
        <w:t xml:space="preserve"> different methods</w:t>
      </w:r>
    </w:p>
    <w:p w:rsidR="0088201B" w:rsidRPr="002F4C3E" w:rsidRDefault="0088201B" w:rsidP="0088201B">
      <w:pPr>
        <w:jc w:val="center"/>
        <w:outlineLvl w:val="0"/>
        <w:rPr>
          <w:rFonts w:ascii="Times New Roman" w:hAnsi="Times New Roman" w:cs="Times New Roman"/>
          <w:szCs w:val="20"/>
        </w:rPr>
      </w:pPr>
    </w:p>
    <w:tbl>
      <w:tblPr>
        <w:tblStyle w:val="Style1"/>
        <w:tblW w:w="0" w:type="auto"/>
        <w:jc w:val="center"/>
        <w:tblLook w:val="04A0" w:firstRow="1" w:lastRow="0" w:firstColumn="1" w:lastColumn="0" w:noHBand="0" w:noVBand="1"/>
      </w:tblPr>
      <w:tblGrid>
        <w:gridCol w:w="850"/>
        <w:gridCol w:w="1822"/>
        <w:gridCol w:w="2067"/>
        <w:gridCol w:w="1896"/>
      </w:tblGrid>
      <w:tr w:rsidR="00A37838" w:rsidRPr="002F4C3E" w:rsidTr="0088201B">
        <w:trPr>
          <w:trHeight w:val="300"/>
          <w:jc w:val="center"/>
        </w:trPr>
        <w:tc>
          <w:tcPr>
            <w:tcW w:w="0" w:type="auto"/>
            <w:vMerge w:val="restart"/>
            <w:noWrap/>
            <w:vAlign w:val="center"/>
            <w:hideMark/>
          </w:tcPr>
          <w:p w:rsidR="0088201B" w:rsidRDefault="0088201B" w:rsidP="00CD60F6">
            <w:pPr>
              <w:jc w:val="center"/>
              <w:outlineLvl w:val="0"/>
              <w:rPr>
                <w:rFonts w:ascii="Times New Roman" w:eastAsia="Times New Roman" w:hAnsi="Times New Roman" w:cs="Times New Roman"/>
                <w:b/>
                <w:color w:val="000000"/>
                <w:szCs w:val="20"/>
                <w:lang w:eastAsia="en-GB"/>
              </w:rPr>
            </w:pPr>
            <w:r>
              <w:rPr>
                <w:rFonts w:ascii="Times New Roman" w:eastAsia="Times New Roman" w:hAnsi="Times New Roman" w:cs="Times New Roman"/>
                <w:b/>
                <w:color w:val="000000"/>
                <w:szCs w:val="20"/>
                <w:lang w:eastAsia="en-GB"/>
              </w:rPr>
              <w:t xml:space="preserve">Waste </w:t>
            </w:r>
          </w:p>
          <w:p w:rsidR="00A37838" w:rsidRPr="00DB2653" w:rsidRDefault="0088201B" w:rsidP="00CD60F6">
            <w:pPr>
              <w:jc w:val="center"/>
              <w:outlineLvl w:val="0"/>
              <w:rPr>
                <w:rFonts w:ascii="Times New Roman" w:eastAsia="Times New Roman" w:hAnsi="Times New Roman" w:cs="Times New Roman"/>
                <w:b/>
                <w:color w:val="000000"/>
                <w:szCs w:val="20"/>
                <w:lang w:val="en-GB" w:eastAsia="en-GB"/>
              </w:rPr>
            </w:pPr>
            <w:r>
              <w:rPr>
                <w:rFonts w:ascii="Times New Roman" w:eastAsia="Times New Roman" w:hAnsi="Times New Roman" w:cs="Times New Roman"/>
                <w:b/>
                <w:color w:val="000000"/>
                <w:szCs w:val="20"/>
                <w:lang w:eastAsia="en-GB"/>
              </w:rPr>
              <w:t>Sample</w:t>
            </w:r>
          </w:p>
        </w:tc>
        <w:tc>
          <w:tcPr>
            <w:tcW w:w="0" w:type="auto"/>
            <w:gridSpan w:val="3"/>
            <w:tcBorders>
              <w:bottom w:val="single" w:sz="4" w:space="0" w:color="auto"/>
            </w:tcBorders>
            <w:vAlign w:val="center"/>
          </w:tcPr>
          <w:p w:rsidR="00A37838" w:rsidRPr="00DB2653" w:rsidRDefault="0088201B" w:rsidP="00A37838">
            <w:pPr>
              <w:jc w:val="center"/>
              <w:outlineLvl w:val="0"/>
              <w:rPr>
                <w:rFonts w:ascii="Times New Roman" w:eastAsia="Times New Roman" w:hAnsi="Times New Roman" w:cs="Times New Roman"/>
                <w:b/>
                <w:color w:val="000000"/>
                <w:szCs w:val="20"/>
                <w:lang w:val="en-GB" w:eastAsia="en-GB"/>
              </w:rPr>
            </w:pPr>
            <w:r>
              <w:rPr>
                <w:rFonts w:ascii="Times New Roman" w:eastAsia="Times New Roman" w:hAnsi="Times New Roman" w:cs="Times New Roman"/>
                <w:b/>
                <w:color w:val="000000"/>
                <w:szCs w:val="20"/>
                <w:lang w:val="en-GB" w:eastAsia="en-GB"/>
              </w:rPr>
              <w:t>Calorific Value (kcal/k</w:t>
            </w:r>
            <w:r w:rsidRPr="00DB2653">
              <w:rPr>
                <w:rFonts w:ascii="Times New Roman" w:eastAsia="Times New Roman" w:hAnsi="Times New Roman" w:cs="Times New Roman"/>
                <w:b/>
                <w:color w:val="000000"/>
                <w:szCs w:val="20"/>
                <w:lang w:val="en-GB" w:eastAsia="en-GB"/>
              </w:rPr>
              <w:t>g)</w:t>
            </w:r>
          </w:p>
        </w:tc>
      </w:tr>
      <w:tr w:rsidR="00A37838" w:rsidRPr="002F4C3E" w:rsidTr="0088201B">
        <w:trPr>
          <w:trHeight w:val="315"/>
          <w:jc w:val="center"/>
        </w:trPr>
        <w:tc>
          <w:tcPr>
            <w:tcW w:w="0" w:type="auto"/>
            <w:vMerge/>
            <w:tcBorders>
              <w:bottom w:val="single" w:sz="4" w:space="0" w:color="auto"/>
            </w:tcBorders>
            <w:noWrap/>
            <w:hideMark/>
          </w:tcPr>
          <w:p w:rsidR="00A37838" w:rsidRPr="00DB2653" w:rsidRDefault="00A37838" w:rsidP="00CD60F6">
            <w:pPr>
              <w:jc w:val="center"/>
              <w:outlineLvl w:val="0"/>
              <w:rPr>
                <w:rFonts w:ascii="Times New Roman" w:eastAsia="Times New Roman" w:hAnsi="Times New Roman" w:cs="Times New Roman"/>
                <w:b/>
                <w:color w:val="000000"/>
                <w:szCs w:val="20"/>
                <w:lang w:val="en-GB" w:eastAsia="en-GB"/>
              </w:rPr>
            </w:pPr>
          </w:p>
        </w:tc>
        <w:tc>
          <w:tcPr>
            <w:tcW w:w="0" w:type="auto"/>
            <w:tcBorders>
              <w:top w:val="single" w:sz="4" w:space="0" w:color="auto"/>
              <w:bottom w:val="single" w:sz="4" w:space="0" w:color="auto"/>
            </w:tcBorders>
            <w:noWrap/>
            <w:hideMark/>
          </w:tcPr>
          <w:p w:rsidR="00A37838" w:rsidRPr="00DB2653" w:rsidRDefault="0088201B" w:rsidP="00CD60F6">
            <w:pPr>
              <w:jc w:val="center"/>
              <w:outlineLvl w:val="0"/>
              <w:rPr>
                <w:rFonts w:ascii="Times New Roman" w:eastAsia="Times New Roman" w:hAnsi="Times New Roman" w:cs="Times New Roman"/>
                <w:b/>
                <w:color w:val="000000"/>
                <w:szCs w:val="20"/>
                <w:lang w:val="en-GB" w:eastAsia="en-GB"/>
              </w:rPr>
            </w:pPr>
            <w:r w:rsidRPr="00DB2653">
              <w:rPr>
                <w:rFonts w:ascii="Times New Roman" w:eastAsia="Times New Roman" w:hAnsi="Times New Roman" w:cs="Times New Roman"/>
                <w:b/>
                <w:color w:val="000000"/>
                <w:szCs w:val="20"/>
                <w:lang w:eastAsia="en-GB"/>
              </w:rPr>
              <w:t>Bomb Calorimeter</w:t>
            </w:r>
          </w:p>
        </w:tc>
        <w:tc>
          <w:tcPr>
            <w:tcW w:w="0" w:type="auto"/>
            <w:tcBorders>
              <w:top w:val="single" w:sz="4" w:space="0" w:color="auto"/>
              <w:bottom w:val="single" w:sz="4" w:space="0" w:color="auto"/>
            </w:tcBorders>
            <w:noWrap/>
            <w:hideMark/>
          </w:tcPr>
          <w:p w:rsidR="00A37838" w:rsidRPr="00DB2653" w:rsidRDefault="0088201B" w:rsidP="00CD60F6">
            <w:pPr>
              <w:jc w:val="center"/>
              <w:outlineLvl w:val="0"/>
              <w:rPr>
                <w:rFonts w:ascii="Times New Roman" w:eastAsia="Times New Roman" w:hAnsi="Times New Roman" w:cs="Times New Roman"/>
                <w:b/>
                <w:color w:val="000000"/>
                <w:szCs w:val="20"/>
                <w:lang w:val="en-GB" w:eastAsia="en-GB"/>
              </w:rPr>
            </w:pPr>
            <w:r w:rsidRPr="00DB2653">
              <w:rPr>
                <w:rFonts w:ascii="Times New Roman" w:eastAsia="Times New Roman" w:hAnsi="Times New Roman" w:cs="Times New Roman"/>
                <w:b/>
                <w:color w:val="000000"/>
                <w:szCs w:val="20"/>
                <w:lang w:eastAsia="en-GB"/>
              </w:rPr>
              <w:t>Physical Composition</w:t>
            </w:r>
          </w:p>
        </w:tc>
        <w:tc>
          <w:tcPr>
            <w:tcW w:w="0" w:type="auto"/>
            <w:tcBorders>
              <w:top w:val="single" w:sz="4" w:space="0" w:color="auto"/>
              <w:bottom w:val="single" w:sz="4" w:space="0" w:color="auto"/>
            </w:tcBorders>
            <w:noWrap/>
            <w:hideMark/>
          </w:tcPr>
          <w:p w:rsidR="00A37838" w:rsidRPr="00DB2653" w:rsidRDefault="0088201B" w:rsidP="00CD60F6">
            <w:pPr>
              <w:jc w:val="center"/>
              <w:outlineLvl w:val="0"/>
              <w:rPr>
                <w:rFonts w:ascii="Times New Roman" w:eastAsia="Times New Roman" w:hAnsi="Times New Roman" w:cs="Times New Roman"/>
                <w:b/>
                <w:color w:val="000000"/>
                <w:szCs w:val="20"/>
                <w:lang w:val="en-GB" w:eastAsia="en-GB"/>
              </w:rPr>
            </w:pPr>
            <w:r w:rsidRPr="00DB2653">
              <w:rPr>
                <w:rFonts w:ascii="Times New Roman" w:eastAsia="Times New Roman" w:hAnsi="Times New Roman" w:cs="Times New Roman"/>
                <w:b/>
                <w:color w:val="000000"/>
                <w:szCs w:val="20"/>
                <w:lang w:val="en-GB" w:eastAsia="en-GB"/>
              </w:rPr>
              <w:t>Traditional Method</w:t>
            </w:r>
          </w:p>
        </w:tc>
      </w:tr>
      <w:tr w:rsidR="00D55D78" w:rsidRPr="002F4C3E" w:rsidTr="0088201B">
        <w:trPr>
          <w:trHeight w:val="315"/>
          <w:jc w:val="center"/>
        </w:trPr>
        <w:tc>
          <w:tcPr>
            <w:tcW w:w="0" w:type="auto"/>
            <w:tcBorders>
              <w:top w:val="single" w:sz="4" w:space="0" w:color="auto"/>
            </w:tcBorders>
            <w:noWrap/>
            <w:hideMark/>
          </w:tcPr>
          <w:p w:rsidR="00D55D78" w:rsidRPr="00A37838" w:rsidRDefault="0088201B" w:rsidP="0088201B">
            <w:pPr>
              <w:jc w:val="center"/>
              <w:outlineLvl w:val="0"/>
              <w:rPr>
                <w:rFonts w:ascii="Times New Roman" w:eastAsia="Times New Roman" w:hAnsi="Times New Roman" w:cs="Times New Roman"/>
                <w:color w:val="000000"/>
                <w:szCs w:val="20"/>
                <w:lang w:val="en-GB" w:eastAsia="en-GB"/>
              </w:rPr>
            </w:pPr>
            <w:r w:rsidRPr="00A37838">
              <w:rPr>
                <w:rFonts w:ascii="Times New Roman" w:eastAsia="Times New Roman" w:hAnsi="Times New Roman" w:cs="Times New Roman"/>
                <w:color w:val="000000"/>
                <w:szCs w:val="20"/>
                <w:lang w:eastAsia="en-GB"/>
              </w:rPr>
              <w:t>1</w:t>
            </w:r>
          </w:p>
        </w:tc>
        <w:tc>
          <w:tcPr>
            <w:tcW w:w="0" w:type="auto"/>
            <w:tcBorders>
              <w:top w:val="single" w:sz="4" w:space="0" w:color="auto"/>
            </w:tcBorders>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2200</w:t>
            </w:r>
          </w:p>
        </w:tc>
        <w:tc>
          <w:tcPr>
            <w:tcW w:w="0" w:type="auto"/>
            <w:tcBorders>
              <w:top w:val="single" w:sz="4" w:space="0" w:color="auto"/>
            </w:tcBorders>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1802</w:t>
            </w:r>
          </w:p>
        </w:tc>
        <w:tc>
          <w:tcPr>
            <w:tcW w:w="0" w:type="auto"/>
            <w:tcBorders>
              <w:top w:val="single" w:sz="4" w:space="0" w:color="auto"/>
            </w:tcBorders>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2343</w:t>
            </w:r>
          </w:p>
        </w:tc>
      </w:tr>
      <w:tr w:rsidR="00D55D78" w:rsidRPr="002F4C3E" w:rsidTr="0088201B">
        <w:trPr>
          <w:trHeight w:val="315"/>
          <w:jc w:val="center"/>
        </w:trPr>
        <w:tc>
          <w:tcPr>
            <w:tcW w:w="0" w:type="auto"/>
            <w:noWrap/>
            <w:hideMark/>
          </w:tcPr>
          <w:p w:rsidR="00D55D78" w:rsidRPr="00A37838" w:rsidRDefault="0088201B" w:rsidP="0088201B">
            <w:pPr>
              <w:jc w:val="center"/>
              <w:outlineLvl w:val="0"/>
              <w:rPr>
                <w:rFonts w:ascii="Times New Roman" w:eastAsia="Times New Roman" w:hAnsi="Times New Roman" w:cs="Times New Roman"/>
                <w:color w:val="000000"/>
                <w:szCs w:val="20"/>
                <w:lang w:val="en-GB" w:eastAsia="en-GB"/>
              </w:rPr>
            </w:pPr>
            <w:r w:rsidRPr="00A37838">
              <w:rPr>
                <w:rFonts w:ascii="Times New Roman" w:eastAsia="Times New Roman" w:hAnsi="Times New Roman" w:cs="Times New Roman"/>
                <w:color w:val="000000"/>
                <w:szCs w:val="20"/>
                <w:lang w:eastAsia="en-GB"/>
              </w:rPr>
              <w:t>2</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2500</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1601</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3135</w:t>
            </w:r>
          </w:p>
        </w:tc>
      </w:tr>
      <w:tr w:rsidR="00D55D78" w:rsidRPr="002F4C3E" w:rsidTr="0088201B">
        <w:trPr>
          <w:trHeight w:val="315"/>
          <w:jc w:val="center"/>
        </w:trPr>
        <w:tc>
          <w:tcPr>
            <w:tcW w:w="0" w:type="auto"/>
            <w:noWrap/>
            <w:hideMark/>
          </w:tcPr>
          <w:p w:rsidR="00D55D78" w:rsidRPr="00A37838" w:rsidRDefault="0088201B" w:rsidP="0088201B">
            <w:pPr>
              <w:jc w:val="center"/>
              <w:outlineLvl w:val="0"/>
              <w:rPr>
                <w:rFonts w:ascii="Times New Roman" w:eastAsia="Times New Roman" w:hAnsi="Times New Roman" w:cs="Times New Roman"/>
                <w:color w:val="000000"/>
                <w:szCs w:val="20"/>
                <w:lang w:val="en-GB" w:eastAsia="en-GB"/>
              </w:rPr>
            </w:pPr>
            <w:r w:rsidRPr="00A37838">
              <w:rPr>
                <w:rFonts w:ascii="Times New Roman" w:eastAsia="Times New Roman" w:hAnsi="Times New Roman" w:cs="Times New Roman"/>
                <w:color w:val="000000"/>
                <w:szCs w:val="20"/>
                <w:lang w:eastAsia="en-GB"/>
              </w:rPr>
              <w:t>3</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3451</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2212</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3030</w:t>
            </w:r>
          </w:p>
        </w:tc>
      </w:tr>
      <w:tr w:rsidR="00D55D78" w:rsidRPr="002F4C3E" w:rsidTr="0088201B">
        <w:trPr>
          <w:trHeight w:val="315"/>
          <w:jc w:val="center"/>
        </w:trPr>
        <w:tc>
          <w:tcPr>
            <w:tcW w:w="0" w:type="auto"/>
            <w:noWrap/>
            <w:hideMark/>
          </w:tcPr>
          <w:p w:rsidR="00D55D78" w:rsidRPr="00A37838" w:rsidRDefault="0088201B" w:rsidP="0088201B">
            <w:pPr>
              <w:jc w:val="center"/>
              <w:outlineLvl w:val="0"/>
              <w:rPr>
                <w:rFonts w:ascii="Times New Roman" w:eastAsia="Times New Roman" w:hAnsi="Times New Roman" w:cs="Times New Roman"/>
                <w:color w:val="000000"/>
                <w:szCs w:val="20"/>
                <w:lang w:val="en-GB" w:eastAsia="en-GB"/>
              </w:rPr>
            </w:pPr>
            <w:r w:rsidRPr="00A37838">
              <w:rPr>
                <w:rFonts w:ascii="Times New Roman" w:eastAsia="Times New Roman" w:hAnsi="Times New Roman" w:cs="Times New Roman"/>
                <w:color w:val="000000"/>
                <w:szCs w:val="20"/>
                <w:lang w:eastAsia="en-GB"/>
              </w:rPr>
              <w:t>4</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4500</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5550</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4000</w:t>
            </w:r>
          </w:p>
        </w:tc>
      </w:tr>
      <w:tr w:rsidR="00D55D78" w:rsidRPr="002F4C3E" w:rsidTr="0088201B">
        <w:trPr>
          <w:trHeight w:val="315"/>
          <w:jc w:val="center"/>
        </w:trPr>
        <w:tc>
          <w:tcPr>
            <w:tcW w:w="0" w:type="auto"/>
            <w:noWrap/>
            <w:hideMark/>
          </w:tcPr>
          <w:p w:rsidR="00D55D78" w:rsidRPr="00A37838" w:rsidRDefault="0088201B" w:rsidP="0088201B">
            <w:pPr>
              <w:jc w:val="center"/>
              <w:outlineLvl w:val="0"/>
              <w:rPr>
                <w:rFonts w:ascii="Times New Roman" w:eastAsia="Times New Roman" w:hAnsi="Times New Roman" w:cs="Times New Roman"/>
                <w:color w:val="000000"/>
                <w:szCs w:val="20"/>
                <w:lang w:val="en-GB" w:eastAsia="en-GB"/>
              </w:rPr>
            </w:pPr>
            <w:r w:rsidRPr="00A37838">
              <w:rPr>
                <w:rFonts w:ascii="Times New Roman" w:eastAsia="Times New Roman" w:hAnsi="Times New Roman" w:cs="Times New Roman"/>
                <w:color w:val="000000"/>
                <w:szCs w:val="20"/>
                <w:lang w:eastAsia="en-GB"/>
              </w:rPr>
              <w:t>5</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3480</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eastAsia="en-GB"/>
              </w:rPr>
              <w:t>3717</w:t>
            </w:r>
          </w:p>
        </w:tc>
        <w:tc>
          <w:tcPr>
            <w:tcW w:w="0" w:type="auto"/>
            <w:noWrap/>
            <w:hideMark/>
          </w:tcPr>
          <w:p w:rsidR="00D55D78" w:rsidRPr="002F4C3E" w:rsidRDefault="0088201B" w:rsidP="00CD60F6">
            <w:pPr>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3525</w:t>
            </w:r>
          </w:p>
        </w:tc>
      </w:tr>
    </w:tbl>
    <w:p w:rsidR="00611FE0" w:rsidRDefault="00611FE0" w:rsidP="00D55D78">
      <w:pPr>
        <w:outlineLvl w:val="0"/>
        <w:rPr>
          <w:i/>
          <w:sz w:val="22"/>
        </w:rPr>
      </w:pPr>
    </w:p>
    <w:p w:rsidR="00D55D78" w:rsidRDefault="00D55D78" w:rsidP="00D55D78">
      <w:pPr>
        <w:outlineLvl w:val="0"/>
        <w:rPr>
          <w:rFonts w:ascii="Times New Roman" w:hAnsi="Times New Roman" w:cs="Times New Roman"/>
          <w:b/>
          <w:szCs w:val="20"/>
        </w:rPr>
      </w:pPr>
      <w:r w:rsidRPr="002F4C3E">
        <w:rPr>
          <w:rFonts w:ascii="Times New Roman" w:hAnsi="Times New Roman" w:cs="Times New Roman"/>
          <w:b/>
          <w:szCs w:val="20"/>
        </w:rPr>
        <w:t>Thermochemical processes</w:t>
      </w:r>
    </w:p>
    <w:p w:rsidR="00D55D78" w:rsidRPr="002F4C3E" w:rsidRDefault="00D55D78" w:rsidP="00D55D78">
      <w:pPr>
        <w:outlineLvl w:val="0"/>
        <w:rPr>
          <w:rFonts w:ascii="Times New Roman" w:hAnsi="Times New Roman" w:cs="Times New Roman"/>
          <w:szCs w:val="20"/>
        </w:rPr>
      </w:pPr>
      <w:r w:rsidRPr="002F4C3E">
        <w:rPr>
          <w:rFonts w:ascii="Times New Roman" w:hAnsi="Times New Roman" w:cs="Times New Roman"/>
          <w:szCs w:val="20"/>
        </w:rPr>
        <w:t xml:space="preserve">The pyrolysis experiments were conducted using fixed bed </w:t>
      </w:r>
      <w:proofErr w:type="spellStart"/>
      <w:r w:rsidRPr="002F4C3E">
        <w:rPr>
          <w:rFonts w:ascii="Times New Roman" w:hAnsi="Times New Roman" w:cs="Times New Roman"/>
          <w:szCs w:val="20"/>
        </w:rPr>
        <w:t>pyrolyser</w:t>
      </w:r>
      <w:proofErr w:type="spellEnd"/>
      <w:r w:rsidRPr="002F4C3E">
        <w:rPr>
          <w:rFonts w:ascii="Times New Roman" w:hAnsi="Times New Roman" w:cs="Times New Roman"/>
          <w:szCs w:val="20"/>
        </w:rPr>
        <w:t xml:space="preserve"> at pyrolysis temperature of 470</w:t>
      </w:r>
      <w:r w:rsidR="0088201B">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Pr>
          <w:rFonts w:ascii="Times New Roman" w:hAnsi="Times New Roman" w:cs="Times New Roman"/>
          <w:szCs w:val="20"/>
        </w:rPr>
        <w:t>C</w:t>
      </w:r>
      <w:proofErr w:type="spellEnd"/>
      <w:r>
        <w:rPr>
          <w:rFonts w:ascii="Times New Roman" w:hAnsi="Times New Roman" w:cs="Times New Roman"/>
          <w:szCs w:val="20"/>
        </w:rPr>
        <w:t xml:space="preserve"> and the</w:t>
      </w:r>
      <w:r w:rsidR="0088201B">
        <w:rPr>
          <w:rFonts w:ascii="Times New Roman" w:hAnsi="Times New Roman" w:cs="Times New Roman"/>
          <w:szCs w:val="20"/>
        </w:rPr>
        <w:t xml:space="preserve"> bio-oil produced was ~ 35</w:t>
      </w:r>
      <w:r w:rsidRPr="002F4C3E">
        <w:rPr>
          <w:rFonts w:ascii="Times New Roman" w:hAnsi="Times New Roman" w:cs="Times New Roman"/>
          <w:szCs w:val="20"/>
        </w:rPr>
        <w:t>%.</w:t>
      </w:r>
      <w:r>
        <w:rPr>
          <w:rFonts w:ascii="Times New Roman" w:hAnsi="Times New Roman" w:cs="Times New Roman"/>
          <w:szCs w:val="20"/>
        </w:rPr>
        <w:t xml:space="preserve"> The hydrous pyrolysis were conducted at 380, 420 and 480</w:t>
      </w:r>
      <w:r w:rsidR="0088201B">
        <w:rPr>
          <w:rFonts w:ascii="Times New Roman" w:hAnsi="Times New Roman" w:cs="Times New Roman"/>
          <w:szCs w:val="20"/>
        </w:rPr>
        <w:t xml:space="preserve"> </w:t>
      </w:r>
      <w:proofErr w:type="spellStart"/>
      <w:r w:rsidRPr="006A708E">
        <w:rPr>
          <w:rFonts w:ascii="Times New Roman" w:hAnsi="Times New Roman" w:cs="Times New Roman"/>
          <w:szCs w:val="20"/>
          <w:vertAlign w:val="superscript"/>
        </w:rPr>
        <w:t>o</w:t>
      </w:r>
      <w:r>
        <w:rPr>
          <w:rFonts w:ascii="Times New Roman" w:hAnsi="Times New Roman" w:cs="Times New Roman"/>
          <w:szCs w:val="20"/>
        </w:rPr>
        <w:t>C</w:t>
      </w:r>
      <w:proofErr w:type="spellEnd"/>
      <w:r>
        <w:rPr>
          <w:rFonts w:ascii="Times New Roman" w:hAnsi="Times New Roman" w:cs="Times New Roman"/>
          <w:szCs w:val="20"/>
        </w:rPr>
        <w:t xml:space="preserve"> to investigate the effect of temperatu</w:t>
      </w:r>
      <w:r w:rsidR="0088201B">
        <w:rPr>
          <w:rFonts w:ascii="Times New Roman" w:hAnsi="Times New Roman" w:cs="Times New Roman"/>
          <w:szCs w:val="20"/>
        </w:rPr>
        <w:t>re on product distribution (Figure</w:t>
      </w:r>
      <w:r>
        <w:rPr>
          <w:rFonts w:ascii="Times New Roman" w:hAnsi="Times New Roman" w:cs="Times New Roman"/>
          <w:szCs w:val="20"/>
        </w:rPr>
        <w:t xml:space="preserve"> 3). </w:t>
      </w:r>
      <w:r w:rsidRPr="002F4C3E">
        <w:rPr>
          <w:rFonts w:ascii="Times New Roman" w:hAnsi="Times New Roman" w:cs="Times New Roman"/>
          <w:szCs w:val="20"/>
        </w:rPr>
        <w:t>The high gas yield obtained at 480</w:t>
      </w:r>
      <w:r w:rsidR="0088201B">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0088201B">
        <w:rPr>
          <w:rFonts w:ascii="Times New Roman" w:hAnsi="Times New Roman" w:cs="Times New Roman"/>
          <w:szCs w:val="20"/>
        </w:rPr>
        <w:t>C</w:t>
      </w:r>
      <w:proofErr w:type="spellEnd"/>
      <w:r w:rsidR="0088201B">
        <w:rPr>
          <w:rFonts w:ascii="Times New Roman" w:hAnsi="Times New Roman" w:cs="Times New Roman"/>
          <w:szCs w:val="20"/>
        </w:rPr>
        <w:t xml:space="preserve"> (42</w:t>
      </w:r>
      <w:r w:rsidRPr="002F4C3E">
        <w:rPr>
          <w:rFonts w:ascii="Times New Roman" w:hAnsi="Times New Roman" w:cs="Times New Roman"/>
          <w:szCs w:val="20"/>
        </w:rPr>
        <w:t xml:space="preserve">%) </w:t>
      </w:r>
      <w:r>
        <w:rPr>
          <w:rFonts w:ascii="Times New Roman" w:hAnsi="Times New Roman" w:cs="Times New Roman"/>
          <w:szCs w:val="20"/>
        </w:rPr>
        <w:t xml:space="preserve">had </w:t>
      </w:r>
      <w:r w:rsidRPr="002F4C3E">
        <w:rPr>
          <w:rFonts w:ascii="Times New Roman" w:hAnsi="Times New Roman" w:cs="Times New Roman"/>
          <w:szCs w:val="20"/>
        </w:rPr>
        <w:t>result</w:t>
      </w:r>
      <w:r>
        <w:rPr>
          <w:rFonts w:ascii="Times New Roman" w:hAnsi="Times New Roman" w:cs="Times New Roman"/>
          <w:szCs w:val="20"/>
        </w:rPr>
        <w:t xml:space="preserve">ed </w:t>
      </w:r>
      <w:r w:rsidRPr="002F4C3E">
        <w:rPr>
          <w:rFonts w:ascii="Times New Roman" w:hAnsi="Times New Roman" w:cs="Times New Roman"/>
          <w:szCs w:val="20"/>
        </w:rPr>
        <w:t xml:space="preserve">in </w:t>
      </w:r>
      <w:r>
        <w:rPr>
          <w:rFonts w:ascii="Times New Roman" w:hAnsi="Times New Roman" w:cs="Times New Roman"/>
          <w:szCs w:val="20"/>
        </w:rPr>
        <w:t xml:space="preserve">the </w:t>
      </w:r>
      <w:r w:rsidRPr="002F4C3E">
        <w:rPr>
          <w:rFonts w:ascii="Times New Roman" w:hAnsi="Times New Roman" w:cs="Times New Roman"/>
          <w:szCs w:val="20"/>
        </w:rPr>
        <w:t>decrease of liquid products due to the f</w:t>
      </w:r>
      <w:r>
        <w:rPr>
          <w:rFonts w:ascii="Times New Roman" w:hAnsi="Times New Roman" w:cs="Times New Roman"/>
          <w:szCs w:val="20"/>
        </w:rPr>
        <w:t>urther thermal decomposition [21</w:t>
      </w:r>
      <w:r w:rsidRPr="002F4C3E">
        <w:rPr>
          <w:rFonts w:ascii="Times New Roman" w:hAnsi="Times New Roman" w:cs="Times New Roman"/>
          <w:szCs w:val="20"/>
        </w:rPr>
        <w:t xml:space="preserve">]. As decomposition to form gas occurred when the temperature </w:t>
      </w:r>
      <w:r>
        <w:rPr>
          <w:rFonts w:ascii="Times New Roman" w:hAnsi="Times New Roman" w:cs="Times New Roman"/>
          <w:szCs w:val="20"/>
        </w:rPr>
        <w:t xml:space="preserve">had </w:t>
      </w:r>
      <w:r w:rsidRPr="002F4C3E">
        <w:rPr>
          <w:rFonts w:ascii="Times New Roman" w:hAnsi="Times New Roman" w:cs="Times New Roman"/>
          <w:szCs w:val="20"/>
        </w:rPr>
        <w:t>increased to 480</w:t>
      </w:r>
      <w:r w:rsidR="0088201B">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the oil p</w:t>
      </w:r>
      <w:r w:rsidR="0088201B">
        <w:rPr>
          <w:rFonts w:ascii="Times New Roman" w:hAnsi="Times New Roman" w:cs="Times New Roman"/>
          <w:szCs w:val="20"/>
        </w:rPr>
        <w:t>lus water yield decreased to 42%. Of this, 6</w:t>
      </w:r>
      <w:r w:rsidRPr="002F4C3E">
        <w:rPr>
          <w:rFonts w:ascii="Times New Roman" w:hAnsi="Times New Roman" w:cs="Times New Roman"/>
          <w:szCs w:val="20"/>
        </w:rPr>
        <w:t>% was recovered as heavy oil while approximately 10</w:t>
      </w:r>
      <w:r w:rsidR="0088201B">
        <w:rPr>
          <w:rFonts w:ascii="Times New Roman" w:hAnsi="Times New Roman" w:cs="Times New Roman"/>
          <w:szCs w:val="20"/>
        </w:rPr>
        <w:t xml:space="preserve"> – 12</w:t>
      </w:r>
      <w:r w:rsidRPr="002F4C3E">
        <w:rPr>
          <w:rFonts w:ascii="Times New Roman" w:hAnsi="Times New Roman" w:cs="Times New Roman"/>
          <w:szCs w:val="20"/>
        </w:rPr>
        <w:t xml:space="preserve">% of heavy oil was recovered </w:t>
      </w:r>
      <w:r>
        <w:rPr>
          <w:rFonts w:ascii="Times New Roman" w:hAnsi="Times New Roman" w:cs="Times New Roman"/>
          <w:szCs w:val="20"/>
        </w:rPr>
        <w:t xml:space="preserve">at </w:t>
      </w:r>
      <w:r w:rsidRPr="002F4C3E">
        <w:rPr>
          <w:rFonts w:ascii="Times New Roman" w:hAnsi="Times New Roman" w:cs="Times New Roman"/>
          <w:szCs w:val="20"/>
        </w:rPr>
        <w:t>380 and 420</w:t>
      </w:r>
      <w:r w:rsidR="0088201B">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w:t>
      </w:r>
    </w:p>
    <w:p w:rsidR="00D55D78" w:rsidRPr="002F4C3E" w:rsidRDefault="00D55D78" w:rsidP="00D55D78">
      <w:pPr>
        <w:ind w:firstLine="115"/>
        <w:outlineLvl w:val="0"/>
        <w:rPr>
          <w:rFonts w:ascii="Times New Roman" w:hAnsi="Times New Roman" w:cs="Times New Roman"/>
          <w:szCs w:val="20"/>
        </w:rPr>
      </w:pPr>
    </w:p>
    <w:p w:rsidR="00D55D78" w:rsidRPr="002F4C3E" w:rsidRDefault="00D55D78" w:rsidP="00D55D78">
      <w:pPr>
        <w:outlineLvl w:val="0"/>
        <w:rPr>
          <w:rFonts w:ascii="Times New Roman" w:hAnsi="Times New Roman" w:cs="Times New Roman"/>
          <w:szCs w:val="20"/>
        </w:rPr>
      </w:pPr>
      <w:r w:rsidRPr="002F4C3E">
        <w:rPr>
          <w:rFonts w:ascii="Times New Roman" w:hAnsi="Times New Roman" w:cs="Times New Roman"/>
          <w:szCs w:val="20"/>
        </w:rPr>
        <w:t xml:space="preserve">Table 5 </w:t>
      </w:r>
      <w:r>
        <w:rPr>
          <w:rFonts w:ascii="Times New Roman" w:hAnsi="Times New Roman" w:cs="Times New Roman"/>
          <w:szCs w:val="20"/>
        </w:rPr>
        <w:t>presents</w:t>
      </w:r>
      <w:r w:rsidRPr="002F4C3E">
        <w:rPr>
          <w:rFonts w:ascii="Times New Roman" w:hAnsi="Times New Roman" w:cs="Times New Roman"/>
          <w:szCs w:val="20"/>
        </w:rPr>
        <w:t xml:space="preserve"> the elemental compositions of the bio-oils and heavy oils obtained from pyrolysis and hydrous experiments. </w:t>
      </w:r>
      <w:r>
        <w:rPr>
          <w:rFonts w:ascii="Times New Roman" w:hAnsi="Times New Roman" w:cs="Times New Roman"/>
          <w:szCs w:val="20"/>
        </w:rPr>
        <w:t>A</w:t>
      </w:r>
      <w:r w:rsidRPr="002F4C3E">
        <w:rPr>
          <w:rFonts w:ascii="Times New Roman" w:hAnsi="Times New Roman" w:cs="Times New Roman"/>
          <w:szCs w:val="20"/>
        </w:rPr>
        <w:t>n increase in temperatur</w:t>
      </w:r>
      <w:r w:rsidR="0088201B">
        <w:rPr>
          <w:rFonts w:ascii="Times New Roman" w:hAnsi="Times New Roman" w:cs="Times New Roman"/>
          <w:szCs w:val="20"/>
        </w:rPr>
        <w:t>e gave low oxygen contents (~11</w:t>
      </w:r>
      <w:r w:rsidRPr="002F4C3E">
        <w:rPr>
          <w:rFonts w:ascii="Times New Roman" w:hAnsi="Times New Roman" w:cs="Times New Roman"/>
          <w:szCs w:val="20"/>
        </w:rPr>
        <w:t>%) for heavy oil from hydrous pyrolysis and bio-oils obtained from direct fast pyrolysis had high oxygen content (~49</w:t>
      </w:r>
      <w:r w:rsidR="0088201B">
        <w:rPr>
          <w:rFonts w:ascii="Times New Roman" w:hAnsi="Times New Roman" w:cs="Times New Roman"/>
          <w:szCs w:val="20"/>
        </w:rPr>
        <w:t xml:space="preserve"> – </w:t>
      </w:r>
      <w:r w:rsidRPr="002F4C3E">
        <w:rPr>
          <w:rFonts w:ascii="Times New Roman" w:hAnsi="Times New Roman" w:cs="Times New Roman"/>
          <w:szCs w:val="20"/>
        </w:rPr>
        <w:t>53%).</w:t>
      </w:r>
    </w:p>
    <w:p w:rsidR="00D55D78" w:rsidRPr="002F4C3E" w:rsidRDefault="00D55D78" w:rsidP="00D55D78">
      <w:pPr>
        <w:ind w:firstLine="115"/>
        <w:outlineLvl w:val="0"/>
        <w:rPr>
          <w:rFonts w:ascii="Times New Roman" w:hAnsi="Times New Roman" w:cs="Times New Roman"/>
          <w:szCs w:val="20"/>
        </w:rPr>
      </w:pPr>
    </w:p>
    <w:p w:rsidR="00D55D78" w:rsidRPr="002F4C3E" w:rsidRDefault="00D55D78" w:rsidP="00D55D78">
      <w:pPr>
        <w:ind w:firstLine="115"/>
        <w:outlineLvl w:val="0"/>
        <w:rPr>
          <w:rFonts w:ascii="Times New Roman" w:hAnsi="Times New Roman" w:cs="Times New Roman"/>
          <w:szCs w:val="20"/>
        </w:rPr>
      </w:pPr>
    </w:p>
    <w:p w:rsidR="00D55D78" w:rsidRPr="00A9224B" w:rsidRDefault="00D55D78" w:rsidP="00E23A54">
      <w:pPr>
        <w:spacing w:line="360" w:lineRule="auto"/>
        <w:jc w:val="center"/>
        <w:rPr>
          <w:sz w:val="22"/>
        </w:rPr>
      </w:pPr>
      <w:r>
        <w:rPr>
          <w:noProof/>
          <w:lang w:eastAsia="en-US"/>
        </w:rPr>
        <w:lastRenderedPageBreak/>
        <w:drawing>
          <wp:inline distT="0" distB="0" distL="0" distR="0" wp14:anchorId="36F83CFA" wp14:editId="6C480761">
            <wp:extent cx="4270075" cy="2729470"/>
            <wp:effectExtent l="0" t="0" r="16510" b="139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55D78" w:rsidRDefault="00D55D78" w:rsidP="004062D1">
      <w:pPr>
        <w:spacing w:line="360" w:lineRule="auto"/>
        <w:ind w:left="851" w:hanging="851"/>
        <w:rPr>
          <w:rFonts w:ascii="Times New Roman" w:hAnsi="Times New Roman" w:cs="Times New Roman"/>
          <w:szCs w:val="20"/>
        </w:rPr>
      </w:pPr>
      <w:r w:rsidRPr="0012415B">
        <w:rPr>
          <w:rFonts w:ascii="Times New Roman" w:hAnsi="Times New Roman" w:cs="Times New Roman"/>
          <w:szCs w:val="20"/>
        </w:rPr>
        <w:t>Figure 3.</w:t>
      </w:r>
      <w:r w:rsidRPr="002F4C3E">
        <w:rPr>
          <w:rFonts w:ascii="Times New Roman" w:hAnsi="Times New Roman" w:cs="Times New Roman"/>
          <w:szCs w:val="20"/>
        </w:rPr>
        <w:t xml:space="preserve"> Effect of reaction temperature on product yields using MSW sample to water mass ratio of 1:6 for </w:t>
      </w:r>
      <w:r w:rsidR="004062D1">
        <w:rPr>
          <w:rFonts w:ascii="Times New Roman" w:hAnsi="Times New Roman" w:cs="Times New Roman"/>
          <w:szCs w:val="20"/>
        </w:rPr>
        <w:t xml:space="preserve">               </w:t>
      </w:r>
      <w:r w:rsidRPr="002F4C3E">
        <w:rPr>
          <w:rFonts w:ascii="Times New Roman" w:hAnsi="Times New Roman" w:cs="Times New Roman"/>
          <w:szCs w:val="20"/>
        </w:rPr>
        <w:t>1 h</w:t>
      </w:r>
      <w:r w:rsidR="004062D1">
        <w:rPr>
          <w:rFonts w:ascii="Times New Roman" w:hAnsi="Times New Roman" w:cs="Times New Roman"/>
          <w:szCs w:val="20"/>
        </w:rPr>
        <w:t>our</w:t>
      </w:r>
    </w:p>
    <w:p w:rsidR="00D55D78" w:rsidRPr="002F4C3E" w:rsidRDefault="00D55D78" w:rsidP="0012415B">
      <w:pPr>
        <w:spacing w:line="360" w:lineRule="auto"/>
        <w:rPr>
          <w:rFonts w:ascii="Times New Roman" w:hAnsi="Times New Roman" w:cs="Times New Roman"/>
          <w:szCs w:val="20"/>
        </w:rPr>
      </w:pPr>
    </w:p>
    <w:p w:rsidR="0012415B" w:rsidRDefault="0012415B" w:rsidP="0012415B">
      <w:pPr>
        <w:wordWrap/>
        <w:jc w:val="center"/>
        <w:outlineLvl w:val="0"/>
        <w:rPr>
          <w:rFonts w:ascii="Times New Roman" w:hAnsi="Times New Roman" w:cs="Times New Roman"/>
          <w:szCs w:val="20"/>
        </w:rPr>
      </w:pPr>
      <w:r w:rsidRPr="0012415B">
        <w:rPr>
          <w:rFonts w:ascii="Times New Roman" w:hAnsi="Times New Roman" w:cs="Times New Roman"/>
          <w:szCs w:val="20"/>
        </w:rPr>
        <w:t>Table 5.</w:t>
      </w:r>
      <w:r>
        <w:rPr>
          <w:rFonts w:ascii="Times New Roman" w:hAnsi="Times New Roman" w:cs="Times New Roman"/>
          <w:b/>
          <w:szCs w:val="20"/>
        </w:rPr>
        <w:t xml:space="preserve"> </w:t>
      </w:r>
      <w:r w:rsidR="00D55D78" w:rsidRPr="002F4C3E">
        <w:rPr>
          <w:rFonts w:ascii="Times New Roman" w:hAnsi="Times New Roman" w:cs="Times New Roman"/>
          <w:szCs w:val="20"/>
        </w:rPr>
        <w:t>Elemental analyses of bio-oils and heavy oils from pyrolysis and hydrous pyrolysis experiments</w:t>
      </w:r>
    </w:p>
    <w:p w:rsidR="004062D1" w:rsidRPr="002F4C3E" w:rsidRDefault="004062D1" w:rsidP="0012415B">
      <w:pPr>
        <w:wordWrap/>
        <w:jc w:val="center"/>
        <w:outlineLvl w:val="0"/>
        <w:rPr>
          <w:rFonts w:ascii="Times New Roman" w:hAnsi="Times New Roman" w:cs="Times New Roman"/>
          <w:szCs w:val="20"/>
        </w:rPr>
      </w:pPr>
    </w:p>
    <w:tbl>
      <w:tblPr>
        <w:tblStyle w:val="Style1"/>
        <w:tblW w:w="0" w:type="auto"/>
        <w:jc w:val="center"/>
        <w:tblLook w:val="04A0" w:firstRow="1" w:lastRow="0" w:firstColumn="1" w:lastColumn="0" w:noHBand="0" w:noVBand="1"/>
      </w:tblPr>
      <w:tblGrid>
        <w:gridCol w:w="1689"/>
        <w:gridCol w:w="1731"/>
        <w:gridCol w:w="744"/>
        <w:gridCol w:w="755"/>
        <w:gridCol w:w="744"/>
        <w:gridCol w:w="855"/>
      </w:tblGrid>
      <w:tr w:rsidR="00D55D78" w:rsidRPr="002F4C3E" w:rsidTr="004062D1">
        <w:trPr>
          <w:trHeight w:val="300"/>
          <w:jc w:val="center"/>
        </w:trPr>
        <w:tc>
          <w:tcPr>
            <w:tcW w:w="0" w:type="auto"/>
            <w:tcBorders>
              <w:bottom w:val="single" w:sz="4" w:space="0" w:color="auto"/>
            </w:tcBorders>
            <w:noWrap/>
            <w:hideMark/>
          </w:tcPr>
          <w:p w:rsidR="00D55D78" w:rsidRPr="00016581" w:rsidRDefault="00D55D78" w:rsidP="00972D9D">
            <w:pPr>
              <w:wordWrap/>
              <w:jc w:val="center"/>
              <w:outlineLvl w:val="0"/>
              <w:rPr>
                <w:rFonts w:ascii="Times New Roman" w:eastAsia="Times New Roman" w:hAnsi="Times New Roman" w:cs="Times New Roman"/>
                <w:b/>
                <w:color w:val="000000"/>
                <w:szCs w:val="20"/>
                <w:lang w:val="en-GB" w:eastAsia="en-GB"/>
              </w:rPr>
            </w:pPr>
            <w:r w:rsidRPr="00016581">
              <w:rPr>
                <w:rFonts w:ascii="Times New Roman" w:eastAsia="Times New Roman" w:hAnsi="Times New Roman" w:cs="Times New Roman"/>
                <w:b/>
                <w:color w:val="000000"/>
                <w:szCs w:val="20"/>
                <w:lang w:val="en-GB" w:eastAsia="en-GB"/>
              </w:rPr>
              <w:t>Runs</w:t>
            </w:r>
          </w:p>
        </w:tc>
        <w:tc>
          <w:tcPr>
            <w:tcW w:w="0" w:type="auto"/>
            <w:tcBorders>
              <w:bottom w:val="single" w:sz="4" w:space="0" w:color="auto"/>
            </w:tcBorders>
            <w:noWrap/>
            <w:hideMark/>
          </w:tcPr>
          <w:p w:rsidR="00D55D78" w:rsidRPr="00016581" w:rsidRDefault="00D55D78" w:rsidP="00972D9D">
            <w:pPr>
              <w:wordWrap/>
              <w:jc w:val="center"/>
              <w:outlineLvl w:val="0"/>
              <w:rPr>
                <w:rFonts w:ascii="Times New Roman" w:eastAsia="Times New Roman" w:hAnsi="Times New Roman" w:cs="Times New Roman"/>
                <w:b/>
                <w:color w:val="000000"/>
                <w:szCs w:val="20"/>
                <w:lang w:val="en-GB" w:eastAsia="en-GB"/>
              </w:rPr>
            </w:pPr>
            <w:r w:rsidRPr="00016581">
              <w:rPr>
                <w:rFonts w:ascii="Times New Roman" w:eastAsia="Times New Roman" w:hAnsi="Times New Roman" w:cs="Times New Roman"/>
                <w:b/>
                <w:color w:val="000000"/>
                <w:szCs w:val="20"/>
                <w:lang w:val="en-GB" w:eastAsia="en-GB"/>
              </w:rPr>
              <w:t>Samples</w:t>
            </w:r>
          </w:p>
        </w:tc>
        <w:tc>
          <w:tcPr>
            <w:tcW w:w="0" w:type="auto"/>
            <w:tcBorders>
              <w:bottom w:val="single" w:sz="4" w:space="0" w:color="auto"/>
            </w:tcBorders>
            <w:noWrap/>
            <w:hideMark/>
          </w:tcPr>
          <w:p w:rsidR="00D55D78" w:rsidRPr="00016581" w:rsidRDefault="00D55D78" w:rsidP="00972D9D">
            <w:pPr>
              <w:wordWrap/>
              <w:jc w:val="center"/>
              <w:outlineLvl w:val="0"/>
              <w:rPr>
                <w:rFonts w:ascii="Times New Roman" w:eastAsia="Times New Roman" w:hAnsi="Times New Roman" w:cs="Times New Roman"/>
                <w:b/>
                <w:color w:val="000000"/>
                <w:szCs w:val="20"/>
                <w:lang w:val="en-GB" w:eastAsia="en-GB"/>
              </w:rPr>
            </w:pPr>
            <w:r w:rsidRPr="00016581">
              <w:rPr>
                <w:rFonts w:ascii="Times New Roman" w:eastAsia="Times New Roman" w:hAnsi="Times New Roman" w:cs="Times New Roman"/>
                <w:b/>
                <w:color w:val="000000"/>
                <w:szCs w:val="20"/>
                <w:lang w:val="en-GB" w:eastAsia="en-GB"/>
              </w:rPr>
              <w:t>C (%)</w:t>
            </w:r>
          </w:p>
        </w:tc>
        <w:tc>
          <w:tcPr>
            <w:tcW w:w="0" w:type="auto"/>
            <w:tcBorders>
              <w:bottom w:val="single" w:sz="4" w:space="0" w:color="auto"/>
            </w:tcBorders>
            <w:noWrap/>
            <w:hideMark/>
          </w:tcPr>
          <w:p w:rsidR="00D55D78" w:rsidRPr="00016581" w:rsidRDefault="00D55D78" w:rsidP="00972D9D">
            <w:pPr>
              <w:wordWrap/>
              <w:jc w:val="center"/>
              <w:outlineLvl w:val="0"/>
              <w:rPr>
                <w:rFonts w:ascii="Times New Roman" w:eastAsia="Times New Roman" w:hAnsi="Times New Roman" w:cs="Times New Roman"/>
                <w:b/>
                <w:color w:val="000000"/>
                <w:szCs w:val="20"/>
                <w:lang w:val="en-GB" w:eastAsia="en-GB"/>
              </w:rPr>
            </w:pPr>
            <w:r w:rsidRPr="00016581">
              <w:rPr>
                <w:rFonts w:ascii="Times New Roman" w:eastAsia="Times New Roman" w:hAnsi="Times New Roman" w:cs="Times New Roman"/>
                <w:b/>
                <w:color w:val="000000"/>
                <w:szCs w:val="20"/>
                <w:lang w:val="en-GB" w:eastAsia="en-GB"/>
              </w:rPr>
              <w:t>H (%)</w:t>
            </w:r>
          </w:p>
        </w:tc>
        <w:tc>
          <w:tcPr>
            <w:tcW w:w="0" w:type="auto"/>
            <w:tcBorders>
              <w:bottom w:val="single" w:sz="4" w:space="0" w:color="auto"/>
            </w:tcBorders>
            <w:noWrap/>
            <w:hideMark/>
          </w:tcPr>
          <w:p w:rsidR="00D55D78" w:rsidRPr="00016581" w:rsidRDefault="00D55D78" w:rsidP="00972D9D">
            <w:pPr>
              <w:wordWrap/>
              <w:jc w:val="center"/>
              <w:outlineLvl w:val="0"/>
              <w:rPr>
                <w:rFonts w:ascii="Times New Roman" w:eastAsia="Times New Roman" w:hAnsi="Times New Roman" w:cs="Times New Roman"/>
                <w:b/>
                <w:color w:val="000000"/>
                <w:szCs w:val="20"/>
                <w:lang w:val="en-GB" w:eastAsia="en-GB"/>
              </w:rPr>
            </w:pPr>
            <w:r w:rsidRPr="00016581">
              <w:rPr>
                <w:rFonts w:ascii="Times New Roman" w:eastAsia="Times New Roman" w:hAnsi="Times New Roman" w:cs="Times New Roman"/>
                <w:b/>
                <w:color w:val="000000"/>
                <w:szCs w:val="20"/>
                <w:lang w:val="en-GB" w:eastAsia="en-GB"/>
              </w:rPr>
              <w:t>N (%)</w:t>
            </w:r>
          </w:p>
        </w:tc>
        <w:tc>
          <w:tcPr>
            <w:tcW w:w="0" w:type="auto"/>
            <w:tcBorders>
              <w:bottom w:val="single" w:sz="4" w:space="0" w:color="auto"/>
            </w:tcBorders>
            <w:noWrap/>
            <w:hideMark/>
          </w:tcPr>
          <w:p w:rsidR="00D55D78" w:rsidRPr="00016581" w:rsidRDefault="00D55D78" w:rsidP="00972D9D">
            <w:pPr>
              <w:wordWrap/>
              <w:jc w:val="center"/>
              <w:outlineLvl w:val="0"/>
              <w:rPr>
                <w:rFonts w:ascii="Times New Roman" w:eastAsia="Times New Roman" w:hAnsi="Times New Roman" w:cs="Times New Roman"/>
                <w:b/>
                <w:color w:val="000000"/>
                <w:szCs w:val="20"/>
                <w:lang w:val="en-GB" w:eastAsia="en-GB"/>
              </w:rPr>
            </w:pPr>
            <w:r w:rsidRPr="00016581">
              <w:rPr>
                <w:rFonts w:ascii="Times New Roman" w:eastAsia="Times New Roman" w:hAnsi="Times New Roman" w:cs="Times New Roman"/>
                <w:b/>
                <w:color w:val="000000"/>
                <w:szCs w:val="20"/>
                <w:lang w:val="en-GB" w:eastAsia="en-GB"/>
              </w:rPr>
              <w:t>*O (%)</w:t>
            </w:r>
          </w:p>
        </w:tc>
      </w:tr>
      <w:tr w:rsidR="00D55D78" w:rsidRPr="002F4C3E" w:rsidTr="004062D1">
        <w:trPr>
          <w:trHeight w:val="64"/>
          <w:jc w:val="center"/>
        </w:trPr>
        <w:tc>
          <w:tcPr>
            <w:tcW w:w="0" w:type="auto"/>
            <w:tcBorders>
              <w:top w:val="single" w:sz="4" w:space="0" w:color="auto"/>
            </w:tcBorders>
            <w:noWrap/>
            <w:hideMark/>
          </w:tcPr>
          <w:p w:rsidR="00D55D78" w:rsidRPr="0080175D" w:rsidRDefault="00D55D78" w:rsidP="004062D1">
            <w:pPr>
              <w:wordWrap/>
              <w:outlineLvl w:val="0"/>
              <w:rPr>
                <w:rFonts w:ascii="Times New Roman" w:eastAsia="Times New Roman" w:hAnsi="Times New Roman" w:cs="Times New Roman"/>
                <w:b/>
                <w:color w:val="000000"/>
                <w:szCs w:val="20"/>
                <w:lang w:val="en-GB" w:eastAsia="en-GB"/>
              </w:rPr>
            </w:pPr>
            <w:r w:rsidRPr="0080175D">
              <w:rPr>
                <w:rFonts w:ascii="Times New Roman" w:eastAsia="Times New Roman" w:hAnsi="Times New Roman" w:cs="Times New Roman"/>
                <w:color w:val="000000"/>
                <w:szCs w:val="20"/>
                <w:lang w:val="en-GB" w:eastAsia="en-GB"/>
              </w:rPr>
              <w:t>Pyrolysis</w:t>
            </w:r>
          </w:p>
        </w:tc>
        <w:tc>
          <w:tcPr>
            <w:tcW w:w="0" w:type="auto"/>
            <w:tcBorders>
              <w:top w:val="single" w:sz="4" w:space="0" w:color="auto"/>
            </w:tcBorders>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Bio-oil 1</w:t>
            </w:r>
          </w:p>
        </w:tc>
        <w:tc>
          <w:tcPr>
            <w:tcW w:w="0" w:type="auto"/>
            <w:tcBorders>
              <w:top w:val="single" w:sz="4" w:space="0" w:color="auto"/>
            </w:tcBorders>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42.0</w:t>
            </w:r>
          </w:p>
        </w:tc>
        <w:tc>
          <w:tcPr>
            <w:tcW w:w="0" w:type="auto"/>
            <w:tcBorders>
              <w:top w:val="single" w:sz="4" w:space="0" w:color="auto"/>
            </w:tcBorders>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7.0</w:t>
            </w:r>
          </w:p>
        </w:tc>
        <w:tc>
          <w:tcPr>
            <w:tcW w:w="0" w:type="auto"/>
            <w:tcBorders>
              <w:top w:val="single" w:sz="4" w:space="0" w:color="auto"/>
            </w:tcBorders>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0.3</w:t>
            </w:r>
          </w:p>
        </w:tc>
        <w:tc>
          <w:tcPr>
            <w:tcW w:w="0" w:type="auto"/>
            <w:tcBorders>
              <w:top w:val="single" w:sz="4" w:space="0" w:color="auto"/>
            </w:tcBorders>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50.7</w:t>
            </w:r>
          </w:p>
        </w:tc>
      </w:tr>
      <w:tr w:rsidR="00D55D78" w:rsidRPr="002F4C3E" w:rsidTr="004062D1">
        <w:trPr>
          <w:trHeight w:val="74"/>
          <w:jc w:val="center"/>
        </w:trPr>
        <w:tc>
          <w:tcPr>
            <w:tcW w:w="0" w:type="auto"/>
            <w:noWrap/>
            <w:hideMark/>
          </w:tcPr>
          <w:p w:rsidR="00D55D78" w:rsidRPr="0080175D" w:rsidRDefault="00D55D78" w:rsidP="004062D1">
            <w:pPr>
              <w:wordWrap/>
              <w:outlineLvl w:val="0"/>
              <w:rPr>
                <w:rFonts w:ascii="Times New Roman" w:eastAsia="Times New Roman" w:hAnsi="Times New Roman" w:cs="Times New Roman"/>
                <w:b/>
                <w:color w:val="000000"/>
                <w:szCs w:val="20"/>
                <w:lang w:val="en-GB" w:eastAsia="en-GB"/>
              </w:rPr>
            </w:pP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Bio-oil 2</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43.0</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6.9</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0.4</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49.7</w:t>
            </w:r>
          </w:p>
        </w:tc>
      </w:tr>
      <w:tr w:rsidR="00D55D78" w:rsidRPr="002F4C3E" w:rsidTr="004062D1">
        <w:trPr>
          <w:trHeight w:val="300"/>
          <w:jc w:val="center"/>
        </w:trPr>
        <w:tc>
          <w:tcPr>
            <w:tcW w:w="0" w:type="auto"/>
            <w:noWrap/>
            <w:hideMark/>
          </w:tcPr>
          <w:p w:rsidR="00D55D78" w:rsidRPr="0080175D" w:rsidRDefault="00D55D78" w:rsidP="004062D1">
            <w:pPr>
              <w:wordWrap/>
              <w:outlineLvl w:val="0"/>
              <w:rPr>
                <w:rFonts w:ascii="Times New Roman" w:eastAsia="Times New Roman" w:hAnsi="Times New Roman" w:cs="Times New Roman"/>
                <w:b/>
                <w:color w:val="000000"/>
                <w:szCs w:val="20"/>
                <w:lang w:val="en-GB" w:eastAsia="en-GB"/>
              </w:rPr>
            </w:pP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Bio-oil 3</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40.0</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7.0</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0.3</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52.7</w:t>
            </w:r>
          </w:p>
        </w:tc>
      </w:tr>
      <w:tr w:rsidR="00D55D78" w:rsidRPr="002F4C3E" w:rsidTr="004062D1">
        <w:trPr>
          <w:trHeight w:val="74"/>
          <w:jc w:val="center"/>
        </w:trPr>
        <w:tc>
          <w:tcPr>
            <w:tcW w:w="0" w:type="auto"/>
            <w:noWrap/>
            <w:hideMark/>
          </w:tcPr>
          <w:p w:rsidR="00D55D78" w:rsidRPr="0080175D" w:rsidRDefault="00D55D78" w:rsidP="004062D1">
            <w:pPr>
              <w:wordWrap/>
              <w:outlineLvl w:val="0"/>
              <w:rPr>
                <w:rFonts w:ascii="Times New Roman" w:eastAsia="Times New Roman" w:hAnsi="Times New Roman" w:cs="Times New Roman"/>
                <w:b/>
                <w:color w:val="000000"/>
                <w:szCs w:val="20"/>
                <w:lang w:val="en-GB" w:eastAsia="en-GB"/>
              </w:rPr>
            </w:pPr>
            <w:r w:rsidRPr="0080175D">
              <w:rPr>
                <w:rFonts w:ascii="Times New Roman" w:eastAsia="Times New Roman" w:hAnsi="Times New Roman" w:cs="Times New Roman"/>
                <w:color w:val="000000"/>
                <w:szCs w:val="20"/>
                <w:lang w:val="en-GB" w:eastAsia="en-GB"/>
              </w:rPr>
              <w:t>Hydrous pyrolysis</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Heavy oil (380</w:t>
            </w:r>
            <w:r w:rsidR="004062D1">
              <w:rPr>
                <w:rFonts w:ascii="Times New Roman" w:eastAsia="Times New Roman" w:hAnsi="Times New Roman" w:cs="Times New Roman"/>
                <w:color w:val="000000"/>
                <w:szCs w:val="20"/>
                <w:lang w:val="en-GB" w:eastAsia="en-GB"/>
              </w:rPr>
              <w:t xml:space="preserve"> </w:t>
            </w:r>
            <w:proofErr w:type="spellStart"/>
            <w:r w:rsidRPr="002F4C3E">
              <w:rPr>
                <w:rFonts w:ascii="Times New Roman" w:eastAsia="Times New Roman" w:hAnsi="Times New Roman" w:cs="Times New Roman"/>
                <w:color w:val="000000"/>
                <w:szCs w:val="20"/>
                <w:vertAlign w:val="superscript"/>
                <w:lang w:val="en-GB" w:eastAsia="en-GB"/>
              </w:rPr>
              <w:t>o</w:t>
            </w:r>
            <w:r w:rsidRPr="002F4C3E">
              <w:rPr>
                <w:rFonts w:ascii="Times New Roman" w:eastAsia="Times New Roman" w:hAnsi="Times New Roman" w:cs="Times New Roman"/>
                <w:color w:val="000000"/>
                <w:szCs w:val="20"/>
                <w:lang w:val="en-GB" w:eastAsia="en-GB"/>
              </w:rPr>
              <w:t>C</w:t>
            </w:r>
            <w:proofErr w:type="spellEnd"/>
            <w:r w:rsidRPr="002F4C3E">
              <w:rPr>
                <w:rFonts w:ascii="Times New Roman" w:eastAsia="Times New Roman" w:hAnsi="Times New Roman" w:cs="Times New Roman"/>
                <w:color w:val="000000"/>
                <w:szCs w:val="20"/>
                <w:lang w:val="en-GB" w:eastAsia="en-GB"/>
              </w:rPr>
              <w:t>)</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74.0</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6.8</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0.6</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18.6</w:t>
            </w:r>
          </w:p>
        </w:tc>
      </w:tr>
      <w:tr w:rsidR="00D55D78" w:rsidRPr="002F4C3E" w:rsidTr="004062D1">
        <w:trPr>
          <w:trHeight w:val="74"/>
          <w:jc w:val="center"/>
        </w:trPr>
        <w:tc>
          <w:tcPr>
            <w:tcW w:w="0" w:type="auto"/>
            <w:noWrap/>
            <w:hideMark/>
          </w:tcPr>
          <w:p w:rsidR="00D55D78" w:rsidRPr="002F4C3E" w:rsidRDefault="00D55D78" w:rsidP="004062D1">
            <w:pPr>
              <w:wordWrap/>
              <w:outlineLvl w:val="0"/>
              <w:rPr>
                <w:rFonts w:ascii="Times New Roman" w:eastAsia="Times New Roman" w:hAnsi="Times New Roman" w:cs="Times New Roman"/>
                <w:color w:val="000000"/>
                <w:szCs w:val="20"/>
                <w:lang w:val="en-GB" w:eastAsia="en-GB"/>
              </w:rPr>
            </w:pP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Heavy oil (420</w:t>
            </w:r>
            <w:r w:rsidR="004062D1">
              <w:rPr>
                <w:rFonts w:ascii="Times New Roman" w:eastAsia="Times New Roman" w:hAnsi="Times New Roman" w:cs="Times New Roman"/>
                <w:color w:val="000000"/>
                <w:szCs w:val="20"/>
                <w:lang w:val="en-GB" w:eastAsia="en-GB"/>
              </w:rPr>
              <w:t xml:space="preserve"> </w:t>
            </w:r>
            <w:proofErr w:type="spellStart"/>
            <w:r w:rsidRPr="002F4C3E">
              <w:rPr>
                <w:rFonts w:ascii="Times New Roman" w:eastAsia="Times New Roman" w:hAnsi="Times New Roman" w:cs="Times New Roman"/>
                <w:color w:val="000000"/>
                <w:szCs w:val="20"/>
                <w:vertAlign w:val="superscript"/>
                <w:lang w:val="en-GB" w:eastAsia="en-GB"/>
              </w:rPr>
              <w:t>o</w:t>
            </w:r>
            <w:r w:rsidRPr="002F4C3E">
              <w:rPr>
                <w:rFonts w:ascii="Times New Roman" w:eastAsia="Times New Roman" w:hAnsi="Times New Roman" w:cs="Times New Roman"/>
                <w:color w:val="000000"/>
                <w:szCs w:val="20"/>
                <w:lang w:val="en-GB" w:eastAsia="en-GB"/>
              </w:rPr>
              <w:t>C</w:t>
            </w:r>
            <w:proofErr w:type="spellEnd"/>
            <w:r w:rsidRPr="002F4C3E">
              <w:rPr>
                <w:rFonts w:ascii="Times New Roman" w:eastAsia="Times New Roman" w:hAnsi="Times New Roman" w:cs="Times New Roman"/>
                <w:color w:val="000000"/>
                <w:szCs w:val="20"/>
                <w:lang w:val="en-GB" w:eastAsia="en-GB"/>
              </w:rPr>
              <w:t>)</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77.0</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7.1</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0.6</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15.3</w:t>
            </w:r>
          </w:p>
        </w:tc>
      </w:tr>
      <w:tr w:rsidR="00D55D78" w:rsidRPr="002F4C3E" w:rsidTr="004062D1">
        <w:trPr>
          <w:trHeight w:val="345"/>
          <w:jc w:val="center"/>
        </w:trPr>
        <w:tc>
          <w:tcPr>
            <w:tcW w:w="0" w:type="auto"/>
            <w:noWrap/>
            <w:hideMark/>
          </w:tcPr>
          <w:p w:rsidR="00D55D78" w:rsidRPr="002F4C3E" w:rsidRDefault="00D55D78" w:rsidP="004062D1">
            <w:pPr>
              <w:wordWrap/>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 </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Heavy oil (480</w:t>
            </w:r>
            <w:r w:rsidR="004062D1">
              <w:rPr>
                <w:rFonts w:ascii="Times New Roman" w:eastAsia="Times New Roman" w:hAnsi="Times New Roman" w:cs="Times New Roman"/>
                <w:color w:val="000000"/>
                <w:szCs w:val="20"/>
                <w:lang w:val="en-GB" w:eastAsia="en-GB"/>
              </w:rPr>
              <w:t xml:space="preserve"> </w:t>
            </w:r>
            <w:proofErr w:type="spellStart"/>
            <w:r w:rsidRPr="002F4C3E">
              <w:rPr>
                <w:rFonts w:ascii="Times New Roman" w:eastAsia="Times New Roman" w:hAnsi="Times New Roman" w:cs="Times New Roman"/>
                <w:color w:val="000000"/>
                <w:szCs w:val="20"/>
                <w:vertAlign w:val="superscript"/>
                <w:lang w:val="en-GB" w:eastAsia="en-GB"/>
              </w:rPr>
              <w:t>o</w:t>
            </w:r>
            <w:r w:rsidRPr="002F4C3E">
              <w:rPr>
                <w:rFonts w:ascii="Times New Roman" w:eastAsia="Times New Roman" w:hAnsi="Times New Roman" w:cs="Times New Roman"/>
                <w:color w:val="000000"/>
                <w:szCs w:val="20"/>
                <w:lang w:val="en-GB" w:eastAsia="en-GB"/>
              </w:rPr>
              <w:t>C</w:t>
            </w:r>
            <w:proofErr w:type="spellEnd"/>
            <w:r w:rsidRPr="002F4C3E">
              <w:rPr>
                <w:rFonts w:ascii="Times New Roman" w:eastAsia="Times New Roman" w:hAnsi="Times New Roman" w:cs="Times New Roman"/>
                <w:color w:val="000000"/>
                <w:szCs w:val="20"/>
                <w:lang w:val="en-GB" w:eastAsia="en-GB"/>
              </w:rPr>
              <w:t>)</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81.0</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7.3</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0.5</w:t>
            </w:r>
          </w:p>
        </w:tc>
        <w:tc>
          <w:tcPr>
            <w:tcW w:w="0" w:type="auto"/>
            <w:noWrap/>
            <w:hideMark/>
          </w:tcPr>
          <w:p w:rsidR="00D55D78" w:rsidRPr="002F4C3E" w:rsidRDefault="00D55D78" w:rsidP="00972D9D">
            <w:pPr>
              <w:wordWrap/>
              <w:jc w:val="center"/>
              <w:outlineLvl w:val="0"/>
              <w:rPr>
                <w:rFonts w:ascii="Times New Roman" w:eastAsia="Times New Roman" w:hAnsi="Times New Roman" w:cs="Times New Roman"/>
                <w:color w:val="000000"/>
                <w:szCs w:val="20"/>
                <w:lang w:val="en-GB" w:eastAsia="en-GB"/>
              </w:rPr>
            </w:pPr>
            <w:r w:rsidRPr="002F4C3E">
              <w:rPr>
                <w:rFonts w:ascii="Times New Roman" w:eastAsia="Times New Roman" w:hAnsi="Times New Roman" w:cs="Times New Roman"/>
                <w:color w:val="000000"/>
                <w:szCs w:val="20"/>
                <w:lang w:val="en-GB" w:eastAsia="en-GB"/>
              </w:rPr>
              <w:t>11.2</w:t>
            </w:r>
          </w:p>
        </w:tc>
      </w:tr>
    </w:tbl>
    <w:p w:rsidR="00D55D78" w:rsidRPr="002F4C3E" w:rsidRDefault="004062D1" w:rsidP="004062D1">
      <w:pPr>
        <w:wordWrap/>
        <w:ind w:left="720"/>
        <w:outlineLvl w:val="0"/>
        <w:rPr>
          <w:rFonts w:ascii="Times New Roman" w:hAnsi="Times New Roman" w:cs="Times New Roman"/>
          <w:szCs w:val="20"/>
        </w:rPr>
      </w:pPr>
      <w:r>
        <w:rPr>
          <w:rFonts w:ascii="Times New Roman" w:hAnsi="Times New Roman" w:cs="Times New Roman"/>
          <w:szCs w:val="20"/>
        </w:rPr>
        <w:t xml:space="preserve">         </w:t>
      </w:r>
      <w:r w:rsidR="00D55D78" w:rsidRPr="002F4C3E">
        <w:rPr>
          <w:rFonts w:ascii="Times New Roman" w:hAnsi="Times New Roman" w:cs="Times New Roman"/>
          <w:szCs w:val="20"/>
        </w:rPr>
        <w:t>*Oxygen by difference</w:t>
      </w:r>
    </w:p>
    <w:p w:rsidR="00D55D78" w:rsidRPr="00AA7D1F" w:rsidRDefault="00D55D78" w:rsidP="00D55D78">
      <w:pPr>
        <w:outlineLvl w:val="0"/>
        <w:rPr>
          <w:rFonts w:ascii="Times New Roman" w:hAnsi="Times New Roman" w:cs="Times New Roman"/>
          <w:szCs w:val="20"/>
        </w:rPr>
      </w:pPr>
    </w:p>
    <w:p w:rsidR="00D55D78" w:rsidRDefault="00D55D78" w:rsidP="00D55D78">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D55D78" w:rsidRPr="002F4C3E" w:rsidRDefault="00D55D78" w:rsidP="00D55D78">
      <w:pPr>
        <w:outlineLvl w:val="0"/>
        <w:rPr>
          <w:rFonts w:ascii="Times New Roman" w:hAnsi="Times New Roman" w:cs="Times New Roman"/>
          <w:szCs w:val="20"/>
        </w:rPr>
      </w:pPr>
      <w:r w:rsidRPr="002F4C3E">
        <w:rPr>
          <w:rFonts w:ascii="Times New Roman" w:hAnsi="Times New Roman" w:cs="Times New Roman"/>
          <w:szCs w:val="20"/>
        </w:rPr>
        <w:t xml:space="preserve">The MSW in Perlis mainly </w:t>
      </w:r>
      <w:r w:rsidRPr="00104ADD">
        <w:rPr>
          <w:rFonts w:ascii="Times New Roman" w:hAnsi="Times New Roman" w:cs="Times New Roman"/>
          <w:szCs w:val="20"/>
        </w:rPr>
        <w:t xml:space="preserve">consists of </w:t>
      </w:r>
      <w:r w:rsidRPr="002F4C3E">
        <w:rPr>
          <w:rFonts w:ascii="Times New Roman" w:hAnsi="Times New Roman" w:cs="Times New Roman"/>
          <w:szCs w:val="20"/>
        </w:rPr>
        <w:t xml:space="preserve">plastic and paper followed by food waste, wood, yard waste and polystyrene. Referring to </w:t>
      </w:r>
      <w:r>
        <w:rPr>
          <w:rFonts w:ascii="Times New Roman" w:hAnsi="Times New Roman" w:cs="Times New Roman"/>
          <w:szCs w:val="20"/>
        </w:rPr>
        <w:t xml:space="preserve">the </w:t>
      </w:r>
      <w:r w:rsidRPr="002F4C3E">
        <w:rPr>
          <w:rFonts w:ascii="Times New Roman" w:hAnsi="Times New Roman" w:cs="Times New Roman"/>
          <w:szCs w:val="20"/>
        </w:rPr>
        <w:t>wide range of wastes, the thermogravimetric analysis displays a broad range of degradation temperature starting from 200</w:t>
      </w:r>
      <w:r w:rsidR="004062D1">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to 800</w:t>
      </w:r>
      <w:r w:rsidR="004062D1">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DTG curves illustrate the fast decomposition</w:t>
      </w:r>
      <w:r>
        <w:rPr>
          <w:rFonts w:ascii="Times New Roman" w:hAnsi="Times New Roman" w:cs="Times New Roman"/>
          <w:szCs w:val="20"/>
        </w:rPr>
        <w:t>s</w:t>
      </w:r>
      <w:r w:rsidRPr="002F4C3E">
        <w:rPr>
          <w:rFonts w:ascii="Times New Roman" w:hAnsi="Times New Roman" w:cs="Times New Roman"/>
          <w:szCs w:val="20"/>
        </w:rPr>
        <w:t xml:space="preserve"> that occurred at 350</w:t>
      </w:r>
      <w:r w:rsidR="004062D1">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430</w:t>
      </w:r>
      <w:r w:rsidR="004062D1">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and 700</w:t>
      </w:r>
      <w:r w:rsidR="004062D1">
        <w:rPr>
          <w:rFonts w:ascii="Times New Roman" w:hAnsi="Times New Roman" w:cs="Times New Roman"/>
          <w:szCs w:val="20"/>
        </w:rPr>
        <w:t xml:space="preserve"> </w:t>
      </w:r>
      <w:proofErr w:type="spellStart"/>
      <w:r w:rsidRPr="002F4C3E">
        <w:rPr>
          <w:rFonts w:ascii="Times New Roman" w:hAnsi="Times New Roman" w:cs="Times New Roman"/>
          <w:szCs w:val="20"/>
          <w:vertAlign w:val="superscript"/>
        </w:rPr>
        <w:t>o</w:t>
      </w:r>
      <w:r w:rsidRPr="002F4C3E">
        <w:rPr>
          <w:rFonts w:ascii="Times New Roman" w:hAnsi="Times New Roman" w:cs="Times New Roman"/>
          <w:szCs w:val="20"/>
        </w:rPr>
        <w:t>C</w:t>
      </w:r>
      <w:proofErr w:type="spellEnd"/>
      <w:r w:rsidRPr="002F4C3E">
        <w:rPr>
          <w:rFonts w:ascii="Times New Roman" w:hAnsi="Times New Roman" w:cs="Times New Roman"/>
          <w:szCs w:val="20"/>
        </w:rPr>
        <w:t xml:space="preserve"> which represent different </w:t>
      </w:r>
      <w:r>
        <w:rPr>
          <w:rFonts w:ascii="Times New Roman" w:hAnsi="Times New Roman" w:cs="Times New Roman"/>
          <w:szCs w:val="20"/>
        </w:rPr>
        <w:t xml:space="preserve">waste </w:t>
      </w:r>
      <w:r w:rsidRPr="002F4C3E">
        <w:rPr>
          <w:rFonts w:ascii="Times New Roman" w:hAnsi="Times New Roman" w:cs="Times New Roman"/>
          <w:szCs w:val="20"/>
        </w:rPr>
        <w:t xml:space="preserve">components.  For each TG experiment, the weight loss of MSW </w:t>
      </w:r>
      <w:r>
        <w:rPr>
          <w:rFonts w:ascii="Times New Roman" w:hAnsi="Times New Roman" w:cs="Times New Roman"/>
          <w:szCs w:val="20"/>
        </w:rPr>
        <w:t>due to</w:t>
      </w:r>
      <w:r w:rsidRPr="002F4C3E">
        <w:rPr>
          <w:rFonts w:ascii="Times New Roman" w:hAnsi="Times New Roman" w:cs="Times New Roman"/>
          <w:szCs w:val="20"/>
        </w:rPr>
        <w:t xml:space="preserve"> temperature cannot be simulated by considering a single decomposition reaction. CVs calculation employing traditional method gave a lower error compared to the physical method</w:t>
      </w:r>
      <w:r>
        <w:rPr>
          <w:rFonts w:ascii="Times New Roman" w:hAnsi="Times New Roman" w:cs="Times New Roman"/>
          <w:szCs w:val="20"/>
        </w:rPr>
        <w:t xml:space="preserve">. </w:t>
      </w:r>
      <w:r w:rsidRPr="002F4C3E">
        <w:rPr>
          <w:rFonts w:ascii="Times New Roman" w:hAnsi="Times New Roman" w:cs="Times New Roman"/>
          <w:szCs w:val="20"/>
        </w:rPr>
        <w:t>The physical composition method could be employed for MSW CVs calculation if the MSW compositions are influenced by ratio of plastic to paper.  Bio-oil production via fast pyrolysis route gave higher liquid yield</w:t>
      </w:r>
      <w:r>
        <w:rPr>
          <w:rFonts w:ascii="Times New Roman" w:hAnsi="Times New Roman" w:cs="Times New Roman"/>
          <w:szCs w:val="20"/>
        </w:rPr>
        <w:t xml:space="preserve"> of</w:t>
      </w:r>
      <w:r w:rsidR="004062D1">
        <w:rPr>
          <w:rFonts w:ascii="Times New Roman" w:hAnsi="Times New Roman" w:cs="Times New Roman"/>
          <w:szCs w:val="20"/>
        </w:rPr>
        <w:t xml:space="preserve"> ~35</w:t>
      </w:r>
      <w:r w:rsidRPr="002F4C3E">
        <w:rPr>
          <w:rFonts w:ascii="Times New Roman" w:hAnsi="Times New Roman" w:cs="Times New Roman"/>
          <w:szCs w:val="20"/>
        </w:rPr>
        <w:t>% with high oxygen content of ~49</w:t>
      </w:r>
      <w:r w:rsidR="004062D1">
        <w:rPr>
          <w:rFonts w:ascii="Times New Roman" w:hAnsi="Times New Roman" w:cs="Times New Roman"/>
          <w:szCs w:val="20"/>
        </w:rPr>
        <w:t xml:space="preserve"> – 53</w:t>
      </w:r>
      <w:r w:rsidRPr="002F4C3E">
        <w:rPr>
          <w:rFonts w:ascii="Times New Roman" w:hAnsi="Times New Roman" w:cs="Times New Roman"/>
          <w:szCs w:val="20"/>
        </w:rPr>
        <w:t xml:space="preserve">%. Heavy oil recovered from hydrous pyrolysis experiments gave low yield </w:t>
      </w:r>
      <w:r>
        <w:rPr>
          <w:rFonts w:ascii="Times New Roman" w:hAnsi="Times New Roman" w:cs="Times New Roman"/>
          <w:szCs w:val="20"/>
        </w:rPr>
        <w:t xml:space="preserve">of </w:t>
      </w:r>
      <w:r w:rsidRPr="002F4C3E">
        <w:rPr>
          <w:rFonts w:ascii="Times New Roman" w:hAnsi="Times New Roman" w:cs="Times New Roman"/>
          <w:szCs w:val="20"/>
        </w:rPr>
        <w:t>~7</w:t>
      </w:r>
      <w:r w:rsidR="004062D1">
        <w:rPr>
          <w:rFonts w:ascii="Times New Roman" w:hAnsi="Times New Roman" w:cs="Times New Roman"/>
          <w:szCs w:val="20"/>
        </w:rPr>
        <w:t xml:space="preserve"> –12</w:t>
      </w:r>
      <w:r w:rsidRPr="002F4C3E">
        <w:rPr>
          <w:rFonts w:ascii="Times New Roman" w:hAnsi="Times New Roman" w:cs="Times New Roman"/>
          <w:szCs w:val="20"/>
        </w:rPr>
        <w:t>%, however with low oxygen content</w:t>
      </w:r>
      <w:r>
        <w:rPr>
          <w:rFonts w:ascii="Times New Roman" w:hAnsi="Times New Roman" w:cs="Times New Roman"/>
          <w:szCs w:val="20"/>
        </w:rPr>
        <w:t xml:space="preserve"> of</w:t>
      </w:r>
      <w:r w:rsidRPr="002F4C3E">
        <w:rPr>
          <w:rFonts w:ascii="Times New Roman" w:hAnsi="Times New Roman" w:cs="Times New Roman"/>
          <w:szCs w:val="20"/>
        </w:rPr>
        <w:t xml:space="preserve"> ~11</w:t>
      </w:r>
      <w:r w:rsidR="004062D1">
        <w:rPr>
          <w:rFonts w:ascii="Times New Roman" w:hAnsi="Times New Roman" w:cs="Times New Roman"/>
          <w:szCs w:val="20"/>
        </w:rPr>
        <w:t xml:space="preserve"> – 18</w:t>
      </w:r>
      <w:r w:rsidRPr="002F4C3E">
        <w:rPr>
          <w:rFonts w:ascii="Times New Roman" w:hAnsi="Times New Roman" w:cs="Times New Roman"/>
          <w:szCs w:val="20"/>
        </w:rPr>
        <w:t xml:space="preserve">%. </w:t>
      </w:r>
    </w:p>
    <w:p w:rsidR="00D55D78" w:rsidRDefault="00D55D78" w:rsidP="00D55D78">
      <w:pPr>
        <w:jc w:val="center"/>
        <w:outlineLvl w:val="0"/>
        <w:rPr>
          <w:rFonts w:ascii="Times New Roman" w:hAnsi="Times New Roman" w:cs="Times New Roman"/>
          <w:b/>
          <w:szCs w:val="20"/>
        </w:rPr>
      </w:pPr>
    </w:p>
    <w:p w:rsidR="00D55D78" w:rsidRDefault="00D55D78" w:rsidP="00D55D78">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D55D78" w:rsidRPr="002F4C3E" w:rsidRDefault="00D55D78" w:rsidP="00D55D78">
      <w:pPr>
        <w:spacing w:line="360" w:lineRule="auto"/>
        <w:rPr>
          <w:rFonts w:ascii="Times New Roman" w:hAnsi="Times New Roman" w:cs="Times New Roman"/>
          <w:szCs w:val="20"/>
        </w:rPr>
      </w:pPr>
      <w:r>
        <w:rPr>
          <w:rFonts w:ascii="Times New Roman" w:hAnsi="Times New Roman" w:cs="Times New Roman"/>
          <w:szCs w:val="20"/>
        </w:rPr>
        <w:t>The researchers</w:t>
      </w:r>
      <w:r w:rsidRPr="002F4C3E">
        <w:rPr>
          <w:rFonts w:ascii="Times New Roman" w:hAnsi="Times New Roman" w:cs="Times New Roman"/>
          <w:szCs w:val="20"/>
        </w:rPr>
        <w:t xml:space="preserve"> thank </w:t>
      </w:r>
      <w:proofErr w:type="spellStart"/>
      <w:r w:rsidRPr="002F4C3E">
        <w:rPr>
          <w:rFonts w:ascii="Times New Roman" w:hAnsi="Times New Roman" w:cs="Times New Roman"/>
          <w:szCs w:val="20"/>
        </w:rPr>
        <w:t>Universiti</w:t>
      </w:r>
      <w:proofErr w:type="spellEnd"/>
      <w:r w:rsidRPr="002F4C3E">
        <w:rPr>
          <w:rFonts w:ascii="Times New Roman" w:hAnsi="Times New Roman" w:cs="Times New Roman"/>
          <w:szCs w:val="20"/>
        </w:rPr>
        <w:t xml:space="preserve"> Malaysia Perlis for funding this work.</w:t>
      </w:r>
    </w:p>
    <w:p w:rsidR="00D55D78" w:rsidRDefault="00D55D78" w:rsidP="00D55D78">
      <w:pPr>
        <w:jc w:val="center"/>
        <w:outlineLvl w:val="0"/>
        <w:rPr>
          <w:rFonts w:ascii="Times New Roman" w:hAnsi="Times New Roman" w:cs="Times New Roman"/>
          <w:b/>
          <w:szCs w:val="20"/>
        </w:rPr>
      </w:pPr>
    </w:p>
    <w:p w:rsidR="00D55D78" w:rsidRDefault="00D55D78" w:rsidP="00D55D78">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D55D78" w:rsidRDefault="00D55D78" w:rsidP="00D55D78">
      <w:pPr>
        <w:jc w:val="center"/>
        <w:outlineLvl w:val="0"/>
        <w:rPr>
          <w:rFonts w:ascii="Times New Roman" w:hAnsi="Times New Roman" w:cs="Times New Roman"/>
          <w:b/>
          <w:szCs w:val="20"/>
        </w:rPr>
      </w:pPr>
    </w:p>
    <w:p w:rsidR="00D55D78" w:rsidRPr="004062D1" w:rsidRDefault="00D55D78" w:rsidP="004062D1">
      <w:pPr>
        <w:pStyle w:val="ListParagraph"/>
        <w:numPr>
          <w:ilvl w:val="0"/>
          <w:numId w:val="2"/>
        </w:numPr>
        <w:tabs>
          <w:tab w:val="left" w:pos="540"/>
        </w:tabs>
        <w:ind w:hanging="720"/>
        <w:outlineLvl w:val="0"/>
        <w:rPr>
          <w:rFonts w:ascii="Times New Roman" w:hAnsi="Times New Roman" w:cs="Times New Roman"/>
          <w:szCs w:val="20"/>
        </w:rPr>
      </w:pPr>
      <w:r w:rsidRPr="00185544">
        <w:rPr>
          <w:rFonts w:ascii="Times New Roman" w:hAnsi="Times New Roman" w:cs="Times New Roman"/>
          <w:szCs w:val="20"/>
        </w:rPr>
        <w:t xml:space="preserve"> </w:t>
      </w:r>
      <w:r>
        <w:rPr>
          <w:rFonts w:ascii="Times New Roman" w:hAnsi="Times New Roman" w:cs="Times New Roman"/>
          <w:szCs w:val="20"/>
        </w:rPr>
        <w:t xml:space="preserve">   </w:t>
      </w:r>
      <w:proofErr w:type="spellStart"/>
      <w:r w:rsidRPr="00185544">
        <w:rPr>
          <w:rFonts w:ascii="Times New Roman" w:hAnsi="Times New Roman" w:cs="Times New Roman"/>
          <w:szCs w:val="20"/>
        </w:rPr>
        <w:t>Hannan</w:t>
      </w:r>
      <w:proofErr w:type="spellEnd"/>
      <w:r w:rsidRPr="00185544">
        <w:rPr>
          <w:rFonts w:ascii="Times New Roman" w:hAnsi="Times New Roman" w:cs="Times New Roman"/>
          <w:szCs w:val="20"/>
        </w:rPr>
        <w:t>, M.</w:t>
      </w:r>
      <w:r w:rsidR="004062D1">
        <w:rPr>
          <w:rFonts w:ascii="Times New Roman" w:hAnsi="Times New Roman" w:cs="Times New Roman"/>
          <w:szCs w:val="20"/>
        </w:rPr>
        <w:t xml:space="preserve"> </w:t>
      </w:r>
      <w:r w:rsidRPr="00185544">
        <w:rPr>
          <w:rFonts w:ascii="Times New Roman" w:hAnsi="Times New Roman" w:cs="Times New Roman"/>
          <w:szCs w:val="20"/>
        </w:rPr>
        <w:t xml:space="preserve">A., </w:t>
      </w:r>
      <w:proofErr w:type="spellStart"/>
      <w:r w:rsidRPr="00185544">
        <w:rPr>
          <w:rFonts w:ascii="Times New Roman" w:hAnsi="Times New Roman" w:cs="Times New Roman"/>
          <w:szCs w:val="20"/>
        </w:rPr>
        <w:t>Arebey</w:t>
      </w:r>
      <w:proofErr w:type="spellEnd"/>
      <w:r w:rsidRPr="00185544">
        <w:rPr>
          <w:rFonts w:ascii="Times New Roman" w:hAnsi="Times New Roman" w:cs="Times New Roman"/>
          <w:szCs w:val="20"/>
        </w:rPr>
        <w:t xml:space="preserve">, M., </w:t>
      </w:r>
      <w:proofErr w:type="spellStart"/>
      <w:r w:rsidRPr="00185544">
        <w:rPr>
          <w:rFonts w:ascii="Times New Roman" w:hAnsi="Times New Roman" w:cs="Times New Roman"/>
          <w:szCs w:val="20"/>
        </w:rPr>
        <w:t>Basri</w:t>
      </w:r>
      <w:proofErr w:type="spellEnd"/>
      <w:r w:rsidRPr="00185544">
        <w:rPr>
          <w:rFonts w:ascii="Times New Roman" w:hAnsi="Times New Roman" w:cs="Times New Roman"/>
          <w:szCs w:val="20"/>
        </w:rPr>
        <w:t>, H. and B</w:t>
      </w:r>
      <w:r w:rsidR="007413F8">
        <w:rPr>
          <w:rFonts w:ascii="Times New Roman" w:hAnsi="Times New Roman" w:cs="Times New Roman"/>
          <w:szCs w:val="20"/>
        </w:rPr>
        <w:t>egum, R.</w:t>
      </w:r>
      <w:r w:rsidR="004062D1">
        <w:rPr>
          <w:rFonts w:ascii="Times New Roman" w:hAnsi="Times New Roman" w:cs="Times New Roman"/>
          <w:szCs w:val="20"/>
        </w:rPr>
        <w:t xml:space="preserve"> </w:t>
      </w:r>
      <w:r w:rsidR="007413F8">
        <w:rPr>
          <w:rFonts w:ascii="Times New Roman" w:hAnsi="Times New Roman" w:cs="Times New Roman"/>
          <w:szCs w:val="20"/>
        </w:rPr>
        <w:t>A. (2010)</w:t>
      </w:r>
      <w:r w:rsidR="004062D1">
        <w:rPr>
          <w:rFonts w:ascii="Times New Roman" w:hAnsi="Times New Roman" w:cs="Times New Roman"/>
          <w:szCs w:val="20"/>
        </w:rPr>
        <w:t xml:space="preserve">. </w:t>
      </w:r>
      <w:r w:rsidR="002F0120">
        <w:rPr>
          <w:rFonts w:ascii="Times New Roman" w:hAnsi="Times New Roman" w:cs="Times New Roman"/>
          <w:szCs w:val="20"/>
        </w:rPr>
        <w:t xml:space="preserve">Intelligent </w:t>
      </w:r>
      <w:r w:rsidR="004062D1">
        <w:rPr>
          <w:rFonts w:ascii="Times New Roman" w:hAnsi="Times New Roman" w:cs="Times New Roman"/>
          <w:szCs w:val="20"/>
        </w:rPr>
        <w:t>solid waste bin monitoring and management s</w:t>
      </w:r>
      <w:r w:rsidR="004062D1" w:rsidRPr="00185544">
        <w:rPr>
          <w:rFonts w:ascii="Times New Roman" w:hAnsi="Times New Roman" w:cs="Times New Roman"/>
          <w:szCs w:val="20"/>
        </w:rPr>
        <w:t>ystem</w:t>
      </w:r>
      <w:r w:rsidRPr="00185544">
        <w:rPr>
          <w:rFonts w:ascii="Times New Roman" w:hAnsi="Times New Roman" w:cs="Times New Roman"/>
          <w:szCs w:val="20"/>
        </w:rPr>
        <w:t xml:space="preserve">. </w:t>
      </w:r>
      <w:r w:rsidR="002F0120">
        <w:rPr>
          <w:rFonts w:ascii="Times New Roman" w:hAnsi="Times New Roman" w:cs="Times New Roman"/>
          <w:i/>
          <w:szCs w:val="20"/>
        </w:rPr>
        <w:t>Australian Journal of Basic and Applied S</w:t>
      </w:r>
      <w:r w:rsidRPr="00185544">
        <w:rPr>
          <w:rFonts w:ascii="Times New Roman" w:hAnsi="Times New Roman" w:cs="Times New Roman"/>
          <w:i/>
          <w:szCs w:val="20"/>
        </w:rPr>
        <w:t>ciences</w:t>
      </w:r>
      <w:r w:rsidRPr="00185544">
        <w:rPr>
          <w:rFonts w:ascii="Times New Roman" w:hAnsi="Times New Roman" w:cs="Times New Roman"/>
          <w:szCs w:val="20"/>
        </w:rPr>
        <w:t>, 4</w:t>
      </w:r>
      <w:r w:rsidR="002F0120">
        <w:rPr>
          <w:rFonts w:ascii="Times New Roman" w:hAnsi="Times New Roman" w:cs="Times New Roman"/>
          <w:szCs w:val="20"/>
        </w:rPr>
        <w:t>(10)</w:t>
      </w:r>
      <w:r w:rsidR="004062D1">
        <w:rPr>
          <w:rFonts w:ascii="Times New Roman" w:hAnsi="Times New Roman" w:cs="Times New Roman"/>
          <w:szCs w:val="20"/>
        </w:rPr>
        <w:t xml:space="preserve">: </w:t>
      </w:r>
      <w:r w:rsidRPr="00185544">
        <w:rPr>
          <w:rFonts w:ascii="Times New Roman" w:hAnsi="Times New Roman" w:cs="Times New Roman"/>
          <w:szCs w:val="20"/>
        </w:rPr>
        <w:t>5314</w:t>
      </w:r>
      <w:r w:rsidR="004062D1">
        <w:rPr>
          <w:rFonts w:ascii="Times New Roman" w:hAnsi="Times New Roman" w:cs="Times New Roman"/>
          <w:szCs w:val="20"/>
        </w:rPr>
        <w:t xml:space="preserve"> – </w:t>
      </w:r>
      <w:r w:rsidR="002F0120" w:rsidRPr="004062D1">
        <w:rPr>
          <w:rFonts w:ascii="Times New Roman" w:hAnsi="Times New Roman" w:cs="Times New Roman"/>
          <w:szCs w:val="20"/>
        </w:rPr>
        <w:t>5319</w:t>
      </w:r>
      <w:r w:rsidRPr="004062D1">
        <w:rPr>
          <w:rFonts w:ascii="Times New Roman" w:hAnsi="Times New Roman" w:cs="Times New Roman"/>
          <w:szCs w:val="20"/>
        </w:rPr>
        <w:t>.</w:t>
      </w:r>
    </w:p>
    <w:p w:rsidR="00D55D78" w:rsidRPr="004062D1" w:rsidRDefault="00D55D78" w:rsidP="004062D1">
      <w:pPr>
        <w:pStyle w:val="ListParagraph"/>
        <w:numPr>
          <w:ilvl w:val="0"/>
          <w:numId w:val="2"/>
        </w:numPr>
        <w:ind w:hanging="720"/>
        <w:outlineLvl w:val="0"/>
        <w:rPr>
          <w:rFonts w:ascii="Times New Roman" w:hAnsi="Times New Roman" w:cs="Times New Roman"/>
          <w:szCs w:val="20"/>
        </w:rPr>
      </w:pPr>
      <w:r w:rsidRPr="00185544">
        <w:rPr>
          <w:rFonts w:ascii="Times New Roman" w:hAnsi="Times New Roman" w:cs="Times New Roman"/>
          <w:szCs w:val="20"/>
        </w:rPr>
        <w:t>Cheng, H</w:t>
      </w:r>
      <w:r w:rsidR="004062D1">
        <w:rPr>
          <w:rFonts w:ascii="Times New Roman" w:hAnsi="Times New Roman" w:cs="Times New Roman"/>
          <w:szCs w:val="20"/>
        </w:rPr>
        <w:t xml:space="preserve">. and Hu, Y. (2010). </w:t>
      </w:r>
      <w:r w:rsidR="003D4343">
        <w:rPr>
          <w:rFonts w:ascii="Times New Roman" w:hAnsi="Times New Roman" w:cs="Times New Roman"/>
          <w:szCs w:val="20"/>
        </w:rPr>
        <w:t xml:space="preserve">Municipal </w:t>
      </w:r>
      <w:r w:rsidR="004062D1">
        <w:rPr>
          <w:rFonts w:ascii="Times New Roman" w:hAnsi="Times New Roman" w:cs="Times New Roman"/>
          <w:szCs w:val="20"/>
        </w:rPr>
        <w:t xml:space="preserve">solid waste </w:t>
      </w:r>
      <w:r w:rsidR="003D4343">
        <w:rPr>
          <w:rFonts w:ascii="Times New Roman" w:hAnsi="Times New Roman" w:cs="Times New Roman"/>
          <w:szCs w:val="20"/>
        </w:rPr>
        <w:t xml:space="preserve">(MSW) </w:t>
      </w:r>
      <w:r w:rsidR="004062D1">
        <w:rPr>
          <w:rFonts w:ascii="Times New Roman" w:hAnsi="Times New Roman" w:cs="Times New Roman"/>
          <w:szCs w:val="20"/>
        </w:rPr>
        <w:t>as a renewable source of energy</w:t>
      </w:r>
      <w:r w:rsidR="003D4343">
        <w:rPr>
          <w:rFonts w:ascii="Times New Roman" w:hAnsi="Times New Roman" w:cs="Times New Roman"/>
          <w:szCs w:val="20"/>
        </w:rPr>
        <w:t xml:space="preserve">: Current </w:t>
      </w:r>
      <w:r w:rsidR="004062D1">
        <w:rPr>
          <w:rFonts w:ascii="Times New Roman" w:hAnsi="Times New Roman" w:cs="Times New Roman"/>
          <w:szCs w:val="20"/>
        </w:rPr>
        <w:t>and f</w:t>
      </w:r>
      <w:r w:rsidR="004062D1" w:rsidRPr="00185544">
        <w:rPr>
          <w:rFonts w:ascii="Times New Roman" w:hAnsi="Times New Roman" w:cs="Times New Roman"/>
          <w:szCs w:val="20"/>
        </w:rPr>
        <w:t>utu</w:t>
      </w:r>
      <w:r w:rsidR="004062D1">
        <w:rPr>
          <w:rFonts w:ascii="Times New Roman" w:hAnsi="Times New Roman" w:cs="Times New Roman"/>
          <w:szCs w:val="20"/>
        </w:rPr>
        <w:t>re p</w:t>
      </w:r>
      <w:r w:rsidR="004062D1" w:rsidRPr="00185544">
        <w:rPr>
          <w:rFonts w:ascii="Times New Roman" w:hAnsi="Times New Roman" w:cs="Times New Roman"/>
          <w:szCs w:val="20"/>
        </w:rPr>
        <w:t xml:space="preserve">ractices in </w:t>
      </w:r>
      <w:r w:rsidRPr="00185544">
        <w:rPr>
          <w:rFonts w:ascii="Times New Roman" w:hAnsi="Times New Roman" w:cs="Times New Roman"/>
          <w:szCs w:val="20"/>
        </w:rPr>
        <w:t xml:space="preserve">China. </w:t>
      </w:r>
      <w:proofErr w:type="spellStart"/>
      <w:r w:rsidR="003D4343">
        <w:rPr>
          <w:rFonts w:ascii="Times New Roman" w:hAnsi="Times New Roman" w:cs="Times New Roman"/>
          <w:i/>
          <w:szCs w:val="20"/>
        </w:rPr>
        <w:t>Bioresource</w:t>
      </w:r>
      <w:proofErr w:type="spellEnd"/>
      <w:r w:rsidR="003D4343">
        <w:rPr>
          <w:rFonts w:ascii="Times New Roman" w:hAnsi="Times New Roman" w:cs="Times New Roman"/>
          <w:i/>
          <w:szCs w:val="20"/>
        </w:rPr>
        <w:t xml:space="preserve"> T</w:t>
      </w:r>
      <w:r w:rsidRPr="00185544">
        <w:rPr>
          <w:rFonts w:ascii="Times New Roman" w:hAnsi="Times New Roman" w:cs="Times New Roman"/>
          <w:i/>
          <w:szCs w:val="20"/>
        </w:rPr>
        <w:t>echnology</w:t>
      </w:r>
      <w:r w:rsidRPr="00185544">
        <w:rPr>
          <w:rFonts w:ascii="Times New Roman" w:hAnsi="Times New Roman" w:cs="Times New Roman"/>
          <w:szCs w:val="20"/>
        </w:rPr>
        <w:t>, 101</w:t>
      </w:r>
      <w:r w:rsidR="003D4343">
        <w:rPr>
          <w:rFonts w:ascii="Times New Roman" w:hAnsi="Times New Roman" w:cs="Times New Roman"/>
          <w:szCs w:val="20"/>
        </w:rPr>
        <w:t>(11)</w:t>
      </w:r>
      <w:r w:rsidR="004062D1">
        <w:rPr>
          <w:rFonts w:ascii="Times New Roman" w:hAnsi="Times New Roman" w:cs="Times New Roman"/>
          <w:szCs w:val="20"/>
        </w:rPr>
        <w:t xml:space="preserve">: </w:t>
      </w:r>
      <w:r w:rsidRPr="00185544">
        <w:rPr>
          <w:rFonts w:ascii="Times New Roman" w:hAnsi="Times New Roman" w:cs="Times New Roman"/>
          <w:szCs w:val="20"/>
        </w:rPr>
        <w:t>3816</w:t>
      </w:r>
      <w:r w:rsidR="004062D1">
        <w:rPr>
          <w:rFonts w:ascii="Times New Roman" w:hAnsi="Times New Roman" w:cs="Times New Roman"/>
          <w:szCs w:val="20"/>
        </w:rPr>
        <w:t xml:space="preserve"> – </w:t>
      </w:r>
      <w:r w:rsidR="003D4343" w:rsidRPr="004062D1">
        <w:rPr>
          <w:rFonts w:ascii="Times New Roman" w:hAnsi="Times New Roman" w:cs="Times New Roman"/>
          <w:szCs w:val="20"/>
        </w:rPr>
        <w:t>3824</w:t>
      </w:r>
      <w:r w:rsidRPr="004062D1">
        <w:rPr>
          <w:rFonts w:ascii="Times New Roman" w:hAnsi="Times New Roman" w:cs="Times New Roman"/>
          <w:szCs w:val="20"/>
        </w:rPr>
        <w:t xml:space="preserve">. </w:t>
      </w:r>
    </w:p>
    <w:p w:rsidR="00D55D78" w:rsidRPr="004062D1" w:rsidRDefault="007413F8" w:rsidP="004062D1">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Johari, A., Alk</w:t>
      </w:r>
      <w:r w:rsidR="004062D1">
        <w:rPr>
          <w:rFonts w:ascii="Times New Roman" w:hAnsi="Times New Roman" w:cs="Times New Roman"/>
          <w:szCs w:val="20"/>
        </w:rPr>
        <w:t xml:space="preserve">ali, H., Hasyim, H., Ahmed, S. and Mat, R. (2014). </w:t>
      </w:r>
      <w:r>
        <w:rPr>
          <w:rFonts w:ascii="Times New Roman" w:hAnsi="Times New Roman" w:cs="Times New Roman"/>
          <w:szCs w:val="20"/>
        </w:rPr>
        <w:t xml:space="preserve">Municipal </w:t>
      </w:r>
      <w:r w:rsidR="004062D1">
        <w:rPr>
          <w:rFonts w:ascii="Times New Roman" w:hAnsi="Times New Roman" w:cs="Times New Roman"/>
          <w:szCs w:val="20"/>
        </w:rPr>
        <w:t xml:space="preserve">solid waste management and potential revenue from recycling in Malaysia. </w:t>
      </w:r>
      <w:r w:rsidRPr="007413F8">
        <w:rPr>
          <w:rFonts w:ascii="Times New Roman" w:hAnsi="Times New Roman" w:cs="Times New Roman"/>
          <w:i/>
          <w:szCs w:val="20"/>
        </w:rPr>
        <w:t>Modern Applied Science</w:t>
      </w:r>
      <w:r w:rsidR="004062D1">
        <w:rPr>
          <w:rFonts w:ascii="Times New Roman" w:hAnsi="Times New Roman" w:cs="Times New Roman"/>
          <w:szCs w:val="20"/>
        </w:rPr>
        <w:t>, 8(4):</w:t>
      </w:r>
      <w:r>
        <w:rPr>
          <w:rFonts w:ascii="Times New Roman" w:hAnsi="Times New Roman" w:cs="Times New Roman"/>
          <w:szCs w:val="20"/>
        </w:rPr>
        <w:t xml:space="preserve"> 37</w:t>
      </w:r>
      <w:r w:rsidR="004062D1">
        <w:rPr>
          <w:rFonts w:ascii="Times New Roman" w:hAnsi="Times New Roman" w:cs="Times New Roman"/>
          <w:szCs w:val="20"/>
        </w:rPr>
        <w:t xml:space="preserve"> – </w:t>
      </w:r>
      <w:r w:rsidRPr="004062D1">
        <w:rPr>
          <w:rFonts w:ascii="Times New Roman" w:hAnsi="Times New Roman" w:cs="Times New Roman"/>
          <w:szCs w:val="20"/>
        </w:rPr>
        <w:t>49.</w:t>
      </w:r>
    </w:p>
    <w:p w:rsidR="00D55D78" w:rsidRPr="004062D1" w:rsidRDefault="00D55D78" w:rsidP="004062D1">
      <w:pPr>
        <w:pStyle w:val="ListParagraph"/>
        <w:numPr>
          <w:ilvl w:val="0"/>
          <w:numId w:val="2"/>
        </w:numPr>
        <w:ind w:hanging="720"/>
        <w:outlineLvl w:val="0"/>
        <w:rPr>
          <w:rFonts w:ascii="Times New Roman" w:hAnsi="Times New Roman" w:cs="Times New Roman"/>
          <w:szCs w:val="20"/>
        </w:rPr>
      </w:pPr>
      <w:r w:rsidRPr="00185544">
        <w:rPr>
          <w:rFonts w:ascii="Times New Roman" w:hAnsi="Times New Roman" w:cs="Times New Roman"/>
          <w:szCs w:val="20"/>
        </w:rPr>
        <w:lastRenderedPageBreak/>
        <w:t>Syed, A.</w:t>
      </w:r>
      <w:r w:rsidR="004062D1">
        <w:rPr>
          <w:rFonts w:ascii="Times New Roman" w:hAnsi="Times New Roman" w:cs="Times New Roman"/>
          <w:szCs w:val="20"/>
        </w:rPr>
        <w:t xml:space="preserve"> </w:t>
      </w:r>
      <w:r w:rsidRPr="00185544">
        <w:rPr>
          <w:rFonts w:ascii="Times New Roman" w:hAnsi="Times New Roman" w:cs="Times New Roman"/>
          <w:szCs w:val="20"/>
        </w:rPr>
        <w:t>K.</w:t>
      </w:r>
      <w:r w:rsidR="004062D1">
        <w:rPr>
          <w:rFonts w:ascii="Times New Roman" w:hAnsi="Times New Roman" w:cs="Times New Roman"/>
          <w:szCs w:val="20"/>
        </w:rPr>
        <w:t xml:space="preserve"> </w:t>
      </w:r>
      <w:r w:rsidRPr="00185544">
        <w:rPr>
          <w:rFonts w:ascii="Times New Roman" w:hAnsi="Times New Roman" w:cs="Times New Roman"/>
          <w:szCs w:val="20"/>
        </w:rPr>
        <w:t>S.</w:t>
      </w:r>
      <w:r w:rsidR="004062D1">
        <w:rPr>
          <w:rFonts w:ascii="Times New Roman" w:hAnsi="Times New Roman" w:cs="Times New Roman"/>
          <w:szCs w:val="20"/>
        </w:rPr>
        <w:t xml:space="preserve"> </w:t>
      </w:r>
      <w:r w:rsidRPr="00185544">
        <w:rPr>
          <w:rFonts w:ascii="Times New Roman" w:hAnsi="Times New Roman" w:cs="Times New Roman"/>
          <w:szCs w:val="20"/>
        </w:rPr>
        <w:t xml:space="preserve">A., </w:t>
      </w:r>
      <w:proofErr w:type="spellStart"/>
      <w:r w:rsidRPr="00185544">
        <w:rPr>
          <w:rFonts w:ascii="Times New Roman" w:hAnsi="Times New Roman" w:cs="Times New Roman"/>
          <w:szCs w:val="20"/>
        </w:rPr>
        <w:t>Abidin</w:t>
      </w:r>
      <w:proofErr w:type="spellEnd"/>
      <w:r w:rsidRPr="00185544">
        <w:rPr>
          <w:rFonts w:ascii="Times New Roman" w:hAnsi="Times New Roman" w:cs="Times New Roman"/>
          <w:szCs w:val="20"/>
        </w:rPr>
        <w:t>, H.</w:t>
      </w:r>
      <w:r w:rsidR="004062D1">
        <w:rPr>
          <w:rFonts w:ascii="Times New Roman" w:hAnsi="Times New Roman" w:cs="Times New Roman"/>
          <w:szCs w:val="20"/>
        </w:rPr>
        <w:t xml:space="preserve"> </w:t>
      </w:r>
      <w:r w:rsidRPr="00185544">
        <w:rPr>
          <w:rFonts w:ascii="Times New Roman" w:hAnsi="Times New Roman" w:cs="Times New Roman"/>
          <w:szCs w:val="20"/>
        </w:rPr>
        <w:t xml:space="preserve">Z., </w:t>
      </w:r>
      <w:proofErr w:type="spellStart"/>
      <w:r w:rsidRPr="00185544">
        <w:rPr>
          <w:rFonts w:ascii="Times New Roman" w:hAnsi="Times New Roman" w:cs="Times New Roman"/>
          <w:szCs w:val="20"/>
        </w:rPr>
        <w:t>Sulaiman</w:t>
      </w:r>
      <w:proofErr w:type="spellEnd"/>
      <w:r w:rsidRPr="00185544">
        <w:rPr>
          <w:rFonts w:ascii="Times New Roman" w:hAnsi="Times New Roman" w:cs="Times New Roman"/>
          <w:szCs w:val="20"/>
        </w:rPr>
        <w:t>, M.</w:t>
      </w:r>
      <w:r w:rsidR="004062D1">
        <w:rPr>
          <w:rFonts w:ascii="Times New Roman" w:hAnsi="Times New Roman" w:cs="Times New Roman"/>
          <w:szCs w:val="20"/>
        </w:rPr>
        <w:t xml:space="preserve"> </w:t>
      </w:r>
      <w:r w:rsidRPr="00185544">
        <w:rPr>
          <w:rFonts w:ascii="Times New Roman" w:hAnsi="Times New Roman" w:cs="Times New Roman"/>
          <w:szCs w:val="20"/>
        </w:rPr>
        <w:t xml:space="preserve">R., </w:t>
      </w:r>
      <w:proofErr w:type="spellStart"/>
      <w:r w:rsidRPr="00185544">
        <w:rPr>
          <w:rFonts w:ascii="Times New Roman" w:hAnsi="Times New Roman" w:cs="Times New Roman"/>
          <w:szCs w:val="20"/>
        </w:rPr>
        <w:t>Khoo</w:t>
      </w:r>
      <w:proofErr w:type="spellEnd"/>
      <w:r w:rsidRPr="00185544">
        <w:rPr>
          <w:rFonts w:ascii="Times New Roman" w:hAnsi="Times New Roman" w:cs="Times New Roman"/>
          <w:szCs w:val="20"/>
        </w:rPr>
        <w:t>, K.</w:t>
      </w:r>
      <w:r w:rsidR="004062D1">
        <w:rPr>
          <w:rFonts w:ascii="Times New Roman" w:hAnsi="Times New Roman" w:cs="Times New Roman"/>
          <w:szCs w:val="20"/>
        </w:rPr>
        <w:t xml:space="preserve"> </w:t>
      </w:r>
      <w:r w:rsidRPr="00185544">
        <w:rPr>
          <w:rFonts w:ascii="Times New Roman" w:hAnsi="Times New Roman" w:cs="Times New Roman"/>
          <w:szCs w:val="20"/>
        </w:rPr>
        <w:t>H.</w:t>
      </w:r>
      <w:r w:rsidR="004062D1">
        <w:rPr>
          <w:rFonts w:ascii="Times New Roman" w:hAnsi="Times New Roman" w:cs="Times New Roman"/>
          <w:szCs w:val="20"/>
        </w:rPr>
        <w:t xml:space="preserve"> and Ali, H. (2008). </w:t>
      </w:r>
      <w:r w:rsidR="000C649A">
        <w:rPr>
          <w:rFonts w:ascii="Times New Roman" w:hAnsi="Times New Roman" w:cs="Times New Roman"/>
          <w:szCs w:val="20"/>
        </w:rPr>
        <w:t xml:space="preserve">Combustion </w:t>
      </w:r>
      <w:r w:rsidR="004062D1">
        <w:rPr>
          <w:rFonts w:ascii="Times New Roman" w:hAnsi="Times New Roman" w:cs="Times New Roman"/>
          <w:szCs w:val="20"/>
        </w:rPr>
        <w:t xml:space="preserve">characteristics of </w:t>
      </w:r>
      <w:r w:rsidR="000C649A">
        <w:rPr>
          <w:rFonts w:ascii="Times New Roman" w:hAnsi="Times New Roman" w:cs="Times New Roman"/>
          <w:szCs w:val="20"/>
        </w:rPr>
        <w:t xml:space="preserve">Malaysian </w:t>
      </w:r>
      <w:r w:rsidR="004062D1">
        <w:rPr>
          <w:rFonts w:ascii="Times New Roman" w:hAnsi="Times New Roman" w:cs="Times New Roman"/>
          <w:szCs w:val="20"/>
        </w:rPr>
        <w:t>municipal solid w</w:t>
      </w:r>
      <w:r w:rsidR="004062D1" w:rsidRPr="00185544">
        <w:rPr>
          <w:rFonts w:ascii="Times New Roman" w:hAnsi="Times New Roman" w:cs="Times New Roman"/>
          <w:szCs w:val="20"/>
        </w:rPr>
        <w:t>ast</w:t>
      </w:r>
      <w:r w:rsidR="004062D1">
        <w:rPr>
          <w:rFonts w:ascii="Times New Roman" w:hAnsi="Times New Roman" w:cs="Times New Roman"/>
          <w:szCs w:val="20"/>
        </w:rPr>
        <w:t>e and predictions of air flow in a rotary kiln i</w:t>
      </w:r>
      <w:r w:rsidR="004062D1" w:rsidRPr="00185544">
        <w:rPr>
          <w:rFonts w:ascii="Times New Roman" w:hAnsi="Times New Roman" w:cs="Times New Roman"/>
          <w:szCs w:val="20"/>
        </w:rPr>
        <w:t xml:space="preserve">ncinerator. </w:t>
      </w:r>
      <w:r w:rsidR="000C649A">
        <w:rPr>
          <w:rFonts w:ascii="Times New Roman" w:hAnsi="Times New Roman" w:cs="Times New Roman"/>
          <w:i/>
          <w:szCs w:val="20"/>
        </w:rPr>
        <w:t>J</w:t>
      </w:r>
      <w:r w:rsidR="004062D1">
        <w:rPr>
          <w:rFonts w:ascii="Times New Roman" w:hAnsi="Times New Roman" w:cs="Times New Roman"/>
          <w:i/>
          <w:szCs w:val="20"/>
        </w:rPr>
        <w:t>ournal of</w:t>
      </w:r>
      <w:r w:rsidR="000C649A">
        <w:rPr>
          <w:rFonts w:ascii="Times New Roman" w:hAnsi="Times New Roman" w:cs="Times New Roman"/>
          <w:i/>
          <w:szCs w:val="20"/>
        </w:rPr>
        <w:t xml:space="preserve"> Material Cycles Waste </w:t>
      </w:r>
      <w:r w:rsidR="004062D1">
        <w:rPr>
          <w:rFonts w:ascii="Times New Roman" w:hAnsi="Times New Roman" w:cs="Times New Roman"/>
          <w:i/>
          <w:szCs w:val="20"/>
        </w:rPr>
        <w:t>M</w:t>
      </w:r>
      <w:r w:rsidR="004062D1" w:rsidRPr="00185544">
        <w:rPr>
          <w:rFonts w:ascii="Times New Roman" w:hAnsi="Times New Roman" w:cs="Times New Roman"/>
          <w:i/>
          <w:szCs w:val="20"/>
        </w:rPr>
        <w:t>anagement</w:t>
      </w:r>
      <w:r w:rsidRPr="00185544">
        <w:rPr>
          <w:rFonts w:ascii="Times New Roman" w:hAnsi="Times New Roman" w:cs="Times New Roman"/>
          <w:i/>
          <w:szCs w:val="20"/>
        </w:rPr>
        <w:t xml:space="preserve">, </w:t>
      </w:r>
      <w:r w:rsidR="004062D1">
        <w:rPr>
          <w:rFonts w:ascii="Times New Roman" w:hAnsi="Times New Roman" w:cs="Times New Roman"/>
          <w:szCs w:val="20"/>
        </w:rPr>
        <w:t xml:space="preserve">10: </w:t>
      </w:r>
      <w:r w:rsidRPr="00185544">
        <w:rPr>
          <w:rFonts w:ascii="Times New Roman" w:hAnsi="Times New Roman" w:cs="Times New Roman"/>
          <w:szCs w:val="20"/>
        </w:rPr>
        <w:t>116</w:t>
      </w:r>
      <w:r w:rsidR="004062D1">
        <w:rPr>
          <w:rFonts w:ascii="Times New Roman" w:hAnsi="Times New Roman" w:cs="Times New Roman"/>
          <w:szCs w:val="20"/>
        </w:rPr>
        <w:t xml:space="preserve"> – </w:t>
      </w:r>
      <w:r w:rsidR="000C649A" w:rsidRPr="004062D1">
        <w:rPr>
          <w:rFonts w:ascii="Times New Roman" w:hAnsi="Times New Roman" w:cs="Times New Roman"/>
          <w:szCs w:val="20"/>
        </w:rPr>
        <w:t>123</w:t>
      </w:r>
      <w:r w:rsidRPr="004062D1">
        <w:rPr>
          <w:rFonts w:ascii="Times New Roman" w:hAnsi="Times New Roman" w:cs="Times New Roman"/>
          <w:szCs w:val="20"/>
        </w:rPr>
        <w:t xml:space="preserve">. </w:t>
      </w:r>
    </w:p>
    <w:p w:rsidR="00D55D78" w:rsidRPr="004062D1" w:rsidRDefault="00D55D78" w:rsidP="004062D1">
      <w:pPr>
        <w:pStyle w:val="ListParagraph"/>
        <w:numPr>
          <w:ilvl w:val="0"/>
          <w:numId w:val="2"/>
        </w:numPr>
        <w:ind w:hanging="720"/>
        <w:outlineLvl w:val="0"/>
        <w:rPr>
          <w:rFonts w:ascii="Times New Roman" w:hAnsi="Times New Roman" w:cs="Times New Roman"/>
          <w:szCs w:val="20"/>
        </w:rPr>
      </w:pPr>
      <w:r w:rsidRPr="00185544">
        <w:rPr>
          <w:rFonts w:ascii="Times New Roman" w:hAnsi="Times New Roman" w:cs="Times New Roman"/>
          <w:szCs w:val="20"/>
        </w:rPr>
        <w:t>Abu-</w:t>
      </w:r>
      <w:proofErr w:type="spellStart"/>
      <w:r w:rsidRPr="00185544">
        <w:rPr>
          <w:rFonts w:ascii="Times New Roman" w:hAnsi="Times New Roman" w:cs="Times New Roman"/>
          <w:szCs w:val="20"/>
        </w:rPr>
        <w:t>Qudais</w:t>
      </w:r>
      <w:proofErr w:type="spellEnd"/>
      <w:r w:rsidRPr="00185544">
        <w:rPr>
          <w:rFonts w:ascii="Times New Roman" w:hAnsi="Times New Roman" w:cs="Times New Roman"/>
          <w:szCs w:val="20"/>
        </w:rPr>
        <w:t>, M. and</w:t>
      </w:r>
      <w:r w:rsidR="000C649A">
        <w:rPr>
          <w:rFonts w:ascii="Times New Roman" w:hAnsi="Times New Roman" w:cs="Times New Roman"/>
          <w:szCs w:val="20"/>
        </w:rPr>
        <w:t xml:space="preserve"> Abu-</w:t>
      </w:r>
      <w:proofErr w:type="spellStart"/>
      <w:r w:rsidR="000C649A">
        <w:rPr>
          <w:rFonts w:ascii="Times New Roman" w:hAnsi="Times New Roman" w:cs="Times New Roman"/>
          <w:szCs w:val="20"/>
        </w:rPr>
        <w:t>Qdais</w:t>
      </w:r>
      <w:proofErr w:type="spellEnd"/>
      <w:r w:rsidR="000C649A">
        <w:rPr>
          <w:rFonts w:ascii="Times New Roman" w:hAnsi="Times New Roman" w:cs="Times New Roman"/>
          <w:szCs w:val="20"/>
        </w:rPr>
        <w:t>, H.</w:t>
      </w:r>
      <w:r w:rsidR="004062D1">
        <w:rPr>
          <w:rFonts w:ascii="Times New Roman" w:hAnsi="Times New Roman" w:cs="Times New Roman"/>
          <w:szCs w:val="20"/>
        </w:rPr>
        <w:t xml:space="preserve"> A. (2000). </w:t>
      </w:r>
      <w:r w:rsidR="000C649A">
        <w:rPr>
          <w:rFonts w:ascii="Times New Roman" w:hAnsi="Times New Roman" w:cs="Times New Roman"/>
          <w:szCs w:val="20"/>
        </w:rPr>
        <w:t xml:space="preserve">Energy </w:t>
      </w:r>
      <w:r w:rsidR="004062D1">
        <w:rPr>
          <w:rFonts w:ascii="Times New Roman" w:hAnsi="Times New Roman" w:cs="Times New Roman"/>
          <w:szCs w:val="20"/>
        </w:rPr>
        <w:t>content of municipal solid w</w:t>
      </w:r>
      <w:r w:rsidR="004062D1" w:rsidRPr="00185544">
        <w:rPr>
          <w:rFonts w:ascii="Times New Roman" w:hAnsi="Times New Roman" w:cs="Times New Roman"/>
          <w:szCs w:val="20"/>
        </w:rPr>
        <w:t>as</w:t>
      </w:r>
      <w:r w:rsidR="004062D1">
        <w:rPr>
          <w:rFonts w:ascii="Times New Roman" w:hAnsi="Times New Roman" w:cs="Times New Roman"/>
          <w:szCs w:val="20"/>
        </w:rPr>
        <w:t xml:space="preserve">te in </w:t>
      </w:r>
      <w:r w:rsidR="000C649A">
        <w:rPr>
          <w:rFonts w:ascii="Times New Roman" w:hAnsi="Times New Roman" w:cs="Times New Roman"/>
          <w:szCs w:val="20"/>
        </w:rPr>
        <w:t xml:space="preserve">Jordan and its </w:t>
      </w:r>
      <w:r w:rsidR="004062D1">
        <w:rPr>
          <w:rFonts w:ascii="Times New Roman" w:hAnsi="Times New Roman" w:cs="Times New Roman"/>
          <w:szCs w:val="20"/>
        </w:rPr>
        <w:t>potential u</w:t>
      </w:r>
      <w:r w:rsidR="004062D1" w:rsidRPr="00185544">
        <w:rPr>
          <w:rFonts w:ascii="Times New Roman" w:hAnsi="Times New Roman" w:cs="Times New Roman"/>
          <w:szCs w:val="20"/>
        </w:rPr>
        <w:t xml:space="preserve">tilization. </w:t>
      </w:r>
      <w:r w:rsidR="000C649A">
        <w:rPr>
          <w:rFonts w:ascii="Times New Roman" w:hAnsi="Times New Roman" w:cs="Times New Roman"/>
          <w:i/>
          <w:szCs w:val="20"/>
        </w:rPr>
        <w:t>Energy Conversion &amp; M</w:t>
      </w:r>
      <w:r w:rsidRPr="00185544">
        <w:rPr>
          <w:rFonts w:ascii="Times New Roman" w:hAnsi="Times New Roman" w:cs="Times New Roman"/>
          <w:i/>
          <w:szCs w:val="20"/>
        </w:rPr>
        <w:t>anagement,</w:t>
      </w:r>
      <w:r w:rsidRPr="00185544">
        <w:rPr>
          <w:rFonts w:ascii="Times New Roman" w:hAnsi="Times New Roman" w:cs="Times New Roman"/>
          <w:szCs w:val="20"/>
        </w:rPr>
        <w:t xml:space="preserve"> 41</w:t>
      </w:r>
      <w:r w:rsidR="000C649A">
        <w:rPr>
          <w:rFonts w:ascii="Times New Roman" w:hAnsi="Times New Roman" w:cs="Times New Roman"/>
          <w:szCs w:val="20"/>
        </w:rPr>
        <w:t>(9)</w:t>
      </w:r>
      <w:r w:rsidRPr="00185544">
        <w:rPr>
          <w:rFonts w:ascii="Times New Roman" w:hAnsi="Times New Roman" w:cs="Times New Roman"/>
          <w:szCs w:val="20"/>
        </w:rPr>
        <w:t>, 983</w:t>
      </w:r>
      <w:r w:rsidR="004062D1">
        <w:rPr>
          <w:rFonts w:ascii="Times New Roman" w:hAnsi="Times New Roman" w:cs="Times New Roman"/>
          <w:szCs w:val="20"/>
        </w:rPr>
        <w:t xml:space="preserve"> – </w:t>
      </w:r>
      <w:r w:rsidR="000C649A" w:rsidRPr="004062D1">
        <w:rPr>
          <w:rFonts w:ascii="Times New Roman" w:hAnsi="Times New Roman" w:cs="Times New Roman"/>
          <w:szCs w:val="20"/>
        </w:rPr>
        <w:t>991</w:t>
      </w:r>
      <w:r w:rsidRPr="004062D1">
        <w:rPr>
          <w:rFonts w:ascii="Times New Roman" w:hAnsi="Times New Roman" w:cs="Times New Roman"/>
          <w:szCs w:val="20"/>
        </w:rPr>
        <w:t xml:space="preserve">. </w:t>
      </w:r>
    </w:p>
    <w:p w:rsidR="00D55D78" w:rsidRPr="004062D1" w:rsidRDefault="00D55D78" w:rsidP="004062D1">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 xml:space="preserve">Isa, </w:t>
      </w:r>
      <w:r w:rsidR="00736959">
        <w:rPr>
          <w:rFonts w:ascii="Times New Roman" w:hAnsi="Times New Roman" w:cs="Times New Roman"/>
          <w:szCs w:val="20"/>
        </w:rPr>
        <w:t>K.</w:t>
      </w:r>
      <w:r w:rsidR="004062D1">
        <w:rPr>
          <w:rFonts w:ascii="Times New Roman" w:hAnsi="Times New Roman" w:cs="Times New Roman"/>
          <w:szCs w:val="20"/>
        </w:rPr>
        <w:t xml:space="preserve"> </w:t>
      </w:r>
      <w:r>
        <w:rPr>
          <w:rFonts w:ascii="Times New Roman" w:hAnsi="Times New Roman" w:cs="Times New Roman"/>
          <w:szCs w:val="20"/>
        </w:rPr>
        <w:t>M., Ying, L.</w:t>
      </w:r>
      <w:r w:rsidR="004062D1">
        <w:rPr>
          <w:rFonts w:ascii="Times New Roman" w:hAnsi="Times New Roman" w:cs="Times New Roman"/>
          <w:szCs w:val="20"/>
        </w:rPr>
        <w:t xml:space="preserve"> </w:t>
      </w:r>
      <w:r>
        <w:rPr>
          <w:rFonts w:ascii="Times New Roman" w:hAnsi="Times New Roman" w:cs="Times New Roman"/>
          <w:szCs w:val="20"/>
        </w:rPr>
        <w:t xml:space="preserve">J., </w:t>
      </w:r>
      <w:proofErr w:type="spellStart"/>
      <w:r>
        <w:rPr>
          <w:rFonts w:ascii="Times New Roman" w:hAnsi="Times New Roman" w:cs="Times New Roman"/>
          <w:szCs w:val="20"/>
        </w:rPr>
        <w:t>Saad</w:t>
      </w:r>
      <w:proofErr w:type="spellEnd"/>
      <w:r>
        <w:rPr>
          <w:rFonts w:ascii="Times New Roman" w:hAnsi="Times New Roman" w:cs="Times New Roman"/>
          <w:szCs w:val="20"/>
        </w:rPr>
        <w:t>, S.</w:t>
      </w:r>
      <w:r w:rsidR="004062D1">
        <w:rPr>
          <w:rFonts w:ascii="Times New Roman" w:hAnsi="Times New Roman" w:cs="Times New Roman"/>
          <w:szCs w:val="20"/>
        </w:rPr>
        <w:t xml:space="preserve"> </w:t>
      </w:r>
      <w:r>
        <w:rPr>
          <w:rFonts w:ascii="Times New Roman" w:hAnsi="Times New Roman" w:cs="Times New Roman"/>
          <w:szCs w:val="20"/>
        </w:rPr>
        <w:t xml:space="preserve">A., </w:t>
      </w:r>
      <w:proofErr w:type="spellStart"/>
      <w:r>
        <w:rPr>
          <w:rFonts w:ascii="Times New Roman" w:hAnsi="Times New Roman" w:cs="Times New Roman"/>
          <w:szCs w:val="20"/>
        </w:rPr>
        <w:t>Kasim</w:t>
      </w:r>
      <w:proofErr w:type="spellEnd"/>
      <w:r>
        <w:rPr>
          <w:rFonts w:ascii="Times New Roman" w:hAnsi="Times New Roman" w:cs="Times New Roman"/>
          <w:szCs w:val="20"/>
        </w:rPr>
        <w:t>, F.</w:t>
      </w:r>
      <w:r w:rsidR="004062D1">
        <w:rPr>
          <w:rFonts w:ascii="Times New Roman" w:hAnsi="Times New Roman" w:cs="Times New Roman"/>
          <w:szCs w:val="20"/>
        </w:rPr>
        <w:t xml:space="preserve"> H. and </w:t>
      </w:r>
      <w:r>
        <w:rPr>
          <w:rFonts w:ascii="Times New Roman" w:hAnsi="Times New Roman" w:cs="Times New Roman"/>
          <w:szCs w:val="20"/>
        </w:rPr>
        <w:t>Rahim, M.</w:t>
      </w:r>
      <w:r w:rsidR="004062D1">
        <w:rPr>
          <w:rFonts w:ascii="Times New Roman" w:hAnsi="Times New Roman" w:cs="Times New Roman"/>
          <w:szCs w:val="20"/>
        </w:rPr>
        <w:t xml:space="preserve"> </w:t>
      </w:r>
      <w:r>
        <w:rPr>
          <w:rFonts w:ascii="Times New Roman" w:hAnsi="Times New Roman" w:cs="Times New Roman"/>
          <w:szCs w:val="20"/>
        </w:rPr>
        <w:t>A.</w:t>
      </w:r>
      <w:r w:rsidR="004062D1">
        <w:rPr>
          <w:rFonts w:ascii="Times New Roman" w:hAnsi="Times New Roman" w:cs="Times New Roman"/>
          <w:szCs w:val="20"/>
        </w:rPr>
        <w:t xml:space="preserve"> </w:t>
      </w:r>
      <w:r>
        <w:rPr>
          <w:rFonts w:ascii="Times New Roman" w:hAnsi="Times New Roman" w:cs="Times New Roman"/>
          <w:szCs w:val="20"/>
        </w:rPr>
        <w:t>A.</w:t>
      </w:r>
      <w:r w:rsidRPr="00300252">
        <w:t xml:space="preserve"> </w:t>
      </w:r>
      <w:r w:rsidR="003E1BB2" w:rsidRPr="003E1BB2">
        <w:rPr>
          <w:rFonts w:ascii="Times New Roman" w:hAnsi="Times New Roman" w:cs="Times New Roman"/>
        </w:rPr>
        <w:t>(2016)</w:t>
      </w:r>
      <w:r w:rsidR="004062D1">
        <w:rPr>
          <w:rFonts w:ascii="Times New Roman" w:hAnsi="Times New Roman" w:cs="Times New Roman"/>
          <w:szCs w:val="20"/>
        </w:rPr>
        <w:t xml:space="preserve">. </w:t>
      </w:r>
      <w:r w:rsidR="003E1BB2">
        <w:rPr>
          <w:rFonts w:ascii="Times New Roman" w:hAnsi="Times New Roman" w:cs="Times New Roman"/>
          <w:szCs w:val="20"/>
        </w:rPr>
        <w:t xml:space="preserve">Pyrolysis </w:t>
      </w:r>
      <w:r w:rsidR="004062D1">
        <w:rPr>
          <w:rFonts w:ascii="Times New Roman" w:hAnsi="Times New Roman" w:cs="Times New Roman"/>
          <w:szCs w:val="20"/>
        </w:rPr>
        <w:t xml:space="preserve">of oil palm fronds in a fixed bed reactor and </w:t>
      </w:r>
      <w:proofErr w:type="spellStart"/>
      <w:r w:rsidR="004062D1">
        <w:rPr>
          <w:rFonts w:ascii="Times New Roman" w:hAnsi="Times New Roman" w:cs="Times New Roman"/>
          <w:szCs w:val="20"/>
        </w:rPr>
        <w:t>optimisation</w:t>
      </w:r>
      <w:proofErr w:type="spellEnd"/>
      <w:r w:rsidR="004062D1">
        <w:rPr>
          <w:rFonts w:ascii="Times New Roman" w:hAnsi="Times New Roman" w:cs="Times New Roman"/>
          <w:szCs w:val="20"/>
        </w:rPr>
        <w:t xml:space="preserve"> of bio-oil using </w:t>
      </w:r>
      <w:r w:rsidR="003E1BB2">
        <w:rPr>
          <w:rFonts w:ascii="Times New Roman" w:hAnsi="Times New Roman" w:cs="Times New Roman"/>
          <w:szCs w:val="20"/>
        </w:rPr>
        <w:t>Box-</w:t>
      </w:r>
      <w:proofErr w:type="spellStart"/>
      <w:r w:rsidR="003E1BB2">
        <w:rPr>
          <w:rFonts w:ascii="Times New Roman" w:hAnsi="Times New Roman" w:cs="Times New Roman"/>
          <w:szCs w:val="20"/>
        </w:rPr>
        <w:t>Behnken</w:t>
      </w:r>
      <w:proofErr w:type="spellEnd"/>
      <w:r w:rsidR="003E1BB2">
        <w:rPr>
          <w:rFonts w:ascii="Times New Roman" w:hAnsi="Times New Roman" w:cs="Times New Roman"/>
          <w:szCs w:val="20"/>
        </w:rPr>
        <w:t xml:space="preserve"> D</w:t>
      </w:r>
      <w:r w:rsidRPr="00300252">
        <w:rPr>
          <w:rFonts w:ascii="Times New Roman" w:hAnsi="Times New Roman" w:cs="Times New Roman"/>
          <w:szCs w:val="20"/>
        </w:rPr>
        <w:t>esign</w:t>
      </w:r>
      <w:r w:rsidR="004062D1">
        <w:rPr>
          <w:rFonts w:ascii="Times New Roman" w:hAnsi="Times New Roman" w:cs="Times New Roman"/>
          <w:szCs w:val="20"/>
        </w:rPr>
        <w:t xml:space="preserve">. </w:t>
      </w:r>
      <w:r w:rsidRPr="00856261">
        <w:rPr>
          <w:rFonts w:ascii="Times New Roman" w:hAnsi="Times New Roman" w:cs="Times New Roman"/>
          <w:i/>
          <w:szCs w:val="20"/>
        </w:rPr>
        <w:t>Journal of Advanced Research in Fluid Mechanics and Thermal Sciences,</w:t>
      </w:r>
      <w:r w:rsidR="004062D1">
        <w:rPr>
          <w:rFonts w:ascii="Times New Roman" w:hAnsi="Times New Roman" w:cs="Times New Roman"/>
          <w:szCs w:val="20"/>
        </w:rPr>
        <w:t xml:space="preserve"> </w:t>
      </w:r>
      <w:r>
        <w:rPr>
          <w:rFonts w:ascii="Times New Roman" w:hAnsi="Times New Roman" w:cs="Times New Roman"/>
          <w:szCs w:val="20"/>
        </w:rPr>
        <w:t>27</w:t>
      </w:r>
      <w:r w:rsidR="003E1BB2">
        <w:rPr>
          <w:rFonts w:ascii="Times New Roman" w:hAnsi="Times New Roman" w:cs="Times New Roman"/>
          <w:szCs w:val="20"/>
        </w:rPr>
        <w:t>(1)</w:t>
      </w:r>
      <w:r>
        <w:rPr>
          <w:rFonts w:ascii="Times New Roman" w:hAnsi="Times New Roman" w:cs="Times New Roman"/>
          <w:szCs w:val="20"/>
        </w:rPr>
        <w:t>, 12</w:t>
      </w:r>
      <w:r w:rsidR="004062D1">
        <w:rPr>
          <w:rFonts w:ascii="Times New Roman" w:hAnsi="Times New Roman" w:cs="Times New Roman"/>
          <w:szCs w:val="20"/>
        </w:rPr>
        <w:t xml:space="preserve"> – </w:t>
      </w:r>
      <w:r w:rsidR="003E1BB2" w:rsidRPr="004062D1">
        <w:rPr>
          <w:rFonts w:ascii="Times New Roman" w:hAnsi="Times New Roman" w:cs="Times New Roman"/>
          <w:szCs w:val="20"/>
        </w:rPr>
        <w:t>18</w:t>
      </w:r>
      <w:r w:rsidRPr="004062D1">
        <w:rPr>
          <w:rFonts w:ascii="Times New Roman" w:hAnsi="Times New Roman" w:cs="Times New Roman"/>
          <w:szCs w:val="20"/>
        </w:rPr>
        <w:t xml:space="preserve">. </w:t>
      </w:r>
    </w:p>
    <w:p w:rsidR="004062D1" w:rsidRDefault="007413F8" w:rsidP="004062D1">
      <w:pPr>
        <w:pStyle w:val="ListParagraph"/>
        <w:numPr>
          <w:ilvl w:val="0"/>
          <w:numId w:val="2"/>
        </w:numPr>
        <w:ind w:hanging="720"/>
        <w:outlineLvl w:val="0"/>
        <w:rPr>
          <w:rFonts w:ascii="Times New Roman" w:hAnsi="Times New Roman" w:cs="Times New Roman"/>
          <w:szCs w:val="20"/>
        </w:rPr>
      </w:pPr>
      <w:r>
        <w:rPr>
          <w:rFonts w:ascii="Times New Roman" w:hAnsi="Times New Roman" w:cs="Times New Roman"/>
          <w:szCs w:val="20"/>
        </w:rPr>
        <w:t>Isa, K.</w:t>
      </w:r>
      <w:r w:rsidR="004062D1">
        <w:rPr>
          <w:rFonts w:ascii="Times New Roman" w:hAnsi="Times New Roman" w:cs="Times New Roman"/>
          <w:szCs w:val="20"/>
        </w:rPr>
        <w:t xml:space="preserve"> </w:t>
      </w:r>
      <w:r>
        <w:rPr>
          <w:rFonts w:ascii="Times New Roman" w:hAnsi="Times New Roman" w:cs="Times New Roman"/>
          <w:szCs w:val="20"/>
        </w:rPr>
        <w:t>M.,</w:t>
      </w:r>
      <w:r w:rsidR="00D55D78" w:rsidRPr="00185544">
        <w:rPr>
          <w:rFonts w:ascii="Times New Roman" w:hAnsi="Times New Roman" w:cs="Times New Roman"/>
          <w:szCs w:val="20"/>
        </w:rPr>
        <w:t xml:space="preserve"> </w:t>
      </w:r>
      <w:proofErr w:type="spellStart"/>
      <w:r w:rsidR="00D55D78" w:rsidRPr="00185544">
        <w:rPr>
          <w:rFonts w:ascii="Times New Roman" w:hAnsi="Times New Roman" w:cs="Times New Roman"/>
          <w:szCs w:val="20"/>
        </w:rPr>
        <w:t>Daud</w:t>
      </w:r>
      <w:proofErr w:type="spellEnd"/>
      <w:r w:rsidR="00D55D78" w:rsidRPr="00185544">
        <w:rPr>
          <w:rFonts w:ascii="Times New Roman" w:hAnsi="Times New Roman" w:cs="Times New Roman"/>
          <w:szCs w:val="20"/>
        </w:rPr>
        <w:t xml:space="preserve">, S., </w:t>
      </w:r>
      <w:proofErr w:type="spellStart"/>
      <w:r w:rsidR="00D55D78" w:rsidRPr="00185544">
        <w:rPr>
          <w:rFonts w:ascii="Times New Roman" w:hAnsi="Times New Roman" w:cs="Times New Roman"/>
          <w:szCs w:val="20"/>
        </w:rPr>
        <w:t>Hamidin</w:t>
      </w:r>
      <w:proofErr w:type="spellEnd"/>
      <w:r w:rsidR="00D55D78" w:rsidRPr="00185544">
        <w:rPr>
          <w:rFonts w:ascii="Times New Roman" w:hAnsi="Times New Roman" w:cs="Times New Roman"/>
          <w:szCs w:val="20"/>
        </w:rPr>
        <w:t>, N., Ism</w:t>
      </w:r>
      <w:r w:rsidR="004062D1">
        <w:rPr>
          <w:rFonts w:ascii="Times New Roman" w:hAnsi="Times New Roman" w:cs="Times New Roman"/>
          <w:szCs w:val="20"/>
        </w:rPr>
        <w:t xml:space="preserve">ail, K. and </w:t>
      </w:r>
      <w:proofErr w:type="spellStart"/>
      <w:r w:rsidR="004062D1">
        <w:rPr>
          <w:rFonts w:ascii="Times New Roman" w:hAnsi="Times New Roman" w:cs="Times New Roman"/>
          <w:szCs w:val="20"/>
        </w:rPr>
        <w:t>Kasim</w:t>
      </w:r>
      <w:proofErr w:type="spellEnd"/>
      <w:r w:rsidR="004062D1">
        <w:rPr>
          <w:rFonts w:ascii="Times New Roman" w:hAnsi="Times New Roman" w:cs="Times New Roman"/>
          <w:szCs w:val="20"/>
        </w:rPr>
        <w:t>, F. K. (2011).</w:t>
      </w:r>
      <w:proofErr w:type="spellStart"/>
      <w:r w:rsidR="008D2DC2" w:rsidRPr="004062D1">
        <w:rPr>
          <w:rFonts w:ascii="Times New Roman" w:hAnsi="Times New Roman" w:cs="Times New Roman"/>
        </w:rPr>
        <w:t>Thermogravimetric</w:t>
      </w:r>
      <w:proofErr w:type="spellEnd"/>
      <w:r w:rsidR="008D2DC2" w:rsidRPr="004062D1">
        <w:rPr>
          <w:rFonts w:ascii="Times New Roman" w:hAnsi="Times New Roman" w:cs="Times New Roman"/>
        </w:rPr>
        <w:t xml:space="preserve"> </w:t>
      </w:r>
      <w:r w:rsidR="004062D1" w:rsidRPr="004062D1">
        <w:rPr>
          <w:rFonts w:ascii="Times New Roman" w:hAnsi="Times New Roman" w:cs="Times New Roman"/>
        </w:rPr>
        <w:t xml:space="preserve">analysis and the </w:t>
      </w:r>
      <w:proofErr w:type="spellStart"/>
      <w:r w:rsidR="004062D1" w:rsidRPr="004062D1">
        <w:rPr>
          <w:rFonts w:ascii="Times New Roman" w:hAnsi="Times New Roman" w:cs="Times New Roman"/>
        </w:rPr>
        <w:t>optimisation</w:t>
      </w:r>
      <w:proofErr w:type="spellEnd"/>
      <w:r w:rsidR="004062D1" w:rsidRPr="004062D1">
        <w:rPr>
          <w:rFonts w:ascii="Times New Roman" w:hAnsi="Times New Roman" w:cs="Times New Roman"/>
        </w:rPr>
        <w:t xml:space="preserve"> of bio-oil yield from fixed-bed pyrolysis of rice husk using response surface m</w:t>
      </w:r>
      <w:r w:rsidR="00D55D78" w:rsidRPr="004062D1">
        <w:rPr>
          <w:rFonts w:ascii="Times New Roman" w:hAnsi="Times New Roman" w:cs="Times New Roman"/>
        </w:rPr>
        <w:t>ethodology (RSM).</w:t>
      </w:r>
      <w:r w:rsidR="00D55D78" w:rsidRPr="00185544">
        <w:rPr>
          <w:rFonts w:ascii="Times New Roman" w:hAnsi="Times New Roman" w:cs="Times New Roman"/>
          <w:szCs w:val="20"/>
          <w:lang w:eastAsia="en-US"/>
        </w:rPr>
        <w:t xml:space="preserve"> </w:t>
      </w:r>
      <w:r w:rsidR="00D55D78" w:rsidRPr="00185544">
        <w:rPr>
          <w:rFonts w:ascii="Times New Roman" w:hAnsi="Times New Roman" w:cs="Times New Roman"/>
          <w:i/>
          <w:szCs w:val="20"/>
          <w:lang w:eastAsia="en-US"/>
        </w:rPr>
        <w:t>Industrial Crops and Products</w:t>
      </w:r>
      <w:r w:rsidR="00D55D78" w:rsidRPr="00185544">
        <w:rPr>
          <w:rFonts w:ascii="Times New Roman" w:hAnsi="Times New Roman" w:cs="Times New Roman"/>
          <w:szCs w:val="20"/>
          <w:lang w:eastAsia="en-US"/>
        </w:rPr>
        <w:t>, 33</w:t>
      </w:r>
      <w:r w:rsidR="004062D1">
        <w:rPr>
          <w:rFonts w:ascii="Times New Roman" w:hAnsi="Times New Roman" w:cs="Times New Roman"/>
          <w:szCs w:val="20"/>
          <w:lang w:eastAsia="en-US"/>
        </w:rPr>
        <w:t>(2):</w:t>
      </w:r>
      <w:r w:rsidR="008D2DC2">
        <w:rPr>
          <w:rFonts w:ascii="Times New Roman" w:hAnsi="Times New Roman" w:cs="Times New Roman"/>
          <w:szCs w:val="20"/>
          <w:lang w:eastAsia="en-US"/>
        </w:rPr>
        <w:t xml:space="preserve"> 481</w:t>
      </w:r>
      <w:r w:rsidR="004062D1">
        <w:rPr>
          <w:rFonts w:ascii="Times New Roman" w:hAnsi="Times New Roman" w:cs="Times New Roman"/>
          <w:szCs w:val="20"/>
          <w:lang w:eastAsia="en-US"/>
        </w:rPr>
        <w:t xml:space="preserve"> – </w:t>
      </w:r>
      <w:r w:rsidR="008D2DC2" w:rsidRPr="004062D1">
        <w:rPr>
          <w:rFonts w:ascii="Times New Roman" w:hAnsi="Times New Roman" w:cs="Times New Roman"/>
          <w:szCs w:val="20"/>
          <w:lang w:eastAsia="en-US"/>
        </w:rPr>
        <w:t>487.</w:t>
      </w:r>
    </w:p>
    <w:p w:rsidR="004062D1" w:rsidRPr="004062D1" w:rsidRDefault="00D55D78" w:rsidP="004062D1">
      <w:pPr>
        <w:pStyle w:val="ListParagraph"/>
        <w:numPr>
          <w:ilvl w:val="0"/>
          <w:numId w:val="2"/>
        </w:numPr>
        <w:ind w:hanging="720"/>
        <w:outlineLvl w:val="0"/>
        <w:rPr>
          <w:rFonts w:ascii="Times New Roman" w:hAnsi="Times New Roman" w:cs="Times New Roman"/>
          <w:szCs w:val="20"/>
        </w:rPr>
      </w:pPr>
      <w:r w:rsidRPr="004062D1">
        <w:rPr>
          <w:rFonts w:ascii="Times New Roman" w:hAnsi="Times New Roman" w:cs="Times New Roman"/>
          <w:szCs w:val="20"/>
          <w:lang w:eastAsia="en-US"/>
        </w:rPr>
        <w:t>Chen, X., Chen, Y.</w:t>
      </w:r>
      <w:r w:rsidR="004062D1" w:rsidRPr="004062D1">
        <w:rPr>
          <w:rFonts w:ascii="Times New Roman" w:hAnsi="Times New Roman" w:cs="Times New Roman"/>
          <w:szCs w:val="20"/>
          <w:lang w:eastAsia="en-US"/>
        </w:rPr>
        <w:t xml:space="preserve">, Yang, H., Chen, W., Wang, X. and </w:t>
      </w:r>
      <w:r w:rsidRPr="004062D1">
        <w:rPr>
          <w:rFonts w:ascii="Times New Roman" w:hAnsi="Times New Roman" w:cs="Times New Roman"/>
          <w:szCs w:val="20"/>
          <w:lang w:eastAsia="en-US"/>
        </w:rPr>
        <w:t xml:space="preserve">Chen, H. </w:t>
      </w:r>
      <w:r w:rsidR="004062D1" w:rsidRPr="004062D1">
        <w:rPr>
          <w:rFonts w:ascii="Times New Roman" w:hAnsi="Times New Roman" w:cs="Times New Roman"/>
          <w:szCs w:val="20"/>
          <w:lang w:eastAsia="en-US"/>
        </w:rPr>
        <w:t xml:space="preserve">(2017). </w:t>
      </w:r>
      <w:r w:rsidR="00567B53" w:rsidRPr="004062D1">
        <w:rPr>
          <w:rFonts w:ascii="Times New Roman" w:hAnsi="Times New Roman" w:cs="Times New Roman"/>
          <w:szCs w:val="20"/>
          <w:lang w:val="en-GB" w:eastAsia="en-US"/>
        </w:rPr>
        <w:t xml:space="preserve">Fast </w:t>
      </w:r>
      <w:r w:rsidR="004062D1" w:rsidRPr="004062D1">
        <w:rPr>
          <w:rFonts w:ascii="Times New Roman" w:hAnsi="Times New Roman" w:cs="Times New Roman"/>
        </w:rPr>
        <w:t>pyrolysis of cotton stalk biomass using calcium oxide</w:t>
      </w:r>
      <w:r w:rsidRPr="004062D1">
        <w:rPr>
          <w:rFonts w:ascii="Times New Roman" w:hAnsi="Times New Roman" w:cs="Times New Roman"/>
          <w:szCs w:val="20"/>
          <w:lang w:val="en-GB" w:eastAsia="en-US"/>
        </w:rPr>
        <w:t xml:space="preserve">, </w:t>
      </w:r>
      <w:proofErr w:type="spellStart"/>
      <w:r w:rsidRPr="004062D1">
        <w:rPr>
          <w:rFonts w:ascii="Times New Roman" w:hAnsi="Times New Roman" w:cs="Times New Roman"/>
          <w:i/>
          <w:szCs w:val="20"/>
          <w:lang w:eastAsia="en-US"/>
        </w:rPr>
        <w:t>Bioresource</w:t>
      </w:r>
      <w:proofErr w:type="spellEnd"/>
      <w:r w:rsidRPr="004062D1">
        <w:rPr>
          <w:rFonts w:ascii="Times New Roman" w:hAnsi="Times New Roman" w:cs="Times New Roman"/>
          <w:i/>
          <w:szCs w:val="20"/>
          <w:lang w:eastAsia="en-US"/>
        </w:rPr>
        <w:t xml:space="preserve"> Technology</w:t>
      </w:r>
      <w:r w:rsidR="004062D1" w:rsidRPr="004062D1">
        <w:rPr>
          <w:rFonts w:ascii="Times New Roman" w:hAnsi="Times New Roman" w:cs="Times New Roman"/>
          <w:szCs w:val="20"/>
          <w:lang w:eastAsia="en-US"/>
        </w:rPr>
        <w:t xml:space="preserve">, 233: </w:t>
      </w:r>
      <w:r w:rsidRPr="004062D1">
        <w:rPr>
          <w:rFonts w:ascii="Times New Roman" w:hAnsi="Times New Roman" w:cs="Times New Roman"/>
          <w:szCs w:val="20"/>
          <w:lang w:eastAsia="en-US"/>
        </w:rPr>
        <w:t>15</w:t>
      </w:r>
      <w:r w:rsidR="004062D1" w:rsidRPr="004062D1">
        <w:rPr>
          <w:rFonts w:ascii="Times New Roman" w:hAnsi="Times New Roman" w:cs="Times New Roman"/>
          <w:szCs w:val="20"/>
          <w:lang w:eastAsia="en-US"/>
        </w:rPr>
        <w:t xml:space="preserve"> – </w:t>
      </w:r>
      <w:r w:rsidR="00567B53" w:rsidRPr="004062D1">
        <w:rPr>
          <w:rFonts w:ascii="Times New Roman" w:hAnsi="Times New Roman" w:cs="Times New Roman"/>
          <w:szCs w:val="20"/>
          <w:lang w:eastAsia="en-US"/>
        </w:rPr>
        <w:t>20.</w:t>
      </w:r>
    </w:p>
    <w:p w:rsidR="004062D1" w:rsidRPr="004062D1" w:rsidRDefault="00D55D78" w:rsidP="004062D1">
      <w:pPr>
        <w:pStyle w:val="ListParagraph"/>
        <w:numPr>
          <w:ilvl w:val="0"/>
          <w:numId w:val="2"/>
        </w:numPr>
        <w:ind w:hanging="720"/>
        <w:rPr>
          <w:rFonts w:ascii="Times New Roman" w:hAnsi="Times New Roman" w:cs="Times New Roman"/>
          <w:szCs w:val="20"/>
          <w:lang w:val="en-GB" w:eastAsia="en-US"/>
        </w:rPr>
      </w:pPr>
      <w:proofErr w:type="spellStart"/>
      <w:r w:rsidRPr="004062D1">
        <w:rPr>
          <w:rFonts w:ascii="Times New Roman" w:hAnsi="Times New Roman" w:cs="Times New Roman"/>
          <w:szCs w:val="20"/>
        </w:rPr>
        <w:t>Liamsanguan</w:t>
      </w:r>
      <w:proofErr w:type="spellEnd"/>
      <w:r w:rsidRPr="004062D1">
        <w:rPr>
          <w:rFonts w:ascii="Times New Roman" w:hAnsi="Times New Roman" w:cs="Times New Roman"/>
          <w:szCs w:val="20"/>
        </w:rPr>
        <w:t xml:space="preserve">, C. and </w:t>
      </w:r>
      <w:proofErr w:type="spellStart"/>
      <w:r w:rsidRPr="004062D1">
        <w:rPr>
          <w:rFonts w:ascii="Times New Roman" w:hAnsi="Times New Roman" w:cs="Times New Roman"/>
          <w:szCs w:val="20"/>
        </w:rPr>
        <w:t>Gheew</w:t>
      </w:r>
      <w:r w:rsidR="00567B53" w:rsidRPr="004062D1">
        <w:rPr>
          <w:rFonts w:ascii="Times New Roman" w:hAnsi="Times New Roman" w:cs="Times New Roman"/>
          <w:szCs w:val="20"/>
        </w:rPr>
        <w:t>ala</w:t>
      </w:r>
      <w:proofErr w:type="spellEnd"/>
      <w:r w:rsidR="004062D1" w:rsidRPr="004062D1">
        <w:rPr>
          <w:rFonts w:ascii="Times New Roman" w:hAnsi="Times New Roman" w:cs="Times New Roman"/>
          <w:szCs w:val="20"/>
        </w:rPr>
        <w:t xml:space="preserve">, S. H. (2007). </w:t>
      </w:r>
      <w:r w:rsidR="00567B53" w:rsidRPr="004062D1">
        <w:rPr>
          <w:rFonts w:ascii="Times New Roman" w:hAnsi="Times New Roman" w:cs="Times New Roman"/>
          <w:szCs w:val="20"/>
        </w:rPr>
        <w:t xml:space="preserve">Environmental </w:t>
      </w:r>
      <w:r w:rsidR="004062D1" w:rsidRPr="004062D1">
        <w:rPr>
          <w:rFonts w:ascii="Times New Roman" w:hAnsi="Times New Roman" w:cs="Times New Roman"/>
          <w:szCs w:val="20"/>
        </w:rPr>
        <w:t>assessment of energy production from municipal solid waste incineration.</w:t>
      </w:r>
      <w:r w:rsidRPr="004062D1">
        <w:rPr>
          <w:rFonts w:ascii="Times New Roman" w:hAnsi="Times New Roman" w:cs="Times New Roman"/>
          <w:szCs w:val="20"/>
        </w:rPr>
        <w:t xml:space="preserve"> </w:t>
      </w:r>
      <w:hyperlink r:id="rId10" w:tooltip="The International Journal of Life Cycle Assessment" w:history="1">
        <w:r w:rsidR="00567B53" w:rsidRPr="004062D1">
          <w:rPr>
            <w:rStyle w:val="journaltitle"/>
            <w:rFonts w:ascii="Times New Roman" w:hAnsi="Times New Roman" w:cs="Times New Roman"/>
            <w:i/>
            <w:spacing w:val="4"/>
            <w:szCs w:val="20"/>
            <w:shd w:val="clear" w:color="auto" w:fill="FCFCFC"/>
          </w:rPr>
          <w:t>The International Journal of Life Cycle Assessment</w:t>
        </w:r>
      </w:hyperlink>
      <w:r w:rsidRPr="004062D1">
        <w:rPr>
          <w:rFonts w:ascii="Times New Roman" w:hAnsi="Times New Roman" w:cs="Times New Roman"/>
          <w:i/>
          <w:szCs w:val="20"/>
        </w:rPr>
        <w:t>,</w:t>
      </w:r>
      <w:r w:rsidRPr="004062D1">
        <w:rPr>
          <w:rFonts w:ascii="Times New Roman" w:hAnsi="Times New Roman" w:cs="Times New Roman"/>
          <w:szCs w:val="20"/>
        </w:rPr>
        <w:t xml:space="preserve"> 12</w:t>
      </w:r>
      <w:r w:rsidR="00567B53" w:rsidRPr="004062D1">
        <w:rPr>
          <w:rFonts w:ascii="Times New Roman" w:hAnsi="Times New Roman" w:cs="Times New Roman"/>
          <w:szCs w:val="20"/>
        </w:rPr>
        <w:t>(7)</w:t>
      </w:r>
      <w:r w:rsidR="004062D1" w:rsidRPr="004062D1">
        <w:rPr>
          <w:rFonts w:ascii="Times New Roman" w:hAnsi="Times New Roman" w:cs="Times New Roman"/>
          <w:szCs w:val="20"/>
        </w:rPr>
        <w:t xml:space="preserve">: </w:t>
      </w:r>
      <w:r w:rsidRPr="004062D1">
        <w:rPr>
          <w:rFonts w:ascii="Times New Roman" w:hAnsi="Times New Roman" w:cs="Times New Roman"/>
          <w:szCs w:val="20"/>
        </w:rPr>
        <w:t>529</w:t>
      </w:r>
      <w:r w:rsidR="004062D1" w:rsidRPr="004062D1">
        <w:rPr>
          <w:rFonts w:ascii="Times New Roman" w:hAnsi="Times New Roman" w:cs="Times New Roman"/>
          <w:szCs w:val="20"/>
        </w:rPr>
        <w:t xml:space="preserve"> –</w:t>
      </w:r>
    </w:p>
    <w:p w:rsidR="004062D1" w:rsidRDefault="00567B53" w:rsidP="004062D1">
      <w:pPr>
        <w:pStyle w:val="ListParagraph"/>
        <w:outlineLvl w:val="0"/>
        <w:rPr>
          <w:rFonts w:ascii="Times New Roman" w:hAnsi="Times New Roman" w:cs="Times New Roman"/>
          <w:szCs w:val="20"/>
        </w:rPr>
      </w:pPr>
      <w:r>
        <w:rPr>
          <w:rFonts w:ascii="Times New Roman" w:hAnsi="Times New Roman" w:cs="Times New Roman"/>
          <w:szCs w:val="20"/>
        </w:rPr>
        <w:t>536</w:t>
      </w:r>
      <w:r w:rsidR="004062D1">
        <w:rPr>
          <w:rFonts w:ascii="Times New Roman" w:hAnsi="Times New Roman" w:cs="Times New Roman"/>
          <w:szCs w:val="20"/>
        </w:rPr>
        <w:t>.</w:t>
      </w:r>
    </w:p>
    <w:p w:rsidR="004062D1" w:rsidRPr="004062D1" w:rsidRDefault="004062D1" w:rsidP="004062D1">
      <w:pPr>
        <w:pStyle w:val="ListParagraph"/>
        <w:numPr>
          <w:ilvl w:val="0"/>
          <w:numId w:val="2"/>
        </w:numPr>
        <w:ind w:hanging="720"/>
        <w:outlineLvl w:val="0"/>
        <w:rPr>
          <w:rFonts w:ascii="Times New Roman" w:hAnsi="Times New Roman" w:cs="Times New Roman"/>
          <w:szCs w:val="20"/>
        </w:rPr>
      </w:pPr>
      <w:proofErr w:type="spellStart"/>
      <w:r w:rsidRPr="004062D1">
        <w:rPr>
          <w:rFonts w:ascii="Times New Roman" w:hAnsi="Times New Roman" w:cs="Times New Roman"/>
          <w:szCs w:val="20"/>
        </w:rPr>
        <w:t>Kathirvale</w:t>
      </w:r>
      <w:proofErr w:type="spellEnd"/>
      <w:r w:rsidRPr="004062D1">
        <w:rPr>
          <w:rFonts w:ascii="Times New Roman" w:hAnsi="Times New Roman" w:cs="Times New Roman"/>
          <w:szCs w:val="20"/>
        </w:rPr>
        <w:t xml:space="preserve">, S. </w:t>
      </w:r>
      <w:proofErr w:type="spellStart"/>
      <w:r w:rsidRPr="004062D1">
        <w:rPr>
          <w:rFonts w:ascii="Times New Roman" w:hAnsi="Times New Roman" w:cs="Times New Roman"/>
          <w:szCs w:val="20"/>
        </w:rPr>
        <w:t>Yunus</w:t>
      </w:r>
      <w:proofErr w:type="spellEnd"/>
      <w:r w:rsidRPr="004062D1">
        <w:rPr>
          <w:rFonts w:ascii="Times New Roman" w:hAnsi="Times New Roman" w:cs="Times New Roman"/>
          <w:szCs w:val="20"/>
        </w:rPr>
        <w:t>, M.</w:t>
      </w:r>
      <w:r>
        <w:rPr>
          <w:rFonts w:ascii="Times New Roman" w:hAnsi="Times New Roman" w:cs="Times New Roman"/>
          <w:szCs w:val="20"/>
        </w:rPr>
        <w:t xml:space="preserve"> </w:t>
      </w:r>
      <w:r w:rsidRPr="004062D1">
        <w:rPr>
          <w:rFonts w:ascii="Times New Roman" w:hAnsi="Times New Roman" w:cs="Times New Roman"/>
          <w:szCs w:val="20"/>
        </w:rPr>
        <w:t>N.</w:t>
      </w:r>
      <w:r>
        <w:rPr>
          <w:rFonts w:ascii="Times New Roman" w:hAnsi="Times New Roman" w:cs="Times New Roman"/>
          <w:szCs w:val="20"/>
        </w:rPr>
        <w:t xml:space="preserve"> </w:t>
      </w:r>
      <w:r w:rsidRPr="004062D1">
        <w:rPr>
          <w:rFonts w:ascii="Times New Roman" w:hAnsi="Times New Roman" w:cs="Times New Roman"/>
          <w:szCs w:val="20"/>
        </w:rPr>
        <w:t xml:space="preserve">M., </w:t>
      </w:r>
      <w:proofErr w:type="spellStart"/>
      <w:r w:rsidRPr="004062D1">
        <w:rPr>
          <w:rFonts w:ascii="Times New Roman" w:hAnsi="Times New Roman" w:cs="Times New Roman"/>
          <w:szCs w:val="20"/>
        </w:rPr>
        <w:t>Sopian</w:t>
      </w:r>
      <w:proofErr w:type="spellEnd"/>
      <w:r w:rsidRPr="004062D1">
        <w:rPr>
          <w:rFonts w:ascii="Times New Roman" w:hAnsi="Times New Roman" w:cs="Times New Roman"/>
          <w:szCs w:val="20"/>
        </w:rPr>
        <w:t xml:space="preserve">, K., </w:t>
      </w:r>
      <w:proofErr w:type="spellStart"/>
      <w:r w:rsidRPr="004062D1">
        <w:rPr>
          <w:rFonts w:ascii="Times New Roman" w:hAnsi="Times New Roman" w:cs="Times New Roman"/>
          <w:szCs w:val="20"/>
        </w:rPr>
        <w:t>Samsuddin</w:t>
      </w:r>
      <w:proofErr w:type="spellEnd"/>
      <w:r w:rsidRPr="004062D1">
        <w:rPr>
          <w:rFonts w:ascii="Times New Roman" w:hAnsi="Times New Roman" w:cs="Times New Roman"/>
          <w:szCs w:val="20"/>
        </w:rPr>
        <w:t>, A.</w:t>
      </w:r>
      <w:r>
        <w:rPr>
          <w:rFonts w:ascii="Times New Roman" w:hAnsi="Times New Roman" w:cs="Times New Roman"/>
          <w:szCs w:val="20"/>
        </w:rPr>
        <w:t xml:space="preserve"> </w:t>
      </w:r>
      <w:r w:rsidRPr="004062D1">
        <w:rPr>
          <w:rFonts w:ascii="Times New Roman" w:hAnsi="Times New Roman" w:cs="Times New Roman"/>
          <w:szCs w:val="20"/>
        </w:rPr>
        <w:t xml:space="preserve">H. and </w:t>
      </w:r>
      <w:proofErr w:type="spellStart"/>
      <w:r w:rsidRPr="004062D1">
        <w:rPr>
          <w:rFonts w:ascii="Times New Roman" w:hAnsi="Times New Roman" w:cs="Times New Roman"/>
          <w:szCs w:val="20"/>
        </w:rPr>
        <w:t>Rak</w:t>
      </w:r>
      <w:r>
        <w:rPr>
          <w:rFonts w:ascii="Times New Roman" w:hAnsi="Times New Roman" w:cs="Times New Roman"/>
          <w:szCs w:val="20"/>
        </w:rPr>
        <w:t>mi</w:t>
      </w:r>
      <w:proofErr w:type="spellEnd"/>
      <w:r>
        <w:rPr>
          <w:rFonts w:ascii="Times New Roman" w:hAnsi="Times New Roman" w:cs="Times New Roman"/>
          <w:szCs w:val="20"/>
        </w:rPr>
        <w:t xml:space="preserve">, A.R. (2002). </w:t>
      </w:r>
      <w:r w:rsidRPr="004062D1">
        <w:rPr>
          <w:rFonts w:ascii="Times New Roman" w:hAnsi="Times New Roman" w:cs="Times New Roman"/>
          <w:szCs w:val="20"/>
        </w:rPr>
        <w:t xml:space="preserve">Comprehensive characteristic of the municipal solid waste generated in Kuala Lumpur. </w:t>
      </w:r>
      <w:r w:rsidRPr="00F47484">
        <w:rPr>
          <w:rFonts w:ascii="Times New Roman" w:hAnsi="Times New Roman" w:cs="Times New Roman"/>
          <w:i/>
          <w:szCs w:val="20"/>
        </w:rPr>
        <w:t>In Proceedings of the Regional Symposium on Environment and Natural Resources</w:t>
      </w:r>
      <w:r w:rsidRPr="004062D1">
        <w:rPr>
          <w:rFonts w:ascii="Times New Roman" w:hAnsi="Times New Roman" w:cs="Times New Roman"/>
          <w:szCs w:val="20"/>
        </w:rPr>
        <w:t xml:space="preserve">, </w:t>
      </w:r>
      <w:r>
        <w:rPr>
          <w:rFonts w:ascii="Times New Roman" w:hAnsi="Times New Roman" w:cs="Times New Roman"/>
          <w:szCs w:val="20"/>
        </w:rPr>
        <w:t xml:space="preserve">Kuala Lumpur, Malaysia: </w:t>
      </w:r>
      <w:r w:rsidRPr="004062D1">
        <w:rPr>
          <w:rFonts w:ascii="Times New Roman" w:hAnsi="Times New Roman" w:cs="Times New Roman"/>
          <w:szCs w:val="20"/>
        </w:rPr>
        <w:t>pp</w:t>
      </w:r>
      <w:r>
        <w:rPr>
          <w:rFonts w:ascii="Times New Roman" w:hAnsi="Times New Roman" w:cs="Times New Roman"/>
          <w:szCs w:val="20"/>
        </w:rPr>
        <w:t>.</w:t>
      </w:r>
      <w:r w:rsidRPr="004062D1">
        <w:rPr>
          <w:rFonts w:ascii="Times New Roman" w:hAnsi="Times New Roman" w:cs="Times New Roman"/>
          <w:szCs w:val="20"/>
        </w:rPr>
        <w:t xml:space="preserve"> 359</w:t>
      </w:r>
      <w:r>
        <w:rPr>
          <w:rFonts w:ascii="Times New Roman" w:hAnsi="Times New Roman" w:cs="Times New Roman"/>
          <w:szCs w:val="20"/>
        </w:rPr>
        <w:t xml:space="preserve"> – </w:t>
      </w:r>
      <w:r w:rsidRPr="004062D1">
        <w:rPr>
          <w:rFonts w:ascii="Times New Roman" w:hAnsi="Times New Roman" w:cs="Times New Roman"/>
          <w:szCs w:val="20"/>
        </w:rPr>
        <w:t>368.</w:t>
      </w:r>
    </w:p>
    <w:p w:rsidR="00D55D78" w:rsidRPr="00527536" w:rsidRDefault="00D55D78" w:rsidP="004062D1">
      <w:pPr>
        <w:pStyle w:val="ListParagraph"/>
        <w:numPr>
          <w:ilvl w:val="0"/>
          <w:numId w:val="2"/>
        </w:numPr>
        <w:ind w:hanging="720"/>
        <w:outlineLvl w:val="0"/>
        <w:rPr>
          <w:rFonts w:ascii="Times New Roman" w:hAnsi="Times New Roman" w:cs="Times New Roman"/>
          <w:szCs w:val="20"/>
        </w:rPr>
      </w:pPr>
      <w:r w:rsidRPr="00527536">
        <w:rPr>
          <w:rFonts w:ascii="Times New Roman" w:hAnsi="Times New Roman" w:cs="Times New Roman"/>
          <w:szCs w:val="20"/>
        </w:rPr>
        <w:t>Annua</w:t>
      </w:r>
      <w:r w:rsidR="00F47484">
        <w:rPr>
          <w:rFonts w:ascii="Times New Roman" w:hAnsi="Times New Roman" w:cs="Times New Roman"/>
          <w:szCs w:val="20"/>
        </w:rPr>
        <w:t>l Book of ASTM Standards, D2974 volume</w:t>
      </w:r>
      <w:r w:rsidRPr="00527536">
        <w:rPr>
          <w:rFonts w:ascii="Times New Roman" w:hAnsi="Times New Roman" w:cs="Times New Roman"/>
          <w:szCs w:val="20"/>
        </w:rPr>
        <w:t xml:space="preserve"> 5.05. The American Society for Testing and Material (ASTM), Philadelphia, PA.</w:t>
      </w:r>
    </w:p>
    <w:p w:rsidR="00D55D78" w:rsidRPr="00527536" w:rsidRDefault="00D55D78" w:rsidP="004062D1">
      <w:pPr>
        <w:pStyle w:val="ListParagraph"/>
        <w:numPr>
          <w:ilvl w:val="0"/>
          <w:numId w:val="2"/>
        </w:numPr>
        <w:adjustRightInd w:val="0"/>
        <w:ind w:hanging="720"/>
        <w:outlineLvl w:val="0"/>
        <w:rPr>
          <w:rFonts w:ascii="Times New Roman" w:hAnsi="Times New Roman" w:cs="Times New Roman"/>
          <w:szCs w:val="20"/>
        </w:rPr>
      </w:pPr>
      <w:r w:rsidRPr="00527536">
        <w:rPr>
          <w:rFonts w:ascii="Times New Roman" w:hAnsi="Times New Roman" w:cs="Times New Roman"/>
          <w:szCs w:val="20"/>
          <w:lang w:eastAsia="en-US"/>
        </w:rPr>
        <w:t xml:space="preserve">Ismail, K., </w:t>
      </w:r>
      <w:proofErr w:type="spellStart"/>
      <w:r w:rsidRPr="00527536">
        <w:rPr>
          <w:rFonts w:ascii="Times New Roman" w:hAnsi="Times New Roman" w:cs="Times New Roman"/>
          <w:szCs w:val="20"/>
          <w:lang w:eastAsia="en-US"/>
        </w:rPr>
        <w:t>Zakaria</w:t>
      </w:r>
      <w:proofErr w:type="spellEnd"/>
      <w:r w:rsidRPr="00527536">
        <w:rPr>
          <w:rFonts w:ascii="Times New Roman" w:hAnsi="Times New Roman" w:cs="Times New Roman"/>
          <w:szCs w:val="20"/>
          <w:lang w:eastAsia="en-US"/>
        </w:rPr>
        <w:t xml:space="preserve">, Z. and </w:t>
      </w:r>
      <w:proofErr w:type="spellStart"/>
      <w:r w:rsidRPr="00527536">
        <w:rPr>
          <w:rFonts w:ascii="Times New Roman" w:hAnsi="Times New Roman" w:cs="Times New Roman"/>
          <w:szCs w:val="20"/>
          <w:lang w:eastAsia="en-US"/>
        </w:rPr>
        <w:t>Ishak</w:t>
      </w:r>
      <w:proofErr w:type="spellEnd"/>
      <w:r w:rsidRPr="00527536">
        <w:rPr>
          <w:rFonts w:ascii="Times New Roman" w:hAnsi="Times New Roman" w:cs="Times New Roman"/>
          <w:szCs w:val="20"/>
          <w:lang w:eastAsia="en-US"/>
        </w:rPr>
        <w:t>, M.</w:t>
      </w:r>
      <w:r w:rsidR="00F47484">
        <w:rPr>
          <w:rFonts w:ascii="Times New Roman" w:hAnsi="Times New Roman" w:cs="Times New Roman"/>
          <w:szCs w:val="20"/>
          <w:lang w:eastAsia="en-US"/>
        </w:rPr>
        <w:t xml:space="preserve"> </w:t>
      </w:r>
      <w:r w:rsidRPr="00527536">
        <w:rPr>
          <w:rFonts w:ascii="Times New Roman" w:hAnsi="Times New Roman" w:cs="Times New Roman"/>
          <w:szCs w:val="20"/>
          <w:lang w:eastAsia="en-US"/>
        </w:rPr>
        <w:t>A.</w:t>
      </w:r>
      <w:r w:rsidR="00F47484">
        <w:rPr>
          <w:rFonts w:ascii="Times New Roman" w:hAnsi="Times New Roman" w:cs="Times New Roman"/>
          <w:szCs w:val="20"/>
          <w:lang w:eastAsia="en-US"/>
        </w:rPr>
        <w:t xml:space="preserve"> M. (2005). </w:t>
      </w:r>
      <w:r w:rsidRPr="00F47484">
        <w:rPr>
          <w:rFonts w:ascii="Times New Roman" w:hAnsi="Times New Roman" w:cs="Times New Roman"/>
          <w:i/>
          <w:szCs w:val="20"/>
          <w:lang w:eastAsia="en-US"/>
        </w:rPr>
        <w:t>Proceeding of 22</w:t>
      </w:r>
      <w:r w:rsidRPr="00F47484">
        <w:rPr>
          <w:rFonts w:ascii="Times New Roman" w:hAnsi="Times New Roman" w:cs="Times New Roman"/>
          <w:i/>
          <w:szCs w:val="20"/>
          <w:vertAlign w:val="superscript"/>
          <w:lang w:eastAsia="en-US"/>
        </w:rPr>
        <w:t>nd</w:t>
      </w:r>
      <w:r w:rsidR="00F47484" w:rsidRPr="00F47484">
        <w:rPr>
          <w:rFonts w:ascii="Times New Roman" w:hAnsi="Times New Roman" w:cs="Times New Roman"/>
          <w:i/>
          <w:szCs w:val="20"/>
          <w:lang w:eastAsia="en-US"/>
        </w:rPr>
        <w:t xml:space="preserve">, International </w:t>
      </w:r>
      <w:r w:rsidRPr="00F47484">
        <w:rPr>
          <w:rFonts w:ascii="Times New Roman" w:hAnsi="Times New Roman" w:cs="Times New Roman"/>
          <w:i/>
          <w:szCs w:val="20"/>
          <w:lang w:eastAsia="en-US"/>
        </w:rPr>
        <w:t xml:space="preserve">Pittsburgh Coal </w:t>
      </w:r>
      <w:r w:rsidR="00F47484">
        <w:rPr>
          <w:rFonts w:ascii="Times New Roman" w:hAnsi="Times New Roman" w:cs="Times New Roman"/>
          <w:i/>
          <w:szCs w:val="20"/>
          <w:lang w:eastAsia="en-US"/>
        </w:rPr>
        <w:t xml:space="preserve">    </w:t>
      </w:r>
      <w:r w:rsidRPr="00F47484">
        <w:rPr>
          <w:rFonts w:ascii="Times New Roman" w:hAnsi="Times New Roman" w:cs="Times New Roman"/>
          <w:i/>
          <w:szCs w:val="20"/>
          <w:lang w:eastAsia="en-US"/>
        </w:rPr>
        <w:t>Conference</w:t>
      </w:r>
      <w:r w:rsidRPr="00527536">
        <w:rPr>
          <w:rFonts w:ascii="Times New Roman" w:hAnsi="Times New Roman" w:cs="Times New Roman"/>
          <w:szCs w:val="20"/>
          <w:lang w:eastAsia="en-US"/>
        </w:rPr>
        <w:t>, Pittsburgh, USA.</w:t>
      </w:r>
      <w:r w:rsidRPr="00527536">
        <w:rPr>
          <w:rFonts w:ascii="Times New Roman" w:hAnsi="Times New Roman" w:cs="Times New Roman"/>
          <w:szCs w:val="20"/>
        </w:rPr>
        <w:t xml:space="preserve">                </w:t>
      </w:r>
    </w:p>
    <w:p w:rsidR="00D55D78" w:rsidRPr="00F47484" w:rsidRDefault="00D55D78" w:rsidP="00F47484">
      <w:pPr>
        <w:pStyle w:val="ListParagraph"/>
        <w:numPr>
          <w:ilvl w:val="0"/>
          <w:numId w:val="2"/>
        </w:numPr>
        <w:ind w:hanging="720"/>
        <w:outlineLvl w:val="0"/>
        <w:rPr>
          <w:rFonts w:ascii="Times New Roman" w:hAnsi="Times New Roman" w:cs="Times New Roman"/>
          <w:szCs w:val="20"/>
        </w:rPr>
      </w:pPr>
      <w:r w:rsidRPr="00527536">
        <w:rPr>
          <w:rFonts w:ascii="Times New Roman" w:hAnsi="Times New Roman" w:cs="Times New Roman"/>
          <w:szCs w:val="20"/>
        </w:rPr>
        <w:t>Khan, A.</w:t>
      </w:r>
      <w:r w:rsidR="00F47484">
        <w:rPr>
          <w:rFonts w:ascii="Times New Roman" w:hAnsi="Times New Roman" w:cs="Times New Roman"/>
          <w:szCs w:val="20"/>
        </w:rPr>
        <w:t xml:space="preserve"> </w:t>
      </w:r>
      <w:r w:rsidRPr="00527536">
        <w:rPr>
          <w:rFonts w:ascii="Times New Roman" w:hAnsi="Times New Roman" w:cs="Times New Roman"/>
          <w:szCs w:val="20"/>
        </w:rPr>
        <w:t>M.</w:t>
      </w:r>
      <w:r w:rsidR="00F47484">
        <w:rPr>
          <w:rFonts w:ascii="Times New Roman" w:hAnsi="Times New Roman" w:cs="Times New Roman"/>
          <w:szCs w:val="20"/>
        </w:rPr>
        <w:t xml:space="preserve"> </w:t>
      </w:r>
      <w:r w:rsidRPr="00527536">
        <w:rPr>
          <w:rFonts w:ascii="Times New Roman" w:hAnsi="Times New Roman" w:cs="Times New Roman"/>
          <w:szCs w:val="20"/>
        </w:rPr>
        <w:t xml:space="preserve">Z. and Abu </w:t>
      </w:r>
      <w:proofErr w:type="spellStart"/>
      <w:r w:rsidR="004557C0">
        <w:rPr>
          <w:rFonts w:ascii="Times New Roman" w:hAnsi="Times New Roman" w:cs="Times New Roman"/>
          <w:szCs w:val="20"/>
        </w:rPr>
        <w:t>Ghrarah</w:t>
      </w:r>
      <w:proofErr w:type="spellEnd"/>
      <w:r w:rsidR="004557C0">
        <w:rPr>
          <w:rFonts w:ascii="Times New Roman" w:hAnsi="Times New Roman" w:cs="Times New Roman"/>
          <w:szCs w:val="20"/>
        </w:rPr>
        <w:t>, Z.</w:t>
      </w:r>
      <w:r w:rsidR="00F47484">
        <w:rPr>
          <w:rFonts w:ascii="Times New Roman" w:hAnsi="Times New Roman" w:cs="Times New Roman"/>
          <w:szCs w:val="20"/>
        </w:rPr>
        <w:t xml:space="preserve"> H. (1991). </w:t>
      </w:r>
      <w:r w:rsidR="004557C0">
        <w:rPr>
          <w:rFonts w:ascii="Times New Roman" w:hAnsi="Times New Roman" w:cs="Times New Roman"/>
          <w:szCs w:val="20"/>
        </w:rPr>
        <w:t xml:space="preserve">New </w:t>
      </w:r>
      <w:r w:rsidR="00F47484">
        <w:rPr>
          <w:rFonts w:ascii="Times New Roman" w:hAnsi="Times New Roman" w:cs="Times New Roman"/>
          <w:szCs w:val="20"/>
        </w:rPr>
        <w:t>approach for estimating energy content of   municipal solid w</w:t>
      </w:r>
      <w:r w:rsidR="00F47484" w:rsidRPr="00527536">
        <w:rPr>
          <w:rFonts w:ascii="Times New Roman" w:hAnsi="Times New Roman" w:cs="Times New Roman"/>
          <w:szCs w:val="20"/>
        </w:rPr>
        <w:t>aste</w:t>
      </w:r>
      <w:r w:rsidRPr="00527536">
        <w:rPr>
          <w:rFonts w:ascii="Times New Roman" w:hAnsi="Times New Roman" w:cs="Times New Roman"/>
          <w:szCs w:val="20"/>
        </w:rPr>
        <w:t xml:space="preserve">. </w:t>
      </w:r>
      <w:r w:rsidR="004557C0">
        <w:rPr>
          <w:rFonts w:ascii="Times New Roman" w:hAnsi="Times New Roman" w:cs="Times New Roman"/>
          <w:i/>
          <w:szCs w:val="20"/>
        </w:rPr>
        <w:t>Journal Environmental E</w:t>
      </w:r>
      <w:r w:rsidRPr="00527536">
        <w:rPr>
          <w:rFonts w:ascii="Times New Roman" w:hAnsi="Times New Roman" w:cs="Times New Roman"/>
          <w:i/>
          <w:szCs w:val="20"/>
        </w:rPr>
        <w:t>ngineering</w:t>
      </w:r>
      <w:r w:rsidRPr="00527536">
        <w:rPr>
          <w:rFonts w:ascii="Times New Roman" w:hAnsi="Times New Roman" w:cs="Times New Roman"/>
          <w:szCs w:val="20"/>
        </w:rPr>
        <w:t>, 117</w:t>
      </w:r>
      <w:r w:rsidR="004557C0">
        <w:rPr>
          <w:rFonts w:ascii="Times New Roman" w:hAnsi="Times New Roman" w:cs="Times New Roman"/>
          <w:szCs w:val="20"/>
        </w:rPr>
        <w:t>(3)</w:t>
      </w:r>
      <w:r w:rsidRPr="00527536">
        <w:rPr>
          <w:rFonts w:ascii="Times New Roman" w:hAnsi="Times New Roman" w:cs="Times New Roman"/>
          <w:szCs w:val="20"/>
        </w:rPr>
        <w:t>, 376</w:t>
      </w:r>
      <w:r w:rsidR="00F47484">
        <w:rPr>
          <w:rFonts w:ascii="Times New Roman" w:hAnsi="Times New Roman" w:cs="Times New Roman"/>
          <w:szCs w:val="20"/>
        </w:rPr>
        <w:t xml:space="preserve"> – </w:t>
      </w:r>
      <w:r w:rsidR="004557C0" w:rsidRPr="00F47484">
        <w:rPr>
          <w:rFonts w:ascii="Times New Roman" w:hAnsi="Times New Roman" w:cs="Times New Roman"/>
          <w:szCs w:val="20"/>
        </w:rPr>
        <w:t>380</w:t>
      </w:r>
      <w:r w:rsidRPr="00F47484">
        <w:rPr>
          <w:rFonts w:ascii="Times New Roman" w:hAnsi="Times New Roman" w:cs="Times New Roman"/>
          <w:szCs w:val="20"/>
        </w:rPr>
        <w:t>.</w:t>
      </w:r>
    </w:p>
    <w:p w:rsidR="00D55D78" w:rsidRPr="00F47484" w:rsidRDefault="00D55D78" w:rsidP="00F47484">
      <w:pPr>
        <w:pStyle w:val="ListParagraph"/>
        <w:numPr>
          <w:ilvl w:val="0"/>
          <w:numId w:val="2"/>
        </w:numPr>
        <w:adjustRightInd w:val="0"/>
        <w:ind w:hanging="720"/>
        <w:outlineLvl w:val="0"/>
        <w:rPr>
          <w:rFonts w:ascii="Times New Roman" w:hAnsi="Times New Roman" w:cs="Times New Roman"/>
          <w:szCs w:val="20"/>
        </w:rPr>
      </w:pPr>
      <w:r w:rsidRPr="00185544">
        <w:rPr>
          <w:rFonts w:ascii="Times New Roman" w:hAnsi="Times New Roman" w:cs="Times New Roman"/>
          <w:szCs w:val="20"/>
        </w:rPr>
        <w:t xml:space="preserve">Isa, Md. K., </w:t>
      </w:r>
      <w:proofErr w:type="spellStart"/>
      <w:r w:rsidRPr="00185544">
        <w:rPr>
          <w:rFonts w:ascii="Times New Roman" w:hAnsi="Times New Roman" w:cs="Times New Roman"/>
          <w:szCs w:val="20"/>
        </w:rPr>
        <w:t>Snape</w:t>
      </w:r>
      <w:proofErr w:type="spellEnd"/>
      <w:r w:rsidRPr="00185544">
        <w:rPr>
          <w:rFonts w:ascii="Times New Roman" w:hAnsi="Times New Roman" w:cs="Times New Roman"/>
          <w:szCs w:val="20"/>
        </w:rPr>
        <w:t>, C.</w:t>
      </w:r>
      <w:r w:rsidR="00F47484">
        <w:rPr>
          <w:rFonts w:ascii="Times New Roman" w:hAnsi="Times New Roman" w:cs="Times New Roman"/>
          <w:szCs w:val="20"/>
        </w:rPr>
        <w:t xml:space="preserve"> </w:t>
      </w:r>
      <w:r w:rsidRPr="00185544">
        <w:rPr>
          <w:rFonts w:ascii="Times New Roman" w:hAnsi="Times New Roman" w:cs="Times New Roman"/>
          <w:szCs w:val="20"/>
        </w:rPr>
        <w:t xml:space="preserve">E., </w:t>
      </w:r>
      <w:proofErr w:type="spellStart"/>
      <w:r w:rsidRPr="00185544">
        <w:rPr>
          <w:rFonts w:ascii="Times New Roman" w:hAnsi="Times New Roman" w:cs="Times New Roman"/>
          <w:szCs w:val="20"/>
        </w:rPr>
        <w:t>Uguna</w:t>
      </w:r>
      <w:proofErr w:type="spellEnd"/>
      <w:r w:rsidRPr="00185544">
        <w:rPr>
          <w:rFonts w:ascii="Times New Roman" w:hAnsi="Times New Roman" w:cs="Times New Roman"/>
          <w:szCs w:val="20"/>
        </w:rPr>
        <w:t>, C.</w:t>
      </w:r>
      <w:r w:rsidR="00F47484">
        <w:rPr>
          <w:rFonts w:ascii="Times New Roman" w:hAnsi="Times New Roman" w:cs="Times New Roman"/>
          <w:szCs w:val="20"/>
        </w:rPr>
        <w:t xml:space="preserve"> and Meredith, W. (2015).</w:t>
      </w:r>
      <w:r w:rsidR="004557C0">
        <w:rPr>
          <w:rFonts w:ascii="Times New Roman" w:hAnsi="Times New Roman" w:cs="Times New Roman"/>
          <w:szCs w:val="20"/>
        </w:rPr>
        <w:t xml:space="preserve"> High </w:t>
      </w:r>
      <w:r w:rsidR="00F47484">
        <w:rPr>
          <w:rFonts w:ascii="Times New Roman" w:hAnsi="Times New Roman" w:cs="Times New Roman"/>
          <w:szCs w:val="20"/>
        </w:rPr>
        <w:t xml:space="preserve">conversions of </w:t>
      </w:r>
      <w:proofErr w:type="spellStart"/>
      <w:r w:rsidR="00F47484">
        <w:rPr>
          <w:rFonts w:ascii="Times New Roman" w:hAnsi="Times New Roman" w:cs="Times New Roman"/>
          <w:szCs w:val="20"/>
        </w:rPr>
        <w:t>miscanthus</w:t>
      </w:r>
      <w:proofErr w:type="spellEnd"/>
      <w:r w:rsidR="00F47484">
        <w:rPr>
          <w:rFonts w:ascii="Times New Roman" w:hAnsi="Times New Roman" w:cs="Times New Roman"/>
          <w:szCs w:val="20"/>
        </w:rPr>
        <w:t xml:space="preserve"> using sub- and s</w:t>
      </w:r>
      <w:r w:rsidR="00F47484" w:rsidRPr="00185544">
        <w:rPr>
          <w:rFonts w:ascii="Times New Roman" w:hAnsi="Times New Roman" w:cs="Times New Roman"/>
          <w:szCs w:val="20"/>
        </w:rPr>
        <w:t>upercritica</w:t>
      </w:r>
      <w:r w:rsidR="00F47484">
        <w:rPr>
          <w:rFonts w:ascii="Times New Roman" w:hAnsi="Times New Roman" w:cs="Times New Roman"/>
          <w:szCs w:val="20"/>
        </w:rPr>
        <w:t>l water a</w:t>
      </w:r>
      <w:r w:rsidR="00F47484" w:rsidRPr="00185544">
        <w:rPr>
          <w:rFonts w:ascii="Times New Roman" w:hAnsi="Times New Roman" w:cs="Times New Roman"/>
          <w:szCs w:val="20"/>
        </w:rPr>
        <w:t>bove</w:t>
      </w:r>
      <w:r w:rsidRPr="00185544">
        <w:rPr>
          <w:rFonts w:ascii="Times New Roman" w:hAnsi="Times New Roman" w:cs="Times New Roman"/>
          <w:szCs w:val="20"/>
        </w:rPr>
        <w:t xml:space="preserve"> 400</w:t>
      </w:r>
      <w:r w:rsidR="00F47484">
        <w:rPr>
          <w:rFonts w:ascii="Times New Roman" w:hAnsi="Times New Roman" w:cs="Times New Roman"/>
          <w:szCs w:val="20"/>
        </w:rPr>
        <w:t xml:space="preserve"> </w:t>
      </w:r>
      <w:proofErr w:type="spellStart"/>
      <w:r w:rsidRPr="00185544">
        <w:rPr>
          <w:rFonts w:ascii="Times New Roman" w:hAnsi="Times New Roman" w:cs="Times New Roman"/>
          <w:szCs w:val="20"/>
          <w:vertAlign w:val="superscript"/>
        </w:rPr>
        <w:t>o</w:t>
      </w:r>
      <w:r w:rsidRPr="00185544">
        <w:rPr>
          <w:rFonts w:ascii="Times New Roman" w:hAnsi="Times New Roman" w:cs="Times New Roman"/>
          <w:szCs w:val="20"/>
        </w:rPr>
        <w:t>C.</w:t>
      </w:r>
      <w:proofErr w:type="spellEnd"/>
      <w:r w:rsidRPr="00185544">
        <w:rPr>
          <w:rFonts w:ascii="Times New Roman" w:hAnsi="Times New Roman" w:cs="Times New Roman"/>
          <w:szCs w:val="20"/>
        </w:rPr>
        <w:t xml:space="preserve"> </w:t>
      </w:r>
      <w:r w:rsidRPr="00185544">
        <w:rPr>
          <w:rFonts w:ascii="Times New Roman" w:hAnsi="Times New Roman" w:cs="Times New Roman"/>
          <w:i/>
          <w:szCs w:val="20"/>
          <w:lang w:eastAsia="en-US"/>
        </w:rPr>
        <w:t>Jou</w:t>
      </w:r>
      <w:r w:rsidR="004557C0">
        <w:rPr>
          <w:rFonts w:ascii="Times New Roman" w:hAnsi="Times New Roman" w:cs="Times New Roman"/>
          <w:i/>
          <w:szCs w:val="20"/>
          <w:lang w:eastAsia="en-US"/>
        </w:rPr>
        <w:t>rnal of Analytical and Applied P</w:t>
      </w:r>
      <w:r w:rsidRPr="00185544">
        <w:rPr>
          <w:rFonts w:ascii="Times New Roman" w:hAnsi="Times New Roman" w:cs="Times New Roman"/>
          <w:i/>
          <w:szCs w:val="20"/>
          <w:lang w:eastAsia="en-US"/>
        </w:rPr>
        <w:t>yrolysis</w:t>
      </w:r>
      <w:r w:rsidR="00F47484">
        <w:rPr>
          <w:rFonts w:ascii="Times New Roman" w:hAnsi="Times New Roman" w:cs="Times New Roman"/>
          <w:szCs w:val="20"/>
          <w:lang w:eastAsia="en-US"/>
        </w:rPr>
        <w:t xml:space="preserve">, 113: </w:t>
      </w:r>
      <w:r w:rsidRPr="00185544">
        <w:rPr>
          <w:rFonts w:ascii="Times New Roman" w:hAnsi="Times New Roman" w:cs="Times New Roman"/>
          <w:szCs w:val="20"/>
          <w:lang w:eastAsia="en-US"/>
        </w:rPr>
        <w:t>646</w:t>
      </w:r>
      <w:r w:rsidR="00F47484">
        <w:rPr>
          <w:rFonts w:ascii="Times New Roman" w:hAnsi="Times New Roman" w:cs="Times New Roman"/>
          <w:szCs w:val="20"/>
          <w:lang w:eastAsia="en-US"/>
        </w:rPr>
        <w:t xml:space="preserve"> – </w:t>
      </w:r>
      <w:r w:rsidR="00D902C1" w:rsidRPr="00F47484">
        <w:rPr>
          <w:rFonts w:ascii="Times New Roman" w:hAnsi="Times New Roman" w:cs="Times New Roman"/>
          <w:szCs w:val="20"/>
          <w:lang w:eastAsia="en-US"/>
        </w:rPr>
        <w:t>654</w:t>
      </w:r>
      <w:r w:rsidRPr="00F47484">
        <w:rPr>
          <w:rFonts w:ascii="Times New Roman" w:hAnsi="Times New Roman" w:cs="Times New Roman"/>
          <w:szCs w:val="20"/>
          <w:lang w:eastAsia="en-US"/>
        </w:rPr>
        <w:t>.</w:t>
      </w:r>
    </w:p>
    <w:p w:rsidR="00171CB8" w:rsidRDefault="00D55D78" w:rsidP="00171CB8">
      <w:pPr>
        <w:pStyle w:val="ListParagraph"/>
        <w:numPr>
          <w:ilvl w:val="0"/>
          <w:numId w:val="2"/>
        </w:numPr>
        <w:ind w:hanging="720"/>
        <w:outlineLvl w:val="0"/>
        <w:rPr>
          <w:rFonts w:ascii="Times New Roman" w:hAnsi="Times New Roman" w:cs="Times New Roman"/>
          <w:szCs w:val="20"/>
        </w:rPr>
      </w:pPr>
      <w:proofErr w:type="spellStart"/>
      <w:r w:rsidRPr="00F47484">
        <w:rPr>
          <w:rFonts w:ascii="Times New Roman" w:hAnsi="Times New Roman" w:cs="Times New Roman"/>
          <w:szCs w:val="20"/>
        </w:rPr>
        <w:t>Hamatschek</w:t>
      </w:r>
      <w:proofErr w:type="spellEnd"/>
      <w:r w:rsidRPr="00F47484">
        <w:rPr>
          <w:rFonts w:ascii="Times New Roman" w:hAnsi="Times New Roman" w:cs="Times New Roman"/>
          <w:szCs w:val="20"/>
        </w:rPr>
        <w:t>, E., Tee, S.</w:t>
      </w:r>
      <w:r w:rsidR="00F47484" w:rsidRPr="00F47484">
        <w:rPr>
          <w:rFonts w:ascii="Times New Roman" w:hAnsi="Times New Roman" w:cs="Times New Roman"/>
          <w:szCs w:val="20"/>
        </w:rPr>
        <w:t xml:space="preserve"> </w:t>
      </w:r>
      <w:r w:rsidRPr="00F47484">
        <w:rPr>
          <w:rFonts w:ascii="Times New Roman" w:hAnsi="Times New Roman" w:cs="Times New Roman"/>
          <w:szCs w:val="20"/>
        </w:rPr>
        <w:t>S. an</w:t>
      </w:r>
      <w:r w:rsidR="00F47484" w:rsidRPr="00F47484">
        <w:rPr>
          <w:rFonts w:ascii="Times New Roman" w:hAnsi="Times New Roman" w:cs="Times New Roman"/>
          <w:szCs w:val="20"/>
        </w:rPr>
        <w:t xml:space="preserve">d </w:t>
      </w:r>
      <w:proofErr w:type="spellStart"/>
      <w:r w:rsidR="00F47484" w:rsidRPr="00F47484">
        <w:rPr>
          <w:rFonts w:ascii="Times New Roman" w:hAnsi="Times New Roman" w:cs="Times New Roman"/>
          <w:szCs w:val="20"/>
        </w:rPr>
        <w:t>Faulstich</w:t>
      </w:r>
      <w:proofErr w:type="spellEnd"/>
      <w:r w:rsidR="00F47484" w:rsidRPr="00F47484">
        <w:rPr>
          <w:rFonts w:ascii="Times New Roman" w:hAnsi="Times New Roman" w:cs="Times New Roman"/>
          <w:szCs w:val="20"/>
        </w:rPr>
        <w:t xml:space="preserve">, M. (2010). </w:t>
      </w:r>
      <w:r w:rsidR="00D902C1" w:rsidRPr="00F47484">
        <w:rPr>
          <w:rFonts w:ascii="Times New Roman" w:hAnsi="Times New Roman" w:cs="Times New Roman"/>
          <w:szCs w:val="20"/>
        </w:rPr>
        <w:t xml:space="preserve">Current </w:t>
      </w:r>
      <w:r w:rsidR="00F47484" w:rsidRPr="00F47484">
        <w:rPr>
          <w:rFonts w:ascii="Times New Roman" w:hAnsi="Times New Roman" w:cs="Times New Roman"/>
          <w:szCs w:val="20"/>
        </w:rPr>
        <w:t>practice of munic</w:t>
      </w:r>
      <w:r w:rsidR="00F47484">
        <w:rPr>
          <w:rFonts w:ascii="Times New Roman" w:hAnsi="Times New Roman" w:cs="Times New Roman"/>
          <w:szCs w:val="20"/>
        </w:rPr>
        <w:t>ipal solid waste management in M</w:t>
      </w:r>
      <w:r w:rsidR="00F47484" w:rsidRPr="00F47484">
        <w:rPr>
          <w:rFonts w:ascii="Times New Roman" w:hAnsi="Times New Roman" w:cs="Times New Roman"/>
          <w:szCs w:val="20"/>
        </w:rPr>
        <w:t xml:space="preserve">alaysia and the potential for waste-to-energy implementation. </w:t>
      </w:r>
      <w:r w:rsidR="00171CB8" w:rsidRPr="00171CB8">
        <w:rPr>
          <w:rFonts w:ascii="Times New Roman" w:hAnsi="Times New Roman" w:cs="Times New Roman"/>
          <w:i/>
          <w:szCs w:val="20"/>
        </w:rPr>
        <w:t>ISWA World Congress,</w:t>
      </w:r>
      <w:r w:rsidR="00171CB8">
        <w:rPr>
          <w:rFonts w:ascii="Times New Roman" w:hAnsi="Times New Roman" w:cs="Times New Roman"/>
          <w:szCs w:val="20"/>
        </w:rPr>
        <w:t xml:space="preserve"> 1 – 13.</w:t>
      </w:r>
    </w:p>
    <w:p w:rsidR="00D55D78" w:rsidRPr="00171CB8" w:rsidRDefault="00D55D78" w:rsidP="00171CB8">
      <w:pPr>
        <w:pStyle w:val="ListParagraph"/>
        <w:numPr>
          <w:ilvl w:val="0"/>
          <w:numId w:val="2"/>
        </w:numPr>
        <w:ind w:hanging="720"/>
        <w:outlineLvl w:val="0"/>
        <w:rPr>
          <w:rFonts w:ascii="Times New Roman" w:hAnsi="Times New Roman" w:cs="Times New Roman"/>
          <w:szCs w:val="20"/>
        </w:rPr>
      </w:pPr>
      <w:r w:rsidRPr="00171CB8">
        <w:rPr>
          <w:rFonts w:ascii="Times New Roman" w:hAnsi="Times New Roman" w:cs="Times New Roman"/>
          <w:szCs w:val="20"/>
          <w:lang w:val="pl-PL"/>
        </w:rPr>
        <w:t>Chai, S.</w:t>
      </w:r>
      <w:r w:rsidR="00F47484" w:rsidRPr="00171CB8">
        <w:rPr>
          <w:rFonts w:ascii="Times New Roman" w:hAnsi="Times New Roman" w:cs="Times New Roman"/>
          <w:szCs w:val="20"/>
          <w:lang w:val="pl-PL"/>
        </w:rPr>
        <w:t xml:space="preserve"> P. and Zakaria, R. (2006). </w:t>
      </w:r>
      <w:r w:rsidR="0021727A" w:rsidRPr="00171CB8">
        <w:rPr>
          <w:rFonts w:ascii="Times New Roman" w:hAnsi="Times New Roman" w:cs="Times New Roman"/>
          <w:szCs w:val="20"/>
        </w:rPr>
        <w:t xml:space="preserve">Investigation </w:t>
      </w:r>
      <w:r w:rsidR="00F47484" w:rsidRPr="00171CB8">
        <w:rPr>
          <w:rFonts w:ascii="Times New Roman" w:hAnsi="Times New Roman" w:cs="Times New Roman"/>
          <w:szCs w:val="20"/>
        </w:rPr>
        <w:t>of combustion characteristic of municipal solid waste from</w:t>
      </w:r>
      <w:r w:rsidRPr="00171CB8">
        <w:rPr>
          <w:rFonts w:ascii="Times New Roman" w:hAnsi="Times New Roman" w:cs="Times New Roman"/>
          <w:szCs w:val="20"/>
        </w:rPr>
        <w:t xml:space="preserve"> Pe</w:t>
      </w:r>
      <w:r w:rsidR="00171CB8" w:rsidRPr="00171CB8">
        <w:rPr>
          <w:rFonts w:ascii="Times New Roman" w:hAnsi="Times New Roman" w:cs="Times New Roman"/>
          <w:szCs w:val="20"/>
        </w:rPr>
        <w:t>nang State Malaysia. 4</w:t>
      </w:r>
      <w:r w:rsidR="00171CB8" w:rsidRPr="00171CB8">
        <w:rPr>
          <w:rFonts w:ascii="Times New Roman" w:hAnsi="Times New Roman" w:cs="Times New Roman"/>
          <w:szCs w:val="20"/>
          <w:vertAlign w:val="superscript"/>
        </w:rPr>
        <w:t>th</w:t>
      </w:r>
      <w:r w:rsidR="00171CB8" w:rsidRPr="00171CB8">
        <w:rPr>
          <w:rFonts w:ascii="Times New Roman" w:hAnsi="Times New Roman" w:cs="Times New Roman"/>
          <w:szCs w:val="20"/>
        </w:rPr>
        <w:t xml:space="preserve"> </w:t>
      </w:r>
      <w:r w:rsidR="00171CB8" w:rsidRPr="00171CB8">
        <w:rPr>
          <w:rFonts w:ascii="Times New Roman" w:hAnsi="Times New Roman" w:cs="Times New Roman"/>
          <w:i/>
          <w:szCs w:val="20"/>
        </w:rPr>
        <w:t>International Conference on Combustion, Incineration/Pyrolysis and Emission Control: Waste to Wealth</w:t>
      </w:r>
      <w:r w:rsidRPr="00171CB8">
        <w:rPr>
          <w:rFonts w:ascii="Times New Roman" w:hAnsi="Times New Roman" w:cs="Times New Roman"/>
          <w:szCs w:val="20"/>
        </w:rPr>
        <w:t>, Kyoto, Japan.</w:t>
      </w:r>
    </w:p>
    <w:p w:rsidR="00D55D78" w:rsidRPr="00185544" w:rsidRDefault="00D55D78" w:rsidP="004062D1">
      <w:pPr>
        <w:pStyle w:val="ListParagraph"/>
        <w:numPr>
          <w:ilvl w:val="0"/>
          <w:numId w:val="2"/>
        </w:numPr>
        <w:ind w:hanging="720"/>
        <w:outlineLvl w:val="0"/>
        <w:rPr>
          <w:rFonts w:ascii="Times New Roman" w:hAnsi="Times New Roman" w:cs="Times New Roman"/>
          <w:szCs w:val="20"/>
        </w:rPr>
      </w:pPr>
      <w:proofErr w:type="spellStart"/>
      <w:r w:rsidRPr="00185544">
        <w:rPr>
          <w:rFonts w:ascii="Times New Roman" w:hAnsi="Times New Roman" w:cs="Times New Roman"/>
          <w:szCs w:val="20"/>
        </w:rPr>
        <w:t>Tchobanoglous</w:t>
      </w:r>
      <w:proofErr w:type="spellEnd"/>
      <w:r w:rsidRPr="00185544">
        <w:rPr>
          <w:rFonts w:ascii="Times New Roman" w:hAnsi="Times New Roman" w:cs="Times New Roman"/>
          <w:szCs w:val="20"/>
        </w:rPr>
        <w:t xml:space="preserve">, G., </w:t>
      </w:r>
      <w:proofErr w:type="spellStart"/>
      <w:r w:rsidRPr="00185544">
        <w:rPr>
          <w:rFonts w:ascii="Times New Roman" w:hAnsi="Times New Roman" w:cs="Times New Roman"/>
          <w:szCs w:val="20"/>
        </w:rPr>
        <w:t>Theisen</w:t>
      </w:r>
      <w:proofErr w:type="spellEnd"/>
      <w:r w:rsidRPr="00185544">
        <w:rPr>
          <w:rFonts w:ascii="Times New Roman" w:hAnsi="Times New Roman" w:cs="Times New Roman"/>
          <w:szCs w:val="20"/>
        </w:rPr>
        <w:t>, H. and Vigil, A.</w:t>
      </w:r>
      <w:r w:rsidR="00F47484">
        <w:rPr>
          <w:rFonts w:ascii="Times New Roman" w:hAnsi="Times New Roman" w:cs="Times New Roman"/>
          <w:szCs w:val="20"/>
        </w:rPr>
        <w:t xml:space="preserve"> S. (1993). </w:t>
      </w:r>
      <w:r w:rsidRPr="00185544">
        <w:rPr>
          <w:rFonts w:ascii="Times New Roman" w:hAnsi="Times New Roman" w:cs="Times New Roman"/>
          <w:szCs w:val="20"/>
        </w:rPr>
        <w:t>Integrated</w:t>
      </w:r>
      <w:r w:rsidR="0021727A">
        <w:rPr>
          <w:rFonts w:ascii="Times New Roman" w:hAnsi="Times New Roman" w:cs="Times New Roman"/>
          <w:szCs w:val="20"/>
        </w:rPr>
        <w:t xml:space="preserve"> </w:t>
      </w:r>
      <w:r w:rsidR="00F47484">
        <w:rPr>
          <w:rFonts w:ascii="Times New Roman" w:hAnsi="Times New Roman" w:cs="Times New Roman"/>
          <w:szCs w:val="20"/>
        </w:rPr>
        <w:t>solid waste management, engineering principles and management i</w:t>
      </w:r>
      <w:r w:rsidR="00F47484" w:rsidRPr="00185544">
        <w:rPr>
          <w:rFonts w:ascii="Times New Roman" w:hAnsi="Times New Roman" w:cs="Times New Roman"/>
          <w:szCs w:val="20"/>
        </w:rPr>
        <w:t>ssues</w:t>
      </w:r>
      <w:r w:rsidRPr="00185544">
        <w:rPr>
          <w:rFonts w:ascii="Times New Roman" w:hAnsi="Times New Roman" w:cs="Times New Roman"/>
          <w:szCs w:val="20"/>
        </w:rPr>
        <w:t xml:space="preserve">. </w:t>
      </w:r>
      <w:proofErr w:type="spellStart"/>
      <w:r w:rsidR="00F47484">
        <w:rPr>
          <w:rFonts w:ascii="Times New Roman" w:hAnsi="Times New Roman" w:cs="Times New Roman"/>
          <w:szCs w:val="20"/>
        </w:rPr>
        <w:t>Mc</w:t>
      </w:r>
      <w:proofErr w:type="spellEnd"/>
      <w:r w:rsidR="00F47484">
        <w:rPr>
          <w:rFonts w:ascii="Times New Roman" w:hAnsi="Times New Roman" w:cs="Times New Roman"/>
          <w:szCs w:val="20"/>
        </w:rPr>
        <w:t xml:space="preserve"> </w:t>
      </w:r>
      <w:proofErr w:type="spellStart"/>
      <w:r w:rsidR="00F47484">
        <w:rPr>
          <w:rFonts w:ascii="Times New Roman" w:hAnsi="Times New Roman" w:cs="Times New Roman"/>
          <w:szCs w:val="20"/>
        </w:rPr>
        <w:t>Graw</w:t>
      </w:r>
      <w:proofErr w:type="spellEnd"/>
      <w:r w:rsidR="00F47484">
        <w:rPr>
          <w:rFonts w:ascii="Times New Roman" w:hAnsi="Times New Roman" w:cs="Times New Roman"/>
          <w:szCs w:val="20"/>
        </w:rPr>
        <w:t>-Hill, New York</w:t>
      </w:r>
      <w:r w:rsidR="008A6888">
        <w:rPr>
          <w:rFonts w:ascii="Times New Roman" w:hAnsi="Times New Roman" w:cs="Times New Roman"/>
          <w:szCs w:val="20"/>
        </w:rPr>
        <w:t>.</w:t>
      </w:r>
      <w:bookmarkStart w:id="0" w:name="_GoBack"/>
      <w:bookmarkEnd w:id="0"/>
    </w:p>
    <w:p w:rsidR="00D55D78" w:rsidRPr="00F47484" w:rsidRDefault="00D55D78" w:rsidP="00F47484">
      <w:pPr>
        <w:pStyle w:val="ListParagraph"/>
        <w:numPr>
          <w:ilvl w:val="0"/>
          <w:numId w:val="2"/>
        </w:numPr>
        <w:adjustRightInd w:val="0"/>
        <w:ind w:hanging="720"/>
        <w:outlineLvl w:val="0"/>
        <w:rPr>
          <w:rFonts w:ascii="Times New Roman" w:hAnsi="Times New Roman" w:cs="Times New Roman"/>
          <w:szCs w:val="20"/>
          <w:lang w:eastAsia="en-US"/>
        </w:rPr>
      </w:pPr>
      <w:r w:rsidRPr="00185544">
        <w:rPr>
          <w:rFonts w:ascii="Times New Roman" w:hAnsi="Times New Roman" w:cs="Times New Roman"/>
          <w:szCs w:val="20"/>
          <w:lang w:eastAsia="en-US"/>
        </w:rPr>
        <w:t>Garcia, A.</w:t>
      </w:r>
      <w:r w:rsidR="00F47484">
        <w:rPr>
          <w:rFonts w:ascii="Times New Roman" w:hAnsi="Times New Roman" w:cs="Times New Roman"/>
          <w:szCs w:val="20"/>
          <w:lang w:eastAsia="en-US"/>
        </w:rPr>
        <w:t xml:space="preserve"> </w:t>
      </w:r>
      <w:r w:rsidRPr="00185544">
        <w:rPr>
          <w:rFonts w:ascii="Times New Roman" w:hAnsi="Times New Roman" w:cs="Times New Roman"/>
          <w:szCs w:val="20"/>
          <w:lang w:eastAsia="en-US"/>
        </w:rPr>
        <w:t xml:space="preserve">N., </w:t>
      </w:r>
      <w:proofErr w:type="spellStart"/>
      <w:r w:rsidRPr="00185544">
        <w:rPr>
          <w:rFonts w:ascii="Times New Roman" w:hAnsi="Times New Roman" w:cs="Times New Roman"/>
          <w:szCs w:val="20"/>
          <w:lang w:eastAsia="en-US"/>
        </w:rPr>
        <w:t>Marcilla</w:t>
      </w:r>
      <w:proofErr w:type="spellEnd"/>
      <w:r w:rsidRPr="00185544">
        <w:rPr>
          <w:rFonts w:ascii="Times New Roman" w:hAnsi="Times New Roman" w:cs="Times New Roman"/>
          <w:szCs w:val="20"/>
          <w:lang w:eastAsia="en-US"/>
        </w:rPr>
        <w:t>, A. and Font</w:t>
      </w:r>
      <w:r w:rsidR="00F47484">
        <w:rPr>
          <w:rFonts w:ascii="Times New Roman" w:hAnsi="Times New Roman" w:cs="Times New Roman"/>
          <w:szCs w:val="20"/>
          <w:lang w:eastAsia="en-US"/>
        </w:rPr>
        <w:t>, R. (1995).</w:t>
      </w:r>
      <w:r w:rsidR="0021727A">
        <w:rPr>
          <w:rFonts w:ascii="Times New Roman" w:hAnsi="Times New Roman" w:cs="Times New Roman"/>
          <w:szCs w:val="20"/>
          <w:lang w:eastAsia="en-US"/>
        </w:rPr>
        <w:t xml:space="preserve"> </w:t>
      </w:r>
      <w:proofErr w:type="spellStart"/>
      <w:r w:rsidR="0021727A">
        <w:rPr>
          <w:rFonts w:ascii="Times New Roman" w:hAnsi="Times New Roman" w:cs="Times New Roman"/>
          <w:szCs w:val="20"/>
          <w:lang w:eastAsia="en-US"/>
        </w:rPr>
        <w:t>Thermogravimetric</w:t>
      </w:r>
      <w:proofErr w:type="spellEnd"/>
      <w:r w:rsidR="0021727A">
        <w:rPr>
          <w:rFonts w:ascii="Times New Roman" w:hAnsi="Times New Roman" w:cs="Times New Roman"/>
          <w:szCs w:val="20"/>
          <w:lang w:eastAsia="en-US"/>
        </w:rPr>
        <w:t xml:space="preserve"> </w:t>
      </w:r>
      <w:r w:rsidR="00F47484">
        <w:rPr>
          <w:rFonts w:ascii="Times New Roman" w:hAnsi="Times New Roman" w:cs="Times New Roman"/>
          <w:szCs w:val="20"/>
          <w:lang w:eastAsia="en-US"/>
        </w:rPr>
        <w:t>kinetic study of the pyrolysis of          municipal solid w</w:t>
      </w:r>
      <w:r w:rsidR="00F47484" w:rsidRPr="00185544">
        <w:rPr>
          <w:rFonts w:ascii="Times New Roman" w:hAnsi="Times New Roman" w:cs="Times New Roman"/>
          <w:szCs w:val="20"/>
          <w:lang w:eastAsia="en-US"/>
        </w:rPr>
        <w:t>aste.</w:t>
      </w:r>
      <w:r w:rsidRPr="00185544">
        <w:rPr>
          <w:rFonts w:ascii="Times New Roman" w:hAnsi="Times New Roman" w:cs="Times New Roman"/>
          <w:szCs w:val="20"/>
          <w:lang w:eastAsia="en-US"/>
        </w:rPr>
        <w:t xml:space="preserve"> </w:t>
      </w:r>
      <w:proofErr w:type="spellStart"/>
      <w:r w:rsidR="0021727A">
        <w:rPr>
          <w:rFonts w:ascii="Times New Roman" w:hAnsi="Times New Roman" w:cs="Times New Roman"/>
          <w:i/>
          <w:szCs w:val="20"/>
          <w:lang w:eastAsia="en-US"/>
        </w:rPr>
        <w:t>Thermochimica</w:t>
      </w:r>
      <w:proofErr w:type="spellEnd"/>
      <w:r w:rsidR="0021727A">
        <w:rPr>
          <w:rFonts w:ascii="Times New Roman" w:hAnsi="Times New Roman" w:cs="Times New Roman"/>
          <w:i/>
          <w:szCs w:val="20"/>
          <w:lang w:eastAsia="en-US"/>
        </w:rPr>
        <w:t xml:space="preserve"> </w:t>
      </w:r>
      <w:proofErr w:type="spellStart"/>
      <w:r w:rsidR="0021727A">
        <w:rPr>
          <w:rFonts w:ascii="Times New Roman" w:hAnsi="Times New Roman" w:cs="Times New Roman"/>
          <w:i/>
          <w:szCs w:val="20"/>
          <w:lang w:eastAsia="en-US"/>
        </w:rPr>
        <w:t>A</w:t>
      </w:r>
      <w:r w:rsidRPr="00185544">
        <w:rPr>
          <w:rFonts w:ascii="Times New Roman" w:hAnsi="Times New Roman" w:cs="Times New Roman"/>
          <w:i/>
          <w:szCs w:val="20"/>
          <w:lang w:eastAsia="en-US"/>
        </w:rPr>
        <w:t>cta</w:t>
      </w:r>
      <w:proofErr w:type="spellEnd"/>
      <w:r w:rsidR="00F47484">
        <w:rPr>
          <w:rFonts w:ascii="Times New Roman" w:hAnsi="Times New Roman" w:cs="Times New Roman"/>
          <w:szCs w:val="20"/>
          <w:lang w:eastAsia="en-US"/>
        </w:rPr>
        <w:t xml:space="preserve">, 254: </w:t>
      </w:r>
      <w:r w:rsidRPr="00185544">
        <w:rPr>
          <w:rFonts w:ascii="Times New Roman" w:hAnsi="Times New Roman" w:cs="Times New Roman"/>
          <w:szCs w:val="20"/>
          <w:lang w:eastAsia="en-US"/>
        </w:rPr>
        <w:t>277</w:t>
      </w:r>
      <w:r w:rsidR="00F47484">
        <w:rPr>
          <w:rFonts w:ascii="Times New Roman" w:hAnsi="Times New Roman" w:cs="Times New Roman"/>
          <w:szCs w:val="20"/>
          <w:lang w:eastAsia="en-US"/>
        </w:rPr>
        <w:t xml:space="preserve"> – </w:t>
      </w:r>
      <w:r w:rsidR="0021727A" w:rsidRPr="00F47484">
        <w:rPr>
          <w:rFonts w:ascii="Times New Roman" w:hAnsi="Times New Roman" w:cs="Times New Roman"/>
          <w:szCs w:val="20"/>
          <w:lang w:eastAsia="en-US"/>
        </w:rPr>
        <w:t>304</w:t>
      </w:r>
      <w:r w:rsidRPr="00F47484">
        <w:rPr>
          <w:rFonts w:ascii="Times New Roman" w:hAnsi="Times New Roman" w:cs="Times New Roman"/>
          <w:szCs w:val="20"/>
          <w:lang w:eastAsia="en-US"/>
        </w:rPr>
        <w:t>.</w:t>
      </w:r>
    </w:p>
    <w:p w:rsidR="00D55D78" w:rsidRPr="00171CB8" w:rsidRDefault="00D55D78" w:rsidP="00171CB8">
      <w:pPr>
        <w:pStyle w:val="ListParagraph"/>
        <w:numPr>
          <w:ilvl w:val="0"/>
          <w:numId w:val="2"/>
        </w:numPr>
        <w:adjustRightInd w:val="0"/>
        <w:ind w:hanging="720"/>
        <w:outlineLvl w:val="0"/>
        <w:rPr>
          <w:rFonts w:ascii="Times New Roman" w:hAnsi="Times New Roman" w:cs="Times New Roman"/>
          <w:szCs w:val="20"/>
          <w:lang w:eastAsia="en-US"/>
        </w:rPr>
      </w:pPr>
      <w:r w:rsidRPr="00185544">
        <w:rPr>
          <w:rFonts w:ascii="Times New Roman" w:hAnsi="Times New Roman" w:cs="Times New Roman"/>
          <w:szCs w:val="20"/>
          <w:lang w:eastAsia="en-US"/>
        </w:rPr>
        <w:t>Shen, B. a</w:t>
      </w:r>
      <w:r w:rsidR="00F47484">
        <w:rPr>
          <w:rFonts w:ascii="Times New Roman" w:hAnsi="Times New Roman" w:cs="Times New Roman"/>
          <w:szCs w:val="20"/>
          <w:lang w:eastAsia="en-US"/>
        </w:rPr>
        <w:t xml:space="preserve">nd </w:t>
      </w:r>
      <w:proofErr w:type="spellStart"/>
      <w:r w:rsidR="00F47484">
        <w:rPr>
          <w:rFonts w:ascii="Times New Roman" w:hAnsi="Times New Roman" w:cs="Times New Roman"/>
          <w:szCs w:val="20"/>
          <w:lang w:eastAsia="en-US"/>
        </w:rPr>
        <w:t>Qinlei</w:t>
      </w:r>
      <w:proofErr w:type="spellEnd"/>
      <w:r w:rsidR="00F47484">
        <w:rPr>
          <w:rFonts w:ascii="Times New Roman" w:hAnsi="Times New Roman" w:cs="Times New Roman"/>
          <w:szCs w:val="20"/>
          <w:lang w:eastAsia="en-US"/>
        </w:rPr>
        <w:t xml:space="preserve">. (2006). </w:t>
      </w:r>
      <w:r w:rsidR="0021727A">
        <w:rPr>
          <w:rFonts w:ascii="Times New Roman" w:hAnsi="Times New Roman" w:cs="Times New Roman"/>
          <w:szCs w:val="20"/>
          <w:lang w:eastAsia="en-US"/>
        </w:rPr>
        <w:t xml:space="preserve">Study on MSW </w:t>
      </w:r>
      <w:r w:rsidR="00F47484">
        <w:rPr>
          <w:rFonts w:ascii="Times New Roman" w:hAnsi="Times New Roman" w:cs="Times New Roman"/>
          <w:szCs w:val="20"/>
          <w:lang w:eastAsia="en-US"/>
        </w:rPr>
        <w:t>catalytic c</w:t>
      </w:r>
      <w:r w:rsidR="00F47484" w:rsidRPr="00185544">
        <w:rPr>
          <w:rFonts w:ascii="Times New Roman" w:hAnsi="Times New Roman" w:cs="Times New Roman"/>
          <w:szCs w:val="20"/>
          <w:lang w:eastAsia="en-US"/>
        </w:rPr>
        <w:t xml:space="preserve">ombustion by </w:t>
      </w:r>
      <w:r w:rsidRPr="00185544">
        <w:rPr>
          <w:rFonts w:ascii="Times New Roman" w:hAnsi="Times New Roman" w:cs="Times New Roman"/>
          <w:szCs w:val="20"/>
          <w:lang w:eastAsia="en-US"/>
        </w:rPr>
        <w:t xml:space="preserve">TGA. </w:t>
      </w:r>
      <w:r w:rsidR="0021727A" w:rsidRPr="00F47484">
        <w:rPr>
          <w:rFonts w:ascii="Times New Roman" w:hAnsi="Times New Roman" w:cs="Times New Roman"/>
          <w:i/>
        </w:rPr>
        <w:t>Energy Conversion &amp; M</w:t>
      </w:r>
      <w:r w:rsidRPr="00F47484">
        <w:rPr>
          <w:rFonts w:ascii="Times New Roman" w:hAnsi="Times New Roman" w:cs="Times New Roman"/>
          <w:i/>
        </w:rPr>
        <w:t>anagement</w:t>
      </w:r>
      <w:r w:rsidRPr="00185544">
        <w:rPr>
          <w:rFonts w:ascii="Times New Roman" w:hAnsi="Times New Roman" w:cs="Times New Roman"/>
          <w:i/>
          <w:szCs w:val="20"/>
          <w:lang w:eastAsia="en-US"/>
        </w:rPr>
        <w:t xml:space="preserve">, </w:t>
      </w:r>
      <w:r w:rsidRPr="00185544">
        <w:rPr>
          <w:rFonts w:ascii="Times New Roman" w:hAnsi="Times New Roman" w:cs="Times New Roman"/>
          <w:szCs w:val="20"/>
          <w:lang w:eastAsia="en-US"/>
        </w:rPr>
        <w:t>47</w:t>
      </w:r>
      <w:r w:rsidR="0021727A">
        <w:rPr>
          <w:rFonts w:ascii="Times New Roman" w:hAnsi="Times New Roman" w:cs="Times New Roman"/>
          <w:szCs w:val="20"/>
          <w:lang w:eastAsia="en-US"/>
        </w:rPr>
        <w:t>(11-12)</w:t>
      </w:r>
      <w:r w:rsidR="00F47484">
        <w:rPr>
          <w:rFonts w:ascii="Times New Roman" w:hAnsi="Times New Roman" w:cs="Times New Roman"/>
          <w:szCs w:val="20"/>
          <w:lang w:eastAsia="en-US"/>
        </w:rPr>
        <w:t xml:space="preserve">: </w:t>
      </w:r>
      <w:r w:rsidRPr="00185544">
        <w:rPr>
          <w:rFonts w:ascii="Times New Roman" w:hAnsi="Times New Roman" w:cs="Times New Roman"/>
          <w:szCs w:val="20"/>
          <w:lang w:eastAsia="en-US"/>
        </w:rPr>
        <w:t>1429</w:t>
      </w:r>
      <w:r w:rsidR="00171CB8">
        <w:rPr>
          <w:rFonts w:ascii="Times New Roman" w:hAnsi="Times New Roman" w:cs="Times New Roman"/>
          <w:szCs w:val="20"/>
          <w:lang w:eastAsia="en-US"/>
        </w:rPr>
        <w:t xml:space="preserve"> – </w:t>
      </w:r>
      <w:r w:rsidR="0021727A" w:rsidRPr="00171CB8">
        <w:rPr>
          <w:rFonts w:ascii="Times New Roman" w:hAnsi="Times New Roman" w:cs="Times New Roman"/>
          <w:szCs w:val="20"/>
          <w:lang w:eastAsia="en-US"/>
        </w:rPr>
        <w:t>1437</w:t>
      </w:r>
      <w:r w:rsidRPr="00171CB8">
        <w:rPr>
          <w:rFonts w:ascii="Times New Roman" w:hAnsi="Times New Roman" w:cs="Times New Roman"/>
          <w:szCs w:val="20"/>
          <w:lang w:eastAsia="en-US"/>
        </w:rPr>
        <w:t>.</w:t>
      </w:r>
    </w:p>
    <w:p w:rsidR="00D55D78" w:rsidRPr="00171CB8" w:rsidRDefault="00D55D78" w:rsidP="00171CB8">
      <w:pPr>
        <w:pStyle w:val="ListParagraph"/>
        <w:numPr>
          <w:ilvl w:val="0"/>
          <w:numId w:val="2"/>
        </w:numPr>
        <w:ind w:hanging="720"/>
        <w:outlineLvl w:val="0"/>
        <w:rPr>
          <w:rFonts w:ascii="Times New Roman" w:hAnsi="Times New Roman" w:cs="Times New Roman"/>
          <w:szCs w:val="20"/>
        </w:rPr>
      </w:pPr>
      <w:r w:rsidRPr="00185544">
        <w:rPr>
          <w:rFonts w:ascii="Times New Roman" w:hAnsi="Times New Roman" w:cs="Times New Roman"/>
          <w:szCs w:val="20"/>
          <w:lang w:val="fi-FI"/>
        </w:rPr>
        <w:t>Kathirvale, S., Yunus, M.</w:t>
      </w:r>
      <w:r w:rsidR="00171CB8">
        <w:rPr>
          <w:rFonts w:ascii="Times New Roman" w:hAnsi="Times New Roman" w:cs="Times New Roman"/>
          <w:szCs w:val="20"/>
          <w:lang w:val="fi-FI"/>
        </w:rPr>
        <w:t xml:space="preserve"> </w:t>
      </w:r>
      <w:r w:rsidRPr="00185544">
        <w:rPr>
          <w:rFonts w:ascii="Times New Roman" w:hAnsi="Times New Roman" w:cs="Times New Roman"/>
          <w:szCs w:val="20"/>
          <w:lang w:val="fi-FI"/>
        </w:rPr>
        <w:t>N.</w:t>
      </w:r>
      <w:r w:rsidR="00171CB8">
        <w:rPr>
          <w:rFonts w:ascii="Times New Roman" w:hAnsi="Times New Roman" w:cs="Times New Roman"/>
          <w:szCs w:val="20"/>
          <w:lang w:val="fi-FI"/>
        </w:rPr>
        <w:t xml:space="preserve"> </w:t>
      </w:r>
      <w:r w:rsidRPr="00185544">
        <w:rPr>
          <w:rFonts w:ascii="Times New Roman" w:hAnsi="Times New Roman" w:cs="Times New Roman"/>
          <w:szCs w:val="20"/>
          <w:lang w:val="fi-FI"/>
        </w:rPr>
        <w:t>M., Sopian, K. and Samsuddin, A.</w:t>
      </w:r>
      <w:r w:rsidR="00171CB8">
        <w:rPr>
          <w:rFonts w:ascii="Times New Roman" w:hAnsi="Times New Roman" w:cs="Times New Roman"/>
          <w:szCs w:val="20"/>
          <w:lang w:val="fi-FI"/>
        </w:rPr>
        <w:t xml:space="preserve"> H. (2003). </w:t>
      </w:r>
      <w:r w:rsidR="002371B3">
        <w:rPr>
          <w:rFonts w:ascii="Times New Roman" w:hAnsi="Times New Roman" w:cs="Times New Roman"/>
          <w:szCs w:val="20"/>
        </w:rPr>
        <w:t xml:space="preserve">Energy </w:t>
      </w:r>
      <w:r w:rsidR="00171CB8">
        <w:rPr>
          <w:rFonts w:ascii="Times New Roman" w:hAnsi="Times New Roman" w:cs="Times New Roman"/>
          <w:szCs w:val="20"/>
        </w:rPr>
        <w:t>potential from municipal solid w</w:t>
      </w:r>
      <w:r w:rsidR="00171CB8" w:rsidRPr="00185544">
        <w:rPr>
          <w:rFonts w:ascii="Times New Roman" w:hAnsi="Times New Roman" w:cs="Times New Roman"/>
          <w:szCs w:val="20"/>
        </w:rPr>
        <w:t xml:space="preserve">aste in </w:t>
      </w:r>
      <w:r w:rsidRPr="00185544">
        <w:rPr>
          <w:rFonts w:ascii="Times New Roman" w:hAnsi="Times New Roman" w:cs="Times New Roman"/>
          <w:szCs w:val="20"/>
        </w:rPr>
        <w:t xml:space="preserve">Malaysia. </w:t>
      </w:r>
      <w:r w:rsidR="002371B3">
        <w:rPr>
          <w:rFonts w:ascii="Times New Roman" w:hAnsi="Times New Roman" w:cs="Times New Roman"/>
          <w:i/>
          <w:szCs w:val="20"/>
        </w:rPr>
        <w:t>Renewable E</w:t>
      </w:r>
      <w:r w:rsidRPr="00185544">
        <w:rPr>
          <w:rFonts w:ascii="Times New Roman" w:hAnsi="Times New Roman" w:cs="Times New Roman"/>
          <w:i/>
          <w:szCs w:val="20"/>
        </w:rPr>
        <w:t>nergy</w:t>
      </w:r>
      <w:r w:rsidRPr="00185544">
        <w:rPr>
          <w:rFonts w:ascii="Times New Roman" w:hAnsi="Times New Roman" w:cs="Times New Roman"/>
          <w:szCs w:val="20"/>
        </w:rPr>
        <w:t xml:space="preserve">, </w:t>
      </w:r>
      <w:r w:rsidRPr="00171CB8">
        <w:rPr>
          <w:rFonts w:ascii="Times New Roman" w:hAnsi="Times New Roman" w:cs="Times New Roman"/>
          <w:szCs w:val="20"/>
        </w:rPr>
        <w:t>29</w:t>
      </w:r>
      <w:r w:rsidR="002371B3">
        <w:rPr>
          <w:rFonts w:ascii="Times New Roman" w:hAnsi="Times New Roman" w:cs="Times New Roman"/>
          <w:szCs w:val="20"/>
        </w:rPr>
        <w:t>(4)</w:t>
      </w:r>
      <w:r w:rsidR="00171CB8">
        <w:rPr>
          <w:rFonts w:ascii="Times New Roman" w:hAnsi="Times New Roman" w:cs="Times New Roman"/>
          <w:szCs w:val="20"/>
        </w:rPr>
        <w:t xml:space="preserve">: </w:t>
      </w:r>
      <w:r w:rsidRPr="00185544">
        <w:rPr>
          <w:rFonts w:ascii="Times New Roman" w:hAnsi="Times New Roman" w:cs="Times New Roman"/>
          <w:szCs w:val="20"/>
        </w:rPr>
        <w:t>559</w:t>
      </w:r>
      <w:r w:rsidR="00171CB8">
        <w:rPr>
          <w:rFonts w:ascii="Times New Roman" w:hAnsi="Times New Roman" w:cs="Times New Roman"/>
          <w:szCs w:val="20"/>
        </w:rPr>
        <w:t xml:space="preserve"> – </w:t>
      </w:r>
      <w:r w:rsidR="002371B3" w:rsidRPr="00171CB8">
        <w:rPr>
          <w:rFonts w:ascii="Times New Roman" w:hAnsi="Times New Roman" w:cs="Times New Roman"/>
          <w:szCs w:val="20"/>
        </w:rPr>
        <w:t>567.</w:t>
      </w:r>
    </w:p>
    <w:p w:rsidR="00D55D78" w:rsidRPr="00171CB8" w:rsidRDefault="00D55D78" w:rsidP="00171CB8">
      <w:pPr>
        <w:pStyle w:val="ListParagraph"/>
        <w:numPr>
          <w:ilvl w:val="0"/>
          <w:numId w:val="2"/>
        </w:numPr>
        <w:adjustRightInd w:val="0"/>
        <w:ind w:hanging="720"/>
        <w:outlineLvl w:val="0"/>
        <w:rPr>
          <w:rFonts w:ascii="Times New Roman" w:hAnsi="Times New Roman" w:cs="Times New Roman"/>
          <w:szCs w:val="20"/>
        </w:rPr>
      </w:pPr>
      <w:proofErr w:type="spellStart"/>
      <w:r w:rsidRPr="00185544">
        <w:rPr>
          <w:rFonts w:ascii="Times New Roman" w:hAnsi="Times New Roman" w:cs="Times New Roman"/>
          <w:szCs w:val="20"/>
        </w:rPr>
        <w:t>Onsri</w:t>
      </w:r>
      <w:proofErr w:type="spellEnd"/>
      <w:r w:rsidRPr="00185544">
        <w:rPr>
          <w:rFonts w:ascii="Times New Roman" w:hAnsi="Times New Roman" w:cs="Times New Roman"/>
          <w:szCs w:val="20"/>
        </w:rPr>
        <w:t xml:space="preserve">, K., </w:t>
      </w:r>
      <w:proofErr w:type="spellStart"/>
      <w:r w:rsidRPr="00185544">
        <w:rPr>
          <w:rFonts w:ascii="Times New Roman" w:hAnsi="Times New Roman" w:cs="Times New Roman"/>
          <w:szCs w:val="20"/>
        </w:rPr>
        <w:t>Prasassarakich</w:t>
      </w:r>
      <w:proofErr w:type="spellEnd"/>
      <w:r w:rsidRPr="00185544">
        <w:rPr>
          <w:rFonts w:ascii="Times New Roman" w:hAnsi="Times New Roman" w:cs="Times New Roman"/>
          <w:szCs w:val="20"/>
        </w:rPr>
        <w:t xml:space="preserve">, P. and </w:t>
      </w:r>
      <w:proofErr w:type="spellStart"/>
      <w:r w:rsidRPr="00185544">
        <w:rPr>
          <w:rFonts w:ascii="Times New Roman" w:hAnsi="Times New Roman" w:cs="Times New Roman"/>
          <w:szCs w:val="20"/>
        </w:rPr>
        <w:t>Ngamprasertsith</w:t>
      </w:r>
      <w:proofErr w:type="spellEnd"/>
      <w:r w:rsidRPr="00185544">
        <w:rPr>
          <w:rFonts w:ascii="Times New Roman" w:hAnsi="Times New Roman" w:cs="Times New Roman"/>
          <w:szCs w:val="20"/>
        </w:rPr>
        <w:t>,</w:t>
      </w:r>
      <w:r w:rsidR="00171CB8">
        <w:rPr>
          <w:rFonts w:ascii="Times New Roman" w:hAnsi="Times New Roman" w:cs="Times New Roman"/>
          <w:szCs w:val="20"/>
        </w:rPr>
        <w:t xml:space="preserve"> S. (2010). </w:t>
      </w:r>
      <w:r w:rsidR="002371B3">
        <w:rPr>
          <w:rFonts w:ascii="Times New Roman" w:hAnsi="Times New Roman" w:cs="Times New Roman"/>
          <w:szCs w:val="20"/>
        </w:rPr>
        <w:t>Co-</w:t>
      </w:r>
      <w:r w:rsidR="00171CB8">
        <w:rPr>
          <w:rFonts w:ascii="Times New Roman" w:hAnsi="Times New Roman" w:cs="Times New Roman"/>
          <w:szCs w:val="20"/>
        </w:rPr>
        <w:t>liquefaction of coal and used tire in</w:t>
      </w:r>
      <w:r w:rsidR="00171CB8" w:rsidRPr="00185544">
        <w:rPr>
          <w:rFonts w:ascii="Times New Roman" w:hAnsi="Times New Roman" w:cs="Times New Roman"/>
          <w:szCs w:val="20"/>
        </w:rPr>
        <w:t xml:space="preserve"> </w:t>
      </w:r>
      <w:r w:rsidR="00171CB8">
        <w:rPr>
          <w:rFonts w:ascii="Times New Roman" w:hAnsi="Times New Roman" w:cs="Times New Roman"/>
          <w:szCs w:val="20"/>
        </w:rPr>
        <w:t xml:space="preserve">   supercritical w</w:t>
      </w:r>
      <w:r w:rsidR="00171CB8" w:rsidRPr="00185544">
        <w:rPr>
          <w:rFonts w:ascii="Times New Roman" w:hAnsi="Times New Roman" w:cs="Times New Roman"/>
          <w:szCs w:val="20"/>
        </w:rPr>
        <w:t xml:space="preserve">ater. </w:t>
      </w:r>
      <w:r w:rsidR="002371B3">
        <w:rPr>
          <w:rFonts w:ascii="Times New Roman" w:hAnsi="Times New Roman" w:cs="Times New Roman"/>
          <w:i/>
          <w:szCs w:val="20"/>
        </w:rPr>
        <w:t>Energy Power E</w:t>
      </w:r>
      <w:r w:rsidRPr="00185544">
        <w:rPr>
          <w:rFonts w:ascii="Times New Roman" w:hAnsi="Times New Roman" w:cs="Times New Roman"/>
          <w:i/>
          <w:szCs w:val="20"/>
        </w:rPr>
        <w:t>ng</w:t>
      </w:r>
      <w:r w:rsidR="002371B3">
        <w:rPr>
          <w:rFonts w:ascii="Times New Roman" w:hAnsi="Times New Roman" w:cs="Times New Roman"/>
          <w:i/>
          <w:szCs w:val="20"/>
        </w:rPr>
        <w:t>ineering</w:t>
      </w:r>
      <w:r w:rsidR="00171CB8">
        <w:rPr>
          <w:rFonts w:ascii="Times New Roman" w:hAnsi="Times New Roman" w:cs="Times New Roman"/>
          <w:szCs w:val="20"/>
        </w:rPr>
        <w:t xml:space="preserve">, 2: </w:t>
      </w:r>
      <w:r w:rsidRPr="00185544">
        <w:rPr>
          <w:rFonts w:ascii="Times New Roman" w:hAnsi="Times New Roman" w:cs="Times New Roman"/>
          <w:szCs w:val="20"/>
        </w:rPr>
        <w:t>95</w:t>
      </w:r>
      <w:r w:rsidR="00171CB8">
        <w:rPr>
          <w:rFonts w:ascii="Times New Roman" w:hAnsi="Times New Roman" w:cs="Times New Roman"/>
          <w:szCs w:val="20"/>
        </w:rPr>
        <w:t xml:space="preserve"> – </w:t>
      </w:r>
      <w:r w:rsidR="002371B3" w:rsidRPr="00171CB8">
        <w:rPr>
          <w:rFonts w:ascii="Times New Roman" w:hAnsi="Times New Roman" w:cs="Times New Roman"/>
          <w:szCs w:val="20"/>
        </w:rPr>
        <w:t>102</w:t>
      </w:r>
      <w:r w:rsidRPr="00171CB8">
        <w:rPr>
          <w:rFonts w:ascii="Times New Roman" w:hAnsi="Times New Roman" w:cs="Times New Roman"/>
          <w:szCs w:val="20"/>
        </w:rPr>
        <w:t>.</w:t>
      </w:r>
    </w:p>
    <w:p w:rsidR="00D55D78" w:rsidRPr="00A9224B" w:rsidRDefault="00D55D78" w:rsidP="004062D1">
      <w:pPr>
        <w:spacing w:line="480" w:lineRule="auto"/>
        <w:ind w:hanging="720"/>
        <w:rPr>
          <w:sz w:val="22"/>
        </w:rPr>
      </w:pPr>
    </w:p>
    <w:p w:rsidR="00D55D78" w:rsidRPr="004E643E" w:rsidRDefault="00D55D78" w:rsidP="004E643E">
      <w:pPr>
        <w:outlineLvl w:val="0"/>
        <w:rPr>
          <w:rFonts w:ascii="Times New Roman" w:hAnsi="Times New Roman" w:cs="Times New Roman"/>
          <w:sz w:val="18"/>
        </w:rPr>
      </w:pPr>
    </w:p>
    <w:sectPr w:rsidR="00D55D78" w:rsidRPr="004E643E" w:rsidSect="00F4378D">
      <w:footerReference w:type="default" r:id="rId11"/>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951" w:rsidRDefault="00F71951" w:rsidP="006B61BE">
      <w:r>
        <w:separator/>
      </w:r>
    </w:p>
  </w:endnote>
  <w:endnote w:type="continuationSeparator" w:id="0">
    <w:p w:rsidR="00F71951" w:rsidRDefault="00F71951"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2D1" w:rsidRDefault="004062D1">
    <w:pPr>
      <w:pStyle w:val="Footer"/>
      <w:jc w:val="right"/>
    </w:pPr>
  </w:p>
  <w:p w:rsidR="004062D1" w:rsidRDefault="004062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951" w:rsidRDefault="00F71951" w:rsidP="006B61BE">
      <w:r>
        <w:separator/>
      </w:r>
    </w:p>
  </w:footnote>
  <w:footnote w:type="continuationSeparator" w:id="0">
    <w:p w:rsidR="00F71951" w:rsidRDefault="00F71951" w:rsidP="006B61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3349B0"/>
    <w:multiLevelType w:val="hybridMultilevel"/>
    <w:tmpl w:val="2FF2B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40B037A"/>
    <w:multiLevelType w:val="hybridMultilevel"/>
    <w:tmpl w:val="3C9EFD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55340199"/>
    <w:multiLevelType w:val="hybridMultilevel"/>
    <w:tmpl w:val="DAAEE2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9693AC5"/>
    <w:multiLevelType w:val="hybridMultilevel"/>
    <w:tmpl w:val="2FF2B6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6"/>
    <w:rsid w:val="00016581"/>
    <w:rsid w:val="00022CA8"/>
    <w:rsid w:val="00044CC4"/>
    <w:rsid w:val="00065C1A"/>
    <w:rsid w:val="00091882"/>
    <w:rsid w:val="0009579A"/>
    <w:rsid w:val="000C3282"/>
    <w:rsid w:val="000C649A"/>
    <w:rsid w:val="00123C7C"/>
    <w:rsid w:val="0012415B"/>
    <w:rsid w:val="00171CB8"/>
    <w:rsid w:val="001871B4"/>
    <w:rsid w:val="001A0314"/>
    <w:rsid w:val="001D6248"/>
    <w:rsid w:val="0021727A"/>
    <w:rsid w:val="002371B3"/>
    <w:rsid w:val="0026298E"/>
    <w:rsid w:val="002778A3"/>
    <w:rsid w:val="002B741B"/>
    <w:rsid w:val="002F0120"/>
    <w:rsid w:val="00303982"/>
    <w:rsid w:val="003222A7"/>
    <w:rsid w:val="00324132"/>
    <w:rsid w:val="003554A1"/>
    <w:rsid w:val="003958CC"/>
    <w:rsid w:val="003A2A26"/>
    <w:rsid w:val="003A6234"/>
    <w:rsid w:val="003D4343"/>
    <w:rsid w:val="003E1BB2"/>
    <w:rsid w:val="003F3701"/>
    <w:rsid w:val="004062D1"/>
    <w:rsid w:val="00414563"/>
    <w:rsid w:val="00420465"/>
    <w:rsid w:val="00426646"/>
    <w:rsid w:val="004557C0"/>
    <w:rsid w:val="00494298"/>
    <w:rsid w:val="004E5EE2"/>
    <w:rsid w:val="004E643E"/>
    <w:rsid w:val="00557E7C"/>
    <w:rsid w:val="00567B53"/>
    <w:rsid w:val="00595DA5"/>
    <w:rsid w:val="005B64EA"/>
    <w:rsid w:val="0060418B"/>
    <w:rsid w:val="00611FE0"/>
    <w:rsid w:val="006213A3"/>
    <w:rsid w:val="00622E3C"/>
    <w:rsid w:val="00636C2E"/>
    <w:rsid w:val="0066186E"/>
    <w:rsid w:val="006679F8"/>
    <w:rsid w:val="006752F3"/>
    <w:rsid w:val="00685C81"/>
    <w:rsid w:val="006B61BE"/>
    <w:rsid w:val="00713919"/>
    <w:rsid w:val="00736959"/>
    <w:rsid w:val="007413F8"/>
    <w:rsid w:val="00747021"/>
    <w:rsid w:val="00763E99"/>
    <w:rsid w:val="0077276F"/>
    <w:rsid w:val="00774D18"/>
    <w:rsid w:val="00783084"/>
    <w:rsid w:val="00785CA6"/>
    <w:rsid w:val="007C1831"/>
    <w:rsid w:val="007F7937"/>
    <w:rsid w:val="0080175D"/>
    <w:rsid w:val="0082319D"/>
    <w:rsid w:val="00845181"/>
    <w:rsid w:val="00855B26"/>
    <w:rsid w:val="0088201B"/>
    <w:rsid w:val="008848B1"/>
    <w:rsid w:val="00893C65"/>
    <w:rsid w:val="008A6888"/>
    <w:rsid w:val="008A6A68"/>
    <w:rsid w:val="008D2DC2"/>
    <w:rsid w:val="00926D03"/>
    <w:rsid w:val="00972D9D"/>
    <w:rsid w:val="009C4E07"/>
    <w:rsid w:val="00A37838"/>
    <w:rsid w:val="00A415C1"/>
    <w:rsid w:val="00B422CD"/>
    <w:rsid w:val="00B60F10"/>
    <w:rsid w:val="00BD1340"/>
    <w:rsid w:val="00C3516F"/>
    <w:rsid w:val="00C55AF5"/>
    <w:rsid w:val="00C842FF"/>
    <w:rsid w:val="00CC3BBA"/>
    <w:rsid w:val="00CD60F6"/>
    <w:rsid w:val="00D126FF"/>
    <w:rsid w:val="00D43910"/>
    <w:rsid w:val="00D55D78"/>
    <w:rsid w:val="00D75333"/>
    <w:rsid w:val="00D902C1"/>
    <w:rsid w:val="00DA7D7E"/>
    <w:rsid w:val="00DB2653"/>
    <w:rsid w:val="00DD774D"/>
    <w:rsid w:val="00DE73D6"/>
    <w:rsid w:val="00E23A54"/>
    <w:rsid w:val="00E44794"/>
    <w:rsid w:val="00E73164"/>
    <w:rsid w:val="00E877C8"/>
    <w:rsid w:val="00F32069"/>
    <w:rsid w:val="00F4378D"/>
    <w:rsid w:val="00F47484"/>
    <w:rsid w:val="00F719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40D8927-6D14-4FEC-8D9F-CFCF9F03A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D55D7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 w:type="character" w:customStyle="1" w:styleId="Heading1Char">
    <w:name w:val="Heading 1 Char"/>
    <w:basedOn w:val="DefaultParagraphFont"/>
    <w:link w:val="Heading1"/>
    <w:uiPriority w:val="9"/>
    <w:rsid w:val="00D55D78"/>
    <w:rPr>
      <w:rFonts w:asciiTheme="majorHAnsi" w:eastAsiaTheme="majorEastAsia" w:hAnsiTheme="majorHAnsi" w:cstheme="majorBidi"/>
      <w:b/>
      <w:bCs/>
      <w:color w:val="365F91" w:themeColor="accent1" w:themeShade="BF"/>
      <w:kern w:val="2"/>
      <w:sz w:val="28"/>
      <w:szCs w:val="28"/>
      <w:lang w:eastAsia="ko-KR"/>
    </w:rPr>
  </w:style>
  <w:style w:type="paragraph" w:styleId="HTMLPreformatted">
    <w:name w:val="HTML Preformatted"/>
    <w:basedOn w:val="Normal"/>
    <w:link w:val="HTMLPreformattedChar"/>
    <w:uiPriority w:val="99"/>
    <w:semiHidden/>
    <w:unhideWhenUsed/>
    <w:rsid w:val="00D55D7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Courier New" w:eastAsia="Times New Roman" w:hAnsi="Courier New" w:cs="Courier New"/>
      <w:kern w:val="0"/>
      <w:szCs w:val="20"/>
      <w:lang w:val="en-GB" w:eastAsia="en-GB"/>
    </w:rPr>
  </w:style>
  <w:style w:type="character" w:customStyle="1" w:styleId="HTMLPreformattedChar">
    <w:name w:val="HTML Preformatted Char"/>
    <w:basedOn w:val="DefaultParagraphFont"/>
    <w:link w:val="HTMLPreformatted"/>
    <w:uiPriority w:val="99"/>
    <w:semiHidden/>
    <w:rsid w:val="00D55D78"/>
    <w:rPr>
      <w:rFonts w:ascii="Courier New" w:eastAsia="Times New Roman" w:hAnsi="Courier New" w:cs="Courier New"/>
      <w:sz w:val="20"/>
      <w:szCs w:val="20"/>
      <w:lang w:val="en-GB" w:eastAsia="en-GB"/>
    </w:rPr>
  </w:style>
  <w:style w:type="character" w:styleId="CommentReference">
    <w:name w:val="annotation reference"/>
    <w:basedOn w:val="DefaultParagraphFont"/>
    <w:uiPriority w:val="99"/>
    <w:semiHidden/>
    <w:unhideWhenUsed/>
    <w:rsid w:val="00D55D78"/>
    <w:rPr>
      <w:sz w:val="16"/>
      <w:szCs w:val="16"/>
    </w:rPr>
  </w:style>
  <w:style w:type="paragraph" w:styleId="CommentText">
    <w:name w:val="annotation text"/>
    <w:basedOn w:val="Normal"/>
    <w:link w:val="CommentTextChar"/>
    <w:uiPriority w:val="99"/>
    <w:semiHidden/>
    <w:unhideWhenUsed/>
    <w:rsid w:val="00D55D78"/>
    <w:rPr>
      <w:szCs w:val="20"/>
    </w:rPr>
  </w:style>
  <w:style w:type="character" w:customStyle="1" w:styleId="CommentTextChar">
    <w:name w:val="Comment Text Char"/>
    <w:basedOn w:val="DefaultParagraphFont"/>
    <w:link w:val="CommentText"/>
    <w:uiPriority w:val="99"/>
    <w:semiHidden/>
    <w:rsid w:val="00D55D78"/>
    <w:rPr>
      <w:rFonts w:eastAsiaTheme="minorEastAsia"/>
      <w:kern w:val="2"/>
      <w:sz w:val="20"/>
      <w:szCs w:val="20"/>
      <w:lang w:eastAsia="ko-KR"/>
    </w:rPr>
  </w:style>
  <w:style w:type="paragraph" w:styleId="CommentSubject">
    <w:name w:val="annotation subject"/>
    <w:basedOn w:val="CommentText"/>
    <w:next w:val="CommentText"/>
    <w:link w:val="CommentSubjectChar"/>
    <w:uiPriority w:val="99"/>
    <w:semiHidden/>
    <w:unhideWhenUsed/>
    <w:rsid w:val="00D55D78"/>
    <w:rPr>
      <w:b/>
      <w:bCs/>
    </w:rPr>
  </w:style>
  <w:style w:type="character" w:customStyle="1" w:styleId="CommentSubjectChar">
    <w:name w:val="Comment Subject Char"/>
    <w:basedOn w:val="CommentTextChar"/>
    <w:link w:val="CommentSubject"/>
    <w:uiPriority w:val="99"/>
    <w:semiHidden/>
    <w:rsid w:val="00D55D78"/>
    <w:rPr>
      <w:rFonts w:eastAsiaTheme="minorEastAsia"/>
      <w:b/>
      <w:bCs/>
      <w:kern w:val="2"/>
      <w:sz w:val="20"/>
      <w:szCs w:val="20"/>
      <w:lang w:eastAsia="ko-KR"/>
    </w:rPr>
  </w:style>
  <w:style w:type="table" w:customStyle="1" w:styleId="Style1">
    <w:name w:val="Style1"/>
    <w:basedOn w:val="TableNormal"/>
    <w:uiPriority w:val="99"/>
    <w:rsid w:val="00622E3C"/>
    <w:pPr>
      <w:spacing w:after="0" w:line="240" w:lineRule="auto"/>
    </w:pPr>
    <w:tblPr>
      <w:tblInd w:w="0" w:type="dxa"/>
      <w:tblBorders>
        <w:top w:val="single" w:sz="4" w:space="0" w:color="auto"/>
        <w:bottom w:val="single" w:sz="4" w:space="0" w:color="auto"/>
      </w:tblBorders>
      <w:tblCellMar>
        <w:top w:w="0" w:type="dxa"/>
        <w:left w:w="108" w:type="dxa"/>
        <w:bottom w:w="0" w:type="dxa"/>
        <w:right w:w="108" w:type="dxa"/>
      </w:tblCellMar>
    </w:tblPr>
  </w:style>
  <w:style w:type="character" w:customStyle="1" w:styleId="journaltitle">
    <w:name w:val="journaltitle"/>
    <w:basedOn w:val="DefaultParagraphFont"/>
    <w:rsid w:val="00567B53"/>
  </w:style>
  <w:style w:type="character" w:styleId="PlaceholderText">
    <w:name w:val="Placeholder Text"/>
    <w:basedOn w:val="DefaultParagraphFont"/>
    <w:uiPriority w:val="99"/>
    <w:semiHidden/>
    <w:rsid w:val="00595DA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nk.springer.com/journal/11367" TargetMode="External"/><Relationship Id="rId4" Type="http://schemas.openxmlformats.org/officeDocument/2006/relationships/webSettings" Target="web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ASUS\Desktop\graph.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3623827211961387"/>
          <c:y val="3.741238833474448E-2"/>
          <c:w val="0.66926627850876164"/>
          <c:h val="0.78498976731971692"/>
        </c:manualLayout>
      </c:layout>
      <c:barChart>
        <c:barDir val="col"/>
        <c:grouping val="clustered"/>
        <c:varyColors val="0"/>
        <c:ser>
          <c:idx val="0"/>
          <c:order val="0"/>
          <c:tx>
            <c:strRef>
              <c:f>Sheet1!$C$3</c:f>
              <c:strCache>
                <c:ptCount val="1"/>
                <c:pt idx="0">
                  <c:v>Conversion</c:v>
                </c:pt>
              </c:strCache>
            </c:strRef>
          </c:tx>
          <c:spPr>
            <a:solidFill>
              <a:srgbClr val="7030A0"/>
            </a:solidFill>
            <a:ln>
              <a:noFill/>
            </a:ln>
            <a:effectLst/>
          </c:spPr>
          <c:invertIfNegative val="0"/>
          <c:cat>
            <c:numRef>
              <c:f>Sheet1!$B$4:$B$6</c:f>
              <c:numCache>
                <c:formatCode>General</c:formatCode>
                <c:ptCount val="3"/>
                <c:pt idx="0">
                  <c:v>380</c:v>
                </c:pt>
                <c:pt idx="1">
                  <c:v>420</c:v>
                </c:pt>
                <c:pt idx="2">
                  <c:v>480</c:v>
                </c:pt>
              </c:numCache>
            </c:numRef>
          </c:cat>
          <c:val>
            <c:numRef>
              <c:f>Sheet1!$C$4:$C$6</c:f>
              <c:numCache>
                <c:formatCode>General</c:formatCode>
                <c:ptCount val="3"/>
                <c:pt idx="0">
                  <c:v>76</c:v>
                </c:pt>
                <c:pt idx="1">
                  <c:v>82</c:v>
                </c:pt>
                <c:pt idx="2">
                  <c:v>84</c:v>
                </c:pt>
              </c:numCache>
            </c:numRef>
          </c:val>
        </c:ser>
        <c:ser>
          <c:idx val="1"/>
          <c:order val="1"/>
          <c:tx>
            <c:strRef>
              <c:f>Sheet1!$D$3</c:f>
              <c:strCache>
                <c:ptCount val="1"/>
                <c:pt idx="0">
                  <c:v>Bio-oil + water</c:v>
                </c:pt>
              </c:strCache>
            </c:strRef>
          </c:tx>
          <c:spPr>
            <a:solidFill>
              <a:schemeClr val="accent5"/>
            </a:solidFill>
            <a:ln>
              <a:noFill/>
            </a:ln>
            <a:effectLst/>
          </c:spPr>
          <c:invertIfNegative val="0"/>
          <c:cat>
            <c:numRef>
              <c:f>Sheet1!$B$4:$B$6</c:f>
              <c:numCache>
                <c:formatCode>General</c:formatCode>
                <c:ptCount val="3"/>
                <c:pt idx="0">
                  <c:v>380</c:v>
                </c:pt>
                <c:pt idx="1">
                  <c:v>420</c:v>
                </c:pt>
                <c:pt idx="2">
                  <c:v>480</c:v>
                </c:pt>
              </c:numCache>
            </c:numRef>
          </c:cat>
          <c:val>
            <c:numRef>
              <c:f>Sheet1!$D$4:$D$6</c:f>
              <c:numCache>
                <c:formatCode>General</c:formatCode>
                <c:ptCount val="3"/>
                <c:pt idx="0">
                  <c:v>56</c:v>
                </c:pt>
                <c:pt idx="1">
                  <c:v>55</c:v>
                </c:pt>
                <c:pt idx="2">
                  <c:v>42</c:v>
                </c:pt>
              </c:numCache>
            </c:numRef>
          </c:val>
        </c:ser>
        <c:ser>
          <c:idx val="2"/>
          <c:order val="2"/>
          <c:tx>
            <c:strRef>
              <c:f>Sheet1!$E$3</c:f>
              <c:strCache>
                <c:ptCount val="1"/>
                <c:pt idx="0">
                  <c:v>Gas </c:v>
                </c:pt>
              </c:strCache>
            </c:strRef>
          </c:tx>
          <c:spPr>
            <a:solidFill>
              <a:schemeClr val="accent4"/>
            </a:solidFill>
            <a:ln>
              <a:noFill/>
            </a:ln>
            <a:effectLst/>
          </c:spPr>
          <c:invertIfNegative val="0"/>
          <c:cat>
            <c:numRef>
              <c:f>Sheet1!$B$4:$B$6</c:f>
              <c:numCache>
                <c:formatCode>General</c:formatCode>
                <c:ptCount val="3"/>
                <c:pt idx="0">
                  <c:v>380</c:v>
                </c:pt>
                <c:pt idx="1">
                  <c:v>420</c:v>
                </c:pt>
                <c:pt idx="2">
                  <c:v>480</c:v>
                </c:pt>
              </c:numCache>
            </c:numRef>
          </c:cat>
          <c:val>
            <c:numRef>
              <c:f>Sheet1!$E$4:$E$6</c:f>
              <c:numCache>
                <c:formatCode>General</c:formatCode>
                <c:ptCount val="3"/>
                <c:pt idx="0">
                  <c:v>20</c:v>
                </c:pt>
                <c:pt idx="1">
                  <c:v>27</c:v>
                </c:pt>
                <c:pt idx="2">
                  <c:v>42</c:v>
                </c:pt>
              </c:numCache>
            </c:numRef>
          </c:val>
        </c:ser>
        <c:ser>
          <c:idx val="3"/>
          <c:order val="3"/>
          <c:tx>
            <c:strRef>
              <c:f>Sheet1!$F$3</c:f>
              <c:strCache>
                <c:ptCount val="1"/>
                <c:pt idx="0">
                  <c:v>Char</c:v>
                </c:pt>
              </c:strCache>
            </c:strRef>
          </c:tx>
          <c:spPr>
            <a:solidFill>
              <a:schemeClr val="accent6">
                <a:lumMod val="60000"/>
              </a:schemeClr>
            </a:solidFill>
            <a:ln>
              <a:noFill/>
            </a:ln>
            <a:effectLst/>
          </c:spPr>
          <c:invertIfNegative val="0"/>
          <c:cat>
            <c:numRef>
              <c:f>Sheet1!$B$4:$B$6</c:f>
              <c:numCache>
                <c:formatCode>General</c:formatCode>
                <c:ptCount val="3"/>
                <c:pt idx="0">
                  <c:v>380</c:v>
                </c:pt>
                <c:pt idx="1">
                  <c:v>420</c:v>
                </c:pt>
                <c:pt idx="2">
                  <c:v>480</c:v>
                </c:pt>
              </c:numCache>
            </c:numRef>
          </c:cat>
          <c:val>
            <c:numRef>
              <c:f>Sheet1!$F$4:$F$6</c:f>
              <c:numCache>
                <c:formatCode>General</c:formatCode>
                <c:ptCount val="3"/>
                <c:pt idx="0">
                  <c:v>23</c:v>
                </c:pt>
                <c:pt idx="1">
                  <c:v>16</c:v>
                </c:pt>
                <c:pt idx="2">
                  <c:v>14</c:v>
                </c:pt>
              </c:numCache>
            </c:numRef>
          </c:val>
        </c:ser>
        <c:dLbls>
          <c:showLegendKey val="0"/>
          <c:showVal val="0"/>
          <c:showCatName val="0"/>
          <c:showSerName val="0"/>
          <c:showPercent val="0"/>
          <c:showBubbleSize val="0"/>
        </c:dLbls>
        <c:gapWidth val="300"/>
        <c:axId val="1447465104"/>
        <c:axId val="1508641232"/>
      </c:barChart>
      <c:catAx>
        <c:axId val="1447465104"/>
        <c:scaling>
          <c:orientation val="minMax"/>
        </c:scaling>
        <c:delete val="0"/>
        <c:axPos val="b"/>
        <c:title>
          <c:tx>
            <c:rich>
              <a:bodyPr rot="0" spcFirstLastPara="1" vertOverflow="ellipsis" vert="horz" wrap="square" anchor="ctr" anchorCtr="1"/>
              <a:lstStyle/>
              <a:p>
                <a:pPr algn="ctr" rtl="0">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sz="900" b="1">
                    <a:latin typeface="Times New Roman" panose="02020603050405020304" pitchFamily="18" charset="0"/>
                    <a:cs typeface="Times New Roman" panose="02020603050405020304" pitchFamily="18" charset="0"/>
                  </a:rPr>
                  <a:t>Reaction temperature (</a:t>
                </a:r>
                <a:r>
                  <a:rPr lang="en-US" sz="900" b="1">
                    <a:latin typeface="Times New Roman" panose="02020603050405020304" pitchFamily="18" charset="0"/>
                    <a:cs typeface="Times New Roman" panose="02020603050405020304" pitchFamily="18" charset="0"/>
                  </a:rPr>
                  <a:t>℃</a:t>
                </a:r>
                <a:r>
                  <a:rPr lang="en-MY" sz="900" b="1">
                    <a:latin typeface="Times New Roman" panose="02020603050405020304" pitchFamily="18" charset="0"/>
                    <a:cs typeface="Times New Roman" panose="02020603050405020304" pitchFamily="18" charset="0"/>
                  </a:rPr>
                  <a:t>)</a:t>
                </a:r>
              </a:p>
            </c:rich>
          </c:tx>
          <c:layout>
            <c:manualLayout>
              <c:xMode val="edge"/>
              <c:yMode val="edge"/>
              <c:x val="0.35750265598955228"/>
              <c:y val="0.90727445394112061"/>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508641232"/>
        <c:crosses val="autoZero"/>
        <c:auto val="1"/>
        <c:lblAlgn val="ctr"/>
        <c:lblOffset val="100"/>
        <c:noMultiLvlLbl val="0"/>
      </c:catAx>
      <c:valAx>
        <c:axId val="1508641232"/>
        <c:scaling>
          <c:orientation val="minMax"/>
        </c:scaling>
        <c:delete val="0"/>
        <c:axPos val="l"/>
        <c:title>
          <c:tx>
            <c:rich>
              <a:bodyPr rot="-5400000" spcFirstLastPara="1" vertOverflow="ellipsis" vert="horz" wrap="square" anchor="ctr" anchorCtr="1"/>
              <a:lstStyle/>
              <a:p>
                <a:pPr>
                  <a:defRPr sz="1100" b="1" i="0" u="none" strike="noStrike" kern="1200" baseline="0">
                    <a:solidFill>
                      <a:sysClr val="windowText" lastClr="000000"/>
                    </a:solidFill>
                    <a:latin typeface="+mn-lt"/>
                    <a:ea typeface="+mn-ea"/>
                    <a:cs typeface="+mn-cs"/>
                  </a:defRPr>
                </a:pPr>
                <a:r>
                  <a:rPr lang="en-MY" sz="1100" b="1">
                    <a:latin typeface="Times New Roman" panose="02020603050405020304" pitchFamily="18" charset="0"/>
                    <a:cs typeface="Times New Roman" panose="02020603050405020304" pitchFamily="18" charset="0"/>
                  </a:rPr>
                  <a:t>(wt.%)</a:t>
                </a:r>
              </a:p>
            </c:rich>
          </c:tx>
          <c:layout>
            <c:manualLayout>
              <c:xMode val="edge"/>
              <c:yMode val="edge"/>
              <c:x val="2.1333333333333333E-2"/>
              <c:y val="0.36726578028714896"/>
            </c:manualLayout>
          </c:layout>
          <c:overlay val="0"/>
          <c:spPr>
            <a:noFill/>
            <a:ln>
              <a:noFill/>
            </a:ln>
            <a:effectLst/>
          </c:sp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447465104"/>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ysClr val="windowText" lastClr="000000">
          <a:lumMod val="50000"/>
          <a:lumOff val="50000"/>
        </a:sysClr>
      </a:solidFill>
      <a:round/>
    </a:ln>
    <a:effectLst/>
  </c:spPr>
  <c:txPr>
    <a:bodyPr/>
    <a:lstStyle/>
    <a:p>
      <a:pPr>
        <a:defRPr>
          <a:solidFill>
            <a:sysClr val="windowText" lastClr="000000"/>
          </a:solidFill>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198</TotalTime>
  <Pages>8</Pages>
  <Words>4028</Words>
  <Characters>22964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HP</cp:lastModifiedBy>
  <cp:revision>6</cp:revision>
  <cp:lastPrinted>2017-03-01T05:33:00Z</cp:lastPrinted>
  <dcterms:created xsi:type="dcterms:W3CDTF">2017-06-13T07:41:00Z</dcterms:created>
  <dcterms:modified xsi:type="dcterms:W3CDTF">2017-07-13T01:55:00Z</dcterms:modified>
</cp:coreProperties>
</file>