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12" w:rsidRDefault="00AE0912" w:rsidP="00AE091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21 No 4 (2017): 972 - 978</w:t>
      </w:r>
    </w:p>
    <w:p w:rsidR="00AE0912" w:rsidRDefault="00AE0912" w:rsidP="00AE0912">
      <w:pPr>
        <w:spacing w:after="0" w:line="240" w:lineRule="auto"/>
        <w:outlineLvl w:val="0"/>
        <w:rPr>
          <w:rFonts w:ascii="Times New Roman" w:hAnsi="Times New Roman"/>
          <w:sz w:val="24"/>
          <w:szCs w:val="24"/>
        </w:rPr>
      </w:pPr>
    </w:p>
    <w:p w:rsidR="00AE0912" w:rsidRDefault="00AE0912" w:rsidP="00AE0912">
      <w:pPr>
        <w:spacing w:after="0" w:line="240" w:lineRule="auto"/>
        <w:outlineLvl w:val="0"/>
        <w:rPr>
          <w:rFonts w:ascii="Times New Roman" w:hAnsi="Times New Roman"/>
          <w:sz w:val="24"/>
          <w:szCs w:val="24"/>
        </w:rPr>
      </w:pPr>
    </w:p>
    <w:p w:rsidR="00AE0912" w:rsidRPr="00AE0912" w:rsidRDefault="00AE0912" w:rsidP="00AE0912">
      <w:pPr>
        <w:spacing w:after="0" w:line="240" w:lineRule="auto"/>
        <w:outlineLvl w:val="0"/>
        <w:rPr>
          <w:rFonts w:ascii="Times New Roman" w:hAnsi="Times New Roman"/>
          <w:sz w:val="24"/>
          <w:szCs w:val="24"/>
        </w:rPr>
      </w:pPr>
    </w:p>
    <w:p w:rsidR="00AE0912" w:rsidRDefault="00AE0912" w:rsidP="00AE0912">
      <w:pPr>
        <w:spacing w:after="0" w:line="240" w:lineRule="auto"/>
        <w:jc w:val="center"/>
        <w:outlineLvl w:val="0"/>
        <w:rPr>
          <w:rFonts w:ascii="Times New Roman" w:hAnsi="Times New Roman"/>
          <w:sz w:val="28"/>
        </w:rPr>
      </w:pPr>
      <w:r w:rsidRPr="003B4F59">
        <w:rPr>
          <w:rFonts w:ascii="Times New Roman" w:hAnsi="Times New Roman"/>
          <w:sz w:val="28"/>
        </w:rPr>
        <w:t xml:space="preserve">PERCENTAGE DIFFERENCE OF RESISTIVITY OF NANOPARTICLES </w:t>
      </w:r>
    </w:p>
    <w:p w:rsidR="00AE0912" w:rsidRDefault="00AE0912" w:rsidP="00AE0912">
      <w:pPr>
        <w:spacing w:after="0" w:line="240" w:lineRule="auto"/>
        <w:jc w:val="center"/>
        <w:outlineLvl w:val="0"/>
        <w:rPr>
          <w:rFonts w:ascii="Times New Roman" w:hAnsi="Times New Roman"/>
          <w:sz w:val="28"/>
        </w:rPr>
      </w:pPr>
      <w:r w:rsidRPr="003B4F59">
        <w:rPr>
          <w:rFonts w:ascii="Times New Roman" w:hAnsi="Times New Roman"/>
          <w:sz w:val="28"/>
        </w:rPr>
        <w:t>IN DETERMINING CRUDE OIL USIN</w:t>
      </w:r>
      <w:r>
        <w:rPr>
          <w:rFonts w:ascii="Times New Roman" w:hAnsi="Times New Roman"/>
          <w:sz w:val="28"/>
        </w:rPr>
        <w:t xml:space="preserve">G SAND-PACK EXPERIMENTAL METHOD </w:t>
      </w:r>
    </w:p>
    <w:p w:rsidR="00AE0912" w:rsidRPr="005A3305" w:rsidRDefault="00AE0912" w:rsidP="00AE0912">
      <w:pPr>
        <w:spacing w:after="0" w:line="240" w:lineRule="auto"/>
        <w:jc w:val="center"/>
        <w:outlineLvl w:val="0"/>
        <w:rPr>
          <w:rFonts w:ascii="Times New Roman" w:hAnsi="Times New Roman"/>
          <w:sz w:val="24"/>
          <w:szCs w:val="24"/>
        </w:rPr>
      </w:pPr>
    </w:p>
    <w:p w:rsidR="00AE0912" w:rsidRPr="00A86E59" w:rsidRDefault="00AE0912" w:rsidP="00AE0912">
      <w:pPr>
        <w:spacing w:after="0" w:line="240" w:lineRule="auto"/>
        <w:jc w:val="center"/>
        <w:outlineLvl w:val="0"/>
        <w:rPr>
          <w:rFonts w:ascii="Times New Roman" w:hAnsi="Times New Roman"/>
          <w:sz w:val="24"/>
          <w:szCs w:val="24"/>
        </w:rPr>
      </w:pPr>
      <w:r w:rsidRPr="00A86E59">
        <w:rPr>
          <w:rFonts w:ascii="Times New Roman" w:hAnsi="Times New Roman"/>
          <w:sz w:val="24"/>
          <w:szCs w:val="24"/>
        </w:rPr>
        <w:t xml:space="preserve">(Peratusan Perbezaan Kerintangan </w:t>
      </w:r>
      <w:r>
        <w:rPr>
          <w:rFonts w:ascii="Times New Roman" w:hAnsi="Times New Roman"/>
          <w:sz w:val="24"/>
          <w:szCs w:val="24"/>
        </w:rPr>
        <w:t>Nanopartikel Dalam Penentuan</w:t>
      </w:r>
      <w:r w:rsidRPr="00A86E59">
        <w:rPr>
          <w:rFonts w:ascii="Times New Roman" w:hAnsi="Times New Roman"/>
          <w:sz w:val="24"/>
          <w:szCs w:val="24"/>
        </w:rPr>
        <w:t xml:space="preserve"> </w:t>
      </w:r>
      <w:r>
        <w:rPr>
          <w:rFonts w:ascii="Times New Roman" w:hAnsi="Times New Roman"/>
          <w:sz w:val="24"/>
          <w:szCs w:val="24"/>
        </w:rPr>
        <w:t xml:space="preserve">Minyak Mentah Mengunakan </w:t>
      </w:r>
      <w:r w:rsidRPr="00A86E59">
        <w:rPr>
          <w:rFonts w:ascii="Times New Roman" w:hAnsi="Times New Roman"/>
          <w:sz w:val="24"/>
          <w:szCs w:val="24"/>
        </w:rPr>
        <w:t xml:space="preserve">Kaedah </w:t>
      </w:r>
      <w:r>
        <w:rPr>
          <w:rFonts w:ascii="Times New Roman" w:hAnsi="Times New Roman"/>
          <w:sz w:val="24"/>
          <w:szCs w:val="24"/>
        </w:rPr>
        <w:t xml:space="preserve">Ujikaji </w:t>
      </w:r>
      <w:r w:rsidRPr="00A86E59">
        <w:rPr>
          <w:rFonts w:ascii="Times New Roman" w:hAnsi="Times New Roman"/>
          <w:sz w:val="24"/>
          <w:szCs w:val="24"/>
        </w:rPr>
        <w:t>Pek Pasir)</w:t>
      </w:r>
    </w:p>
    <w:p w:rsidR="00AE0912" w:rsidRPr="005A3305" w:rsidRDefault="00AE0912" w:rsidP="00AE0912">
      <w:pPr>
        <w:spacing w:after="0" w:line="240" w:lineRule="auto"/>
        <w:jc w:val="center"/>
        <w:outlineLvl w:val="0"/>
        <w:rPr>
          <w:rFonts w:ascii="Times New Roman" w:hAnsi="Times New Roman"/>
          <w:b/>
          <w:color w:val="548DD4"/>
          <w:sz w:val="20"/>
          <w:szCs w:val="20"/>
        </w:rPr>
      </w:pPr>
    </w:p>
    <w:p w:rsidR="00AE0912" w:rsidRPr="005A3305" w:rsidRDefault="00AE0912" w:rsidP="00AE0912">
      <w:pPr>
        <w:spacing w:after="0" w:line="240" w:lineRule="auto"/>
        <w:jc w:val="center"/>
        <w:outlineLvl w:val="0"/>
        <w:rPr>
          <w:rFonts w:ascii="Times New Roman" w:hAnsi="Times New Roman"/>
          <w:sz w:val="20"/>
          <w:szCs w:val="20"/>
        </w:rPr>
      </w:pPr>
      <w:r w:rsidRPr="005A3305">
        <w:rPr>
          <w:rFonts w:ascii="Times New Roman" w:hAnsi="Times New Roman"/>
          <w:sz w:val="20"/>
          <w:szCs w:val="20"/>
        </w:rPr>
        <w:t>Mohd Zulkifli Mohamad Noor</w:t>
      </w:r>
      <w:r w:rsidRPr="005A3305">
        <w:rPr>
          <w:rFonts w:ascii="Times New Roman" w:hAnsi="Times New Roman"/>
          <w:sz w:val="20"/>
          <w:szCs w:val="20"/>
          <w:vertAlign w:val="superscript"/>
        </w:rPr>
        <w:t>1</w:t>
      </w:r>
      <w:r w:rsidRPr="005A3305">
        <w:rPr>
          <w:rFonts w:ascii="Times New Roman" w:hAnsi="Times New Roman"/>
          <w:sz w:val="20"/>
          <w:szCs w:val="20"/>
        </w:rPr>
        <w:t>*, Mariyamni Awang</w:t>
      </w:r>
      <w:r w:rsidRPr="005A3305">
        <w:rPr>
          <w:rFonts w:ascii="Times New Roman" w:hAnsi="Times New Roman"/>
          <w:sz w:val="20"/>
          <w:szCs w:val="20"/>
          <w:vertAlign w:val="superscript"/>
        </w:rPr>
        <w:t>2</w:t>
      </w:r>
      <w:r w:rsidRPr="005A3305">
        <w:rPr>
          <w:rFonts w:ascii="Times New Roman" w:hAnsi="Times New Roman"/>
          <w:sz w:val="20"/>
          <w:szCs w:val="20"/>
        </w:rPr>
        <w:t>, Sonny Irawan</w:t>
      </w:r>
      <w:r w:rsidRPr="005A3305">
        <w:rPr>
          <w:rFonts w:ascii="Times New Roman" w:hAnsi="Times New Roman"/>
          <w:sz w:val="20"/>
          <w:szCs w:val="20"/>
          <w:vertAlign w:val="superscript"/>
        </w:rPr>
        <w:t>2</w:t>
      </w: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eastAsia="Batang" w:hAnsi="Times New Roman"/>
          <w:i/>
          <w:sz w:val="20"/>
          <w:szCs w:val="20"/>
          <w:lang w:val="en-GB"/>
        </w:rPr>
      </w:pPr>
      <w:r w:rsidRPr="00AE0912">
        <w:rPr>
          <w:rFonts w:ascii="Times New Roman" w:eastAsia="Batang" w:hAnsi="Times New Roman"/>
          <w:i/>
          <w:sz w:val="20"/>
          <w:szCs w:val="20"/>
          <w:vertAlign w:val="superscript"/>
        </w:rPr>
        <w:t>1</w:t>
      </w:r>
      <w:r w:rsidRPr="00AE0912">
        <w:rPr>
          <w:rFonts w:ascii="Times New Roman" w:eastAsia="Batang" w:hAnsi="Times New Roman"/>
          <w:i/>
          <w:sz w:val="20"/>
          <w:szCs w:val="20"/>
          <w:lang w:val="en-GB"/>
        </w:rPr>
        <w:t xml:space="preserve">Faculty of Chemical Engineering &amp; Natural Resources, </w:t>
      </w:r>
    </w:p>
    <w:p w:rsidR="00AE0912" w:rsidRPr="00AE0912" w:rsidRDefault="00AE0912" w:rsidP="00AE0912">
      <w:pPr>
        <w:spacing w:after="0" w:line="240" w:lineRule="auto"/>
        <w:jc w:val="center"/>
        <w:rPr>
          <w:rFonts w:ascii="Times New Roman" w:eastAsia="Batang" w:hAnsi="Times New Roman"/>
          <w:i/>
          <w:sz w:val="20"/>
          <w:szCs w:val="20"/>
        </w:rPr>
      </w:pPr>
      <w:r w:rsidRPr="00AE0912">
        <w:rPr>
          <w:rFonts w:ascii="Times New Roman" w:eastAsia="Batang" w:hAnsi="Times New Roman"/>
          <w:i/>
          <w:sz w:val="20"/>
          <w:szCs w:val="20"/>
          <w:lang w:val="en-GB"/>
        </w:rPr>
        <w:t>Universiti Malaysia Pahang, 26300 Gambang, Pahang, Malaysia</w:t>
      </w:r>
    </w:p>
    <w:p w:rsidR="00AE0912" w:rsidRPr="00AE0912" w:rsidRDefault="00AE0912" w:rsidP="00AE0912">
      <w:pPr>
        <w:spacing w:after="0" w:line="240" w:lineRule="auto"/>
        <w:jc w:val="center"/>
        <w:rPr>
          <w:rFonts w:ascii="Times New Roman" w:eastAsia="Batang" w:hAnsi="Times New Roman"/>
          <w:i/>
          <w:sz w:val="20"/>
          <w:szCs w:val="20"/>
        </w:rPr>
      </w:pPr>
      <w:r w:rsidRPr="00AE0912">
        <w:rPr>
          <w:rFonts w:ascii="Times New Roman" w:eastAsia="Batang" w:hAnsi="Times New Roman"/>
          <w:i/>
          <w:sz w:val="20"/>
          <w:szCs w:val="20"/>
          <w:vertAlign w:val="superscript"/>
        </w:rPr>
        <w:t>2</w:t>
      </w:r>
      <w:r w:rsidRPr="00AE0912">
        <w:rPr>
          <w:rFonts w:ascii="Times New Roman" w:eastAsia="Batang" w:hAnsi="Times New Roman"/>
          <w:i/>
          <w:sz w:val="20"/>
          <w:szCs w:val="20"/>
        </w:rPr>
        <w:t xml:space="preserve">Department of Petroleum Engineering, </w:t>
      </w:r>
    </w:p>
    <w:p w:rsidR="00AE0912" w:rsidRPr="00AE0912" w:rsidRDefault="00AE0912" w:rsidP="00AE0912">
      <w:pPr>
        <w:spacing w:after="0" w:line="240" w:lineRule="auto"/>
        <w:jc w:val="center"/>
        <w:rPr>
          <w:rFonts w:ascii="Times New Roman" w:eastAsia="Batang" w:hAnsi="Times New Roman"/>
          <w:i/>
          <w:sz w:val="20"/>
          <w:szCs w:val="20"/>
        </w:rPr>
      </w:pPr>
      <w:r w:rsidRPr="00AE0912">
        <w:rPr>
          <w:rFonts w:ascii="Times New Roman" w:eastAsia="Batang" w:hAnsi="Times New Roman"/>
          <w:i/>
          <w:sz w:val="20"/>
          <w:szCs w:val="20"/>
        </w:rPr>
        <w:t>Universiti Teknologi PETRONAS, 32610 Bandar Seri Iskandar, Perak, Malaysia</w:t>
      </w: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eastAsia="Batang" w:hAnsi="Times New Roman"/>
          <w:sz w:val="20"/>
          <w:szCs w:val="20"/>
        </w:rPr>
      </w:pPr>
      <w:r w:rsidRPr="00AE0912">
        <w:rPr>
          <w:rFonts w:ascii="Times New Roman" w:hAnsi="Times New Roman"/>
          <w:i/>
          <w:noProof/>
          <w:sz w:val="20"/>
          <w:szCs w:val="20"/>
          <w:lang w:bidi="ar-SA"/>
        </w:rPr>
        <w:t xml:space="preserve">*Corresponding author:  </w:t>
      </w:r>
      <w:r w:rsidRPr="00AE0912">
        <w:rPr>
          <w:rFonts w:ascii="Times New Roman" w:eastAsia="Batang" w:hAnsi="Times New Roman"/>
          <w:i/>
          <w:sz w:val="20"/>
          <w:szCs w:val="20"/>
        </w:rPr>
        <w:t>mzulkifli@ump.edu.my</w:t>
      </w: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hAnsi="Times New Roman"/>
          <w:noProof/>
          <w:sz w:val="20"/>
          <w:szCs w:val="20"/>
          <w:lang w:bidi="ar-SA"/>
        </w:rPr>
      </w:pPr>
      <w:r w:rsidRPr="00AE0912">
        <w:rPr>
          <w:rFonts w:ascii="Times New Roman" w:hAnsi="Times New Roman"/>
          <w:noProof/>
          <w:sz w:val="20"/>
          <w:szCs w:val="20"/>
          <w:lang w:bidi="ar-SA"/>
        </w:rPr>
        <w:t>Received: 28 November 2016; Accepted: 5 February 2017</w:t>
      </w: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hAnsi="Times New Roman"/>
          <w:noProof/>
          <w:sz w:val="20"/>
          <w:szCs w:val="20"/>
          <w:lang w:bidi="ar-SA"/>
        </w:rPr>
      </w:pPr>
    </w:p>
    <w:p w:rsidR="00AE0912" w:rsidRPr="00AE0912" w:rsidRDefault="00AE0912" w:rsidP="00AE0912">
      <w:pPr>
        <w:spacing w:after="0" w:line="240" w:lineRule="auto"/>
        <w:jc w:val="center"/>
        <w:rPr>
          <w:rFonts w:ascii="Times New Roman" w:hAnsi="Times New Roman"/>
          <w:b/>
          <w:noProof/>
          <w:sz w:val="20"/>
          <w:szCs w:val="20"/>
          <w:lang w:bidi="ar-SA"/>
        </w:rPr>
      </w:pPr>
      <w:r w:rsidRPr="00AE0912">
        <w:rPr>
          <w:rFonts w:ascii="Times New Roman" w:hAnsi="Times New Roman"/>
          <w:b/>
          <w:noProof/>
          <w:sz w:val="20"/>
          <w:szCs w:val="20"/>
          <w:lang w:bidi="ar-SA"/>
        </w:rPr>
        <w:t>Abstract</w:t>
      </w:r>
    </w:p>
    <w:p w:rsidR="00AE0912" w:rsidRPr="00AE0912" w:rsidRDefault="00AE0912" w:rsidP="00AE0912">
      <w:pPr>
        <w:spacing w:after="0" w:line="240" w:lineRule="auto"/>
        <w:jc w:val="both"/>
        <w:outlineLvl w:val="0"/>
        <w:rPr>
          <w:rFonts w:ascii="Times New Roman" w:hAnsi="Times New Roman"/>
          <w:sz w:val="20"/>
          <w:szCs w:val="20"/>
        </w:rPr>
      </w:pPr>
      <w:r w:rsidRPr="00AE0912">
        <w:rPr>
          <w:rFonts w:ascii="Times New Roman" w:hAnsi="Times New Roman"/>
          <w:sz w:val="20"/>
          <w:szCs w:val="20"/>
        </w:rPr>
        <w:t>Nanoparticle with its nanoscale can be used as a data collector in every part of the development of the petroleum field. By having a hydrophilic condition for the nanoparticles, it can move to the targeted area in the water zone. The hydrophilic condition will differentiate between oil zone and water zone. The objective of the study is to use the hydrophilic nanoparticles to detect the oil and water zones using sand-pack displacement test. An experiment using the sand-pack method was done to show that the hydrophilic nanoparticles can be used to collect data. The nanoparticles used were aluminum oxide (Al</w:t>
      </w:r>
      <w:r w:rsidRPr="00AE0912">
        <w:rPr>
          <w:rFonts w:ascii="Times New Roman" w:hAnsi="Times New Roman"/>
          <w:sz w:val="20"/>
          <w:szCs w:val="20"/>
          <w:vertAlign w:val="subscript"/>
        </w:rPr>
        <w:t>2</w:t>
      </w:r>
      <w:r w:rsidRPr="00AE0912">
        <w:rPr>
          <w:rFonts w:ascii="Times New Roman" w:hAnsi="Times New Roman"/>
          <w:sz w:val="20"/>
          <w:szCs w:val="20"/>
        </w:rPr>
        <w:t>O</w:t>
      </w:r>
      <w:r w:rsidRPr="00AE0912">
        <w:rPr>
          <w:rFonts w:ascii="Times New Roman" w:hAnsi="Times New Roman"/>
          <w:sz w:val="20"/>
          <w:szCs w:val="20"/>
          <w:vertAlign w:val="subscript"/>
        </w:rPr>
        <w:t>3</w:t>
      </w:r>
      <w:r w:rsidRPr="00AE0912">
        <w:rPr>
          <w:rFonts w:ascii="Times New Roman" w:hAnsi="Times New Roman"/>
          <w:sz w:val="20"/>
          <w:szCs w:val="20"/>
        </w:rPr>
        <w:t>) and nickel zinc ferrite oxide (NiZnFeO). The results showed that for NiZnFeO, at 3-inch distance from the injection point, the percentage difference increased from 15% to 25%, while for Al</w:t>
      </w:r>
      <w:r w:rsidRPr="00AE0912">
        <w:rPr>
          <w:rFonts w:ascii="Times New Roman" w:hAnsi="Times New Roman"/>
          <w:sz w:val="20"/>
          <w:szCs w:val="20"/>
          <w:vertAlign w:val="subscript"/>
        </w:rPr>
        <w:t>2</w:t>
      </w:r>
      <w:r w:rsidRPr="00AE0912">
        <w:rPr>
          <w:rFonts w:ascii="Times New Roman" w:hAnsi="Times New Roman"/>
          <w:sz w:val="20"/>
          <w:szCs w:val="20"/>
        </w:rPr>
        <w:t>O</w:t>
      </w:r>
      <w:r w:rsidRPr="00AE0912">
        <w:rPr>
          <w:rFonts w:ascii="Times New Roman" w:hAnsi="Times New Roman"/>
          <w:sz w:val="20"/>
          <w:szCs w:val="20"/>
          <w:vertAlign w:val="subscript"/>
        </w:rPr>
        <w:t>3</w:t>
      </w:r>
      <w:r w:rsidRPr="00AE0912">
        <w:rPr>
          <w:rFonts w:ascii="Times New Roman" w:hAnsi="Times New Roman"/>
          <w:sz w:val="20"/>
          <w:szCs w:val="20"/>
        </w:rPr>
        <w:t xml:space="preserve">, the nanoparticles also showed the same increment but different in values, which were from 6% to 15%. This is shown by the significant change of resistivity percentage at the 3-inch distance. To conclude, the use of both types of nanoparticles that have hydrophilic nanoparticles can show the significant changes for resistivity at internal short front face of well reservoir with oil zone only. </w:t>
      </w:r>
    </w:p>
    <w:p w:rsidR="00AE0912" w:rsidRPr="00AE0912" w:rsidRDefault="00AE0912" w:rsidP="00AE0912">
      <w:pPr>
        <w:spacing w:after="0" w:line="240" w:lineRule="auto"/>
        <w:jc w:val="both"/>
        <w:outlineLvl w:val="0"/>
        <w:rPr>
          <w:rFonts w:ascii="Times New Roman" w:hAnsi="Times New Roman"/>
          <w:b/>
          <w:sz w:val="20"/>
          <w:szCs w:val="20"/>
        </w:rPr>
      </w:pPr>
    </w:p>
    <w:p w:rsidR="00AE0912" w:rsidRPr="00AE0912" w:rsidRDefault="00AE0912" w:rsidP="00AE0912">
      <w:pPr>
        <w:spacing w:after="0" w:line="240" w:lineRule="auto"/>
        <w:jc w:val="both"/>
        <w:outlineLvl w:val="0"/>
        <w:rPr>
          <w:rFonts w:ascii="Times New Roman" w:hAnsi="Times New Roman"/>
          <w:color w:val="548DD4"/>
          <w:sz w:val="20"/>
          <w:szCs w:val="20"/>
        </w:rPr>
      </w:pPr>
      <w:r w:rsidRPr="00AE0912">
        <w:rPr>
          <w:rFonts w:ascii="Times New Roman" w:hAnsi="Times New Roman"/>
          <w:b/>
          <w:sz w:val="20"/>
          <w:szCs w:val="20"/>
        </w:rPr>
        <w:t>Keywords</w:t>
      </w:r>
      <w:r w:rsidRPr="00AE0912">
        <w:rPr>
          <w:rFonts w:ascii="Times New Roman" w:hAnsi="Times New Roman"/>
          <w:sz w:val="20"/>
          <w:szCs w:val="20"/>
        </w:rPr>
        <w:t xml:space="preserve">: </w:t>
      </w:r>
      <w:r w:rsidRPr="00AE0912">
        <w:rPr>
          <w:rFonts w:ascii="Times New Roman"/>
          <w:sz w:val="20"/>
          <w:szCs w:val="20"/>
          <w:lang w:val="en-GB"/>
        </w:rPr>
        <w:t xml:space="preserve"> nanoparticles, formation characterization, sand-pack displacement, resistivity</w:t>
      </w:r>
    </w:p>
    <w:p w:rsidR="00AE0912" w:rsidRPr="00AE0912" w:rsidRDefault="00AE0912" w:rsidP="00AE0912">
      <w:pPr>
        <w:spacing w:after="0" w:line="240" w:lineRule="auto"/>
        <w:jc w:val="center"/>
        <w:outlineLvl w:val="0"/>
        <w:rPr>
          <w:rFonts w:ascii="Times New Roman" w:hAnsi="Times New Roman"/>
          <w:b/>
          <w:color w:val="548DD4"/>
          <w:sz w:val="20"/>
          <w:szCs w:val="20"/>
        </w:rPr>
      </w:pPr>
    </w:p>
    <w:p w:rsidR="00AE0912" w:rsidRPr="00AE0912" w:rsidRDefault="00AE0912" w:rsidP="00AE0912">
      <w:pPr>
        <w:spacing w:after="0" w:line="240" w:lineRule="auto"/>
        <w:jc w:val="center"/>
        <w:outlineLvl w:val="0"/>
        <w:rPr>
          <w:rFonts w:ascii="Times New Roman" w:hAnsi="Times New Roman"/>
          <w:b/>
          <w:noProof/>
          <w:sz w:val="20"/>
          <w:szCs w:val="20"/>
        </w:rPr>
      </w:pPr>
      <w:r w:rsidRPr="00AE0912">
        <w:rPr>
          <w:rFonts w:ascii="Times New Roman" w:hAnsi="Times New Roman"/>
          <w:b/>
          <w:noProof/>
          <w:sz w:val="20"/>
          <w:szCs w:val="20"/>
        </w:rPr>
        <w:t>Abstrak</w:t>
      </w:r>
    </w:p>
    <w:p w:rsidR="00AE0912" w:rsidRPr="00AE0912" w:rsidRDefault="00AE0912" w:rsidP="00AE0912">
      <w:pPr>
        <w:spacing w:after="0" w:line="240" w:lineRule="auto"/>
        <w:jc w:val="both"/>
        <w:outlineLvl w:val="0"/>
        <w:rPr>
          <w:rFonts w:ascii="Times New Roman" w:hAnsi="Times New Roman"/>
          <w:noProof/>
          <w:sz w:val="20"/>
          <w:szCs w:val="20"/>
        </w:rPr>
      </w:pPr>
      <w:r w:rsidRPr="00AE0912">
        <w:rPr>
          <w:rFonts w:ascii="Times New Roman" w:hAnsi="Times New Roman"/>
          <w:noProof/>
          <w:sz w:val="20"/>
          <w:szCs w:val="20"/>
        </w:rPr>
        <w:t>Nanopartikel dengan skala nano boleh digunakan sebagai pengumpul data di setiap bahagian pembangunan bidang petroleum. Dengan adanya keadaan hidrofilik untuk nanopartikel, ia boleh bergerak ke kawasan yang disasarkan di zon air. Keadaan hidrofilik akan membezakan antara zon minyak dan zon air. Objektif kajian ini adalah untuk menggunakan nanopartikel hidrofilik untuk mengesan zon minyak dan air menggunakan ujian pek pasir. Satu eksperimen menggunakan kaedah pek pasir dilakukan untuk menunjukkan bahawa nanopartikel hidrofilik boleh digunakan dalam mengumpul data. Nanopartikel yang digunakan adalah aluminium oksida (</w:t>
      </w:r>
      <w:r w:rsidRPr="00AE0912">
        <w:rPr>
          <w:rFonts w:ascii="Times New Roman" w:hAnsi="Times New Roman"/>
          <w:sz w:val="20"/>
          <w:szCs w:val="20"/>
        </w:rPr>
        <w:t>Al</w:t>
      </w:r>
      <w:r w:rsidRPr="00AE0912">
        <w:rPr>
          <w:rFonts w:ascii="Times New Roman" w:hAnsi="Times New Roman"/>
          <w:sz w:val="20"/>
          <w:szCs w:val="20"/>
          <w:vertAlign w:val="subscript"/>
        </w:rPr>
        <w:t>2</w:t>
      </w:r>
      <w:r w:rsidRPr="00AE0912">
        <w:rPr>
          <w:rFonts w:ascii="Times New Roman" w:hAnsi="Times New Roman"/>
          <w:sz w:val="20"/>
          <w:szCs w:val="20"/>
        </w:rPr>
        <w:t>O</w:t>
      </w:r>
      <w:r w:rsidRPr="00AE0912">
        <w:rPr>
          <w:rFonts w:ascii="Times New Roman" w:hAnsi="Times New Roman"/>
          <w:sz w:val="20"/>
          <w:szCs w:val="20"/>
          <w:vertAlign w:val="subscript"/>
        </w:rPr>
        <w:t>3</w:t>
      </w:r>
      <w:r w:rsidRPr="00AE0912">
        <w:rPr>
          <w:rFonts w:ascii="Times New Roman" w:hAnsi="Times New Roman"/>
          <w:noProof/>
          <w:sz w:val="20"/>
          <w:szCs w:val="20"/>
        </w:rPr>
        <w:t xml:space="preserve">) dan nikel zink ferit oksida </w:t>
      </w:r>
      <w:r w:rsidRPr="00AE0912">
        <w:rPr>
          <w:rFonts w:ascii="Times New Roman" w:hAnsi="Times New Roman"/>
          <w:sz w:val="20"/>
          <w:szCs w:val="20"/>
        </w:rPr>
        <w:t>(NiZnFeO)</w:t>
      </w:r>
      <w:r w:rsidRPr="00AE0912">
        <w:rPr>
          <w:rFonts w:ascii="Times New Roman" w:hAnsi="Times New Roman"/>
          <w:noProof/>
          <w:sz w:val="20"/>
          <w:szCs w:val="20"/>
        </w:rPr>
        <w:t>. Hasil kajian menunjukkan bahawa untuk NiZnFeO, pada jarak 3 inci dari sudut suntikan, perbezaan peratusan meningkat daripada 15% kepada 25%, manakala bagi Al</w:t>
      </w:r>
      <w:r w:rsidRPr="00AE0912">
        <w:rPr>
          <w:rFonts w:ascii="Times New Roman" w:hAnsi="Times New Roman"/>
          <w:noProof/>
          <w:sz w:val="20"/>
          <w:szCs w:val="20"/>
          <w:vertAlign w:val="subscript"/>
        </w:rPr>
        <w:t>2</w:t>
      </w:r>
      <w:r w:rsidRPr="00AE0912">
        <w:rPr>
          <w:rFonts w:ascii="Times New Roman" w:hAnsi="Times New Roman"/>
          <w:noProof/>
          <w:sz w:val="20"/>
          <w:szCs w:val="20"/>
        </w:rPr>
        <w:t>O</w:t>
      </w:r>
      <w:r w:rsidRPr="00AE0912">
        <w:rPr>
          <w:rFonts w:ascii="Times New Roman" w:hAnsi="Times New Roman"/>
          <w:noProof/>
          <w:sz w:val="20"/>
          <w:szCs w:val="20"/>
          <w:vertAlign w:val="subscript"/>
        </w:rPr>
        <w:t>3</w:t>
      </w:r>
      <w:r w:rsidRPr="00AE0912">
        <w:rPr>
          <w:rFonts w:ascii="Times New Roman" w:hAnsi="Times New Roman"/>
          <w:noProof/>
          <w:sz w:val="20"/>
          <w:szCs w:val="20"/>
        </w:rPr>
        <w:t xml:space="preserve">, nanopartikel juga menunjukkan kenaikan yang sama tetapi berbeza dalam nilai iaitu dari 6% kepada 15%. Ini ditunjukkan oleh perubahan yang ketara peratusan kerintangan pada jarak 3 inci. Kesimpulannya, penggunaan kedua-dua jenis nanopartikel yang </w:t>
      </w:r>
      <w:r w:rsidRPr="00AE0912">
        <w:rPr>
          <w:rFonts w:ascii="Times New Roman" w:hAnsi="Times New Roman"/>
          <w:noProof/>
          <w:sz w:val="20"/>
          <w:szCs w:val="20"/>
        </w:rPr>
        <w:lastRenderedPageBreak/>
        <w:t>mempunyai nanopartikel hidrofilik boleh menunjukkan perubahan signifikan bagi kerintangan muka depan pendek dalaman takungan baik dengan zon minyak sahaja.</w:t>
      </w:r>
    </w:p>
    <w:p w:rsidR="00AE0912" w:rsidRPr="00AE0912" w:rsidRDefault="00AE0912" w:rsidP="00AE0912">
      <w:pPr>
        <w:spacing w:after="0" w:line="240" w:lineRule="auto"/>
        <w:jc w:val="both"/>
        <w:outlineLvl w:val="0"/>
        <w:rPr>
          <w:rFonts w:ascii="Times New Roman" w:hAnsi="Times New Roman"/>
          <w:b/>
          <w:noProof/>
          <w:sz w:val="20"/>
          <w:szCs w:val="20"/>
        </w:rPr>
      </w:pPr>
    </w:p>
    <w:p w:rsidR="000F78F9" w:rsidRDefault="00AE0912" w:rsidP="00AE0912">
      <w:pPr>
        <w:spacing w:after="0" w:line="240" w:lineRule="auto"/>
        <w:jc w:val="both"/>
        <w:outlineLvl w:val="0"/>
        <w:rPr>
          <w:rFonts w:ascii="Times New Roman"/>
          <w:noProof/>
          <w:sz w:val="20"/>
          <w:szCs w:val="20"/>
        </w:rPr>
      </w:pPr>
      <w:r w:rsidRPr="00AE0912">
        <w:rPr>
          <w:rFonts w:ascii="Times New Roman" w:hAnsi="Times New Roman"/>
          <w:b/>
          <w:noProof/>
          <w:sz w:val="20"/>
          <w:szCs w:val="20"/>
        </w:rPr>
        <w:t xml:space="preserve">Kata kunci: </w:t>
      </w:r>
      <w:r w:rsidRPr="00AE0912">
        <w:rPr>
          <w:rFonts w:ascii="Times New Roman"/>
          <w:noProof/>
          <w:sz w:val="20"/>
          <w:szCs w:val="20"/>
        </w:rPr>
        <w:t xml:space="preserve"> nanopartikel, penentuan formasi, pengaliran pek pasir, kerintangan</w:t>
      </w:r>
    </w:p>
    <w:p w:rsidR="00AE0912" w:rsidRDefault="00AE0912" w:rsidP="00AE0912">
      <w:pPr>
        <w:spacing w:after="0" w:line="240" w:lineRule="auto"/>
        <w:jc w:val="both"/>
        <w:outlineLvl w:val="0"/>
        <w:rPr>
          <w:rFonts w:ascii="Times New Roman"/>
          <w:noProof/>
          <w:sz w:val="20"/>
          <w:szCs w:val="20"/>
        </w:rPr>
      </w:pPr>
    </w:p>
    <w:p w:rsidR="00AE0912" w:rsidRPr="00F447A7" w:rsidRDefault="00AE0912" w:rsidP="00AE091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Kong, X. and Ohadi, M. (2010). Applications of micro and nano technologies in the oil and gas industry - overview of the recent progress.</w:t>
      </w:r>
      <w:r w:rsidRPr="00CA6524">
        <w:rPr>
          <w:rFonts w:ascii="Arial" w:hAnsi="Arial"/>
          <w:color w:val="222222"/>
          <w:sz w:val="20"/>
          <w:szCs w:val="20"/>
          <w:shd w:val="clear" w:color="auto" w:fill="FFFFFF"/>
        </w:rPr>
        <w:t xml:space="preserve"> </w:t>
      </w:r>
      <w:r w:rsidRPr="00CA6524">
        <w:rPr>
          <w:rFonts w:ascii="Times New Roman" w:hAnsi="Times New Roman"/>
          <w:bCs/>
          <w:i/>
          <w:sz w:val="20"/>
          <w:szCs w:val="20"/>
        </w:rPr>
        <w:t>Abu Dhabi International Petroleum Exhibition and Conference,</w:t>
      </w:r>
      <w:r w:rsidRPr="00CA6524">
        <w:rPr>
          <w:rFonts w:ascii="Times New Roman" w:hAnsi="Times New Roman"/>
          <w:i/>
          <w:sz w:val="20"/>
          <w:szCs w:val="20"/>
        </w:rPr>
        <w:t xml:space="preserve"> Society of Petroleum Engineers</w:t>
      </w:r>
      <w:r w:rsidRPr="00CA6524">
        <w:rPr>
          <w:rFonts w:ascii="Times New Roman" w:hAnsi="Times New Roman"/>
          <w:bCs/>
          <w:sz w:val="20"/>
          <w:szCs w:val="20"/>
        </w:rPr>
        <w:t>, 1-4 November,</w:t>
      </w:r>
      <w:r w:rsidRPr="00CA6524">
        <w:rPr>
          <w:rFonts w:ascii="Times New Roman" w:hAnsi="Times New Roman"/>
          <w:bCs/>
          <w:i/>
          <w:sz w:val="20"/>
          <w:szCs w:val="20"/>
        </w:rPr>
        <w:t xml:space="preserve"> </w:t>
      </w:r>
      <w:r w:rsidRPr="00CA6524">
        <w:rPr>
          <w:rFonts w:ascii="Times New Roman" w:hAnsi="Times New Roman"/>
          <w:bCs/>
          <w:sz w:val="20"/>
          <w:szCs w:val="20"/>
        </w:rPr>
        <w:t>Abu Dhabi, UAE</w:t>
      </w:r>
      <w:r w:rsidRPr="00CA6524">
        <w:rPr>
          <w:rFonts w:ascii="Times New Roman" w:hAnsi="Times New Roman"/>
          <w:sz w:val="20"/>
          <w:szCs w:val="20"/>
        </w:rPr>
        <w:t>,</w:t>
      </w:r>
      <w:r w:rsidRPr="00CA6524">
        <w:rPr>
          <w:sz w:val="20"/>
          <w:szCs w:val="20"/>
        </w:rPr>
        <w:t xml:space="preserve"> </w:t>
      </w:r>
      <w:r w:rsidRPr="00CA6524">
        <w:rPr>
          <w:rFonts w:ascii="Times New Roman" w:hAnsi="Times New Roman"/>
          <w:sz w:val="20"/>
          <w:szCs w:val="20"/>
        </w:rPr>
        <w:t>SPE-138241.</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Riboud, J. and Schuster, N. A. (1971). Well logging techniques, </w:t>
      </w:r>
      <w:r w:rsidRPr="00CA6524">
        <w:rPr>
          <w:rFonts w:ascii="Times New Roman" w:hAnsi="Times New Roman"/>
          <w:bCs/>
          <w:sz w:val="20"/>
          <w:szCs w:val="20"/>
        </w:rPr>
        <w:t xml:space="preserve">13-18 June, </w:t>
      </w:r>
      <w:r w:rsidRPr="00CA6524">
        <w:rPr>
          <w:rFonts w:ascii="Times New Roman" w:hAnsi="Times New Roman"/>
          <w:bCs/>
          <w:i/>
          <w:sz w:val="20"/>
          <w:szCs w:val="20"/>
        </w:rPr>
        <w:t>8</w:t>
      </w:r>
      <w:r w:rsidRPr="00CA6524">
        <w:rPr>
          <w:rFonts w:ascii="Times New Roman" w:hAnsi="Times New Roman"/>
          <w:bCs/>
          <w:i/>
          <w:sz w:val="20"/>
          <w:szCs w:val="20"/>
          <w:vertAlign w:val="superscript"/>
        </w:rPr>
        <w:t>th</w:t>
      </w:r>
      <w:r w:rsidRPr="00CA6524">
        <w:rPr>
          <w:rFonts w:ascii="Times New Roman" w:hAnsi="Times New Roman"/>
          <w:bCs/>
          <w:i/>
          <w:sz w:val="20"/>
          <w:szCs w:val="20"/>
        </w:rPr>
        <w:t xml:space="preserve"> </w:t>
      </w:r>
      <w:r w:rsidRPr="00CA6524">
        <w:rPr>
          <w:rFonts w:ascii="Times New Roman" w:hAnsi="Times New Roman"/>
          <w:i/>
          <w:sz w:val="20"/>
          <w:szCs w:val="20"/>
        </w:rPr>
        <w:t>World Petroleum Congress</w:t>
      </w:r>
      <w:r w:rsidRPr="00CA6524">
        <w:rPr>
          <w:rFonts w:ascii="Times New Roman" w:hAnsi="Times New Roman"/>
          <w:sz w:val="20"/>
          <w:szCs w:val="20"/>
        </w:rPr>
        <w:t>,</w:t>
      </w:r>
      <w:r w:rsidRPr="00CA6524">
        <w:rPr>
          <w:rFonts w:ascii="Helvetica" w:hAnsi="Helvetica" w:cs="Helvetica"/>
          <w:b/>
          <w:bCs/>
          <w:color w:val="333333"/>
          <w:sz w:val="20"/>
          <w:szCs w:val="20"/>
          <w:shd w:val="clear" w:color="auto" w:fill="EDF3F8"/>
        </w:rPr>
        <w:t xml:space="preserve"> </w:t>
      </w:r>
      <w:r w:rsidRPr="00CA6524">
        <w:rPr>
          <w:rFonts w:ascii="Times New Roman" w:hAnsi="Times New Roman"/>
          <w:bCs/>
          <w:sz w:val="20"/>
          <w:szCs w:val="20"/>
        </w:rPr>
        <w:t>WPC-14237.</w:t>
      </w:r>
      <w:r w:rsidRPr="00CA6524">
        <w:rPr>
          <w:rFonts w:ascii="Times New Roman" w:hAnsi="Times New Roman"/>
          <w:sz w:val="20"/>
          <w:szCs w:val="20"/>
        </w:rPr>
        <w:t xml:space="preserve"> </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Ellis, D.V. (2007). Well logging for earth scientists. 2</w:t>
      </w:r>
      <w:r w:rsidRPr="00CA6524">
        <w:rPr>
          <w:rFonts w:ascii="Times New Roman" w:hAnsi="Times New Roman"/>
          <w:sz w:val="20"/>
          <w:szCs w:val="20"/>
          <w:vertAlign w:val="superscript"/>
        </w:rPr>
        <w:t>nd</w:t>
      </w:r>
      <w:r w:rsidRPr="00CA6524">
        <w:rPr>
          <w:rFonts w:ascii="Times New Roman" w:hAnsi="Times New Roman"/>
          <w:sz w:val="20"/>
          <w:szCs w:val="20"/>
        </w:rPr>
        <w:t xml:space="preserve"> edition, Dordrecht, </w:t>
      </w:r>
      <w:r w:rsidRPr="00CA6524">
        <w:rPr>
          <w:rFonts w:ascii="Times New Roman" w:hAnsi="Times New Roman"/>
          <w:i/>
          <w:sz w:val="20"/>
          <w:szCs w:val="20"/>
        </w:rPr>
        <w:t>The Netherlands: Springer</w:t>
      </w:r>
      <w:r w:rsidRPr="00CA6524">
        <w:rPr>
          <w:rFonts w:ascii="Times New Roman" w:hAnsi="Times New Roman"/>
          <w:sz w:val="20"/>
          <w:szCs w:val="20"/>
        </w:rPr>
        <w:t>. 17: 692.</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Fletcher, A. and Davis, J. (2010). How EOR can be transformed by nanotechnology, in </w:t>
      </w:r>
      <w:r w:rsidRPr="00CA6524">
        <w:rPr>
          <w:rFonts w:ascii="Times New Roman" w:hAnsi="Times New Roman"/>
          <w:i/>
          <w:sz w:val="20"/>
          <w:szCs w:val="20"/>
        </w:rPr>
        <w:t>SPE Improved Oil Recovery Symposium 2010, Society of Petroleum Engineers.</w:t>
      </w:r>
      <w:r w:rsidRPr="00CA6524">
        <w:rPr>
          <w:rFonts w:ascii="Times New Roman" w:hAnsi="Times New Roman"/>
          <w:sz w:val="20"/>
          <w:szCs w:val="20"/>
        </w:rPr>
        <w:t xml:space="preserve"> Tulsa, Oklahoma, USA, 1:152 – 167</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Sneider, R. M. B. and Kulha, J. T. (1993). Low-resistivity, low-contrast productive sands. </w:t>
      </w:r>
      <w:r w:rsidRPr="00CA6524">
        <w:rPr>
          <w:rFonts w:ascii="Times New Roman" w:hAnsi="Times New Roman"/>
          <w:i/>
          <w:sz w:val="20"/>
          <w:szCs w:val="20"/>
        </w:rPr>
        <w:t>AAPG Database</w:t>
      </w:r>
      <w:r w:rsidRPr="00CA6524">
        <w:rPr>
          <w:rFonts w:ascii="Times New Roman" w:hAnsi="Times New Roman"/>
          <w:sz w:val="20"/>
          <w:szCs w:val="20"/>
        </w:rPr>
        <w:t>, 33: 1 – 4.</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Kulha, J. T. (2004). Low Resistivity, Low-Contrast Pays. </w:t>
      </w:r>
      <w:r w:rsidRPr="00CA6524">
        <w:rPr>
          <w:rFonts w:ascii="Times New Roman" w:hAnsi="Times New Roman"/>
          <w:i/>
          <w:sz w:val="20"/>
          <w:szCs w:val="20"/>
        </w:rPr>
        <w:t>Houston Geological Society Bulletin</w:t>
      </w:r>
      <w:r w:rsidRPr="00CA6524">
        <w:rPr>
          <w:rFonts w:ascii="Times New Roman" w:hAnsi="Times New Roman"/>
          <w:sz w:val="20"/>
          <w:szCs w:val="20"/>
        </w:rPr>
        <w:t>, 41(9): 11.</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Hamada, G. M., Al-Blehed, M. S., and Al-Awad, M. N. J. (1999). Determining petrophysical properties of low resistivity reservoirs using nuclear magnetic resonance logs. </w:t>
      </w:r>
      <w:r w:rsidRPr="00CA6524">
        <w:rPr>
          <w:rFonts w:ascii="Times New Roman" w:hAnsi="Times New Roman"/>
          <w:i/>
          <w:sz w:val="20"/>
          <w:szCs w:val="20"/>
        </w:rPr>
        <w:t xml:space="preserve">SPE Annual Technical Conference and Exhibition, </w:t>
      </w:r>
      <w:r w:rsidRPr="00CA6524">
        <w:rPr>
          <w:rFonts w:ascii="Times New Roman" w:hAnsi="Times New Roman"/>
          <w:sz w:val="20"/>
          <w:szCs w:val="20"/>
        </w:rPr>
        <w:t>3-6 October, Houston, Texas, SPE 56789.</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Stolper, K. (1994). Identify potential low-resistivity pay using visual rock analysis, </w:t>
      </w:r>
      <w:r w:rsidRPr="00CA6524">
        <w:rPr>
          <w:rFonts w:ascii="Times New Roman" w:hAnsi="Times New Roman"/>
          <w:i/>
          <w:sz w:val="20"/>
          <w:szCs w:val="20"/>
        </w:rPr>
        <w:t>Houston Geological Society Bulletin</w:t>
      </w:r>
      <w:r w:rsidRPr="00CA6524">
        <w:rPr>
          <w:rFonts w:ascii="Times New Roman" w:hAnsi="Times New Roman"/>
          <w:sz w:val="20"/>
          <w:szCs w:val="20"/>
        </w:rPr>
        <w:t>, 37(4): 32.</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Heavysege, R. G. (2002). Formation evaluation of fresh water shaly sands of the Malay basin, offshore Malaysia. </w:t>
      </w:r>
      <w:r w:rsidRPr="00CA6524">
        <w:rPr>
          <w:rFonts w:ascii="Times New Roman" w:hAnsi="Times New Roman"/>
          <w:i/>
          <w:sz w:val="20"/>
          <w:szCs w:val="20"/>
        </w:rPr>
        <w:t>SPWLA 43rd Annual Logging Symposium</w:t>
      </w:r>
      <w:r w:rsidRPr="00CA6524">
        <w:rPr>
          <w:rFonts w:ascii="Times New Roman" w:hAnsi="Times New Roman"/>
          <w:sz w:val="20"/>
          <w:szCs w:val="20"/>
        </w:rPr>
        <w:t>, Oiso, Japan, 1–14.</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Amin, N. C. A. R. (2012). Evaluation of low resistivity low contrast reservoir. Dissertation Universiti Teknologi PETRONAS.</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Boyd, A., Darling, H. and Tabanou, J. (1995). The lowdown on low-resistivity pay. </w:t>
      </w:r>
      <w:r w:rsidRPr="00CA6524">
        <w:rPr>
          <w:rFonts w:ascii="Times New Roman" w:hAnsi="Times New Roman"/>
          <w:i/>
          <w:sz w:val="20"/>
          <w:szCs w:val="20"/>
        </w:rPr>
        <w:t xml:space="preserve">Oilfield Review, </w:t>
      </w:r>
      <w:r w:rsidRPr="00CA6524">
        <w:rPr>
          <w:rFonts w:ascii="Times New Roman" w:hAnsi="Times New Roman"/>
          <w:sz w:val="20"/>
          <w:szCs w:val="20"/>
        </w:rPr>
        <w:t>7(3): 4 – 18.</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Asquith, G. B. and Gibson, C. R. (1982). Basic well log analysis for geologists. Methods in exploration series. Tulsa, Okla., USA: </w:t>
      </w:r>
      <w:r w:rsidRPr="00CA6524">
        <w:rPr>
          <w:rFonts w:ascii="Times New Roman" w:hAnsi="Times New Roman"/>
          <w:i/>
          <w:sz w:val="20"/>
          <w:szCs w:val="20"/>
        </w:rPr>
        <w:t>American Association of Petroleum Geologists</w:t>
      </w:r>
      <w:r w:rsidRPr="00CA6524">
        <w:rPr>
          <w:rFonts w:ascii="Times New Roman" w:hAnsi="Times New Roman"/>
          <w:sz w:val="20"/>
          <w:szCs w:val="20"/>
        </w:rPr>
        <w:t>. 7: 216.</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Darling, T. (2005). Well logging and formation evaluation. Gulf drilling guides</w:t>
      </w:r>
      <w:r w:rsidRPr="00CA6524">
        <w:rPr>
          <w:rFonts w:ascii="Times New Roman" w:hAnsi="Times New Roman"/>
          <w:i/>
          <w:sz w:val="20"/>
          <w:szCs w:val="20"/>
        </w:rPr>
        <w:t xml:space="preserve">. </w:t>
      </w:r>
      <w:r w:rsidRPr="00CA6524">
        <w:rPr>
          <w:rFonts w:ascii="Times New Roman" w:hAnsi="Times New Roman"/>
          <w:sz w:val="20"/>
          <w:szCs w:val="20"/>
        </w:rPr>
        <w:t>Amsterdam; Boston Burlington, MA: Elsevier. Gulf Professional Publication, 9: 326.</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Crain, E. R. R. (2001). Crain's petrophysical handbook - 3</w:t>
      </w:r>
      <w:r w:rsidRPr="00CA6524">
        <w:rPr>
          <w:rFonts w:ascii="Times New Roman" w:hAnsi="Times New Roman"/>
          <w:sz w:val="20"/>
          <w:szCs w:val="20"/>
          <w:vertAlign w:val="superscript"/>
        </w:rPr>
        <w:t>rd</w:t>
      </w:r>
      <w:r w:rsidRPr="00CA6524">
        <w:rPr>
          <w:rFonts w:ascii="Times New Roman" w:hAnsi="Times New Roman"/>
          <w:sz w:val="20"/>
          <w:szCs w:val="20"/>
        </w:rPr>
        <w:t xml:space="preserve"> Millennium Edition. Online Shareware Petrophysics Training and Reference Manual.</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Worthington, P. F. (2011). The petrophysics of problematic reservoirs. </w:t>
      </w:r>
      <w:r w:rsidRPr="00CA6524">
        <w:rPr>
          <w:rFonts w:ascii="Times New Roman" w:hAnsi="Times New Roman"/>
          <w:i/>
          <w:sz w:val="20"/>
          <w:szCs w:val="20"/>
        </w:rPr>
        <w:t>Journal of Petroleum Technology</w:t>
      </w:r>
      <w:r w:rsidRPr="00CA6524">
        <w:rPr>
          <w:rFonts w:ascii="Times New Roman" w:hAnsi="Times New Roman"/>
          <w:sz w:val="20"/>
          <w:szCs w:val="20"/>
        </w:rPr>
        <w:t>. 63(12): 88 – 97.</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Archie, G. E. (1942). The electrical resistivity log as an aid in determining some reservoir characteristics. </w:t>
      </w:r>
      <w:r w:rsidRPr="00CA6524">
        <w:rPr>
          <w:rFonts w:ascii="Times New Roman" w:hAnsi="Times New Roman"/>
          <w:i/>
          <w:sz w:val="20"/>
          <w:szCs w:val="20"/>
        </w:rPr>
        <w:t>Society of Petroleum Engineers:</w:t>
      </w:r>
      <w:r w:rsidRPr="00CA6524">
        <w:rPr>
          <w:i/>
          <w:sz w:val="20"/>
          <w:szCs w:val="20"/>
        </w:rPr>
        <w:t xml:space="preserve"> </w:t>
      </w:r>
      <w:r w:rsidRPr="00CA6524">
        <w:rPr>
          <w:rFonts w:ascii="Times New Roman" w:hAnsi="Times New Roman"/>
          <w:i/>
          <w:sz w:val="20"/>
          <w:szCs w:val="20"/>
        </w:rPr>
        <w:t xml:space="preserve">Transactions of the AIME, </w:t>
      </w:r>
      <w:r w:rsidRPr="00CA6524">
        <w:rPr>
          <w:rFonts w:ascii="Times New Roman" w:hAnsi="Times New Roman"/>
          <w:sz w:val="20"/>
          <w:szCs w:val="20"/>
        </w:rPr>
        <w:t xml:space="preserve">143(1): 54 – 62. </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Yu, H., Kotsmar, C., Yoon, K. Y., Ingram, D. R., Johnston, K. P., Bryant, S. L. and Huh, C. (2010). Transport and retention of aqueous dispersions of paramagnetic nanoparticles in reservoir rocks. In </w:t>
      </w:r>
      <w:r w:rsidRPr="00CA6524">
        <w:rPr>
          <w:rFonts w:ascii="Times New Roman" w:hAnsi="Times New Roman"/>
          <w:i/>
          <w:sz w:val="20"/>
          <w:szCs w:val="20"/>
        </w:rPr>
        <w:t xml:space="preserve">SPE Improved Oil Recovery Symposium. Society of Petroleum Engineers, </w:t>
      </w:r>
      <w:r w:rsidRPr="00CA6524">
        <w:rPr>
          <w:rFonts w:ascii="Times New Roman" w:hAnsi="Times New Roman"/>
          <w:sz w:val="20"/>
          <w:szCs w:val="20"/>
        </w:rPr>
        <w:t>Tulsa, Oklahoma, USA, 2: 1027-1047.</w:t>
      </w:r>
    </w:p>
    <w:p w:rsidR="00AE0912" w:rsidRPr="00CA6524" w:rsidRDefault="00AE0912" w:rsidP="00AE0912">
      <w:pPr>
        <w:widowControl w:val="0"/>
        <w:numPr>
          <w:ilvl w:val="0"/>
          <w:numId w:val="1"/>
        </w:numPr>
        <w:autoSpaceDE w:val="0"/>
        <w:autoSpaceDN w:val="0"/>
        <w:spacing w:after="0" w:line="240" w:lineRule="auto"/>
        <w:ind w:left="360" w:hanging="360"/>
        <w:jc w:val="both"/>
        <w:rPr>
          <w:rFonts w:ascii="Times New Roman" w:hAnsi="Times New Roman"/>
          <w:sz w:val="20"/>
          <w:szCs w:val="20"/>
        </w:rPr>
      </w:pPr>
      <w:r w:rsidRPr="00CA6524">
        <w:rPr>
          <w:rFonts w:ascii="Times New Roman" w:hAnsi="Times New Roman"/>
          <w:sz w:val="20"/>
          <w:szCs w:val="20"/>
        </w:rPr>
        <w:t xml:space="preserve">Matteo, C., Candido, P., Vera, R. and Francesca, V. (2012). Current and future nanotech applications in the oil industry. </w:t>
      </w:r>
      <w:r w:rsidRPr="00CA6524">
        <w:rPr>
          <w:rFonts w:ascii="Times New Roman" w:hAnsi="Times New Roman"/>
          <w:i/>
          <w:sz w:val="20"/>
          <w:szCs w:val="20"/>
        </w:rPr>
        <w:t>American Journal of Applied Sciences</w:t>
      </w:r>
      <w:r w:rsidRPr="00CA6524">
        <w:rPr>
          <w:rFonts w:ascii="Times New Roman" w:hAnsi="Times New Roman"/>
          <w:sz w:val="20"/>
          <w:szCs w:val="20"/>
        </w:rPr>
        <w:t>, 9(6): 784 – 793.</w:t>
      </w:r>
    </w:p>
    <w:p w:rsidR="00AE0912" w:rsidRPr="00AE0912" w:rsidRDefault="00AE0912" w:rsidP="00AE0912">
      <w:pPr>
        <w:spacing w:after="0" w:line="240" w:lineRule="auto"/>
        <w:jc w:val="both"/>
        <w:outlineLvl w:val="0"/>
        <w:rPr>
          <w:rFonts w:ascii="Times New Roman" w:hAnsi="Times New Roman"/>
          <w:noProof/>
          <w:color w:val="548DD4"/>
          <w:sz w:val="20"/>
          <w:szCs w:val="20"/>
        </w:rPr>
      </w:pPr>
      <w:bookmarkStart w:id="0" w:name="_GoBack"/>
      <w:bookmarkEnd w:id="0"/>
    </w:p>
    <w:sectPr w:rsidR="00AE0912" w:rsidRPr="00AE0912" w:rsidSect="00AE091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F3CF2"/>
    <w:multiLevelType w:val="hybridMultilevel"/>
    <w:tmpl w:val="475E40D2"/>
    <w:lvl w:ilvl="0" w:tplc="9374404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912"/>
    <w:rsid w:val="000F78F9"/>
    <w:rsid w:val="00AE0912"/>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1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91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990</Words>
  <Characters>5350</Characters>
  <Application>Microsoft Office Word</Application>
  <DocSecurity>0</DocSecurity>
  <Lines>130</Lines>
  <Paragraphs>58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Malaysian Journal of Analytical Sciences Vol 21 No 4 (2017): 972 - 978</vt:lpstr>
      <vt:lpstr/>
      <vt:lpstr/>
      <vt:lpstr/>
      <vt:lpstr>PERCENTAGE DIFFERENCE OF RESISTIVITY OF NANOPARTICLES </vt:lpstr>
      <vt:lpstr>IN DETERMINING CRUDE OIL USING SAND-PACK EXPERIMENTAL METHOD </vt:lpstr>
      <vt:lpstr/>
      <vt:lpstr>(Peratusan Perbezaan Kerintangan Nanopartikel Dalam Penentuan Minyak Mentah Meng</vt:lpstr>
      <vt:lpstr/>
      <vt:lpstr>Mohd Zulkifli Mohamad Noor1*, Mariyamni Awang2, Sonny Irawan2</vt:lpstr>
      <vt:lpstr>Nanoparticle with its nanoscale can be used as a data collector in every part of</vt:lpstr>
      <vt:lpstr/>
      <vt:lpstr>Keywords:  nanoparticles, formation characterization, sand-pack displacement, re</vt:lpstr>
      <vt:lpstr/>
      <vt:lpstr>Abstrak</vt:lpstr>
      <vt:lpstr>Nanopartikel dengan skala nano boleh digunakan sebagai pengumpul data di setiap </vt:lpstr>
      <vt:lpstr/>
      <vt:lpstr>Kata kunci:  nanopartikel, penentuan formasi, pengaliran pek pasir, kerintangan</vt:lpstr>
      <vt:lpstr/>
      <vt:lpstr/>
    </vt:vector>
  </TitlesOfParts>
  <Company/>
  <LinksUpToDate>false</LinksUpToDate>
  <CharactersWithSpaces>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2017-08-14T15:20:00Z</dcterms:created>
  <dcterms:modified xsi:type="dcterms:W3CDTF">2017-08-14T15:24:00Z</dcterms:modified>
</cp:coreProperties>
</file>