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CE" w:rsidRDefault="00344CCE" w:rsidP="00344CCE">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4 (2017): 958 - 971</w:t>
      </w:r>
    </w:p>
    <w:p w:rsidR="00344CCE" w:rsidRDefault="00344CCE" w:rsidP="00344CCE">
      <w:pPr>
        <w:spacing w:after="0" w:line="240" w:lineRule="auto"/>
        <w:outlineLvl w:val="0"/>
        <w:rPr>
          <w:rFonts w:ascii="Times New Roman" w:hAnsi="Times New Roman"/>
          <w:sz w:val="24"/>
          <w:szCs w:val="24"/>
        </w:rPr>
      </w:pPr>
    </w:p>
    <w:p w:rsidR="00344CCE" w:rsidRDefault="00344CCE" w:rsidP="00344CCE">
      <w:pPr>
        <w:spacing w:after="0" w:line="240" w:lineRule="auto"/>
        <w:outlineLvl w:val="0"/>
        <w:rPr>
          <w:rFonts w:ascii="Times New Roman" w:hAnsi="Times New Roman"/>
          <w:sz w:val="24"/>
          <w:szCs w:val="24"/>
        </w:rPr>
      </w:pPr>
    </w:p>
    <w:p w:rsidR="00344CCE" w:rsidRPr="00344CCE" w:rsidRDefault="00344CCE" w:rsidP="00344CCE">
      <w:pPr>
        <w:spacing w:after="0" w:line="240" w:lineRule="auto"/>
        <w:outlineLvl w:val="0"/>
        <w:rPr>
          <w:rFonts w:ascii="Times New Roman" w:hAnsi="Times New Roman"/>
          <w:sz w:val="24"/>
          <w:szCs w:val="24"/>
        </w:rPr>
      </w:pPr>
    </w:p>
    <w:p w:rsidR="00344CCE" w:rsidRPr="00636BA4" w:rsidRDefault="00344CCE" w:rsidP="00344CCE">
      <w:pPr>
        <w:spacing w:after="0" w:line="240" w:lineRule="auto"/>
        <w:jc w:val="center"/>
        <w:outlineLvl w:val="0"/>
        <w:rPr>
          <w:rFonts w:ascii="Times New Roman" w:hAnsi="Times New Roman"/>
          <w:sz w:val="28"/>
          <w:szCs w:val="28"/>
        </w:rPr>
      </w:pPr>
      <w:r w:rsidRPr="00BD4F47">
        <w:rPr>
          <w:rFonts w:ascii="Times New Roman" w:hAnsi="Times New Roman"/>
          <w:sz w:val="28"/>
          <w:szCs w:val="28"/>
        </w:rPr>
        <w:t>COMPARISON OF</w:t>
      </w:r>
      <w:r>
        <w:rPr>
          <w:rFonts w:ascii="Times New Roman" w:hAnsi="Times New Roman"/>
          <w:sz w:val="28"/>
          <w:szCs w:val="28"/>
        </w:rPr>
        <w:t xml:space="preserve"> PURIFICATION METHODS TO PURIFY </w:t>
      </w:r>
      <w:r w:rsidRPr="00BD4F47">
        <w:rPr>
          <w:rFonts w:ascii="Times New Roman" w:hAnsi="Times New Roman"/>
          <w:sz w:val="28"/>
          <w:szCs w:val="28"/>
        </w:rPr>
        <w:t xml:space="preserve">RECOMBINANT BROMELAIN FROM </w:t>
      </w:r>
      <w:r w:rsidRPr="001C37F7">
        <w:rPr>
          <w:rFonts w:ascii="Times New Roman" w:hAnsi="Times New Roman"/>
          <w:i/>
          <w:sz w:val="28"/>
          <w:szCs w:val="28"/>
        </w:rPr>
        <w:t>Escherichia coli</w:t>
      </w:r>
      <w:r w:rsidRPr="00BD4F47">
        <w:rPr>
          <w:rFonts w:ascii="Times New Roman" w:hAnsi="Times New Roman"/>
          <w:sz w:val="28"/>
          <w:szCs w:val="28"/>
        </w:rPr>
        <w:t xml:space="preserve"> BL21-A1</w:t>
      </w:r>
    </w:p>
    <w:p w:rsidR="00344CCE" w:rsidRPr="00636BA4" w:rsidRDefault="00344CCE" w:rsidP="00344CCE">
      <w:pPr>
        <w:spacing w:after="0" w:line="240" w:lineRule="auto"/>
        <w:jc w:val="center"/>
        <w:outlineLvl w:val="0"/>
        <w:rPr>
          <w:rFonts w:ascii="Times New Roman" w:hAnsi="Times New Roman"/>
          <w:sz w:val="24"/>
          <w:szCs w:val="24"/>
        </w:rPr>
      </w:pPr>
    </w:p>
    <w:p w:rsidR="00344CCE" w:rsidRDefault="00344CCE" w:rsidP="00344CCE">
      <w:pPr>
        <w:spacing w:after="0" w:line="240" w:lineRule="auto"/>
        <w:jc w:val="center"/>
        <w:outlineLvl w:val="0"/>
        <w:rPr>
          <w:rFonts w:ascii="Times New Roman" w:hAnsi="Times New Roman"/>
          <w:sz w:val="24"/>
        </w:rPr>
      </w:pPr>
      <w:r>
        <w:rPr>
          <w:rFonts w:ascii="Times New Roman" w:hAnsi="Times New Roman"/>
          <w:sz w:val="24"/>
        </w:rPr>
        <w:t xml:space="preserve">(Perbandingan Kaedah Penulenan Rekombinan Bromelain daripada </w:t>
      </w:r>
      <w:r w:rsidRPr="001C37F7">
        <w:rPr>
          <w:rFonts w:ascii="Times New Roman" w:hAnsi="Times New Roman"/>
          <w:i/>
          <w:sz w:val="24"/>
        </w:rPr>
        <w:t>Escherichia coli</w:t>
      </w:r>
      <w:r>
        <w:rPr>
          <w:rFonts w:ascii="Times New Roman" w:hAnsi="Times New Roman"/>
          <w:sz w:val="24"/>
        </w:rPr>
        <w:t xml:space="preserve"> BL21-A1)</w:t>
      </w:r>
    </w:p>
    <w:p w:rsidR="00344CCE" w:rsidRPr="00636BA4" w:rsidRDefault="00344CCE" w:rsidP="00344CCE">
      <w:pPr>
        <w:spacing w:after="0" w:line="240" w:lineRule="auto"/>
        <w:jc w:val="center"/>
        <w:outlineLvl w:val="0"/>
        <w:rPr>
          <w:rFonts w:ascii="Times New Roman" w:hAnsi="Times New Roman"/>
          <w:b/>
          <w:color w:val="548DD4" w:themeColor="text2" w:themeTint="99"/>
          <w:sz w:val="20"/>
          <w:szCs w:val="20"/>
        </w:rPr>
      </w:pPr>
    </w:p>
    <w:p w:rsidR="00344CCE" w:rsidRPr="00636BA4" w:rsidRDefault="00344CCE" w:rsidP="00344CCE">
      <w:pPr>
        <w:spacing w:after="0" w:line="240" w:lineRule="auto"/>
        <w:jc w:val="center"/>
        <w:rPr>
          <w:rFonts w:ascii="Times New Roman" w:hAnsi="Times New Roman"/>
          <w:sz w:val="20"/>
          <w:szCs w:val="20"/>
          <w:lang w:bidi="fa-IR"/>
        </w:rPr>
      </w:pPr>
      <w:r w:rsidRPr="00636BA4">
        <w:rPr>
          <w:rFonts w:ascii="Times New Roman" w:hAnsi="Times New Roman"/>
          <w:sz w:val="20"/>
          <w:szCs w:val="20"/>
        </w:rPr>
        <w:t>Zatul Iffah Mohd Arshad</w:t>
      </w:r>
      <w:r w:rsidRPr="00636BA4">
        <w:rPr>
          <w:rFonts w:ascii="Times New Roman" w:hAnsi="Times New Roman"/>
          <w:sz w:val="20"/>
          <w:szCs w:val="20"/>
          <w:vertAlign w:val="superscript"/>
        </w:rPr>
        <w:t>1,2*</w:t>
      </w:r>
      <w:r w:rsidRPr="00636BA4">
        <w:rPr>
          <w:rFonts w:ascii="Times New Roman" w:hAnsi="Times New Roman"/>
          <w:sz w:val="20"/>
          <w:szCs w:val="20"/>
        </w:rPr>
        <w:t>, Azura Amid</w:t>
      </w:r>
      <w:r w:rsidRPr="00636BA4">
        <w:rPr>
          <w:rFonts w:ascii="Times New Roman" w:hAnsi="Times New Roman"/>
          <w:sz w:val="20"/>
          <w:szCs w:val="20"/>
          <w:vertAlign w:val="superscript"/>
        </w:rPr>
        <w:t>2</w:t>
      </w:r>
      <w:r w:rsidRPr="00636BA4">
        <w:rPr>
          <w:rFonts w:ascii="Times New Roman" w:hAnsi="Times New Roman"/>
          <w:sz w:val="20"/>
          <w:szCs w:val="20"/>
        </w:rPr>
        <w:t xml:space="preserve">, </w:t>
      </w:r>
      <w:r w:rsidRPr="00636BA4">
        <w:rPr>
          <w:rFonts w:ascii="Times New Roman" w:hAnsi="Times New Roman"/>
          <w:sz w:val="20"/>
          <w:szCs w:val="20"/>
          <w:lang w:bidi="fa-IR"/>
        </w:rPr>
        <w:t xml:space="preserve">Faridah Yusof </w:t>
      </w:r>
      <w:r w:rsidRPr="00636BA4">
        <w:rPr>
          <w:rFonts w:ascii="Times New Roman" w:hAnsi="Times New Roman"/>
          <w:sz w:val="20"/>
          <w:szCs w:val="20"/>
          <w:vertAlign w:val="superscript"/>
          <w:lang w:bidi="fa-IR"/>
        </w:rPr>
        <w:t>2</w:t>
      </w:r>
      <w:r w:rsidRPr="00636BA4">
        <w:rPr>
          <w:rFonts w:ascii="Times New Roman" w:hAnsi="Times New Roman"/>
          <w:sz w:val="20"/>
          <w:szCs w:val="20"/>
          <w:lang w:bidi="fa-IR"/>
        </w:rPr>
        <w:t xml:space="preserve">,Siti Zubaidah Sulaiman </w:t>
      </w:r>
      <w:r w:rsidRPr="00636BA4">
        <w:rPr>
          <w:rFonts w:ascii="Times New Roman" w:hAnsi="Times New Roman"/>
          <w:sz w:val="20"/>
          <w:szCs w:val="20"/>
          <w:vertAlign w:val="superscript"/>
          <w:lang w:bidi="fa-IR"/>
        </w:rPr>
        <w:t>1</w:t>
      </w:r>
      <w:r w:rsidRPr="00636BA4">
        <w:rPr>
          <w:rFonts w:ascii="Times New Roman" w:hAnsi="Times New Roman"/>
          <w:sz w:val="20"/>
          <w:szCs w:val="20"/>
          <w:lang w:bidi="fa-IR"/>
        </w:rPr>
        <w:t xml:space="preserve">, </w:t>
      </w:r>
    </w:p>
    <w:p w:rsidR="00344CCE" w:rsidRPr="00636BA4" w:rsidRDefault="00344CCE" w:rsidP="00344CCE">
      <w:pPr>
        <w:spacing w:after="0" w:line="240" w:lineRule="auto"/>
        <w:jc w:val="center"/>
        <w:rPr>
          <w:rFonts w:ascii="Times New Roman" w:hAnsi="Times New Roman"/>
          <w:bCs/>
          <w:sz w:val="20"/>
          <w:szCs w:val="20"/>
          <w:vertAlign w:val="superscript"/>
          <w:lang w:bidi="ar-JO"/>
        </w:rPr>
      </w:pPr>
      <w:r w:rsidRPr="00636BA4">
        <w:rPr>
          <w:rFonts w:ascii="Times New Roman" w:hAnsi="Times New Roman"/>
          <w:sz w:val="20"/>
          <w:szCs w:val="20"/>
          <w:lang w:bidi="fa-IR"/>
        </w:rPr>
        <w:t>Siti Kholijah Abdul Mudalip</w:t>
      </w:r>
      <w:r w:rsidRPr="00636BA4">
        <w:rPr>
          <w:rFonts w:ascii="Times New Roman" w:hAnsi="Times New Roman"/>
          <w:sz w:val="20"/>
          <w:szCs w:val="20"/>
          <w:vertAlign w:val="superscript"/>
          <w:lang w:bidi="fa-IR"/>
        </w:rPr>
        <w:t>1</w:t>
      </w:r>
      <w:r w:rsidRPr="00636BA4">
        <w:rPr>
          <w:rFonts w:ascii="Times New Roman" w:hAnsi="Times New Roman"/>
          <w:sz w:val="20"/>
          <w:szCs w:val="20"/>
          <w:lang w:bidi="fa-IR"/>
        </w:rPr>
        <w:t>, Rohaida Che Man</w:t>
      </w:r>
      <w:r w:rsidRPr="00636BA4">
        <w:rPr>
          <w:rFonts w:ascii="Times New Roman" w:hAnsi="Times New Roman"/>
          <w:sz w:val="20"/>
          <w:szCs w:val="20"/>
          <w:vertAlign w:val="superscript"/>
          <w:lang w:bidi="fa-IR"/>
        </w:rPr>
        <w:t>1</w:t>
      </w:r>
      <w:r w:rsidRPr="00636BA4">
        <w:rPr>
          <w:rFonts w:ascii="Times New Roman" w:hAnsi="Times New Roman"/>
          <w:sz w:val="20"/>
          <w:szCs w:val="20"/>
          <w:lang w:bidi="fa-IR"/>
        </w:rPr>
        <w:t>, Shalyda Md Shaarani</w:t>
      </w:r>
      <w:r w:rsidRPr="00636BA4">
        <w:rPr>
          <w:rFonts w:ascii="Times New Roman" w:hAnsi="Times New Roman"/>
          <w:sz w:val="20"/>
          <w:szCs w:val="20"/>
          <w:vertAlign w:val="superscript"/>
          <w:lang w:bidi="fa-IR"/>
        </w:rPr>
        <w:t>1</w:t>
      </w:r>
    </w:p>
    <w:p w:rsidR="00344CCE" w:rsidRPr="00344CCE" w:rsidRDefault="00344CCE" w:rsidP="00344CCE">
      <w:pPr>
        <w:spacing w:after="0" w:line="240" w:lineRule="auto"/>
        <w:jc w:val="center"/>
        <w:outlineLvl w:val="0"/>
        <w:rPr>
          <w:rFonts w:ascii="Times New Roman" w:hAnsi="Times New Roman"/>
          <w:b/>
          <w:color w:val="FF0000"/>
          <w:sz w:val="20"/>
          <w:szCs w:val="20"/>
        </w:rPr>
      </w:pPr>
    </w:p>
    <w:p w:rsidR="00344CCE" w:rsidRPr="00344CCE" w:rsidRDefault="00344CCE" w:rsidP="00344CCE">
      <w:pPr>
        <w:adjustRightInd w:val="0"/>
        <w:spacing w:after="0" w:line="240" w:lineRule="auto"/>
        <w:jc w:val="center"/>
        <w:rPr>
          <w:rFonts w:ascii="Times New Roman" w:hAnsi="Times New Roman"/>
          <w:i/>
          <w:sz w:val="20"/>
          <w:szCs w:val="20"/>
          <w:lang w:val="en-GB"/>
        </w:rPr>
      </w:pPr>
      <w:r w:rsidRPr="00344CCE">
        <w:rPr>
          <w:rFonts w:ascii="Times New Roman" w:hAnsi="Times New Roman"/>
          <w:i/>
          <w:iCs/>
          <w:sz w:val="20"/>
          <w:szCs w:val="20"/>
          <w:vertAlign w:val="superscript"/>
          <w:lang w:bidi="fa-IR"/>
        </w:rPr>
        <w:t>1</w:t>
      </w:r>
      <w:r w:rsidRPr="00344CCE">
        <w:rPr>
          <w:rFonts w:ascii="Times New Roman" w:hAnsi="Times New Roman"/>
          <w:i/>
          <w:sz w:val="20"/>
          <w:szCs w:val="20"/>
          <w:lang w:val="en-GB"/>
        </w:rPr>
        <w:t>Faculty of Chemical Engineering &amp; Natural Resources,</w:t>
      </w:r>
    </w:p>
    <w:p w:rsidR="00344CCE" w:rsidRPr="00344CCE" w:rsidRDefault="00344CCE" w:rsidP="00344CCE">
      <w:pPr>
        <w:adjustRightInd w:val="0"/>
        <w:spacing w:after="0" w:line="240" w:lineRule="auto"/>
        <w:jc w:val="center"/>
        <w:rPr>
          <w:rFonts w:ascii="Times New Roman" w:hAnsi="Times New Roman"/>
          <w:sz w:val="20"/>
          <w:szCs w:val="20"/>
          <w:lang w:bidi="ar-JO"/>
        </w:rPr>
      </w:pPr>
      <w:r w:rsidRPr="00344CCE">
        <w:rPr>
          <w:rFonts w:ascii="Times New Roman" w:hAnsi="Times New Roman"/>
          <w:i/>
          <w:sz w:val="20"/>
          <w:szCs w:val="20"/>
          <w:lang w:val="en-GB"/>
        </w:rPr>
        <w:t>Universiti Malaysia Pahang, 26300 Gambang, Pahang, Malaysia</w:t>
      </w:r>
    </w:p>
    <w:p w:rsidR="00344CCE" w:rsidRPr="00344CCE" w:rsidRDefault="00344CCE" w:rsidP="00344CCE">
      <w:pPr>
        <w:adjustRightInd w:val="0"/>
        <w:spacing w:after="0" w:line="240" w:lineRule="auto"/>
        <w:jc w:val="center"/>
        <w:rPr>
          <w:rFonts w:ascii="Times New Roman" w:eastAsia="FreeSerif" w:hAnsi="Times New Roman"/>
          <w:i/>
          <w:sz w:val="20"/>
          <w:szCs w:val="20"/>
        </w:rPr>
      </w:pPr>
      <w:r w:rsidRPr="00344CCE">
        <w:rPr>
          <w:rFonts w:ascii="Times New Roman" w:hAnsi="Times New Roman"/>
          <w:i/>
          <w:iCs/>
          <w:sz w:val="20"/>
          <w:szCs w:val="20"/>
          <w:vertAlign w:val="superscript"/>
          <w:lang w:bidi="fa-IR"/>
        </w:rPr>
        <w:t>2</w:t>
      </w:r>
      <w:r w:rsidRPr="00344CCE">
        <w:rPr>
          <w:rFonts w:ascii="Times New Roman" w:eastAsia="FreeSerif" w:hAnsi="Times New Roman"/>
          <w:i/>
          <w:sz w:val="20"/>
          <w:szCs w:val="20"/>
        </w:rPr>
        <w:t xml:space="preserve">Bioprocess and Molecular Engineering Research Unit, Department of Biotechnology Engineering, Faculty of Engineering, </w:t>
      </w:r>
    </w:p>
    <w:p w:rsidR="00344CCE" w:rsidRPr="00344CCE" w:rsidRDefault="00344CCE" w:rsidP="00344CCE">
      <w:pPr>
        <w:adjustRightInd w:val="0"/>
        <w:spacing w:after="0" w:line="240" w:lineRule="auto"/>
        <w:jc w:val="center"/>
        <w:rPr>
          <w:rFonts w:ascii="Times New Roman" w:hAnsi="Times New Roman"/>
          <w:sz w:val="20"/>
          <w:szCs w:val="20"/>
          <w:lang w:bidi="ar-JO"/>
        </w:rPr>
      </w:pPr>
      <w:r w:rsidRPr="00344CCE">
        <w:rPr>
          <w:rFonts w:ascii="Times New Roman" w:eastAsia="FreeSerif" w:hAnsi="Times New Roman"/>
          <w:i/>
          <w:sz w:val="20"/>
          <w:szCs w:val="20"/>
        </w:rPr>
        <w:t>International Islamic University Malaysia, P.O. Box 10,</w:t>
      </w:r>
      <w:r w:rsidRPr="00344CCE">
        <w:rPr>
          <w:rFonts w:ascii="Times New Roman" w:hAnsi="Times New Roman"/>
          <w:i/>
          <w:sz w:val="20"/>
          <w:szCs w:val="20"/>
        </w:rPr>
        <w:t xml:space="preserve"> 50728 Kuala Lumpur, </w:t>
      </w:r>
      <w:r w:rsidRPr="00344CCE">
        <w:rPr>
          <w:rFonts w:ascii="Times New Roman" w:eastAsia="FreeSerif" w:hAnsi="Times New Roman"/>
          <w:i/>
          <w:sz w:val="20"/>
          <w:szCs w:val="20"/>
        </w:rPr>
        <w:t>Malaysia</w:t>
      </w:r>
    </w:p>
    <w:p w:rsidR="00344CCE" w:rsidRPr="00344CCE" w:rsidRDefault="00344CCE" w:rsidP="00344CCE">
      <w:pPr>
        <w:spacing w:after="0" w:line="240" w:lineRule="auto"/>
        <w:jc w:val="center"/>
        <w:rPr>
          <w:rFonts w:ascii="Times New Roman" w:hAnsi="Times New Roman"/>
          <w:noProof/>
          <w:sz w:val="20"/>
          <w:szCs w:val="20"/>
          <w:lang w:bidi="ar-SA"/>
        </w:rPr>
      </w:pPr>
    </w:p>
    <w:p w:rsidR="00344CCE" w:rsidRPr="00344CCE" w:rsidRDefault="00344CCE" w:rsidP="00344CCE">
      <w:pPr>
        <w:spacing w:after="0" w:line="240" w:lineRule="auto"/>
        <w:jc w:val="center"/>
        <w:rPr>
          <w:rFonts w:ascii="Times New Roman" w:hAnsi="Times New Roman"/>
          <w:i/>
          <w:noProof/>
          <w:sz w:val="20"/>
          <w:szCs w:val="20"/>
          <w:lang w:bidi="ar-SA"/>
        </w:rPr>
      </w:pPr>
      <w:r w:rsidRPr="00344CCE">
        <w:rPr>
          <w:rFonts w:ascii="Times New Roman" w:hAnsi="Times New Roman"/>
          <w:i/>
          <w:noProof/>
          <w:sz w:val="20"/>
          <w:szCs w:val="20"/>
          <w:lang w:bidi="ar-SA"/>
        </w:rPr>
        <w:t xml:space="preserve">*Corresponding author:  </w:t>
      </w:r>
      <w:r w:rsidRPr="00344CCE">
        <w:rPr>
          <w:rFonts w:ascii="Times New Roman" w:hAnsi="Times New Roman"/>
          <w:i/>
          <w:sz w:val="20"/>
          <w:szCs w:val="20"/>
        </w:rPr>
        <w:t>zatul@ump.edu.my</w:t>
      </w:r>
    </w:p>
    <w:p w:rsidR="00344CCE" w:rsidRPr="00344CCE" w:rsidRDefault="00344CCE" w:rsidP="00344CCE">
      <w:pPr>
        <w:spacing w:after="0" w:line="240" w:lineRule="auto"/>
        <w:jc w:val="center"/>
        <w:rPr>
          <w:rFonts w:ascii="Times New Roman" w:hAnsi="Times New Roman"/>
          <w:noProof/>
          <w:sz w:val="20"/>
          <w:szCs w:val="20"/>
          <w:lang w:bidi="ar-SA"/>
        </w:rPr>
      </w:pPr>
    </w:p>
    <w:p w:rsidR="00344CCE" w:rsidRPr="00344CCE" w:rsidRDefault="00344CCE" w:rsidP="00344CCE">
      <w:pPr>
        <w:spacing w:after="0" w:line="240" w:lineRule="auto"/>
        <w:jc w:val="center"/>
        <w:rPr>
          <w:rFonts w:ascii="Times New Roman" w:hAnsi="Times New Roman"/>
          <w:noProof/>
          <w:sz w:val="20"/>
          <w:szCs w:val="20"/>
          <w:lang w:bidi="ar-SA"/>
        </w:rPr>
      </w:pPr>
    </w:p>
    <w:p w:rsidR="00344CCE" w:rsidRPr="00344CCE" w:rsidRDefault="00344CCE" w:rsidP="00344CCE">
      <w:pPr>
        <w:spacing w:after="0" w:line="240" w:lineRule="auto"/>
        <w:jc w:val="center"/>
        <w:rPr>
          <w:rFonts w:ascii="Times New Roman" w:hAnsi="Times New Roman"/>
          <w:noProof/>
          <w:sz w:val="20"/>
          <w:szCs w:val="20"/>
          <w:lang w:bidi="ar-SA"/>
        </w:rPr>
      </w:pPr>
      <w:r w:rsidRPr="00344CCE">
        <w:rPr>
          <w:rFonts w:ascii="Times New Roman" w:hAnsi="Times New Roman"/>
          <w:noProof/>
          <w:sz w:val="20"/>
          <w:szCs w:val="20"/>
          <w:lang w:bidi="ar-SA"/>
        </w:rPr>
        <w:t>Received: 28 November 2016; Accepted: 5 February 2017</w:t>
      </w:r>
    </w:p>
    <w:p w:rsidR="00344CCE" w:rsidRPr="00344CCE" w:rsidRDefault="00344CCE" w:rsidP="00344CCE">
      <w:pPr>
        <w:spacing w:after="0" w:line="240" w:lineRule="auto"/>
        <w:jc w:val="center"/>
        <w:rPr>
          <w:rFonts w:ascii="Times New Roman" w:hAnsi="Times New Roman"/>
          <w:noProof/>
          <w:sz w:val="20"/>
          <w:szCs w:val="20"/>
          <w:lang w:bidi="ar-SA"/>
        </w:rPr>
      </w:pPr>
    </w:p>
    <w:p w:rsidR="00344CCE" w:rsidRPr="00344CCE" w:rsidRDefault="00344CCE" w:rsidP="00344CCE">
      <w:pPr>
        <w:spacing w:after="0" w:line="240" w:lineRule="auto"/>
        <w:jc w:val="center"/>
        <w:rPr>
          <w:rFonts w:ascii="Times New Roman" w:hAnsi="Times New Roman"/>
          <w:noProof/>
          <w:sz w:val="20"/>
          <w:szCs w:val="20"/>
          <w:lang w:bidi="ar-SA"/>
        </w:rPr>
      </w:pPr>
    </w:p>
    <w:p w:rsidR="00344CCE" w:rsidRPr="00344CCE" w:rsidRDefault="00344CCE" w:rsidP="00344CCE">
      <w:pPr>
        <w:spacing w:after="0" w:line="240" w:lineRule="auto"/>
        <w:jc w:val="center"/>
        <w:rPr>
          <w:rFonts w:ascii="Times New Roman" w:hAnsi="Times New Roman"/>
          <w:b/>
          <w:noProof/>
          <w:sz w:val="20"/>
          <w:szCs w:val="20"/>
          <w:lang w:bidi="ar-SA"/>
        </w:rPr>
      </w:pPr>
      <w:r w:rsidRPr="00344CCE">
        <w:rPr>
          <w:rFonts w:ascii="Times New Roman" w:hAnsi="Times New Roman"/>
          <w:b/>
          <w:noProof/>
          <w:sz w:val="20"/>
          <w:szCs w:val="20"/>
          <w:lang w:bidi="ar-SA"/>
        </w:rPr>
        <w:t>Abstract</w:t>
      </w:r>
    </w:p>
    <w:p w:rsidR="00344CCE" w:rsidRPr="00344CCE" w:rsidRDefault="00344CCE" w:rsidP="00344CCE">
      <w:pPr>
        <w:spacing w:after="0" w:line="240" w:lineRule="auto"/>
        <w:jc w:val="both"/>
        <w:rPr>
          <w:rFonts w:ascii="Times New Roman" w:hAnsi="Times New Roman"/>
          <w:sz w:val="20"/>
          <w:szCs w:val="20"/>
          <w:lang w:val="en-GB"/>
        </w:rPr>
      </w:pPr>
      <w:r w:rsidRPr="00344CCE">
        <w:rPr>
          <w:rFonts w:ascii="Times New Roman" w:hAnsi="Times New Roman"/>
          <w:sz w:val="20"/>
          <w:szCs w:val="20"/>
          <w:lang w:val="en-GB"/>
        </w:rPr>
        <w:t xml:space="preserve">Recombinant bromelain is a cysteine protease that can be exploited for its protease activity in food and pharmaceutical applications. The aim of this study was to compare different </w:t>
      </w:r>
      <w:r w:rsidRPr="00344CCE">
        <w:rPr>
          <w:rFonts w:ascii="Times New Roman" w:hAnsi="Times New Roman"/>
          <w:sz w:val="20"/>
          <w:szCs w:val="20"/>
        </w:rPr>
        <w:t xml:space="preserve">purification methods </w:t>
      </w:r>
      <w:r w:rsidRPr="00344CCE">
        <w:rPr>
          <w:rFonts w:ascii="Times New Roman" w:hAnsi="Times New Roman"/>
          <w:sz w:val="20"/>
          <w:szCs w:val="20"/>
          <w:lang w:val="en-GB"/>
        </w:rPr>
        <w:t xml:space="preserve">aqueous two-phase system (ATPS), ammonium sulphate precipitation, ion exchange, affinity, and gel filtration chromatography) for the recombinant bromelain purification from </w:t>
      </w:r>
      <w:r w:rsidRPr="00344CCE">
        <w:rPr>
          <w:rFonts w:ascii="Times New Roman" w:hAnsi="Times New Roman"/>
          <w:i/>
          <w:sz w:val="20"/>
          <w:szCs w:val="20"/>
          <w:lang w:val="en-GB"/>
        </w:rPr>
        <w:t>Escherichia coli</w:t>
      </w:r>
      <w:r w:rsidRPr="00344CCE">
        <w:rPr>
          <w:rFonts w:ascii="Times New Roman" w:hAnsi="Times New Roman"/>
          <w:sz w:val="20"/>
          <w:szCs w:val="20"/>
          <w:lang w:val="en-GB"/>
        </w:rPr>
        <w:t xml:space="preserve"> BL21-A1. </w:t>
      </w:r>
      <w:r w:rsidRPr="00344CCE">
        <w:rPr>
          <w:rFonts w:ascii="Times New Roman" w:hAnsi="Times New Roman"/>
          <w:bCs/>
          <w:sz w:val="20"/>
          <w:szCs w:val="20"/>
        </w:rPr>
        <w:t>From the SDS-PAGE analysis, all methods produced band with molecular weight between 50 to 55 kDa.</w:t>
      </w:r>
      <w:r w:rsidRPr="00344CCE">
        <w:rPr>
          <w:rFonts w:ascii="Times New Roman" w:hAnsi="Times New Roman"/>
          <w:bCs/>
          <w:iCs/>
          <w:sz w:val="20"/>
          <w:szCs w:val="20"/>
        </w:rPr>
        <w:t xml:space="preserve"> Among the methods used, the ATPS purification consisting of </w:t>
      </w:r>
      <w:r w:rsidRPr="00344CCE">
        <w:rPr>
          <w:rFonts w:ascii="Times New Roman" w:hAnsi="Times New Roman"/>
          <w:bCs/>
          <w:noProof/>
          <w:sz w:val="20"/>
          <w:szCs w:val="20"/>
        </w:rPr>
        <w:t>13% (w/w) of PEG6000 and 11% (w/w) potassium phosphate at pH 7.0</w:t>
      </w:r>
      <w:r w:rsidRPr="00344CCE">
        <w:rPr>
          <w:rFonts w:ascii="Times New Roman" w:hAnsi="Times New Roman"/>
          <w:bCs/>
          <w:sz w:val="20"/>
          <w:szCs w:val="20"/>
        </w:rPr>
        <w:t xml:space="preserve"> </w:t>
      </w:r>
      <w:r w:rsidRPr="00344CCE">
        <w:rPr>
          <w:rFonts w:ascii="Times New Roman" w:hAnsi="Times New Roman"/>
          <w:bCs/>
          <w:iCs/>
          <w:sz w:val="20"/>
          <w:szCs w:val="20"/>
        </w:rPr>
        <w:t>was chosen as the best purification method. The method</w:t>
      </w:r>
      <w:r w:rsidRPr="00344CCE">
        <w:rPr>
          <w:rFonts w:ascii="Times New Roman" w:hAnsi="Times New Roman"/>
          <w:bCs/>
          <w:sz w:val="20"/>
          <w:szCs w:val="20"/>
        </w:rPr>
        <w:t xml:space="preserve"> produced </w:t>
      </w:r>
      <w:r w:rsidRPr="00344CCE">
        <w:rPr>
          <w:rFonts w:ascii="Times New Roman" w:hAnsi="Times New Roman"/>
          <w:sz w:val="20"/>
          <w:szCs w:val="20"/>
          <w:lang w:val="en-MY"/>
        </w:rPr>
        <w:t xml:space="preserve">16.39 ± 0.03 % </w:t>
      </w:r>
      <w:r w:rsidRPr="00344CCE">
        <w:rPr>
          <w:rFonts w:ascii="Times New Roman" w:hAnsi="Times New Roman"/>
          <w:bCs/>
          <w:iCs/>
          <w:sz w:val="20"/>
          <w:szCs w:val="20"/>
        </w:rPr>
        <w:t xml:space="preserve">of yield, purification fold of </w:t>
      </w:r>
      <w:r w:rsidRPr="00344CCE">
        <w:rPr>
          <w:rFonts w:ascii="Times New Roman" w:hAnsi="Times New Roman"/>
          <w:sz w:val="20"/>
          <w:szCs w:val="20"/>
          <w:lang w:eastAsia="en-MY"/>
        </w:rPr>
        <w:t>5.35 ± 0.11</w:t>
      </w:r>
      <w:r w:rsidRPr="00344CCE">
        <w:rPr>
          <w:rFonts w:ascii="Times New Roman" w:hAnsi="Times New Roman"/>
          <w:bCs/>
          <w:iCs/>
          <w:sz w:val="20"/>
          <w:szCs w:val="20"/>
        </w:rPr>
        <w:t xml:space="preserve">, and specific activity of </w:t>
      </w:r>
      <w:r w:rsidRPr="00344CCE">
        <w:rPr>
          <w:rFonts w:ascii="Times New Roman" w:hAnsi="Times New Roman"/>
          <w:sz w:val="20"/>
          <w:szCs w:val="20"/>
          <w:lang w:val="en-MY"/>
        </w:rPr>
        <w:t>3.47 ± 0.11</w:t>
      </w:r>
      <w:r w:rsidRPr="00344CCE">
        <w:rPr>
          <w:rFonts w:ascii="Times New Roman" w:hAnsi="Times New Roman"/>
          <w:bCs/>
          <w:sz w:val="20"/>
          <w:szCs w:val="20"/>
        </w:rPr>
        <w:t xml:space="preserve"> </w:t>
      </w:r>
      <w:r w:rsidRPr="00344CCE">
        <w:rPr>
          <w:rFonts w:ascii="Times New Roman" w:hAnsi="Times New Roman"/>
          <w:bCs/>
          <w:noProof/>
          <w:sz w:val="20"/>
          <w:szCs w:val="20"/>
        </w:rPr>
        <w:t>unit/mg</w:t>
      </w:r>
      <w:r w:rsidRPr="00344CCE">
        <w:rPr>
          <w:rFonts w:ascii="Times New Roman" w:hAnsi="Times New Roman"/>
          <w:bCs/>
          <w:iCs/>
          <w:sz w:val="20"/>
          <w:szCs w:val="20"/>
        </w:rPr>
        <w:t xml:space="preserve"> of recombinant bromelain. </w:t>
      </w:r>
      <w:r w:rsidRPr="00344CCE">
        <w:rPr>
          <w:rFonts w:ascii="Times New Roman" w:hAnsi="Times New Roman"/>
          <w:sz w:val="20"/>
          <w:szCs w:val="20"/>
        </w:rPr>
        <w:t xml:space="preserve">This proposed study can be used as a </w:t>
      </w:r>
      <w:r w:rsidRPr="00344CCE">
        <w:rPr>
          <w:rFonts w:ascii="Times New Roman" w:hAnsi="Times New Roman"/>
          <w:bCs/>
          <w:iCs/>
          <w:sz w:val="20"/>
          <w:szCs w:val="20"/>
        </w:rPr>
        <w:t>platform for large-scale downstream processing of recombinant bromelain in industry.</w:t>
      </w:r>
    </w:p>
    <w:p w:rsidR="00344CCE" w:rsidRPr="00344CCE" w:rsidRDefault="00344CCE" w:rsidP="00344CCE">
      <w:pPr>
        <w:spacing w:after="0" w:line="240" w:lineRule="auto"/>
        <w:jc w:val="both"/>
        <w:outlineLvl w:val="0"/>
        <w:rPr>
          <w:rFonts w:ascii="Times New Roman" w:hAnsi="Times New Roman"/>
          <w:sz w:val="20"/>
          <w:szCs w:val="20"/>
        </w:rPr>
      </w:pPr>
    </w:p>
    <w:p w:rsidR="00344CCE" w:rsidRPr="00344CCE" w:rsidRDefault="00344CCE" w:rsidP="00344CCE">
      <w:pPr>
        <w:spacing w:after="0" w:line="240" w:lineRule="auto"/>
        <w:jc w:val="both"/>
        <w:outlineLvl w:val="0"/>
        <w:rPr>
          <w:rFonts w:ascii="Times New Roman" w:hAnsi="Times New Roman"/>
          <w:sz w:val="20"/>
          <w:szCs w:val="20"/>
        </w:rPr>
      </w:pPr>
      <w:r w:rsidRPr="00344CCE">
        <w:rPr>
          <w:rFonts w:ascii="Times New Roman" w:hAnsi="Times New Roman"/>
          <w:b/>
          <w:sz w:val="20"/>
          <w:szCs w:val="20"/>
        </w:rPr>
        <w:t>Keywords</w:t>
      </w:r>
      <w:r w:rsidRPr="00344CCE">
        <w:rPr>
          <w:rFonts w:ascii="Times New Roman" w:hAnsi="Times New Roman"/>
          <w:sz w:val="20"/>
          <w:szCs w:val="20"/>
        </w:rPr>
        <w:t>:  recombinant bromelain, purification, chromatography, aqueous two-phase system</w:t>
      </w:r>
    </w:p>
    <w:p w:rsidR="00344CCE" w:rsidRPr="00344CCE" w:rsidRDefault="00344CCE" w:rsidP="00344CCE">
      <w:pPr>
        <w:spacing w:after="0" w:line="240" w:lineRule="auto"/>
        <w:jc w:val="center"/>
        <w:outlineLvl w:val="0"/>
        <w:rPr>
          <w:rFonts w:ascii="Times New Roman" w:hAnsi="Times New Roman"/>
          <w:noProof/>
          <w:sz w:val="20"/>
          <w:szCs w:val="20"/>
        </w:rPr>
      </w:pPr>
    </w:p>
    <w:p w:rsidR="00344CCE" w:rsidRPr="00344CCE" w:rsidRDefault="00344CCE" w:rsidP="00344CCE">
      <w:pPr>
        <w:spacing w:after="0" w:line="240" w:lineRule="auto"/>
        <w:jc w:val="center"/>
        <w:outlineLvl w:val="0"/>
        <w:rPr>
          <w:rFonts w:ascii="Times New Roman" w:hAnsi="Times New Roman"/>
          <w:b/>
          <w:noProof/>
          <w:sz w:val="20"/>
          <w:szCs w:val="20"/>
        </w:rPr>
      </w:pPr>
      <w:r w:rsidRPr="00344CCE">
        <w:rPr>
          <w:rFonts w:ascii="Times New Roman" w:hAnsi="Times New Roman"/>
          <w:b/>
          <w:noProof/>
          <w:sz w:val="20"/>
          <w:szCs w:val="20"/>
        </w:rPr>
        <w:t>Abstrak</w:t>
      </w:r>
    </w:p>
    <w:p w:rsidR="00344CCE" w:rsidRPr="00344CCE" w:rsidRDefault="00344CCE" w:rsidP="00344CCE">
      <w:pPr>
        <w:spacing w:after="0" w:line="240" w:lineRule="auto"/>
        <w:jc w:val="both"/>
        <w:outlineLvl w:val="0"/>
        <w:rPr>
          <w:rFonts w:ascii="Times New Roman" w:hAnsi="Times New Roman"/>
          <w:noProof/>
          <w:sz w:val="20"/>
          <w:szCs w:val="20"/>
        </w:rPr>
      </w:pPr>
      <w:r w:rsidRPr="00344CCE">
        <w:rPr>
          <w:rFonts w:ascii="Times New Roman" w:hAnsi="Times New Roman"/>
          <w:noProof/>
          <w:sz w:val="20"/>
          <w:szCs w:val="20"/>
        </w:rPr>
        <w:t xml:space="preserve">Rekombinan bromelain adalah sisteina protease yang boleh dieksploitasi dalam aplikasi makanan dan farmaseutikal. Tujuan kajian ini adalah untuk membandingkan kaedah penulenan yang berbeza dengan menggunakan sistem akueus dua fasa (ATPS), pemendakan amonium sulfat, pertukaran ion, afiniti dan gel penapisan kromatografi untuk penulenan rekombinan bromelain daripada </w:t>
      </w:r>
      <w:r w:rsidRPr="00344CCE">
        <w:rPr>
          <w:rFonts w:ascii="Times New Roman" w:hAnsi="Times New Roman"/>
          <w:i/>
          <w:sz w:val="20"/>
          <w:szCs w:val="20"/>
          <w:lang w:val="en-GB"/>
        </w:rPr>
        <w:t>Escherichia coli</w:t>
      </w:r>
      <w:r w:rsidRPr="00344CCE">
        <w:rPr>
          <w:rFonts w:ascii="Times New Roman" w:hAnsi="Times New Roman"/>
          <w:sz w:val="20"/>
          <w:szCs w:val="20"/>
          <w:lang w:val="en-GB"/>
        </w:rPr>
        <w:t xml:space="preserve"> </w:t>
      </w:r>
      <w:r w:rsidRPr="00344CCE">
        <w:rPr>
          <w:rFonts w:ascii="Times New Roman" w:hAnsi="Times New Roman"/>
          <w:noProof/>
          <w:sz w:val="20"/>
          <w:szCs w:val="20"/>
        </w:rPr>
        <w:t xml:space="preserve">BL21-A1. Daripada analisis SDS-PAGE, semua kaedah menghasilkan jalur dengan berat molekul antara 50 hingga 55 kDa. Antara kaedah yang digunakan, sistem akueus dua fasa (ATPS) yang terdiri daripada 13% (w/w) PEG6000 dan 11% (w/w) kalium fosfat pada pH 7.0 telah dipilih sebagai kaedah penulenan yang terbaik. Kaedah ini mendapat 16.39 ± 0.03% hasil, kadar penulenan 5.35 ± 0.11, dan aktiviti rekombinan bromelain sebanyak 3.47 ± 0.11 unit/mg. Kajian ini dicadangkan boleh digunakan sebagai platform untuk pemprosesan hiliran rekombinan bromelain secara besar-besaran dalam industri. </w:t>
      </w:r>
    </w:p>
    <w:p w:rsidR="00344CCE" w:rsidRPr="00344CCE" w:rsidRDefault="00344CCE" w:rsidP="00344CCE">
      <w:pPr>
        <w:spacing w:after="0" w:line="240" w:lineRule="auto"/>
        <w:jc w:val="both"/>
        <w:outlineLvl w:val="0"/>
        <w:rPr>
          <w:rFonts w:ascii="Times New Roman" w:hAnsi="Times New Roman"/>
          <w:b/>
          <w:noProof/>
          <w:sz w:val="20"/>
          <w:szCs w:val="20"/>
        </w:rPr>
      </w:pPr>
    </w:p>
    <w:p w:rsidR="00763ABD" w:rsidRDefault="00344CCE" w:rsidP="00344CCE">
      <w:pPr>
        <w:spacing w:after="0" w:line="240" w:lineRule="auto"/>
        <w:jc w:val="both"/>
        <w:outlineLvl w:val="0"/>
        <w:rPr>
          <w:rFonts w:ascii="Times New Roman" w:hAnsi="Times New Roman"/>
          <w:noProof/>
          <w:color w:val="000000" w:themeColor="text1"/>
          <w:sz w:val="20"/>
          <w:szCs w:val="20"/>
        </w:rPr>
      </w:pPr>
      <w:r w:rsidRPr="00344CCE">
        <w:rPr>
          <w:rFonts w:ascii="Times New Roman" w:hAnsi="Times New Roman"/>
          <w:b/>
          <w:noProof/>
          <w:sz w:val="20"/>
          <w:szCs w:val="20"/>
        </w:rPr>
        <w:t xml:space="preserve">Kata kunci: </w:t>
      </w:r>
      <w:r w:rsidRPr="00344CCE">
        <w:rPr>
          <w:rFonts w:ascii="Times New Roman" w:hAnsi="Times New Roman"/>
          <w:noProof/>
          <w:color w:val="000000" w:themeColor="text1"/>
          <w:sz w:val="20"/>
          <w:szCs w:val="20"/>
        </w:rPr>
        <w:t xml:space="preserve"> rekombinan bromelain, penulenan, kromatografi, sistem akueus dua fasa</w:t>
      </w:r>
    </w:p>
    <w:p w:rsidR="00344CCE" w:rsidRDefault="00344CCE" w:rsidP="00344CCE">
      <w:pPr>
        <w:spacing w:after="0" w:line="240" w:lineRule="auto"/>
        <w:jc w:val="both"/>
        <w:outlineLvl w:val="0"/>
        <w:rPr>
          <w:rFonts w:ascii="Times New Roman" w:hAnsi="Times New Roman"/>
          <w:noProof/>
          <w:color w:val="000000" w:themeColor="text1"/>
          <w:sz w:val="20"/>
          <w:szCs w:val="20"/>
        </w:rPr>
      </w:pPr>
    </w:p>
    <w:p w:rsidR="00344CCE" w:rsidRPr="00F447A7" w:rsidRDefault="00344CCE" w:rsidP="00344CC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lastRenderedPageBreak/>
        <w:t xml:space="preserve">Ketnawa, S., Chaiwut, P. and Rawdkuen, S. (2011). Extraction of bromelain from pineapple peels. </w:t>
      </w:r>
      <w:r w:rsidRPr="003624D6">
        <w:rPr>
          <w:rFonts w:ascii="Times New Roman" w:hAnsi="Times New Roman"/>
          <w:i/>
          <w:noProof/>
          <w:sz w:val="20"/>
          <w:szCs w:val="20"/>
        </w:rPr>
        <w:t>Food Science and Technology International</w:t>
      </w:r>
      <w:r w:rsidRPr="003624D6">
        <w:rPr>
          <w:rFonts w:ascii="Times New Roman" w:hAnsi="Times New Roman"/>
          <w:noProof/>
          <w:sz w:val="20"/>
          <w:szCs w:val="20"/>
        </w:rPr>
        <w:t xml:space="preserve">, 17(4): 395 – 402.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Arshad, Z. I. M., Amid, A., Yusof, F., Jaswir, I., Ahmad, K. and Loke, S.P. (2014). Bromelain: An overview of industrial application and purification strategies. </w:t>
      </w:r>
      <w:r w:rsidRPr="003624D6">
        <w:rPr>
          <w:rFonts w:ascii="Times New Roman" w:hAnsi="Times New Roman"/>
          <w:i/>
          <w:noProof/>
          <w:sz w:val="20"/>
          <w:szCs w:val="20"/>
        </w:rPr>
        <w:t>Applied Microbiology and Biotechnology</w:t>
      </w:r>
      <w:r w:rsidRPr="003624D6">
        <w:rPr>
          <w:rFonts w:ascii="Times New Roman" w:hAnsi="Times New Roman"/>
          <w:noProof/>
          <w:sz w:val="20"/>
          <w:szCs w:val="20"/>
        </w:rPr>
        <w:t xml:space="preserve">, 7283 – 7297.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Amid, A., Ismail, N. A., Yusof, F., Salleh, H. M. (2011). Expression, purification, and characterization of a recombinant stem bromelain from </w:t>
      </w:r>
      <w:r w:rsidRPr="003624D6">
        <w:rPr>
          <w:rFonts w:ascii="Times New Roman" w:hAnsi="Times New Roman"/>
          <w:i/>
          <w:noProof/>
          <w:sz w:val="20"/>
          <w:szCs w:val="20"/>
        </w:rPr>
        <w:t>Ananas comosus</w:t>
      </w:r>
      <w:r w:rsidRPr="003624D6">
        <w:rPr>
          <w:rFonts w:ascii="Times New Roman" w:hAnsi="Times New Roman"/>
          <w:noProof/>
          <w:sz w:val="20"/>
          <w:szCs w:val="20"/>
        </w:rPr>
        <w:t xml:space="preserve">. </w:t>
      </w:r>
      <w:r w:rsidRPr="003624D6">
        <w:rPr>
          <w:rFonts w:ascii="Times New Roman" w:hAnsi="Times New Roman"/>
          <w:i/>
          <w:noProof/>
          <w:sz w:val="20"/>
          <w:szCs w:val="20"/>
        </w:rPr>
        <w:t>Process Biochemistry</w:t>
      </w:r>
      <w:r w:rsidRPr="003624D6">
        <w:rPr>
          <w:rFonts w:ascii="Times New Roman" w:hAnsi="Times New Roman"/>
          <w:noProof/>
          <w:sz w:val="20"/>
          <w:szCs w:val="20"/>
        </w:rPr>
        <w:t xml:space="preserve">, 46(12): 2232 – 2239.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George, S., Bhasker, S., Madhav, H., Nair, A. and Chinnamma, M. (2014). Functional characterization of recombinant bromelain of </w:t>
      </w:r>
      <w:r w:rsidRPr="003624D6">
        <w:rPr>
          <w:rFonts w:ascii="Times New Roman" w:hAnsi="Times New Roman"/>
          <w:i/>
          <w:noProof/>
          <w:sz w:val="20"/>
          <w:szCs w:val="20"/>
        </w:rPr>
        <w:t>Ananas comosus</w:t>
      </w:r>
      <w:r w:rsidRPr="003624D6">
        <w:rPr>
          <w:rFonts w:ascii="Times New Roman" w:hAnsi="Times New Roman"/>
          <w:noProof/>
          <w:sz w:val="20"/>
          <w:szCs w:val="20"/>
        </w:rPr>
        <w:t xml:space="preserve"> expressed in a prokaryotic system. </w:t>
      </w:r>
      <w:r w:rsidRPr="003624D6">
        <w:rPr>
          <w:rFonts w:ascii="Times New Roman" w:hAnsi="Times New Roman"/>
          <w:i/>
          <w:noProof/>
          <w:sz w:val="20"/>
          <w:szCs w:val="20"/>
        </w:rPr>
        <w:t>Molecular Biotechnology,</w:t>
      </w:r>
      <w:r w:rsidRPr="003624D6">
        <w:rPr>
          <w:rFonts w:ascii="Times New Roman" w:hAnsi="Times New Roman"/>
          <w:noProof/>
          <w:sz w:val="20"/>
          <w:szCs w:val="20"/>
        </w:rPr>
        <w:t xml:space="preserve"> 56(2): 166 – 174.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Jung, Y-J., Choi, C-S., Park, J-H., Kang, H-W., Choi, J-E., Nou, I-S., Lee, S-Y. and Kang, K. K. (2008). Overexpression of the pineapple fruit bromelain gene (BAA) in transgenic Chinese cabbage (Brassica rapa) results in enhanced resistance to bacterial soft rot. </w:t>
      </w:r>
      <w:r w:rsidRPr="003624D6">
        <w:rPr>
          <w:rFonts w:ascii="Times New Roman" w:hAnsi="Times New Roman"/>
          <w:i/>
          <w:noProof/>
          <w:sz w:val="20"/>
          <w:szCs w:val="20"/>
        </w:rPr>
        <w:t>Electronic Journal of Biotechnology</w:t>
      </w:r>
      <w:r w:rsidRPr="003624D6">
        <w:rPr>
          <w:rFonts w:ascii="Times New Roman" w:hAnsi="Times New Roman"/>
          <w:noProof/>
          <w:sz w:val="20"/>
          <w:szCs w:val="20"/>
        </w:rPr>
        <w:t xml:space="preserve">, 11(1): 1 –8.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Jamaluddin, M. J. A., Amid, A., Azmi, A. S. and Othman, M. E. F. (2014). Screening of important autoinduction medium composition for high biaomass production of E. coli expressing recombinant bromelain. </w:t>
      </w:r>
      <w:r w:rsidRPr="003624D6">
        <w:rPr>
          <w:rFonts w:ascii="Times New Roman" w:hAnsi="Times New Roman"/>
          <w:i/>
          <w:noProof/>
          <w:sz w:val="20"/>
          <w:szCs w:val="20"/>
        </w:rPr>
        <w:t>Journal of Pure and Applied Microbiology,</w:t>
      </w:r>
      <w:r w:rsidRPr="003624D6">
        <w:rPr>
          <w:rFonts w:ascii="Times New Roman" w:hAnsi="Times New Roman"/>
          <w:noProof/>
          <w:sz w:val="20"/>
          <w:szCs w:val="20"/>
        </w:rPr>
        <w:t xml:space="preserve"> 8(1): 741 – 750.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Arshad, Z. I. M, Amid, A., Othman, M. E. F. (2015). Comparison of different cell disruption methods and cell extractant buffers for recombinant bromelain expressed in </w:t>
      </w:r>
      <w:r w:rsidRPr="003624D6">
        <w:rPr>
          <w:rFonts w:ascii="Times New Roman" w:hAnsi="Times New Roman"/>
          <w:i/>
          <w:noProof/>
          <w:sz w:val="20"/>
          <w:szCs w:val="20"/>
        </w:rPr>
        <w:t xml:space="preserve">E.Coli </w:t>
      </w:r>
      <w:r w:rsidRPr="003624D6">
        <w:rPr>
          <w:rFonts w:ascii="Times New Roman" w:hAnsi="Times New Roman"/>
          <w:noProof/>
          <w:sz w:val="20"/>
          <w:szCs w:val="20"/>
        </w:rPr>
        <w:t xml:space="preserve">Bl21-A1. </w:t>
      </w:r>
      <w:r w:rsidRPr="003624D6">
        <w:rPr>
          <w:rFonts w:ascii="Times New Roman" w:hAnsi="Times New Roman"/>
          <w:i/>
          <w:noProof/>
          <w:sz w:val="20"/>
          <w:szCs w:val="20"/>
        </w:rPr>
        <w:t>Jurnal Teknologi,</w:t>
      </w:r>
      <w:r w:rsidRPr="003624D6">
        <w:rPr>
          <w:rFonts w:ascii="Times New Roman" w:hAnsi="Times New Roman"/>
          <w:noProof/>
          <w:sz w:val="20"/>
          <w:szCs w:val="20"/>
        </w:rPr>
        <w:t xml:space="preserve"> 77(24): 83 – 87.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Bala, M. (2011). Recovery of recombinant bromelain from </w:t>
      </w:r>
      <w:r w:rsidRPr="003624D6">
        <w:rPr>
          <w:rFonts w:ascii="Times New Roman" w:hAnsi="Times New Roman"/>
          <w:i/>
          <w:noProof/>
          <w:sz w:val="20"/>
          <w:szCs w:val="20"/>
        </w:rPr>
        <w:t>Escherichia coli</w:t>
      </w:r>
      <w:r w:rsidRPr="003624D6">
        <w:rPr>
          <w:rFonts w:ascii="Times New Roman" w:hAnsi="Times New Roman"/>
          <w:noProof/>
          <w:sz w:val="20"/>
          <w:szCs w:val="20"/>
        </w:rPr>
        <w:t xml:space="preserve"> BL21-AI. </w:t>
      </w:r>
      <w:r w:rsidRPr="003624D6">
        <w:rPr>
          <w:rFonts w:ascii="Times New Roman" w:hAnsi="Times New Roman"/>
          <w:i/>
          <w:noProof/>
          <w:sz w:val="20"/>
          <w:szCs w:val="20"/>
        </w:rPr>
        <w:t>African Journal of Biotechnology,</w:t>
      </w:r>
      <w:r w:rsidRPr="003624D6">
        <w:rPr>
          <w:rFonts w:ascii="Times New Roman" w:hAnsi="Times New Roman"/>
          <w:noProof/>
          <w:sz w:val="20"/>
          <w:szCs w:val="20"/>
        </w:rPr>
        <w:t xml:space="preserve"> 10(81):18829 – 18832.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Mohammadi, H. S., Mostafavi, S. S., Soleimanib, S., Bozorgian, S., Pooraskari, M. and Kianmehr, A. (2015). Response surface methodology to optimize partition and purification of two recombinant oxidoreductase enzymes, glucose dehydrogenase and D-galactose dehydrogenase in aqueous two-phase systems. </w:t>
      </w:r>
      <w:r w:rsidRPr="003624D6">
        <w:rPr>
          <w:rFonts w:ascii="Times New Roman" w:hAnsi="Times New Roman"/>
          <w:i/>
          <w:noProof/>
          <w:sz w:val="20"/>
          <w:szCs w:val="20"/>
        </w:rPr>
        <w:t>Protein Expression and  Purification</w:t>
      </w:r>
      <w:r w:rsidRPr="003624D6">
        <w:rPr>
          <w:rFonts w:ascii="Times New Roman" w:hAnsi="Times New Roman"/>
          <w:noProof/>
          <w:sz w:val="20"/>
          <w:szCs w:val="20"/>
        </w:rPr>
        <w:t xml:space="preserve">, 108: 41 – 47.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Jacinto, M. J., Soares, R. R. G., Azevedo, A. M., Chu, V., Tover, A., Conde, J. P. and Aires-Barros, M. R (2015). Optimization and miniaturization of aqueous two phase systems for the purification of recombinant human immunodeficiency virus-like particles from a CHO cell supernatant. </w:t>
      </w:r>
      <w:r w:rsidRPr="003624D6">
        <w:rPr>
          <w:rFonts w:ascii="Times New Roman" w:hAnsi="Times New Roman"/>
          <w:i/>
          <w:noProof/>
          <w:sz w:val="20"/>
          <w:szCs w:val="20"/>
        </w:rPr>
        <w:t>Separation and Purification Technology</w:t>
      </w:r>
      <w:r w:rsidRPr="003624D6">
        <w:rPr>
          <w:rFonts w:ascii="Times New Roman" w:hAnsi="Times New Roman"/>
          <w:noProof/>
          <w:sz w:val="20"/>
          <w:szCs w:val="20"/>
        </w:rPr>
        <w:t xml:space="preserve">, 154: 27 – 35.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Studier, F. W. (2005). Protein production by auto-induction in high-density shaking cultures. </w:t>
      </w:r>
      <w:r w:rsidRPr="003624D6">
        <w:rPr>
          <w:rFonts w:ascii="Times New Roman" w:hAnsi="Times New Roman"/>
          <w:i/>
          <w:noProof/>
          <w:sz w:val="20"/>
          <w:szCs w:val="20"/>
        </w:rPr>
        <w:t>Protein Expression and  Purification</w:t>
      </w:r>
      <w:r w:rsidRPr="003624D6">
        <w:rPr>
          <w:rFonts w:ascii="Times New Roman" w:hAnsi="Times New Roman"/>
          <w:noProof/>
          <w:sz w:val="20"/>
          <w:szCs w:val="20"/>
        </w:rPr>
        <w:t xml:space="preserve">, 41(1): 207 – 234.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Heinrickson, R. L. and Kézdy, F. J. (1976). Acidic cysteine protease inhibitors from pineapple stem. In: Laszlo L, editor. </w:t>
      </w:r>
      <w:r w:rsidRPr="003624D6">
        <w:rPr>
          <w:rFonts w:ascii="Times New Roman" w:hAnsi="Times New Roman"/>
          <w:i/>
          <w:noProof/>
          <w:sz w:val="20"/>
          <w:szCs w:val="20"/>
        </w:rPr>
        <w:t xml:space="preserve">Methods in Enzymology, </w:t>
      </w:r>
      <w:r w:rsidRPr="003624D6">
        <w:rPr>
          <w:rFonts w:ascii="Times New Roman" w:hAnsi="Times New Roman"/>
          <w:noProof/>
          <w:sz w:val="20"/>
          <w:szCs w:val="20"/>
        </w:rPr>
        <w:t xml:space="preserve">740 – 751.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Bradford, M. M. (1976). A rapid and sensitive method for the quantitation of microgram quantities of protein utilizing the principle of protein-dye binding. </w:t>
      </w:r>
      <w:r w:rsidRPr="003624D6">
        <w:rPr>
          <w:rFonts w:ascii="Times New Roman" w:hAnsi="Times New Roman"/>
          <w:i/>
          <w:noProof/>
          <w:sz w:val="20"/>
          <w:szCs w:val="20"/>
        </w:rPr>
        <w:t xml:space="preserve">Analytical Biochemistry, </w:t>
      </w:r>
      <w:r w:rsidRPr="003624D6">
        <w:rPr>
          <w:rFonts w:ascii="Times New Roman" w:hAnsi="Times New Roman"/>
          <w:noProof/>
          <w:sz w:val="20"/>
          <w:szCs w:val="20"/>
        </w:rPr>
        <w:t xml:space="preserve">72(1–2): 248 – 254.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Laemmli, U. K. (1970). Cleavage of structural proteins during the assembly of the head of bacteriophage T4. </w:t>
      </w:r>
      <w:r w:rsidRPr="003624D6">
        <w:rPr>
          <w:rFonts w:ascii="Times New Roman" w:hAnsi="Times New Roman"/>
          <w:i/>
          <w:noProof/>
          <w:sz w:val="20"/>
          <w:szCs w:val="20"/>
        </w:rPr>
        <w:t>Nature</w:t>
      </w:r>
      <w:r w:rsidRPr="003624D6">
        <w:rPr>
          <w:rFonts w:ascii="Times New Roman" w:hAnsi="Times New Roman"/>
          <w:noProof/>
          <w:sz w:val="20"/>
          <w:szCs w:val="20"/>
        </w:rPr>
        <w:t xml:space="preserve">, 227(5259): 680 – 685.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Grodzki, A. C. and Berenstein, E. (2010). Antibody purification: Ammonium sulfate fractionation or gel filtration. </w:t>
      </w:r>
      <w:r w:rsidRPr="003624D6">
        <w:rPr>
          <w:rFonts w:ascii="Times New Roman" w:hAnsi="Times New Roman"/>
          <w:i/>
          <w:noProof/>
          <w:sz w:val="20"/>
          <w:szCs w:val="20"/>
        </w:rPr>
        <w:t>Immunocytochemical Methods and Protocols</w:t>
      </w:r>
      <w:r w:rsidRPr="003624D6">
        <w:rPr>
          <w:rFonts w:ascii="Times New Roman" w:hAnsi="Times New Roman"/>
          <w:noProof/>
          <w:sz w:val="20"/>
          <w:szCs w:val="20"/>
        </w:rPr>
        <w:t xml:space="preserve"> Totowa, NJ: Humana Press. pp. 15 – 26.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Devakate, R. V., Patil, V. V., Waje, S. S. and Thorat, B. N. (2009). Purification and drying of bromelain. </w:t>
      </w:r>
      <w:r w:rsidRPr="003624D6">
        <w:rPr>
          <w:rFonts w:ascii="Times New Roman" w:hAnsi="Times New Roman"/>
          <w:i/>
          <w:noProof/>
          <w:sz w:val="20"/>
          <w:szCs w:val="20"/>
        </w:rPr>
        <w:t>Separation and Purification Technology</w:t>
      </w:r>
      <w:r w:rsidRPr="003624D6">
        <w:rPr>
          <w:rFonts w:ascii="Times New Roman" w:hAnsi="Times New Roman"/>
          <w:noProof/>
          <w:sz w:val="20"/>
          <w:szCs w:val="20"/>
        </w:rPr>
        <w:t xml:space="preserve">, 64(3): 259 – 264.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Soares, P. A. G., Vaz, A. F. M., Correia, M. T. S., Pessoa, A. and Carneiro-Da-Cunha, M. G. (2012). Purification of bromelain from pineapple wastes by ethanol precipitation. </w:t>
      </w:r>
      <w:r w:rsidRPr="003624D6">
        <w:rPr>
          <w:rFonts w:ascii="Times New Roman" w:hAnsi="Times New Roman"/>
          <w:i/>
          <w:noProof/>
          <w:sz w:val="20"/>
          <w:szCs w:val="20"/>
        </w:rPr>
        <w:t>Separation and Purification Technology</w:t>
      </w:r>
      <w:r w:rsidRPr="003624D6">
        <w:rPr>
          <w:rFonts w:ascii="Times New Roman" w:hAnsi="Times New Roman"/>
          <w:noProof/>
          <w:sz w:val="20"/>
          <w:szCs w:val="20"/>
        </w:rPr>
        <w:t xml:space="preserve">, 98: 389 – 395.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Walsh, G. (2002). Proteins biochemistry and biotechnology. John Wiley &amp; Sons Ltd.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lang w:val="fr-FR"/>
        </w:rPr>
        <w:t xml:space="preserve">Costa, H. B., Fernandes, P. M. B., Romão, W. and Ventura, J. A. (2014). </w:t>
      </w:r>
      <w:r w:rsidRPr="003624D6">
        <w:rPr>
          <w:rFonts w:ascii="Times New Roman" w:hAnsi="Times New Roman"/>
          <w:noProof/>
          <w:sz w:val="20"/>
          <w:szCs w:val="20"/>
        </w:rPr>
        <w:t xml:space="preserve">A new procedure based on column chromatography to purify bromelain by ion exchange plus gel filtration chromatographies. </w:t>
      </w:r>
      <w:r w:rsidRPr="003624D6">
        <w:rPr>
          <w:rFonts w:ascii="Times New Roman" w:hAnsi="Times New Roman"/>
          <w:i/>
          <w:noProof/>
          <w:sz w:val="20"/>
          <w:szCs w:val="20"/>
        </w:rPr>
        <w:t>Industrial Crops and Products</w:t>
      </w:r>
      <w:r w:rsidRPr="003624D6">
        <w:rPr>
          <w:rFonts w:ascii="Times New Roman" w:hAnsi="Times New Roman"/>
          <w:noProof/>
          <w:sz w:val="20"/>
          <w:szCs w:val="20"/>
        </w:rPr>
        <w:t xml:space="preserve">, 59: 163 – 168.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Suh, H. J, Lee, H., Cho, H.Y. and Yang, H. B. (1992). Purification and characterization of bromelain isolated from pineapple. </w:t>
      </w:r>
      <w:r w:rsidRPr="003624D6">
        <w:rPr>
          <w:rFonts w:ascii="Times New Roman" w:hAnsi="Times New Roman"/>
          <w:i/>
          <w:noProof/>
          <w:sz w:val="20"/>
          <w:szCs w:val="20"/>
        </w:rPr>
        <w:t>Hanguk Nonghwa Hakhoe,</w:t>
      </w:r>
      <w:r w:rsidRPr="003624D6">
        <w:rPr>
          <w:rFonts w:ascii="Times New Roman" w:hAnsi="Times New Roman"/>
          <w:noProof/>
          <w:sz w:val="20"/>
          <w:szCs w:val="20"/>
        </w:rPr>
        <w:t xml:space="preserve"> 35: 300 – 307.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Nam, S. H., Walsh, M. K. and Yang, K.Y. (2016). Comparison of four purification methods to purify cysteine protease from Asian pear fruit (</w:t>
      </w:r>
      <w:r w:rsidRPr="003624D6">
        <w:rPr>
          <w:rFonts w:ascii="Times New Roman" w:hAnsi="Times New Roman"/>
          <w:i/>
          <w:noProof/>
          <w:sz w:val="20"/>
          <w:szCs w:val="20"/>
        </w:rPr>
        <w:t>Pyrus pyrifolia</w:t>
      </w:r>
      <w:r w:rsidRPr="003624D6">
        <w:rPr>
          <w:rFonts w:ascii="Times New Roman" w:hAnsi="Times New Roman"/>
          <w:noProof/>
          <w:sz w:val="20"/>
          <w:szCs w:val="20"/>
        </w:rPr>
        <w:t xml:space="preserve">). </w:t>
      </w:r>
      <w:r w:rsidRPr="003624D6">
        <w:rPr>
          <w:rFonts w:ascii="Times New Roman" w:hAnsi="Times New Roman"/>
          <w:i/>
          <w:noProof/>
          <w:sz w:val="20"/>
          <w:szCs w:val="20"/>
        </w:rPr>
        <w:t>Biocatalysis and Agricultural Biotechnology</w:t>
      </w:r>
      <w:r w:rsidRPr="003624D6">
        <w:rPr>
          <w:rFonts w:ascii="Times New Roman" w:hAnsi="Times New Roman"/>
          <w:noProof/>
          <w:sz w:val="20"/>
          <w:szCs w:val="20"/>
        </w:rPr>
        <w:t xml:space="preserve">, 5: 86 – 93.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Raja, S. and Murty, V. R. (2013). Liquid-liquid equilibria of aqueous two-phase systems containing PEG + sodium citrate+ water at various pH. </w:t>
      </w:r>
      <w:r w:rsidRPr="003624D6">
        <w:rPr>
          <w:rFonts w:ascii="Times New Roman" w:hAnsi="Times New Roman"/>
          <w:i/>
          <w:noProof/>
          <w:sz w:val="20"/>
          <w:szCs w:val="20"/>
        </w:rPr>
        <w:t xml:space="preserve">Journal of Chemical Science and Technology, </w:t>
      </w:r>
      <w:r w:rsidRPr="003624D6">
        <w:rPr>
          <w:rFonts w:ascii="Times New Roman" w:hAnsi="Times New Roman"/>
          <w:noProof/>
          <w:sz w:val="20"/>
          <w:szCs w:val="20"/>
        </w:rPr>
        <w:t xml:space="preserve">2(4):169 – 174.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Aguilar, O., Albiter, V., Serrano-Carreón, L. and Rito-Palomares, M. (2006). Direct comparison between ion-exchange chromatography and aqueous two-phase processes for the partial purification of penicillin acylase produced by </w:t>
      </w:r>
      <w:r w:rsidRPr="003624D6">
        <w:rPr>
          <w:rFonts w:ascii="Times New Roman" w:hAnsi="Times New Roman"/>
          <w:i/>
          <w:noProof/>
          <w:sz w:val="20"/>
          <w:szCs w:val="20"/>
        </w:rPr>
        <w:t>E. coli</w:t>
      </w:r>
      <w:r w:rsidRPr="003624D6">
        <w:rPr>
          <w:rFonts w:ascii="Times New Roman" w:hAnsi="Times New Roman"/>
          <w:noProof/>
          <w:sz w:val="20"/>
          <w:szCs w:val="20"/>
        </w:rPr>
        <w:t xml:space="preserve">. </w:t>
      </w:r>
      <w:r w:rsidRPr="003624D6">
        <w:rPr>
          <w:rFonts w:ascii="Times New Roman" w:hAnsi="Times New Roman"/>
          <w:i/>
          <w:noProof/>
          <w:sz w:val="20"/>
          <w:szCs w:val="20"/>
        </w:rPr>
        <w:t xml:space="preserve">Journal of Chromatography B, </w:t>
      </w:r>
      <w:r w:rsidRPr="003624D6">
        <w:rPr>
          <w:rFonts w:ascii="Times New Roman" w:hAnsi="Times New Roman"/>
          <w:noProof/>
          <w:sz w:val="20"/>
          <w:szCs w:val="20"/>
        </w:rPr>
        <w:t xml:space="preserve">835(1–2): 77 – 83.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Bekale, L., Agudelo, D. and Tajmir-Riahi, H. A. (2015). The role of polymer size and hydrophobic end-group in PEG–protein interaction. </w:t>
      </w:r>
      <w:r w:rsidRPr="003624D6">
        <w:rPr>
          <w:rFonts w:ascii="Times New Roman" w:hAnsi="Times New Roman"/>
          <w:i/>
          <w:noProof/>
          <w:sz w:val="20"/>
          <w:szCs w:val="20"/>
        </w:rPr>
        <w:t xml:space="preserve">Colloids and Surfaces B Biointerfaces, </w:t>
      </w:r>
      <w:r w:rsidRPr="003624D6">
        <w:rPr>
          <w:rFonts w:ascii="Times New Roman" w:hAnsi="Times New Roman"/>
          <w:noProof/>
          <w:sz w:val="20"/>
          <w:szCs w:val="20"/>
        </w:rPr>
        <w:t xml:space="preserve">130:141 – 148. </w:t>
      </w:r>
    </w:p>
    <w:p w:rsidR="00344CCE"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 xml:space="preserve">Ng, H. S, Tan, C. P, Chen, S. K., Mokhtar, M. N., Ariff, A. and Ling, T. C. (2011). Primary capture of cyclodextrin glycosyltransferase derived from </w:t>
      </w:r>
      <w:r w:rsidRPr="003624D6">
        <w:rPr>
          <w:rFonts w:ascii="Times New Roman" w:hAnsi="Times New Roman"/>
          <w:i/>
          <w:noProof/>
          <w:sz w:val="20"/>
          <w:szCs w:val="20"/>
        </w:rPr>
        <w:t>Bacillus cereus</w:t>
      </w:r>
      <w:r w:rsidRPr="003624D6">
        <w:rPr>
          <w:rFonts w:ascii="Times New Roman" w:hAnsi="Times New Roman"/>
          <w:noProof/>
          <w:sz w:val="20"/>
          <w:szCs w:val="20"/>
        </w:rPr>
        <w:t xml:space="preserve"> by aqueous two phase system. </w:t>
      </w:r>
      <w:r w:rsidRPr="003624D6">
        <w:rPr>
          <w:rFonts w:ascii="Times New Roman" w:hAnsi="Times New Roman"/>
          <w:i/>
          <w:noProof/>
          <w:sz w:val="20"/>
          <w:szCs w:val="20"/>
        </w:rPr>
        <w:t>Separation and Purification Technology</w:t>
      </w:r>
      <w:r w:rsidRPr="003624D6">
        <w:rPr>
          <w:rFonts w:ascii="Times New Roman" w:hAnsi="Times New Roman"/>
          <w:noProof/>
          <w:sz w:val="20"/>
          <w:szCs w:val="20"/>
        </w:rPr>
        <w:t xml:space="preserve">, 81(3): 318 – 324. </w:t>
      </w:r>
    </w:p>
    <w:p w:rsidR="00344CCE" w:rsidRPr="003624D6" w:rsidRDefault="00344CCE" w:rsidP="00344CCE">
      <w:pPr>
        <w:pStyle w:val="ListParagraph"/>
        <w:numPr>
          <w:ilvl w:val="0"/>
          <w:numId w:val="1"/>
        </w:numPr>
        <w:adjustRightInd w:val="0"/>
        <w:spacing w:after="0" w:line="240" w:lineRule="auto"/>
        <w:ind w:left="360"/>
        <w:jc w:val="both"/>
        <w:rPr>
          <w:rFonts w:ascii="Times New Roman" w:hAnsi="Times New Roman"/>
          <w:noProof/>
          <w:sz w:val="20"/>
          <w:szCs w:val="20"/>
        </w:rPr>
      </w:pPr>
      <w:r w:rsidRPr="003624D6">
        <w:rPr>
          <w:rFonts w:ascii="Times New Roman" w:hAnsi="Times New Roman"/>
          <w:noProof/>
          <w:sz w:val="20"/>
          <w:szCs w:val="20"/>
        </w:rPr>
        <w:t>Ramakrishnan, V., Goveas, L. C., Suralikerimath, N., Jampani, C., Halami, P. M. and Narayan, B. (2016). Extraction and purification of lipase from Enterococcus faecium MTCC5695 by PEG/phosphate aqueous-two phase</w:t>
      </w:r>
      <w:r>
        <w:rPr>
          <w:rFonts w:ascii="Times New Roman" w:hAnsi="Times New Roman"/>
          <w:noProof/>
          <w:sz w:val="20"/>
          <w:szCs w:val="20"/>
        </w:rPr>
        <w:t xml:space="preserve"> </w:t>
      </w:r>
      <w:r w:rsidRPr="003624D6">
        <w:rPr>
          <w:rFonts w:ascii="Times New Roman" w:hAnsi="Times New Roman"/>
          <w:noProof/>
          <w:sz w:val="20"/>
          <w:szCs w:val="20"/>
        </w:rPr>
        <w:t xml:space="preserve"> system</w:t>
      </w:r>
      <w:r>
        <w:rPr>
          <w:rFonts w:ascii="Times New Roman" w:hAnsi="Times New Roman"/>
          <w:noProof/>
          <w:sz w:val="20"/>
          <w:szCs w:val="20"/>
        </w:rPr>
        <w:t xml:space="preserve">  </w:t>
      </w:r>
      <w:r w:rsidRPr="003624D6">
        <w:rPr>
          <w:rFonts w:ascii="Times New Roman" w:hAnsi="Times New Roman"/>
          <w:noProof/>
          <w:sz w:val="20"/>
          <w:szCs w:val="20"/>
        </w:rPr>
        <w:t>(ATPS) and</w:t>
      </w:r>
      <w:r>
        <w:rPr>
          <w:rFonts w:ascii="Times New Roman" w:hAnsi="Times New Roman"/>
          <w:noProof/>
          <w:sz w:val="20"/>
          <w:szCs w:val="20"/>
        </w:rPr>
        <w:t xml:space="preserve"> </w:t>
      </w:r>
      <w:r w:rsidRPr="003624D6">
        <w:rPr>
          <w:rFonts w:ascii="Times New Roman" w:hAnsi="Times New Roman"/>
          <w:noProof/>
          <w:sz w:val="20"/>
          <w:szCs w:val="20"/>
        </w:rPr>
        <w:t xml:space="preserve"> its biochemical characterization. </w:t>
      </w:r>
      <w:r w:rsidRPr="003624D6">
        <w:rPr>
          <w:rFonts w:ascii="Times New Roman" w:hAnsi="Times New Roman"/>
          <w:i/>
          <w:noProof/>
          <w:sz w:val="20"/>
          <w:szCs w:val="20"/>
        </w:rPr>
        <w:t>Biocatalysis and Agricultural</w:t>
      </w:r>
      <w:r w:rsidRPr="003624D6">
        <w:rPr>
          <w:rFonts w:ascii="Times New Roman" w:hAnsi="Times New Roman"/>
          <w:noProof/>
          <w:sz w:val="20"/>
          <w:szCs w:val="20"/>
        </w:rPr>
        <w:t xml:space="preserve"> </w:t>
      </w:r>
      <w:r w:rsidRPr="003624D6">
        <w:rPr>
          <w:rFonts w:ascii="Times New Roman" w:hAnsi="Times New Roman"/>
          <w:i/>
          <w:noProof/>
          <w:sz w:val="20"/>
          <w:szCs w:val="20"/>
        </w:rPr>
        <w:t>Biotechnology</w:t>
      </w:r>
      <w:r w:rsidRPr="003624D6">
        <w:rPr>
          <w:rFonts w:ascii="Times New Roman" w:hAnsi="Times New Roman"/>
          <w:noProof/>
          <w:sz w:val="20"/>
          <w:szCs w:val="20"/>
        </w:rPr>
        <w:t>, 6: 19 – 27.</w:t>
      </w:r>
    </w:p>
    <w:p w:rsidR="00344CCE" w:rsidRPr="00344CCE" w:rsidRDefault="00344CCE" w:rsidP="00344CCE">
      <w:pPr>
        <w:spacing w:after="0" w:line="240" w:lineRule="auto"/>
        <w:jc w:val="both"/>
        <w:outlineLvl w:val="0"/>
        <w:rPr>
          <w:rFonts w:ascii="Times New Roman" w:hAnsi="Times New Roman"/>
          <w:noProof/>
          <w:color w:val="000000" w:themeColor="text1"/>
          <w:sz w:val="20"/>
          <w:szCs w:val="20"/>
        </w:rPr>
      </w:pPr>
      <w:bookmarkStart w:id="0" w:name="_GoBack"/>
      <w:bookmarkEnd w:id="0"/>
    </w:p>
    <w:sectPr w:rsidR="00344CCE" w:rsidRPr="00344CCE" w:rsidSect="00344CC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erif">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F36C4"/>
    <w:multiLevelType w:val="hybridMultilevel"/>
    <w:tmpl w:val="57A82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CCE"/>
    <w:rsid w:val="00344CCE"/>
    <w:rsid w:val="00763AB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C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4CCE"/>
    <w:pPr>
      <w:ind w:left="720"/>
      <w:contextualSpacing/>
    </w:pPr>
  </w:style>
  <w:style w:type="character" w:customStyle="1" w:styleId="ListParagraphChar">
    <w:name w:val="List Paragraph Char"/>
    <w:link w:val="ListParagraph"/>
    <w:uiPriority w:val="34"/>
    <w:rsid w:val="00344CCE"/>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C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4CCE"/>
    <w:pPr>
      <w:ind w:left="720"/>
      <w:contextualSpacing/>
    </w:pPr>
  </w:style>
  <w:style w:type="character" w:customStyle="1" w:styleId="ListParagraphChar">
    <w:name w:val="List Paragraph Char"/>
    <w:link w:val="ListParagraph"/>
    <w:uiPriority w:val="34"/>
    <w:rsid w:val="00344CCE"/>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1324</Words>
  <Characters>7247</Characters>
  <Application>Microsoft Office Word</Application>
  <DocSecurity>0</DocSecurity>
  <Lines>195</Lines>
  <Paragraphs>84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Malaysian Journal of Analytical Sciences Vol 21 No 4 (2017): 958 - 971</vt:lpstr>
      <vt:lpstr/>
      <vt:lpstr/>
      <vt:lpstr/>
      <vt:lpstr>COMPARISON OF PURIFICATION METHODS TO PURIFY RECOMBINANT BROMELAIN FROM Escheric</vt:lpstr>
      <vt:lpstr/>
      <vt:lpstr>(Perbandingan Kaedah Penulenan Rekombinan Bromelain daripada Escherichia coli BL</vt:lpstr>
      <vt:lpstr/>
      <vt:lpstr/>
      <vt:lpstr/>
      <vt:lpstr>Keywords:  recombinant bromelain, purification, chromatography, aqueous two-phas</vt:lpstr>
      <vt:lpstr/>
      <vt:lpstr>Abstrak</vt:lpstr>
      <vt:lpstr>Rekombinan bromelain adalah sisteina protease yang boleh dieksploitasi dalam apl</vt:lpstr>
      <vt:lpstr/>
      <vt:lpstr>Kata kunci:  rekombinan bromelain, penulenan, kromatografi, sistem akueus dua fa</vt:lpstr>
      <vt:lpstr/>
      <vt:lpstr/>
    </vt:vector>
  </TitlesOfParts>
  <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2017-08-10T14:27:00Z</dcterms:created>
  <dcterms:modified xsi:type="dcterms:W3CDTF">2017-08-10T14:30:00Z</dcterms:modified>
</cp:coreProperties>
</file>