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3F15E" w14:textId="77777777" w:rsidR="005F4701" w:rsidRPr="004324C3" w:rsidRDefault="004324C3" w:rsidP="00A90889">
      <w:pPr>
        <w:autoSpaceDE w:val="0"/>
        <w:autoSpaceDN w:val="0"/>
        <w:adjustRightInd w:val="0"/>
        <w:jc w:val="center"/>
        <w:rPr>
          <w:bCs/>
          <w:sz w:val="28"/>
          <w:szCs w:val="28"/>
          <w:lang w:val="en-MY" w:eastAsia="en-MY"/>
        </w:rPr>
      </w:pPr>
      <w:r w:rsidRPr="004324C3">
        <w:rPr>
          <w:bCs/>
          <w:sz w:val="28"/>
          <w:szCs w:val="28"/>
          <w:lang w:val="en-MY" w:eastAsia="en-MY"/>
        </w:rPr>
        <w:t xml:space="preserve">PRELIMINARY STUDY ON PD-BASED BINARY CATALYSTS SUPPORTED WITH CARBON NANOFIBER FOR THE ELECTROOXIDATION OF GLYCEROL </w:t>
      </w:r>
    </w:p>
    <w:p w14:paraId="6C8FA90B" w14:textId="55C85D00" w:rsidR="008B49A2" w:rsidRPr="004324C3" w:rsidRDefault="0049075B" w:rsidP="0049075B">
      <w:pPr>
        <w:tabs>
          <w:tab w:val="left" w:pos="5054"/>
        </w:tabs>
        <w:autoSpaceDE w:val="0"/>
        <w:autoSpaceDN w:val="0"/>
        <w:adjustRightInd w:val="0"/>
        <w:rPr>
          <w:bCs/>
          <w:sz w:val="28"/>
          <w:szCs w:val="28"/>
          <w:lang w:val="en-MY" w:eastAsia="en-MY"/>
        </w:rPr>
      </w:pPr>
      <w:r>
        <w:rPr>
          <w:bCs/>
          <w:sz w:val="28"/>
          <w:szCs w:val="28"/>
          <w:lang w:val="en-MY" w:eastAsia="en-MY"/>
        </w:rPr>
        <w:tab/>
      </w:r>
    </w:p>
    <w:p w14:paraId="50054D4B" w14:textId="77777777" w:rsidR="00B65CD1" w:rsidRDefault="00B65CD1" w:rsidP="008B4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ms-MY" w:eastAsia="en-MY"/>
        </w:rPr>
      </w:pPr>
      <w:r>
        <w:rPr>
          <w:sz w:val="24"/>
          <w:szCs w:val="24"/>
          <w:lang w:val="ms-MY" w:eastAsia="en-MY"/>
        </w:rPr>
        <w:t>(</w:t>
      </w:r>
      <w:r w:rsidR="008F2DD7" w:rsidRPr="004324C3">
        <w:rPr>
          <w:sz w:val="24"/>
          <w:szCs w:val="24"/>
          <w:lang w:val="ms-MY" w:eastAsia="en-MY"/>
        </w:rPr>
        <w:t xml:space="preserve">Kajian awal ke atas Mangkin Berasaskan </w:t>
      </w:r>
      <w:r w:rsidR="005F4701" w:rsidRPr="004324C3">
        <w:rPr>
          <w:sz w:val="24"/>
          <w:szCs w:val="24"/>
          <w:lang w:val="ms-MY" w:eastAsia="en-MY"/>
        </w:rPr>
        <w:t xml:space="preserve">Pd Disokong dengan </w:t>
      </w:r>
    </w:p>
    <w:p w14:paraId="5E54FB9D" w14:textId="46011704" w:rsidR="005F4701" w:rsidRPr="004324C3" w:rsidRDefault="008F2DD7" w:rsidP="008B4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ms-MY" w:eastAsia="en-MY"/>
        </w:rPr>
      </w:pPr>
      <w:r w:rsidRPr="004324C3">
        <w:rPr>
          <w:sz w:val="24"/>
          <w:szCs w:val="24"/>
          <w:lang w:val="ms-MY" w:eastAsia="en-MY"/>
        </w:rPr>
        <w:t xml:space="preserve">Gentian Nano Karbon </w:t>
      </w:r>
      <w:r w:rsidR="0094269D">
        <w:rPr>
          <w:sz w:val="24"/>
          <w:szCs w:val="24"/>
          <w:lang w:val="ms-MY" w:eastAsia="en-MY"/>
        </w:rPr>
        <w:t>untuk Pengoksidaan Elektro</w:t>
      </w:r>
      <w:r w:rsidR="005F4701" w:rsidRPr="004324C3">
        <w:rPr>
          <w:sz w:val="24"/>
          <w:szCs w:val="24"/>
          <w:lang w:val="ms-MY" w:eastAsia="en-MY"/>
        </w:rPr>
        <w:t xml:space="preserve"> Gliserol</w:t>
      </w:r>
      <w:r w:rsidR="00B65CD1">
        <w:rPr>
          <w:sz w:val="24"/>
          <w:szCs w:val="24"/>
          <w:lang w:val="ms-MY" w:eastAsia="en-MY"/>
        </w:rPr>
        <w:t>)</w:t>
      </w:r>
      <w:r w:rsidR="005F4701" w:rsidRPr="004324C3">
        <w:rPr>
          <w:sz w:val="24"/>
          <w:szCs w:val="24"/>
          <w:lang w:val="ms-MY" w:eastAsia="en-MY"/>
        </w:rPr>
        <w:t xml:space="preserve"> </w:t>
      </w:r>
    </w:p>
    <w:p w14:paraId="7D45902C" w14:textId="77777777" w:rsidR="008B769D" w:rsidRPr="000658CA" w:rsidRDefault="008B769D" w:rsidP="008B49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BoldMT" w:hAnsi="TimesNewRomanPS-BoldMT" w:cs="TimesNewRomanPS-BoldMT"/>
          <w:b/>
          <w:bCs/>
          <w:sz w:val="28"/>
          <w:szCs w:val="28"/>
          <w:lang w:val="en-MY" w:eastAsia="en-MY"/>
        </w:rPr>
      </w:pPr>
    </w:p>
    <w:p w14:paraId="63B70719" w14:textId="77777777" w:rsidR="00B65CD1" w:rsidRDefault="00B65CD1" w:rsidP="00A90889">
      <w:pPr>
        <w:jc w:val="center"/>
        <w:rPr>
          <w:bCs/>
        </w:rPr>
      </w:pPr>
      <w:r w:rsidRPr="00B65CD1">
        <w:rPr>
          <w:bCs/>
        </w:rPr>
        <w:t xml:space="preserve">Norilhamiah </w:t>
      </w:r>
      <w:r w:rsidR="00A90889" w:rsidRPr="00B65CD1">
        <w:rPr>
          <w:bCs/>
        </w:rPr>
        <w:t>Yahya</w:t>
      </w:r>
      <w:r w:rsidR="005F4701" w:rsidRPr="00B65CD1">
        <w:rPr>
          <w:bCs/>
          <w:vertAlign w:val="superscript"/>
        </w:rPr>
        <w:t>1</w:t>
      </w:r>
      <w:r w:rsidR="00A90889" w:rsidRPr="00B65CD1">
        <w:rPr>
          <w:bCs/>
        </w:rPr>
        <w:t>*,</w:t>
      </w:r>
      <w:r w:rsidRPr="00B65CD1">
        <w:rPr>
          <w:bCs/>
        </w:rPr>
        <w:t xml:space="preserve"> Siti </w:t>
      </w:r>
      <w:r w:rsidR="00B309FD" w:rsidRPr="00B65CD1">
        <w:rPr>
          <w:bCs/>
        </w:rPr>
        <w:t>K</w:t>
      </w:r>
      <w:r w:rsidRPr="00B65CD1">
        <w:rPr>
          <w:bCs/>
        </w:rPr>
        <w:t>artom</w:t>
      </w:r>
      <w:r w:rsidR="00B309FD" w:rsidRPr="00B65CD1">
        <w:rPr>
          <w:bCs/>
        </w:rPr>
        <w:t xml:space="preserve"> Kamaruddin</w:t>
      </w:r>
      <w:r w:rsidR="00B309FD" w:rsidRPr="00B65CD1">
        <w:rPr>
          <w:bCs/>
          <w:vertAlign w:val="superscript"/>
        </w:rPr>
        <w:t>2,3</w:t>
      </w:r>
      <w:r w:rsidRPr="00B65CD1">
        <w:rPr>
          <w:bCs/>
        </w:rPr>
        <w:t xml:space="preserve">, Nabila </w:t>
      </w:r>
      <w:r w:rsidR="00B309FD" w:rsidRPr="00B65CD1">
        <w:rPr>
          <w:bCs/>
        </w:rPr>
        <w:t>A</w:t>
      </w:r>
      <w:r w:rsidRPr="00B65CD1">
        <w:rPr>
          <w:bCs/>
        </w:rPr>
        <w:t>bdul</w:t>
      </w:r>
      <w:r w:rsidR="00B309FD" w:rsidRPr="00B65CD1">
        <w:rPr>
          <w:bCs/>
        </w:rPr>
        <w:t xml:space="preserve"> Karim</w:t>
      </w:r>
      <w:r w:rsidR="00B309FD" w:rsidRPr="00B65CD1">
        <w:rPr>
          <w:bCs/>
          <w:vertAlign w:val="superscript"/>
        </w:rPr>
        <w:t>2</w:t>
      </w:r>
      <w:r w:rsidRPr="00B65CD1">
        <w:rPr>
          <w:bCs/>
        </w:rPr>
        <w:t xml:space="preserve">, </w:t>
      </w:r>
    </w:p>
    <w:p w14:paraId="70B8D587" w14:textId="341742F6" w:rsidR="00A90889" w:rsidRPr="00B65CD1" w:rsidRDefault="00B65CD1" w:rsidP="00A90889">
      <w:pPr>
        <w:jc w:val="center"/>
        <w:rPr>
          <w:bCs/>
          <w:vertAlign w:val="superscript"/>
        </w:rPr>
      </w:pPr>
      <w:r w:rsidRPr="00B65CD1">
        <w:rPr>
          <w:bCs/>
        </w:rPr>
        <w:t xml:space="preserve">Mohd </w:t>
      </w:r>
      <w:r w:rsidR="00B309FD" w:rsidRPr="00B65CD1">
        <w:rPr>
          <w:bCs/>
        </w:rPr>
        <w:t>S</w:t>
      </w:r>
      <w:r w:rsidRPr="00B65CD1">
        <w:rPr>
          <w:bCs/>
        </w:rPr>
        <w:t>hahbudin</w:t>
      </w:r>
      <w:r w:rsidR="00B309FD" w:rsidRPr="00B65CD1">
        <w:rPr>
          <w:bCs/>
        </w:rPr>
        <w:t xml:space="preserve"> Masdar</w:t>
      </w:r>
      <w:r w:rsidR="00B309FD" w:rsidRPr="00B65CD1">
        <w:rPr>
          <w:bCs/>
          <w:vertAlign w:val="superscript"/>
        </w:rPr>
        <w:t>3</w:t>
      </w:r>
      <w:r w:rsidRPr="00B65CD1">
        <w:rPr>
          <w:bCs/>
        </w:rPr>
        <w:t xml:space="preserve">, Kee </w:t>
      </w:r>
      <w:r w:rsidR="00A90889" w:rsidRPr="00B65CD1">
        <w:rPr>
          <w:bCs/>
        </w:rPr>
        <w:t>S</w:t>
      </w:r>
      <w:r w:rsidRPr="00B65CD1">
        <w:rPr>
          <w:bCs/>
        </w:rPr>
        <w:t>hyuan</w:t>
      </w:r>
      <w:r w:rsidR="00A90889" w:rsidRPr="00B65CD1">
        <w:rPr>
          <w:bCs/>
        </w:rPr>
        <w:t xml:space="preserve"> Loh</w:t>
      </w:r>
      <w:r w:rsidR="005F4701" w:rsidRPr="00B65CD1">
        <w:rPr>
          <w:bCs/>
          <w:vertAlign w:val="superscript"/>
        </w:rPr>
        <w:t>2</w:t>
      </w:r>
    </w:p>
    <w:p w14:paraId="7DE48B75" w14:textId="77777777" w:rsidR="00A90889" w:rsidRPr="000658CA" w:rsidRDefault="00A90889" w:rsidP="00A90889">
      <w:pPr>
        <w:jc w:val="center"/>
        <w:rPr>
          <w:vertAlign w:val="superscript"/>
        </w:rPr>
      </w:pPr>
    </w:p>
    <w:p w14:paraId="0FF0C97F" w14:textId="77777777" w:rsidR="00B65CD1" w:rsidRDefault="00A90889" w:rsidP="00A90889">
      <w:pPr>
        <w:pStyle w:val="NoteLevel21"/>
        <w:jc w:val="center"/>
        <w:rPr>
          <w:rFonts w:ascii="Times New Roman" w:hAnsi="Times New Roman"/>
          <w:i/>
          <w:sz w:val="18"/>
          <w:szCs w:val="18"/>
        </w:rPr>
      </w:pPr>
      <w:r w:rsidRPr="000658CA">
        <w:rPr>
          <w:rFonts w:ascii="Times New Roman" w:hAnsi="Times New Roman"/>
          <w:i/>
          <w:sz w:val="18"/>
          <w:szCs w:val="18"/>
          <w:vertAlign w:val="superscript"/>
        </w:rPr>
        <w:t>1</w:t>
      </w:r>
      <w:r w:rsidRPr="000658CA">
        <w:rPr>
          <w:rFonts w:ascii="Times New Roman" w:hAnsi="Times New Roman"/>
          <w:i/>
          <w:sz w:val="18"/>
          <w:szCs w:val="18"/>
        </w:rPr>
        <w:t xml:space="preserve">Malaysian Institute of Chemical and Bioengineering Technology, </w:t>
      </w:r>
    </w:p>
    <w:p w14:paraId="4614F5C7" w14:textId="456FEFB3" w:rsidR="004324C3" w:rsidRPr="00B65CD1" w:rsidRDefault="00A90889" w:rsidP="00B65CD1">
      <w:pPr>
        <w:pStyle w:val="NoteLevel21"/>
        <w:jc w:val="center"/>
        <w:rPr>
          <w:rFonts w:ascii="Times New Roman" w:hAnsi="Times New Roman"/>
          <w:i/>
          <w:color w:val="000000" w:themeColor="text1"/>
          <w:sz w:val="18"/>
          <w:szCs w:val="18"/>
        </w:rPr>
      </w:pPr>
      <w:r w:rsidRPr="004402A1">
        <w:rPr>
          <w:rFonts w:ascii="Times New Roman" w:hAnsi="Times New Roman"/>
          <w:i/>
          <w:color w:val="000000" w:themeColor="text1"/>
          <w:sz w:val="18"/>
          <w:szCs w:val="18"/>
        </w:rPr>
        <w:t>Universiti Kuala Lumpur,</w:t>
      </w:r>
      <w:r w:rsidR="00B65CD1">
        <w:rPr>
          <w:rFonts w:ascii="Times New Roman" w:hAnsi="Times New Roman"/>
          <w:i/>
          <w:color w:val="000000" w:themeColor="text1"/>
          <w:sz w:val="18"/>
          <w:szCs w:val="18"/>
        </w:rPr>
        <w:t xml:space="preserve"> </w:t>
      </w:r>
      <w:r w:rsidRPr="004402A1">
        <w:rPr>
          <w:rFonts w:ascii="Times New Roman" w:hAnsi="Times New Roman"/>
          <w:i/>
          <w:color w:val="000000" w:themeColor="text1"/>
          <w:sz w:val="18"/>
          <w:szCs w:val="18"/>
        </w:rPr>
        <w:t>Melaka,</w:t>
      </w:r>
      <w:r w:rsidR="00B65CD1">
        <w:rPr>
          <w:rFonts w:ascii="Times New Roman" w:hAnsi="Times New Roman"/>
          <w:i/>
          <w:color w:val="000000" w:themeColor="text1"/>
          <w:sz w:val="18"/>
          <w:szCs w:val="18"/>
        </w:rPr>
        <w:t xml:space="preserve"> </w:t>
      </w:r>
      <w:r w:rsidRPr="004402A1">
        <w:rPr>
          <w:rFonts w:ascii="Times New Roman" w:hAnsi="Times New Roman"/>
          <w:i/>
          <w:color w:val="000000" w:themeColor="text1"/>
          <w:sz w:val="18"/>
          <w:szCs w:val="18"/>
        </w:rPr>
        <w:t>Malaysia.</w:t>
      </w:r>
    </w:p>
    <w:p w14:paraId="5704C758" w14:textId="77777777" w:rsidR="00B65CD1" w:rsidRDefault="00A90889" w:rsidP="00A90889">
      <w:pPr>
        <w:pStyle w:val="NoteLevel21"/>
        <w:jc w:val="center"/>
        <w:rPr>
          <w:rFonts w:ascii="Times New Roman" w:hAnsi="Times New Roman"/>
          <w:i/>
          <w:sz w:val="18"/>
          <w:szCs w:val="18"/>
        </w:rPr>
      </w:pPr>
      <w:r w:rsidRPr="000658CA">
        <w:rPr>
          <w:rFonts w:ascii="Times New Roman" w:hAnsi="Times New Roman"/>
          <w:i/>
          <w:sz w:val="18"/>
          <w:szCs w:val="18"/>
          <w:vertAlign w:val="superscript"/>
        </w:rPr>
        <w:t>2</w:t>
      </w:r>
      <w:r w:rsidRPr="000658CA">
        <w:rPr>
          <w:rFonts w:ascii="Times New Roman" w:hAnsi="Times New Roman"/>
          <w:i/>
          <w:sz w:val="18"/>
          <w:szCs w:val="18"/>
        </w:rPr>
        <w:t xml:space="preserve">Fuel Cell Institute, Universiti Kebangsaan Malaysia, </w:t>
      </w:r>
    </w:p>
    <w:p w14:paraId="170B7E93" w14:textId="23F896FE" w:rsidR="004324C3" w:rsidRPr="00B65CD1" w:rsidRDefault="00A90889" w:rsidP="00B65CD1">
      <w:pPr>
        <w:pStyle w:val="NoteLevel21"/>
        <w:jc w:val="center"/>
        <w:rPr>
          <w:rFonts w:ascii="Times New Roman" w:hAnsi="Times New Roman"/>
          <w:bCs/>
          <w:i/>
          <w:iCs/>
          <w:sz w:val="18"/>
          <w:szCs w:val="18"/>
        </w:rPr>
      </w:pPr>
      <w:r w:rsidRPr="000658CA">
        <w:rPr>
          <w:rFonts w:ascii="Times New Roman" w:hAnsi="Times New Roman"/>
          <w:i/>
          <w:sz w:val="18"/>
          <w:szCs w:val="18"/>
        </w:rPr>
        <w:t>43600 UKM Bangi, Selangor, Malaysia</w:t>
      </w:r>
      <w:r w:rsidRPr="000658CA">
        <w:rPr>
          <w:rFonts w:ascii="Times New Roman" w:hAnsi="Times New Roman"/>
          <w:bCs/>
          <w:i/>
          <w:iCs/>
          <w:sz w:val="18"/>
          <w:szCs w:val="18"/>
        </w:rPr>
        <w:t>.</w:t>
      </w:r>
    </w:p>
    <w:p w14:paraId="38DF01BA" w14:textId="77777777" w:rsidR="00B65CD1" w:rsidRDefault="00A90889" w:rsidP="00A90889">
      <w:pPr>
        <w:pStyle w:val="NoteLevel21"/>
        <w:jc w:val="center"/>
        <w:rPr>
          <w:rFonts w:ascii="Times New Roman" w:hAnsi="Times New Roman"/>
          <w:i/>
          <w:sz w:val="18"/>
          <w:szCs w:val="18"/>
        </w:rPr>
      </w:pPr>
      <w:r w:rsidRPr="000658CA">
        <w:rPr>
          <w:rFonts w:ascii="Times New Roman" w:hAnsi="Times New Roman"/>
          <w:i/>
          <w:sz w:val="18"/>
          <w:szCs w:val="18"/>
          <w:vertAlign w:val="superscript"/>
        </w:rPr>
        <w:t>3</w:t>
      </w:r>
      <w:r w:rsidRPr="000658CA">
        <w:rPr>
          <w:rFonts w:ascii="Times New Roman" w:hAnsi="Times New Roman"/>
          <w:i/>
          <w:sz w:val="18"/>
          <w:szCs w:val="18"/>
        </w:rPr>
        <w:t xml:space="preserve">Department of Chemical and Process Engineering, Universiti Kebangsaan Malaysia, </w:t>
      </w:r>
    </w:p>
    <w:p w14:paraId="2F037BDC" w14:textId="12C55F20" w:rsidR="00A90889" w:rsidRPr="000658CA" w:rsidRDefault="00A90889" w:rsidP="00A90889">
      <w:pPr>
        <w:pStyle w:val="NoteLevel21"/>
        <w:jc w:val="center"/>
        <w:rPr>
          <w:rFonts w:ascii="Times New Roman" w:hAnsi="Times New Roman"/>
          <w:i/>
          <w:sz w:val="18"/>
          <w:szCs w:val="18"/>
        </w:rPr>
      </w:pPr>
      <w:r w:rsidRPr="000658CA">
        <w:rPr>
          <w:rFonts w:ascii="Times New Roman" w:hAnsi="Times New Roman"/>
          <w:i/>
          <w:sz w:val="18"/>
          <w:szCs w:val="18"/>
        </w:rPr>
        <w:t>43600 UKM Bangi, Selangor, Malaysia.</w:t>
      </w:r>
    </w:p>
    <w:p w14:paraId="33B37213" w14:textId="77777777" w:rsidR="00A90889" w:rsidRPr="000658CA" w:rsidRDefault="00A90889" w:rsidP="00A90889">
      <w:pPr>
        <w:pStyle w:val="NoteLevel21"/>
        <w:jc w:val="center"/>
        <w:rPr>
          <w:rFonts w:ascii="Times New Roman" w:hAnsi="Times New Roman"/>
          <w:i/>
          <w:sz w:val="18"/>
          <w:szCs w:val="18"/>
        </w:rPr>
      </w:pPr>
    </w:p>
    <w:p w14:paraId="062C23DD" w14:textId="0D8053D7" w:rsidR="00A90889" w:rsidRPr="00B65CD1" w:rsidRDefault="00A90889" w:rsidP="00A90889">
      <w:pPr>
        <w:pStyle w:val="NoteLevel21"/>
        <w:jc w:val="center"/>
        <w:rPr>
          <w:rFonts w:ascii="Times New Roman" w:hAnsi="Times New Roman"/>
          <w:bCs/>
          <w:i/>
          <w:sz w:val="18"/>
          <w:szCs w:val="18"/>
        </w:rPr>
      </w:pPr>
      <w:r w:rsidRPr="00B65CD1">
        <w:rPr>
          <w:rFonts w:ascii="Times New Roman" w:hAnsi="Times New Roman"/>
          <w:bCs/>
          <w:i/>
          <w:sz w:val="18"/>
          <w:szCs w:val="18"/>
        </w:rPr>
        <w:t>*</w:t>
      </w:r>
      <w:r w:rsidR="004324C3" w:rsidRPr="00B65CD1">
        <w:rPr>
          <w:rFonts w:ascii="Times New Roman" w:hAnsi="Times New Roman"/>
          <w:bCs/>
          <w:i/>
          <w:sz w:val="18"/>
          <w:szCs w:val="18"/>
        </w:rPr>
        <w:t xml:space="preserve">Corresponding author: </w:t>
      </w:r>
      <w:r w:rsidRPr="00B65CD1">
        <w:rPr>
          <w:rFonts w:ascii="Times New Roman" w:hAnsi="Times New Roman"/>
          <w:bCs/>
          <w:i/>
          <w:sz w:val="18"/>
          <w:szCs w:val="18"/>
        </w:rPr>
        <w:t>norilhamiah@unikl.edu.my</w:t>
      </w:r>
      <w:hyperlink r:id="rId8" w:history="1"/>
      <w:r w:rsidRPr="00B65CD1">
        <w:rPr>
          <w:rFonts w:ascii="Times New Roman" w:hAnsi="Times New Roman"/>
          <w:bCs/>
          <w:i/>
          <w:sz w:val="18"/>
          <w:szCs w:val="18"/>
        </w:rPr>
        <w:t xml:space="preserve"> </w:t>
      </w:r>
    </w:p>
    <w:p w14:paraId="66688A68" w14:textId="77777777" w:rsidR="00A57317" w:rsidRPr="000658CA" w:rsidRDefault="00A57317" w:rsidP="00A57317">
      <w:pPr>
        <w:pStyle w:val="Fax-Email-URL"/>
        <w:jc w:val="left"/>
        <w:rPr>
          <w:rFonts w:ascii="Times New Roman" w:hAnsi="Times New Roman"/>
          <w:sz w:val="18"/>
          <w:szCs w:val="18"/>
          <w:lang w:val="en-GB"/>
        </w:rPr>
      </w:pPr>
    </w:p>
    <w:p w14:paraId="3D69FE93" w14:textId="67594714" w:rsidR="008F2DD7" w:rsidRPr="00B65CD1" w:rsidRDefault="008F2DD7" w:rsidP="00B65CD1">
      <w:pPr>
        <w:jc w:val="center"/>
        <w:outlineLvl w:val="0"/>
        <w:rPr>
          <w:b/>
          <w:sz w:val="18"/>
          <w:szCs w:val="18"/>
        </w:rPr>
      </w:pPr>
      <w:r w:rsidRPr="00B65CD1">
        <w:rPr>
          <w:b/>
          <w:sz w:val="18"/>
          <w:szCs w:val="18"/>
        </w:rPr>
        <w:t>Abstract</w:t>
      </w:r>
    </w:p>
    <w:p w14:paraId="265823DF" w14:textId="567C9885" w:rsidR="00A57317" w:rsidRPr="00B65CD1" w:rsidRDefault="00A57317" w:rsidP="008F2DD7">
      <w:pPr>
        <w:pStyle w:val="Heading1"/>
        <w:shd w:val="clear" w:color="auto" w:fill="FFFFFF"/>
        <w:spacing w:before="0" w:beforeAutospacing="0" w:after="161" w:afterAutospacing="0"/>
        <w:jc w:val="both"/>
        <w:rPr>
          <w:b w:val="0"/>
          <w:sz w:val="18"/>
          <w:szCs w:val="18"/>
        </w:rPr>
      </w:pPr>
      <w:r w:rsidRPr="00B65CD1">
        <w:rPr>
          <w:b w:val="0"/>
          <w:sz w:val="18"/>
          <w:szCs w:val="18"/>
        </w:rPr>
        <w:t xml:space="preserve">In this study, </w:t>
      </w:r>
      <w:r w:rsidR="004402A1" w:rsidRPr="00B65CD1">
        <w:rPr>
          <w:b w:val="0"/>
          <w:sz w:val="18"/>
          <w:szCs w:val="18"/>
        </w:rPr>
        <w:t>Aurum</w:t>
      </w:r>
      <w:r w:rsidR="002160B4" w:rsidRPr="00B65CD1">
        <w:rPr>
          <w:b w:val="0"/>
          <w:sz w:val="18"/>
          <w:szCs w:val="18"/>
        </w:rPr>
        <w:t xml:space="preserve"> (</w:t>
      </w:r>
      <w:r w:rsidRPr="00B65CD1">
        <w:rPr>
          <w:b w:val="0"/>
          <w:sz w:val="18"/>
          <w:szCs w:val="18"/>
        </w:rPr>
        <w:t>Au</w:t>
      </w:r>
      <w:r w:rsidR="002160B4" w:rsidRPr="00B65CD1">
        <w:rPr>
          <w:b w:val="0"/>
          <w:sz w:val="18"/>
          <w:szCs w:val="18"/>
        </w:rPr>
        <w:t>)</w:t>
      </w:r>
      <w:r w:rsidRPr="00B65CD1">
        <w:rPr>
          <w:b w:val="0"/>
          <w:sz w:val="18"/>
          <w:szCs w:val="18"/>
        </w:rPr>
        <w:t xml:space="preserve"> </w:t>
      </w:r>
      <w:r w:rsidR="002160B4" w:rsidRPr="00B65CD1">
        <w:rPr>
          <w:b w:val="0"/>
          <w:sz w:val="18"/>
          <w:szCs w:val="18"/>
        </w:rPr>
        <w:t>was</w:t>
      </w:r>
      <w:r w:rsidRPr="00B65CD1">
        <w:rPr>
          <w:b w:val="0"/>
          <w:sz w:val="18"/>
          <w:szCs w:val="18"/>
        </w:rPr>
        <w:t xml:space="preserve"> used as </w:t>
      </w:r>
      <w:r w:rsidR="0091182F" w:rsidRPr="00B65CD1">
        <w:rPr>
          <w:b w:val="0"/>
          <w:sz w:val="18"/>
          <w:szCs w:val="18"/>
        </w:rPr>
        <w:t xml:space="preserve">the </w:t>
      </w:r>
      <w:r w:rsidRPr="00B65CD1">
        <w:rPr>
          <w:b w:val="0"/>
          <w:sz w:val="18"/>
          <w:szCs w:val="18"/>
        </w:rPr>
        <w:t xml:space="preserve">second metal in palladium catalyst </w:t>
      </w:r>
      <w:r w:rsidR="002160B4" w:rsidRPr="00B65CD1">
        <w:rPr>
          <w:b w:val="0"/>
          <w:sz w:val="18"/>
          <w:szCs w:val="18"/>
        </w:rPr>
        <w:t xml:space="preserve">(Pd) </w:t>
      </w:r>
      <w:r w:rsidRPr="00B65CD1">
        <w:rPr>
          <w:b w:val="0"/>
          <w:sz w:val="18"/>
          <w:szCs w:val="18"/>
        </w:rPr>
        <w:t>and carbon nanofiber</w:t>
      </w:r>
      <w:r w:rsidR="004402A1" w:rsidRPr="00B65CD1">
        <w:rPr>
          <w:b w:val="0"/>
          <w:sz w:val="18"/>
          <w:szCs w:val="18"/>
        </w:rPr>
        <w:t xml:space="preserve"> (CNF</w:t>
      </w:r>
      <w:r w:rsidR="002160B4" w:rsidRPr="00B65CD1">
        <w:rPr>
          <w:b w:val="0"/>
          <w:sz w:val="18"/>
          <w:szCs w:val="18"/>
        </w:rPr>
        <w:t>) as</w:t>
      </w:r>
      <w:r w:rsidRPr="00B65CD1">
        <w:rPr>
          <w:b w:val="0"/>
          <w:sz w:val="18"/>
          <w:szCs w:val="18"/>
        </w:rPr>
        <w:t xml:space="preserve"> catalyst support for glycerol oxidation. Second metal and catalyst support will help to improve catalytic activity and decrease adsorbed oxidation intermediates</w:t>
      </w:r>
      <w:r w:rsidR="008F2DD7" w:rsidRPr="00B65CD1">
        <w:rPr>
          <w:b w:val="0"/>
          <w:sz w:val="18"/>
          <w:szCs w:val="18"/>
        </w:rPr>
        <w:t xml:space="preserve"> species</w:t>
      </w:r>
      <w:r w:rsidRPr="00B65CD1">
        <w:rPr>
          <w:b w:val="0"/>
          <w:sz w:val="18"/>
          <w:szCs w:val="18"/>
        </w:rPr>
        <w:t xml:space="preserve">. Carbon nanofiber supported PdAu nanoparticles </w:t>
      </w:r>
      <w:r w:rsidR="002160B4" w:rsidRPr="00B65CD1">
        <w:rPr>
          <w:b w:val="0"/>
          <w:sz w:val="18"/>
          <w:szCs w:val="18"/>
        </w:rPr>
        <w:t xml:space="preserve">was </w:t>
      </w:r>
      <w:r w:rsidRPr="00B65CD1">
        <w:rPr>
          <w:b w:val="0"/>
          <w:sz w:val="18"/>
          <w:szCs w:val="18"/>
        </w:rPr>
        <w:t>synthesized by using trisodium citrate as stabilizing agent and sodium borohydride as reducing agent. Physicochemical characterization</w:t>
      </w:r>
      <w:r w:rsidR="002160B4" w:rsidRPr="00B65CD1">
        <w:rPr>
          <w:b w:val="0"/>
          <w:sz w:val="18"/>
          <w:szCs w:val="18"/>
        </w:rPr>
        <w:t>s</w:t>
      </w:r>
      <w:r w:rsidRPr="00B65CD1">
        <w:rPr>
          <w:b w:val="0"/>
          <w:sz w:val="18"/>
          <w:szCs w:val="18"/>
        </w:rPr>
        <w:t xml:space="preserve"> of the catalyst </w:t>
      </w:r>
      <w:r w:rsidR="002160B4" w:rsidRPr="00B65CD1">
        <w:rPr>
          <w:b w:val="0"/>
          <w:sz w:val="18"/>
          <w:szCs w:val="18"/>
        </w:rPr>
        <w:t>were</w:t>
      </w:r>
      <w:r w:rsidRPr="00B65CD1">
        <w:rPr>
          <w:b w:val="0"/>
          <w:sz w:val="18"/>
          <w:szCs w:val="18"/>
        </w:rPr>
        <w:t xml:space="preserve"> </w:t>
      </w:r>
      <w:r w:rsidR="002160B4" w:rsidRPr="00B65CD1">
        <w:rPr>
          <w:b w:val="0"/>
          <w:sz w:val="18"/>
          <w:szCs w:val="18"/>
        </w:rPr>
        <w:t>performed</w:t>
      </w:r>
      <w:r w:rsidR="00B65CD1">
        <w:rPr>
          <w:b w:val="0"/>
          <w:sz w:val="18"/>
          <w:szCs w:val="18"/>
        </w:rPr>
        <w:t xml:space="preserve"> by X-ray D</w:t>
      </w:r>
      <w:r w:rsidRPr="00B65CD1">
        <w:rPr>
          <w:b w:val="0"/>
          <w:sz w:val="18"/>
          <w:szCs w:val="18"/>
        </w:rPr>
        <w:t>iffraction (XRD),</w:t>
      </w:r>
      <w:r w:rsidRPr="00B65CD1">
        <w:rPr>
          <w:rStyle w:val="apple-converted-space"/>
          <w:b w:val="0"/>
          <w:sz w:val="18"/>
          <w:szCs w:val="18"/>
          <w:shd w:val="clear" w:color="auto" w:fill="FFFFFF"/>
        </w:rPr>
        <w:t> </w:t>
      </w:r>
      <w:r w:rsidR="00B65CD1" w:rsidRPr="00B65CD1">
        <w:rPr>
          <w:b w:val="0"/>
          <w:sz w:val="18"/>
          <w:szCs w:val="18"/>
        </w:rPr>
        <w:t xml:space="preserve">Transmission Electron Microscope </w:t>
      </w:r>
      <w:r w:rsidRPr="00B65CD1">
        <w:rPr>
          <w:b w:val="0"/>
          <w:sz w:val="18"/>
          <w:szCs w:val="18"/>
        </w:rPr>
        <w:t xml:space="preserve">(TEM), </w:t>
      </w:r>
      <w:r w:rsidRPr="00B65CD1">
        <w:rPr>
          <w:b w:val="0"/>
          <w:sz w:val="18"/>
          <w:szCs w:val="18"/>
          <w:shd w:val="clear" w:color="auto" w:fill="FFFFFF"/>
        </w:rPr>
        <w:t>Field Emission Scann</w:t>
      </w:r>
      <w:r w:rsidR="00E10338" w:rsidRPr="00B65CD1">
        <w:rPr>
          <w:b w:val="0"/>
          <w:sz w:val="18"/>
          <w:szCs w:val="18"/>
          <w:shd w:val="clear" w:color="auto" w:fill="FFFFFF"/>
        </w:rPr>
        <w:t>ing Electron Microscope (FESEM)</w:t>
      </w:r>
      <w:r w:rsidRPr="00B65CD1">
        <w:rPr>
          <w:b w:val="0"/>
          <w:sz w:val="18"/>
          <w:szCs w:val="18"/>
        </w:rPr>
        <w:t xml:space="preserve"> and </w:t>
      </w:r>
      <w:r w:rsidR="00E10338" w:rsidRPr="00B65CD1">
        <w:rPr>
          <w:b w:val="0"/>
          <w:sz w:val="18"/>
          <w:szCs w:val="18"/>
        </w:rPr>
        <w:t>Brunauer-Emmett-Teller (</w:t>
      </w:r>
      <w:r w:rsidRPr="00B65CD1">
        <w:rPr>
          <w:b w:val="0"/>
          <w:sz w:val="18"/>
          <w:szCs w:val="18"/>
        </w:rPr>
        <w:t>BET</w:t>
      </w:r>
      <w:r w:rsidR="00765A14" w:rsidRPr="00B65CD1">
        <w:rPr>
          <w:b w:val="0"/>
          <w:sz w:val="18"/>
          <w:szCs w:val="18"/>
        </w:rPr>
        <w:t>) to</w:t>
      </w:r>
      <w:r w:rsidR="00990B1D" w:rsidRPr="00B65CD1">
        <w:rPr>
          <w:b w:val="0"/>
          <w:sz w:val="18"/>
          <w:szCs w:val="18"/>
        </w:rPr>
        <w:t xml:space="preserve"> study the nature of the catalysts</w:t>
      </w:r>
      <w:r w:rsidRPr="00B65CD1">
        <w:rPr>
          <w:b w:val="0"/>
          <w:sz w:val="18"/>
          <w:szCs w:val="18"/>
        </w:rPr>
        <w:t xml:space="preserve">. </w:t>
      </w:r>
      <w:r w:rsidR="005E310B" w:rsidRPr="00B65CD1">
        <w:rPr>
          <w:b w:val="0"/>
          <w:sz w:val="18"/>
          <w:szCs w:val="18"/>
        </w:rPr>
        <w:t>The electrochemical activity for oxidation of glycerol on PdAu/CNF was evaluated in half cell under alkaline media by cyclic voltammetry potentiostat. The densities</w:t>
      </w:r>
      <w:r w:rsidR="00DD5B39" w:rsidRPr="00B65CD1">
        <w:rPr>
          <w:b w:val="0"/>
          <w:sz w:val="18"/>
          <w:szCs w:val="18"/>
        </w:rPr>
        <w:t xml:space="preserve"> and mass activity</w:t>
      </w:r>
      <w:r w:rsidR="005E310B" w:rsidRPr="00B65CD1">
        <w:rPr>
          <w:b w:val="0"/>
          <w:sz w:val="18"/>
          <w:szCs w:val="18"/>
        </w:rPr>
        <w:t xml:space="preserve"> obtained from half-cell analysis </w:t>
      </w:r>
      <w:r w:rsidR="002160B4" w:rsidRPr="00B65CD1">
        <w:rPr>
          <w:b w:val="0"/>
          <w:sz w:val="18"/>
          <w:szCs w:val="18"/>
        </w:rPr>
        <w:t>were</w:t>
      </w:r>
      <w:r w:rsidR="005E310B" w:rsidRPr="00B65CD1">
        <w:rPr>
          <w:b w:val="0"/>
          <w:sz w:val="18"/>
          <w:szCs w:val="18"/>
        </w:rPr>
        <w:t xml:space="preserve"> 73.81</w:t>
      </w:r>
      <w:r w:rsidR="00545E73" w:rsidRPr="00B65CD1">
        <w:rPr>
          <w:b w:val="0"/>
          <w:sz w:val="18"/>
          <w:szCs w:val="18"/>
        </w:rPr>
        <w:t xml:space="preserve"> </w:t>
      </w:r>
      <w:r w:rsidR="005E310B" w:rsidRPr="00B65CD1">
        <w:rPr>
          <w:b w:val="0"/>
          <w:sz w:val="18"/>
          <w:szCs w:val="18"/>
        </w:rPr>
        <w:t>mA</w:t>
      </w:r>
      <w:r w:rsidR="00545E73" w:rsidRPr="00B65CD1">
        <w:rPr>
          <w:b w:val="0"/>
          <w:sz w:val="18"/>
          <w:szCs w:val="18"/>
        </w:rPr>
        <w:t xml:space="preserve"> </w:t>
      </w:r>
      <w:r w:rsidR="005E310B" w:rsidRPr="00B65CD1">
        <w:rPr>
          <w:b w:val="0"/>
          <w:sz w:val="18"/>
          <w:szCs w:val="18"/>
        </w:rPr>
        <w:t>cm</w:t>
      </w:r>
      <w:r w:rsidR="005E310B" w:rsidRPr="00B65CD1">
        <w:rPr>
          <w:b w:val="0"/>
          <w:sz w:val="18"/>
          <w:szCs w:val="18"/>
          <w:vertAlign w:val="superscript"/>
        </w:rPr>
        <w:t>-2</w:t>
      </w:r>
      <w:r w:rsidR="00DD5B39" w:rsidRPr="00B65CD1">
        <w:rPr>
          <w:b w:val="0"/>
          <w:sz w:val="18"/>
          <w:szCs w:val="18"/>
        </w:rPr>
        <w:t>@ 492.04</w:t>
      </w:r>
      <w:r w:rsidR="00545E73" w:rsidRPr="00B65CD1">
        <w:rPr>
          <w:b w:val="0"/>
          <w:sz w:val="18"/>
          <w:szCs w:val="18"/>
        </w:rPr>
        <w:t xml:space="preserve"> </w:t>
      </w:r>
      <w:r w:rsidR="00DD5B39" w:rsidRPr="00B65CD1">
        <w:rPr>
          <w:b w:val="0"/>
          <w:sz w:val="18"/>
          <w:szCs w:val="18"/>
        </w:rPr>
        <w:t>mA</w:t>
      </w:r>
      <w:r w:rsidR="00545E73" w:rsidRPr="00B65CD1">
        <w:rPr>
          <w:b w:val="0"/>
          <w:sz w:val="18"/>
          <w:szCs w:val="18"/>
        </w:rPr>
        <w:t xml:space="preserve"> </w:t>
      </w:r>
      <w:r w:rsidR="00DD5B39" w:rsidRPr="00B65CD1">
        <w:rPr>
          <w:b w:val="0"/>
          <w:sz w:val="18"/>
          <w:szCs w:val="18"/>
        </w:rPr>
        <w:t>mg</w:t>
      </w:r>
      <w:r w:rsidR="00634672" w:rsidRPr="00B65CD1">
        <w:rPr>
          <w:b w:val="0"/>
          <w:sz w:val="18"/>
          <w:szCs w:val="18"/>
          <w:vertAlign w:val="superscript"/>
        </w:rPr>
        <w:t>-2</w:t>
      </w:r>
      <w:r w:rsidR="005E310B" w:rsidRPr="00B65CD1">
        <w:rPr>
          <w:b w:val="0"/>
          <w:sz w:val="18"/>
          <w:szCs w:val="18"/>
        </w:rPr>
        <w:t>, 63.82</w:t>
      </w:r>
      <w:r w:rsidR="00545E73" w:rsidRPr="00B65CD1">
        <w:rPr>
          <w:b w:val="0"/>
          <w:sz w:val="18"/>
          <w:szCs w:val="18"/>
        </w:rPr>
        <w:t xml:space="preserve"> </w:t>
      </w:r>
      <w:r w:rsidR="005E310B" w:rsidRPr="00B65CD1">
        <w:rPr>
          <w:b w:val="0"/>
          <w:sz w:val="18"/>
          <w:szCs w:val="18"/>
        </w:rPr>
        <w:t>mA</w:t>
      </w:r>
      <w:r w:rsidR="00545E73" w:rsidRPr="00B65CD1">
        <w:rPr>
          <w:b w:val="0"/>
          <w:sz w:val="18"/>
          <w:szCs w:val="18"/>
        </w:rPr>
        <w:t xml:space="preserve"> cm</w:t>
      </w:r>
      <w:r w:rsidR="00545E73" w:rsidRPr="00B65CD1">
        <w:rPr>
          <w:b w:val="0"/>
          <w:sz w:val="18"/>
          <w:szCs w:val="18"/>
          <w:vertAlign w:val="superscript"/>
        </w:rPr>
        <w:t xml:space="preserve">-2 </w:t>
      </w:r>
      <w:r w:rsidR="00545E73" w:rsidRPr="00B65CD1">
        <w:rPr>
          <w:b w:val="0"/>
          <w:sz w:val="18"/>
          <w:szCs w:val="18"/>
        </w:rPr>
        <w:t xml:space="preserve">@ 425.44 </w:t>
      </w:r>
      <w:r w:rsidR="00DD5B39" w:rsidRPr="00B65CD1">
        <w:rPr>
          <w:b w:val="0"/>
          <w:sz w:val="18"/>
          <w:szCs w:val="18"/>
        </w:rPr>
        <w:t>mA</w:t>
      </w:r>
      <w:r w:rsidR="00545E73" w:rsidRPr="00B65CD1">
        <w:rPr>
          <w:b w:val="0"/>
          <w:sz w:val="18"/>
          <w:szCs w:val="18"/>
        </w:rPr>
        <w:t xml:space="preserve"> </w:t>
      </w:r>
      <w:r w:rsidR="00DD5B39" w:rsidRPr="00B65CD1">
        <w:rPr>
          <w:b w:val="0"/>
          <w:sz w:val="18"/>
          <w:szCs w:val="18"/>
        </w:rPr>
        <w:t>mg</w:t>
      </w:r>
      <w:r w:rsidR="00634672" w:rsidRPr="00B65CD1">
        <w:rPr>
          <w:b w:val="0"/>
          <w:sz w:val="18"/>
          <w:szCs w:val="18"/>
          <w:vertAlign w:val="superscript"/>
        </w:rPr>
        <w:t>-2</w:t>
      </w:r>
      <w:r w:rsidR="005E310B" w:rsidRPr="00B65CD1">
        <w:rPr>
          <w:b w:val="0"/>
          <w:sz w:val="18"/>
          <w:szCs w:val="18"/>
        </w:rPr>
        <w:t xml:space="preserve"> and 55.73</w:t>
      </w:r>
      <w:r w:rsidR="00545E73" w:rsidRPr="00B65CD1">
        <w:rPr>
          <w:b w:val="0"/>
          <w:sz w:val="18"/>
          <w:szCs w:val="18"/>
        </w:rPr>
        <w:t xml:space="preserve"> </w:t>
      </w:r>
      <w:r w:rsidR="005E310B" w:rsidRPr="00B65CD1">
        <w:rPr>
          <w:b w:val="0"/>
          <w:sz w:val="18"/>
          <w:szCs w:val="18"/>
        </w:rPr>
        <w:t>mA</w:t>
      </w:r>
      <w:r w:rsidR="00545E73" w:rsidRPr="00B65CD1">
        <w:rPr>
          <w:b w:val="0"/>
          <w:sz w:val="18"/>
          <w:szCs w:val="18"/>
        </w:rPr>
        <w:t xml:space="preserve"> cm</w:t>
      </w:r>
      <w:r w:rsidR="00545E73" w:rsidRPr="00B65CD1">
        <w:rPr>
          <w:b w:val="0"/>
          <w:sz w:val="18"/>
          <w:szCs w:val="18"/>
          <w:vertAlign w:val="superscript"/>
        </w:rPr>
        <w:t xml:space="preserve">-2 </w:t>
      </w:r>
      <w:r w:rsidR="00545E73" w:rsidRPr="00B65CD1">
        <w:rPr>
          <w:b w:val="0"/>
          <w:sz w:val="18"/>
          <w:szCs w:val="18"/>
        </w:rPr>
        <w:t>@</w:t>
      </w:r>
      <w:r w:rsidR="00545E73" w:rsidRPr="00B65CD1">
        <w:rPr>
          <w:rStyle w:val="Hyperlink"/>
          <w:b w:val="0"/>
          <w:color w:val="auto"/>
          <w:sz w:val="18"/>
          <w:szCs w:val="18"/>
          <w:u w:val="none"/>
        </w:rPr>
        <w:t xml:space="preserve"> </w:t>
      </w:r>
      <w:r w:rsidR="00545E73" w:rsidRPr="00B65CD1">
        <w:rPr>
          <w:b w:val="0"/>
          <w:sz w:val="18"/>
          <w:szCs w:val="18"/>
        </w:rPr>
        <w:t xml:space="preserve">371.54 </w:t>
      </w:r>
      <w:r w:rsidR="00DD5B39" w:rsidRPr="00B65CD1">
        <w:rPr>
          <w:b w:val="0"/>
          <w:sz w:val="18"/>
          <w:szCs w:val="18"/>
        </w:rPr>
        <w:t>mA</w:t>
      </w:r>
      <w:r w:rsidR="00545E73" w:rsidRPr="00B65CD1">
        <w:rPr>
          <w:b w:val="0"/>
          <w:sz w:val="18"/>
          <w:szCs w:val="18"/>
        </w:rPr>
        <w:t xml:space="preserve"> </w:t>
      </w:r>
      <w:r w:rsidR="00DD5B39" w:rsidRPr="00B65CD1">
        <w:rPr>
          <w:b w:val="0"/>
          <w:sz w:val="18"/>
          <w:szCs w:val="18"/>
        </w:rPr>
        <w:t>mg</w:t>
      </w:r>
      <w:r w:rsidR="00634672" w:rsidRPr="00B65CD1">
        <w:rPr>
          <w:b w:val="0"/>
          <w:sz w:val="18"/>
          <w:szCs w:val="18"/>
          <w:vertAlign w:val="superscript"/>
        </w:rPr>
        <w:t>-2</w:t>
      </w:r>
      <w:r w:rsidR="005E310B" w:rsidRPr="00B65CD1">
        <w:rPr>
          <w:b w:val="0"/>
          <w:sz w:val="18"/>
          <w:szCs w:val="18"/>
        </w:rPr>
        <w:t xml:space="preserve"> for PdAu/CNF, Pd/CNF and Au/CNF</w:t>
      </w:r>
      <w:r w:rsidR="002160B4" w:rsidRPr="00B65CD1">
        <w:rPr>
          <w:b w:val="0"/>
          <w:sz w:val="18"/>
          <w:szCs w:val="18"/>
        </w:rPr>
        <w:t>,</w:t>
      </w:r>
      <w:r w:rsidR="005E310B" w:rsidRPr="00B65CD1">
        <w:rPr>
          <w:b w:val="0"/>
          <w:sz w:val="18"/>
          <w:szCs w:val="18"/>
        </w:rPr>
        <w:t xml:space="preserve"> respectively in 1 M KOH + 0.5</w:t>
      </w:r>
      <w:r w:rsidR="00545E73" w:rsidRPr="00B65CD1">
        <w:rPr>
          <w:b w:val="0"/>
          <w:sz w:val="18"/>
          <w:szCs w:val="18"/>
        </w:rPr>
        <w:t xml:space="preserve"> </w:t>
      </w:r>
      <w:r w:rsidR="005E310B" w:rsidRPr="00B65CD1">
        <w:rPr>
          <w:b w:val="0"/>
          <w:sz w:val="18"/>
          <w:szCs w:val="18"/>
        </w:rPr>
        <w:t>M Glycerol electrolyte.</w:t>
      </w:r>
      <w:r w:rsidRPr="00B65CD1">
        <w:rPr>
          <w:b w:val="0"/>
          <w:sz w:val="18"/>
          <w:szCs w:val="18"/>
        </w:rPr>
        <w:t xml:space="preserve"> The electrochemical study, exhibited the superior performance of bimetallic PdAu/CNF catalyst </w:t>
      </w:r>
      <w:r w:rsidR="002160B4" w:rsidRPr="00B65CD1">
        <w:rPr>
          <w:b w:val="0"/>
          <w:sz w:val="18"/>
          <w:szCs w:val="18"/>
        </w:rPr>
        <w:t xml:space="preserve">as </w:t>
      </w:r>
      <w:r w:rsidRPr="00B65CD1">
        <w:rPr>
          <w:b w:val="0"/>
          <w:sz w:val="18"/>
          <w:szCs w:val="18"/>
        </w:rPr>
        <w:t>compare</w:t>
      </w:r>
      <w:r w:rsidR="006A5876" w:rsidRPr="00B65CD1">
        <w:rPr>
          <w:b w:val="0"/>
          <w:sz w:val="18"/>
          <w:szCs w:val="18"/>
        </w:rPr>
        <w:t>d</w:t>
      </w:r>
      <w:r w:rsidRPr="00B65CD1">
        <w:rPr>
          <w:b w:val="0"/>
          <w:sz w:val="18"/>
          <w:szCs w:val="18"/>
        </w:rPr>
        <w:t xml:space="preserve"> </w:t>
      </w:r>
      <w:r w:rsidR="002160B4" w:rsidRPr="00B65CD1">
        <w:rPr>
          <w:b w:val="0"/>
          <w:sz w:val="18"/>
          <w:szCs w:val="18"/>
        </w:rPr>
        <w:t>to</w:t>
      </w:r>
      <w:r w:rsidRPr="00B65CD1">
        <w:rPr>
          <w:b w:val="0"/>
          <w:sz w:val="18"/>
          <w:szCs w:val="18"/>
        </w:rPr>
        <w:t xml:space="preserve"> monometallic Pd/CNF.</w:t>
      </w:r>
      <w:r w:rsidR="00E10338" w:rsidRPr="00B65CD1">
        <w:rPr>
          <w:b w:val="0"/>
          <w:sz w:val="18"/>
          <w:szCs w:val="18"/>
        </w:rPr>
        <w:t xml:space="preserve"> </w:t>
      </w:r>
      <w:r w:rsidRPr="00B65CD1">
        <w:rPr>
          <w:b w:val="0"/>
          <w:sz w:val="18"/>
          <w:szCs w:val="18"/>
        </w:rPr>
        <w:t>This indicate that the</w:t>
      </w:r>
      <w:r w:rsidR="00E10338" w:rsidRPr="00B65CD1">
        <w:rPr>
          <w:b w:val="0"/>
          <w:sz w:val="18"/>
          <w:szCs w:val="18"/>
        </w:rPr>
        <w:t xml:space="preserve"> electronic coupling between Pd and Au </w:t>
      </w:r>
      <w:r w:rsidRPr="00B65CD1">
        <w:rPr>
          <w:b w:val="0"/>
          <w:sz w:val="18"/>
          <w:szCs w:val="18"/>
        </w:rPr>
        <w:t>can promote the electrocatalytic activity for glycerol oxidation.</w:t>
      </w:r>
    </w:p>
    <w:p w14:paraId="1E64ED04" w14:textId="77777777" w:rsidR="00A57317" w:rsidRPr="000658CA" w:rsidRDefault="00A57317" w:rsidP="00A57317">
      <w:pPr>
        <w:autoSpaceDE w:val="0"/>
        <w:autoSpaceDN w:val="0"/>
        <w:adjustRightInd w:val="0"/>
        <w:jc w:val="both"/>
        <w:rPr>
          <w:rFonts w:ascii="inherit" w:hAnsi="inherit" w:cs="TimesNewRomanPSMT"/>
          <w:lang w:val="en-MY" w:eastAsia="en-MY"/>
        </w:rPr>
      </w:pPr>
    </w:p>
    <w:p w14:paraId="20E5857A" w14:textId="25212A76" w:rsidR="00A57317" w:rsidRPr="00B65CD1" w:rsidRDefault="00A57317" w:rsidP="00A57317">
      <w:pPr>
        <w:autoSpaceDE w:val="0"/>
        <w:autoSpaceDN w:val="0"/>
        <w:adjustRightInd w:val="0"/>
        <w:jc w:val="both"/>
        <w:rPr>
          <w:iCs/>
          <w:sz w:val="18"/>
          <w:szCs w:val="18"/>
        </w:rPr>
      </w:pPr>
      <w:r w:rsidRPr="00B65CD1">
        <w:rPr>
          <w:rFonts w:ascii="inherit" w:hAnsi="inherit"/>
          <w:b/>
          <w:iCs/>
          <w:sz w:val="18"/>
          <w:szCs w:val="18"/>
        </w:rPr>
        <w:t xml:space="preserve">Keywords: </w:t>
      </w:r>
      <w:r w:rsidRPr="00B65CD1">
        <w:rPr>
          <w:iCs/>
          <w:sz w:val="18"/>
          <w:szCs w:val="18"/>
        </w:rPr>
        <w:t xml:space="preserve">PdAu, </w:t>
      </w:r>
      <w:r w:rsidR="00B65CD1" w:rsidRPr="00B65CD1">
        <w:rPr>
          <w:iCs/>
          <w:sz w:val="18"/>
          <w:szCs w:val="18"/>
        </w:rPr>
        <w:t>carbon nanofiber, glycerol oxidation, alk</w:t>
      </w:r>
      <w:r w:rsidR="00B65CD1">
        <w:rPr>
          <w:iCs/>
          <w:sz w:val="18"/>
          <w:szCs w:val="18"/>
        </w:rPr>
        <w:t>aline media</w:t>
      </w:r>
    </w:p>
    <w:p w14:paraId="203E56B0" w14:textId="77777777" w:rsidR="00A57317" w:rsidRPr="000658CA" w:rsidRDefault="00A57317" w:rsidP="00A57317">
      <w:pPr>
        <w:autoSpaceDE w:val="0"/>
        <w:autoSpaceDN w:val="0"/>
        <w:adjustRightInd w:val="0"/>
        <w:jc w:val="both"/>
        <w:rPr>
          <w:i/>
        </w:rPr>
      </w:pPr>
    </w:p>
    <w:p w14:paraId="49F40E9D" w14:textId="2FF761ED" w:rsidR="00011C75" w:rsidRPr="00B65CD1" w:rsidRDefault="00011C75" w:rsidP="00B65CD1">
      <w:pPr>
        <w:jc w:val="center"/>
        <w:outlineLvl w:val="0"/>
        <w:rPr>
          <w:b/>
          <w:noProof/>
          <w:sz w:val="18"/>
          <w:szCs w:val="18"/>
          <w:lang w:val="ms-MY"/>
        </w:rPr>
      </w:pPr>
      <w:r w:rsidRPr="00B65CD1">
        <w:rPr>
          <w:b/>
          <w:noProof/>
          <w:sz w:val="18"/>
          <w:szCs w:val="18"/>
          <w:lang w:val="ms-MY"/>
        </w:rPr>
        <w:t>Abstrak</w:t>
      </w:r>
    </w:p>
    <w:p w14:paraId="32E1765A" w14:textId="2B118998" w:rsidR="00011C75" w:rsidRPr="00B65CD1" w:rsidRDefault="00011C75" w:rsidP="00634672">
      <w:pPr>
        <w:pStyle w:val="HTMLPreformatted"/>
        <w:shd w:val="clear" w:color="auto" w:fill="FFFFFF"/>
        <w:jc w:val="both"/>
        <w:rPr>
          <w:rFonts w:ascii="Times New Roman" w:hAnsi="Times New Roman"/>
          <w:noProof/>
          <w:sz w:val="18"/>
          <w:szCs w:val="18"/>
          <w:lang w:val="ms-MY" w:eastAsia="en-MY"/>
        </w:rPr>
      </w:pPr>
      <w:r w:rsidRPr="00B65CD1">
        <w:rPr>
          <w:rFonts w:ascii="Times New Roman" w:hAnsi="Times New Roman"/>
          <w:noProof/>
          <w:sz w:val="18"/>
          <w:szCs w:val="18"/>
          <w:lang w:val="ms-MY" w:eastAsia="en-MY"/>
        </w:rPr>
        <w:t>Dalam kajian ini, Au telah digunakan sebagai</w:t>
      </w:r>
      <w:r w:rsidR="00B65CD1">
        <w:rPr>
          <w:rFonts w:ascii="Times New Roman" w:hAnsi="Times New Roman"/>
          <w:noProof/>
          <w:sz w:val="18"/>
          <w:szCs w:val="18"/>
          <w:lang w:val="ms-MY" w:eastAsia="en-MY"/>
        </w:rPr>
        <w:t xml:space="preserve"> logam kedua dalam pemangkin pa</w:t>
      </w:r>
      <w:r w:rsidRPr="00B65CD1">
        <w:rPr>
          <w:rFonts w:ascii="Times New Roman" w:hAnsi="Times New Roman"/>
          <w:noProof/>
          <w:sz w:val="18"/>
          <w:szCs w:val="18"/>
          <w:lang w:val="ms-MY" w:eastAsia="en-MY"/>
        </w:rPr>
        <w:t xml:space="preserve">ladium dan </w:t>
      </w:r>
      <w:r w:rsidR="00D370E3" w:rsidRPr="00B65CD1">
        <w:rPr>
          <w:rFonts w:ascii="Times New Roman" w:hAnsi="Times New Roman"/>
          <w:noProof/>
          <w:sz w:val="18"/>
          <w:szCs w:val="18"/>
          <w:lang w:val="ms-MY" w:eastAsia="en-MY"/>
        </w:rPr>
        <w:t>gentian nano karbon</w:t>
      </w:r>
      <w:r w:rsidRPr="00B65CD1">
        <w:rPr>
          <w:rFonts w:ascii="Times New Roman" w:hAnsi="Times New Roman"/>
          <w:noProof/>
          <w:sz w:val="18"/>
          <w:szCs w:val="18"/>
          <w:lang w:val="ms-MY" w:eastAsia="en-MY"/>
        </w:rPr>
        <w:t xml:space="preserve"> sebagai sokongan pemangkin kepada pengoksidaan gliserol. Logam kedua dan sokongan pemangkin akan membantu meningkatkan aktiviti pemangkin dan mengurangkan</w:t>
      </w:r>
      <w:r w:rsidR="00587071" w:rsidRPr="00B65CD1">
        <w:rPr>
          <w:rFonts w:ascii="Times New Roman" w:hAnsi="Times New Roman"/>
          <w:noProof/>
          <w:sz w:val="18"/>
          <w:szCs w:val="18"/>
          <w:lang w:val="ms-MY" w:eastAsia="en-MY"/>
        </w:rPr>
        <w:t xml:space="preserve"> perjerapan spesis pertengahan pengoksidaan.</w:t>
      </w:r>
      <w:r w:rsidRPr="00B65CD1">
        <w:rPr>
          <w:rFonts w:ascii="Times New Roman" w:hAnsi="Times New Roman"/>
          <w:noProof/>
          <w:sz w:val="18"/>
          <w:szCs w:val="18"/>
          <w:lang w:val="ms-MY" w:eastAsia="en-MY"/>
        </w:rPr>
        <w:t xml:space="preserve"> </w:t>
      </w:r>
      <w:r w:rsidR="00587071" w:rsidRPr="00B65CD1">
        <w:rPr>
          <w:rFonts w:ascii="Times New Roman" w:hAnsi="Times New Roman"/>
          <w:noProof/>
          <w:sz w:val="18"/>
          <w:szCs w:val="18"/>
          <w:lang w:val="ms-MY" w:eastAsia="en-MY"/>
        </w:rPr>
        <w:t>PdAu dengan disokong oleh gentian nano karbon</w:t>
      </w:r>
      <w:r w:rsidRPr="00B65CD1">
        <w:rPr>
          <w:rFonts w:ascii="Times New Roman" w:hAnsi="Times New Roman"/>
          <w:noProof/>
          <w:sz w:val="18"/>
          <w:szCs w:val="18"/>
          <w:lang w:val="ms-MY" w:eastAsia="en-MY"/>
        </w:rPr>
        <w:t xml:space="preserve"> telah disintesis dengan menggunakan trisodium sitrat sebagai ejen</w:t>
      </w:r>
      <w:r w:rsidR="00587071" w:rsidRPr="00B65CD1">
        <w:rPr>
          <w:rFonts w:ascii="Times New Roman" w:hAnsi="Times New Roman"/>
          <w:noProof/>
          <w:sz w:val="18"/>
          <w:szCs w:val="18"/>
          <w:lang w:val="ms-MY" w:eastAsia="en-MY"/>
        </w:rPr>
        <w:t xml:space="preserve"> penstabil dan natrium borohidrat sebagai agen penurunan. P</w:t>
      </w:r>
      <w:r w:rsidRPr="00B65CD1">
        <w:rPr>
          <w:rFonts w:ascii="Times New Roman" w:hAnsi="Times New Roman"/>
          <w:noProof/>
          <w:sz w:val="18"/>
          <w:szCs w:val="18"/>
          <w:lang w:val="ms-MY" w:eastAsia="en-MY"/>
        </w:rPr>
        <w:t xml:space="preserve">encirian </w:t>
      </w:r>
      <w:r w:rsidR="00587071" w:rsidRPr="00B65CD1">
        <w:rPr>
          <w:rFonts w:ascii="Times New Roman" w:hAnsi="Times New Roman"/>
          <w:noProof/>
          <w:sz w:val="18"/>
          <w:szCs w:val="18"/>
          <w:lang w:val="ms-MY" w:eastAsia="en-MY"/>
        </w:rPr>
        <w:t xml:space="preserve">fizikal-kimia </w:t>
      </w:r>
      <w:r w:rsidRPr="00B65CD1">
        <w:rPr>
          <w:rFonts w:ascii="Times New Roman" w:hAnsi="Times New Roman"/>
          <w:noProof/>
          <w:sz w:val="18"/>
          <w:szCs w:val="18"/>
          <w:lang w:val="ms-MY" w:eastAsia="en-MY"/>
        </w:rPr>
        <w:t xml:space="preserve">pemangkin telah dijalankan oleh pembelauan sinar-X (XRD), </w:t>
      </w:r>
      <w:r w:rsidR="00B65CD1" w:rsidRPr="00B65CD1">
        <w:rPr>
          <w:rFonts w:ascii="Times New Roman" w:hAnsi="Times New Roman"/>
          <w:noProof/>
          <w:sz w:val="18"/>
          <w:szCs w:val="18"/>
          <w:lang w:val="ms-MY" w:eastAsia="en-MY"/>
        </w:rPr>
        <w:t xml:space="preserve">Mikroskop Elektron Penghantaran </w:t>
      </w:r>
      <w:r w:rsidRPr="00B65CD1">
        <w:rPr>
          <w:rFonts w:ascii="Times New Roman" w:hAnsi="Times New Roman"/>
          <w:noProof/>
          <w:sz w:val="18"/>
          <w:szCs w:val="18"/>
          <w:lang w:val="ms-MY" w:eastAsia="en-MY"/>
        </w:rPr>
        <w:t xml:space="preserve">(TEM), </w:t>
      </w:r>
      <w:r w:rsidR="00B65CD1" w:rsidRPr="00B65CD1">
        <w:rPr>
          <w:rFonts w:ascii="Times New Roman" w:hAnsi="Times New Roman"/>
          <w:noProof/>
          <w:sz w:val="18"/>
          <w:szCs w:val="18"/>
          <w:lang w:val="ms-MY" w:eastAsia="en-MY"/>
        </w:rPr>
        <w:t xml:space="preserve">Mikroskop Imbasan Elektron </w:t>
      </w:r>
      <w:r w:rsidRPr="00B65CD1">
        <w:rPr>
          <w:rFonts w:ascii="Times New Roman" w:hAnsi="Times New Roman"/>
          <w:noProof/>
          <w:sz w:val="18"/>
          <w:szCs w:val="18"/>
          <w:lang w:val="ms-MY" w:eastAsia="en-MY"/>
        </w:rPr>
        <w:t>(FESEM) dan Brunauer-Emmett-Teller (BET) untuk mengkaji sifat pemangkin. Aktiviti elektrokimia untuk pengoksidaan gliserol pada PdAu/</w:t>
      </w:r>
      <w:r w:rsidR="00587071" w:rsidRPr="00B65CD1">
        <w:rPr>
          <w:rFonts w:ascii="Times New Roman" w:hAnsi="Times New Roman"/>
          <w:noProof/>
          <w:sz w:val="18"/>
          <w:szCs w:val="18"/>
          <w:lang w:val="ms-MY" w:eastAsia="en-MY"/>
        </w:rPr>
        <w:t xml:space="preserve">CNF dinilai  dalam sel separuh </w:t>
      </w:r>
      <w:r w:rsidRPr="00B65CD1">
        <w:rPr>
          <w:rFonts w:ascii="Times New Roman" w:hAnsi="Times New Roman"/>
          <w:noProof/>
          <w:sz w:val="18"/>
          <w:szCs w:val="18"/>
          <w:lang w:val="ms-MY" w:eastAsia="en-MY"/>
        </w:rPr>
        <w:t>di bawah media</w:t>
      </w:r>
      <w:r w:rsidR="00587071" w:rsidRPr="00B65CD1">
        <w:rPr>
          <w:rFonts w:ascii="Times New Roman" w:hAnsi="Times New Roman"/>
          <w:noProof/>
          <w:sz w:val="18"/>
          <w:szCs w:val="18"/>
          <w:lang w:val="ms-MY" w:eastAsia="en-MY"/>
        </w:rPr>
        <w:t xml:space="preserve"> beralkali dengan menggunakan </w:t>
      </w:r>
      <w:r w:rsidRPr="00B65CD1">
        <w:rPr>
          <w:rFonts w:ascii="Times New Roman" w:hAnsi="Times New Roman"/>
          <w:noProof/>
          <w:sz w:val="18"/>
          <w:szCs w:val="18"/>
          <w:lang w:val="ms-MY" w:eastAsia="en-MY"/>
        </w:rPr>
        <w:t xml:space="preserve">kitaran voltammetri potentionstat. </w:t>
      </w:r>
      <w:r w:rsidR="00587071" w:rsidRPr="00B65CD1">
        <w:rPr>
          <w:rFonts w:ascii="Times New Roman" w:hAnsi="Times New Roman"/>
          <w:noProof/>
          <w:sz w:val="18"/>
          <w:szCs w:val="18"/>
          <w:lang w:val="ms-MY" w:eastAsia="en-MY"/>
        </w:rPr>
        <w:t xml:space="preserve">Ketumpatan arus dan berat aktiviti </w:t>
      </w:r>
      <w:r w:rsidR="00634672" w:rsidRPr="00B65CD1">
        <w:rPr>
          <w:rFonts w:ascii="Times New Roman" w:hAnsi="Times New Roman"/>
          <w:noProof/>
          <w:sz w:val="18"/>
          <w:szCs w:val="18"/>
          <w:lang w:val="ms-MY" w:eastAsia="en-MY"/>
        </w:rPr>
        <w:t>yang diperolehi daripada analisis sel separuh adalah 73.81mAcm</w:t>
      </w:r>
      <w:r w:rsidR="00634672" w:rsidRPr="00B65CD1">
        <w:rPr>
          <w:rFonts w:ascii="Times New Roman" w:hAnsi="Times New Roman"/>
          <w:noProof/>
          <w:sz w:val="18"/>
          <w:szCs w:val="18"/>
          <w:vertAlign w:val="superscript"/>
          <w:lang w:val="ms-MY" w:eastAsia="en-MY"/>
        </w:rPr>
        <w:t>-2</w:t>
      </w:r>
      <w:r w:rsidR="00634672" w:rsidRPr="00B65CD1">
        <w:rPr>
          <w:rFonts w:ascii="Times New Roman" w:hAnsi="Times New Roman"/>
          <w:noProof/>
          <w:sz w:val="18"/>
          <w:szCs w:val="18"/>
          <w:lang w:val="ms-MY" w:eastAsia="en-MY"/>
        </w:rPr>
        <w:t xml:space="preserve"> @ 492.04mAmg</w:t>
      </w:r>
      <w:r w:rsidR="00634672" w:rsidRPr="00B65CD1">
        <w:rPr>
          <w:rFonts w:ascii="Times New Roman" w:hAnsi="Times New Roman"/>
          <w:noProof/>
          <w:sz w:val="18"/>
          <w:szCs w:val="18"/>
          <w:vertAlign w:val="superscript"/>
          <w:lang w:val="ms-MY" w:eastAsia="en-MY"/>
        </w:rPr>
        <w:t>-1</w:t>
      </w:r>
      <w:r w:rsidR="00634672" w:rsidRPr="00B65CD1">
        <w:rPr>
          <w:rFonts w:ascii="Times New Roman" w:hAnsi="Times New Roman"/>
          <w:noProof/>
          <w:sz w:val="18"/>
          <w:szCs w:val="18"/>
          <w:lang w:val="ms-MY" w:eastAsia="en-MY"/>
        </w:rPr>
        <w:t>, 63.82mAcm</w:t>
      </w:r>
      <w:r w:rsidR="00634672" w:rsidRPr="00B65CD1">
        <w:rPr>
          <w:rFonts w:ascii="Times New Roman" w:hAnsi="Times New Roman"/>
          <w:noProof/>
          <w:sz w:val="18"/>
          <w:szCs w:val="18"/>
          <w:vertAlign w:val="superscript"/>
          <w:lang w:val="ms-MY" w:eastAsia="en-MY"/>
        </w:rPr>
        <w:t>-2</w:t>
      </w:r>
      <w:r w:rsidR="00634672" w:rsidRPr="00B65CD1">
        <w:rPr>
          <w:rFonts w:ascii="Times New Roman" w:hAnsi="Times New Roman"/>
          <w:noProof/>
          <w:sz w:val="18"/>
          <w:szCs w:val="18"/>
          <w:lang w:val="ms-MY" w:eastAsia="en-MY"/>
        </w:rPr>
        <w:t>@425.44mAmg</w:t>
      </w:r>
      <w:r w:rsidR="00634672" w:rsidRPr="00B65CD1">
        <w:rPr>
          <w:rFonts w:ascii="Times New Roman" w:hAnsi="Times New Roman"/>
          <w:noProof/>
          <w:sz w:val="18"/>
          <w:szCs w:val="18"/>
          <w:vertAlign w:val="superscript"/>
          <w:lang w:val="ms-MY" w:eastAsia="en-MY"/>
        </w:rPr>
        <w:t>-1</w:t>
      </w:r>
      <w:r w:rsidR="00634672" w:rsidRPr="00B65CD1">
        <w:rPr>
          <w:rFonts w:ascii="Times New Roman" w:hAnsi="Times New Roman"/>
          <w:noProof/>
          <w:sz w:val="18"/>
          <w:szCs w:val="18"/>
          <w:lang w:val="ms-MY" w:eastAsia="en-MY"/>
        </w:rPr>
        <w:t xml:space="preserve"> dan 55.73mAcm-2@371.54mAmg</w:t>
      </w:r>
      <w:r w:rsidR="00634672" w:rsidRPr="00B65CD1">
        <w:rPr>
          <w:rFonts w:ascii="Times New Roman" w:hAnsi="Times New Roman"/>
          <w:noProof/>
          <w:sz w:val="18"/>
          <w:szCs w:val="18"/>
          <w:vertAlign w:val="superscript"/>
          <w:lang w:val="ms-MY" w:eastAsia="en-MY"/>
        </w:rPr>
        <w:t>-1</w:t>
      </w:r>
      <w:r w:rsidR="00634672" w:rsidRPr="00B65CD1">
        <w:rPr>
          <w:rFonts w:ascii="Times New Roman" w:hAnsi="Times New Roman"/>
          <w:noProof/>
          <w:sz w:val="18"/>
          <w:szCs w:val="18"/>
          <w:lang w:val="ms-MY" w:eastAsia="en-MY"/>
        </w:rPr>
        <w:t xml:space="preserve"> </w:t>
      </w:r>
      <w:r w:rsidR="00B65CD1" w:rsidRPr="00B65CD1">
        <w:rPr>
          <w:rFonts w:ascii="Times New Roman" w:hAnsi="Times New Roman"/>
          <w:noProof/>
          <w:sz w:val="18"/>
          <w:szCs w:val="18"/>
          <w:lang w:val="ms-MY" w:eastAsia="en-MY"/>
        </w:rPr>
        <w:t xml:space="preserve">masing-masing </w:t>
      </w:r>
      <w:r w:rsidR="00634672" w:rsidRPr="00B65CD1">
        <w:rPr>
          <w:rFonts w:ascii="Times New Roman" w:hAnsi="Times New Roman"/>
          <w:noProof/>
          <w:sz w:val="18"/>
          <w:szCs w:val="18"/>
          <w:lang w:val="ms-MY" w:eastAsia="en-MY"/>
        </w:rPr>
        <w:t>untuk PdAu / CNF, Pd / CNF dan Au / CNF</w:t>
      </w:r>
      <w:r w:rsidR="00270499">
        <w:rPr>
          <w:rFonts w:ascii="Times New Roman" w:hAnsi="Times New Roman"/>
          <w:noProof/>
          <w:sz w:val="18"/>
          <w:szCs w:val="18"/>
          <w:lang w:val="ms-MY" w:eastAsia="en-MY"/>
        </w:rPr>
        <w:t>, dalam 1 M KOH + 0.5m g</w:t>
      </w:r>
      <w:r w:rsidR="00634672" w:rsidRPr="00B65CD1">
        <w:rPr>
          <w:rFonts w:ascii="Times New Roman" w:hAnsi="Times New Roman"/>
          <w:noProof/>
          <w:sz w:val="18"/>
          <w:szCs w:val="18"/>
          <w:lang w:val="ms-MY" w:eastAsia="en-MY"/>
        </w:rPr>
        <w:t>liserol elektrolit. Kajian elektrokimia, mempamerkan</w:t>
      </w:r>
      <w:r w:rsidRPr="00B65CD1">
        <w:rPr>
          <w:rFonts w:ascii="Times New Roman" w:hAnsi="Times New Roman"/>
          <w:noProof/>
          <w:sz w:val="18"/>
          <w:szCs w:val="18"/>
          <w:lang w:val="ms-MY" w:eastAsia="en-MY"/>
        </w:rPr>
        <w:t xml:space="preserve"> prestasi unggul </w:t>
      </w:r>
      <w:r w:rsidR="00270499" w:rsidRPr="00B65CD1">
        <w:rPr>
          <w:rFonts w:ascii="Times New Roman" w:hAnsi="Times New Roman"/>
          <w:noProof/>
          <w:sz w:val="18"/>
          <w:szCs w:val="18"/>
          <w:lang w:val="ms-MY" w:eastAsia="en-MY"/>
        </w:rPr>
        <w:t xml:space="preserve">pemangkin </w:t>
      </w:r>
      <w:r w:rsidRPr="00B65CD1">
        <w:rPr>
          <w:rFonts w:ascii="Times New Roman" w:hAnsi="Times New Roman"/>
          <w:noProof/>
          <w:sz w:val="18"/>
          <w:szCs w:val="18"/>
          <w:lang w:val="ms-MY" w:eastAsia="en-MY"/>
        </w:rPr>
        <w:t xml:space="preserve">PdAu/CNF </w:t>
      </w:r>
      <w:r w:rsidR="00634672" w:rsidRPr="00B65CD1">
        <w:rPr>
          <w:rFonts w:ascii="Times New Roman" w:hAnsi="Times New Roman"/>
          <w:noProof/>
          <w:sz w:val="18"/>
          <w:szCs w:val="18"/>
          <w:lang w:val="ms-MY" w:eastAsia="en-MY"/>
        </w:rPr>
        <w:t>berbanding dengan Pd</w:t>
      </w:r>
      <w:r w:rsidRPr="00B65CD1">
        <w:rPr>
          <w:rFonts w:ascii="Times New Roman" w:hAnsi="Times New Roman"/>
          <w:noProof/>
          <w:sz w:val="18"/>
          <w:szCs w:val="18"/>
          <w:lang w:val="ms-MY" w:eastAsia="en-MY"/>
        </w:rPr>
        <w:t>/ CNF</w:t>
      </w:r>
      <w:r w:rsidR="00634672" w:rsidRPr="00B65CD1">
        <w:rPr>
          <w:rFonts w:ascii="Times New Roman" w:hAnsi="Times New Roman"/>
          <w:noProof/>
          <w:sz w:val="18"/>
          <w:szCs w:val="18"/>
          <w:lang w:val="ms-MY" w:eastAsia="en-MY"/>
        </w:rPr>
        <w:t xml:space="preserve"> and Au/CNF</w:t>
      </w:r>
      <w:r w:rsidRPr="00B65CD1">
        <w:rPr>
          <w:rFonts w:ascii="Times New Roman" w:hAnsi="Times New Roman"/>
          <w:noProof/>
          <w:sz w:val="18"/>
          <w:szCs w:val="18"/>
          <w:lang w:val="ms-MY" w:eastAsia="en-MY"/>
        </w:rPr>
        <w:t>. Ini menunjukkan bahawa gandingan elektronik antara Pd dan Au boleh mengg</w:t>
      </w:r>
      <w:r w:rsidR="00270499">
        <w:rPr>
          <w:rFonts w:ascii="Times New Roman" w:hAnsi="Times New Roman"/>
          <w:noProof/>
          <w:sz w:val="18"/>
          <w:szCs w:val="18"/>
          <w:lang w:val="ms-MY" w:eastAsia="en-MY"/>
        </w:rPr>
        <w:t>alakkan aktiviti elektrok</w:t>
      </w:r>
      <w:r w:rsidR="00634672" w:rsidRPr="00B65CD1">
        <w:rPr>
          <w:rFonts w:ascii="Times New Roman" w:hAnsi="Times New Roman"/>
          <w:noProof/>
          <w:sz w:val="18"/>
          <w:szCs w:val="18"/>
          <w:lang w:val="ms-MY" w:eastAsia="en-MY"/>
        </w:rPr>
        <w:t xml:space="preserve">atalitik </w:t>
      </w:r>
      <w:r w:rsidRPr="00B65CD1">
        <w:rPr>
          <w:rFonts w:ascii="Times New Roman" w:hAnsi="Times New Roman"/>
          <w:noProof/>
          <w:sz w:val="18"/>
          <w:szCs w:val="18"/>
          <w:lang w:val="ms-MY" w:eastAsia="en-MY"/>
        </w:rPr>
        <w:t>untuk pengoksidaan gliserol.</w:t>
      </w:r>
      <w:r w:rsidR="00270499">
        <w:rPr>
          <w:rFonts w:ascii="Times New Roman" w:hAnsi="Times New Roman"/>
          <w:noProof/>
          <w:sz w:val="18"/>
          <w:szCs w:val="18"/>
          <w:lang w:val="ms-MY" w:eastAsia="en-MY"/>
        </w:rPr>
        <w:t xml:space="preserve"> </w:t>
      </w:r>
    </w:p>
    <w:p w14:paraId="0E8621F5" w14:textId="77777777" w:rsidR="00011C75" w:rsidRPr="00B65CD1" w:rsidRDefault="00011C75" w:rsidP="00011C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sz w:val="18"/>
          <w:szCs w:val="18"/>
          <w:lang w:val="ms-MY" w:eastAsia="en-MY"/>
        </w:rPr>
      </w:pPr>
    </w:p>
    <w:p w14:paraId="7ED497FD" w14:textId="3195DC64" w:rsidR="00F813CD" w:rsidRDefault="00011C75" w:rsidP="00270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noProof/>
          <w:sz w:val="18"/>
          <w:szCs w:val="18"/>
          <w:lang w:val="ms-MY" w:eastAsia="en-MY"/>
        </w:rPr>
      </w:pPr>
      <w:r w:rsidRPr="00270499">
        <w:rPr>
          <w:b/>
          <w:iCs/>
          <w:noProof/>
          <w:sz w:val="18"/>
          <w:szCs w:val="18"/>
          <w:lang w:val="ms-MY" w:eastAsia="en-MY"/>
        </w:rPr>
        <w:t>Kata kunci:</w:t>
      </w:r>
      <w:r w:rsidRPr="00270499">
        <w:rPr>
          <w:iCs/>
          <w:noProof/>
          <w:sz w:val="18"/>
          <w:szCs w:val="18"/>
          <w:lang w:val="ms-MY" w:eastAsia="en-MY"/>
        </w:rPr>
        <w:t xml:space="preserve"> </w:t>
      </w:r>
      <w:r w:rsidR="00270499">
        <w:rPr>
          <w:rFonts w:ascii="inherit" w:hAnsi="inherit"/>
          <w:iCs/>
          <w:noProof/>
          <w:sz w:val="18"/>
          <w:szCs w:val="18"/>
          <w:lang w:val="ms-MY"/>
        </w:rPr>
        <w:t>PdAu, gentian nano karbon</w:t>
      </w:r>
      <w:r w:rsidR="00270499" w:rsidRPr="00270499">
        <w:rPr>
          <w:rFonts w:ascii="inherit" w:hAnsi="inherit"/>
          <w:iCs/>
          <w:noProof/>
          <w:sz w:val="18"/>
          <w:szCs w:val="18"/>
          <w:lang w:val="ms-MY"/>
        </w:rPr>
        <w:t>, oksidasi gliserol,</w:t>
      </w:r>
      <w:r w:rsidR="00270499">
        <w:rPr>
          <w:rFonts w:ascii="inherit" w:hAnsi="inherit"/>
          <w:iCs/>
          <w:noProof/>
          <w:sz w:val="18"/>
          <w:szCs w:val="18"/>
          <w:lang w:val="ms-MY"/>
        </w:rPr>
        <w:t xml:space="preserve"> </w:t>
      </w:r>
      <w:r w:rsidR="00270499" w:rsidRPr="00270499">
        <w:rPr>
          <w:rFonts w:ascii="inherit" w:hAnsi="inherit"/>
          <w:iCs/>
          <w:noProof/>
          <w:sz w:val="18"/>
          <w:szCs w:val="18"/>
          <w:lang w:val="ms-MY"/>
        </w:rPr>
        <w:t>media</w:t>
      </w:r>
      <w:r w:rsidR="00270499">
        <w:rPr>
          <w:rFonts w:ascii="inherit" w:hAnsi="inherit"/>
          <w:iCs/>
          <w:noProof/>
          <w:sz w:val="18"/>
          <w:szCs w:val="18"/>
          <w:lang w:val="ms-MY"/>
        </w:rPr>
        <w:t xml:space="preserve"> beralkali</w:t>
      </w:r>
    </w:p>
    <w:p w14:paraId="5D34BC9F" w14:textId="77777777" w:rsidR="00270499" w:rsidRPr="00270499" w:rsidRDefault="00270499" w:rsidP="00270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noProof/>
          <w:sz w:val="18"/>
          <w:szCs w:val="18"/>
          <w:lang w:val="ms-MY" w:eastAsia="en-MY"/>
        </w:rPr>
      </w:pPr>
    </w:p>
    <w:p w14:paraId="3CD7AE09" w14:textId="77777777" w:rsidR="004324C3" w:rsidRDefault="004324C3" w:rsidP="00270499">
      <w:pPr>
        <w:jc w:val="center"/>
        <w:outlineLvl w:val="0"/>
        <w:rPr>
          <w:b/>
        </w:rPr>
      </w:pPr>
      <w:r w:rsidRPr="00F74416">
        <w:rPr>
          <w:b/>
        </w:rPr>
        <w:t>Introduction</w:t>
      </w:r>
    </w:p>
    <w:p w14:paraId="55A9443B" w14:textId="77777777" w:rsidR="00270499" w:rsidRDefault="003935C9" w:rsidP="00270499">
      <w:pPr>
        <w:pStyle w:val="HTMLPreformatted"/>
        <w:shd w:val="clear" w:color="auto" w:fill="FFFFFF"/>
        <w:jc w:val="both"/>
        <w:rPr>
          <w:rFonts w:ascii="Times New Roman" w:hAnsi="Times New Roman"/>
        </w:rPr>
      </w:pPr>
      <w:r w:rsidRPr="004324C3">
        <w:rPr>
          <w:rFonts w:ascii="Times New Roman" w:hAnsi="Times New Roman"/>
          <w:shd w:val="clear" w:color="auto" w:fill="FFFFFF"/>
        </w:rPr>
        <w:t xml:space="preserve">Fuel Cell is one of the alternative energy use to generate electricity without any combustion. Direct Alcohol Fuel Cell in which use methanol and ethanol can be applied in small electronic appliances like hand phone, laptop, camera and lamp. </w:t>
      </w:r>
      <w:r w:rsidR="0058714E" w:rsidRPr="004324C3">
        <w:rPr>
          <w:rFonts w:ascii="Times New Roman" w:hAnsi="Times New Roman"/>
          <w:shd w:val="clear" w:color="auto" w:fill="FFFFFF"/>
        </w:rPr>
        <w:t>The use of methanol in the fuel cell can be absolutely no doubt, while the use of ethanol has increasing attention among researchers. However, properties of methanol that has high toxicity</w:t>
      </w:r>
      <w:r w:rsidR="005B5A09">
        <w:rPr>
          <w:rFonts w:ascii="Times New Roman" w:hAnsi="Times New Roman"/>
          <w:shd w:val="clear" w:color="auto" w:fill="FFFFFF"/>
        </w:rPr>
        <w:t>[1</w:t>
      </w:r>
      <w:r w:rsidR="00AE4900" w:rsidRPr="004324C3">
        <w:rPr>
          <w:rFonts w:ascii="Times New Roman" w:hAnsi="Times New Roman"/>
          <w:shd w:val="clear" w:color="auto" w:fill="FFFFFF"/>
        </w:rPr>
        <w:fldChar w:fldCharType="begin" w:fldLock="1"/>
      </w:r>
      <w:r w:rsidR="00490D06">
        <w:rPr>
          <w:rFonts w:ascii="Times New Roman" w:hAnsi="Times New Roman"/>
          <w:shd w:val="clear" w:color="auto" w:fill="FFFFFF"/>
        </w:rPr>
        <w:instrText>ADDIN CSL_CITATION { "citationItems" : [ { "id" : "ITEM-1", "itemData" : { "DOI" : "10.1016/j.ijhydene.2012.08.127", "ISBN" : "0360-3199", "ISSN" : "03603199", "abstract" : "In the present study, electrooxidation of glycerol was investigated on Au, Pd and Pt nanoparticles modified carbon ceramic electrode (CCE) by using different electrochemical techniques such as: Cyclic voltammetry (CV), Chronoamperometry (CA), Chronopotentiometry (CP) and Electrochemical impedance spectroscopy (EIS). Scanning electron microscopy (SEM) and X-ray diffraction (XRD) were also employed to physicochemical survey of the electrocatalysts. The kinetic parameters of glycerol oxidation, i.e. Tafel slope and activation energy (E a), were determined on the modified electrodes. The Tafel slopes of 166 mV dec -1 on PtCCE, 177 mV dec -1 on AuCCE and 136 mV dec -1 on PdCCE were obtained. The lowest E a value of 11.2 kJ mol -1 was calculated on AuCCE. In continuation, the reaction orders with respect to the glycerol and NaOH concentrations on PdCCE were found to be 0.27 and 0.87, respectively. The CV, CP and CA results showed remarkable electrocatalytic activity and good poisoning tolerance of AuCCE for glycerol oxidation. Copyright ?? 2012, Hydrogen Energy Publications, LLC. Published by Elsevier Ltd. All rights.", "author" : [ { "dropping-particle" : "", "family" : "Habibi", "given" : "Esmaeil", "non-dropping-particle" : "", "parse-names" : false, "suffix" : "" }, { "dropping-particle" : "", "family" : "Razmi", "given" : "Habib", "non-dropping-particle" : "", "parse-names" : false, "suffix" : "" } ], "container-title" : "International Journal of Hydrogen Energy", "id" : "ITEM-1", "issue" : "22", "issued" : { "date-parts" : [ [ "2012" ] ] }, "page" : "16800-16809", "publisher" : "Elsevier Ltd", "title" : "Glycerol electrooxidation on Pd, Pt and Au nanoparticles supported on carbon ceramic electrode in alkaline media", "type" : "article-journal", "volume" : "37" }, "uris" : [ "http://www.mendeley.com/documents/?uuid=8b1fc216-4fed-4444-876e-35b57832ee72" ] } ], "mendeley" : { "formattedCitation" : "&lt;sup&gt;2&lt;/sup&gt;", "manualFormatting" : "-2]", "plainTextFormattedCitation" : "2", "previouslyFormattedCitation" : "&lt;sup&gt;2&lt;/sup&gt;" }, "properties" : { "noteIndex" : 0 }, "schema" : "https://github.com/citation-style-language/schema/raw/master/csl-citation.json" }</w:instrText>
      </w:r>
      <w:r w:rsidR="00AE4900" w:rsidRPr="004324C3">
        <w:rPr>
          <w:rFonts w:ascii="Times New Roman" w:hAnsi="Times New Roman"/>
          <w:shd w:val="clear" w:color="auto" w:fill="FFFFFF"/>
        </w:rPr>
        <w:fldChar w:fldCharType="separate"/>
      </w:r>
      <w:r w:rsidR="00F41C63" w:rsidRPr="004324C3">
        <w:rPr>
          <w:rFonts w:ascii="Times New Roman" w:hAnsi="Times New Roman"/>
          <w:noProof/>
          <w:shd w:val="clear" w:color="auto" w:fill="FFFFFF"/>
        </w:rPr>
        <w:t>-</w:t>
      </w:r>
      <w:r w:rsidR="00283DD0" w:rsidRPr="004324C3">
        <w:rPr>
          <w:rFonts w:ascii="Times New Roman" w:hAnsi="Times New Roman"/>
          <w:noProof/>
          <w:shd w:val="clear" w:color="auto" w:fill="FFFFFF"/>
        </w:rPr>
        <w:t>2]</w:t>
      </w:r>
      <w:r w:rsidR="00AE4900" w:rsidRPr="004324C3">
        <w:rPr>
          <w:rFonts w:ascii="Times New Roman" w:hAnsi="Times New Roman"/>
          <w:shd w:val="clear" w:color="auto" w:fill="FFFFFF"/>
        </w:rPr>
        <w:fldChar w:fldCharType="end"/>
      </w:r>
      <w:r w:rsidR="0058714E" w:rsidRPr="004324C3">
        <w:rPr>
          <w:rFonts w:ascii="Times New Roman" w:hAnsi="Times New Roman"/>
          <w:shd w:val="clear" w:color="auto" w:fill="FFFFFF"/>
        </w:rPr>
        <w:t xml:space="preserve"> and hig</w:t>
      </w:r>
      <w:r w:rsidR="00AE4900" w:rsidRPr="004324C3">
        <w:rPr>
          <w:rFonts w:ascii="Times New Roman" w:hAnsi="Times New Roman"/>
          <w:shd w:val="clear" w:color="auto" w:fill="FFFFFF"/>
        </w:rPr>
        <w:t>h volatility of ethanol</w:t>
      </w:r>
      <w:r w:rsidR="00270499">
        <w:rPr>
          <w:rFonts w:ascii="Times New Roman" w:hAnsi="Times New Roman"/>
          <w:shd w:val="clear" w:color="auto" w:fill="FFFFFF"/>
        </w:rPr>
        <w:t xml:space="preserve"> </w:t>
      </w:r>
      <w:r w:rsidR="005B5A09">
        <w:rPr>
          <w:rFonts w:ascii="Times New Roman" w:hAnsi="Times New Roman"/>
          <w:shd w:val="clear" w:color="auto" w:fill="FFFFFF"/>
        </w:rPr>
        <w:t>[3]</w:t>
      </w:r>
      <w:r w:rsidR="00AE4900" w:rsidRPr="004324C3">
        <w:rPr>
          <w:rFonts w:ascii="Times New Roman" w:hAnsi="Times New Roman"/>
          <w:shd w:val="clear" w:color="auto" w:fill="FFFFFF"/>
        </w:rPr>
        <w:t xml:space="preserve"> make both fuels </w:t>
      </w:r>
      <w:r w:rsidR="0058714E" w:rsidRPr="004324C3">
        <w:rPr>
          <w:rFonts w:ascii="Times New Roman" w:hAnsi="Times New Roman"/>
          <w:shd w:val="clear" w:color="auto" w:fill="FFFFFF"/>
        </w:rPr>
        <w:t>unsuitab</w:t>
      </w:r>
      <w:r w:rsidR="00AE4900" w:rsidRPr="004324C3">
        <w:rPr>
          <w:rFonts w:ascii="Times New Roman" w:hAnsi="Times New Roman"/>
          <w:shd w:val="clear" w:color="auto" w:fill="FFFFFF"/>
        </w:rPr>
        <w:t xml:space="preserve">le as </w:t>
      </w:r>
      <w:r w:rsidR="0091182F" w:rsidRPr="004324C3">
        <w:rPr>
          <w:rFonts w:ascii="Times New Roman" w:hAnsi="Times New Roman"/>
          <w:shd w:val="clear" w:color="auto" w:fill="FFFFFF"/>
        </w:rPr>
        <w:t xml:space="preserve">a </w:t>
      </w:r>
      <w:r w:rsidR="00AE4900" w:rsidRPr="004324C3">
        <w:rPr>
          <w:rFonts w:ascii="Times New Roman" w:hAnsi="Times New Roman"/>
          <w:shd w:val="clear" w:color="auto" w:fill="FFFFFF"/>
        </w:rPr>
        <w:t>fuel for the</w:t>
      </w:r>
      <w:r w:rsidR="0058714E" w:rsidRPr="004324C3">
        <w:rPr>
          <w:rFonts w:ascii="Times New Roman" w:hAnsi="Times New Roman"/>
          <w:shd w:val="clear" w:color="auto" w:fill="FFFFFF"/>
        </w:rPr>
        <w:t xml:space="preserve"> commercialization</w:t>
      </w:r>
      <w:r w:rsidR="00AE4900" w:rsidRPr="004324C3">
        <w:rPr>
          <w:rFonts w:ascii="Times New Roman" w:hAnsi="Times New Roman"/>
          <w:shd w:val="clear" w:color="auto" w:fill="FFFFFF"/>
        </w:rPr>
        <w:t xml:space="preserve"> of fuel cell</w:t>
      </w:r>
      <w:r w:rsidR="00270499">
        <w:rPr>
          <w:rFonts w:ascii="Times New Roman" w:hAnsi="Times New Roman"/>
          <w:shd w:val="clear" w:color="auto" w:fill="FFFFFF"/>
        </w:rPr>
        <w:t xml:space="preserve"> </w:t>
      </w:r>
      <w:r w:rsidR="005B5A09">
        <w:rPr>
          <w:rFonts w:ascii="Times New Roman" w:hAnsi="Times New Roman"/>
          <w:shd w:val="clear" w:color="auto" w:fill="FFFFFF"/>
        </w:rPr>
        <w:t>[4]</w:t>
      </w:r>
      <w:r w:rsidR="0058714E" w:rsidRPr="004324C3">
        <w:rPr>
          <w:rFonts w:ascii="Times New Roman" w:hAnsi="Times New Roman"/>
          <w:shd w:val="clear" w:color="auto" w:fill="FFFFFF"/>
        </w:rPr>
        <w:t xml:space="preserve">. One alternative proposed </w:t>
      </w:r>
      <w:r w:rsidR="0058714E" w:rsidRPr="004324C3">
        <w:rPr>
          <w:rFonts w:ascii="Times New Roman" w:hAnsi="Times New Roman"/>
        </w:rPr>
        <w:t>currently is glycerol, to replace methanol in fuel cell application</w:t>
      </w:r>
      <w:r w:rsidR="00E14D95" w:rsidRPr="004324C3">
        <w:rPr>
          <w:rFonts w:ascii="Times New Roman" w:hAnsi="Times New Roman"/>
        </w:rPr>
        <w:t>.</w:t>
      </w:r>
      <w:r w:rsidR="0058714E" w:rsidRPr="004324C3">
        <w:rPr>
          <w:rFonts w:ascii="Times New Roman" w:hAnsi="Times New Roman"/>
          <w:lang w:eastAsia="en-MY"/>
        </w:rPr>
        <w:t xml:space="preserve"> </w:t>
      </w:r>
      <w:r w:rsidR="00BC537A" w:rsidRPr="004324C3">
        <w:rPr>
          <w:rFonts w:ascii="Times New Roman" w:hAnsi="Times New Roman"/>
          <w:lang w:eastAsia="en-MY"/>
        </w:rPr>
        <w:t xml:space="preserve">The growing biodiesel market in Malaysia as Malaysia is the world's largest producer of palm oil will lead to </w:t>
      </w:r>
      <w:r w:rsidR="00AE4900" w:rsidRPr="004324C3">
        <w:rPr>
          <w:rFonts w:ascii="Times New Roman" w:hAnsi="Times New Roman"/>
          <w:shd w:val="clear" w:color="auto" w:fill="FFFFFF"/>
        </w:rPr>
        <w:t>surpass</w:t>
      </w:r>
      <w:r w:rsidR="00BC537A" w:rsidRPr="004324C3">
        <w:rPr>
          <w:rFonts w:ascii="Times New Roman" w:hAnsi="Times New Roman"/>
          <w:shd w:val="clear" w:color="auto" w:fill="FFFFFF"/>
        </w:rPr>
        <w:t xml:space="preserve"> the capacities </w:t>
      </w:r>
      <w:r w:rsidR="00BC537A" w:rsidRPr="004324C3">
        <w:rPr>
          <w:rFonts w:ascii="Times New Roman" w:hAnsi="Times New Roman"/>
          <w:lang w:eastAsia="en-MY"/>
        </w:rPr>
        <w:t xml:space="preserve">of glycerol as a </w:t>
      </w:r>
      <w:r w:rsidR="00BA6D0A" w:rsidRPr="004324C3">
        <w:rPr>
          <w:rFonts w:ascii="Times New Roman" w:hAnsi="Times New Roman"/>
          <w:lang w:eastAsia="en-MY"/>
        </w:rPr>
        <w:t>by-product</w:t>
      </w:r>
      <w:r w:rsidR="00BC537A" w:rsidRPr="004324C3">
        <w:rPr>
          <w:rFonts w:ascii="Times New Roman" w:hAnsi="Times New Roman"/>
        </w:rPr>
        <w:t xml:space="preserve">. Fuels such as glycerol </w:t>
      </w:r>
      <w:r w:rsidR="0091182F" w:rsidRPr="004324C3">
        <w:rPr>
          <w:rFonts w:ascii="Times New Roman" w:hAnsi="Times New Roman"/>
        </w:rPr>
        <w:t>have</w:t>
      </w:r>
      <w:r w:rsidR="004D5097" w:rsidRPr="004324C3">
        <w:rPr>
          <w:rFonts w:ascii="Times New Roman" w:hAnsi="Times New Roman"/>
        </w:rPr>
        <w:t xml:space="preserve"> drawn an attention</w:t>
      </w:r>
      <w:r w:rsidR="00BC537A" w:rsidRPr="004324C3">
        <w:rPr>
          <w:rFonts w:ascii="Times New Roman" w:hAnsi="Times New Roman"/>
        </w:rPr>
        <w:t xml:space="preserve"> because they are </w:t>
      </w:r>
      <w:r w:rsidR="00BC537A" w:rsidRPr="004324C3">
        <w:rPr>
          <w:rFonts w:ascii="Times New Roman" w:hAnsi="Times New Roman"/>
        </w:rPr>
        <w:lastRenderedPageBreak/>
        <w:t>renewable from biomass</w:t>
      </w:r>
      <w:r w:rsidR="008C06EE" w:rsidRPr="004324C3">
        <w:rPr>
          <w:rFonts w:ascii="Times New Roman" w:hAnsi="Times New Roman"/>
        </w:rPr>
        <w:t xml:space="preserve"> production</w:t>
      </w:r>
      <w:r w:rsidR="00BC537A" w:rsidRPr="004324C3">
        <w:rPr>
          <w:rFonts w:ascii="Times New Roman" w:hAnsi="Times New Roman"/>
        </w:rPr>
        <w:t xml:space="preserve">, </w:t>
      </w:r>
      <w:r w:rsidR="0038696D" w:rsidRPr="004324C3">
        <w:rPr>
          <w:rFonts w:ascii="Times New Roman" w:hAnsi="Times New Roman"/>
        </w:rPr>
        <w:t xml:space="preserve">less harmful, </w:t>
      </w:r>
      <w:r w:rsidR="00BC537A" w:rsidRPr="004324C3">
        <w:rPr>
          <w:rFonts w:ascii="Times New Roman" w:hAnsi="Times New Roman"/>
        </w:rPr>
        <w:t xml:space="preserve">have high energy density, low </w:t>
      </w:r>
      <w:r w:rsidR="008C06EE" w:rsidRPr="004324C3">
        <w:rPr>
          <w:rFonts w:ascii="Times New Roman" w:hAnsi="Times New Roman"/>
        </w:rPr>
        <w:t>vapor pressure</w:t>
      </w:r>
      <w:r w:rsidR="00BC537A" w:rsidRPr="004324C3">
        <w:rPr>
          <w:rFonts w:ascii="Times New Roman" w:hAnsi="Times New Roman"/>
        </w:rPr>
        <w:t>, low cost, and easy storage and transportation needs</w:t>
      </w:r>
      <w:r w:rsidR="00270499">
        <w:rPr>
          <w:rFonts w:ascii="Times New Roman" w:hAnsi="Times New Roman"/>
        </w:rPr>
        <w:t xml:space="preserve"> </w:t>
      </w:r>
      <w:r w:rsidR="00373A1D" w:rsidRPr="004324C3">
        <w:rPr>
          <w:rFonts w:ascii="Times New Roman" w:hAnsi="Times New Roman"/>
        </w:rPr>
        <w:fldChar w:fldCharType="begin" w:fldLock="1"/>
      </w:r>
      <w:r w:rsidR="00490D06">
        <w:rPr>
          <w:rFonts w:ascii="Times New Roman" w:hAnsi="Times New Roman"/>
        </w:rPr>
        <w:instrText>ADDIN CSL_CITATION { "citationItems" : [ { "id" : "ITEM-1", "itemData" : { "DOI" : "10.1016/j.rser.2014.08.031", "ISSN" : "13640321", "abstract" : "The huge amount of glycerol obtained during the production of biofuels has led to the search of alternatives for the use of this by-product. New applications for this polyol as a low-cost raw material need to be developed and existing ones need to be expanded. To address this problem, production of value-added molecules from crude glycerol is an effective alternative method for its disposal by incineration. Thus, the ready bioavailability, renewability and unique structure of glycerol make it a particularly attractive starting point for the production of a large number of specialty chemicals. The main purpose of this review is to focus on the catalytic reactivity of different kinds of catalysts in oxidation, dehydration, acetylation, etherification, esterification, acetalization, and ammoxidation process of glycerol conversion. Typical products are citric acid, lactic acid, 1,3-dihydroxyacetone, 1,3-propanediol, dichloro-2-propanol, acrolein, hydrogen, and ethanol. Recent studies on the catalysts, reaction conditions and possible pathways are primarily discussed.", "author" : [ { "dropping-particle" : "", "family" : "Bagheri", "given" : "Samira", "non-dropping-particle" : "", "parse-names" : false, "suffix" : "" }, { "dropping-particle" : "", "family" : "Julkapli", "given" : "Nurhidayatullaili Muhd", "non-dropping-particle" : "", "parse-names" : false, "suffix" : "" }, { "dropping-particle" : "", "family" : "Yehye", "given" : "Wageeh a.", "non-dropping-particle" : "", "parse-names" : false, "suffix" : "" } ], "container-title" : "Renewable and Sustainable Energy Reviews", "id" : "ITEM-1", "issued" : { "date-parts" : [ [ "2015" ] ] }, "page" : "113-127", "publisher" : "Elsevier", "title" : "Catalytic conversion of biodiesel derived raw glycerol to value added products", "type" : "article-journal", "volume" : "41" }, "uris" : [ "http://www.mendeley.com/documents/?uuid=11c2809e-1b10-4bdc-b669-e2ca0fd7f5bb" ] } ], "mendeley" : { "formattedCitation" : "&lt;sup&gt;5&lt;/sup&gt;", "manualFormatting" : "[5", "plainTextFormattedCitation" : "5", "previouslyFormattedCitation" : "&lt;sup&gt;5&lt;/sup&gt;" }, "properties" : { "noteIndex" : 0 }, "schema" : "https://github.com/citation-style-language/schema/raw/master/csl-citation.json" }</w:instrText>
      </w:r>
      <w:r w:rsidR="00373A1D" w:rsidRPr="004324C3">
        <w:rPr>
          <w:rFonts w:ascii="Times New Roman" w:hAnsi="Times New Roman"/>
        </w:rPr>
        <w:fldChar w:fldCharType="separate"/>
      </w:r>
      <w:r w:rsidR="0038696D" w:rsidRPr="004324C3">
        <w:rPr>
          <w:rFonts w:ascii="Times New Roman" w:hAnsi="Times New Roman"/>
          <w:noProof/>
        </w:rPr>
        <w:t>[5</w:t>
      </w:r>
      <w:r w:rsidR="00373A1D" w:rsidRPr="004324C3">
        <w:rPr>
          <w:rFonts w:ascii="Times New Roman" w:hAnsi="Times New Roman"/>
        </w:rPr>
        <w:fldChar w:fldCharType="end"/>
      </w:r>
      <w:r w:rsidR="0038696D" w:rsidRPr="004324C3">
        <w:rPr>
          <w:rFonts w:ascii="Times New Roman" w:hAnsi="Times New Roman"/>
        </w:rPr>
        <w:fldChar w:fldCharType="begin" w:fldLock="1"/>
      </w:r>
      <w:r w:rsidR="00490D06">
        <w:rPr>
          <w:rFonts w:ascii="Times New Roman" w:hAnsi="Times New Roman"/>
        </w:rPr>
        <w:instrText>ADDIN CSL_CITATION { "citationItems" : [ { "id" : "ITEM-1", "itemData" : { "DOI" : "10.1016/j.ijhydene.2012.12.030", "ISSN" : "03603199", "abstract" : "Pd/C and Pd/MWCNT based electro-catalysts were prepared by impregnation and used as anodes for glycerol electro-oxidation in a microfluidic fuel cell. Average particle size and lattice parameters of the catalysts were determined by X-ray diffraction, resulting in 7.5 and 3.5 nm for Pd/C and Pd/MWCNT respectively. The electro-catalytic activity of Pd/C and Pd/MWCNT was investigated in 0.1 M glycerol. The results obtained by electrochemical studies in half cell configuration showed that the onset potential for glycerol oxidation on Pd/MWCNT was characterized by a negative shift ca. 40 mV compared to Pd/C. The maximum power density obtained was 0.51 and 0.7 mW cm-2 for Pd/C and Pd/MWCNT respectively. These results are comparable with those obtained for a microfluidic fuel cell that uses glucose as fuel. The results of this work not only show that glycerol can be used as fuel in a microfluidic fuel cell but also its performance is similar to that obtained with others fuels. Copyright \u00a9 2012, Hydrogen Energy Publications, LLC. Published by Elsevier Ltd. All rights reserved.", "author" : [ { "dropping-particle" : "", "family" : "Dector", "given" : "a.", "non-dropping-particle" : "", "parse-names" : false, "suffix" : "" }, { "dropping-particle" : "", "family" : "Cuevas-Mu\u00f1iz", "given" : "F. M.", "non-dropping-particle" : "", "parse-names" : false, "suffix" : "" }, { "dropping-particle" : "", "family" : "Guerra-Balc\u00e1zar", "given" : "M.", "non-dropping-particle" : "", "parse-names" : false, "suffix" : "" }, { "dropping-particle" : "", "family" : "God\u00ednez", "given" : "Luis a.", "non-dropping-particle" : "", "parse-names" : false, "suffix" : "" }, { "dropping-particle" : "", "family" : "Ledesma-Garc\u00eda", "given" : "J.", "non-dropping-particle" : "", "parse-names" : false, "suffix" : "" }, { "dropping-particle" : "", "family" : "Arriaga", "given" : "L. G.", "non-dropping-particle" : "", "parse-names" : false, "suffix" : "" } ], "container-title" : "International Journal of Hydrogen Energy", "id" : "ITEM-1", "issue" : "28", "issued" : { "date-parts" : [ [ "2013" ] ] }, "page" : "12617-12622", "title" : "Glycerol oxidation in a microfluidic fuel cell using Pd/C and Pd/MWCNT anodes electrodes", "type" : "article-journal", "volume" : "38" }, "uris" : [ "http://www.mendeley.com/documents/?uuid=fddd4029-db14-44b3-8714-0299c8394218" ] } ], "mendeley" : { "formattedCitation" : "&lt;sup&gt;6&lt;/sup&gt;", "manualFormatting" : "-6]", "plainTextFormattedCitation" : "6", "previouslyFormattedCitation" : "&lt;sup&gt;6&lt;/sup&gt;" }, "properties" : { "noteIndex" : 0 }, "schema" : "https://github.com/citation-style-language/schema/raw/master/csl-citation.json" }</w:instrText>
      </w:r>
      <w:r w:rsidR="0038696D" w:rsidRPr="004324C3">
        <w:rPr>
          <w:rFonts w:ascii="Times New Roman" w:hAnsi="Times New Roman"/>
        </w:rPr>
        <w:fldChar w:fldCharType="separate"/>
      </w:r>
      <w:r w:rsidR="00F41C63" w:rsidRPr="004324C3">
        <w:rPr>
          <w:rFonts w:ascii="Times New Roman" w:hAnsi="Times New Roman"/>
          <w:noProof/>
        </w:rPr>
        <w:t>-</w:t>
      </w:r>
      <w:r w:rsidR="0038696D" w:rsidRPr="004324C3">
        <w:rPr>
          <w:rFonts w:ascii="Times New Roman" w:hAnsi="Times New Roman"/>
          <w:noProof/>
        </w:rPr>
        <w:t>6]</w:t>
      </w:r>
      <w:r w:rsidR="0038696D" w:rsidRPr="004324C3">
        <w:rPr>
          <w:rFonts w:ascii="Times New Roman" w:hAnsi="Times New Roman"/>
        </w:rPr>
        <w:fldChar w:fldCharType="end"/>
      </w:r>
      <w:r w:rsidR="00BC537A" w:rsidRPr="004324C3">
        <w:rPr>
          <w:rFonts w:ascii="Times New Roman" w:hAnsi="Times New Roman"/>
        </w:rPr>
        <w:t>.</w:t>
      </w:r>
    </w:p>
    <w:p w14:paraId="2169E84F" w14:textId="77777777" w:rsidR="00270499" w:rsidRDefault="00270499" w:rsidP="00270499">
      <w:pPr>
        <w:pStyle w:val="HTMLPreformatted"/>
        <w:shd w:val="clear" w:color="auto" w:fill="FFFFFF"/>
        <w:jc w:val="both"/>
        <w:rPr>
          <w:rFonts w:ascii="Times New Roman" w:hAnsi="Times New Roman"/>
        </w:rPr>
      </w:pPr>
    </w:p>
    <w:p w14:paraId="61BFA89A" w14:textId="31C84D59" w:rsidR="004D3DF8" w:rsidRPr="004324C3" w:rsidRDefault="003935C9" w:rsidP="00270499">
      <w:pPr>
        <w:pStyle w:val="HTMLPreformatted"/>
        <w:shd w:val="clear" w:color="auto" w:fill="FFFFFF"/>
        <w:jc w:val="both"/>
        <w:rPr>
          <w:rFonts w:ascii="Times New Roman" w:hAnsi="Times New Roman"/>
        </w:rPr>
      </w:pPr>
      <w:r w:rsidRPr="004324C3">
        <w:rPr>
          <w:rFonts w:ascii="Times New Roman" w:hAnsi="Times New Roman"/>
        </w:rPr>
        <w:t>Glycerol is feed at the anode side of fuel cell</w:t>
      </w:r>
      <w:r w:rsidR="00BD01D8" w:rsidRPr="004324C3">
        <w:rPr>
          <w:rFonts w:ascii="Times New Roman" w:hAnsi="Times New Roman"/>
        </w:rPr>
        <w:t xml:space="preserve"> where the oxidation reaction of glycerol </w:t>
      </w:r>
      <w:r w:rsidR="00270499" w:rsidRPr="004324C3">
        <w:rPr>
          <w:rFonts w:ascii="Times New Roman" w:hAnsi="Times New Roman"/>
        </w:rPr>
        <w:t>occurs</w:t>
      </w:r>
      <w:r w:rsidR="006A5876" w:rsidRPr="004324C3">
        <w:rPr>
          <w:rFonts w:ascii="Times New Roman" w:hAnsi="Times New Roman"/>
        </w:rPr>
        <w:t xml:space="preserve"> to produce carbon dioxide, </w:t>
      </w:r>
      <w:r w:rsidR="00BD01D8" w:rsidRPr="004324C3">
        <w:rPr>
          <w:rFonts w:ascii="Times New Roman" w:hAnsi="Times New Roman"/>
        </w:rPr>
        <w:t>electrons and protons. To complete the full reaction in fuel c</w:t>
      </w:r>
      <w:r w:rsidR="00D370E3" w:rsidRPr="004324C3">
        <w:rPr>
          <w:rFonts w:ascii="Times New Roman" w:hAnsi="Times New Roman"/>
        </w:rPr>
        <w:t>ell, the electrons are pass through</w:t>
      </w:r>
      <w:r w:rsidR="00BD01D8" w:rsidRPr="004324C3">
        <w:rPr>
          <w:rFonts w:ascii="Times New Roman" w:hAnsi="Times New Roman"/>
        </w:rPr>
        <w:t xml:space="preserve"> the electronic circuit while the proton are </w:t>
      </w:r>
      <w:r w:rsidR="00270499" w:rsidRPr="004324C3">
        <w:rPr>
          <w:rFonts w:ascii="Times New Roman" w:hAnsi="Times New Roman"/>
        </w:rPr>
        <w:t>permeated</w:t>
      </w:r>
      <w:r w:rsidR="00BD01D8" w:rsidRPr="004324C3">
        <w:rPr>
          <w:rFonts w:ascii="Times New Roman" w:hAnsi="Times New Roman"/>
        </w:rPr>
        <w:t xml:space="preserve"> through membrane both to cathode side. At the cathode is where the oxygen reduction reaction </w:t>
      </w:r>
      <w:r w:rsidR="00270499" w:rsidRPr="004324C3">
        <w:rPr>
          <w:rFonts w:ascii="Times New Roman" w:hAnsi="Times New Roman"/>
        </w:rPr>
        <w:t>occurs</w:t>
      </w:r>
      <w:r w:rsidR="00BD01D8" w:rsidRPr="004324C3">
        <w:rPr>
          <w:rFonts w:ascii="Times New Roman" w:hAnsi="Times New Roman"/>
        </w:rPr>
        <w:t xml:space="preserve"> to complete the </w:t>
      </w:r>
      <w:r w:rsidR="00270499">
        <w:rPr>
          <w:rFonts w:ascii="Times New Roman" w:hAnsi="Times New Roman"/>
        </w:rPr>
        <w:t xml:space="preserve">cell and produce electricity. </w:t>
      </w:r>
      <w:r w:rsidR="0053561A" w:rsidRPr="004324C3">
        <w:rPr>
          <w:rFonts w:ascii="Times New Roman" w:hAnsi="Times New Roman"/>
        </w:rPr>
        <w:t xml:space="preserve">However, </w:t>
      </w:r>
      <w:r w:rsidR="00BD01D8" w:rsidRPr="004324C3">
        <w:rPr>
          <w:rFonts w:ascii="Times New Roman" w:hAnsi="Times New Roman"/>
        </w:rPr>
        <w:t xml:space="preserve">the oxidation  of glycerol quite complicated </w:t>
      </w:r>
      <w:r w:rsidR="00567983" w:rsidRPr="004324C3">
        <w:rPr>
          <w:rFonts w:ascii="Times New Roman" w:hAnsi="Times New Roman"/>
        </w:rPr>
        <w:t>in which the partial oxidation will produce unwanted products such as glyceraldehyde, 1,3-dihydroxyacetone, glyceric acid, hydroxypyruvic acid, tartronic acid, mesoxalic acid, formic acid, ocilic acid and glycolic acid</w:t>
      </w:r>
      <w:r w:rsidR="006A5876" w:rsidRPr="004324C3">
        <w:rPr>
          <w:rFonts w:ascii="Times New Roman" w:hAnsi="Times New Roman"/>
        </w:rPr>
        <w:t xml:space="preserve"> </w:t>
      </w:r>
      <w:r w:rsidR="006A5876" w:rsidRPr="004324C3">
        <w:rPr>
          <w:rFonts w:ascii="Times New Roman" w:hAnsi="Times New Roman"/>
        </w:rPr>
        <w:fldChar w:fldCharType="begin" w:fldLock="1"/>
      </w:r>
      <w:r w:rsidR="00490D06">
        <w:rPr>
          <w:rFonts w:ascii="Times New Roman" w:hAnsi="Times New Roman"/>
        </w:rPr>
        <w:instrText>ADDIN CSL_CITATION { "citationItems" : [ { "id" : "ITEM-1", "itemData" : { "DOI" : "10.1016/j.apcata.2012.04.002", "ISSN" : "0926860X", "abstract" : "The electrocatalytic oxidation of glycerol was studied using carbon-supported 20 wt.% PtNi (PtNi/C) catalysts, which were prepared with different Pt:Ni atomic ratios from 3:1 to 1:1 using a colloidal method combined with a freeze-drying procedure. The bimetallic PtNi/C catalysts were characterized by various physicochemical analyses, including X-ray diffraction (XRD), transmission electron microscopy (TEM), energy dispersive X-ray spectroscopy (EDS), inductively coupled plasma-atomic emission spectroscopy (ICP-AES), and X-ray photoelectron spectroscopy (XPS). Cyclic voltammetry (CV) measurements indicated that the addition of Ni with a Pt catalyst significantly improved the electrocatalytic activity for glycerol electrooxidation. Among the tested catalysts, the Pt2Ni1/C catalyst had approximately 61% higher mass activity than the Pt/C catalyst. Structural modification via lattice parameter change and electronic modification in the unfilled d band states for Pt atoms may kinetically facilitate the electrooxidation of glycerol with an ncreased exchange current density over the PtN1\\C catalvsts. ?? 2012 Elsevier B.V. All rights reserved.", "author" : [ { "dropping-particle" : "", "family" : "Lee", "given" : "Seonhwa", "non-dropping-particle" : "", "parse-names" : false, "suffix" : "" }, { "dropping-particle" : "", "family" : "Kim", "given" : "Hyung Ju", "non-dropping-particle" : "", "parse-names" : false, "suffix" : "" }, { "dropping-particle" : "", "family" : "Choi", "given" : "Sung Mook", "non-dropping-particle" : "", "parse-names" : false, "suffix" : "" }, { "dropping-particle" : "", "family" : "Seo", "given" : "Min Ho", "non-dropping-particle" : "", "parse-names" : false, "suffix" : "" }, { "dropping-particle" : "", "family" : "Kim", "given" : "Won Bae", "non-dropping-particle" : "", "parse-names" : false, "suffix" : "" } ], "container-title" : "Applied Catalysis A: General", "id" : "ITEM-1", "issued" : { "date-parts" : [ [ "2012" ] ] }, "title" : "The promotional effect of Ni on bimetallic PtNi/C catalysts for glycerol electrooxidation", "type" : "article-journal" }, "uris" : [ "http://www.mendeley.com/documents/?uuid=c3525a2e-6efa-3be0-9e3a-48851e6b6e26" ] } ], "mendeley" : { "formattedCitation" : "&lt;sup&gt;7&lt;/sup&gt;", "manualFormatting" : "[7", "plainTextFormattedCitation" : "7", "previouslyFormattedCitation" : "&lt;sup&gt;7&lt;/sup&gt;" }, "properties" : { "noteIndex" : 0 }, "schema" : "https://github.com/citation-style-language/schema/raw/master/csl-citation.json" }</w:instrText>
      </w:r>
      <w:r w:rsidR="006A5876" w:rsidRPr="004324C3">
        <w:rPr>
          <w:rFonts w:ascii="Times New Roman" w:hAnsi="Times New Roman"/>
        </w:rPr>
        <w:fldChar w:fldCharType="separate"/>
      </w:r>
      <w:r w:rsidR="006A5876" w:rsidRPr="004324C3">
        <w:rPr>
          <w:rFonts w:ascii="Times New Roman" w:hAnsi="Times New Roman"/>
          <w:noProof/>
        </w:rPr>
        <w:t>[7</w:t>
      </w:r>
      <w:r w:rsidR="006A5876" w:rsidRPr="004324C3">
        <w:rPr>
          <w:rFonts w:ascii="Times New Roman" w:hAnsi="Times New Roman"/>
        </w:rPr>
        <w:fldChar w:fldCharType="end"/>
      </w:r>
      <w:r w:rsidR="00270499">
        <w:rPr>
          <w:rFonts w:ascii="Times New Roman" w:hAnsi="Times New Roman"/>
        </w:rPr>
        <w:t>, 9</w:t>
      </w:r>
      <w:r w:rsidR="00270499" w:rsidRPr="004324C3">
        <w:rPr>
          <w:rFonts w:ascii="Times New Roman" w:hAnsi="Times New Roman"/>
        </w:rPr>
        <w:t xml:space="preserve"> </w:t>
      </w:r>
      <w:r w:rsidR="006A51B9" w:rsidRPr="004324C3">
        <w:rPr>
          <w:rFonts w:ascii="Times New Roman" w:hAnsi="Times New Roman"/>
        </w:rPr>
        <w:fldChar w:fldCharType="begin" w:fldLock="1"/>
      </w:r>
      <w:r w:rsidR="00490D06">
        <w:rPr>
          <w:rFonts w:ascii="Times New Roman" w:hAnsi="Times New Roman"/>
        </w:rPr>
        <w:instrText>ADDIN CSL_CITATION { "citationItems" : [ { "id" : "ITEM-1", "itemData" : { "DOI" : "10.1016/j.electacta.2014.05.041", "ISBN" : "8415683111", "ISSN" : "00134686", "abstract" : "In this work, nanoporous stainless steel (NPSS) prepared by anodization process was used as an electrode material to support noble metal-based catalysts. To decorate NPSS with Pd, copper was deposited into the pores of NPSS using pulsed electrodeposition, and followed by the galvanic replacement reaction between deposited Cu and PdCl2 solution. The surface morphology and composition of the prepared electrode were determined using scanning electron microscopy (SEM), atomic force microscopy (AFM) and energy dispersive X-ray spectroscopy (EDS). SEM and AFM images showed that self-organized nanopores with an average size of about 77 nm were formed on the stainless steel surface and then were successfully filled with Cu. Galvanic replacement resulted in the formation of a porous film with a high electrochemically active surface area (EASA = 173.4 cm2 mg -1) and greatly reducing Pd loading (29 \u03bcg cm-2). The EDS analysis revealed the presence of Cu and Pd in the prepared electrode (NPSS/Cu/Pd). Cyclic voltammetry, electrochemical impedance spectroscopy (EIS) and chronoamperometry techniques were used to investigate the electrochemical behavior of the NPSS/Cu/Pd electrode in alkaline media. It was found that the porosity of NPSS and the presence of Cu improve the long-term stability of the Pd film on the surface. The electrode exhibited a remarkable catalytic activity for electrooxidation of glycerol due to the large EASA. The obtained mass activity and onset potential for glycerol oxidation were 0.82 mA \u03bcgPd-1 and -0.35 V, respectively, which are acceptable as compared with those of palladium-carbon substrates. The results also indicated that the presence of Cu has a significant effect on the catalytic activity, the reaction kinetics and poisoning tolerance of the NPSS/Cu/Pd electrode. Accordingly, NPSS/Cu/Pd can be extended as a promising electrode for alcohol electrooxidation reactions in fuel cells and sensors. \u00a9 2014 Elsevier Ltd.", "author" : [ { "dropping-particle" : "", "family" : "Rezaei", "given" : "Behzad", "non-dropping-particle" : "", "parse-names" : false, "suffix" : "" }, { "dropping-particle" : "", "family" : "Havakeshian", "given" : "Elaheh", "non-dropping-particle" : "", "parse-names" : false, "suffix" : "" }, { "dropping-particle" : "", "family" : "Ensafi", "given" : "Ali a.", "non-dropping-particle" : "", "parse-names" : false, "suffix" : "" } ], "container-title" : "Electrochimica Acta", "id" : "ITEM-1", "issued" : { "date-parts" : [ [ "2014" ] ] }, "page" : "89-96", "publisher" : "Elsevier Ltd", "title" : "Fabrication of a porous Pd film on nanoporous stainless steel using galvanic replacement as a novel electrocatalyst/electrode design for glycerol oxidation", "type" : "article-journal", "volume" : "136" }, "uris" : [ "http://www.mendeley.com/documents/?uuid=ef65035e-d188-4e9d-b5dc-79f8294907f5" ] } ], "mendeley" : { "formattedCitation" : "&lt;sup&gt;10&lt;/sup&gt;", "manualFormatting" : "-11]", "plainTextFormattedCitation" : "10", "previouslyFormattedCitation" : "&lt;sup&gt;10&lt;/sup&gt;" }, "properties" : { "noteIndex" : 0 }, "schema" : "https://github.com/citation-style-language/schema/raw/master/csl-citation.json" }</w:instrText>
      </w:r>
      <w:r w:rsidR="006A51B9" w:rsidRPr="004324C3">
        <w:rPr>
          <w:rFonts w:ascii="Times New Roman" w:hAnsi="Times New Roman"/>
        </w:rPr>
        <w:fldChar w:fldCharType="separate"/>
      </w:r>
      <w:r w:rsidR="006A51B9" w:rsidRPr="004324C3">
        <w:rPr>
          <w:rFonts w:ascii="Times New Roman" w:hAnsi="Times New Roman"/>
          <w:noProof/>
        </w:rPr>
        <w:t>-11]</w:t>
      </w:r>
      <w:r w:rsidR="006A51B9" w:rsidRPr="004324C3">
        <w:rPr>
          <w:rFonts w:ascii="Times New Roman" w:hAnsi="Times New Roman"/>
        </w:rPr>
        <w:fldChar w:fldCharType="end"/>
      </w:r>
      <w:r w:rsidR="00567983" w:rsidRPr="004324C3">
        <w:rPr>
          <w:rFonts w:ascii="Times New Roman" w:hAnsi="Times New Roman"/>
        </w:rPr>
        <w:t>. All these partial oxidation p</w:t>
      </w:r>
      <w:r w:rsidR="006A5876" w:rsidRPr="004324C3">
        <w:rPr>
          <w:rFonts w:ascii="Times New Roman" w:hAnsi="Times New Roman"/>
        </w:rPr>
        <w:t>roducts are not desirable as these</w:t>
      </w:r>
      <w:r w:rsidR="00567983" w:rsidRPr="004324C3">
        <w:rPr>
          <w:rFonts w:ascii="Times New Roman" w:hAnsi="Times New Roman"/>
        </w:rPr>
        <w:t xml:space="preserve"> products will reduce the performance single fuel cell. Thus, the catalyst selection for the glycerol oxidation is important to increase overall performance fuel cell. </w:t>
      </w:r>
      <w:r w:rsidR="00094C51" w:rsidRPr="004324C3">
        <w:rPr>
          <w:rFonts w:ascii="Times New Roman" w:hAnsi="Times New Roman"/>
        </w:rPr>
        <w:t>The main problem with glycerol oxidation is the potential of generation intermediates species during anodic oxidation of glycerol which might be poison the catalyst surface</w:t>
      </w:r>
      <w:r w:rsidR="001D4657">
        <w:rPr>
          <w:rFonts w:ascii="Times New Roman" w:hAnsi="Times New Roman"/>
        </w:rPr>
        <w:t xml:space="preserve"> </w:t>
      </w:r>
      <w:r w:rsidR="005B5A09">
        <w:rPr>
          <w:rFonts w:ascii="Times New Roman" w:hAnsi="Times New Roman"/>
        </w:rPr>
        <w:t>[12]</w:t>
      </w:r>
      <w:r w:rsidR="00094C51" w:rsidRPr="004324C3">
        <w:rPr>
          <w:rFonts w:ascii="Times New Roman" w:hAnsi="Times New Roman"/>
        </w:rPr>
        <w:t xml:space="preserve">. </w:t>
      </w:r>
      <w:r w:rsidR="00794ADB" w:rsidRPr="004324C3">
        <w:rPr>
          <w:rFonts w:ascii="Times New Roman" w:hAnsi="Times New Roman"/>
        </w:rPr>
        <w:t>Due to this</w:t>
      </w:r>
      <w:r w:rsidR="008C06EE" w:rsidRPr="004324C3">
        <w:rPr>
          <w:rFonts w:ascii="Times New Roman" w:hAnsi="Times New Roman"/>
        </w:rPr>
        <w:t xml:space="preserve">, </w:t>
      </w:r>
      <w:r w:rsidR="00794ADB" w:rsidRPr="004324C3">
        <w:rPr>
          <w:rFonts w:ascii="Times New Roman" w:hAnsi="Times New Roman"/>
        </w:rPr>
        <w:t xml:space="preserve">selection of catalyst is the critical issue in order to </w:t>
      </w:r>
      <w:r w:rsidR="008C06EE" w:rsidRPr="004324C3">
        <w:rPr>
          <w:rFonts w:ascii="Times New Roman" w:hAnsi="Times New Roman"/>
        </w:rPr>
        <w:t xml:space="preserve">increase </w:t>
      </w:r>
      <w:r w:rsidR="0091182F" w:rsidRPr="004324C3">
        <w:rPr>
          <w:rFonts w:ascii="Times New Roman" w:hAnsi="Times New Roman"/>
        </w:rPr>
        <w:t xml:space="preserve">the </w:t>
      </w:r>
      <w:r w:rsidR="008C06EE" w:rsidRPr="004324C3">
        <w:rPr>
          <w:rFonts w:ascii="Times New Roman" w:hAnsi="Times New Roman"/>
        </w:rPr>
        <w:t xml:space="preserve">activity of </w:t>
      </w:r>
      <w:r w:rsidR="00794ADB" w:rsidRPr="004324C3">
        <w:rPr>
          <w:rFonts w:ascii="Times New Roman" w:hAnsi="Times New Roman"/>
        </w:rPr>
        <w:t>glycerol oxidation in anode side</w:t>
      </w:r>
      <w:r w:rsidR="005F65D5" w:rsidRPr="004324C3">
        <w:rPr>
          <w:rFonts w:ascii="Times New Roman" w:hAnsi="Times New Roman"/>
        </w:rPr>
        <w:t xml:space="preserve"> and at the same time minimize the cost of </w:t>
      </w:r>
      <w:r w:rsidR="0091182F" w:rsidRPr="004324C3">
        <w:rPr>
          <w:rFonts w:ascii="Times New Roman" w:hAnsi="Times New Roman"/>
        </w:rPr>
        <w:t xml:space="preserve">the </w:t>
      </w:r>
      <w:r w:rsidR="005F65D5" w:rsidRPr="004324C3">
        <w:rPr>
          <w:rFonts w:ascii="Times New Roman" w:hAnsi="Times New Roman"/>
        </w:rPr>
        <w:t xml:space="preserve">fuel cell itself. </w:t>
      </w:r>
      <w:r w:rsidR="00567983" w:rsidRPr="004324C3">
        <w:rPr>
          <w:rFonts w:ascii="Times New Roman" w:hAnsi="Times New Roman"/>
        </w:rPr>
        <w:t xml:space="preserve">Up until now, there are several </w:t>
      </w:r>
      <w:r w:rsidR="001D4657" w:rsidRPr="004324C3">
        <w:rPr>
          <w:rFonts w:ascii="Times New Roman" w:hAnsi="Times New Roman"/>
        </w:rPr>
        <w:t>catalysts</w:t>
      </w:r>
      <w:r w:rsidR="00567983" w:rsidRPr="004324C3">
        <w:rPr>
          <w:rFonts w:ascii="Times New Roman" w:hAnsi="Times New Roman"/>
        </w:rPr>
        <w:t xml:space="preserve"> </w:t>
      </w:r>
      <w:r w:rsidR="009624B2" w:rsidRPr="004324C3">
        <w:rPr>
          <w:rFonts w:ascii="Times New Roman" w:hAnsi="Times New Roman"/>
        </w:rPr>
        <w:t xml:space="preserve">use to study the oxidation of glycerol such as platinum. The use of platinum has </w:t>
      </w:r>
      <w:r w:rsidR="001D4657" w:rsidRPr="004324C3">
        <w:rPr>
          <w:rFonts w:ascii="Times New Roman" w:hAnsi="Times New Roman"/>
        </w:rPr>
        <w:t>brought</w:t>
      </w:r>
      <w:r w:rsidR="009624B2" w:rsidRPr="004324C3">
        <w:rPr>
          <w:rFonts w:ascii="Times New Roman" w:hAnsi="Times New Roman"/>
        </w:rPr>
        <w:t xml:space="preserve"> stability issue as another intermediate product of carbon monoxide poisoning the platinum surface by adsorbing too strong on the platinum surface. </w:t>
      </w:r>
    </w:p>
    <w:p w14:paraId="409AD13E" w14:textId="77777777" w:rsidR="001D4657" w:rsidRDefault="001D4657" w:rsidP="00094C51">
      <w:pPr>
        <w:spacing w:line="276" w:lineRule="auto"/>
        <w:jc w:val="both"/>
      </w:pPr>
    </w:p>
    <w:p w14:paraId="682D1509" w14:textId="628EA005" w:rsidR="00094C51" w:rsidRPr="004324C3" w:rsidRDefault="006A51B9" w:rsidP="001D4657">
      <w:pPr>
        <w:jc w:val="both"/>
        <w:rPr>
          <w:lang w:eastAsia="en-MY"/>
        </w:rPr>
      </w:pPr>
      <w:r w:rsidRPr="004324C3">
        <w:t>Bimetallic electrocatalysts have been used as catalysts in this study, which the purpose is related to the decreased load of the noble metal and combine with secondary metals (normally transition</w:t>
      </w:r>
      <w:r w:rsidR="00DE2CE8" w:rsidRPr="004324C3">
        <w:t xml:space="preserve"> metal). This combination will </w:t>
      </w:r>
      <w:r w:rsidRPr="004324C3">
        <w:t>enhance the electrocatalytic activity of  bimetallic mixtures in terms of electrocatalytic activity of bimetallic mixtures in terms of current density and tolerance to the carbon monoxide poisoning effect</w:t>
      </w:r>
      <w:r w:rsidR="001D4657">
        <w:t xml:space="preserve"> </w:t>
      </w:r>
      <w:r w:rsidRPr="004324C3">
        <w:fldChar w:fldCharType="begin" w:fldLock="1"/>
      </w:r>
      <w:r w:rsidR="00490D06">
        <w:instrText>ADDIN CSL_CITATION { "citationItems" : [ { "id" : "ITEM-1", "itemData" : { "DOI" : "10.1016/j.proche.2014.12.036", "ISSN" : "18766196", "author" : [ { "dropping-particle" : "", "family" : "Maya-Cornejo", "given" : "J.", "non-dropping-particle" : "", "parse-names" : false, "suffix" : "" }, { "dropping-particle" : "", "family" : "Arjona", "given" : "N.", "non-dropping-particle" : "", "parse-names" : false, "suffix" : "" }, { "dropping-particle" : "", "family" : "Guerra-Balc\u00e1zar", "given" : "M.", "non-dropping-particle" : "", "parse-names" : false, "suffix" : "" }, { "dropping-particle" : "", "family" : "\u00c1lvarez-Contreras", "given" : "L.", "non-dropping-particle" : "", "parse-names" : false, "suffix" : "" }, { "dropping-particle" : "", "family" : "Ledesma-Garc\u00eda", "given" : "J.", "non-dropping-particle" : "", "parse-names" : false, "suffix" : "" }, { "dropping-particle" : "", "family" : "Arriaga", "given" : "L.G.", "non-dropping-particle" : "", "parse-names" : false, "suffix" : "" } ], "container-title" : "Procedia Chemistry", "id" : "ITEM-1", "issued" : { "date-parts" : [ [ "2014" ] ] }, "page" : "19-26", "publisher" : "Elsevier Ltd.", "title" : "Synthesis of Pd-Cu Bimetallic Electrocatalyst for Ethylene Glycol and Glycerol Oxidations in Alkaline Media", "type" : "article-journal", "volume" : "12" }, "uris" : [ "http://www.mendeley.com/documents/?uuid=b0570000-1a1c-488e-aaab-247c18476864" ] }, { "id" : "ITEM-2", "itemData" : { "DOI" : "10.1016/j.ijhydene.2013.12.159", "ISSN" : "03603199", "abstract" : "In this paper, a simple, fast, and green method is developed for preparation of uniform Pd nanodendrites anchored on reduced graphene oxide (Pd/RGO) at room temperature, with the assistance of octylphenoxypolye thoxyethanol (NP-40) as a soft template, while no seed, organic solvent, or special apparatus involved. The as-prepared nanocomposites show the improved CO tolerance, enhanced catalytic activity, and better stability for ethylene glycol (EG) and glycerol (Gly) electrooxidation in alkaline media, compared with commercial Pd black and Pd/C catalysts. The synthetic strategy can be extended to fabricate other electrocatalysts in direct alcohol fuel cells. Copyright \u00a9 2013, Hydrogen Energy Publications, LLC. Published by Elsevier Ltd. All rights reserved.", "author" : [ { "dropping-particle" : "", "family" : "Li", "given" : "Shan Shan", "non-dropping-particle" : "", "parse-names" : false, "suffix" : "" }, { "dropping-particle" : "", "family" : "Hu", "given" : "Yuan Yuan", "non-dropping-particle" : "", "parse-names" : false, "suffix" : "" }, { "dropping-particle" : "", "family" : "Feng", "given" : "Jiu Ju", "non-dropping-particle" : "", "parse-names" : false, "suffix" : "" }, { "dropping-particle" : "", "family" : "Lv", "given" : "Zhang Ying", "non-dropping-particle" : "", "parse-names" : false, "suffix" : "" }, { "dropping-particle" : "", "family" : "Chen", "given" : "Jian Rong", "non-dropping-particle" : "", "parse-names" : false, "suffix" : "" }, { "dropping-particle" : "", "family" : "Wang", "given" : "Ai Jun", "non-dropping-particle" : "", "parse-names" : false, "suffix" : "" } ], "container-title" : "International Journal of Hydrogen Energy", "id" : "ITEM-2", "issue" : "8", "issued" : { "date-parts" : [ [ "2014" ] ] }, "page" : "3730-3738", "publisher" : "Elsevier Ltd", "title" : "Rapid room-temperature synthesis of Pd nanodendrites on reduced graphene oxide for catalytic oxidation of ethylene glycol and glycerol", "type" : "article-journal", "volume" : "39" }, "uris" : [ "http://www.mendeley.com/documents/?uuid=b0a37fd6-d844-4dac-ad04-00ae0569492c" ] } ], "mendeley" : { "formattedCitation" : "&lt;sup&gt;12,13&lt;/sup&gt;", "manualFormatting" : "[13,14]", "plainTextFormattedCitation" : "12,13", "previouslyFormattedCitation" : "&lt;sup&gt;12,13&lt;/sup&gt;" }, "properties" : { "noteIndex" : 0 }, "schema" : "https://github.com/citation-style-language/schema/raw/master/csl-citation.json" }</w:instrText>
      </w:r>
      <w:r w:rsidRPr="004324C3">
        <w:fldChar w:fldCharType="separate"/>
      </w:r>
      <w:r w:rsidRPr="004324C3">
        <w:rPr>
          <w:noProof/>
        </w:rPr>
        <w:t>[13,14]</w:t>
      </w:r>
      <w:r w:rsidRPr="004324C3">
        <w:fldChar w:fldCharType="end"/>
      </w:r>
      <w:r w:rsidRPr="004324C3">
        <w:t xml:space="preserve">. Several previous literatures, reported the effectiveness PdAu bimetallic as the electrocatalyst. </w:t>
      </w:r>
      <w:r w:rsidRPr="004324C3">
        <w:rPr>
          <w:lang w:eastAsia="en-MY"/>
        </w:rPr>
        <w:t xml:space="preserve">Bimetallic containing gold show higher activity and selectivity in helping to oxidize CO resulting from the reaction intermediate with more efficient even below room temperature in oxidation of ethanol </w:t>
      </w:r>
      <w:r w:rsidRPr="004324C3">
        <w:rPr>
          <w:lang w:eastAsia="en-MY"/>
        </w:rPr>
        <w:fldChar w:fldCharType="begin" w:fldLock="1"/>
      </w:r>
      <w:r w:rsidR="00490D06">
        <w:rPr>
          <w:lang w:eastAsia="en-MY"/>
        </w:rPr>
        <w:instrText>ADDIN CSL_CITATION { "citationItems" : [ { "id" : "ITEM-1", "itemData" : { "DOI" : "10.1016/j.apcatb.2011.07.039", "ISSN" : "0926-3373", "author" : [ { "dropping-particle" : "", "family" : "Mougenot", "given" : "M", "non-dropping-particle" : "", "parse-names" : false, "suffix" : "" }, { "dropping-particle" : "", "family" : "Caillard", "given" : "A", "non-dropping-particle" : "", "parse-names" : false, "suffix" : "" }, { "dropping-particle" : "", "family" : "Simoes", "given" : "M", "non-dropping-particle" : "", "parse-names" : false, "suffix" : "" }, { "dropping-particle" : "", "family" : "Baranton", "given" : "S", "non-dropping-particle" : "", "parse-names" : false, "suffix" : "" }, { "dropping-particle" : "", "family" : "Coutanceau", "given" : "C", "non-dropping-particle" : "", "parse-names" : false, "suffix" : "" }, { "dropping-particle" : "", "family" : "Brault", "given" : "P", "non-dropping-particle" : "", "parse-names" : false, "suffix" : "" } ], "container-title" : "\"Applied Catalysis B, Environmental\"", "id" : "ITEM-1", "issue" : "3-4", "issued" : { "date-parts" : [ [ "2011" ] ] }, "page" : "372-379", "publisher" : "Elsevier B.V.", "title" : "Applied Catalysis B : Environmental PdAu / C catalysts prepared by plasma sputtering for the electro-oxidation of glycerol", "type" : "article-journal", "volume" : "107" }, "uris" : [ "http://www.mendeley.com/documents/?uuid=83ee9acf-3c3a-4048-868d-a9dfc4fafc72" ] } ], "mendeley" : { "formattedCitation" : "&lt;sup&gt;14&lt;/sup&gt;", "manualFormatting" : "[15", "plainTextFormattedCitation" : "14", "previouslyFormattedCitation" : "&lt;sup&gt;14&lt;/sup&gt;" }, "properties" : { "noteIndex" : 0 }, "schema" : "https://github.com/citation-style-language/schema/raw/master/csl-citation.json" }</w:instrText>
      </w:r>
      <w:r w:rsidRPr="004324C3">
        <w:rPr>
          <w:lang w:eastAsia="en-MY"/>
        </w:rPr>
        <w:fldChar w:fldCharType="separate"/>
      </w:r>
      <w:r w:rsidRPr="004324C3">
        <w:rPr>
          <w:noProof/>
          <w:lang w:eastAsia="en-MY"/>
        </w:rPr>
        <w:t>[15</w:t>
      </w:r>
      <w:r w:rsidRPr="004324C3">
        <w:rPr>
          <w:lang w:eastAsia="en-MY"/>
        </w:rPr>
        <w:fldChar w:fldCharType="end"/>
      </w:r>
      <w:r w:rsidRPr="004324C3">
        <w:rPr>
          <w:lang w:eastAsia="en-MY"/>
        </w:rPr>
        <w:fldChar w:fldCharType="begin" w:fldLock="1"/>
      </w:r>
      <w:r w:rsidR="00490D06">
        <w:rPr>
          <w:lang w:eastAsia="en-MY"/>
        </w:rPr>
        <w:instrText>ADDIN CSL_CITATION { "citationItems" : [ { "id" : "ITEM-1", "itemData" : { "DOI" : "10.1039/c1jm13024b", "ISSN" : "0959-9428", "abstract" : "Chemically reduced graphene oxide sheets-supported PdAu (PdAu/CRG) nanocomposites were prepared facilely by co-reduction of graphene oxide sheets, PdCl                          2 and HAuCl                          4. Then the PdAu/CRG nanocomposites were characterized by using X-ray diffraction, scanning electron microscopy and transmission electron microscopy. The results reveal that PdAu bimetallic nanoparticles with an average diameter of 6 nm are dispersed uniformly on the chemically reduced graphene oxide sheets (CRG). The electrocatalytic performance of the PdAu/CRG catalyst was studied by cyclic voltammetric and chronoamperometric measurements. Electrochemical experiments show that the PdAu/CRG catalyst has excellent catalytic activity and good stability for ethanol oxidation, indicating that the readily available CRG is an outstanding catalyst carrier for ethanol oxidation in alkaline media. \u00a9 2012 The Royal Society of Chemistry.", "author" : [ { "dropping-particle" : "", "family" : "Huang", "given" : "Zhongyuan", "non-dropping-particle" : "", "parse-names" : false, "suffix" : "" }, { "dropping-particle" : "", "family" : "Zhou", "given" : "Haihui", "non-dropping-particle" : "", "parse-names" : false, "suffix" : "" }, { "dropping-particle" : "", "family" : "Li", "given" : "Chuanhui", "non-dropping-particle" : "", "parse-names" : false, "suffix" : "" }, { "dropping-particle" : "", "family" : "Zeng", "given" : "Fanyan", "non-dropping-particle" : "", "parse-names" : false, "suffix" : "" }, { "dropping-particle" : "", "family" : "Fu", "given" : "Chaopeng", "non-dropping-particle" : "", "parse-names" : false, "suffix" : "" }, { "dropping-particle" : "", "family" : "Kuang", "given" : "Yafei", "non-dropping-particle" : "", "parse-names" : false, "suffix" : "" } ], "container-title" : "Journal of Materials Chemistry", "id" : "ITEM-1", "issue" : "5", "issued" : { "date-parts" : [ [ "2012" ] ] }, "page" : "1781", "title" : "Preparation of well-dispersed PdAu bimetallic nanoparticles on reduced graphene oxide sheets with excellent electrochemical activity for ethanol oxidation in alkaline media", "type" : "article-journal", "volume" : "22" }, "uris" : [ "http://www.mendeley.com/documents/?uuid=c93174cb-685a-4fa6-bb1c-92290b9cb7ac" ] } ], "mendeley" : { "formattedCitation" : "&lt;sup&gt;15&lt;/sup&gt;", "manualFormatting" : ",16", "plainTextFormattedCitation" : "15", "previouslyFormattedCitation" : "&lt;sup&gt;15&lt;/sup&gt;" }, "properties" : { "noteIndex" : 0 }, "schema" : "https://github.com/citation-style-language/schema/raw/master/csl-citation.json" }</w:instrText>
      </w:r>
      <w:r w:rsidRPr="004324C3">
        <w:rPr>
          <w:lang w:eastAsia="en-MY"/>
        </w:rPr>
        <w:fldChar w:fldCharType="separate"/>
      </w:r>
      <w:r w:rsidRPr="004324C3">
        <w:rPr>
          <w:noProof/>
          <w:lang w:eastAsia="en-MY"/>
        </w:rPr>
        <w:t>,16</w:t>
      </w:r>
      <w:r w:rsidRPr="004324C3">
        <w:rPr>
          <w:lang w:eastAsia="en-MY"/>
        </w:rPr>
        <w:fldChar w:fldCharType="end"/>
      </w:r>
      <w:r w:rsidRPr="004324C3">
        <w:rPr>
          <w:lang w:eastAsia="en-MY"/>
        </w:rPr>
        <w:fldChar w:fldCharType="begin" w:fldLock="1"/>
      </w:r>
      <w:r w:rsidR="00490D06">
        <w:rPr>
          <w:lang w:eastAsia="en-MY"/>
        </w:rPr>
        <w:instrText>ADDIN CSL_CITATION { "citationItems" : [ { "id" : "ITEM-1", "itemData" : { "DOI" : "10.1016/j.jpowsour.2015.07.086", "ISSN" : "0378-7753", "author" : [ { "dropping-particle" : "", "family" : "Thi", "given" : "Binh", "non-dropping-particle" : "", "parse-names" : false, "suffix" : "" }, { "dropping-particle" : "", "family" : "Lam", "given" : "Xuan", "non-dropping-particle" : "", "parse-names" : false, "suffix" : "" }, { "dropping-particle" : "", "family" : "Chiku", "given" : "Masanobu", "non-dropping-particle" : "", "parse-names" : false, "suffix" : "" }, { "dropping-particle" : "", "family" : "Higuchi", "given" : "Eiji", "non-dropping-particle" : "", "parse-names" : false, "suffix" : "" }, { "dropping-particle" : "", "family" : "Inoue", "given" : "Hiroshi", "non-dropping-particle" : "", "parse-names" : false, "suffix" : "" } ], "container-title" : "Journal of Power Sources", "id" : "ITEM-1", "issued" : { "date-parts" : [ [ "2015" ] ] }, "page" : "149-157", "publisher" : "Elsevier B.V", "title" : "Preparation of PdAg and PdAu nanoparticle-loaded carbon black catalysts and their electrocatalytic activity for the glycerol oxidation reaction in alkaline medium", "type" : "article-journal", "volume" : "297" }, "uris" : [ "http://www.mendeley.com/documents/?uuid=ce8f6a36-82ab-487e-97d6-77ab3d4099af" ] } ], "mendeley" : { "formattedCitation" : "&lt;sup&gt;16&lt;/sup&gt;", "manualFormatting" : ",17]", "plainTextFormattedCitation" : "16", "previouslyFormattedCitation" : "&lt;sup&gt;16&lt;/sup&gt;" }, "properties" : { "noteIndex" : 0 }, "schema" : "https://github.com/citation-style-language/schema/raw/master/csl-citation.json" }</w:instrText>
      </w:r>
      <w:r w:rsidRPr="004324C3">
        <w:rPr>
          <w:lang w:eastAsia="en-MY"/>
        </w:rPr>
        <w:fldChar w:fldCharType="separate"/>
      </w:r>
      <w:r w:rsidRPr="004324C3">
        <w:rPr>
          <w:noProof/>
          <w:lang w:eastAsia="en-MY"/>
        </w:rPr>
        <w:t>,17]</w:t>
      </w:r>
      <w:r w:rsidRPr="004324C3">
        <w:rPr>
          <w:lang w:eastAsia="en-MY"/>
        </w:rPr>
        <w:fldChar w:fldCharType="end"/>
      </w:r>
      <w:r w:rsidRPr="004324C3">
        <w:rPr>
          <w:lang w:eastAsia="en-MY"/>
        </w:rPr>
        <w:t xml:space="preserve">. </w:t>
      </w:r>
      <w:r w:rsidRPr="004324C3">
        <w:t>Therefore, b</w:t>
      </w:r>
      <w:r w:rsidR="004D3DF8" w:rsidRPr="004324C3">
        <w:t xml:space="preserve">imetallic palladium-Aurum (PdAu) is </w:t>
      </w:r>
      <w:r w:rsidR="001D4657" w:rsidRPr="004324C3">
        <w:t>used</w:t>
      </w:r>
      <w:r w:rsidR="004D3DF8" w:rsidRPr="004324C3">
        <w:t xml:space="preserve"> to study the activity of oxidation reaction of glycerol. The Pd-Au is supported to the carbon nanofiber (CNF) so that the catalyst can evenly distributed and to reduce the usage of metal </w:t>
      </w:r>
      <w:r w:rsidR="0009397A" w:rsidRPr="004324C3">
        <w:t xml:space="preserve">for glycerol oxidation reaction but at the same time have higher catalyst activity. </w:t>
      </w:r>
      <w:r w:rsidR="004D3DF8" w:rsidRPr="004324C3">
        <w:t xml:space="preserve"> </w:t>
      </w:r>
      <w:r w:rsidR="00094C51" w:rsidRPr="004324C3">
        <w:rPr>
          <w:lang w:eastAsia="en-MY"/>
        </w:rPr>
        <w:t>This</w:t>
      </w:r>
      <w:r w:rsidR="000506E3" w:rsidRPr="004324C3">
        <w:t xml:space="preserve"> study will focus on PdAu supported with carbon nanofiber, which believed can give high durability and stability to the catalyst as this bimetallic catalyst has high</w:t>
      </w:r>
      <w:r w:rsidR="0091182F" w:rsidRPr="004324C3">
        <w:t xml:space="preserve"> a</w:t>
      </w:r>
      <w:r w:rsidR="000506E3" w:rsidRPr="004324C3">
        <w:t xml:space="preserve"> tendency to agglomerate.</w:t>
      </w:r>
      <w:r w:rsidR="00A47D19" w:rsidRPr="004324C3">
        <w:t xml:space="preserve"> </w:t>
      </w:r>
      <w:r w:rsidR="00094C51" w:rsidRPr="004324C3">
        <w:t>This paper</w:t>
      </w:r>
      <w:r w:rsidR="00A47D19" w:rsidRPr="004324C3">
        <w:t xml:space="preserve"> </w:t>
      </w:r>
      <w:r w:rsidR="001D4657" w:rsidRPr="004324C3">
        <w:t>reports</w:t>
      </w:r>
      <w:r w:rsidR="00094C51" w:rsidRPr="004324C3">
        <w:t xml:space="preserve"> the synthesis, physicochemical and electrochemical characterization </w:t>
      </w:r>
      <w:r w:rsidR="00A47D19" w:rsidRPr="004324C3">
        <w:t xml:space="preserve">analysis of </w:t>
      </w:r>
      <w:r w:rsidR="00094C51" w:rsidRPr="004324C3">
        <w:t>Pd/CNF, Au/CNF and PdAu/CNF</w:t>
      </w:r>
      <w:r w:rsidR="00A47D19" w:rsidRPr="004324C3">
        <w:t xml:space="preserve"> for </w:t>
      </w:r>
      <w:r w:rsidR="00094C51" w:rsidRPr="004324C3">
        <w:t>glycerol oxidation in half cell.</w:t>
      </w:r>
    </w:p>
    <w:p w14:paraId="277463B9" w14:textId="149DC905" w:rsidR="0088211D" w:rsidRPr="004324C3" w:rsidRDefault="0088211D" w:rsidP="00094C51">
      <w:pPr>
        <w:spacing w:line="276" w:lineRule="auto"/>
        <w:jc w:val="both"/>
      </w:pPr>
    </w:p>
    <w:p w14:paraId="5116E3A9" w14:textId="1277255E" w:rsidR="0088211D" w:rsidRPr="004324C3" w:rsidRDefault="00F813CD" w:rsidP="001D4657">
      <w:pPr>
        <w:jc w:val="center"/>
        <w:outlineLvl w:val="0"/>
        <w:rPr>
          <w:b/>
        </w:rPr>
      </w:pPr>
      <w:r w:rsidRPr="00E71094">
        <w:rPr>
          <w:b/>
        </w:rPr>
        <w:t>Materials and Methods</w:t>
      </w:r>
      <w:r w:rsidR="00A94401">
        <w:rPr>
          <w:b/>
        </w:rPr>
        <w:t xml:space="preserve"> </w:t>
      </w:r>
    </w:p>
    <w:p w14:paraId="5F8A6150" w14:textId="243550BE" w:rsidR="009D373E" w:rsidRPr="00A60826" w:rsidRDefault="00A94401" w:rsidP="001D4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MY" w:eastAsia="en-MY"/>
        </w:rPr>
      </w:pPr>
      <w:r w:rsidRPr="00A60826">
        <w:rPr>
          <w:b/>
          <w:lang w:val="en-MY" w:eastAsia="en-MY"/>
        </w:rPr>
        <w:t>Materials</w:t>
      </w:r>
    </w:p>
    <w:p w14:paraId="660053AF" w14:textId="64B66F93" w:rsidR="00EE36B1" w:rsidRDefault="00EE36B1" w:rsidP="001D4657">
      <w:pPr>
        <w:autoSpaceDE w:val="0"/>
        <w:autoSpaceDN w:val="0"/>
        <w:adjustRightInd w:val="0"/>
        <w:jc w:val="both"/>
        <w:rPr>
          <w:rFonts w:ascii="inherit" w:hAnsi="inherit" w:cs="AdvOT863180fb"/>
          <w:lang w:val="en-MY" w:eastAsia="en-MY"/>
        </w:rPr>
      </w:pPr>
      <w:r w:rsidRPr="00F34421">
        <w:rPr>
          <w:rFonts w:ascii="inherit" w:hAnsi="inherit"/>
        </w:rPr>
        <w:t xml:space="preserve">To carry out this research all precursor metal salts and chemicals such as </w:t>
      </w:r>
      <w:r w:rsidR="001D4657">
        <w:rPr>
          <w:rFonts w:ascii="inherit" w:eastAsia="GulliverRM" w:hAnsi="inherit" w:cs="GulliverRM"/>
          <w:lang w:val="en-MY" w:eastAsia="en-MY"/>
        </w:rPr>
        <w:t>t</w:t>
      </w:r>
      <w:r w:rsidRPr="00F34421">
        <w:rPr>
          <w:rFonts w:ascii="inherit" w:eastAsia="GulliverRM" w:hAnsi="inherit" w:cs="GulliverRM"/>
          <w:lang w:val="en-MY" w:eastAsia="en-MY"/>
        </w:rPr>
        <w:t>etrachloroauric acid (HAuCl</w:t>
      </w:r>
      <w:r w:rsidRPr="00F34421">
        <w:rPr>
          <w:rFonts w:ascii="inherit" w:eastAsia="GulliverRM" w:hAnsi="inherit" w:cs="GulliverRM"/>
          <w:vertAlign w:val="subscript"/>
          <w:lang w:val="en-MY" w:eastAsia="en-MY"/>
        </w:rPr>
        <w:t>4</w:t>
      </w:r>
      <w:r w:rsidRPr="00F34421">
        <w:rPr>
          <w:rFonts w:ascii="inherit" w:eastAsia="MTSY" w:hAnsi="inherit" w:cs="MTSY"/>
          <w:lang w:val="en-MY" w:eastAsia="en-MY"/>
        </w:rPr>
        <w:t>·</w:t>
      </w:r>
      <w:r w:rsidRPr="00F34421">
        <w:rPr>
          <w:rFonts w:ascii="inherit" w:eastAsia="GulliverRM" w:hAnsi="inherit" w:cs="GulliverRM"/>
          <w:lang w:val="en-MY" w:eastAsia="en-MY"/>
        </w:rPr>
        <w:t>4H</w:t>
      </w:r>
      <w:r w:rsidRPr="00F34421">
        <w:rPr>
          <w:rFonts w:ascii="inherit" w:eastAsia="GulliverRM" w:hAnsi="inherit" w:cs="GulliverRM"/>
          <w:vertAlign w:val="subscript"/>
          <w:lang w:val="en-MY" w:eastAsia="en-MY"/>
        </w:rPr>
        <w:t>2</w:t>
      </w:r>
      <w:r w:rsidRPr="00F34421">
        <w:rPr>
          <w:rFonts w:ascii="inherit" w:eastAsia="GulliverRM" w:hAnsi="inherit" w:cs="GulliverRM"/>
          <w:lang w:val="en-MY" w:eastAsia="en-MY"/>
        </w:rPr>
        <w:t>O)</w:t>
      </w:r>
      <w:r w:rsidRPr="00F34421">
        <w:rPr>
          <w:rFonts w:ascii="inherit" w:hAnsi="inherit"/>
        </w:rPr>
        <w:t xml:space="preserve">, </w:t>
      </w:r>
      <w:r w:rsidR="001D4657" w:rsidRPr="00F34421">
        <w:rPr>
          <w:rFonts w:ascii="inherit" w:eastAsia="GulliverRM" w:hAnsi="inherit" w:cs="GulliverRM" w:hint="eastAsia"/>
          <w:lang w:val="en-MY" w:eastAsia="en-MY"/>
        </w:rPr>
        <w:t xml:space="preserve">palladium chloride </w:t>
      </w:r>
      <w:r w:rsidRPr="00F34421">
        <w:rPr>
          <w:rFonts w:ascii="inherit" w:eastAsia="GulliverRM" w:hAnsi="inherit" w:cs="GulliverRM"/>
          <w:lang w:val="en-MY" w:eastAsia="en-MY"/>
        </w:rPr>
        <w:t>(PdCl</w:t>
      </w:r>
      <w:r w:rsidRPr="00F34421">
        <w:rPr>
          <w:rFonts w:ascii="inherit" w:eastAsia="GulliverRM" w:hAnsi="inherit" w:cs="GulliverRM"/>
          <w:vertAlign w:val="subscript"/>
          <w:lang w:val="en-MY" w:eastAsia="en-MY"/>
        </w:rPr>
        <w:t>2</w:t>
      </w:r>
      <w:r w:rsidRPr="00F34421">
        <w:rPr>
          <w:rFonts w:ascii="inherit" w:eastAsia="GulliverRM" w:hAnsi="inherit" w:cs="GulliverRM"/>
          <w:lang w:val="en-MY" w:eastAsia="en-MY"/>
        </w:rPr>
        <w:t>)</w:t>
      </w:r>
      <w:r w:rsidRPr="00F34421">
        <w:rPr>
          <w:rFonts w:ascii="inherit" w:hAnsi="inherit"/>
        </w:rPr>
        <w:t xml:space="preserve">, </w:t>
      </w:r>
      <w:r w:rsidR="001D4657">
        <w:rPr>
          <w:rFonts w:ascii="inherit" w:eastAsia="GulliverRM" w:hAnsi="inherit" w:cs="GulliverRM"/>
          <w:lang w:val="en-MY" w:eastAsia="en-MY"/>
        </w:rPr>
        <w:t>t</w:t>
      </w:r>
      <w:r w:rsidRPr="00F34421">
        <w:rPr>
          <w:rFonts w:ascii="inherit" w:eastAsia="GulliverRM" w:hAnsi="inherit" w:cs="GulliverRM"/>
          <w:lang w:val="en-MY" w:eastAsia="en-MY"/>
        </w:rPr>
        <w:t>risodium citrate (Na</w:t>
      </w:r>
      <w:r w:rsidRPr="00F34421">
        <w:rPr>
          <w:rFonts w:ascii="inherit" w:eastAsia="GulliverRM" w:hAnsi="inherit" w:cs="GulliverRM"/>
          <w:vertAlign w:val="subscript"/>
          <w:lang w:val="en-MY" w:eastAsia="en-MY"/>
        </w:rPr>
        <w:t>3</w:t>
      </w:r>
      <w:r w:rsidRPr="00F34421">
        <w:rPr>
          <w:rFonts w:ascii="inherit" w:eastAsia="GulliverRM" w:hAnsi="inherit" w:cs="GulliverRM"/>
          <w:lang w:val="en-MY" w:eastAsia="en-MY"/>
        </w:rPr>
        <w:t>Ct)</w:t>
      </w:r>
      <w:r w:rsidRPr="00F34421">
        <w:rPr>
          <w:rFonts w:ascii="inherit" w:hAnsi="inherit"/>
        </w:rPr>
        <w:t xml:space="preserve">, </w:t>
      </w:r>
      <w:r w:rsidR="001D4657" w:rsidRPr="00F34421">
        <w:rPr>
          <w:rFonts w:ascii="inherit" w:hAnsi="inherit"/>
        </w:rPr>
        <w:t>sodium borohydride</w:t>
      </w:r>
      <w:r w:rsidR="001D4657">
        <w:rPr>
          <w:rFonts w:ascii="inherit" w:hAnsi="inherit"/>
        </w:rPr>
        <w:t xml:space="preserve"> </w:t>
      </w:r>
      <w:r w:rsidRPr="00F34421">
        <w:rPr>
          <w:rFonts w:ascii="inherit" w:hAnsi="inherit"/>
        </w:rPr>
        <w:t>(NaBH</w:t>
      </w:r>
      <w:r w:rsidRPr="00F34421">
        <w:rPr>
          <w:rFonts w:ascii="inherit" w:hAnsi="inherit"/>
          <w:vertAlign w:val="subscript"/>
        </w:rPr>
        <w:t>4</w:t>
      </w:r>
      <w:r w:rsidR="00C87438">
        <w:rPr>
          <w:rFonts w:ascii="inherit" w:hAnsi="inherit"/>
        </w:rPr>
        <w:t>),</w:t>
      </w:r>
      <w:r w:rsidRPr="00F34421">
        <w:rPr>
          <w:rFonts w:ascii="inherit" w:hAnsi="inherit"/>
        </w:rPr>
        <w:t xml:space="preserve"> </w:t>
      </w:r>
      <w:r w:rsidR="001D4657">
        <w:rPr>
          <w:rFonts w:ascii="inherit" w:hAnsi="inherit" w:cs="AdvOT863180fb"/>
          <w:lang w:val="en-MY" w:eastAsia="en-MY"/>
        </w:rPr>
        <w:t>carbon nanofiber, sodium hydroxide and g</w:t>
      </w:r>
      <w:r w:rsidR="001D4657" w:rsidRPr="00F34421">
        <w:rPr>
          <w:rFonts w:ascii="inherit" w:hAnsi="inherit" w:cs="AdvOT863180fb"/>
          <w:lang w:val="en-MY" w:eastAsia="en-MY"/>
        </w:rPr>
        <w:t>lycerine</w:t>
      </w:r>
      <w:r w:rsidR="001D4657">
        <w:rPr>
          <w:rFonts w:ascii="inherit" w:hAnsi="inherit" w:cs="AdvOT863180fb"/>
          <w:lang w:val="en-MY" w:eastAsia="en-MY"/>
        </w:rPr>
        <w:t xml:space="preserve"> has been purchased from Sigma-Aldrich (</w:t>
      </w:r>
      <w:r w:rsidR="00C87438">
        <w:rPr>
          <w:rFonts w:ascii="inherit" w:hAnsi="inherit" w:cs="AdvOT863180fb"/>
          <w:lang w:val="en-MY" w:eastAsia="en-MY"/>
        </w:rPr>
        <w:t>USA</w:t>
      </w:r>
      <w:r w:rsidR="001D4657">
        <w:rPr>
          <w:rFonts w:ascii="inherit" w:hAnsi="inherit" w:cs="AdvOT863180fb"/>
          <w:lang w:val="en-MY" w:eastAsia="en-MY"/>
        </w:rPr>
        <w:t>)</w:t>
      </w:r>
      <w:r w:rsidR="00C87438">
        <w:rPr>
          <w:rFonts w:ascii="inherit" w:hAnsi="inherit" w:cs="AdvOT863180fb"/>
          <w:lang w:val="en-MY" w:eastAsia="en-MY"/>
        </w:rPr>
        <w:t>.</w:t>
      </w:r>
    </w:p>
    <w:p w14:paraId="7C4B8797" w14:textId="77777777" w:rsidR="00EE36B1" w:rsidRPr="001D4657" w:rsidRDefault="00EE36B1" w:rsidP="0088211D">
      <w:pPr>
        <w:autoSpaceDE w:val="0"/>
        <w:autoSpaceDN w:val="0"/>
        <w:adjustRightInd w:val="0"/>
        <w:jc w:val="both"/>
        <w:rPr>
          <w:rFonts w:ascii="inherit" w:hAnsi="inherit"/>
          <w:lang w:val="en-MY"/>
        </w:rPr>
      </w:pPr>
    </w:p>
    <w:p w14:paraId="6C0A0B4D" w14:textId="0C4676AC" w:rsidR="00A94401" w:rsidRPr="00A94401" w:rsidRDefault="00747D02" w:rsidP="00882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MY" w:eastAsia="en-MY"/>
        </w:rPr>
      </w:pPr>
      <w:r>
        <w:rPr>
          <w:b/>
          <w:lang w:val="en-MY" w:eastAsia="en-MY"/>
        </w:rPr>
        <w:t xml:space="preserve">Preparation of </w:t>
      </w:r>
      <w:r w:rsidR="001D4657">
        <w:rPr>
          <w:b/>
          <w:lang w:val="en-MY" w:eastAsia="en-MY"/>
        </w:rPr>
        <w:t>catalysts using reduction method</w:t>
      </w:r>
    </w:p>
    <w:p w14:paraId="5AC42AD4" w14:textId="167C94C2" w:rsidR="009D373E" w:rsidRPr="004324C3" w:rsidRDefault="00087222" w:rsidP="0088211D">
      <w:pPr>
        <w:autoSpaceDE w:val="0"/>
        <w:autoSpaceDN w:val="0"/>
        <w:adjustRightInd w:val="0"/>
        <w:jc w:val="both"/>
        <w:rPr>
          <w:lang w:val="en-MY" w:eastAsia="en-MY"/>
        </w:rPr>
      </w:pPr>
      <w:r w:rsidRPr="004324C3">
        <w:rPr>
          <w:lang w:val="en-MY" w:eastAsia="en-MY"/>
        </w:rPr>
        <w:t>In brief,</w:t>
      </w:r>
      <w:r w:rsidR="00B55953" w:rsidRPr="004324C3">
        <w:rPr>
          <w:lang w:val="en-MY" w:eastAsia="en-MY"/>
        </w:rPr>
        <w:t xml:space="preserve"> the synthesized catalyst was modified from </w:t>
      </w:r>
      <w:r w:rsidR="0091182F" w:rsidRPr="004324C3">
        <w:rPr>
          <w:lang w:val="en-MY" w:eastAsia="en-MY"/>
        </w:rPr>
        <w:t xml:space="preserve">the </w:t>
      </w:r>
      <w:r w:rsidR="00B55953" w:rsidRPr="004324C3">
        <w:rPr>
          <w:lang w:val="en-MY" w:eastAsia="en-MY"/>
        </w:rPr>
        <w:t>previous study</w:t>
      </w:r>
      <w:r w:rsidR="001D4657">
        <w:rPr>
          <w:lang w:val="en-MY" w:eastAsia="en-MY"/>
        </w:rPr>
        <w:t xml:space="preserve"> [17]</w:t>
      </w:r>
      <w:r w:rsidR="00B55953" w:rsidRPr="004324C3">
        <w:rPr>
          <w:lang w:val="en-MY" w:eastAsia="en-MY"/>
        </w:rPr>
        <w:t>, where</w:t>
      </w:r>
      <w:r w:rsidR="001F4178" w:rsidRPr="004324C3">
        <w:rPr>
          <w:lang w:val="en-MY" w:eastAsia="en-MY"/>
        </w:rPr>
        <w:t xml:space="preserve"> </w:t>
      </w:r>
      <w:r w:rsidRPr="004324C3">
        <w:rPr>
          <w:lang w:val="en-MY" w:eastAsia="en-MY"/>
        </w:rPr>
        <w:t>0.05</w:t>
      </w:r>
      <w:r w:rsidR="009D373E" w:rsidRPr="004324C3">
        <w:rPr>
          <w:lang w:val="en-MY" w:eastAsia="en-MY"/>
        </w:rPr>
        <w:t xml:space="preserve"> M PdCl</w:t>
      </w:r>
      <w:r w:rsidR="009D373E" w:rsidRPr="004324C3">
        <w:rPr>
          <w:vertAlign w:val="subscript"/>
          <w:lang w:val="en-MY" w:eastAsia="en-MY"/>
        </w:rPr>
        <w:t>2</w:t>
      </w:r>
      <w:r w:rsidR="0057544A" w:rsidRPr="004324C3">
        <w:rPr>
          <w:vertAlign w:val="subscript"/>
          <w:lang w:val="en-MY" w:eastAsia="en-MY"/>
        </w:rPr>
        <w:t xml:space="preserve"> </w:t>
      </w:r>
      <w:r w:rsidR="0057544A" w:rsidRPr="004324C3">
        <w:rPr>
          <w:lang w:val="en-MY" w:eastAsia="en-MY"/>
        </w:rPr>
        <w:t>(Sigma</w:t>
      </w:r>
      <w:r w:rsidR="0091182F" w:rsidRPr="004324C3">
        <w:rPr>
          <w:lang w:val="en-MY" w:eastAsia="en-MY"/>
        </w:rPr>
        <w:t>-</w:t>
      </w:r>
      <w:r w:rsidR="00174660">
        <w:rPr>
          <w:lang w:val="en-MY" w:eastAsia="en-MY"/>
        </w:rPr>
        <w:t>Aldrich</w:t>
      </w:r>
      <w:r w:rsidR="0057544A" w:rsidRPr="004324C3">
        <w:rPr>
          <w:lang w:val="en-MY" w:eastAsia="en-MY"/>
        </w:rPr>
        <w:t>)</w:t>
      </w:r>
      <w:r w:rsidR="009D373E" w:rsidRPr="004324C3">
        <w:rPr>
          <w:lang w:val="en-MY" w:eastAsia="en-MY"/>
        </w:rPr>
        <w:t xml:space="preserve"> (in 0.1 M HCl) was mixed together with</w:t>
      </w:r>
      <w:r w:rsidR="00D6544C" w:rsidRPr="004324C3">
        <w:rPr>
          <w:lang w:val="en-MY" w:eastAsia="en-MY"/>
        </w:rPr>
        <w:t xml:space="preserve"> </w:t>
      </w:r>
      <w:r w:rsidR="009D373E" w:rsidRPr="004324C3">
        <w:rPr>
          <w:lang w:val="en-MY" w:eastAsia="en-MY"/>
        </w:rPr>
        <w:t>0.05</w:t>
      </w:r>
      <w:r w:rsidR="0009397A" w:rsidRPr="004324C3">
        <w:rPr>
          <w:lang w:val="en-MY" w:eastAsia="en-MY"/>
        </w:rPr>
        <w:t xml:space="preserve"> </w:t>
      </w:r>
      <w:r w:rsidR="009D373E" w:rsidRPr="004324C3">
        <w:rPr>
          <w:lang w:val="en-MY" w:eastAsia="en-MY"/>
        </w:rPr>
        <w:t>M</w:t>
      </w:r>
      <w:r w:rsidR="00D6544C" w:rsidRPr="004324C3">
        <w:rPr>
          <w:lang w:val="en-MY" w:eastAsia="en-MY"/>
        </w:rPr>
        <w:t xml:space="preserve"> of</w:t>
      </w:r>
      <w:r w:rsidR="009D373E" w:rsidRPr="004324C3">
        <w:rPr>
          <w:lang w:val="en-MY" w:eastAsia="en-MY"/>
        </w:rPr>
        <w:t xml:space="preserve"> </w:t>
      </w:r>
      <w:r w:rsidR="00F34421" w:rsidRPr="004324C3">
        <w:rPr>
          <w:lang w:val="en-MY" w:eastAsia="en-MY"/>
        </w:rPr>
        <w:t>Au</w:t>
      </w:r>
      <w:r w:rsidR="009D373E" w:rsidRPr="004324C3">
        <w:rPr>
          <w:lang w:val="en-MY" w:eastAsia="en-MY"/>
        </w:rPr>
        <w:t>Cl</w:t>
      </w:r>
      <w:r w:rsidR="009D373E" w:rsidRPr="004324C3">
        <w:rPr>
          <w:vertAlign w:val="subscript"/>
          <w:lang w:val="en-MY" w:eastAsia="en-MY"/>
        </w:rPr>
        <w:t>3</w:t>
      </w:r>
      <w:r w:rsidR="009D373E" w:rsidRPr="004324C3">
        <w:rPr>
          <w:lang w:val="en-MY" w:eastAsia="en-MY"/>
        </w:rPr>
        <w:t>∙HCl∙4H</w:t>
      </w:r>
      <w:r w:rsidR="009D373E" w:rsidRPr="004324C3">
        <w:rPr>
          <w:vertAlign w:val="subscript"/>
          <w:lang w:val="en-MY" w:eastAsia="en-MY"/>
        </w:rPr>
        <w:t>2</w:t>
      </w:r>
      <w:r w:rsidR="009D373E" w:rsidRPr="004324C3">
        <w:rPr>
          <w:lang w:val="en-MY" w:eastAsia="en-MY"/>
        </w:rPr>
        <w:t>O</w:t>
      </w:r>
      <w:r w:rsidR="00174660">
        <w:rPr>
          <w:lang w:val="en-MY" w:eastAsia="en-MY"/>
        </w:rPr>
        <w:t xml:space="preserve"> </w:t>
      </w:r>
      <w:r w:rsidR="0057544A" w:rsidRPr="004324C3">
        <w:rPr>
          <w:lang w:val="en-MY" w:eastAsia="en-MY"/>
        </w:rPr>
        <w:t>(Sigma</w:t>
      </w:r>
      <w:r w:rsidR="0091182F" w:rsidRPr="004324C3">
        <w:rPr>
          <w:lang w:val="en-MY" w:eastAsia="en-MY"/>
        </w:rPr>
        <w:t>-</w:t>
      </w:r>
      <w:r w:rsidR="00174660">
        <w:rPr>
          <w:lang w:val="en-MY" w:eastAsia="en-MY"/>
        </w:rPr>
        <w:t xml:space="preserve"> Aldrich</w:t>
      </w:r>
      <w:r w:rsidR="0057544A" w:rsidRPr="004324C3">
        <w:rPr>
          <w:lang w:val="en-MY" w:eastAsia="en-MY"/>
        </w:rPr>
        <w:t>)</w:t>
      </w:r>
      <w:r w:rsidR="00D6544C" w:rsidRPr="004324C3">
        <w:rPr>
          <w:lang w:val="en-MY" w:eastAsia="en-MY"/>
        </w:rPr>
        <w:t xml:space="preserve"> bring a total solution of 15</w:t>
      </w:r>
      <w:r w:rsidR="00174660">
        <w:rPr>
          <w:lang w:val="en-MY" w:eastAsia="en-MY"/>
        </w:rPr>
        <w:t xml:space="preserve"> mL</w:t>
      </w:r>
      <w:r w:rsidR="00C95C23" w:rsidRPr="004324C3">
        <w:rPr>
          <w:lang w:val="en-MY" w:eastAsia="en-MY"/>
        </w:rPr>
        <w:t>. T</w:t>
      </w:r>
      <w:r w:rsidR="009D373E" w:rsidRPr="004324C3">
        <w:rPr>
          <w:lang w:val="en-MY" w:eastAsia="en-MY"/>
        </w:rPr>
        <w:t>he mixed solution was added to some amount of trisodium citrate in drop wise manner.</w:t>
      </w:r>
      <w:r w:rsidR="0057544A" w:rsidRPr="004324C3">
        <w:rPr>
          <w:lang w:val="en-MY" w:eastAsia="en-MY"/>
        </w:rPr>
        <w:t xml:space="preserve"> </w:t>
      </w:r>
      <w:r w:rsidR="009D373E" w:rsidRPr="004324C3">
        <w:rPr>
          <w:lang w:val="en-MY" w:eastAsia="en-MY"/>
        </w:rPr>
        <w:t>Subsequently, the above solution was added drop</w:t>
      </w:r>
      <w:r w:rsidR="0032409D" w:rsidRPr="004324C3">
        <w:rPr>
          <w:lang w:val="en-MY" w:eastAsia="en-MY"/>
        </w:rPr>
        <w:t>-</w:t>
      </w:r>
      <w:r w:rsidR="009D373E" w:rsidRPr="004324C3">
        <w:rPr>
          <w:lang w:val="en-MY" w:eastAsia="en-MY"/>
        </w:rPr>
        <w:t>wise to a s</w:t>
      </w:r>
      <w:r w:rsidR="002744E0" w:rsidRPr="004324C3">
        <w:rPr>
          <w:lang w:val="en-MY" w:eastAsia="en-MY"/>
        </w:rPr>
        <w:t xml:space="preserve">tirred CNF slurry (isopropanol and deionized </w:t>
      </w:r>
      <w:r w:rsidR="009D373E" w:rsidRPr="004324C3">
        <w:rPr>
          <w:lang w:val="en-MY" w:eastAsia="en-MY"/>
        </w:rPr>
        <w:t xml:space="preserve">water) and </w:t>
      </w:r>
      <w:r w:rsidR="002744E0" w:rsidRPr="004324C3">
        <w:rPr>
          <w:lang w:val="en-MY" w:eastAsia="en-MY"/>
        </w:rPr>
        <w:t>stirred for</w:t>
      </w:r>
      <w:r w:rsidR="009D373E" w:rsidRPr="004324C3">
        <w:rPr>
          <w:lang w:val="en-MY" w:eastAsia="en-MY"/>
        </w:rPr>
        <w:t xml:space="preserve"> 2 hours</w:t>
      </w:r>
      <w:r w:rsidR="002744E0" w:rsidRPr="004324C3">
        <w:rPr>
          <w:lang w:val="en-MY" w:eastAsia="en-MY"/>
        </w:rPr>
        <w:t>.</w:t>
      </w:r>
      <w:r w:rsidR="009D373E" w:rsidRPr="004324C3">
        <w:rPr>
          <w:lang w:val="en-MY" w:eastAsia="en-MY"/>
        </w:rPr>
        <w:t xml:space="preserve">  Next, the reduction of the metal precursors is carried out using an appropriate amount of freshly prepared ice-cold sodium borohydride (NaBH</w:t>
      </w:r>
      <w:r w:rsidR="009D373E" w:rsidRPr="004324C3">
        <w:rPr>
          <w:vertAlign w:val="subscript"/>
          <w:lang w:val="en-MY" w:eastAsia="en-MY"/>
        </w:rPr>
        <w:t>4</w:t>
      </w:r>
      <w:r w:rsidR="009D373E" w:rsidRPr="004324C3">
        <w:rPr>
          <w:lang w:val="en-MY" w:eastAsia="en-MY"/>
        </w:rPr>
        <w:t>) and the solu</w:t>
      </w:r>
      <w:r w:rsidR="00E1463B" w:rsidRPr="004324C3">
        <w:rPr>
          <w:lang w:val="en-MY" w:eastAsia="en-MY"/>
        </w:rPr>
        <w:t>tion was stirred overnight at</w:t>
      </w:r>
      <w:r w:rsidR="009D373E" w:rsidRPr="004324C3">
        <w:rPr>
          <w:lang w:val="en-MY" w:eastAsia="en-MY"/>
        </w:rPr>
        <w:t xml:space="preserve"> 10</w:t>
      </w:r>
      <w:r w:rsidR="00174660">
        <w:rPr>
          <w:lang w:val="en-MY" w:eastAsia="en-MY"/>
        </w:rPr>
        <w:t xml:space="preserve"> </w:t>
      </w:r>
      <w:r w:rsidR="009D373E" w:rsidRPr="004324C3">
        <w:rPr>
          <w:lang w:val="en-MY" w:eastAsia="en-MY"/>
        </w:rPr>
        <w:t>ºC.</w:t>
      </w:r>
      <w:r w:rsidR="00E1463B" w:rsidRPr="004324C3">
        <w:rPr>
          <w:lang w:val="en-MY" w:eastAsia="en-MY"/>
        </w:rPr>
        <w:t xml:space="preserve"> Longer reaction time</w:t>
      </w:r>
      <w:r w:rsidR="0009397A" w:rsidRPr="004324C3">
        <w:rPr>
          <w:lang w:val="en-MY" w:eastAsia="en-MY"/>
        </w:rPr>
        <w:t xml:space="preserve"> is needed to allow</w:t>
      </w:r>
      <w:r w:rsidR="00E1463B" w:rsidRPr="004324C3">
        <w:rPr>
          <w:lang w:val="en-MY" w:eastAsia="en-MY"/>
        </w:rPr>
        <w:t xml:space="preserve"> </w:t>
      </w:r>
      <w:r w:rsidR="0009397A" w:rsidRPr="004324C3">
        <w:rPr>
          <w:lang w:val="en-MY" w:eastAsia="en-MY"/>
        </w:rPr>
        <w:t xml:space="preserve">the </w:t>
      </w:r>
      <w:r w:rsidR="00E1463B" w:rsidRPr="004324C3">
        <w:rPr>
          <w:lang w:val="en-MY" w:eastAsia="en-MY"/>
        </w:rPr>
        <w:t>sodium borohydride</w:t>
      </w:r>
      <w:r w:rsidR="0009397A" w:rsidRPr="004324C3">
        <w:rPr>
          <w:lang w:val="en-MY" w:eastAsia="en-MY"/>
        </w:rPr>
        <w:t xml:space="preserve"> as it has</w:t>
      </w:r>
      <w:r w:rsidR="00E1463B" w:rsidRPr="004324C3">
        <w:rPr>
          <w:lang w:val="en-MY" w:eastAsia="en-MY"/>
        </w:rPr>
        <w:t xml:space="preserve"> strong reducing abilities to react</w:t>
      </w:r>
      <w:r w:rsidR="0009397A" w:rsidRPr="004324C3">
        <w:rPr>
          <w:lang w:val="en-MY" w:eastAsia="en-MY"/>
        </w:rPr>
        <w:t xml:space="preserve"> with metal precursors to form product</w:t>
      </w:r>
      <w:r w:rsidR="00E1463B" w:rsidRPr="004324C3">
        <w:rPr>
          <w:lang w:val="en-MY" w:eastAsia="en-MY"/>
        </w:rPr>
        <w:t>.</w:t>
      </w:r>
      <w:r w:rsidR="009D373E" w:rsidRPr="004324C3">
        <w:rPr>
          <w:lang w:val="en-MY" w:eastAsia="en-MY"/>
        </w:rPr>
        <w:t xml:space="preserve"> The molar ratio of NaBH</w:t>
      </w:r>
      <w:r w:rsidR="009D373E" w:rsidRPr="004324C3">
        <w:rPr>
          <w:vertAlign w:val="subscript"/>
          <w:lang w:val="en-MY" w:eastAsia="en-MY"/>
        </w:rPr>
        <w:t>4</w:t>
      </w:r>
      <w:r w:rsidR="00357721" w:rsidRPr="004324C3">
        <w:rPr>
          <w:vertAlign w:val="subscript"/>
          <w:lang w:val="en-MY" w:eastAsia="en-MY"/>
        </w:rPr>
        <w:t xml:space="preserve"> </w:t>
      </w:r>
      <w:r w:rsidR="009D373E" w:rsidRPr="004324C3">
        <w:rPr>
          <w:lang w:val="en-MY" w:eastAsia="en-MY"/>
        </w:rPr>
        <w:t>to metal ions</w:t>
      </w:r>
      <w:r w:rsidR="0009397A" w:rsidRPr="004324C3">
        <w:rPr>
          <w:lang w:val="en-MY" w:eastAsia="en-MY"/>
        </w:rPr>
        <w:t xml:space="preserve"> was taken as </w:t>
      </w:r>
      <w:r w:rsidR="000658CA" w:rsidRPr="004324C3">
        <w:rPr>
          <w:lang w:val="en-MY" w:eastAsia="en-MY"/>
        </w:rPr>
        <w:t>5:1</w:t>
      </w:r>
      <w:r w:rsidR="009D373E" w:rsidRPr="004324C3">
        <w:rPr>
          <w:lang w:val="en-MY" w:eastAsia="en-MY"/>
        </w:rPr>
        <w:t>. The solid was filtered and washed with deionized water several times and dried at 80</w:t>
      </w:r>
      <w:r w:rsidR="00174660">
        <w:rPr>
          <w:lang w:val="en-MY" w:eastAsia="en-MY"/>
        </w:rPr>
        <w:t xml:space="preserve"> </w:t>
      </w:r>
      <w:r w:rsidR="009D373E" w:rsidRPr="004324C3">
        <w:rPr>
          <w:lang w:val="en-MY" w:eastAsia="en-MY"/>
        </w:rPr>
        <w:t xml:space="preserve">ºC overnight. </w:t>
      </w:r>
    </w:p>
    <w:p w14:paraId="32ABEF04" w14:textId="18D2013F" w:rsidR="009D373E" w:rsidRDefault="009D373E" w:rsidP="00882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MY" w:eastAsia="en-MY"/>
        </w:rPr>
      </w:pPr>
    </w:p>
    <w:p w14:paraId="4B8698E4" w14:textId="09F2503C" w:rsidR="00A94401" w:rsidRPr="00A94401" w:rsidRDefault="00174660" w:rsidP="00174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MY" w:eastAsia="en-MY"/>
        </w:rPr>
      </w:pPr>
      <w:r>
        <w:rPr>
          <w:b/>
          <w:lang w:val="en-MY" w:eastAsia="en-MY"/>
        </w:rPr>
        <w:t>X-ray diffraction a</w:t>
      </w:r>
      <w:r w:rsidR="00A94401">
        <w:rPr>
          <w:b/>
          <w:lang w:val="en-MY" w:eastAsia="en-MY"/>
        </w:rPr>
        <w:t>nalysis</w:t>
      </w:r>
    </w:p>
    <w:p w14:paraId="063847EA" w14:textId="74135219" w:rsidR="00A94401" w:rsidRDefault="009D373E" w:rsidP="00174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4324C3">
        <w:t xml:space="preserve">XRD is a powerful method used to give the </w:t>
      </w:r>
      <w:r w:rsidR="00010E33" w:rsidRPr="004324C3">
        <w:t>crystallinity of the metal synthesis</w:t>
      </w:r>
      <w:r w:rsidRPr="004324C3">
        <w:t>. The sample</w:t>
      </w:r>
      <w:r w:rsidR="0009397A" w:rsidRPr="004324C3">
        <w:t>s</w:t>
      </w:r>
      <w:r w:rsidRPr="004324C3">
        <w:t xml:space="preserve"> data were collected at 2</w:t>
      </w:r>
      <w:r w:rsidRPr="004324C3">
        <w:rPr>
          <w:shd w:val="clear" w:color="auto" w:fill="FFFFFF"/>
        </w:rPr>
        <w:t>θ</w:t>
      </w:r>
      <w:r w:rsidRPr="004324C3">
        <w:t xml:space="preserve"> from 20° to 90°. </w:t>
      </w:r>
      <w:r w:rsidR="00010E33" w:rsidRPr="004324C3">
        <w:t xml:space="preserve">While </w:t>
      </w:r>
      <w:r w:rsidRPr="004324C3">
        <w:t>FESEM</w:t>
      </w:r>
      <w:r w:rsidR="00357721" w:rsidRPr="004324C3">
        <w:t xml:space="preserve"> </w:t>
      </w:r>
      <w:r w:rsidR="0091182F" w:rsidRPr="004324C3">
        <w:t>and TEM provide</w:t>
      </w:r>
      <w:r w:rsidRPr="004324C3">
        <w:t xml:space="preserve"> the information about size, size d</w:t>
      </w:r>
      <w:r w:rsidR="00010E33" w:rsidRPr="004324C3">
        <w:t>istribution, dispersion and</w:t>
      </w:r>
      <w:r w:rsidRPr="004324C3">
        <w:t xml:space="preserve"> the morphology of various shapes of particles</w:t>
      </w:r>
      <w:r w:rsidR="00010E33" w:rsidRPr="004324C3">
        <w:rPr>
          <w:shd w:val="clear" w:color="auto" w:fill="FFFFFF"/>
        </w:rPr>
        <w:t>.</w:t>
      </w:r>
      <w:r w:rsidR="00010E33" w:rsidRPr="004324C3">
        <w:t xml:space="preserve"> The morphology of the synthesized catalysts was observed by using FESEM model </w:t>
      </w:r>
      <w:r w:rsidR="00010E33" w:rsidRPr="004324C3">
        <w:rPr>
          <w:rStyle w:val="apple-converted-space"/>
          <w:shd w:val="clear" w:color="auto" w:fill="FFFFFF"/>
        </w:rPr>
        <w:t>Zeiss</w:t>
      </w:r>
      <w:r w:rsidR="00010E33" w:rsidRPr="004324C3">
        <w:rPr>
          <w:shd w:val="clear" w:color="auto" w:fill="FFFFFF"/>
        </w:rPr>
        <w:t>/SUPRA 55VP.</w:t>
      </w:r>
      <w:r w:rsidR="00010E33" w:rsidRPr="004324C3">
        <w:t xml:space="preserve"> </w:t>
      </w:r>
      <w:r w:rsidR="0006662C" w:rsidRPr="004324C3">
        <w:t>The el</w:t>
      </w:r>
      <w:r w:rsidR="0091182F" w:rsidRPr="004324C3">
        <w:t xml:space="preserve">ectron microscope specimens have </w:t>
      </w:r>
      <w:r w:rsidR="0006662C" w:rsidRPr="004324C3">
        <w:t>been prepared by dispersing the small amount o</w:t>
      </w:r>
      <w:r w:rsidR="00010E33" w:rsidRPr="004324C3">
        <w:t xml:space="preserve">f catalyst in ethanol and </w:t>
      </w:r>
      <w:r w:rsidR="0006662C" w:rsidRPr="004324C3">
        <w:t>casting it</w:t>
      </w:r>
      <w:r w:rsidR="00010E33" w:rsidRPr="004324C3">
        <w:t xml:space="preserve"> by dropping the solution onto the copper-grids</w:t>
      </w:r>
      <w:r w:rsidRPr="004324C3">
        <w:rPr>
          <w:shd w:val="clear" w:color="auto" w:fill="FFFFFF"/>
        </w:rPr>
        <w:t xml:space="preserve">. </w:t>
      </w:r>
      <w:r w:rsidR="00651661" w:rsidRPr="004324C3">
        <w:rPr>
          <w:shd w:val="clear" w:color="auto" w:fill="FFFFFF"/>
        </w:rPr>
        <w:t>BET analysis provides on determination the precise specific area evaluation of materials by nitrogen multilayer adsorption measured as a function of relative pressure using a fully automated analy</w:t>
      </w:r>
      <w:r w:rsidR="0091182F" w:rsidRPr="004324C3">
        <w:rPr>
          <w:shd w:val="clear" w:color="auto" w:fill="FFFFFF"/>
        </w:rPr>
        <w:t>z</w:t>
      </w:r>
      <w:r w:rsidR="00651661" w:rsidRPr="004324C3">
        <w:rPr>
          <w:shd w:val="clear" w:color="auto" w:fill="FFFFFF"/>
        </w:rPr>
        <w:t>er. The technique encompasses external area and pore area evaluation</w:t>
      </w:r>
      <w:r w:rsidR="006102F2" w:rsidRPr="004324C3">
        <w:rPr>
          <w:shd w:val="clear" w:color="auto" w:fill="FFFFFF"/>
        </w:rPr>
        <w:t xml:space="preserve"> to determine the total specific area evaluation to determine </w:t>
      </w:r>
      <w:r w:rsidR="006102F2" w:rsidRPr="004324C3">
        <w:rPr>
          <w:shd w:val="clear" w:color="auto" w:fill="FFFFFF"/>
        </w:rPr>
        <w:lastRenderedPageBreak/>
        <w:t>the total specific area in m</w:t>
      </w:r>
      <w:r w:rsidR="006102F2" w:rsidRPr="004324C3">
        <w:rPr>
          <w:shd w:val="clear" w:color="auto" w:fill="FFFFFF"/>
          <w:vertAlign w:val="superscript"/>
        </w:rPr>
        <w:t>2</w:t>
      </w:r>
      <w:r w:rsidR="006102F2" w:rsidRPr="004324C3">
        <w:rPr>
          <w:shd w:val="clear" w:color="auto" w:fill="FFFFFF"/>
        </w:rPr>
        <w:t xml:space="preserve">/g yielding important information in studying the effects of surface porosity and particle size in many applications. </w:t>
      </w:r>
    </w:p>
    <w:p w14:paraId="2441870A" w14:textId="77777777" w:rsidR="00174660" w:rsidRDefault="00174660" w:rsidP="00174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p>
    <w:p w14:paraId="45865415" w14:textId="7A24E0ED" w:rsidR="00A94401" w:rsidRPr="00A94401" w:rsidRDefault="00D81BD4" w:rsidP="00174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hd w:val="clear" w:color="auto" w:fill="FFFFFF"/>
        </w:rPr>
      </w:pPr>
      <w:r w:rsidRPr="00D81BD4">
        <w:rPr>
          <w:b/>
          <w:shd w:val="clear" w:color="auto" w:fill="FFFFFF"/>
        </w:rPr>
        <w:t xml:space="preserve">Cyclic </w:t>
      </w:r>
      <w:r w:rsidR="00174660" w:rsidRPr="00D81BD4">
        <w:rPr>
          <w:b/>
          <w:shd w:val="clear" w:color="auto" w:fill="FFFFFF"/>
        </w:rPr>
        <w:t xml:space="preserve">voltammetry </w:t>
      </w:r>
      <w:r w:rsidR="00174660" w:rsidRPr="00A94401">
        <w:rPr>
          <w:b/>
          <w:shd w:val="clear" w:color="auto" w:fill="FFFFFF"/>
        </w:rPr>
        <w:t>analysis</w:t>
      </w:r>
    </w:p>
    <w:p w14:paraId="230BEE34" w14:textId="4EBFF462" w:rsidR="00C337F8" w:rsidRPr="00174660" w:rsidRDefault="00066136" w:rsidP="00174660">
      <w:pPr>
        <w:pStyle w:val="Heading4"/>
        <w:shd w:val="clear" w:color="auto" w:fill="FFFFFF"/>
        <w:spacing w:before="0" w:after="210"/>
        <w:jc w:val="both"/>
        <w:rPr>
          <w:rFonts w:ascii="Times New Roman" w:hAnsi="Times New Roman" w:cs="Times New Roman"/>
          <w:i w:val="0"/>
          <w:color w:val="auto"/>
        </w:rPr>
      </w:pPr>
      <w:r w:rsidRPr="004324C3">
        <w:rPr>
          <w:rFonts w:ascii="Times New Roman" w:hAnsi="Times New Roman" w:cs="Times New Roman"/>
          <w:i w:val="0"/>
          <w:color w:val="auto"/>
        </w:rPr>
        <w:t xml:space="preserve">Cyclic voltammetry is a type of </w:t>
      </w:r>
      <w:r w:rsidR="0005453E" w:rsidRPr="004324C3">
        <w:rPr>
          <w:rFonts w:ascii="Times New Roman" w:hAnsi="Times New Roman" w:cs="Times New Roman"/>
          <w:i w:val="0"/>
          <w:color w:val="auto"/>
        </w:rPr>
        <w:t>potential</w:t>
      </w:r>
      <w:r w:rsidR="006769D3" w:rsidRPr="004324C3">
        <w:rPr>
          <w:rFonts w:ascii="Times New Roman" w:hAnsi="Times New Roman" w:cs="Times New Roman"/>
          <w:i w:val="0"/>
          <w:color w:val="auto"/>
        </w:rPr>
        <w:t xml:space="preserve"> </w:t>
      </w:r>
      <w:r w:rsidRPr="004324C3">
        <w:rPr>
          <w:rFonts w:ascii="Times New Roman" w:hAnsi="Times New Roman" w:cs="Times New Roman"/>
          <w:i w:val="0"/>
          <w:color w:val="auto"/>
        </w:rPr>
        <w:t>dyna</w:t>
      </w:r>
      <w:r w:rsidR="00D54B0B" w:rsidRPr="004324C3">
        <w:rPr>
          <w:rFonts w:ascii="Times New Roman" w:hAnsi="Times New Roman" w:cs="Times New Roman"/>
          <w:i w:val="0"/>
          <w:color w:val="auto"/>
        </w:rPr>
        <w:t xml:space="preserve">mic electrochemical measurement. </w:t>
      </w:r>
      <w:r w:rsidR="009D373E" w:rsidRPr="004324C3">
        <w:rPr>
          <w:rFonts w:ascii="Times New Roman" w:hAnsi="Times New Roman" w:cs="Times New Roman"/>
          <w:i w:val="0"/>
          <w:color w:val="auto"/>
        </w:rPr>
        <w:t>All apparatus for cyclic voltammetry measurement was performed by using Autolab</w:t>
      </w:r>
      <w:r w:rsidR="00230210" w:rsidRPr="004324C3">
        <w:rPr>
          <w:rFonts w:ascii="Times New Roman" w:hAnsi="Times New Roman" w:cs="Times New Roman"/>
          <w:i w:val="0"/>
          <w:color w:val="auto"/>
        </w:rPr>
        <w:t xml:space="preserve"> (</w:t>
      </w:r>
      <w:r w:rsidR="00230210" w:rsidRPr="004324C3">
        <w:rPr>
          <w:rFonts w:ascii="Times New Roman" w:hAnsi="Times New Roman" w:cs="Times New Roman"/>
          <w:bCs/>
          <w:i w:val="0"/>
          <w:color w:val="auto"/>
        </w:rPr>
        <w:t>PGSTAT101)</w:t>
      </w:r>
      <w:r w:rsidR="009D373E" w:rsidRPr="004324C3">
        <w:rPr>
          <w:rFonts w:ascii="Times New Roman" w:hAnsi="Times New Roman" w:cs="Times New Roman"/>
          <w:i w:val="0"/>
          <w:color w:val="auto"/>
        </w:rPr>
        <w:t xml:space="preserve"> electrochemical wor</w:t>
      </w:r>
      <w:r w:rsidR="0005453E" w:rsidRPr="004324C3">
        <w:rPr>
          <w:rFonts w:ascii="Times New Roman" w:hAnsi="Times New Roman" w:cs="Times New Roman"/>
          <w:i w:val="0"/>
          <w:color w:val="auto"/>
        </w:rPr>
        <w:t xml:space="preserve">kstation under room temperature. </w:t>
      </w:r>
      <w:r w:rsidR="00D54B0B" w:rsidRPr="004324C3">
        <w:rPr>
          <w:rFonts w:ascii="Times New Roman" w:hAnsi="Times New Roman" w:cs="Times New Roman"/>
          <w:i w:val="0"/>
          <w:color w:val="auto"/>
          <w:lang w:val="en-MY" w:eastAsia="en-MY"/>
        </w:rPr>
        <w:t>The catalyst ink solution was</w:t>
      </w:r>
      <w:r w:rsidR="009D373E" w:rsidRPr="004324C3">
        <w:rPr>
          <w:rFonts w:ascii="Times New Roman" w:hAnsi="Times New Roman" w:cs="Times New Roman"/>
          <w:i w:val="0"/>
          <w:color w:val="auto"/>
          <w:lang w:val="en-MY" w:eastAsia="en-MY"/>
        </w:rPr>
        <w:t xml:space="preserve"> carefully transferred onto the glassy carbon electrode b</w:t>
      </w:r>
      <w:r w:rsidR="00D54B0B" w:rsidRPr="004324C3">
        <w:rPr>
          <w:rFonts w:ascii="Times New Roman" w:hAnsi="Times New Roman" w:cs="Times New Roman"/>
          <w:i w:val="0"/>
          <w:color w:val="auto"/>
          <w:lang w:val="en-MY" w:eastAsia="en-MY"/>
        </w:rPr>
        <w:t xml:space="preserve">y using micropipette and then </w:t>
      </w:r>
      <w:r w:rsidR="00D6544C" w:rsidRPr="004324C3">
        <w:rPr>
          <w:rFonts w:ascii="Times New Roman" w:hAnsi="Times New Roman" w:cs="Times New Roman"/>
          <w:i w:val="0"/>
          <w:color w:val="auto"/>
          <w:lang w:val="en-MY" w:eastAsia="en-MY"/>
        </w:rPr>
        <w:t>leave dried under room</w:t>
      </w:r>
      <w:r w:rsidR="00D54B0B" w:rsidRPr="004324C3">
        <w:rPr>
          <w:rFonts w:ascii="Times New Roman" w:hAnsi="Times New Roman" w:cs="Times New Roman"/>
          <w:i w:val="0"/>
          <w:color w:val="auto"/>
          <w:lang w:val="en-MY" w:eastAsia="en-MY"/>
        </w:rPr>
        <w:t xml:space="preserve"> temperature</w:t>
      </w:r>
      <w:r w:rsidR="009D373E" w:rsidRPr="004324C3">
        <w:rPr>
          <w:rFonts w:ascii="Times New Roman" w:hAnsi="Times New Roman" w:cs="Times New Roman"/>
          <w:i w:val="0"/>
          <w:color w:val="auto"/>
          <w:lang w:val="en-MY" w:eastAsia="en-MY"/>
        </w:rPr>
        <w:t>. T</w:t>
      </w:r>
      <w:r w:rsidR="009D373E" w:rsidRPr="004324C3">
        <w:rPr>
          <w:rFonts w:ascii="Times New Roman" w:hAnsi="Times New Roman" w:cs="Times New Roman"/>
          <w:i w:val="0"/>
          <w:color w:val="auto"/>
        </w:rPr>
        <w:t xml:space="preserve">he electrochemical characterization </w:t>
      </w:r>
      <w:r w:rsidR="00C337F8" w:rsidRPr="004324C3">
        <w:rPr>
          <w:rFonts w:ascii="Times New Roman" w:hAnsi="Times New Roman" w:cs="Times New Roman"/>
          <w:i w:val="0"/>
          <w:color w:val="auto"/>
          <w:lang w:val="en-MY" w:eastAsia="en-MY"/>
        </w:rPr>
        <w:t>of three types of</w:t>
      </w:r>
      <w:r w:rsidR="009D373E" w:rsidRPr="004324C3">
        <w:rPr>
          <w:rFonts w:ascii="Times New Roman" w:hAnsi="Times New Roman" w:cs="Times New Roman"/>
          <w:i w:val="0"/>
          <w:color w:val="auto"/>
          <w:lang w:val="en-MY" w:eastAsia="en-MY"/>
        </w:rPr>
        <w:t xml:space="preserve"> catalyst</w:t>
      </w:r>
      <w:r w:rsidR="00C337F8" w:rsidRPr="004324C3">
        <w:rPr>
          <w:rFonts w:ascii="Times New Roman" w:hAnsi="Times New Roman" w:cs="Times New Roman"/>
          <w:i w:val="0"/>
          <w:color w:val="auto"/>
          <w:lang w:val="en-MY" w:eastAsia="en-MY"/>
        </w:rPr>
        <w:t>s</w:t>
      </w:r>
      <w:r w:rsidR="009D373E" w:rsidRPr="004324C3">
        <w:rPr>
          <w:rFonts w:ascii="Times New Roman" w:hAnsi="Times New Roman" w:cs="Times New Roman"/>
          <w:i w:val="0"/>
          <w:color w:val="auto"/>
          <w:lang w:val="en-MY" w:eastAsia="en-MY"/>
        </w:rPr>
        <w:t xml:space="preserve"> was studied by a cyclic voltammetry (CV) test in the potential range -0.</w:t>
      </w:r>
      <w:r w:rsidR="00357721" w:rsidRPr="004324C3">
        <w:rPr>
          <w:rFonts w:ascii="Times New Roman" w:hAnsi="Times New Roman" w:cs="Times New Roman"/>
          <w:i w:val="0"/>
          <w:color w:val="auto"/>
          <w:lang w:val="en-MY" w:eastAsia="en-MY"/>
        </w:rPr>
        <w:t>7</w:t>
      </w:r>
      <w:r w:rsidR="009D373E" w:rsidRPr="004324C3">
        <w:rPr>
          <w:rFonts w:ascii="Times New Roman" w:hAnsi="Times New Roman" w:cs="Times New Roman"/>
          <w:i w:val="0"/>
          <w:color w:val="auto"/>
          <w:lang w:val="en-MY" w:eastAsia="en-MY"/>
        </w:rPr>
        <w:t xml:space="preserve"> to 0.4 V in 50</w:t>
      </w:r>
      <w:r w:rsidR="00D54B0B" w:rsidRPr="004324C3">
        <w:rPr>
          <w:rFonts w:ascii="Times New Roman" w:hAnsi="Times New Roman" w:cs="Times New Roman"/>
          <w:i w:val="0"/>
          <w:color w:val="auto"/>
          <w:lang w:val="en-MY" w:eastAsia="en-MY"/>
        </w:rPr>
        <w:t xml:space="preserve"> </w:t>
      </w:r>
      <w:r w:rsidR="009D373E" w:rsidRPr="004324C3">
        <w:rPr>
          <w:rFonts w:ascii="Times New Roman" w:hAnsi="Times New Roman" w:cs="Times New Roman"/>
          <w:i w:val="0"/>
          <w:color w:val="auto"/>
          <w:lang w:val="en-MY" w:eastAsia="en-MY"/>
        </w:rPr>
        <w:t>mVs</w:t>
      </w:r>
      <w:r w:rsidR="009D373E" w:rsidRPr="004324C3">
        <w:rPr>
          <w:rFonts w:ascii="Times New Roman" w:hAnsi="Times New Roman" w:cs="Times New Roman"/>
          <w:i w:val="0"/>
          <w:color w:val="auto"/>
          <w:vertAlign w:val="superscript"/>
          <w:lang w:val="en-MY" w:eastAsia="en-MY"/>
        </w:rPr>
        <w:t>-1</w:t>
      </w:r>
      <w:r w:rsidR="009D373E" w:rsidRPr="004324C3">
        <w:rPr>
          <w:rFonts w:ascii="Times New Roman" w:hAnsi="Times New Roman" w:cs="Times New Roman"/>
          <w:i w:val="0"/>
          <w:color w:val="auto"/>
          <w:lang w:val="en-MY" w:eastAsia="en-MY"/>
        </w:rPr>
        <w:t xml:space="preserve"> in 1</w:t>
      </w:r>
      <w:r w:rsidR="00D54B0B" w:rsidRPr="004324C3">
        <w:rPr>
          <w:rFonts w:ascii="Times New Roman" w:hAnsi="Times New Roman" w:cs="Times New Roman"/>
          <w:i w:val="0"/>
          <w:color w:val="auto"/>
          <w:lang w:val="en-MY" w:eastAsia="en-MY"/>
        </w:rPr>
        <w:t xml:space="preserve"> </w:t>
      </w:r>
      <w:r w:rsidR="009D373E" w:rsidRPr="004324C3">
        <w:rPr>
          <w:rFonts w:ascii="Times New Roman" w:hAnsi="Times New Roman" w:cs="Times New Roman"/>
          <w:i w:val="0"/>
          <w:color w:val="auto"/>
          <w:lang w:val="en-MY" w:eastAsia="en-MY"/>
        </w:rPr>
        <w:t xml:space="preserve">M KOH and at </w:t>
      </w:r>
      <w:r w:rsidR="00DE2CE8" w:rsidRPr="004324C3">
        <w:rPr>
          <w:rFonts w:ascii="Times New Roman" w:hAnsi="Times New Roman" w:cs="Times New Roman"/>
          <w:i w:val="0"/>
          <w:color w:val="auto"/>
          <w:lang w:val="en-MY" w:eastAsia="en-MY"/>
        </w:rPr>
        <w:t xml:space="preserve">scan rate </w:t>
      </w:r>
      <w:r w:rsidR="009D373E" w:rsidRPr="004324C3">
        <w:rPr>
          <w:rFonts w:ascii="Times New Roman" w:hAnsi="Times New Roman" w:cs="Times New Roman"/>
          <w:i w:val="0"/>
          <w:color w:val="auto"/>
          <w:lang w:val="en-MY" w:eastAsia="en-MY"/>
        </w:rPr>
        <w:t>50</w:t>
      </w:r>
      <w:r w:rsidR="00D54B0B" w:rsidRPr="004324C3">
        <w:rPr>
          <w:rFonts w:ascii="Times New Roman" w:hAnsi="Times New Roman" w:cs="Times New Roman"/>
          <w:i w:val="0"/>
          <w:color w:val="auto"/>
          <w:lang w:val="en-MY" w:eastAsia="en-MY"/>
        </w:rPr>
        <w:t xml:space="preserve"> </w:t>
      </w:r>
      <w:r w:rsidR="009D373E" w:rsidRPr="004324C3">
        <w:rPr>
          <w:rFonts w:ascii="Times New Roman" w:hAnsi="Times New Roman" w:cs="Times New Roman"/>
          <w:i w:val="0"/>
          <w:color w:val="auto"/>
          <w:lang w:val="en-MY" w:eastAsia="en-MY"/>
        </w:rPr>
        <w:t>mVs</w:t>
      </w:r>
      <w:r w:rsidR="009D373E" w:rsidRPr="004324C3">
        <w:rPr>
          <w:rFonts w:ascii="Times New Roman" w:hAnsi="Times New Roman" w:cs="Times New Roman"/>
          <w:i w:val="0"/>
          <w:color w:val="auto"/>
          <w:vertAlign w:val="superscript"/>
          <w:lang w:val="en-MY" w:eastAsia="en-MY"/>
        </w:rPr>
        <w:t>-1</w:t>
      </w:r>
      <w:r w:rsidR="009D373E" w:rsidRPr="004324C3">
        <w:rPr>
          <w:rFonts w:ascii="Times New Roman" w:hAnsi="Times New Roman" w:cs="Times New Roman"/>
          <w:i w:val="0"/>
          <w:color w:val="auto"/>
          <w:lang w:val="en-MY" w:eastAsia="en-MY"/>
        </w:rPr>
        <w:t xml:space="preserve"> in 0.5</w:t>
      </w:r>
      <w:r w:rsidR="00D54B0B" w:rsidRPr="004324C3">
        <w:rPr>
          <w:rFonts w:ascii="Times New Roman" w:hAnsi="Times New Roman" w:cs="Times New Roman"/>
          <w:i w:val="0"/>
          <w:color w:val="auto"/>
          <w:lang w:val="en-MY" w:eastAsia="en-MY"/>
        </w:rPr>
        <w:t xml:space="preserve"> </w:t>
      </w:r>
      <w:r w:rsidR="009D373E" w:rsidRPr="004324C3">
        <w:rPr>
          <w:rFonts w:ascii="Times New Roman" w:hAnsi="Times New Roman" w:cs="Times New Roman"/>
          <w:i w:val="0"/>
          <w:color w:val="auto"/>
          <w:lang w:val="en-MY" w:eastAsia="en-MY"/>
        </w:rPr>
        <w:t>M glycerol/1</w:t>
      </w:r>
      <w:r w:rsidR="00DE2CE8" w:rsidRPr="004324C3">
        <w:rPr>
          <w:rFonts w:ascii="Times New Roman" w:hAnsi="Times New Roman" w:cs="Times New Roman"/>
          <w:i w:val="0"/>
          <w:color w:val="auto"/>
          <w:lang w:val="en-MY" w:eastAsia="en-MY"/>
        </w:rPr>
        <w:t xml:space="preserve"> M KOH solution. Both </w:t>
      </w:r>
      <w:r w:rsidR="00DE2CE8" w:rsidRPr="004324C3">
        <w:rPr>
          <w:rFonts w:ascii="Times New Roman" w:hAnsi="Times New Roman" w:cs="Times New Roman"/>
          <w:i w:val="0"/>
          <w:color w:val="auto"/>
        </w:rPr>
        <w:t>solution</w:t>
      </w:r>
      <w:r w:rsidR="00D54B0B" w:rsidRPr="004324C3">
        <w:rPr>
          <w:rFonts w:ascii="Times New Roman" w:hAnsi="Times New Roman" w:cs="Times New Roman"/>
          <w:i w:val="0"/>
          <w:color w:val="auto"/>
        </w:rPr>
        <w:t xml:space="preserve"> </w:t>
      </w:r>
      <w:r w:rsidR="00174660" w:rsidRPr="004324C3">
        <w:rPr>
          <w:rFonts w:ascii="Times New Roman" w:hAnsi="Times New Roman" w:cs="Times New Roman"/>
          <w:i w:val="0"/>
          <w:color w:val="auto"/>
        </w:rPr>
        <w:t>was</w:t>
      </w:r>
      <w:r w:rsidR="009D373E" w:rsidRPr="004324C3">
        <w:rPr>
          <w:rFonts w:ascii="Times New Roman" w:hAnsi="Times New Roman" w:cs="Times New Roman"/>
          <w:i w:val="0"/>
          <w:color w:val="auto"/>
        </w:rPr>
        <w:t xml:space="preserve"> de-oxygenated by bubbling with N</w:t>
      </w:r>
      <w:r w:rsidR="009D373E" w:rsidRPr="004324C3">
        <w:rPr>
          <w:rFonts w:ascii="Times New Roman" w:hAnsi="Times New Roman" w:cs="Times New Roman"/>
          <w:i w:val="0"/>
          <w:color w:val="auto"/>
          <w:vertAlign w:val="subscript"/>
        </w:rPr>
        <w:t>2</w:t>
      </w:r>
      <w:r w:rsidR="009D373E" w:rsidRPr="004324C3">
        <w:rPr>
          <w:rFonts w:ascii="Times New Roman" w:hAnsi="Times New Roman" w:cs="Times New Roman"/>
          <w:i w:val="0"/>
          <w:color w:val="auto"/>
        </w:rPr>
        <w:t xml:space="preserve"> at 200 mL min</w:t>
      </w:r>
      <w:r w:rsidR="009D373E" w:rsidRPr="004324C3">
        <w:rPr>
          <w:rFonts w:ascii="Times New Roman" w:hAnsi="Times New Roman" w:cs="Times New Roman"/>
          <w:i w:val="0"/>
          <w:color w:val="auto"/>
          <w:vertAlign w:val="superscript"/>
        </w:rPr>
        <w:t>-1</w:t>
      </w:r>
      <w:r w:rsidR="009D373E" w:rsidRPr="004324C3">
        <w:rPr>
          <w:rFonts w:ascii="Times New Roman" w:hAnsi="Times New Roman" w:cs="Times New Roman"/>
          <w:i w:val="0"/>
          <w:color w:val="auto"/>
        </w:rPr>
        <w:t xml:space="preserve"> for 30 min</w:t>
      </w:r>
      <w:r w:rsidR="00174660">
        <w:rPr>
          <w:rFonts w:ascii="Times New Roman" w:hAnsi="Times New Roman" w:cs="Times New Roman"/>
          <w:i w:val="0"/>
          <w:color w:val="auto"/>
        </w:rPr>
        <w:t>utes</w:t>
      </w:r>
      <w:r w:rsidR="00D54B0B" w:rsidRPr="004324C3">
        <w:rPr>
          <w:rFonts w:ascii="Times New Roman" w:hAnsi="Times New Roman" w:cs="Times New Roman"/>
          <w:i w:val="0"/>
          <w:color w:val="auto"/>
        </w:rPr>
        <w:t xml:space="preserve"> before taking </w:t>
      </w:r>
      <w:r w:rsidR="00FF2C4A" w:rsidRPr="004324C3">
        <w:rPr>
          <w:rFonts w:ascii="Times New Roman" w:hAnsi="Times New Roman" w:cs="Times New Roman"/>
          <w:i w:val="0"/>
          <w:color w:val="auto"/>
        </w:rPr>
        <w:t>any measurement of</w:t>
      </w:r>
      <w:r w:rsidR="00D54B0B" w:rsidRPr="004324C3">
        <w:rPr>
          <w:rFonts w:ascii="Times New Roman" w:hAnsi="Times New Roman" w:cs="Times New Roman"/>
          <w:i w:val="0"/>
          <w:color w:val="auto"/>
        </w:rPr>
        <w:t xml:space="preserve"> glycerol oxidation reaction</w:t>
      </w:r>
      <w:r w:rsidR="009D373E" w:rsidRPr="004324C3">
        <w:rPr>
          <w:rFonts w:ascii="Times New Roman" w:hAnsi="Times New Roman" w:cs="Times New Roman"/>
          <w:i w:val="0"/>
          <w:color w:val="auto"/>
        </w:rPr>
        <w:t xml:space="preserve">. </w:t>
      </w:r>
    </w:p>
    <w:p w14:paraId="1BBDFF4F" w14:textId="4A39D4DB" w:rsidR="00357721" w:rsidRPr="004324C3" w:rsidRDefault="00357721" w:rsidP="00174660">
      <w:pPr>
        <w:widowControl w:val="0"/>
        <w:autoSpaceDE w:val="0"/>
        <w:autoSpaceDN w:val="0"/>
        <w:adjustRightInd w:val="0"/>
        <w:jc w:val="center"/>
        <w:rPr>
          <w:b/>
          <w:lang w:eastAsia="en-MY"/>
        </w:rPr>
      </w:pPr>
      <w:r w:rsidRPr="004324C3">
        <w:rPr>
          <w:b/>
          <w:lang w:eastAsia="en-MY"/>
        </w:rPr>
        <w:t>R</w:t>
      </w:r>
      <w:r w:rsidR="00174660">
        <w:rPr>
          <w:b/>
          <w:lang w:eastAsia="en-MY"/>
        </w:rPr>
        <w:t>esults and D</w:t>
      </w:r>
      <w:r w:rsidRPr="004324C3">
        <w:rPr>
          <w:b/>
          <w:lang w:eastAsia="en-MY"/>
        </w:rPr>
        <w:t>iscussion</w:t>
      </w:r>
    </w:p>
    <w:p w14:paraId="06357551" w14:textId="25750CD7" w:rsidR="00297C8D" w:rsidRPr="00174660" w:rsidRDefault="00357721" w:rsidP="00174660">
      <w:pPr>
        <w:autoSpaceDE w:val="0"/>
        <w:autoSpaceDN w:val="0"/>
        <w:adjustRightInd w:val="0"/>
        <w:jc w:val="both"/>
      </w:pPr>
      <w:r w:rsidRPr="004324C3">
        <w:rPr>
          <w:shd w:val="clear" w:color="auto" w:fill="FFFFFF"/>
        </w:rPr>
        <w:t>Phase analysis by</w:t>
      </w:r>
      <w:r w:rsidRPr="004324C3">
        <w:rPr>
          <w:rStyle w:val="apple-converted-space"/>
          <w:shd w:val="clear" w:color="auto" w:fill="FFFFFF"/>
        </w:rPr>
        <w:t> </w:t>
      </w:r>
      <w:hyperlink r:id="rId9" w:tooltip="X-ray diffraction (XRD)" w:history="1">
        <w:r w:rsidRPr="004324C3">
          <w:rPr>
            <w:rStyle w:val="Hyperlink"/>
            <w:color w:val="auto"/>
            <w:u w:val="none"/>
            <w:shd w:val="clear" w:color="auto" w:fill="FFFFFF"/>
          </w:rPr>
          <w:t>X-ray diffraction (XRD)</w:t>
        </w:r>
      </w:hyperlink>
      <w:r w:rsidRPr="004324C3">
        <w:rPr>
          <w:rStyle w:val="apple-converted-space"/>
          <w:shd w:val="clear" w:color="auto" w:fill="FFFFFF"/>
        </w:rPr>
        <w:t> </w:t>
      </w:r>
      <w:r w:rsidRPr="004324C3">
        <w:rPr>
          <w:shd w:val="clear" w:color="auto" w:fill="FFFFFF"/>
        </w:rPr>
        <w:t>goes beyond elem</w:t>
      </w:r>
      <w:r w:rsidR="0091182F" w:rsidRPr="004324C3">
        <w:rPr>
          <w:shd w:val="clear" w:color="auto" w:fill="FFFFFF"/>
        </w:rPr>
        <w:t>ental composition to characteriz</w:t>
      </w:r>
      <w:r w:rsidRPr="004324C3">
        <w:rPr>
          <w:shd w:val="clear" w:color="auto" w:fill="FFFFFF"/>
        </w:rPr>
        <w:t xml:space="preserve">e the crystalline forms </w:t>
      </w:r>
      <w:r w:rsidR="00066136" w:rsidRPr="004324C3">
        <w:rPr>
          <w:shd w:val="clear" w:color="auto" w:fill="FFFFFF"/>
        </w:rPr>
        <w:t>present and</w:t>
      </w:r>
      <w:r w:rsidR="006122F1" w:rsidRPr="004324C3">
        <w:rPr>
          <w:shd w:val="clear" w:color="auto" w:fill="FFFFFF"/>
        </w:rPr>
        <w:t xml:space="preserve"> understand the alloy structure of bimetallic nanoparticles</w:t>
      </w:r>
      <w:r w:rsidRPr="004324C3">
        <w:rPr>
          <w:shd w:val="clear" w:color="auto" w:fill="FFFFFF"/>
        </w:rPr>
        <w:t xml:space="preserve">. </w:t>
      </w:r>
      <w:r w:rsidRPr="004402A1">
        <w:rPr>
          <w:rFonts w:eastAsia="GulliverRM"/>
        </w:rPr>
        <w:t>F</w:t>
      </w:r>
      <w:r w:rsidR="004402A1" w:rsidRPr="004402A1">
        <w:rPr>
          <w:rFonts w:eastAsia="GulliverRM"/>
        </w:rPr>
        <w:t>igure 1</w:t>
      </w:r>
      <w:r w:rsidRPr="004324C3">
        <w:rPr>
          <w:rFonts w:eastAsia="GulliverRM"/>
        </w:rPr>
        <w:t xml:space="preserve"> showed t</w:t>
      </w:r>
      <w:r w:rsidR="00D139E8" w:rsidRPr="004324C3">
        <w:rPr>
          <w:rFonts w:eastAsia="GulliverRM"/>
        </w:rPr>
        <w:t>he XRD patterns of the catalyst samples</w:t>
      </w:r>
      <w:r w:rsidRPr="004324C3">
        <w:rPr>
          <w:rFonts w:eastAsia="GulliverRM"/>
        </w:rPr>
        <w:t>. The XRD patterns confirmed</w:t>
      </w:r>
      <w:r w:rsidR="002744E0" w:rsidRPr="004324C3">
        <w:rPr>
          <w:rFonts w:eastAsia="GulliverRM"/>
        </w:rPr>
        <w:t xml:space="preserve"> the presence of target metal in catalyst samples of</w:t>
      </w:r>
      <w:r w:rsidRPr="004324C3">
        <w:rPr>
          <w:rFonts w:eastAsia="GulliverRM"/>
        </w:rPr>
        <w:t xml:space="preserve"> Pd/CNF, Au/CNF and PdAu/CNF </w:t>
      </w:r>
      <w:r w:rsidR="002744E0" w:rsidRPr="004324C3">
        <w:rPr>
          <w:rFonts w:eastAsia="GulliverRM"/>
        </w:rPr>
        <w:t xml:space="preserve">and </w:t>
      </w:r>
      <w:r w:rsidRPr="004324C3">
        <w:rPr>
          <w:rFonts w:eastAsia="GulliverRM"/>
        </w:rPr>
        <w:t>fit well their characteristic</w:t>
      </w:r>
      <w:r w:rsidR="002744E0" w:rsidRPr="004324C3">
        <w:rPr>
          <w:rFonts w:eastAsia="GulliverRM"/>
        </w:rPr>
        <w:t xml:space="preserve"> of</w:t>
      </w:r>
      <w:r w:rsidRPr="004324C3">
        <w:rPr>
          <w:rFonts w:eastAsia="GulliverRM"/>
        </w:rPr>
        <w:t xml:space="preserve"> </w:t>
      </w:r>
      <w:r w:rsidRPr="004324C3">
        <w:rPr>
          <w:lang w:val="en-MY" w:eastAsia="en-MY"/>
        </w:rPr>
        <w:t xml:space="preserve">face </w:t>
      </w:r>
      <w:r w:rsidR="0091182F" w:rsidRPr="004324C3">
        <w:rPr>
          <w:lang w:val="en-MY" w:eastAsia="en-MY"/>
        </w:rPr>
        <w:t>centere</w:t>
      </w:r>
      <w:r w:rsidR="006769D3" w:rsidRPr="004324C3">
        <w:rPr>
          <w:lang w:val="en-MY" w:eastAsia="en-MY"/>
        </w:rPr>
        <w:t>d</w:t>
      </w:r>
      <w:r w:rsidRPr="004324C3">
        <w:rPr>
          <w:lang w:val="en-MY" w:eastAsia="en-MY"/>
        </w:rPr>
        <w:t xml:space="preserve"> cubic (fcc) patterns</w:t>
      </w:r>
      <w:r w:rsidRPr="004324C3">
        <w:rPr>
          <w:rFonts w:eastAsia="GulliverRM"/>
        </w:rPr>
        <w:t>. The</w:t>
      </w:r>
      <w:r w:rsidR="002744E0" w:rsidRPr="004324C3">
        <w:rPr>
          <w:rFonts w:eastAsia="GulliverRM"/>
        </w:rPr>
        <w:t xml:space="preserve"> </w:t>
      </w:r>
      <w:r w:rsidR="002744E0" w:rsidRPr="004324C3">
        <w:rPr>
          <w:rFonts w:eastAsia="GulliverRM"/>
          <w:lang w:val="en-MY" w:eastAsia="en-MY"/>
        </w:rPr>
        <w:t>2</w:t>
      </w:r>
      <w:r w:rsidR="002744E0" w:rsidRPr="004324C3">
        <w:rPr>
          <w:rFonts w:eastAsia="GulliverRM"/>
          <w:i/>
          <w:lang w:val="en-MY" w:eastAsia="en-MY"/>
        </w:rPr>
        <w:t>θ</w:t>
      </w:r>
      <w:r w:rsidR="002744E0" w:rsidRPr="004324C3">
        <w:t xml:space="preserve"> </w:t>
      </w:r>
      <w:r w:rsidRPr="004324C3">
        <w:rPr>
          <w:rFonts w:eastAsia="GulliverRM"/>
        </w:rPr>
        <w:t>angle of the diffraction</w:t>
      </w:r>
      <w:r w:rsidR="00E85A7B" w:rsidRPr="004324C3">
        <w:rPr>
          <w:rFonts w:eastAsia="GulliverRM"/>
        </w:rPr>
        <w:t xml:space="preserve"> </w:t>
      </w:r>
      <w:r w:rsidRPr="004324C3">
        <w:rPr>
          <w:rFonts w:eastAsia="GulliverRM"/>
        </w:rPr>
        <w:t>meter was stepped from 20°</w:t>
      </w:r>
      <w:r w:rsidR="002744E0" w:rsidRPr="004324C3">
        <w:rPr>
          <w:rFonts w:eastAsia="GulliverRM"/>
        </w:rPr>
        <w:t xml:space="preserve"> </w:t>
      </w:r>
      <w:r w:rsidRPr="004324C3">
        <w:rPr>
          <w:rFonts w:eastAsia="GulliverRM"/>
        </w:rPr>
        <w:t>to 90°</w:t>
      </w:r>
      <w:r w:rsidR="00174660">
        <w:rPr>
          <w:rFonts w:eastAsia="GulliverRM"/>
        </w:rPr>
        <w:t xml:space="preserve"> </w:t>
      </w:r>
      <w:r w:rsidR="005B5A09">
        <w:rPr>
          <w:rFonts w:eastAsia="GulliverRM"/>
        </w:rPr>
        <w:t>[18]</w:t>
      </w:r>
      <w:r w:rsidRPr="004324C3">
        <w:rPr>
          <w:rFonts w:eastAsia="GulliverRM"/>
        </w:rPr>
        <w:t xml:space="preserve">. </w:t>
      </w:r>
      <w:r w:rsidRPr="004324C3">
        <w:rPr>
          <w:rFonts w:eastAsia="GulliverRM"/>
          <w:lang w:val="en-MY" w:eastAsia="en-MY"/>
        </w:rPr>
        <w:t>The first strong peak</w:t>
      </w:r>
      <w:r w:rsidR="00D139E8" w:rsidRPr="004324C3">
        <w:rPr>
          <w:rFonts w:eastAsia="GulliverRM"/>
          <w:lang w:val="en-MY" w:eastAsia="en-MY"/>
        </w:rPr>
        <w:t xml:space="preserve"> for all catalyst samples with value 25.83°</w:t>
      </w:r>
      <w:r w:rsidRPr="004324C3">
        <w:rPr>
          <w:rFonts w:eastAsia="GulliverRM"/>
          <w:lang w:val="en-MY" w:eastAsia="en-MY"/>
        </w:rPr>
        <w:t xml:space="preserve"> referred to the carbon (002) facet of the carbon nanofiber support</w:t>
      </w:r>
      <w:r w:rsidR="00E85A7B" w:rsidRPr="004324C3">
        <w:rPr>
          <w:rFonts w:eastAsia="GulliverRM"/>
          <w:lang w:val="en-MY" w:eastAsia="en-MY"/>
        </w:rPr>
        <w:t>.</w:t>
      </w:r>
      <w:r w:rsidR="00F23478" w:rsidRPr="004324C3">
        <w:rPr>
          <w:rFonts w:eastAsia="GulliverRM"/>
          <w:lang w:val="en-MY" w:eastAsia="en-MY"/>
        </w:rPr>
        <w:t xml:space="preserve"> T</w:t>
      </w:r>
      <w:r w:rsidR="002744E0" w:rsidRPr="004324C3">
        <w:rPr>
          <w:rFonts w:eastAsia="GulliverRM"/>
          <w:lang w:val="en-MY" w:eastAsia="en-MY"/>
        </w:rPr>
        <w:t>he diffraction peaks in catalyst sample</w:t>
      </w:r>
      <w:r w:rsidRPr="004324C3">
        <w:rPr>
          <w:rFonts w:eastAsia="GulliverRM"/>
          <w:lang w:val="en-MY" w:eastAsia="en-MY"/>
        </w:rPr>
        <w:t xml:space="preserve"> Pd</w:t>
      </w:r>
      <w:r w:rsidR="00877E35" w:rsidRPr="004324C3">
        <w:rPr>
          <w:rFonts w:eastAsia="GulliverRM"/>
          <w:lang w:val="en-MY" w:eastAsia="en-MY"/>
        </w:rPr>
        <w:t xml:space="preserve">/CNF exhibited the characteristic </w:t>
      </w:r>
      <w:r w:rsidR="00877E35" w:rsidRPr="004324C3">
        <w:t>face-</w:t>
      </w:r>
      <w:r w:rsidR="006769D3" w:rsidRPr="004324C3">
        <w:t>centred</w:t>
      </w:r>
      <w:r w:rsidR="00877E35" w:rsidRPr="004324C3">
        <w:t xml:space="preserve"> cubic crystalline structure of Pd-based material</w:t>
      </w:r>
      <w:r w:rsidRPr="004324C3">
        <w:rPr>
          <w:rFonts w:eastAsia="GulliverRM"/>
          <w:lang w:val="en-MY" w:eastAsia="en-MY"/>
        </w:rPr>
        <w:t xml:space="preserve"> with</w:t>
      </w:r>
      <w:r w:rsidR="002744E0" w:rsidRPr="004324C3">
        <w:rPr>
          <w:rFonts w:eastAsia="GulliverRM"/>
          <w:lang w:val="en-MY" w:eastAsia="en-MY"/>
        </w:rPr>
        <w:t xml:space="preserve"> 2</w:t>
      </w:r>
      <w:r w:rsidR="002744E0" w:rsidRPr="004324C3">
        <w:rPr>
          <w:rFonts w:eastAsia="GulliverRM"/>
          <w:i/>
          <w:lang w:val="en-MY" w:eastAsia="en-MY"/>
        </w:rPr>
        <w:t>θ</w:t>
      </w:r>
      <w:r w:rsidR="002744E0" w:rsidRPr="004324C3">
        <w:t xml:space="preserve"> </w:t>
      </w:r>
      <w:r w:rsidRPr="004324C3">
        <w:rPr>
          <w:rFonts w:eastAsia="GulliverRM"/>
          <w:lang w:val="en-MY" w:eastAsia="en-MY"/>
        </w:rPr>
        <w:t xml:space="preserve">values of 39.84°, 46.53°, 67.53°, and 81.61°correspond to the (111), (200), (220) and (311) of the metallic palladium face respectively. </w:t>
      </w:r>
      <w:r w:rsidR="002744E0" w:rsidRPr="004324C3">
        <w:rPr>
          <w:rFonts w:eastAsia="GulliverRM"/>
          <w:lang w:val="en-MY" w:eastAsia="en-MY"/>
        </w:rPr>
        <w:t>The diffraction peaks of</w:t>
      </w:r>
      <w:r w:rsidR="00F23478" w:rsidRPr="004324C3">
        <w:rPr>
          <w:rFonts w:eastAsia="GulliverRM"/>
          <w:lang w:val="en-MY" w:eastAsia="en-MY"/>
        </w:rPr>
        <w:t xml:space="preserve"> Au/CNF</w:t>
      </w:r>
      <w:r w:rsidR="002744E0" w:rsidRPr="004324C3">
        <w:rPr>
          <w:rFonts w:eastAsia="GulliverRM"/>
          <w:lang w:val="en-MY" w:eastAsia="en-MY"/>
        </w:rPr>
        <w:t xml:space="preserve"> </w:t>
      </w:r>
      <w:r w:rsidR="00174660" w:rsidRPr="004324C3">
        <w:rPr>
          <w:rFonts w:eastAsia="GulliverRM"/>
          <w:lang w:val="en-MY" w:eastAsia="en-MY"/>
        </w:rPr>
        <w:t>are</w:t>
      </w:r>
      <w:r w:rsidR="003921E8" w:rsidRPr="004324C3">
        <w:rPr>
          <w:rFonts w:eastAsia="GulliverRM"/>
          <w:lang w:val="en-MY" w:eastAsia="en-MY"/>
        </w:rPr>
        <w:t xml:space="preserve"> </w:t>
      </w:r>
      <w:r w:rsidR="003921E8" w:rsidRPr="004324C3">
        <w:rPr>
          <w:rFonts w:eastAsia="GulliverRM"/>
        </w:rPr>
        <w:t>38.08°,</w:t>
      </w:r>
      <w:r w:rsidR="002744E0" w:rsidRPr="004324C3">
        <w:rPr>
          <w:rFonts w:eastAsia="GulliverRM"/>
        </w:rPr>
        <w:t xml:space="preserve"> </w:t>
      </w:r>
      <w:r w:rsidR="003921E8" w:rsidRPr="004324C3">
        <w:rPr>
          <w:rFonts w:eastAsia="GulliverRM"/>
          <w:lang w:val="en-MY" w:eastAsia="en-MY"/>
        </w:rPr>
        <w:t>44.21°,</w:t>
      </w:r>
      <w:r w:rsidR="002744E0" w:rsidRPr="004324C3">
        <w:rPr>
          <w:rFonts w:eastAsia="GulliverRM"/>
          <w:lang w:val="en-MY" w:eastAsia="en-MY"/>
        </w:rPr>
        <w:t xml:space="preserve"> </w:t>
      </w:r>
      <w:r w:rsidR="003921E8" w:rsidRPr="004324C3">
        <w:rPr>
          <w:rFonts w:eastAsia="GulliverRM"/>
          <w:lang w:val="en-MY" w:eastAsia="en-MY"/>
        </w:rPr>
        <w:t>77.80°,</w:t>
      </w:r>
      <w:r w:rsidR="002744E0" w:rsidRPr="004324C3">
        <w:rPr>
          <w:rFonts w:eastAsia="GulliverRM"/>
          <w:lang w:val="en-MY" w:eastAsia="en-MY"/>
        </w:rPr>
        <w:t xml:space="preserve"> </w:t>
      </w:r>
      <w:r w:rsidR="003921E8" w:rsidRPr="004324C3">
        <w:rPr>
          <w:rFonts w:eastAsia="GulliverRM"/>
          <w:lang w:val="en-MY" w:eastAsia="en-MY"/>
        </w:rPr>
        <w:t xml:space="preserve">65.01° correspond to </w:t>
      </w:r>
      <w:r w:rsidR="003921E8" w:rsidRPr="004324C3">
        <w:rPr>
          <w:rFonts w:eastAsia="GulliverRM"/>
          <w:lang w:eastAsia="en-MY"/>
        </w:rPr>
        <w:t>the (111), (200), (220) and (311) facets of Au crystals</w:t>
      </w:r>
      <w:r w:rsidR="00D139E8" w:rsidRPr="004324C3">
        <w:rPr>
          <w:rFonts w:eastAsia="GulliverRM"/>
          <w:lang w:eastAsia="en-MY"/>
        </w:rPr>
        <w:t xml:space="preserve"> respectively</w:t>
      </w:r>
      <w:r w:rsidR="003921E8" w:rsidRPr="004324C3">
        <w:rPr>
          <w:rFonts w:eastAsia="GulliverRM"/>
          <w:lang w:eastAsia="en-MY"/>
        </w:rPr>
        <w:t>.</w:t>
      </w:r>
      <w:r w:rsidR="00705BE8" w:rsidRPr="004324C3">
        <w:rPr>
          <w:rFonts w:eastAsia="GulliverRM"/>
          <w:lang w:eastAsia="en-MY"/>
        </w:rPr>
        <w:t xml:space="preserve"> Meanwhile,</w:t>
      </w:r>
      <w:r w:rsidR="00A4123C" w:rsidRPr="004324C3">
        <w:rPr>
          <w:rFonts w:eastAsia="GulliverRM"/>
          <w:lang w:eastAsia="en-MY"/>
        </w:rPr>
        <w:t xml:space="preserve"> </w:t>
      </w:r>
      <w:r w:rsidR="00D139E8" w:rsidRPr="004324C3">
        <w:rPr>
          <w:rFonts w:eastAsia="GulliverRM"/>
          <w:lang w:eastAsia="en-MY"/>
        </w:rPr>
        <w:t xml:space="preserve">for catalyst sample of </w:t>
      </w:r>
      <w:r w:rsidR="00F42522" w:rsidRPr="004324C3">
        <w:rPr>
          <w:rFonts w:eastAsia="GulliverRM"/>
          <w:lang w:val="en-MY" w:eastAsia="en-MY"/>
        </w:rPr>
        <w:t xml:space="preserve">PdAu/CNF </w:t>
      </w:r>
      <w:r w:rsidR="00163D75" w:rsidRPr="004324C3">
        <w:rPr>
          <w:rFonts w:eastAsia="GulliverRM"/>
          <w:lang w:val="en-MY" w:eastAsia="en-MY"/>
        </w:rPr>
        <w:t xml:space="preserve">shows </w:t>
      </w:r>
      <w:r w:rsidR="00A4123C" w:rsidRPr="004324C3">
        <w:rPr>
          <w:rFonts w:eastAsia="GulliverRM"/>
          <w:lang w:val="en-MY" w:eastAsia="en-MY"/>
        </w:rPr>
        <w:t xml:space="preserve">that the both metal has form metal alloyed particles since there is </w:t>
      </w:r>
      <w:r w:rsidRPr="004324C3">
        <w:rPr>
          <w:rFonts w:eastAsia="GulliverRM"/>
          <w:lang w:val="en-MY" w:eastAsia="en-MY"/>
        </w:rPr>
        <w:t xml:space="preserve">only </w:t>
      </w:r>
      <w:r w:rsidR="00163D75" w:rsidRPr="004324C3">
        <w:rPr>
          <w:lang w:val="en-MY" w:eastAsia="en-MY"/>
        </w:rPr>
        <w:t>a single peak. T</w:t>
      </w:r>
      <w:r w:rsidRPr="004324C3">
        <w:rPr>
          <w:lang w:val="en-MY" w:eastAsia="en-MY"/>
        </w:rPr>
        <w:t>he diffraction peak positions</w:t>
      </w:r>
      <w:r w:rsidR="00163D75" w:rsidRPr="004324C3">
        <w:rPr>
          <w:lang w:val="en-MY" w:eastAsia="en-MY"/>
        </w:rPr>
        <w:t xml:space="preserve"> for PdAu/CNF,</w:t>
      </w:r>
      <w:r w:rsidR="000D744B" w:rsidRPr="004324C3">
        <w:rPr>
          <w:lang w:val="en-MY" w:eastAsia="en-MY"/>
        </w:rPr>
        <w:t xml:space="preserve"> </w:t>
      </w:r>
      <w:r w:rsidR="00163D75" w:rsidRPr="004324C3">
        <w:rPr>
          <w:lang w:val="en-MY" w:eastAsia="en-MY"/>
        </w:rPr>
        <w:t>move which</w:t>
      </w:r>
      <w:r w:rsidRPr="004324C3">
        <w:rPr>
          <w:lang w:val="en-MY" w:eastAsia="en-MY"/>
        </w:rPr>
        <w:t xml:space="preserve"> located between two wavelengths</w:t>
      </w:r>
      <w:r w:rsidR="00705BE8" w:rsidRPr="004324C3">
        <w:rPr>
          <w:lang w:val="en-MY" w:eastAsia="en-MY"/>
        </w:rPr>
        <w:t xml:space="preserve"> </w:t>
      </w:r>
      <w:r w:rsidR="00A4123C" w:rsidRPr="004324C3">
        <w:rPr>
          <w:lang w:val="en-MY" w:eastAsia="en-MY"/>
        </w:rPr>
        <w:t>at</w:t>
      </w:r>
      <w:r w:rsidRPr="004324C3">
        <w:rPr>
          <w:lang w:val="en-MY" w:eastAsia="en-MY"/>
        </w:rPr>
        <w:t xml:space="preserve"> each monometall</w:t>
      </w:r>
      <w:r w:rsidR="00705BE8" w:rsidRPr="004324C3">
        <w:rPr>
          <w:lang w:val="en-MY" w:eastAsia="en-MY"/>
        </w:rPr>
        <w:t xml:space="preserve">ic </w:t>
      </w:r>
      <w:r w:rsidR="00174660" w:rsidRPr="004324C3">
        <w:rPr>
          <w:lang w:val="en-MY" w:eastAsia="en-MY"/>
        </w:rPr>
        <w:t>nanoparticle</w:t>
      </w:r>
      <w:r w:rsidR="00705BE8" w:rsidRPr="004324C3">
        <w:rPr>
          <w:lang w:val="en-MY" w:eastAsia="en-MY"/>
        </w:rPr>
        <w:t xml:space="preserve"> for Pd and Au. This indicates that, Au has </w:t>
      </w:r>
      <w:r w:rsidR="00174660" w:rsidRPr="004324C3">
        <w:rPr>
          <w:lang w:val="en-MY" w:eastAsia="en-MY"/>
        </w:rPr>
        <w:t>entered Pd</w:t>
      </w:r>
      <w:r w:rsidR="00705BE8" w:rsidRPr="004324C3">
        <w:rPr>
          <w:lang w:val="en-MY" w:eastAsia="en-MY"/>
        </w:rPr>
        <w:t xml:space="preserve"> lattice </w:t>
      </w:r>
      <w:r w:rsidR="000D744B" w:rsidRPr="004324C3">
        <w:rPr>
          <w:lang w:val="en-MY" w:eastAsia="en-MY"/>
        </w:rPr>
        <w:t xml:space="preserve">and </w:t>
      </w:r>
      <w:r w:rsidR="000D744B" w:rsidRPr="004324C3">
        <w:t xml:space="preserve">form a homogeneous </w:t>
      </w:r>
      <w:r w:rsidR="00BB460E" w:rsidRPr="004324C3">
        <w:t>substitution</w:t>
      </w:r>
      <w:r w:rsidR="000D744B" w:rsidRPr="004324C3">
        <w:t xml:space="preserve"> alloy</w:t>
      </w:r>
      <w:r w:rsidR="00174660">
        <w:t xml:space="preserve"> </w:t>
      </w:r>
      <w:r w:rsidR="005B5A09">
        <w:t>[19]</w:t>
      </w:r>
      <w:r w:rsidR="000D744B" w:rsidRPr="004324C3">
        <w:t>.</w:t>
      </w:r>
    </w:p>
    <w:p w14:paraId="6ABA20CC" w14:textId="77777777" w:rsidR="0088211D" w:rsidRPr="004324C3" w:rsidRDefault="0088211D" w:rsidP="00297C8D">
      <w:pPr>
        <w:jc w:val="both"/>
        <w:rPr>
          <w:b/>
        </w:rPr>
      </w:pPr>
    </w:p>
    <w:p w14:paraId="392543C8" w14:textId="2AD7BAC6" w:rsidR="00357721" w:rsidRPr="004324C3" w:rsidRDefault="00357721" w:rsidP="00174660">
      <w:pPr>
        <w:pStyle w:val="Caption"/>
      </w:pPr>
      <w:r w:rsidRPr="004324C3">
        <w:rPr>
          <w:noProof/>
          <w:lang w:val="en-US"/>
        </w:rPr>
        <w:drawing>
          <wp:inline distT="0" distB="0" distL="0" distR="0" wp14:anchorId="097FDE95" wp14:editId="4423D46A">
            <wp:extent cx="3207327" cy="2340932"/>
            <wp:effectExtent l="19050" t="19050" r="12700" b="2159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212913" cy="2345009"/>
                    </a:xfrm>
                    <a:prstGeom prst="rect">
                      <a:avLst/>
                    </a:prstGeom>
                    <a:noFill/>
                    <a:ln w="9525">
                      <a:solidFill>
                        <a:schemeClr val="tx1"/>
                      </a:solidFill>
                      <a:miter lim="800000"/>
                      <a:headEnd/>
                      <a:tailEnd/>
                    </a:ln>
                  </pic:spPr>
                </pic:pic>
              </a:graphicData>
            </a:graphic>
          </wp:inline>
        </w:drawing>
      </w:r>
    </w:p>
    <w:p w14:paraId="4B321DAE" w14:textId="77777777" w:rsidR="00174660" w:rsidRDefault="00174660" w:rsidP="00174660">
      <w:pPr>
        <w:pStyle w:val="Caption"/>
      </w:pPr>
    </w:p>
    <w:p w14:paraId="65A6223A" w14:textId="40D875F5" w:rsidR="00BA6D0A" w:rsidRPr="004324C3" w:rsidRDefault="004402A1" w:rsidP="00174660">
      <w:pPr>
        <w:pStyle w:val="Caption"/>
      </w:pPr>
      <w:r w:rsidRPr="0055312F">
        <w:t>Figure 1</w:t>
      </w:r>
      <w:r w:rsidR="00F622D8" w:rsidRPr="0055312F">
        <w:t>.</w:t>
      </w:r>
      <w:r w:rsidR="00F622D8" w:rsidRPr="004324C3">
        <w:rPr>
          <w:b/>
        </w:rPr>
        <w:t xml:space="preserve"> </w:t>
      </w:r>
      <w:r w:rsidR="00F622D8" w:rsidRPr="004324C3">
        <w:t>XRD patterns of PdAu/C</w:t>
      </w:r>
      <w:r w:rsidR="00094C51" w:rsidRPr="004324C3">
        <w:t>NF, Au/CNF and Pd/CNF catalysts</w:t>
      </w:r>
    </w:p>
    <w:p w14:paraId="7CC58BB6" w14:textId="77777777" w:rsidR="0088211D" w:rsidRPr="004324C3" w:rsidRDefault="0088211D" w:rsidP="00174660">
      <w:pPr>
        <w:autoSpaceDE w:val="0"/>
        <w:autoSpaceDN w:val="0"/>
        <w:adjustRightInd w:val="0"/>
        <w:jc w:val="both"/>
      </w:pPr>
    </w:p>
    <w:p w14:paraId="418DB822" w14:textId="6ACB6155" w:rsidR="0088211D" w:rsidRPr="004324C3" w:rsidRDefault="0088211D" w:rsidP="0088211D">
      <w:pPr>
        <w:jc w:val="both"/>
        <w:rPr>
          <w:b/>
        </w:rPr>
      </w:pPr>
      <w:r w:rsidRPr="004324C3">
        <w:t xml:space="preserve">BET analysis has been conducted to evaluate the specific area of the catalyst support </w:t>
      </w:r>
      <w:r w:rsidR="00174660" w:rsidRPr="004324C3">
        <w:t>to</w:t>
      </w:r>
      <w:r w:rsidRPr="004324C3">
        <w:t xml:space="preserve"> ensure the pore of the support has been filled in the catalyst. Specific surface area for CNF before catalyst deposition is 370m</w:t>
      </w:r>
      <w:r w:rsidRPr="004324C3">
        <w:rPr>
          <w:vertAlign w:val="superscript"/>
        </w:rPr>
        <w:t>2</w:t>
      </w:r>
      <w:r w:rsidRPr="004324C3">
        <w:t>/g. Table 1 shows the BET analysis of surface areas for all catalyst samples. From the Table 1 shown that the value of BET has decrease after deposition of catalysts on CNF surface. The metal catalyst has been successfully deposited onto the surface of CNF support.</w:t>
      </w:r>
      <w:r w:rsidRPr="004324C3">
        <w:rPr>
          <w:shd w:val="clear" w:color="auto" w:fill="FFFFFF"/>
        </w:rPr>
        <w:t xml:space="preserve"> This is due to metal catalyst reduced onto the support and blocks some microspores which leads to a decreased BET surface area. </w:t>
      </w:r>
    </w:p>
    <w:p w14:paraId="317BEB5B" w14:textId="2D98C179" w:rsidR="00BA6D0A" w:rsidRDefault="00BA6D0A" w:rsidP="00094C51">
      <w:pPr>
        <w:autoSpaceDE w:val="0"/>
        <w:autoSpaceDN w:val="0"/>
        <w:adjustRightInd w:val="0"/>
        <w:spacing w:line="480" w:lineRule="auto"/>
        <w:jc w:val="both"/>
        <w:rPr>
          <w:b/>
        </w:rPr>
      </w:pPr>
    </w:p>
    <w:p w14:paraId="58430610" w14:textId="1E4C7C1D" w:rsidR="00174660" w:rsidRDefault="00174660" w:rsidP="00094C51">
      <w:pPr>
        <w:autoSpaceDE w:val="0"/>
        <w:autoSpaceDN w:val="0"/>
        <w:adjustRightInd w:val="0"/>
        <w:spacing w:line="480" w:lineRule="auto"/>
        <w:jc w:val="both"/>
        <w:rPr>
          <w:b/>
        </w:rPr>
      </w:pPr>
    </w:p>
    <w:p w14:paraId="77423860" w14:textId="4279C4E5" w:rsidR="00174660" w:rsidRDefault="00174660" w:rsidP="00094C51">
      <w:pPr>
        <w:autoSpaceDE w:val="0"/>
        <w:autoSpaceDN w:val="0"/>
        <w:adjustRightInd w:val="0"/>
        <w:spacing w:line="480" w:lineRule="auto"/>
        <w:jc w:val="both"/>
        <w:rPr>
          <w:b/>
        </w:rPr>
      </w:pPr>
    </w:p>
    <w:p w14:paraId="54834F25" w14:textId="77777777" w:rsidR="00174660" w:rsidRPr="004324C3" w:rsidRDefault="00174660" w:rsidP="00094C51">
      <w:pPr>
        <w:autoSpaceDE w:val="0"/>
        <w:autoSpaceDN w:val="0"/>
        <w:adjustRightInd w:val="0"/>
        <w:spacing w:line="480" w:lineRule="auto"/>
        <w:jc w:val="both"/>
        <w:rPr>
          <w:b/>
        </w:rPr>
      </w:pPr>
    </w:p>
    <w:p w14:paraId="7A00C531" w14:textId="229EC201" w:rsidR="00357721" w:rsidRPr="00A15F07" w:rsidRDefault="00357721" w:rsidP="00174660">
      <w:pPr>
        <w:autoSpaceDE w:val="0"/>
        <w:autoSpaceDN w:val="0"/>
        <w:adjustRightInd w:val="0"/>
        <w:ind w:left="709" w:hanging="709"/>
        <w:jc w:val="both"/>
      </w:pPr>
      <w:r w:rsidRPr="0055312F">
        <w:lastRenderedPageBreak/>
        <w:t>Table 1.</w:t>
      </w:r>
      <w:r w:rsidR="004402A1" w:rsidRPr="00A15F07">
        <w:rPr>
          <w:b/>
        </w:rPr>
        <w:t xml:space="preserve"> </w:t>
      </w:r>
      <w:r w:rsidRPr="00A15F07">
        <w:t>Crystal size</w:t>
      </w:r>
      <w:r w:rsidR="00F340DF" w:rsidRPr="00A15F07">
        <w:t>, particles size</w:t>
      </w:r>
      <w:r w:rsidRPr="00A15F07">
        <w:t xml:space="preserve"> </w:t>
      </w:r>
      <w:r w:rsidR="00F340DF" w:rsidRPr="00A15F07">
        <w:t xml:space="preserve">and surface </w:t>
      </w:r>
      <w:r w:rsidR="002A4AD8" w:rsidRPr="00A15F07">
        <w:t>area of</w:t>
      </w:r>
      <w:r w:rsidRPr="00A15F07">
        <w:t xml:space="preserve"> the Pd/C, Au/C and PdAu/CNF based on XRD,</w:t>
      </w:r>
      <w:r w:rsidR="00F340DF" w:rsidRPr="00A15F07">
        <w:t xml:space="preserve"> </w:t>
      </w:r>
      <w:r w:rsidRPr="00A15F07">
        <w:t xml:space="preserve">TEM and </w:t>
      </w:r>
      <w:r w:rsidR="000E6BE1" w:rsidRPr="00A15F07">
        <w:t>BET</w:t>
      </w:r>
      <w:r w:rsidR="00174660">
        <w:t xml:space="preserve"> analysis</w:t>
      </w:r>
    </w:p>
    <w:p w14:paraId="0A99DF6A" w14:textId="77777777" w:rsidR="00230210" w:rsidRPr="00A15F07" w:rsidRDefault="00230210" w:rsidP="00B051E9">
      <w:pPr>
        <w:autoSpaceDE w:val="0"/>
        <w:autoSpaceDN w:val="0"/>
        <w:adjustRightInd w:val="0"/>
        <w:ind w:left="345"/>
        <w:jc w:val="both"/>
      </w:pPr>
    </w:p>
    <w:tbl>
      <w:tblPr>
        <w:tblStyle w:val="TableGrid"/>
        <w:tblW w:w="6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1972"/>
        <w:gridCol w:w="1738"/>
        <w:gridCol w:w="1794"/>
      </w:tblGrid>
      <w:tr w:rsidR="000658CA" w:rsidRPr="00A15F07" w14:paraId="12A6DFEC" w14:textId="77777777" w:rsidTr="00174660">
        <w:trPr>
          <w:trHeight w:val="464"/>
          <w:jc w:val="center"/>
        </w:trPr>
        <w:tc>
          <w:tcPr>
            <w:tcW w:w="0" w:type="auto"/>
            <w:vMerge w:val="restart"/>
            <w:tcBorders>
              <w:top w:val="single" w:sz="4" w:space="0" w:color="auto"/>
              <w:bottom w:val="single" w:sz="4" w:space="0" w:color="auto"/>
            </w:tcBorders>
            <w:vAlign w:val="center"/>
          </w:tcPr>
          <w:p w14:paraId="4C1CADAA" w14:textId="77777777" w:rsidR="004C0876" w:rsidRPr="00A15F07" w:rsidRDefault="004C0876" w:rsidP="00174660">
            <w:pPr>
              <w:autoSpaceDE w:val="0"/>
              <w:autoSpaceDN w:val="0"/>
              <w:adjustRightInd w:val="0"/>
              <w:jc w:val="center"/>
              <w:rPr>
                <w:b/>
                <w:iCs/>
              </w:rPr>
            </w:pPr>
            <w:r w:rsidRPr="00A15F07">
              <w:rPr>
                <w:b/>
                <w:iCs/>
              </w:rPr>
              <w:t>Catalyst</w:t>
            </w:r>
          </w:p>
        </w:tc>
        <w:tc>
          <w:tcPr>
            <w:tcW w:w="0" w:type="auto"/>
            <w:tcBorders>
              <w:top w:val="single" w:sz="4" w:space="0" w:color="auto"/>
              <w:bottom w:val="single" w:sz="4" w:space="0" w:color="auto"/>
            </w:tcBorders>
          </w:tcPr>
          <w:p w14:paraId="033F2987" w14:textId="77777777" w:rsidR="004C0876" w:rsidRPr="00A15F07" w:rsidRDefault="004C0876" w:rsidP="00174660">
            <w:pPr>
              <w:autoSpaceDE w:val="0"/>
              <w:autoSpaceDN w:val="0"/>
              <w:adjustRightInd w:val="0"/>
              <w:jc w:val="center"/>
              <w:rPr>
                <w:b/>
                <w:iCs/>
                <w:lang w:val="en-MY" w:eastAsia="zh-CN"/>
              </w:rPr>
            </w:pPr>
          </w:p>
          <w:p w14:paraId="2928E08F" w14:textId="77777777" w:rsidR="004C0876" w:rsidRPr="00A15F07" w:rsidRDefault="004C0876" w:rsidP="00174660">
            <w:pPr>
              <w:autoSpaceDE w:val="0"/>
              <w:autoSpaceDN w:val="0"/>
              <w:adjustRightInd w:val="0"/>
              <w:jc w:val="center"/>
              <w:rPr>
                <w:b/>
                <w:iCs/>
                <w:lang w:val="en-MY" w:eastAsia="zh-CN"/>
              </w:rPr>
            </w:pPr>
            <w:r w:rsidRPr="00A15F07">
              <w:rPr>
                <w:b/>
                <w:iCs/>
                <w:lang w:val="en-MY" w:eastAsia="zh-CN"/>
              </w:rPr>
              <w:t>XRD</w:t>
            </w:r>
          </w:p>
        </w:tc>
        <w:tc>
          <w:tcPr>
            <w:tcW w:w="0" w:type="auto"/>
            <w:tcBorders>
              <w:top w:val="single" w:sz="4" w:space="0" w:color="auto"/>
              <w:bottom w:val="single" w:sz="4" w:space="0" w:color="auto"/>
            </w:tcBorders>
          </w:tcPr>
          <w:p w14:paraId="203B907D" w14:textId="77777777" w:rsidR="004C0876" w:rsidRPr="00A15F07" w:rsidRDefault="004C0876" w:rsidP="00174660">
            <w:pPr>
              <w:autoSpaceDE w:val="0"/>
              <w:autoSpaceDN w:val="0"/>
              <w:adjustRightInd w:val="0"/>
              <w:jc w:val="center"/>
              <w:rPr>
                <w:b/>
                <w:iCs/>
                <w:lang w:val="en-MY" w:eastAsia="zh-CN"/>
              </w:rPr>
            </w:pPr>
          </w:p>
          <w:p w14:paraId="2822E148" w14:textId="77777777" w:rsidR="004C0876" w:rsidRPr="00A15F07" w:rsidRDefault="004C0876" w:rsidP="00174660">
            <w:pPr>
              <w:autoSpaceDE w:val="0"/>
              <w:autoSpaceDN w:val="0"/>
              <w:adjustRightInd w:val="0"/>
              <w:jc w:val="center"/>
              <w:rPr>
                <w:b/>
                <w:iCs/>
                <w:lang w:val="en-MY" w:eastAsia="zh-CN"/>
              </w:rPr>
            </w:pPr>
            <w:r w:rsidRPr="00A15F07">
              <w:rPr>
                <w:b/>
                <w:iCs/>
                <w:lang w:val="en-MY" w:eastAsia="zh-CN"/>
              </w:rPr>
              <w:t>TEM</w:t>
            </w:r>
          </w:p>
        </w:tc>
        <w:tc>
          <w:tcPr>
            <w:tcW w:w="0" w:type="auto"/>
            <w:vMerge w:val="restart"/>
            <w:tcBorders>
              <w:top w:val="single" w:sz="4" w:space="0" w:color="auto"/>
              <w:bottom w:val="single" w:sz="4" w:space="0" w:color="auto"/>
            </w:tcBorders>
            <w:vAlign w:val="center"/>
          </w:tcPr>
          <w:p w14:paraId="70B26254" w14:textId="2BBE1108" w:rsidR="00174660" w:rsidRDefault="004C0876" w:rsidP="00174660">
            <w:pPr>
              <w:autoSpaceDE w:val="0"/>
              <w:autoSpaceDN w:val="0"/>
              <w:adjustRightInd w:val="0"/>
              <w:jc w:val="center"/>
              <w:rPr>
                <w:b/>
                <w:iCs/>
                <w:lang w:val="en-MY" w:eastAsia="zh-CN"/>
              </w:rPr>
            </w:pPr>
            <w:r w:rsidRPr="00A15F07">
              <w:rPr>
                <w:b/>
                <w:iCs/>
                <w:lang w:val="en-MY" w:eastAsia="zh-CN"/>
              </w:rPr>
              <w:t xml:space="preserve">BET </w:t>
            </w:r>
            <w:r w:rsidR="00174660" w:rsidRPr="00A15F07">
              <w:rPr>
                <w:b/>
                <w:iCs/>
                <w:lang w:val="en-MY" w:eastAsia="zh-CN"/>
              </w:rPr>
              <w:t xml:space="preserve">Surface Area </w:t>
            </w:r>
          </w:p>
          <w:p w14:paraId="5D2940C6" w14:textId="481F37F4" w:rsidR="004C0876" w:rsidRPr="00A15F07" w:rsidRDefault="004C0876" w:rsidP="00174660">
            <w:pPr>
              <w:autoSpaceDE w:val="0"/>
              <w:autoSpaceDN w:val="0"/>
              <w:adjustRightInd w:val="0"/>
              <w:jc w:val="center"/>
              <w:rPr>
                <w:b/>
                <w:iCs/>
                <w:lang w:val="en-MY" w:eastAsia="zh-CN"/>
              </w:rPr>
            </w:pPr>
            <w:r w:rsidRPr="00A15F07">
              <w:rPr>
                <w:b/>
                <w:iCs/>
                <w:lang w:val="en-MY" w:eastAsia="zh-CN"/>
              </w:rPr>
              <w:t>(m</w:t>
            </w:r>
            <w:r w:rsidRPr="00A15F07">
              <w:rPr>
                <w:b/>
                <w:iCs/>
                <w:vertAlign w:val="superscript"/>
                <w:lang w:val="en-MY" w:eastAsia="zh-CN"/>
              </w:rPr>
              <w:t>2</w:t>
            </w:r>
            <w:r w:rsidRPr="00A15F07">
              <w:rPr>
                <w:b/>
                <w:iCs/>
                <w:lang w:val="en-MY" w:eastAsia="zh-CN"/>
              </w:rPr>
              <w:t>/g)</w:t>
            </w:r>
          </w:p>
        </w:tc>
      </w:tr>
      <w:tr w:rsidR="000658CA" w:rsidRPr="00A15F07" w14:paraId="3F4CEEBB" w14:textId="77777777" w:rsidTr="00174660">
        <w:trPr>
          <w:trHeight w:val="243"/>
          <w:jc w:val="center"/>
        </w:trPr>
        <w:tc>
          <w:tcPr>
            <w:tcW w:w="0" w:type="auto"/>
            <w:vMerge/>
            <w:tcBorders>
              <w:top w:val="single" w:sz="4" w:space="0" w:color="auto"/>
              <w:bottom w:val="single" w:sz="4" w:space="0" w:color="auto"/>
            </w:tcBorders>
          </w:tcPr>
          <w:p w14:paraId="26E91B1B" w14:textId="77777777" w:rsidR="004C0876" w:rsidRPr="00A15F07" w:rsidRDefault="004C0876" w:rsidP="00174660">
            <w:pPr>
              <w:autoSpaceDE w:val="0"/>
              <w:autoSpaceDN w:val="0"/>
              <w:adjustRightInd w:val="0"/>
              <w:jc w:val="center"/>
              <w:rPr>
                <w:iCs/>
              </w:rPr>
            </w:pPr>
          </w:p>
        </w:tc>
        <w:tc>
          <w:tcPr>
            <w:tcW w:w="0" w:type="auto"/>
            <w:tcBorders>
              <w:top w:val="single" w:sz="4" w:space="0" w:color="auto"/>
              <w:bottom w:val="single" w:sz="4" w:space="0" w:color="auto"/>
            </w:tcBorders>
          </w:tcPr>
          <w:p w14:paraId="57C1A164" w14:textId="08DD41CF" w:rsidR="004C0876" w:rsidRPr="00174660" w:rsidRDefault="00174660" w:rsidP="00174660">
            <w:pPr>
              <w:autoSpaceDE w:val="0"/>
              <w:autoSpaceDN w:val="0"/>
              <w:adjustRightInd w:val="0"/>
              <w:jc w:val="center"/>
              <w:rPr>
                <w:b/>
                <w:bCs/>
                <w:iCs/>
                <w:lang w:val="en-MY" w:eastAsia="zh-CN"/>
              </w:rPr>
            </w:pPr>
            <w:r>
              <w:rPr>
                <w:b/>
                <w:bCs/>
              </w:rPr>
              <w:t>Crystallite S</w:t>
            </w:r>
            <w:r w:rsidR="004C0876" w:rsidRPr="00174660">
              <w:rPr>
                <w:b/>
                <w:bCs/>
              </w:rPr>
              <w:t>ize (nm)</w:t>
            </w:r>
          </w:p>
        </w:tc>
        <w:tc>
          <w:tcPr>
            <w:tcW w:w="0" w:type="auto"/>
            <w:tcBorders>
              <w:top w:val="single" w:sz="4" w:space="0" w:color="auto"/>
              <w:bottom w:val="single" w:sz="4" w:space="0" w:color="auto"/>
            </w:tcBorders>
          </w:tcPr>
          <w:p w14:paraId="3A595737" w14:textId="0161AB46" w:rsidR="004C0876" w:rsidRPr="00174660" w:rsidRDefault="00174660" w:rsidP="00174660">
            <w:pPr>
              <w:autoSpaceDE w:val="0"/>
              <w:autoSpaceDN w:val="0"/>
              <w:adjustRightInd w:val="0"/>
              <w:jc w:val="center"/>
              <w:rPr>
                <w:b/>
                <w:bCs/>
                <w:iCs/>
                <w:lang w:val="en-MY" w:eastAsia="zh-CN"/>
              </w:rPr>
            </w:pPr>
            <w:r>
              <w:rPr>
                <w:b/>
                <w:bCs/>
              </w:rPr>
              <w:t>Particle S</w:t>
            </w:r>
            <w:r w:rsidR="004C0876" w:rsidRPr="00174660">
              <w:rPr>
                <w:b/>
                <w:bCs/>
              </w:rPr>
              <w:t>ize (nm)</w:t>
            </w:r>
          </w:p>
        </w:tc>
        <w:tc>
          <w:tcPr>
            <w:tcW w:w="0" w:type="auto"/>
            <w:vMerge/>
            <w:tcBorders>
              <w:top w:val="single" w:sz="4" w:space="0" w:color="auto"/>
              <w:bottom w:val="single" w:sz="4" w:space="0" w:color="auto"/>
            </w:tcBorders>
          </w:tcPr>
          <w:p w14:paraId="1073A350" w14:textId="77777777" w:rsidR="004C0876" w:rsidRPr="00A15F07" w:rsidRDefault="004C0876" w:rsidP="00174660">
            <w:pPr>
              <w:autoSpaceDE w:val="0"/>
              <w:autoSpaceDN w:val="0"/>
              <w:adjustRightInd w:val="0"/>
              <w:jc w:val="center"/>
              <w:rPr>
                <w:iCs/>
                <w:lang w:val="en-MY" w:eastAsia="zh-CN"/>
              </w:rPr>
            </w:pPr>
          </w:p>
        </w:tc>
      </w:tr>
      <w:tr w:rsidR="000658CA" w:rsidRPr="00A15F07" w14:paraId="01BCBEC9" w14:textId="77777777" w:rsidTr="00174660">
        <w:trPr>
          <w:trHeight w:val="232"/>
          <w:jc w:val="center"/>
        </w:trPr>
        <w:tc>
          <w:tcPr>
            <w:tcW w:w="0" w:type="auto"/>
            <w:tcBorders>
              <w:top w:val="single" w:sz="4" w:space="0" w:color="auto"/>
            </w:tcBorders>
          </w:tcPr>
          <w:p w14:paraId="056F5E65" w14:textId="77777777" w:rsidR="004C0876" w:rsidRPr="00A15F07" w:rsidRDefault="004C0876" w:rsidP="00174660">
            <w:pPr>
              <w:autoSpaceDE w:val="0"/>
              <w:autoSpaceDN w:val="0"/>
              <w:adjustRightInd w:val="0"/>
              <w:rPr>
                <w:iCs/>
              </w:rPr>
            </w:pPr>
            <w:r w:rsidRPr="00A15F07">
              <w:rPr>
                <w:iCs/>
              </w:rPr>
              <w:t>Pd/CNF</w:t>
            </w:r>
          </w:p>
        </w:tc>
        <w:tc>
          <w:tcPr>
            <w:tcW w:w="0" w:type="auto"/>
            <w:tcBorders>
              <w:top w:val="single" w:sz="4" w:space="0" w:color="auto"/>
            </w:tcBorders>
          </w:tcPr>
          <w:p w14:paraId="1C84EFBB" w14:textId="77777777" w:rsidR="004C0876" w:rsidRPr="00A15F07" w:rsidRDefault="004C0876" w:rsidP="00174660">
            <w:pPr>
              <w:autoSpaceDE w:val="0"/>
              <w:autoSpaceDN w:val="0"/>
              <w:adjustRightInd w:val="0"/>
              <w:jc w:val="center"/>
              <w:rPr>
                <w:iCs/>
                <w:lang w:val="en-MY" w:eastAsia="zh-CN"/>
              </w:rPr>
            </w:pPr>
            <w:r w:rsidRPr="00A15F07">
              <w:rPr>
                <w:iCs/>
                <w:lang w:val="en-MY" w:eastAsia="zh-CN"/>
              </w:rPr>
              <w:t>6.0</w:t>
            </w:r>
          </w:p>
        </w:tc>
        <w:tc>
          <w:tcPr>
            <w:tcW w:w="0" w:type="auto"/>
            <w:tcBorders>
              <w:top w:val="single" w:sz="4" w:space="0" w:color="auto"/>
            </w:tcBorders>
          </w:tcPr>
          <w:p w14:paraId="32EDA4C3" w14:textId="77777777" w:rsidR="004C0876" w:rsidRPr="00A15F07" w:rsidRDefault="004C0876" w:rsidP="00174660">
            <w:pPr>
              <w:autoSpaceDE w:val="0"/>
              <w:autoSpaceDN w:val="0"/>
              <w:adjustRightInd w:val="0"/>
              <w:jc w:val="center"/>
              <w:rPr>
                <w:iCs/>
                <w:lang w:val="en-MY" w:eastAsia="zh-CN"/>
              </w:rPr>
            </w:pPr>
            <w:r w:rsidRPr="00A15F07">
              <w:rPr>
                <w:iCs/>
                <w:lang w:val="en-MY" w:eastAsia="zh-CN"/>
              </w:rPr>
              <w:t>5.7</w:t>
            </w:r>
          </w:p>
        </w:tc>
        <w:tc>
          <w:tcPr>
            <w:tcW w:w="0" w:type="auto"/>
            <w:tcBorders>
              <w:top w:val="single" w:sz="4" w:space="0" w:color="auto"/>
            </w:tcBorders>
          </w:tcPr>
          <w:p w14:paraId="61D69FC9" w14:textId="77777777" w:rsidR="004C0876" w:rsidRPr="00A15F07" w:rsidRDefault="004C0876" w:rsidP="00174660">
            <w:pPr>
              <w:autoSpaceDE w:val="0"/>
              <w:autoSpaceDN w:val="0"/>
              <w:adjustRightInd w:val="0"/>
              <w:jc w:val="center"/>
              <w:rPr>
                <w:iCs/>
                <w:lang w:val="en-MY" w:eastAsia="zh-CN"/>
              </w:rPr>
            </w:pPr>
            <w:r w:rsidRPr="00A15F07">
              <w:rPr>
                <w:iCs/>
                <w:lang w:val="en-MY" w:eastAsia="zh-CN"/>
              </w:rPr>
              <w:t>24</w:t>
            </w:r>
          </w:p>
        </w:tc>
      </w:tr>
      <w:tr w:rsidR="000658CA" w:rsidRPr="00A15F07" w14:paraId="64989D89" w14:textId="77777777" w:rsidTr="00174660">
        <w:trPr>
          <w:trHeight w:val="232"/>
          <w:jc w:val="center"/>
        </w:trPr>
        <w:tc>
          <w:tcPr>
            <w:tcW w:w="0" w:type="auto"/>
          </w:tcPr>
          <w:p w14:paraId="40EFD38D" w14:textId="77777777" w:rsidR="004C0876" w:rsidRPr="00A15F07" w:rsidRDefault="004C0876" w:rsidP="00174660">
            <w:pPr>
              <w:autoSpaceDE w:val="0"/>
              <w:autoSpaceDN w:val="0"/>
              <w:adjustRightInd w:val="0"/>
            </w:pPr>
            <w:r w:rsidRPr="00A15F07">
              <w:t>Au/CNF</w:t>
            </w:r>
          </w:p>
        </w:tc>
        <w:tc>
          <w:tcPr>
            <w:tcW w:w="0" w:type="auto"/>
          </w:tcPr>
          <w:p w14:paraId="4B939A59" w14:textId="77777777" w:rsidR="004C0876" w:rsidRPr="00A15F07" w:rsidRDefault="004C0876" w:rsidP="00174660">
            <w:pPr>
              <w:autoSpaceDE w:val="0"/>
              <w:autoSpaceDN w:val="0"/>
              <w:adjustRightInd w:val="0"/>
              <w:jc w:val="center"/>
            </w:pPr>
            <w:r w:rsidRPr="00A15F07">
              <w:t>8.7</w:t>
            </w:r>
          </w:p>
        </w:tc>
        <w:tc>
          <w:tcPr>
            <w:tcW w:w="0" w:type="auto"/>
          </w:tcPr>
          <w:p w14:paraId="789515CE" w14:textId="77777777" w:rsidR="004C0876" w:rsidRPr="00A15F07" w:rsidRDefault="004C0876" w:rsidP="00174660">
            <w:pPr>
              <w:autoSpaceDE w:val="0"/>
              <w:autoSpaceDN w:val="0"/>
              <w:adjustRightInd w:val="0"/>
              <w:jc w:val="center"/>
            </w:pPr>
            <w:r w:rsidRPr="00A15F07">
              <w:t>7.5</w:t>
            </w:r>
          </w:p>
        </w:tc>
        <w:tc>
          <w:tcPr>
            <w:tcW w:w="0" w:type="auto"/>
          </w:tcPr>
          <w:p w14:paraId="0A727900" w14:textId="77777777" w:rsidR="004C0876" w:rsidRPr="00A15F07" w:rsidRDefault="004C0876" w:rsidP="00174660">
            <w:pPr>
              <w:autoSpaceDE w:val="0"/>
              <w:autoSpaceDN w:val="0"/>
              <w:adjustRightInd w:val="0"/>
              <w:jc w:val="center"/>
            </w:pPr>
            <w:r w:rsidRPr="00A15F07">
              <w:t>20</w:t>
            </w:r>
          </w:p>
        </w:tc>
      </w:tr>
      <w:tr w:rsidR="000658CA" w:rsidRPr="00A15F07" w14:paraId="4D035D9C" w14:textId="77777777" w:rsidTr="00174660">
        <w:trPr>
          <w:trHeight w:val="232"/>
          <w:jc w:val="center"/>
        </w:trPr>
        <w:tc>
          <w:tcPr>
            <w:tcW w:w="0" w:type="auto"/>
            <w:tcBorders>
              <w:bottom w:val="single" w:sz="4" w:space="0" w:color="auto"/>
            </w:tcBorders>
          </w:tcPr>
          <w:p w14:paraId="4DE074E0" w14:textId="77777777" w:rsidR="004C0876" w:rsidRPr="00A15F07" w:rsidRDefault="004C0876" w:rsidP="00174660">
            <w:pPr>
              <w:autoSpaceDE w:val="0"/>
              <w:autoSpaceDN w:val="0"/>
              <w:adjustRightInd w:val="0"/>
            </w:pPr>
            <w:r w:rsidRPr="00A15F07">
              <w:t>PdAu/CNF</w:t>
            </w:r>
          </w:p>
        </w:tc>
        <w:tc>
          <w:tcPr>
            <w:tcW w:w="0" w:type="auto"/>
            <w:tcBorders>
              <w:bottom w:val="single" w:sz="4" w:space="0" w:color="auto"/>
            </w:tcBorders>
          </w:tcPr>
          <w:p w14:paraId="36F082A0" w14:textId="77777777" w:rsidR="004C0876" w:rsidRPr="00A15F07" w:rsidRDefault="004C0876" w:rsidP="00174660">
            <w:pPr>
              <w:autoSpaceDE w:val="0"/>
              <w:autoSpaceDN w:val="0"/>
              <w:adjustRightInd w:val="0"/>
              <w:jc w:val="center"/>
            </w:pPr>
            <w:r w:rsidRPr="00A15F07">
              <w:t>4.4</w:t>
            </w:r>
          </w:p>
        </w:tc>
        <w:tc>
          <w:tcPr>
            <w:tcW w:w="0" w:type="auto"/>
            <w:tcBorders>
              <w:bottom w:val="single" w:sz="4" w:space="0" w:color="auto"/>
            </w:tcBorders>
          </w:tcPr>
          <w:p w14:paraId="43D01861" w14:textId="77777777" w:rsidR="004C0876" w:rsidRPr="00A15F07" w:rsidRDefault="004C0876" w:rsidP="00174660">
            <w:pPr>
              <w:autoSpaceDE w:val="0"/>
              <w:autoSpaceDN w:val="0"/>
              <w:adjustRightInd w:val="0"/>
              <w:jc w:val="center"/>
            </w:pPr>
            <w:r w:rsidRPr="00A15F07">
              <w:t>4.8</w:t>
            </w:r>
          </w:p>
        </w:tc>
        <w:tc>
          <w:tcPr>
            <w:tcW w:w="0" w:type="auto"/>
            <w:tcBorders>
              <w:bottom w:val="single" w:sz="4" w:space="0" w:color="auto"/>
            </w:tcBorders>
          </w:tcPr>
          <w:p w14:paraId="21441C6E" w14:textId="77777777" w:rsidR="004C0876" w:rsidRPr="00A15F07" w:rsidRDefault="004C0876" w:rsidP="00174660">
            <w:pPr>
              <w:autoSpaceDE w:val="0"/>
              <w:autoSpaceDN w:val="0"/>
              <w:adjustRightInd w:val="0"/>
              <w:jc w:val="center"/>
            </w:pPr>
            <w:r w:rsidRPr="00A15F07">
              <w:t>26</w:t>
            </w:r>
          </w:p>
        </w:tc>
      </w:tr>
    </w:tbl>
    <w:p w14:paraId="152B059D" w14:textId="77777777" w:rsidR="00094C51" w:rsidRPr="004324C3" w:rsidRDefault="00094C51" w:rsidP="00174660">
      <w:pPr>
        <w:autoSpaceDE w:val="0"/>
        <w:autoSpaceDN w:val="0"/>
        <w:adjustRightInd w:val="0"/>
        <w:rPr>
          <w:lang w:val="en-US" w:eastAsia="en-MY"/>
        </w:rPr>
      </w:pPr>
    </w:p>
    <w:p w14:paraId="2E8306A4" w14:textId="16CF83DD" w:rsidR="00590290" w:rsidRPr="00174660" w:rsidRDefault="0088211D" w:rsidP="00174660">
      <w:pPr>
        <w:widowControl w:val="0"/>
        <w:autoSpaceDE w:val="0"/>
        <w:autoSpaceDN w:val="0"/>
        <w:adjustRightInd w:val="0"/>
        <w:spacing w:after="140"/>
        <w:jc w:val="both"/>
        <w:rPr>
          <w:lang w:eastAsia="en-MY"/>
        </w:rPr>
      </w:pPr>
      <w:r w:rsidRPr="004324C3">
        <w:t xml:space="preserve">Figure </w:t>
      </w:r>
      <w:r w:rsidR="0055312F">
        <w:t>2</w:t>
      </w:r>
      <w:r w:rsidRPr="004324C3">
        <w:t xml:space="preserve">a-c shows the FESEM image of porous structure of the prepared Pd, Au and PdAu supported with carbon nanofiber. The images reveal a </w:t>
      </w:r>
      <w:r w:rsidR="00174660" w:rsidRPr="004324C3">
        <w:t>three-dimensional</w:t>
      </w:r>
      <w:r w:rsidRPr="004324C3">
        <w:t xml:space="preserve"> image of the catalysts surface and shows the equilibrium forms of small metal crystallites on the dispersed on the support. Meanwhile Figure 3d-f shows t</w:t>
      </w:r>
      <w:r w:rsidRPr="004324C3">
        <w:rPr>
          <w:rFonts w:eastAsiaTheme="minorHAnsi"/>
          <w:lang w:val="en-MY"/>
        </w:rPr>
        <w:t>he TEM images of Pd/CNF, Au/CNF and PdAu/CNF catalyst samples. From TEM images clearly shown that there is no large agglomeration of metal catalysts and supported in CNF. The shape catalysts shown here have ununiformed particle size but still in dimension of nanometre. The determination of activity catalyst not only size dependence as the catalyst size become small so as the surface area for active site become large but the distribution of catalyst on CNF also important. The CNF as catalyst support help increase in catalyst distribution so that the active site for</w:t>
      </w:r>
      <w:r w:rsidR="00174660">
        <w:rPr>
          <w:rFonts w:eastAsiaTheme="minorHAnsi"/>
          <w:lang w:val="en-MY"/>
        </w:rPr>
        <w:t xml:space="preserve"> reaction happen also increase.</w:t>
      </w:r>
    </w:p>
    <w:p w14:paraId="73A29AAA" w14:textId="77777777" w:rsidR="00357721" w:rsidRPr="004324C3" w:rsidRDefault="00590290" w:rsidP="00174660">
      <w:pPr>
        <w:autoSpaceDE w:val="0"/>
        <w:autoSpaceDN w:val="0"/>
        <w:adjustRightInd w:val="0"/>
        <w:spacing w:line="480" w:lineRule="auto"/>
        <w:jc w:val="center"/>
        <w:rPr>
          <w:lang w:val="en-US" w:eastAsia="en-MY"/>
        </w:rPr>
      </w:pPr>
      <w:r w:rsidRPr="004324C3">
        <w:rPr>
          <w:noProof/>
          <w:lang w:val="en-US"/>
        </w:rPr>
        <w:drawing>
          <wp:inline distT="0" distB="0" distL="0" distR="0" wp14:anchorId="2894A096" wp14:editId="2FA6157A">
            <wp:extent cx="4855499" cy="2665384"/>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8627" cy="2667101"/>
                    </a:xfrm>
                    <a:prstGeom prst="rect">
                      <a:avLst/>
                    </a:prstGeom>
                    <a:noFill/>
                    <a:ln>
                      <a:noFill/>
                    </a:ln>
                  </pic:spPr>
                </pic:pic>
              </a:graphicData>
            </a:graphic>
          </wp:inline>
        </w:drawing>
      </w:r>
    </w:p>
    <w:p w14:paraId="6A536FFA" w14:textId="60D02882" w:rsidR="0047248D" w:rsidRPr="004324C3" w:rsidRDefault="00357721" w:rsidP="00174660">
      <w:pPr>
        <w:widowControl w:val="0"/>
        <w:autoSpaceDE w:val="0"/>
        <w:autoSpaceDN w:val="0"/>
        <w:adjustRightInd w:val="0"/>
        <w:spacing w:after="140"/>
        <w:ind w:left="851" w:hanging="851"/>
        <w:jc w:val="both"/>
        <w:rPr>
          <w:lang w:eastAsia="en-MY"/>
        </w:rPr>
      </w:pPr>
      <w:r w:rsidRPr="0055312F">
        <w:rPr>
          <w:lang w:eastAsia="en-MY"/>
        </w:rPr>
        <w:t xml:space="preserve">Figure </w:t>
      </w:r>
      <w:r w:rsidR="0055312F">
        <w:rPr>
          <w:lang w:eastAsia="en-MY"/>
        </w:rPr>
        <w:t>2</w:t>
      </w:r>
      <w:r w:rsidRPr="0055312F">
        <w:rPr>
          <w:lang w:eastAsia="en-MY"/>
        </w:rPr>
        <w:t>.</w:t>
      </w:r>
      <w:r w:rsidR="0055312F">
        <w:rPr>
          <w:lang w:eastAsia="en-MY"/>
        </w:rPr>
        <w:t xml:space="preserve"> </w:t>
      </w:r>
      <w:r w:rsidR="00390BAE" w:rsidRPr="004324C3">
        <w:rPr>
          <w:lang w:eastAsia="en-MY"/>
        </w:rPr>
        <w:t>FE</w:t>
      </w:r>
      <w:r w:rsidRPr="004324C3">
        <w:rPr>
          <w:lang w:eastAsia="en-MY"/>
        </w:rPr>
        <w:t>SEM images of catalysts a) Pd/CNF b) Au/CNF and</w:t>
      </w:r>
      <w:r w:rsidR="000E6BE1" w:rsidRPr="004324C3">
        <w:rPr>
          <w:lang w:eastAsia="en-MY"/>
        </w:rPr>
        <w:t xml:space="preserve"> c)</w:t>
      </w:r>
      <w:r w:rsidR="00174660">
        <w:rPr>
          <w:lang w:eastAsia="en-MY"/>
        </w:rPr>
        <w:t xml:space="preserve"> </w:t>
      </w:r>
      <w:r w:rsidR="000E6BE1" w:rsidRPr="004324C3">
        <w:rPr>
          <w:lang w:eastAsia="en-MY"/>
        </w:rPr>
        <w:t xml:space="preserve">PdAu/CNF. TEM images of </w:t>
      </w:r>
      <w:r w:rsidRPr="004324C3">
        <w:rPr>
          <w:lang w:eastAsia="en-MY"/>
        </w:rPr>
        <w:t>d)</w:t>
      </w:r>
      <w:r w:rsidR="00174660">
        <w:rPr>
          <w:lang w:eastAsia="en-MY"/>
        </w:rPr>
        <w:t xml:space="preserve"> </w:t>
      </w:r>
      <w:r w:rsidRPr="004324C3">
        <w:rPr>
          <w:lang w:eastAsia="en-MY"/>
        </w:rPr>
        <w:t>Pd/CNF, e)Au/CNF and d)PdAu/CNF</w:t>
      </w:r>
      <w:r w:rsidR="000E6BE1" w:rsidRPr="004324C3">
        <w:rPr>
          <w:lang w:eastAsia="en-MY"/>
        </w:rPr>
        <w:t xml:space="preserve"> catalyst.</w:t>
      </w:r>
    </w:p>
    <w:p w14:paraId="4EC3CE00" w14:textId="1F8C0EA0" w:rsidR="00357721" w:rsidRPr="004324C3" w:rsidRDefault="00074A72" w:rsidP="00174660">
      <w:pPr>
        <w:widowControl w:val="0"/>
        <w:autoSpaceDE w:val="0"/>
        <w:autoSpaceDN w:val="0"/>
        <w:adjustRightInd w:val="0"/>
        <w:jc w:val="both"/>
        <w:rPr>
          <w:b/>
          <w:lang w:val="en-MY" w:eastAsia="en-MY"/>
        </w:rPr>
      </w:pPr>
      <w:r w:rsidRPr="004324C3">
        <w:rPr>
          <w:b/>
          <w:lang w:eastAsia="en-MY"/>
        </w:rPr>
        <w:t xml:space="preserve">Electrochemical analysis of </w:t>
      </w:r>
      <w:r w:rsidR="00174660" w:rsidRPr="004324C3">
        <w:rPr>
          <w:b/>
          <w:lang w:eastAsia="en-MY"/>
        </w:rPr>
        <w:t xml:space="preserve">cyclic </w:t>
      </w:r>
      <w:r w:rsidR="00174660" w:rsidRPr="004324C3">
        <w:rPr>
          <w:b/>
          <w:lang w:val="en-MY" w:eastAsia="en-MY"/>
        </w:rPr>
        <w:t>voltammetry</w:t>
      </w:r>
      <w:r w:rsidR="00174660">
        <w:rPr>
          <w:b/>
          <w:lang w:val="en-MY" w:eastAsia="en-MY"/>
        </w:rPr>
        <w:t xml:space="preserve"> </w:t>
      </w:r>
    </w:p>
    <w:p w14:paraId="6E2030F3" w14:textId="1D14584B" w:rsidR="00BF590F" w:rsidRDefault="00BA6BF8" w:rsidP="00174660">
      <w:pPr>
        <w:autoSpaceDE w:val="0"/>
        <w:autoSpaceDN w:val="0"/>
        <w:adjustRightInd w:val="0"/>
        <w:jc w:val="both"/>
        <w:rPr>
          <w:lang w:val="en-MY" w:eastAsia="en-MY"/>
        </w:rPr>
      </w:pPr>
      <w:r w:rsidRPr="004324C3">
        <w:t xml:space="preserve">The performance of catalysts in </w:t>
      </w:r>
      <w:r w:rsidR="006B305A" w:rsidRPr="004324C3">
        <w:t>glycerol oxidation reaction (</w:t>
      </w:r>
      <w:r w:rsidRPr="004324C3">
        <w:t>GOR</w:t>
      </w:r>
      <w:r w:rsidR="006B305A" w:rsidRPr="004324C3">
        <w:t>)</w:t>
      </w:r>
      <w:r w:rsidRPr="004324C3">
        <w:t xml:space="preserve"> was evaluated in terms of two aspects: (1) onset potential (E</w:t>
      </w:r>
      <w:r w:rsidR="005C78D8" w:rsidRPr="004324C3">
        <w:rPr>
          <w:vertAlign w:val="subscript"/>
        </w:rPr>
        <w:t>on</w:t>
      </w:r>
      <w:r w:rsidRPr="004324C3">
        <w:t>); indicative of the catalytic activity over glycerol oxidation reactions, (2) forward anodic specific peak current density (</w:t>
      </w:r>
      <w:r w:rsidR="005C78D8" w:rsidRPr="004324C3">
        <w:t>I</w:t>
      </w:r>
      <w:r w:rsidR="005C78D8" w:rsidRPr="004324C3">
        <w:rPr>
          <w:vertAlign w:val="subscript"/>
        </w:rPr>
        <w:t>f</w:t>
      </w:r>
      <w:r w:rsidRPr="004324C3">
        <w:t>); showing the catalyst maximum performance</w:t>
      </w:r>
      <w:r w:rsidR="006B305A" w:rsidRPr="004324C3">
        <w:t xml:space="preserve">. </w:t>
      </w:r>
      <w:r w:rsidRPr="004324C3">
        <w:rPr>
          <w:lang w:val="en-MY" w:eastAsia="en-MY"/>
        </w:rPr>
        <w:t xml:space="preserve"> </w:t>
      </w:r>
      <w:r w:rsidR="00174660" w:rsidRPr="004324C3">
        <w:rPr>
          <w:lang w:val="en-MY" w:eastAsia="en-MY"/>
        </w:rPr>
        <w:t>To</w:t>
      </w:r>
      <w:r w:rsidR="00E2665C" w:rsidRPr="004324C3">
        <w:rPr>
          <w:lang w:val="en-MY" w:eastAsia="en-MY"/>
        </w:rPr>
        <w:t xml:space="preserve"> get acquiring quali</w:t>
      </w:r>
      <w:r w:rsidR="00C1311B" w:rsidRPr="004324C3">
        <w:rPr>
          <w:lang w:val="en-MY" w:eastAsia="en-MY"/>
        </w:rPr>
        <w:t xml:space="preserve">tative information for </w:t>
      </w:r>
      <w:r w:rsidR="00E2665C" w:rsidRPr="004324C3">
        <w:rPr>
          <w:lang w:val="en-MY" w:eastAsia="en-MY"/>
        </w:rPr>
        <w:t>catalyst</w:t>
      </w:r>
      <w:r w:rsidR="00C1311B" w:rsidRPr="004324C3">
        <w:rPr>
          <w:lang w:val="en-MY" w:eastAsia="en-MY"/>
        </w:rPr>
        <w:t>s activity</w:t>
      </w:r>
      <w:r w:rsidR="00E2665C" w:rsidRPr="004324C3">
        <w:rPr>
          <w:lang w:val="en-MY" w:eastAsia="en-MY"/>
        </w:rPr>
        <w:t xml:space="preserve"> in alkaline media, CV experiment is carried out in 1.0</w:t>
      </w:r>
      <w:r w:rsidR="00074A72" w:rsidRPr="004324C3">
        <w:rPr>
          <w:lang w:val="en-MY" w:eastAsia="en-MY"/>
        </w:rPr>
        <w:t xml:space="preserve"> </w:t>
      </w:r>
      <w:r w:rsidR="00E2665C" w:rsidRPr="004324C3">
        <w:rPr>
          <w:lang w:val="en-MY" w:eastAsia="en-MY"/>
        </w:rPr>
        <w:t xml:space="preserve">M NaOH. </w:t>
      </w:r>
      <w:r w:rsidR="00074A72" w:rsidRPr="004324C3">
        <w:rPr>
          <w:lang w:val="en-MY" w:eastAsia="en-MY"/>
        </w:rPr>
        <w:t>T</w:t>
      </w:r>
      <w:r w:rsidR="0091182F" w:rsidRPr="004324C3">
        <w:rPr>
          <w:lang w:val="en-MY" w:eastAsia="en-MY"/>
        </w:rPr>
        <w:t xml:space="preserve">he CV </w:t>
      </w:r>
      <w:r w:rsidR="00074A72" w:rsidRPr="004324C3">
        <w:rPr>
          <w:lang w:val="en-MY" w:eastAsia="en-MY"/>
        </w:rPr>
        <w:t>behaviour</w:t>
      </w:r>
      <w:r w:rsidR="008264F9" w:rsidRPr="004324C3">
        <w:rPr>
          <w:lang w:val="en-MY" w:eastAsia="en-MY"/>
        </w:rPr>
        <w:t xml:space="preserve"> of Pd-based catalyst w</w:t>
      </w:r>
      <w:r w:rsidR="0091182F" w:rsidRPr="004324C3">
        <w:rPr>
          <w:lang w:val="en-MY" w:eastAsia="en-MY"/>
        </w:rPr>
        <w:t>as preliminarily</w:t>
      </w:r>
      <w:r w:rsidR="00372DD0" w:rsidRPr="004324C3">
        <w:rPr>
          <w:lang w:val="en-MY" w:eastAsia="en-MY"/>
        </w:rPr>
        <w:t xml:space="preserve"> investigated in 1</w:t>
      </w:r>
      <w:r w:rsidR="008264F9" w:rsidRPr="004324C3">
        <w:rPr>
          <w:lang w:val="en-MY" w:eastAsia="en-MY"/>
        </w:rPr>
        <w:t>.0</w:t>
      </w:r>
      <w:r w:rsidR="00074A72" w:rsidRPr="004324C3">
        <w:rPr>
          <w:lang w:val="en-MY" w:eastAsia="en-MY"/>
        </w:rPr>
        <w:t xml:space="preserve"> </w:t>
      </w:r>
      <w:r w:rsidR="008264F9" w:rsidRPr="004324C3">
        <w:rPr>
          <w:lang w:val="en-MY" w:eastAsia="en-MY"/>
        </w:rPr>
        <w:t>M KOH</w:t>
      </w:r>
      <w:r w:rsidR="00372DD0" w:rsidRPr="004324C3">
        <w:rPr>
          <w:lang w:val="en-MY" w:eastAsia="en-MY"/>
        </w:rPr>
        <w:t xml:space="preserve"> without the presence of glycerol</w:t>
      </w:r>
      <w:r w:rsidR="006B305A" w:rsidRPr="004324C3">
        <w:rPr>
          <w:lang w:val="en-MY" w:eastAsia="en-MY"/>
        </w:rPr>
        <w:t xml:space="preserve"> as </w:t>
      </w:r>
      <w:r w:rsidR="00074A72" w:rsidRPr="004324C3">
        <w:rPr>
          <w:lang w:val="en-MY" w:eastAsia="en-MY"/>
        </w:rPr>
        <w:t>shown in F</w:t>
      </w:r>
      <w:r w:rsidR="008264F9" w:rsidRPr="004324C3">
        <w:rPr>
          <w:lang w:val="en-MY" w:eastAsia="en-MY"/>
        </w:rPr>
        <w:t>igure</w:t>
      </w:r>
      <w:r w:rsidR="00FE3BF2" w:rsidRPr="004324C3">
        <w:rPr>
          <w:lang w:val="en-MY" w:eastAsia="en-MY"/>
        </w:rPr>
        <w:t xml:space="preserve"> </w:t>
      </w:r>
      <w:r w:rsidR="0055312F">
        <w:rPr>
          <w:lang w:val="en-MY" w:eastAsia="en-MY"/>
        </w:rPr>
        <w:t>3</w:t>
      </w:r>
      <w:r w:rsidR="00F622D8" w:rsidRPr="004324C3">
        <w:rPr>
          <w:lang w:val="en-MY" w:eastAsia="en-MY"/>
        </w:rPr>
        <w:t>.</w:t>
      </w:r>
      <w:r w:rsidR="00074A72" w:rsidRPr="004324C3">
        <w:rPr>
          <w:lang w:val="en-MY" w:eastAsia="en-MY"/>
        </w:rPr>
        <w:t xml:space="preserve"> As this analysis</w:t>
      </w:r>
      <w:r w:rsidR="00850865" w:rsidRPr="004324C3">
        <w:rPr>
          <w:lang w:val="en-MY" w:eastAsia="en-MY"/>
        </w:rPr>
        <w:t xml:space="preserve"> is conducted under alkaline environment </w:t>
      </w:r>
      <w:r w:rsidR="00605A2A" w:rsidRPr="004324C3">
        <w:rPr>
          <w:lang w:val="en-MY" w:eastAsia="en-MY"/>
        </w:rPr>
        <w:t>it can be found that the onset of the oxide formation and the peak potential of the oxide reduction for PdAu</w:t>
      </w:r>
      <w:r w:rsidR="00566559">
        <w:rPr>
          <w:lang w:val="en-MY" w:eastAsia="en-MY"/>
        </w:rPr>
        <w:t>/CNF</w:t>
      </w:r>
      <w:r w:rsidR="00605A2A" w:rsidRPr="004324C3">
        <w:rPr>
          <w:lang w:val="en-MY" w:eastAsia="en-MY"/>
        </w:rPr>
        <w:t xml:space="preserve"> shifted to m</w:t>
      </w:r>
      <w:r w:rsidR="00163D75" w:rsidRPr="004324C3">
        <w:rPr>
          <w:lang w:val="en-MY" w:eastAsia="en-MY"/>
        </w:rPr>
        <w:t>ore negative potentials which ex</w:t>
      </w:r>
      <w:r w:rsidR="00605A2A" w:rsidRPr="004324C3">
        <w:rPr>
          <w:lang w:val="en-MY" w:eastAsia="en-MY"/>
        </w:rPr>
        <w:t xml:space="preserve">hibit the chemisorption of OH on the Pd at </w:t>
      </w:r>
      <w:r w:rsidR="0091182F" w:rsidRPr="004324C3">
        <w:rPr>
          <w:lang w:val="en-MY" w:eastAsia="en-MY"/>
        </w:rPr>
        <w:t xml:space="preserve">a </w:t>
      </w:r>
      <w:r w:rsidR="00605A2A" w:rsidRPr="004324C3">
        <w:rPr>
          <w:lang w:val="en-MY" w:eastAsia="en-MY"/>
        </w:rPr>
        <w:t>negative potential.</w:t>
      </w:r>
      <w:r w:rsidR="00074A72" w:rsidRPr="004324C3">
        <w:rPr>
          <w:rFonts w:eastAsia="MTSY"/>
        </w:rPr>
        <w:t xml:space="preserve"> Glycerol is </w:t>
      </w:r>
      <w:r w:rsidR="00174660" w:rsidRPr="004324C3">
        <w:rPr>
          <w:rFonts w:eastAsia="MTSY"/>
        </w:rPr>
        <w:t>a complex molecule</w:t>
      </w:r>
      <w:r w:rsidR="00C1311B" w:rsidRPr="004324C3">
        <w:rPr>
          <w:rFonts w:eastAsia="MTSY"/>
        </w:rPr>
        <w:t>,</w:t>
      </w:r>
      <w:r w:rsidR="00FE3BF2" w:rsidRPr="004324C3">
        <w:rPr>
          <w:rFonts w:eastAsia="MTSY"/>
        </w:rPr>
        <w:t xml:space="preserve"> due to th</w:t>
      </w:r>
      <w:r w:rsidR="00074A72" w:rsidRPr="004324C3">
        <w:rPr>
          <w:rFonts w:eastAsia="MTSY"/>
        </w:rPr>
        <w:t>is the oxidation of glycerol in alkaline medium can</w:t>
      </w:r>
      <w:r w:rsidR="0091182F" w:rsidRPr="004324C3">
        <w:rPr>
          <w:rFonts w:eastAsia="MTSY"/>
        </w:rPr>
        <w:t xml:space="preserve"> </w:t>
      </w:r>
      <w:r w:rsidR="00FE3BF2" w:rsidRPr="004324C3">
        <w:rPr>
          <w:rFonts w:eastAsia="MTSY"/>
        </w:rPr>
        <w:t>form number</w:t>
      </w:r>
      <w:r w:rsidR="00074A72" w:rsidRPr="004324C3">
        <w:rPr>
          <w:rFonts w:eastAsia="MTSY"/>
        </w:rPr>
        <w:t>s</w:t>
      </w:r>
      <w:r w:rsidR="00FE3BF2" w:rsidRPr="004324C3">
        <w:rPr>
          <w:rFonts w:eastAsia="MTSY"/>
        </w:rPr>
        <w:t xml:space="preserve"> of possible oxide/hydrous o</w:t>
      </w:r>
      <w:r w:rsidR="00074A72" w:rsidRPr="004324C3">
        <w:rPr>
          <w:rFonts w:eastAsia="MTSY"/>
        </w:rPr>
        <w:t>r oxide/hydroxyl surface molecules</w:t>
      </w:r>
      <w:r w:rsidR="00FE3BF2" w:rsidRPr="004324C3">
        <w:rPr>
          <w:rFonts w:eastAsia="MTSY"/>
        </w:rPr>
        <w:t xml:space="preserve">. This is </w:t>
      </w:r>
      <w:r w:rsidR="00174660" w:rsidRPr="004324C3">
        <w:rPr>
          <w:rFonts w:eastAsia="MTSY"/>
        </w:rPr>
        <w:t>having</w:t>
      </w:r>
      <w:r w:rsidR="00FE3BF2" w:rsidRPr="004324C3">
        <w:rPr>
          <w:rFonts w:eastAsia="MTSY"/>
        </w:rPr>
        <w:t xml:space="preserve"> been described in reduction wave</w:t>
      </w:r>
      <w:r w:rsidR="00174660">
        <w:rPr>
          <w:rFonts w:eastAsia="MTSY"/>
        </w:rPr>
        <w:t xml:space="preserve"> </w:t>
      </w:r>
      <w:r w:rsidR="005B5A09">
        <w:rPr>
          <w:rFonts w:eastAsia="MTSY"/>
        </w:rPr>
        <w:t>[20]</w:t>
      </w:r>
      <w:r w:rsidR="00FE3BF2" w:rsidRPr="004324C3">
        <w:rPr>
          <w:rFonts w:eastAsia="MTSY"/>
        </w:rPr>
        <w:t>.</w:t>
      </w:r>
      <w:r w:rsidR="00FE3BF2" w:rsidRPr="004324C3">
        <w:rPr>
          <w:lang w:val="en-MY" w:eastAsia="en-MY"/>
        </w:rPr>
        <w:t xml:space="preserve"> Based on the previous study the major electrooxidation of glycerol by using Pd catalyst in alkaline media can be described as </w:t>
      </w:r>
      <w:r w:rsidR="00174660">
        <w:rPr>
          <w:lang w:val="en-MY" w:eastAsia="en-MY"/>
        </w:rPr>
        <w:t xml:space="preserve">equation 1 – 3 </w:t>
      </w:r>
      <w:r w:rsidR="00FE3BF2" w:rsidRPr="004324C3">
        <w:rPr>
          <w:lang w:val="en-MY" w:eastAsia="en-MY"/>
        </w:rPr>
        <w:t>follow</w:t>
      </w:r>
      <w:r w:rsidR="00174660">
        <w:rPr>
          <w:lang w:val="en-MY" w:eastAsia="en-MY"/>
        </w:rPr>
        <w:t xml:space="preserve"> </w:t>
      </w:r>
      <w:r w:rsidR="005B5A09">
        <w:rPr>
          <w:lang w:val="en-MY" w:eastAsia="en-MY"/>
        </w:rPr>
        <w:t>[3]</w:t>
      </w:r>
      <w:r w:rsidR="00FE3BF2" w:rsidRPr="004324C3">
        <w:rPr>
          <w:lang w:val="en-MY" w:eastAsia="en-MY"/>
        </w:rPr>
        <w:t>;</w:t>
      </w:r>
    </w:p>
    <w:p w14:paraId="5868F3B1" w14:textId="77777777" w:rsidR="00174660" w:rsidRPr="00174660" w:rsidRDefault="00174660" w:rsidP="00174660">
      <w:pPr>
        <w:autoSpaceDE w:val="0"/>
        <w:autoSpaceDN w:val="0"/>
        <w:adjustRightInd w:val="0"/>
        <w:jc w:val="both"/>
        <w:rPr>
          <w:lang w:val="en-MY" w:eastAsia="en-MY"/>
        </w:rPr>
      </w:pPr>
    </w:p>
    <w:p w14:paraId="6402D0BD" w14:textId="28861E66" w:rsidR="00FE3BF2" w:rsidRPr="004324C3" w:rsidRDefault="00174660" w:rsidP="00174660">
      <w:pPr>
        <w:widowControl w:val="0"/>
        <w:autoSpaceDE w:val="0"/>
        <w:autoSpaceDN w:val="0"/>
        <w:adjustRightInd w:val="0"/>
        <w:spacing w:line="480" w:lineRule="auto"/>
        <w:ind w:left="640" w:hanging="640"/>
      </w:pPr>
      <m:oMath>
        <m:r>
          <w:rPr>
            <w:rFonts w:ascii="Cambria Math" w:hAnsi="Cambria Math"/>
          </w:rPr>
          <m:t xml:space="preserve">             </m:t>
        </m:r>
        <m:r>
          <m:rPr>
            <m:sty m:val="p"/>
          </m:rPr>
          <w:rPr>
            <w:rFonts w:ascii="Cambria Math" w:hAnsi="Cambria Math"/>
          </w:rPr>
          <m:t>Pd+</m:t>
        </m:r>
        <m:sSup>
          <m:sSupPr>
            <m:ctrlPr>
              <w:rPr>
                <w:rFonts w:ascii="Cambria Math" w:hAnsi="Cambria Math"/>
                <w:iCs/>
              </w:rPr>
            </m:ctrlPr>
          </m:sSupPr>
          <m:e>
            <m:r>
              <m:rPr>
                <m:sty m:val="p"/>
              </m:rPr>
              <w:rPr>
                <w:rFonts w:ascii="Cambria Math" w:hAnsi="Cambria Math"/>
              </w:rPr>
              <m:t>OH</m:t>
            </m:r>
          </m:e>
          <m:sup>
            <m:r>
              <m:rPr>
                <m:sty m:val="p"/>
              </m:rPr>
              <w:rPr>
                <w:rFonts w:ascii="Cambria Math" w:hAnsi="Cambria Math"/>
              </w:rPr>
              <m:t>-</m:t>
            </m:r>
          </m:sup>
        </m:sSup>
        <m:r>
          <m:rPr>
            <m:sty m:val="p"/>
          </m:rPr>
          <w:rPr>
            <w:rFonts w:ascii="Cambria Math" w:hAnsi="Cambria Math"/>
          </w:rPr>
          <m:t>↔Pd-(</m:t>
        </m:r>
        <m:sSub>
          <m:sSubPr>
            <m:ctrlPr>
              <w:rPr>
                <w:rFonts w:ascii="Cambria Math" w:hAnsi="Cambria Math"/>
                <w:iCs/>
              </w:rPr>
            </m:ctrlPr>
          </m:sSubPr>
          <m:e>
            <m:r>
              <m:rPr>
                <m:sty m:val="p"/>
              </m:rPr>
              <w:rPr>
                <w:rFonts w:ascii="Cambria Math" w:hAnsi="Cambria Math"/>
              </w:rPr>
              <m:t>OH)</m:t>
            </m:r>
          </m:e>
          <m:sub>
            <m:r>
              <m:rPr>
                <m:sty m:val="p"/>
              </m:rPr>
              <w:rPr>
                <w:rFonts w:ascii="Cambria Math" w:hAnsi="Cambria Math"/>
              </w:rPr>
              <m:t>ads</m:t>
            </m:r>
          </m:sub>
        </m:sSub>
        <m:r>
          <m:rPr>
            <m:sty m:val="p"/>
          </m:rPr>
          <w:rPr>
            <w:rFonts w:ascii="Cambria Math" w:hAnsi="Cambria Math"/>
          </w:rPr>
          <m:t>+</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m:t>
            </m:r>
          </m:sup>
        </m:sSup>
      </m:oMath>
      <w:r w:rsidR="00C1311B" w:rsidRPr="00174660">
        <w:rPr>
          <w:iCs/>
        </w:rPr>
        <w:t xml:space="preserve"> </w:t>
      </w:r>
      <w:r w:rsidR="00C1311B" w:rsidRPr="004324C3">
        <w:t xml:space="preserve"> </w:t>
      </w:r>
      <w:r>
        <w:tab/>
      </w:r>
      <w:r>
        <w:tab/>
      </w:r>
      <w:r>
        <w:tab/>
      </w:r>
      <w:r>
        <w:tab/>
      </w:r>
      <w:r>
        <w:tab/>
      </w:r>
      <w:r>
        <w:tab/>
      </w:r>
      <w:r>
        <w:tab/>
      </w:r>
      <w:r>
        <w:tab/>
        <w:t xml:space="preserve"> (1)</w:t>
      </w:r>
    </w:p>
    <w:p w14:paraId="37DE25DC" w14:textId="7B6B39D5" w:rsidR="00FE3BF2" w:rsidRPr="00174660" w:rsidRDefault="00174660" w:rsidP="00174660">
      <w:pPr>
        <w:widowControl w:val="0"/>
        <w:autoSpaceDE w:val="0"/>
        <w:autoSpaceDN w:val="0"/>
        <w:adjustRightInd w:val="0"/>
        <w:spacing w:line="480" w:lineRule="auto"/>
      </w:pPr>
      <m:oMath>
        <m:r>
          <w:rPr>
            <w:rFonts w:ascii="Cambria Math" w:hAnsi="Cambria Math"/>
          </w:rPr>
          <m:t xml:space="preserve">             </m:t>
        </m:r>
        <m:r>
          <m:rPr>
            <m:sty m:val="p"/>
          </m:rPr>
          <w:rPr>
            <w:rFonts w:ascii="Cambria Math" w:hAnsi="Cambria Math"/>
          </w:rPr>
          <m:t>Pd+</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sSub>
          <m:sSubPr>
            <m:ctrlPr>
              <w:rPr>
                <w:rFonts w:ascii="Cambria Math" w:hAnsi="Cambria Math"/>
                <w:iCs/>
              </w:rPr>
            </m:ctrlPr>
          </m:sSubPr>
          <m:e>
            <m:d>
              <m:dPr>
                <m:ctrlPr>
                  <w:rPr>
                    <w:rFonts w:ascii="Cambria Math" w:hAnsi="Cambria Math"/>
                    <w:iCs/>
                  </w:rPr>
                </m:ctrlPr>
              </m:dPr>
              <m:e>
                <m:r>
                  <m:rPr>
                    <m:sty m:val="p"/>
                  </m:rPr>
                  <w:rPr>
                    <w:rFonts w:ascii="Cambria Math" w:hAnsi="Cambria Math"/>
                  </w:rPr>
                  <m:t>OH</m:t>
                </m:r>
              </m:e>
            </m:d>
          </m:e>
          <m:sub>
            <m:r>
              <m:rPr>
                <m:sty m:val="p"/>
              </m:rPr>
              <w:rPr>
                <w:rFonts w:ascii="Cambria Math" w:hAnsi="Cambria Math"/>
              </w:rPr>
              <m:t>2</m:t>
            </m:r>
          </m:sub>
        </m:sSub>
        <m:r>
          <m:rPr>
            <m:sty m:val="p"/>
          </m:rPr>
          <w:rPr>
            <w:rFonts w:ascii="Cambria Math" w:hAnsi="Cambria Math"/>
          </w:rPr>
          <m:t>-C</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OH</m:t>
            </m:r>
          </m:e>
        </m:d>
        <m:r>
          <m:rPr>
            <m:sty m:val="p"/>
          </m:rPr>
          <w:rPr>
            <w:rFonts w:ascii="Cambria Math" w:hAnsi="Cambria Math"/>
          </w:rPr>
          <m:t>+3O</m:t>
        </m:r>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↔Pd-(</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(OH</m:t>
        </m:r>
        <m:sSub>
          <m:sSubPr>
            <m:ctrlPr>
              <w:rPr>
                <w:rFonts w:ascii="Cambria Math" w:hAnsi="Cambria Math"/>
                <w:iCs/>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-CO</m:t>
        </m:r>
        <m:sSub>
          <m:sSubPr>
            <m:ctrlPr>
              <w:rPr>
                <w:rFonts w:ascii="Cambria Math" w:hAnsi="Cambria Math"/>
                <w:iCs/>
              </w:rPr>
            </m:ctrlPr>
          </m:sSubPr>
          <m:e>
            <m:r>
              <m:rPr>
                <m:sty m:val="p"/>
              </m:rPr>
              <w:rPr>
                <w:rFonts w:ascii="Cambria Math" w:hAnsi="Cambria Math"/>
              </w:rPr>
              <m:t>)</m:t>
            </m:r>
          </m:e>
          <m:sub>
            <m:r>
              <m:rPr>
                <m:sty m:val="p"/>
              </m:rPr>
              <w:rPr>
                <w:rFonts w:ascii="Cambria Math" w:hAnsi="Cambria Math"/>
              </w:rPr>
              <m:t>ads</m:t>
            </m:r>
          </m:sub>
        </m:sSub>
        <m:r>
          <m:rPr>
            <m:sty m:val="p"/>
          </m:rPr>
          <w:rPr>
            <w:rFonts w:ascii="Cambria Math" w:hAnsi="Cambria Math"/>
          </w:rPr>
          <m:t>+3</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O+3</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m:t>
            </m:r>
          </m:sup>
        </m:sSup>
        <m:r>
          <w:rPr>
            <w:rFonts w:ascii="Cambria Math" w:hAnsi="Cambria Math"/>
          </w:rPr>
          <m:t xml:space="preserve">  </m:t>
        </m:r>
      </m:oMath>
      <w:r>
        <w:tab/>
        <w:t xml:space="preserve">               (2)</w:t>
      </w:r>
    </w:p>
    <w:p w14:paraId="388A0B29" w14:textId="3F7FE522" w:rsidR="00FE3BF2" w:rsidRPr="004324C3" w:rsidRDefault="00174660" w:rsidP="00174660">
      <w:pPr>
        <w:widowControl w:val="0"/>
        <w:autoSpaceDE w:val="0"/>
        <w:autoSpaceDN w:val="0"/>
        <w:adjustRightInd w:val="0"/>
        <w:spacing w:line="480" w:lineRule="auto"/>
        <w:ind w:left="640" w:hanging="640"/>
      </w:pPr>
      <m:oMath>
        <m:r>
          <w:rPr>
            <w:rFonts w:ascii="Cambria Math" w:hAnsi="Cambria Math"/>
          </w:rPr>
          <m:t xml:space="preserve">           </m:t>
        </m:r>
        <m:r>
          <m:rPr>
            <m:sty m:val="p"/>
          </m:rPr>
          <w:rPr>
            <w:rFonts w:ascii="Cambria Math" w:hAnsi="Cambria Math"/>
          </w:rPr>
          <m:t xml:space="preserve">  Pd</m:t>
        </m:r>
      </m:oMath>
      <w:r w:rsidR="00FE3BF2" w:rsidRPr="00174660">
        <w:rPr>
          <w:iCs/>
        </w:rPr>
        <w:t>−(OH</w:t>
      </w:r>
      <m:oMath>
        <m:sSub>
          <m:sSubPr>
            <m:ctrlPr>
              <w:rPr>
                <w:rFonts w:ascii="Cambria Math" w:hAnsi="Cambria Math"/>
                <w:iCs/>
              </w:rPr>
            </m:ctrlPr>
          </m:sSubPr>
          <m:e>
            <m:r>
              <m:rPr>
                <m:sty m:val="p"/>
              </m:rPr>
              <w:rPr>
                <w:rFonts w:ascii="Cambria Math" w:hAnsi="Cambria Math"/>
              </w:rPr>
              <m:t>)</m:t>
            </m:r>
          </m:e>
          <m:sub>
            <m:r>
              <m:rPr>
                <m:sty m:val="p"/>
              </m:rPr>
              <w:rPr>
                <w:rFonts w:ascii="Cambria Math" w:hAnsi="Cambria Math"/>
              </w:rPr>
              <m:t>ads</m:t>
            </m:r>
          </m:sub>
        </m:sSub>
        <m:r>
          <m:rPr>
            <m:sty m:val="p"/>
          </m:rPr>
          <w:rPr>
            <w:rFonts w:ascii="Cambria Math" w:hAnsi="Cambria Math"/>
          </w:rPr>
          <m:t>+Pd-(</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(OH</m:t>
        </m:r>
        <m:sSub>
          <m:sSubPr>
            <m:ctrlPr>
              <w:rPr>
                <w:rFonts w:ascii="Cambria Math" w:hAnsi="Cambria Math"/>
                <w:iCs/>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-CO</m:t>
        </m:r>
        <m:sSub>
          <m:sSubPr>
            <m:ctrlPr>
              <w:rPr>
                <w:rFonts w:ascii="Cambria Math" w:hAnsi="Cambria Math"/>
                <w:iCs/>
              </w:rPr>
            </m:ctrlPr>
          </m:sSubPr>
          <m:e>
            <m:r>
              <m:rPr>
                <m:sty m:val="p"/>
              </m:rPr>
              <w:rPr>
                <w:rFonts w:ascii="Cambria Math" w:hAnsi="Cambria Math"/>
              </w:rPr>
              <m:t>)</m:t>
            </m:r>
          </m:e>
          <m:sub>
            <m:r>
              <m:rPr>
                <m:sty m:val="p"/>
              </m:rPr>
              <w:rPr>
                <w:rFonts w:ascii="Cambria Math" w:hAnsi="Cambria Math"/>
              </w:rPr>
              <m:t>ads</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rPr>
          <m:t>(OH</m:t>
        </m:r>
        <m:sSub>
          <m:sSubPr>
            <m:ctrlPr>
              <w:rPr>
                <w:rFonts w:ascii="Cambria Math" w:hAnsi="Cambria Math"/>
                <w:iCs/>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-COOH+2Pd</m:t>
        </m:r>
        <m:r>
          <w:rPr>
            <w:rFonts w:ascii="Cambria Math" w:hAnsi="Cambria Math"/>
          </w:rPr>
          <m:t xml:space="preserve">      </m:t>
        </m:r>
      </m:oMath>
      <w:r>
        <w:t xml:space="preserve">                                  (3)</w:t>
      </w:r>
    </w:p>
    <w:p w14:paraId="772C0BFC" w14:textId="5D6447FE" w:rsidR="00DB3C83" w:rsidRPr="00174660" w:rsidRDefault="003E083F" w:rsidP="00174660">
      <w:pPr>
        <w:widowControl w:val="0"/>
        <w:autoSpaceDE w:val="0"/>
        <w:autoSpaceDN w:val="0"/>
        <w:adjustRightInd w:val="0"/>
        <w:spacing w:line="480" w:lineRule="auto"/>
        <w:ind w:left="640" w:hanging="640"/>
      </w:pPr>
      <m:oMath>
        <m:sSub>
          <m:sSubPr>
            <m:ctrlPr>
              <w:rPr>
                <w:rFonts w:ascii="Cambria Math" w:hAnsi="Cambria Math"/>
                <w:i/>
              </w:rPr>
            </m:ctrlPr>
          </m:sSubPr>
          <m:e>
            <m:r>
              <w:rPr>
                <w:rFonts w:ascii="Cambria Math" w:hAnsi="Cambria Math"/>
              </w:rPr>
              <m:t xml:space="preserve">            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(OH</m:t>
        </m:r>
        <m:sSub>
          <m:sSubPr>
            <m:ctrlPr>
              <w:rPr>
                <w:rFonts w:ascii="Cambria Math" w:hAnsi="Cambria Math"/>
                <w:i/>
              </w:rPr>
            </m:ctrlPr>
          </m:sSubPr>
          <m:e>
            <m:r>
              <w:rPr>
                <w:rFonts w:ascii="Cambria Math" w:hAnsi="Cambria Math"/>
              </w:rPr>
              <m:t>)</m:t>
            </m:r>
          </m:e>
          <m:sub>
            <m:r>
              <w:rPr>
                <w:rFonts w:ascii="Cambria Math" w:hAnsi="Cambria Math"/>
              </w:rPr>
              <m:t>2</m:t>
            </m:r>
          </m:sub>
        </m:sSub>
        <m:r>
          <w:rPr>
            <w:rFonts w:ascii="Cambria Math" w:hAnsi="Cambria Math"/>
          </w:rPr>
          <m:t>-COOH+O</m:t>
        </m:r>
        <m:sSup>
          <m:sSupPr>
            <m:ctrlPr>
              <w:rPr>
                <w:rFonts w:ascii="Cambria Math" w:hAnsi="Cambria Math"/>
                <w:i/>
              </w:rPr>
            </m:ctrlPr>
          </m:sSupPr>
          <m:e>
            <m:r>
              <w:rPr>
                <w:rFonts w:ascii="Cambria Math" w:hAnsi="Cambria Math"/>
              </w:rPr>
              <m:t>H</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(OH</m:t>
        </m:r>
        <m:sSub>
          <m:sSubPr>
            <m:ctrlPr>
              <w:rPr>
                <w:rFonts w:ascii="Cambria Math" w:hAnsi="Cambria Math"/>
                <w:i/>
              </w:rPr>
            </m:ctrlPr>
          </m:sSubPr>
          <m:e>
            <m:r>
              <w:rPr>
                <w:rFonts w:ascii="Cambria Math" w:hAnsi="Cambria Math"/>
              </w:rPr>
              <m:t>)</m:t>
            </m:r>
          </m:e>
          <m:sub>
            <m:r>
              <w:rPr>
                <w:rFonts w:ascii="Cambria Math" w:hAnsi="Cambria Math"/>
              </w:rPr>
              <m:t>2</m:t>
            </m:r>
          </m:sub>
        </m:sSub>
        <m:r>
          <w:rPr>
            <w:rFonts w:ascii="Cambria Math" w:hAnsi="Cambria Math"/>
          </w:rPr>
          <m:t>-CO</m:t>
        </m:r>
        <m:sSup>
          <m:sSupPr>
            <m:ctrlPr>
              <w:rPr>
                <w:rFonts w:ascii="Cambria Math" w:hAnsi="Cambria Math"/>
                <w:i/>
              </w:rPr>
            </m:ctrlPr>
          </m:sSupPr>
          <m:e>
            <m:r>
              <w:rPr>
                <w:rFonts w:ascii="Cambria Math" w:hAnsi="Cambria Math"/>
              </w:rPr>
              <m:t>O</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00FE3BF2" w:rsidRPr="004324C3">
        <w:t xml:space="preserve">     </w:t>
      </w:r>
      <w:r w:rsidR="00174660">
        <w:t xml:space="preserve">                                                         (4</w:t>
      </w:r>
      <w:r w:rsidR="00FE3BF2" w:rsidRPr="004324C3">
        <w:t>)</w:t>
      </w:r>
    </w:p>
    <w:p w14:paraId="6FD4AF91" w14:textId="673D8F8E" w:rsidR="00850865" w:rsidRPr="004324C3" w:rsidRDefault="00FE3BF2" w:rsidP="00DB3C83">
      <w:pPr>
        <w:autoSpaceDE w:val="0"/>
        <w:autoSpaceDN w:val="0"/>
        <w:adjustRightInd w:val="0"/>
        <w:spacing w:line="480" w:lineRule="auto"/>
        <w:jc w:val="center"/>
        <w:rPr>
          <w:lang w:val="en-MY" w:eastAsia="en-MY"/>
        </w:rPr>
      </w:pPr>
      <w:r w:rsidRPr="004324C3">
        <w:rPr>
          <w:rFonts w:eastAsiaTheme="minorHAnsi"/>
          <w:noProof/>
          <w:lang w:val="en-US"/>
        </w:rPr>
        <w:drawing>
          <wp:inline distT="0" distB="0" distL="0" distR="0" wp14:anchorId="28675E86" wp14:editId="619824C4">
            <wp:extent cx="3027218" cy="2157460"/>
            <wp:effectExtent l="19050" t="19050" r="20955"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5245" cy="2163181"/>
                    </a:xfrm>
                    <a:prstGeom prst="rect">
                      <a:avLst/>
                    </a:prstGeom>
                    <a:noFill/>
                    <a:ln>
                      <a:solidFill>
                        <a:schemeClr val="tx1"/>
                      </a:solidFill>
                    </a:ln>
                  </pic:spPr>
                </pic:pic>
              </a:graphicData>
            </a:graphic>
          </wp:inline>
        </w:drawing>
      </w:r>
    </w:p>
    <w:p w14:paraId="13C612F6" w14:textId="5089979C" w:rsidR="0088211D" w:rsidRPr="004324C3" w:rsidRDefault="00F622D8" w:rsidP="00062543">
      <w:pPr>
        <w:widowControl w:val="0"/>
        <w:autoSpaceDE w:val="0"/>
        <w:autoSpaceDN w:val="0"/>
        <w:adjustRightInd w:val="0"/>
        <w:spacing w:after="140"/>
        <w:ind w:left="851" w:hanging="851"/>
        <w:jc w:val="both"/>
      </w:pPr>
      <w:r w:rsidRPr="0055312F">
        <w:t xml:space="preserve">Figure </w:t>
      </w:r>
      <w:r w:rsidR="0055312F" w:rsidRPr="0055312F">
        <w:t>3</w:t>
      </w:r>
      <w:r w:rsidR="00850865" w:rsidRPr="0055312F">
        <w:t>.</w:t>
      </w:r>
      <w:r w:rsidR="00850865" w:rsidRPr="004324C3">
        <w:t xml:space="preserve"> Cyclic voltammogram of PdAu/CNF in 1 M KOH solution at room temperatur</w:t>
      </w:r>
      <w:r w:rsidR="00062543">
        <w:t>e with the scan rate of 50 mV/s</w:t>
      </w:r>
    </w:p>
    <w:p w14:paraId="4E6570A6" w14:textId="2A6E5A60" w:rsidR="0088211D" w:rsidRPr="004324C3" w:rsidRDefault="0088211D" w:rsidP="00062543">
      <w:pPr>
        <w:autoSpaceDE w:val="0"/>
        <w:autoSpaceDN w:val="0"/>
        <w:adjustRightInd w:val="0"/>
        <w:jc w:val="both"/>
        <w:rPr>
          <w:lang w:val="en-MY" w:eastAsia="en-MY"/>
        </w:rPr>
      </w:pPr>
      <w:r w:rsidRPr="004324C3">
        <w:rPr>
          <w:lang w:val="en-MY" w:eastAsia="en-MY"/>
        </w:rPr>
        <w:t xml:space="preserve">Figures </w:t>
      </w:r>
      <w:r w:rsidR="0055312F">
        <w:rPr>
          <w:lang w:val="en-MY" w:eastAsia="en-MY"/>
        </w:rPr>
        <w:t>4</w:t>
      </w:r>
      <w:r w:rsidRPr="004324C3">
        <w:rPr>
          <w:lang w:val="en-MY" w:eastAsia="en-MY"/>
        </w:rPr>
        <w:t xml:space="preserve"> shows the CV scans for Pd/CNF, Au/CNF and PdAu/CNF catalyst for glycerol oxidation in 1.0 M KOH solution containing 0.5 M glycerol in the pot</w:t>
      </w:r>
      <w:r w:rsidR="00D44722">
        <w:rPr>
          <w:lang w:val="en-MY" w:eastAsia="en-MY"/>
        </w:rPr>
        <w:t>ential range -0.7V to 0.4V</w:t>
      </w:r>
      <w:r w:rsidRPr="004324C3">
        <w:rPr>
          <w:lang w:val="en-MY" w:eastAsia="en-MY"/>
        </w:rPr>
        <w:t xml:space="preserve">. </w:t>
      </w:r>
      <w:r w:rsidRPr="004324C3">
        <w:rPr>
          <w:lang w:val="en-MY" w:eastAsia="zh-CN"/>
        </w:rPr>
        <w:t xml:space="preserve">In these CV scans, a peak is an indication of surface interaction or reaction between some species and catalyst. </w:t>
      </w:r>
      <w:r w:rsidRPr="004324C3">
        <w:rPr>
          <w:lang w:val="en-MY" w:eastAsia="en-MY"/>
        </w:rPr>
        <w:t>In the positive-going (forward scan), is attributed to the electrooxidation of glycerol on the catalysts. Meanwhile, during the reverse scan there is a secondary oxidation peak which associated with incomplete oxidation of carbonaceous residues from the glycerol in forward scan. Between three synthesized catalysts, the bimetallic catalyst which is PdAu/CNF shows the best performance towards glycerol oxidation in alkaline media compare with Pd/CNF and Au/CNF in terms of onset potential and current density. The onset potential (E</w:t>
      </w:r>
      <w:r w:rsidRPr="004324C3">
        <w:rPr>
          <w:vertAlign w:val="subscript"/>
          <w:lang w:val="en-MY" w:eastAsia="en-MY"/>
        </w:rPr>
        <w:t>on</w:t>
      </w:r>
      <w:r w:rsidRPr="004324C3">
        <w:rPr>
          <w:lang w:val="en-MY" w:eastAsia="en-MY"/>
        </w:rPr>
        <w:t>) is -0.45 for Pd/CNF, -0.46 for Au/CNF and -0.48 for PdAu/CNF, while the peak current density (I</w:t>
      </w:r>
      <w:r w:rsidRPr="004324C3">
        <w:rPr>
          <w:vertAlign w:val="subscript"/>
          <w:lang w:val="en-MY" w:eastAsia="en-MY"/>
        </w:rPr>
        <w:t>f</w:t>
      </w:r>
      <w:r w:rsidRPr="004324C3">
        <w:rPr>
          <w:lang w:val="en-MY" w:eastAsia="en-MY"/>
        </w:rPr>
        <w:t>) for PdAu/CNF is 73.81mA</w:t>
      </w:r>
      <w:r w:rsidR="00062543">
        <w:rPr>
          <w:lang w:val="en-MY" w:eastAsia="en-MY"/>
        </w:rPr>
        <w:t xml:space="preserve"> </w:t>
      </w:r>
      <w:r w:rsidRPr="004324C3">
        <w:rPr>
          <w:lang w:val="en-MY" w:eastAsia="en-MY"/>
        </w:rPr>
        <w:t>cm</w:t>
      </w:r>
      <w:r w:rsidRPr="004324C3">
        <w:rPr>
          <w:vertAlign w:val="superscript"/>
          <w:lang w:val="en-MY" w:eastAsia="en-MY"/>
        </w:rPr>
        <w:t xml:space="preserve">-2 </w:t>
      </w:r>
      <w:r w:rsidRPr="004324C3">
        <w:rPr>
          <w:lang w:val="en-MY" w:eastAsia="en-MY"/>
        </w:rPr>
        <w:t>which is highest compare to Pd/CNF and Au/CNF. The results in forward scan shows that the addition of Au in Pd form bimetallic catalyst can significantly improve the catalytic activity of Pd for glycerol oxidation in alkaline media.</w:t>
      </w:r>
    </w:p>
    <w:p w14:paraId="7E82318E" w14:textId="73340304" w:rsidR="00117337" w:rsidRPr="004324C3" w:rsidRDefault="0088211D" w:rsidP="00F34421">
      <w:pPr>
        <w:autoSpaceDE w:val="0"/>
        <w:autoSpaceDN w:val="0"/>
        <w:adjustRightInd w:val="0"/>
        <w:spacing w:line="480" w:lineRule="auto"/>
        <w:jc w:val="both"/>
        <w:rPr>
          <w:lang w:val="en-MY" w:eastAsia="en-MY"/>
        </w:rPr>
      </w:pPr>
      <w:r w:rsidRPr="004324C3">
        <w:rPr>
          <w:rFonts w:eastAsiaTheme="minorHAnsi"/>
          <w:noProof/>
          <w:lang w:val="en-US"/>
        </w:rPr>
        <w:drawing>
          <wp:anchor distT="0" distB="0" distL="114300" distR="114300" simplePos="0" relativeHeight="251658240" behindDoc="0" locked="0" layoutInCell="1" allowOverlap="1" wp14:anchorId="022B6453" wp14:editId="2744FDAF">
            <wp:simplePos x="0" y="0"/>
            <wp:positionH relativeFrom="column">
              <wp:posOffset>1338580</wp:posOffset>
            </wp:positionH>
            <wp:positionV relativeFrom="paragraph">
              <wp:posOffset>170815</wp:posOffset>
            </wp:positionV>
            <wp:extent cx="3027600" cy="2101953"/>
            <wp:effectExtent l="19050" t="19050" r="20955"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600" cy="210195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3B41F34" w14:textId="77777777" w:rsidR="00850865" w:rsidRPr="004324C3" w:rsidRDefault="00850865" w:rsidP="00F34421">
      <w:pPr>
        <w:autoSpaceDE w:val="0"/>
        <w:autoSpaceDN w:val="0"/>
        <w:adjustRightInd w:val="0"/>
        <w:spacing w:line="480" w:lineRule="auto"/>
        <w:jc w:val="both"/>
        <w:rPr>
          <w:lang w:val="en-MY" w:eastAsia="en-MY"/>
        </w:rPr>
      </w:pPr>
    </w:p>
    <w:p w14:paraId="101DE93B" w14:textId="3BAD7411" w:rsidR="00117337" w:rsidRPr="004324C3" w:rsidRDefault="0088211D" w:rsidP="00F34421">
      <w:pPr>
        <w:autoSpaceDE w:val="0"/>
        <w:autoSpaceDN w:val="0"/>
        <w:adjustRightInd w:val="0"/>
        <w:spacing w:line="480" w:lineRule="auto"/>
        <w:jc w:val="both"/>
        <w:rPr>
          <w:lang w:val="en-MY" w:eastAsia="en-MY"/>
        </w:rPr>
      </w:pPr>
      <w:r w:rsidRPr="004324C3">
        <w:rPr>
          <w:noProof/>
          <w:lang w:val="en-US"/>
        </w:rPr>
        <mc:AlternateContent>
          <mc:Choice Requires="wps">
            <w:drawing>
              <wp:anchor distT="0" distB="0" distL="114300" distR="114300" simplePos="0" relativeHeight="251659264" behindDoc="0" locked="0" layoutInCell="1" allowOverlap="1" wp14:anchorId="06783783" wp14:editId="738E044C">
                <wp:simplePos x="0" y="0"/>
                <wp:positionH relativeFrom="column">
                  <wp:posOffset>3074670</wp:posOffset>
                </wp:positionH>
                <wp:positionV relativeFrom="paragraph">
                  <wp:posOffset>53340</wp:posOffset>
                </wp:positionV>
                <wp:extent cx="80010" cy="278130"/>
                <wp:effectExtent l="0" t="38100" r="53340" b="26670"/>
                <wp:wrapNone/>
                <wp:docPr id="1" name="Straight Arrow Connector 1"/>
                <wp:cNvGraphicFramePr/>
                <a:graphic xmlns:a="http://schemas.openxmlformats.org/drawingml/2006/main">
                  <a:graphicData uri="http://schemas.microsoft.com/office/word/2010/wordprocessingShape">
                    <wps:wsp>
                      <wps:cNvCnPr/>
                      <wps:spPr>
                        <a:xfrm flipV="1">
                          <a:off x="0" y="0"/>
                          <a:ext cx="80010" cy="2781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0445E9" id="_x0000_t32" coordsize="21600,21600" o:spt="32" o:oned="t" path="m,l21600,21600e" filled="f">
                <v:path arrowok="t" fillok="f" o:connecttype="none"/>
                <o:lock v:ext="edit" shapetype="t"/>
              </v:shapetype>
              <v:shape id="Straight Arrow Connector 1" o:spid="_x0000_s1026" type="#_x0000_t32" style="position:absolute;margin-left:242.1pt;margin-top:4.2pt;width:6.3pt;height:21.9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BT7wEAAEAEAAAOAAAAZHJzL2Uyb0RvYy54bWysU9uO0zAQfUfiHyy/06RFgipqukJdlhcE&#10;Fbvw7nXsxpJvGg9N8/eMnTblppUW8TLyZc6ZOcfjzc3JWXZUkEzwLV8uas6Ul6Ez/tDyrw93r9ac&#10;JRS+EzZ41fJRJX6zffliM8RGrUIfbKeAEYlPzRBb3iPGpqqS7JUTaRGi8nSpAziBtIVD1YEYiN3Z&#10;alXXb6ohQBchSJUSnd5Ol3xb+LVWEj9rnRQy23LqDUuEEh9zrLYb0RxAxN7IcxviH7pwwngqOlPd&#10;ChTsO5g/qJyREFLQuJDBVUFrI1XRQGqW9W9q7nsRVdFC5qQ425T+H638dNwDMx29HWdeOHqiewRh&#10;Dj2ydwBhYLvgPdkYgC2zW0NMDYF2fg/nXYp7yNJPGhzT1sRvmSyfkDx2Kl6Ps9fqhEzS4bomvZxJ&#10;ulm9XS9fl6eoJpaMjZDwgwqO5UXL07mpuZupgjh+TEh9EPACyGDrc0zBmu7OWFs2eaLUzgI7CpoF&#10;PBU1hPslC4Wx733HcIzkBIIR/mBV1k2ZmbXK+ifFZYWjVVPFL0qTj6Rs6qxM8LWekFJ5vNS0nrIz&#10;TFN3M7Aupj0JPOdnqCrT/RzwjCiVg8cZ7IwP8LfqV5v0lH9xYNKdLXgM3VhmoVhDY1q8On+p/A9+&#10;3hf49eNvfwAAAP//AwBQSwMEFAAGAAgAAAAhAG2C5G3eAAAACAEAAA8AAABkcnMvZG93bnJldi54&#10;bWxMj0FPhDAUhO8m/ofmmXhzyza4QaRsVOLBxIuwyXos9C0Q6Stpuyz+e+tJj5OZzHxT7FczsQWd&#10;Hy1J2G4SYEid1SP1Eg7N610GzAdFWk2WUMI3etiX11eFyrW90AcudehZLCGfKwlDCHPOue8GNMpv&#10;7IwUvZN1RoUoXc+1U5dYbiYukmTHjRopLgxqxpcBu6/6bCQIat6rSp+27eHt+Mzrpfl0x0rK25v1&#10;6RFYwDX8heEXP6JDGZlaeybt2SQhzVIRoxKyFFj004ddvNJKuBcCeFnw/wfKHwAAAP//AwBQSwEC&#10;LQAUAAYACAAAACEAtoM4kv4AAADhAQAAEwAAAAAAAAAAAAAAAAAAAAAAW0NvbnRlbnRfVHlwZXNd&#10;LnhtbFBLAQItABQABgAIAAAAIQA4/SH/1gAAAJQBAAALAAAAAAAAAAAAAAAAAC8BAABfcmVscy8u&#10;cmVsc1BLAQItABQABgAIAAAAIQDTRyBT7wEAAEAEAAAOAAAAAAAAAAAAAAAAAC4CAABkcnMvZTJv&#10;RG9jLnhtbFBLAQItABQABgAIAAAAIQBtguRt3gAAAAgBAAAPAAAAAAAAAAAAAAAAAEkEAABkcnMv&#10;ZG93bnJldi54bWxQSwUGAAAAAAQABADzAAAAVAUAAAAA&#10;" strokecolor="black [3213]">
                <v:stroke endarrow="block"/>
              </v:shape>
            </w:pict>
          </mc:Fallback>
        </mc:AlternateContent>
      </w:r>
    </w:p>
    <w:p w14:paraId="66894004" w14:textId="47C031FA" w:rsidR="00117337" w:rsidRPr="004324C3" w:rsidRDefault="008C5E01" w:rsidP="00F34421">
      <w:pPr>
        <w:autoSpaceDE w:val="0"/>
        <w:autoSpaceDN w:val="0"/>
        <w:adjustRightInd w:val="0"/>
        <w:spacing w:line="480" w:lineRule="auto"/>
        <w:jc w:val="both"/>
        <w:rPr>
          <w:lang w:val="en-MY" w:eastAsia="en-MY"/>
        </w:rPr>
      </w:pPr>
      <w:r w:rsidRPr="004324C3">
        <w:rPr>
          <w:lang w:val="en-MY" w:eastAsia="en-MY"/>
        </w:rPr>
        <w:t xml:space="preserve">                          </w:t>
      </w:r>
    </w:p>
    <w:p w14:paraId="3A69D383" w14:textId="77777777" w:rsidR="00117337" w:rsidRPr="004324C3" w:rsidRDefault="00117337" w:rsidP="00F34421">
      <w:pPr>
        <w:autoSpaceDE w:val="0"/>
        <w:autoSpaceDN w:val="0"/>
        <w:adjustRightInd w:val="0"/>
        <w:spacing w:line="480" w:lineRule="auto"/>
        <w:jc w:val="both"/>
        <w:rPr>
          <w:lang w:val="en-MY" w:eastAsia="en-MY"/>
        </w:rPr>
      </w:pPr>
    </w:p>
    <w:p w14:paraId="08E41E50" w14:textId="75EE2C72" w:rsidR="00117337" w:rsidRPr="004324C3" w:rsidRDefault="00573CB2" w:rsidP="00F34421">
      <w:pPr>
        <w:autoSpaceDE w:val="0"/>
        <w:autoSpaceDN w:val="0"/>
        <w:adjustRightInd w:val="0"/>
        <w:spacing w:line="480" w:lineRule="auto"/>
        <w:jc w:val="both"/>
        <w:rPr>
          <w:lang w:val="en-MY" w:eastAsia="en-MY"/>
        </w:rPr>
      </w:pPr>
      <w:r w:rsidRPr="004324C3">
        <w:rPr>
          <w:noProof/>
          <w:lang w:val="en-US"/>
        </w:rPr>
        <mc:AlternateContent>
          <mc:Choice Requires="wps">
            <w:drawing>
              <wp:anchor distT="0" distB="0" distL="114300" distR="114300" simplePos="0" relativeHeight="251660288" behindDoc="0" locked="0" layoutInCell="1" allowOverlap="1" wp14:anchorId="2175C1D3" wp14:editId="183D130D">
                <wp:simplePos x="0" y="0"/>
                <wp:positionH relativeFrom="column">
                  <wp:posOffset>3049905</wp:posOffset>
                </wp:positionH>
                <wp:positionV relativeFrom="paragraph">
                  <wp:posOffset>296545</wp:posOffset>
                </wp:positionV>
                <wp:extent cx="293370" cy="38100"/>
                <wp:effectExtent l="19050" t="57150" r="11430" b="57150"/>
                <wp:wrapNone/>
                <wp:docPr id="4" name="Straight Arrow Connector 4"/>
                <wp:cNvGraphicFramePr/>
                <a:graphic xmlns:a="http://schemas.openxmlformats.org/drawingml/2006/main">
                  <a:graphicData uri="http://schemas.microsoft.com/office/word/2010/wordprocessingShape">
                    <wps:wsp>
                      <wps:cNvCnPr/>
                      <wps:spPr>
                        <a:xfrm flipH="1" flipV="1">
                          <a:off x="0" y="0"/>
                          <a:ext cx="293370" cy="38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11521" id="Straight Arrow Connector 4" o:spid="_x0000_s1026" type="#_x0000_t32" style="position:absolute;margin-left:240.15pt;margin-top:23.35pt;width:23.1pt;height:3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9t+AEAAEoEAAAOAAAAZHJzL2Uyb0RvYy54bWysVFGP0zAMfkfiP0R5Z+22ExzTuhPacfCA&#10;YOIO3nNpskZK4sgJ6/bvcdKugwMhgXixnNif7e+L2/XN0Vl2UBgN+IbPZzVnyktojd83/MvD3Ytr&#10;zmISvhUWvGr4SUV+s3n+bN2HlVpAB7ZVyKiIj6s+NLxLKayqKspOORFnEJSnoAZ0ItER91WLoqfq&#10;zlaLun5Z9YBtQJAqRrq9HYJ8U+prrWT6pHVUidmG02ypWCz2MdtqsxarPYrQGTmOIf5hCieMp6ZT&#10;qVuRBPuG5pdSzkiECDrNJLgKtDZSFQ7EZl4/YXPfiaAKFxInhkmm+P/Kyo+HHTLTNvyKMy8cPdF9&#10;QmH2XWJvEKFnW/CeZARkV1mtPsQVgbZ+h+Mphh1m6keNjmlrwntaBF68r9nLMSLKjkX106S6OiYm&#10;6XLxerl8RW8jKbS8ntflUaqhXsYGjOmdAsey0/A4jjfNNXQQhw8x0UQEPAMy2PpsI1jT3hlryyHv&#10;ltpaZAdBW5GO88yLcD9lJWHsW9+ydAqkSUIj/N6qMTNXrbISA/fipZNVQ8fPSpOixGyYrOzypZ+Q&#10;Uvl07mk9ZWeYpukmYF1E+yNwzM9QVfb8b8ATonQGnyawMx7wd90vMukh/6zAwDtL8AjtqWxFkYYW&#10;tqg6flz5i/jxXOCXX8DmOwAAAP//AwBQSwMEFAAGAAgAAAAhAAKVTOjgAAAACQEAAA8AAABkcnMv&#10;ZG93bnJldi54bWxMj8tOwzAQRfdI/IM1SGwQtSk0LSFO1SK6YIUolYCdGw9xhB+R7Tbh75muYHdH&#10;c3TnTLUcnWVHjKkLXsLNRABD3wTd+VbC7m1zvQCWsvJa2eBRwg8mWNbnZ5UqdRj8Kx63uWVU4lOp&#10;JJic+5Lz1Bh0Kk1Cj552XyE6lWmMLddRDVTuLJ8KUXCnOk8XjOrx0WDzvT04CVGMw+Y92M/18NI8&#10;r1fm6ePqfifl5cW4egCWccx/MJz0SR1qctqHg9eJWQl3C3FLKIViDoyA2bSYAdufwhx4XfH/H9S/&#10;AAAA//8DAFBLAQItABQABgAIAAAAIQC2gziS/gAAAOEBAAATAAAAAAAAAAAAAAAAAAAAAABbQ29u&#10;dGVudF9UeXBlc10ueG1sUEsBAi0AFAAGAAgAAAAhADj9If/WAAAAlAEAAAsAAAAAAAAAAAAAAAAA&#10;LwEAAF9yZWxzLy5yZWxzUEsBAi0AFAAGAAgAAAAhAHV6P234AQAASgQAAA4AAAAAAAAAAAAAAAAA&#10;LgIAAGRycy9lMm9Eb2MueG1sUEsBAi0AFAAGAAgAAAAhAAKVTOjgAAAACQEAAA8AAAAAAAAAAAAA&#10;AAAAUgQAAGRycy9kb3ducmV2LnhtbFBLBQYAAAAABAAEAPMAAABfBQAAAAA=&#10;" strokecolor="black [3213]">
                <v:stroke endarrow="block"/>
              </v:shape>
            </w:pict>
          </mc:Fallback>
        </mc:AlternateContent>
      </w:r>
    </w:p>
    <w:p w14:paraId="326B8EBF" w14:textId="77777777" w:rsidR="008C5E01" w:rsidRPr="004324C3" w:rsidRDefault="008C5E01" w:rsidP="00F34421">
      <w:pPr>
        <w:autoSpaceDE w:val="0"/>
        <w:autoSpaceDN w:val="0"/>
        <w:adjustRightInd w:val="0"/>
        <w:spacing w:line="480" w:lineRule="auto"/>
        <w:jc w:val="both"/>
        <w:rPr>
          <w:lang w:val="en-MY" w:eastAsia="en-MY"/>
        </w:rPr>
      </w:pPr>
    </w:p>
    <w:p w14:paraId="30F69F91" w14:textId="668DEFFC" w:rsidR="0088211D" w:rsidRPr="004324C3" w:rsidRDefault="0088211D" w:rsidP="00F34421">
      <w:pPr>
        <w:autoSpaceDE w:val="0"/>
        <w:autoSpaceDN w:val="0"/>
        <w:adjustRightInd w:val="0"/>
        <w:spacing w:line="480" w:lineRule="auto"/>
        <w:jc w:val="both"/>
        <w:rPr>
          <w:b/>
          <w:lang w:val="en-MY" w:eastAsia="en-MY"/>
        </w:rPr>
      </w:pPr>
    </w:p>
    <w:p w14:paraId="5DC84AB3" w14:textId="6E576064" w:rsidR="00A15F07" w:rsidRPr="004324C3" w:rsidRDefault="00FE3BF2" w:rsidP="00D44722">
      <w:pPr>
        <w:widowControl w:val="0"/>
        <w:autoSpaceDE w:val="0"/>
        <w:autoSpaceDN w:val="0"/>
        <w:adjustRightInd w:val="0"/>
        <w:spacing w:after="140"/>
        <w:ind w:left="851" w:hanging="851"/>
        <w:jc w:val="both"/>
      </w:pPr>
      <w:r w:rsidRPr="0055312F">
        <w:rPr>
          <w:lang w:val="en-MY" w:eastAsia="en-MY"/>
        </w:rPr>
        <w:t xml:space="preserve">Figure </w:t>
      </w:r>
      <w:r w:rsidR="0055312F" w:rsidRPr="0055312F">
        <w:rPr>
          <w:lang w:val="en-MY" w:eastAsia="en-MY"/>
        </w:rPr>
        <w:t>4</w:t>
      </w:r>
      <w:r w:rsidR="00117337" w:rsidRPr="0055312F">
        <w:rPr>
          <w:lang w:val="en-MY" w:eastAsia="en-MY"/>
        </w:rPr>
        <w:t>.</w:t>
      </w:r>
      <w:r w:rsidR="00117337" w:rsidRPr="004324C3">
        <w:rPr>
          <w:lang w:val="en-MY" w:eastAsia="en-MY"/>
        </w:rPr>
        <w:t xml:space="preserve"> Cyclic voltammograms of Pd/CNF and PdAu/CNF for the electrooxidation of 0.5 M glycerol using 1.0 M KOH as</w:t>
      </w:r>
      <w:r w:rsidR="008C5E01" w:rsidRPr="004324C3">
        <w:rPr>
          <w:lang w:val="en-MY" w:eastAsia="en-MY"/>
        </w:rPr>
        <w:t xml:space="preserve"> </w:t>
      </w:r>
      <w:r w:rsidR="00322082" w:rsidRPr="004324C3">
        <w:rPr>
          <w:lang w:val="en-MY" w:eastAsia="en-MY"/>
        </w:rPr>
        <w:t xml:space="preserve">an </w:t>
      </w:r>
      <w:r w:rsidR="00A15F07">
        <w:rPr>
          <w:lang w:val="en-MY" w:eastAsia="en-MY"/>
        </w:rPr>
        <w:t xml:space="preserve">electrolyte </w:t>
      </w:r>
      <w:r w:rsidR="00D44722">
        <w:t>scan rate of 50 mV/s</w:t>
      </w:r>
    </w:p>
    <w:p w14:paraId="10CC9C9A" w14:textId="7696F676" w:rsidR="00117337" w:rsidRDefault="00117337" w:rsidP="00A15F07">
      <w:pPr>
        <w:autoSpaceDE w:val="0"/>
        <w:autoSpaceDN w:val="0"/>
        <w:adjustRightInd w:val="0"/>
        <w:jc w:val="center"/>
        <w:rPr>
          <w:lang w:val="en-MY" w:eastAsia="en-MY"/>
        </w:rPr>
      </w:pPr>
    </w:p>
    <w:p w14:paraId="62FC1DC5" w14:textId="77777777" w:rsidR="00D44722" w:rsidRDefault="0088211D" w:rsidP="00D44722">
      <w:pPr>
        <w:autoSpaceDE w:val="0"/>
        <w:autoSpaceDN w:val="0"/>
        <w:adjustRightInd w:val="0"/>
        <w:jc w:val="both"/>
      </w:pPr>
      <w:r w:rsidRPr="004324C3">
        <w:rPr>
          <w:lang w:val="en-MY" w:eastAsia="en-MY"/>
        </w:rPr>
        <w:t>The actual performance glycerol oxidation in alkaline media has been summarized in Table 2. Based on Table 2</w:t>
      </w:r>
      <w:r w:rsidRPr="004324C3">
        <w:t>, the onset potential (E</w:t>
      </w:r>
      <w:r w:rsidRPr="004324C3">
        <w:rPr>
          <w:vertAlign w:val="subscript"/>
        </w:rPr>
        <w:t>on</w:t>
      </w:r>
      <w:r w:rsidRPr="004324C3">
        <w:t>) of glycerol oxidation with PdAu/CNF catalyst reveal more negative value compared to Pd/CNF and Au/CNF. This indicates, the significant enhancement oxidation kinetic activity for glycerol by addition of Au. With the addition of Au making the adsorption of oxygen species such as OH occurs at much lower potential than on monometallic Pd and Au surface to oxidize CO or adsorbed CO-like carbonaceous species on Pd sites. The addition of Au as second metal in PdAu/CNF also contribute to sufficient oxygen containing species such as OH to remove the adsorbed carbonaceous species and in other way it will beneficial in oxidation of glycerol</w:t>
      </w:r>
      <w:r w:rsidR="00D44722">
        <w:t xml:space="preserve"> </w:t>
      </w:r>
      <w:r w:rsidR="005B5A09">
        <w:t>[19]</w:t>
      </w:r>
      <w:r w:rsidRPr="004324C3">
        <w:t>. Meanwhile the catalyst poisoning against the carbonaceous species can be traced from the forward scan to backward (I</w:t>
      </w:r>
      <w:r w:rsidRPr="004324C3">
        <w:rPr>
          <w:vertAlign w:val="subscript"/>
        </w:rPr>
        <w:t>f</w:t>
      </w:r>
      <w:r w:rsidRPr="004324C3">
        <w:t>/I</w:t>
      </w:r>
      <w:r w:rsidRPr="004324C3">
        <w:rPr>
          <w:vertAlign w:val="subscript"/>
        </w:rPr>
        <w:t>r</w:t>
      </w:r>
      <w:r w:rsidRPr="004324C3">
        <w:t xml:space="preserve">) scan peak current density ratio as shown in Table 2. The ratio of </w:t>
      </w:r>
      <w:r w:rsidRPr="004324C3">
        <w:lastRenderedPageBreak/>
        <w:t>PdAu/CNF catalyst show higher value compare to Pd/CNF and Au/CNF. Therefore PdAu/CNF show better oxidation of methanol to carbon dioxide during anodic scan and less accumulation of carbonaceous species on the catalyst surface compare to Pd/CNF and Au/CNF</w:t>
      </w:r>
      <w:r w:rsidR="00D44722">
        <w:t xml:space="preserve"> </w:t>
      </w:r>
      <w:r w:rsidR="005B5A09">
        <w:t>[21]</w:t>
      </w:r>
      <w:r w:rsidR="00D44722">
        <w:t>.</w:t>
      </w:r>
    </w:p>
    <w:p w14:paraId="4138A0F8" w14:textId="77777777" w:rsidR="00D44722" w:rsidRDefault="00D44722" w:rsidP="00D44722">
      <w:pPr>
        <w:autoSpaceDE w:val="0"/>
        <w:autoSpaceDN w:val="0"/>
        <w:adjustRightInd w:val="0"/>
        <w:jc w:val="both"/>
      </w:pPr>
    </w:p>
    <w:p w14:paraId="10D9DCCD" w14:textId="3484226F" w:rsidR="00627C83" w:rsidRDefault="00117337" w:rsidP="00D44722">
      <w:pPr>
        <w:autoSpaceDE w:val="0"/>
        <w:autoSpaceDN w:val="0"/>
        <w:adjustRightInd w:val="0"/>
        <w:jc w:val="center"/>
        <w:rPr>
          <w:lang w:val="en-MY" w:eastAsia="en-MY"/>
        </w:rPr>
      </w:pPr>
      <w:r w:rsidRPr="00A15F07">
        <w:rPr>
          <w:lang w:val="en-MY" w:eastAsia="en-MY"/>
        </w:rPr>
        <w:t xml:space="preserve">Table </w:t>
      </w:r>
      <w:r w:rsidR="00FE3BF2" w:rsidRPr="00A15F07">
        <w:rPr>
          <w:lang w:val="en-MY" w:eastAsia="en-MY"/>
        </w:rPr>
        <w:t>2</w:t>
      </w:r>
      <w:r w:rsidRPr="00A15F07">
        <w:rPr>
          <w:lang w:val="en-MY" w:eastAsia="en-MY"/>
        </w:rPr>
        <w:t xml:space="preserve">. Electrocatalytic properties Pd/CNF and PdAu /CNF </w:t>
      </w:r>
      <w:r w:rsidR="00590290" w:rsidRPr="00A15F07">
        <w:rPr>
          <w:lang w:val="en-MY" w:eastAsia="en-MY"/>
        </w:rPr>
        <w:t>catalysts for glycerol oxidation</w:t>
      </w:r>
    </w:p>
    <w:p w14:paraId="4C29DC15" w14:textId="77777777" w:rsidR="00D44722" w:rsidRPr="00D44722" w:rsidRDefault="00D44722" w:rsidP="00D44722">
      <w:pPr>
        <w:autoSpaceDE w:val="0"/>
        <w:autoSpaceDN w:val="0"/>
        <w:adjustRightInd w:val="0"/>
        <w:jc w:val="center"/>
      </w:pPr>
    </w:p>
    <w:tbl>
      <w:tblPr>
        <w:tblStyle w:val="GridTable1Ligh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028"/>
        <w:gridCol w:w="1028"/>
        <w:gridCol w:w="1107"/>
        <w:gridCol w:w="1028"/>
        <w:gridCol w:w="1107"/>
        <w:gridCol w:w="1086"/>
        <w:gridCol w:w="566"/>
      </w:tblGrid>
      <w:tr w:rsidR="000658CA" w:rsidRPr="00A15F07" w14:paraId="76EE219A" w14:textId="77777777" w:rsidTr="00D447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0F8661D" w14:textId="77777777" w:rsidR="00117337" w:rsidRPr="00A15F07" w:rsidRDefault="00117337" w:rsidP="00D44722">
            <w:pPr>
              <w:jc w:val="center"/>
            </w:pPr>
            <w:r w:rsidRPr="00A15F07">
              <w:t>Catalyst</w:t>
            </w:r>
          </w:p>
          <w:p w14:paraId="24721E82" w14:textId="1651DED4" w:rsidR="00117337" w:rsidRPr="00A15F07" w:rsidRDefault="00D44722" w:rsidP="00D44722">
            <w:pPr>
              <w:jc w:val="center"/>
            </w:pPr>
            <w:r w:rsidRPr="00A15F07">
              <w:t>T</w:t>
            </w:r>
            <w:r w:rsidR="00117337" w:rsidRPr="00A15F07">
              <w:t>ypes</w:t>
            </w:r>
          </w:p>
        </w:tc>
        <w:tc>
          <w:tcPr>
            <w:tcW w:w="0" w:type="auto"/>
            <w:tcBorders>
              <w:top w:val="single" w:sz="4" w:space="0" w:color="auto"/>
              <w:bottom w:val="single" w:sz="4" w:space="0" w:color="auto"/>
            </w:tcBorders>
          </w:tcPr>
          <w:p w14:paraId="49092F00"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rPr>
                <w:vertAlign w:val="subscript"/>
              </w:rPr>
            </w:pPr>
            <w:r w:rsidRPr="00A15F07">
              <w:t>E</w:t>
            </w:r>
            <w:r w:rsidRPr="00A15F07">
              <w:rPr>
                <w:vertAlign w:val="subscript"/>
              </w:rPr>
              <w:t>on</w:t>
            </w:r>
          </w:p>
          <w:p w14:paraId="005D01AC"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V vs SCE</w:t>
            </w:r>
          </w:p>
        </w:tc>
        <w:tc>
          <w:tcPr>
            <w:tcW w:w="0" w:type="auto"/>
            <w:tcBorders>
              <w:top w:val="single" w:sz="4" w:space="0" w:color="auto"/>
              <w:bottom w:val="single" w:sz="4" w:space="0" w:color="auto"/>
            </w:tcBorders>
          </w:tcPr>
          <w:p w14:paraId="0B15E1D4"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rPr>
                <w:vertAlign w:val="subscript"/>
              </w:rPr>
            </w:pPr>
            <w:r w:rsidRPr="00A15F07">
              <w:t>E</w:t>
            </w:r>
            <w:r w:rsidRPr="00A15F07">
              <w:rPr>
                <w:vertAlign w:val="subscript"/>
              </w:rPr>
              <w:t>p</w:t>
            </w:r>
          </w:p>
          <w:p w14:paraId="61853A49"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V vs SCE</w:t>
            </w:r>
          </w:p>
        </w:tc>
        <w:tc>
          <w:tcPr>
            <w:tcW w:w="0" w:type="auto"/>
            <w:tcBorders>
              <w:top w:val="single" w:sz="4" w:space="0" w:color="auto"/>
              <w:bottom w:val="single" w:sz="4" w:space="0" w:color="auto"/>
            </w:tcBorders>
          </w:tcPr>
          <w:p w14:paraId="4F19FA8B"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Ip</w:t>
            </w:r>
          </w:p>
          <w:p w14:paraId="32AD96F7" w14:textId="79898322" w:rsidR="00117337" w:rsidRPr="00D44722" w:rsidRDefault="00D44722" w:rsidP="00D44722">
            <w:pPr>
              <w:jc w:val="center"/>
              <w:cnfStyle w:val="100000000000" w:firstRow="1" w:lastRow="0" w:firstColumn="0" w:lastColumn="0" w:oddVBand="0" w:evenVBand="0" w:oddHBand="0" w:evenHBand="0" w:firstRowFirstColumn="0" w:firstRowLastColumn="0" w:lastRowFirstColumn="0" w:lastRowLastColumn="0"/>
            </w:pPr>
            <w:r>
              <w:t>(</w:t>
            </w:r>
            <w:r w:rsidR="00117337" w:rsidRPr="00A15F07">
              <w:t>mA cm</w:t>
            </w:r>
            <w:r w:rsidR="00117337" w:rsidRPr="00A15F07">
              <w:rPr>
                <w:vertAlign w:val="superscript"/>
              </w:rPr>
              <w:t>- 2</w:t>
            </w:r>
            <w:r>
              <w:t>)</w:t>
            </w:r>
          </w:p>
        </w:tc>
        <w:tc>
          <w:tcPr>
            <w:tcW w:w="0" w:type="auto"/>
            <w:tcBorders>
              <w:top w:val="single" w:sz="4" w:space="0" w:color="auto"/>
              <w:bottom w:val="single" w:sz="4" w:space="0" w:color="auto"/>
            </w:tcBorders>
          </w:tcPr>
          <w:p w14:paraId="48854DDB"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rPr>
                <w:vertAlign w:val="subscript"/>
              </w:rPr>
            </w:pPr>
            <w:r w:rsidRPr="00A15F07">
              <w:t>E</w:t>
            </w:r>
            <w:r w:rsidRPr="00A15F07">
              <w:rPr>
                <w:vertAlign w:val="subscript"/>
              </w:rPr>
              <w:t>r</w:t>
            </w:r>
          </w:p>
          <w:p w14:paraId="3D08B961"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V vs SCE</w:t>
            </w:r>
          </w:p>
        </w:tc>
        <w:tc>
          <w:tcPr>
            <w:tcW w:w="0" w:type="auto"/>
            <w:tcBorders>
              <w:top w:val="single" w:sz="4" w:space="0" w:color="auto"/>
              <w:bottom w:val="single" w:sz="4" w:space="0" w:color="auto"/>
            </w:tcBorders>
          </w:tcPr>
          <w:p w14:paraId="12BC8A85"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Ir</w:t>
            </w:r>
          </w:p>
          <w:p w14:paraId="661AC058" w14:textId="51245EA0" w:rsidR="00117337" w:rsidRPr="00D44722" w:rsidRDefault="00D44722" w:rsidP="00D44722">
            <w:pPr>
              <w:jc w:val="center"/>
              <w:cnfStyle w:val="100000000000" w:firstRow="1" w:lastRow="0" w:firstColumn="0" w:lastColumn="0" w:oddVBand="0" w:evenVBand="0" w:oddHBand="0" w:evenHBand="0" w:firstRowFirstColumn="0" w:firstRowLastColumn="0" w:lastRowFirstColumn="0" w:lastRowLastColumn="0"/>
            </w:pPr>
            <w:r>
              <w:t>(</w:t>
            </w:r>
            <w:r w:rsidR="00117337" w:rsidRPr="00A15F07">
              <w:t>mA cm</w:t>
            </w:r>
            <w:r w:rsidR="00117337" w:rsidRPr="00A15F07">
              <w:rPr>
                <w:vertAlign w:val="superscript"/>
              </w:rPr>
              <w:t>- 2</w:t>
            </w:r>
            <w:r>
              <w:t>)</w:t>
            </w:r>
          </w:p>
        </w:tc>
        <w:tc>
          <w:tcPr>
            <w:tcW w:w="0" w:type="auto"/>
            <w:tcBorders>
              <w:top w:val="single" w:sz="4" w:space="0" w:color="auto"/>
              <w:bottom w:val="single" w:sz="4" w:space="0" w:color="auto"/>
            </w:tcBorders>
          </w:tcPr>
          <w:p w14:paraId="2B51DA5E"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j</w:t>
            </w:r>
          </w:p>
          <w:p w14:paraId="7E331F49" w14:textId="1E9938C3" w:rsidR="00117337" w:rsidRPr="00D44722" w:rsidRDefault="00D44722" w:rsidP="00D44722">
            <w:pPr>
              <w:jc w:val="center"/>
              <w:cnfStyle w:val="100000000000" w:firstRow="1" w:lastRow="0" w:firstColumn="0" w:lastColumn="0" w:oddVBand="0" w:evenVBand="0" w:oddHBand="0" w:evenHBand="0" w:firstRowFirstColumn="0" w:firstRowLastColumn="0" w:lastRowFirstColumn="0" w:lastRowLastColumn="0"/>
            </w:pPr>
            <w:r>
              <w:t>(</w:t>
            </w:r>
            <w:r w:rsidR="00117337" w:rsidRPr="00A15F07">
              <w:t>mA mg</w:t>
            </w:r>
            <w:r w:rsidR="00117337" w:rsidRPr="00A15F07">
              <w:rPr>
                <w:vertAlign w:val="superscript"/>
              </w:rPr>
              <w:t>-1</w:t>
            </w:r>
            <w:r>
              <w:t>)</w:t>
            </w:r>
          </w:p>
        </w:tc>
        <w:tc>
          <w:tcPr>
            <w:tcW w:w="0" w:type="auto"/>
            <w:tcBorders>
              <w:top w:val="single" w:sz="4" w:space="0" w:color="auto"/>
              <w:bottom w:val="single" w:sz="4" w:space="0" w:color="auto"/>
            </w:tcBorders>
          </w:tcPr>
          <w:p w14:paraId="0A443D3E" w14:textId="77777777" w:rsidR="00117337" w:rsidRPr="00A15F07" w:rsidRDefault="00117337" w:rsidP="00D44722">
            <w:pPr>
              <w:jc w:val="center"/>
              <w:cnfStyle w:val="100000000000" w:firstRow="1" w:lastRow="0" w:firstColumn="0" w:lastColumn="0" w:oddVBand="0" w:evenVBand="0" w:oddHBand="0" w:evenHBand="0" w:firstRowFirstColumn="0" w:firstRowLastColumn="0" w:lastRowFirstColumn="0" w:lastRowLastColumn="0"/>
            </w:pPr>
            <w:r w:rsidRPr="00A15F07">
              <w:t>I</w:t>
            </w:r>
            <w:r w:rsidRPr="00A15F07">
              <w:rPr>
                <w:vertAlign w:val="subscript"/>
              </w:rPr>
              <w:t>f</w:t>
            </w:r>
            <w:r w:rsidRPr="00A15F07">
              <w:t>/I</w:t>
            </w:r>
            <w:r w:rsidRPr="00A15F07">
              <w:rPr>
                <w:vertAlign w:val="subscript"/>
              </w:rPr>
              <w:t>B</w:t>
            </w:r>
          </w:p>
        </w:tc>
      </w:tr>
      <w:tr w:rsidR="000658CA" w:rsidRPr="00A15F07" w14:paraId="1B80EE9C" w14:textId="77777777" w:rsidTr="00D44722">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288C05FC" w14:textId="77777777" w:rsidR="00117337" w:rsidRPr="00A15F07" w:rsidRDefault="00117337" w:rsidP="00D44722">
            <w:pPr>
              <w:jc w:val="both"/>
            </w:pPr>
            <w:r w:rsidRPr="00A15F07">
              <w:t>Au/CNF</w:t>
            </w:r>
          </w:p>
        </w:tc>
        <w:tc>
          <w:tcPr>
            <w:tcW w:w="0" w:type="auto"/>
            <w:tcBorders>
              <w:top w:val="single" w:sz="4" w:space="0" w:color="auto"/>
            </w:tcBorders>
          </w:tcPr>
          <w:p w14:paraId="1ECE63E6" w14:textId="77777777" w:rsidR="00117337" w:rsidRPr="00A15F07" w:rsidRDefault="00117337" w:rsidP="00D44722">
            <w:pPr>
              <w:jc w:val="both"/>
              <w:cnfStyle w:val="000000000000" w:firstRow="0" w:lastRow="0" w:firstColumn="0" w:lastColumn="0" w:oddVBand="0" w:evenVBand="0" w:oddHBand="0" w:evenHBand="0" w:firstRowFirstColumn="0" w:firstRowLastColumn="0" w:lastRowFirstColumn="0" w:lastRowLastColumn="0"/>
            </w:pPr>
            <w:r w:rsidRPr="00A15F07">
              <w:t>-0.46</w:t>
            </w:r>
          </w:p>
        </w:tc>
        <w:tc>
          <w:tcPr>
            <w:tcW w:w="0" w:type="auto"/>
            <w:tcBorders>
              <w:top w:val="single" w:sz="4" w:space="0" w:color="auto"/>
            </w:tcBorders>
          </w:tcPr>
          <w:p w14:paraId="6EDB2FBD" w14:textId="77777777" w:rsidR="00117337" w:rsidRPr="00A15F07" w:rsidRDefault="00117337" w:rsidP="00D44722">
            <w:pPr>
              <w:jc w:val="both"/>
              <w:cnfStyle w:val="000000000000" w:firstRow="0" w:lastRow="0" w:firstColumn="0" w:lastColumn="0" w:oddVBand="0" w:evenVBand="0" w:oddHBand="0" w:evenHBand="0" w:firstRowFirstColumn="0" w:firstRowLastColumn="0" w:lastRowFirstColumn="0" w:lastRowLastColumn="0"/>
            </w:pPr>
            <w:r w:rsidRPr="00A15F07">
              <w:t>-0.071</w:t>
            </w:r>
          </w:p>
        </w:tc>
        <w:tc>
          <w:tcPr>
            <w:tcW w:w="0" w:type="auto"/>
            <w:tcBorders>
              <w:top w:val="single" w:sz="4" w:space="0" w:color="auto"/>
            </w:tcBorders>
          </w:tcPr>
          <w:p w14:paraId="69C366E9" w14:textId="77777777" w:rsidR="00117337" w:rsidRPr="00A15F07" w:rsidRDefault="00117337" w:rsidP="00D44722">
            <w:pPr>
              <w:jc w:val="both"/>
              <w:cnfStyle w:val="000000000000" w:firstRow="0" w:lastRow="0" w:firstColumn="0" w:lastColumn="0" w:oddVBand="0" w:evenVBand="0" w:oddHBand="0" w:evenHBand="0" w:firstRowFirstColumn="0" w:firstRowLastColumn="0" w:lastRowFirstColumn="0" w:lastRowLastColumn="0"/>
            </w:pPr>
            <w:r w:rsidRPr="00A15F07">
              <w:t>55.73</w:t>
            </w:r>
          </w:p>
        </w:tc>
        <w:tc>
          <w:tcPr>
            <w:tcW w:w="0" w:type="auto"/>
            <w:tcBorders>
              <w:top w:val="single" w:sz="4" w:space="0" w:color="auto"/>
            </w:tcBorders>
          </w:tcPr>
          <w:p w14:paraId="084FDF3A" w14:textId="77777777" w:rsidR="00117337" w:rsidRPr="00A15F07" w:rsidRDefault="00117337" w:rsidP="00D44722">
            <w:pPr>
              <w:jc w:val="both"/>
              <w:cnfStyle w:val="000000000000" w:firstRow="0" w:lastRow="0" w:firstColumn="0" w:lastColumn="0" w:oddVBand="0" w:evenVBand="0" w:oddHBand="0" w:evenHBand="0" w:firstRowFirstColumn="0" w:firstRowLastColumn="0" w:lastRowFirstColumn="0" w:lastRowLastColumn="0"/>
            </w:pPr>
            <w:r w:rsidRPr="00A15F07">
              <w:t>-0.29</w:t>
            </w:r>
          </w:p>
        </w:tc>
        <w:tc>
          <w:tcPr>
            <w:tcW w:w="0" w:type="auto"/>
            <w:tcBorders>
              <w:top w:val="single" w:sz="4" w:space="0" w:color="auto"/>
            </w:tcBorders>
          </w:tcPr>
          <w:p w14:paraId="7B335ABB" w14:textId="77777777" w:rsidR="00117337" w:rsidRPr="00A15F07" w:rsidRDefault="00117337" w:rsidP="00D44722">
            <w:pPr>
              <w:jc w:val="both"/>
              <w:cnfStyle w:val="000000000000" w:firstRow="0" w:lastRow="0" w:firstColumn="0" w:lastColumn="0" w:oddVBand="0" w:evenVBand="0" w:oddHBand="0" w:evenHBand="0" w:firstRowFirstColumn="0" w:firstRowLastColumn="0" w:lastRowFirstColumn="0" w:lastRowLastColumn="0"/>
            </w:pPr>
            <w:r w:rsidRPr="00A15F07">
              <w:t>23.14</w:t>
            </w:r>
          </w:p>
        </w:tc>
        <w:tc>
          <w:tcPr>
            <w:tcW w:w="0" w:type="auto"/>
            <w:tcBorders>
              <w:top w:val="single" w:sz="4" w:space="0" w:color="auto"/>
            </w:tcBorders>
          </w:tcPr>
          <w:p w14:paraId="7C2CADA5" w14:textId="77777777" w:rsidR="00117337" w:rsidRPr="00A15F07" w:rsidRDefault="00117337" w:rsidP="00D44722">
            <w:pPr>
              <w:jc w:val="both"/>
              <w:cnfStyle w:val="000000000000" w:firstRow="0" w:lastRow="0" w:firstColumn="0" w:lastColumn="0" w:oddVBand="0" w:evenVBand="0" w:oddHBand="0" w:evenHBand="0" w:firstRowFirstColumn="0" w:firstRowLastColumn="0" w:lastRowFirstColumn="0" w:lastRowLastColumn="0"/>
            </w:pPr>
            <w:r w:rsidRPr="00A15F07">
              <w:t>371.54</w:t>
            </w:r>
          </w:p>
        </w:tc>
        <w:tc>
          <w:tcPr>
            <w:tcW w:w="0" w:type="auto"/>
            <w:tcBorders>
              <w:top w:val="single" w:sz="4" w:space="0" w:color="auto"/>
            </w:tcBorders>
          </w:tcPr>
          <w:p w14:paraId="590E7A91" w14:textId="77777777" w:rsidR="00117337" w:rsidRPr="00A15F07" w:rsidRDefault="00573CB2" w:rsidP="00D44722">
            <w:pPr>
              <w:jc w:val="both"/>
              <w:cnfStyle w:val="000000000000" w:firstRow="0" w:lastRow="0" w:firstColumn="0" w:lastColumn="0" w:oddVBand="0" w:evenVBand="0" w:oddHBand="0" w:evenHBand="0" w:firstRowFirstColumn="0" w:firstRowLastColumn="0" w:lastRowFirstColumn="0" w:lastRowLastColumn="0"/>
            </w:pPr>
            <w:r w:rsidRPr="00A15F07">
              <w:t>2.40</w:t>
            </w:r>
          </w:p>
        </w:tc>
      </w:tr>
      <w:tr w:rsidR="000658CA" w:rsidRPr="00A15F07" w14:paraId="7453868C" w14:textId="77777777" w:rsidTr="00D4472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C4E99A9" w14:textId="77777777" w:rsidR="00117337" w:rsidRPr="00A15F07" w:rsidRDefault="00117337" w:rsidP="00D44722">
            <w:pPr>
              <w:autoSpaceDE w:val="0"/>
              <w:autoSpaceDN w:val="0"/>
              <w:adjustRightInd w:val="0"/>
              <w:jc w:val="both"/>
            </w:pPr>
            <w:r w:rsidRPr="00A15F07">
              <w:t>Pd/CNF</w:t>
            </w:r>
          </w:p>
        </w:tc>
        <w:tc>
          <w:tcPr>
            <w:tcW w:w="0" w:type="auto"/>
          </w:tcPr>
          <w:p w14:paraId="2E69AAB5"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-0.45</w:t>
            </w:r>
          </w:p>
        </w:tc>
        <w:tc>
          <w:tcPr>
            <w:tcW w:w="0" w:type="auto"/>
          </w:tcPr>
          <w:p w14:paraId="26C6B214"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-0.044</w:t>
            </w:r>
          </w:p>
        </w:tc>
        <w:tc>
          <w:tcPr>
            <w:tcW w:w="0" w:type="auto"/>
          </w:tcPr>
          <w:p w14:paraId="2FAA7851"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63.82</w:t>
            </w:r>
          </w:p>
        </w:tc>
        <w:tc>
          <w:tcPr>
            <w:tcW w:w="0" w:type="auto"/>
          </w:tcPr>
          <w:p w14:paraId="39D6871B"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-0.27</w:t>
            </w:r>
          </w:p>
        </w:tc>
        <w:tc>
          <w:tcPr>
            <w:tcW w:w="0" w:type="auto"/>
          </w:tcPr>
          <w:p w14:paraId="7609DBD1"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40.58</w:t>
            </w:r>
          </w:p>
        </w:tc>
        <w:tc>
          <w:tcPr>
            <w:tcW w:w="0" w:type="auto"/>
          </w:tcPr>
          <w:p w14:paraId="7342C5ED"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425.44</w:t>
            </w:r>
          </w:p>
        </w:tc>
        <w:tc>
          <w:tcPr>
            <w:tcW w:w="0" w:type="auto"/>
          </w:tcPr>
          <w:p w14:paraId="63B00F9B"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1.57</w:t>
            </w:r>
          </w:p>
        </w:tc>
      </w:tr>
      <w:tr w:rsidR="000658CA" w:rsidRPr="00A15F07" w14:paraId="42F91554" w14:textId="77777777" w:rsidTr="00D44722">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35D8F83" w14:textId="77777777" w:rsidR="00117337" w:rsidRPr="00A15F07" w:rsidRDefault="00117337" w:rsidP="00D44722">
            <w:pPr>
              <w:autoSpaceDE w:val="0"/>
              <w:autoSpaceDN w:val="0"/>
              <w:adjustRightInd w:val="0"/>
              <w:jc w:val="both"/>
            </w:pPr>
            <w:r w:rsidRPr="00A15F07">
              <w:t>PdAu/CNF</w:t>
            </w:r>
          </w:p>
        </w:tc>
        <w:tc>
          <w:tcPr>
            <w:tcW w:w="0" w:type="auto"/>
            <w:tcBorders>
              <w:bottom w:val="single" w:sz="4" w:space="0" w:color="auto"/>
            </w:tcBorders>
          </w:tcPr>
          <w:p w14:paraId="775768BB"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-0.48</w:t>
            </w:r>
          </w:p>
        </w:tc>
        <w:tc>
          <w:tcPr>
            <w:tcW w:w="0" w:type="auto"/>
            <w:tcBorders>
              <w:bottom w:val="single" w:sz="4" w:space="0" w:color="auto"/>
            </w:tcBorders>
          </w:tcPr>
          <w:p w14:paraId="6F59CD76"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-0.091</w:t>
            </w:r>
          </w:p>
        </w:tc>
        <w:tc>
          <w:tcPr>
            <w:tcW w:w="0" w:type="auto"/>
            <w:tcBorders>
              <w:bottom w:val="single" w:sz="4" w:space="0" w:color="auto"/>
            </w:tcBorders>
          </w:tcPr>
          <w:p w14:paraId="632C07B3"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73.81</w:t>
            </w:r>
          </w:p>
        </w:tc>
        <w:tc>
          <w:tcPr>
            <w:tcW w:w="0" w:type="auto"/>
            <w:tcBorders>
              <w:bottom w:val="single" w:sz="4" w:space="0" w:color="auto"/>
            </w:tcBorders>
          </w:tcPr>
          <w:p w14:paraId="2B304428"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-0.32</w:t>
            </w:r>
          </w:p>
        </w:tc>
        <w:tc>
          <w:tcPr>
            <w:tcW w:w="0" w:type="auto"/>
            <w:tcBorders>
              <w:bottom w:val="single" w:sz="4" w:space="0" w:color="auto"/>
            </w:tcBorders>
          </w:tcPr>
          <w:p w14:paraId="75B37C1C"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27.94</w:t>
            </w:r>
          </w:p>
        </w:tc>
        <w:tc>
          <w:tcPr>
            <w:tcW w:w="0" w:type="auto"/>
            <w:tcBorders>
              <w:bottom w:val="single" w:sz="4" w:space="0" w:color="auto"/>
            </w:tcBorders>
          </w:tcPr>
          <w:p w14:paraId="01AD2640"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492.04</w:t>
            </w:r>
          </w:p>
        </w:tc>
        <w:tc>
          <w:tcPr>
            <w:tcW w:w="0" w:type="auto"/>
            <w:tcBorders>
              <w:bottom w:val="single" w:sz="4" w:space="0" w:color="auto"/>
            </w:tcBorders>
          </w:tcPr>
          <w:p w14:paraId="6AA12443" w14:textId="77777777" w:rsidR="00117337" w:rsidRPr="00A15F07" w:rsidRDefault="00117337" w:rsidP="00D447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A15F07">
              <w:t>2.64</w:t>
            </w:r>
          </w:p>
        </w:tc>
      </w:tr>
    </w:tbl>
    <w:p w14:paraId="68B41313" w14:textId="77777777" w:rsidR="001E43B9" w:rsidRPr="004324C3" w:rsidRDefault="001E43B9" w:rsidP="00D44722">
      <w:pPr>
        <w:autoSpaceDE w:val="0"/>
        <w:autoSpaceDN w:val="0"/>
        <w:adjustRightInd w:val="0"/>
        <w:spacing w:line="276" w:lineRule="auto"/>
        <w:jc w:val="both"/>
        <w:rPr>
          <w:lang w:val="en-MY" w:eastAsia="en-MY"/>
        </w:rPr>
      </w:pPr>
    </w:p>
    <w:p w14:paraId="6D1CDF0A" w14:textId="7193EEA9" w:rsidR="001D76BA" w:rsidRDefault="00D44722" w:rsidP="00D44722">
      <w:pPr>
        <w:pStyle w:val="Caption"/>
        <w:ind w:left="0" w:firstLine="0"/>
        <w:jc w:val="both"/>
        <w:rPr>
          <w:b/>
        </w:rPr>
      </w:pPr>
      <w:r>
        <w:rPr>
          <w:b/>
        </w:rPr>
        <w:t>Chronoamperometric s</w:t>
      </w:r>
      <w:r w:rsidR="00456E18" w:rsidRPr="004324C3">
        <w:rPr>
          <w:b/>
        </w:rPr>
        <w:t>tudy</w:t>
      </w:r>
    </w:p>
    <w:p w14:paraId="07A5707B" w14:textId="1DD8810F" w:rsidR="00D0778C" w:rsidRDefault="00947103" w:rsidP="00D44722">
      <w:pPr>
        <w:pStyle w:val="HTMLPreformatted"/>
        <w:shd w:val="clear" w:color="auto" w:fill="FFFFFF"/>
        <w:jc w:val="both"/>
        <w:rPr>
          <w:rFonts w:ascii="Times New Roman" w:eastAsiaTheme="minorHAnsi" w:hAnsi="Times New Roman"/>
          <w:lang w:val="en-MY"/>
        </w:rPr>
      </w:pPr>
      <w:r w:rsidRPr="004324C3">
        <w:rPr>
          <w:rFonts w:ascii="Times New Roman" w:hAnsi="Times New Roman"/>
        </w:rPr>
        <w:t>Chronoamperometric study has been employed</w:t>
      </w:r>
      <w:r w:rsidR="00E4666F" w:rsidRPr="004324C3">
        <w:rPr>
          <w:rFonts w:ascii="Times New Roman" w:hAnsi="Times New Roman"/>
        </w:rPr>
        <w:t xml:space="preserve"> for 3600s</w:t>
      </w:r>
      <w:r w:rsidRPr="004324C3">
        <w:rPr>
          <w:rFonts w:ascii="Times New Roman" w:hAnsi="Times New Roman"/>
        </w:rPr>
        <w:t>, where the considerable stability and tolerance to</w:t>
      </w:r>
      <w:r w:rsidR="00560C9B" w:rsidRPr="004324C3">
        <w:rPr>
          <w:rFonts w:ascii="Times New Roman" w:hAnsi="Times New Roman"/>
        </w:rPr>
        <w:t xml:space="preserve"> </w:t>
      </w:r>
      <w:r w:rsidRPr="004324C3">
        <w:rPr>
          <w:rFonts w:ascii="Times New Roman" w:hAnsi="Times New Roman"/>
        </w:rPr>
        <w:t>poisoning by intermediates species can be tested.</w:t>
      </w:r>
      <w:r w:rsidR="00560C9B" w:rsidRPr="004324C3">
        <w:rPr>
          <w:rFonts w:ascii="Times New Roman" w:hAnsi="Times New Roman"/>
        </w:rPr>
        <w:t xml:space="preserve"> </w:t>
      </w:r>
      <w:r w:rsidRPr="004324C3">
        <w:rPr>
          <w:rFonts w:ascii="Times New Roman" w:hAnsi="Times New Roman"/>
        </w:rPr>
        <w:t>Figure</w:t>
      </w:r>
      <w:r w:rsidR="00DB3C83" w:rsidRPr="004324C3">
        <w:rPr>
          <w:rFonts w:ascii="Times New Roman" w:hAnsi="Times New Roman"/>
        </w:rPr>
        <w:t xml:space="preserve"> </w:t>
      </w:r>
      <w:r w:rsidR="0055312F">
        <w:rPr>
          <w:rFonts w:ascii="Times New Roman" w:hAnsi="Times New Roman"/>
        </w:rPr>
        <w:t>5</w:t>
      </w:r>
      <w:r w:rsidR="00DB3C83" w:rsidRPr="004324C3">
        <w:rPr>
          <w:rFonts w:ascii="Times New Roman" w:hAnsi="Times New Roman"/>
        </w:rPr>
        <w:t xml:space="preserve"> </w:t>
      </w:r>
      <w:r w:rsidRPr="004324C3">
        <w:rPr>
          <w:rFonts w:ascii="Times New Roman" w:hAnsi="Times New Roman"/>
        </w:rPr>
        <w:t>show</w:t>
      </w:r>
      <w:r w:rsidR="00DB3C83" w:rsidRPr="004324C3">
        <w:rPr>
          <w:rFonts w:ascii="Times New Roman" w:hAnsi="Times New Roman"/>
        </w:rPr>
        <w:t>s</w:t>
      </w:r>
      <w:r w:rsidRPr="004324C3">
        <w:rPr>
          <w:rFonts w:ascii="Times New Roman" w:hAnsi="Times New Roman"/>
        </w:rPr>
        <w:t xml:space="preserve"> the chronoamperometry obtained at room temperature in solutions 1.0</w:t>
      </w:r>
      <w:r w:rsidR="00573CB2" w:rsidRPr="004324C3">
        <w:rPr>
          <w:rFonts w:ascii="Times New Roman" w:hAnsi="Times New Roman"/>
        </w:rPr>
        <w:t xml:space="preserve"> </w:t>
      </w:r>
      <w:r w:rsidRPr="004324C3">
        <w:rPr>
          <w:rFonts w:ascii="Times New Roman" w:hAnsi="Times New Roman"/>
        </w:rPr>
        <w:t>M NaOH and 0.5</w:t>
      </w:r>
      <w:r w:rsidR="00573CB2" w:rsidRPr="004324C3">
        <w:rPr>
          <w:rFonts w:ascii="Times New Roman" w:hAnsi="Times New Roman"/>
        </w:rPr>
        <w:t xml:space="preserve"> </w:t>
      </w:r>
      <w:r w:rsidRPr="004324C3">
        <w:rPr>
          <w:rFonts w:ascii="Times New Roman" w:hAnsi="Times New Roman"/>
        </w:rPr>
        <w:t xml:space="preserve">M glycerol for </w:t>
      </w:r>
      <w:r w:rsidR="003A0483" w:rsidRPr="004324C3">
        <w:rPr>
          <w:rFonts w:ascii="Times New Roman" w:hAnsi="Times New Roman"/>
        </w:rPr>
        <w:t>3600s</w:t>
      </w:r>
      <w:r w:rsidRPr="004324C3">
        <w:rPr>
          <w:rFonts w:ascii="Times New Roman" w:hAnsi="Times New Roman"/>
        </w:rPr>
        <w:t xml:space="preserve">. For all three </w:t>
      </w:r>
      <w:r w:rsidR="00D44722" w:rsidRPr="004324C3">
        <w:rPr>
          <w:rFonts w:ascii="Times New Roman" w:hAnsi="Times New Roman"/>
        </w:rPr>
        <w:t>catalysts,</w:t>
      </w:r>
      <w:r w:rsidRPr="004324C3">
        <w:rPr>
          <w:rFonts w:ascii="Times New Roman" w:hAnsi="Times New Roman"/>
        </w:rPr>
        <w:t xml:space="preserve"> we can </w:t>
      </w:r>
      <w:r w:rsidR="00D44722" w:rsidRPr="004324C3">
        <w:rPr>
          <w:rFonts w:ascii="Times New Roman" w:hAnsi="Times New Roman"/>
        </w:rPr>
        <w:t>observe</w:t>
      </w:r>
      <w:r w:rsidRPr="004324C3">
        <w:rPr>
          <w:rFonts w:ascii="Times New Roman" w:hAnsi="Times New Roman"/>
        </w:rPr>
        <w:t xml:space="preserve"> a decay of current value in the time interval measured for the studied electrocatalysts.  However, after the initial drops the performance become stable for all the catalyst tested. </w:t>
      </w:r>
      <w:r w:rsidR="00573CB2" w:rsidRPr="004324C3">
        <w:rPr>
          <w:rFonts w:ascii="Times New Roman" w:eastAsiaTheme="minorHAnsi" w:hAnsi="Times New Roman"/>
          <w:lang w:val="en-MY"/>
        </w:rPr>
        <w:t>From Figure 6 shows that the</w:t>
      </w:r>
      <w:r w:rsidR="001D76BA" w:rsidRPr="004324C3">
        <w:rPr>
          <w:rFonts w:ascii="Times New Roman" w:eastAsiaTheme="minorHAnsi" w:hAnsi="Times New Roman"/>
          <w:lang w:val="en-MY"/>
        </w:rPr>
        <w:t xml:space="preserve"> PdAu/CNF demonstrates better stability compare</w:t>
      </w:r>
      <w:r w:rsidR="00573CB2" w:rsidRPr="004324C3">
        <w:rPr>
          <w:rFonts w:ascii="Times New Roman" w:eastAsiaTheme="minorHAnsi" w:hAnsi="Times New Roman"/>
          <w:lang w:val="en-MY"/>
        </w:rPr>
        <w:t>d</w:t>
      </w:r>
      <w:r w:rsidR="001D76BA" w:rsidRPr="004324C3">
        <w:rPr>
          <w:rFonts w:ascii="Times New Roman" w:eastAsiaTheme="minorHAnsi" w:hAnsi="Times New Roman"/>
          <w:lang w:val="en-MY"/>
        </w:rPr>
        <w:t xml:space="preserve"> to Pd/CNF and Au/CNF alone, indicating that the present of Au could improve the stability of the catalyst by give a balance</w:t>
      </w:r>
      <w:r w:rsidR="00573CB2" w:rsidRPr="004324C3">
        <w:rPr>
          <w:rFonts w:ascii="Times New Roman" w:eastAsiaTheme="minorHAnsi" w:hAnsi="Times New Roman"/>
          <w:lang w:val="en-MY"/>
        </w:rPr>
        <w:t xml:space="preserve"> adsorption</w:t>
      </w:r>
      <w:r w:rsidR="001D76BA" w:rsidRPr="004324C3">
        <w:rPr>
          <w:rFonts w:ascii="Times New Roman" w:eastAsiaTheme="minorHAnsi" w:hAnsi="Times New Roman"/>
          <w:lang w:val="en-MY"/>
        </w:rPr>
        <w:t xml:space="preserve"> between OH species from Au and species from glycerol adsorption on Pd</w:t>
      </w:r>
      <w:r w:rsidR="00D44722">
        <w:rPr>
          <w:rFonts w:ascii="Times New Roman" w:eastAsiaTheme="minorHAnsi" w:hAnsi="Times New Roman"/>
          <w:lang w:val="en-MY"/>
        </w:rPr>
        <w:t xml:space="preserve"> </w:t>
      </w:r>
      <w:r w:rsidR="005B5A09">
        <w:rPr>
          <w:rFonts w:ascii="Times New Roman" w:eastAsiaTheme="minorHAnsi" w:hAnsi="Times New Roman"/>
          <w:lang w:val="en-MY"/>
        </w:rPr>
        <w:t>[22]</w:t>
      </w:r>
      <w:r w:rsidR="00AE4900" w:rsidRPr="004324C3">
        <w:rPr>
          <w:rFonts w:ascii="Times New Roman" w:eastAsiaTheme="minorHAnsi" w:hAnsi="Times New Roman"/>
          <w:lang w:val="en-MY"/>
        </w:rPr>
        <w:t>.</w:t>
      </w:r>
    </w:p>
    <w:p w14:paraId="00EBD824" w14:textId="77777777" w:rsidR="00D44722" w:rsidRPr="004324C3" w:rsidRDefault="00D44722" w:rsidP="00D44722">
      <w:pPr>
        <w:pStyle w:val="HTMLPreformatted"/>
        <w:shd w:val="clear" w:color="auto" w:fill="FFFFFF"/>
        <w:jc w:val="both"/>
        <w:rPr>
          <w:rFonts w:ascii="Times New Roman" w:eastAsiaTheme="minorHAnsi" w:hAnsi="Times New Roman"/>
          <w:lang w:val="en-MY"/>
        </w:rPr>
      </w:pPr>
    </w:p>
    <w:p w14:paraId="70D8DD3F" w14:textId="2748B5F8" w:rsidR="00F42522" w:rsidRPr="004324C3" w:rsidRDefault="00F42522" w:rsidP="00590290">
      <w:pPr>
        <w:pStyle w:val="HTMLPreformatted"/>
        <w:shd w:val="clear" w:color="auto" w:fill="FFFFFF"/>
        <w:spacing w:line="276" w:lineRule="auto"/>
        <w:jc w:val="center"/>
        <w:rPr>
          <w:rFonts w:ascii="Times New Roman" w:hAnsi="Times New Roman"/>
        </w:rPr>
      </w:pPr>
      <w:r w:rsidRPr="004324C3">
        <w:rPr>
          <w:rFonts w:ascii="Times New Roman" w:hAnsi="Times New Roman"/>
          <w:noProof/>
          <w:lang w:val="en-US"/>
        </w:rPr>
        <w:drawing>
          <wp:inline distT="0" distB="0" distL="0" distR="0" wp14:anchorId="424636CA" wp14:editId="1CFDC13F">
            <wp:extent cx="3027600" cy="2311017"/>
            <wp:effectExtent l="19050" t="19050" r="2095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600" cy="2311017"/>
                    </a:xfrm>
                    <a:prstGeom prst="rect">
                      <a:avLst/>
                    </a:prstGeom>
                    <a:noFill/>
                    <a:ln>
                      <a:solidFill>
                        <a:schemeClr val="tx1"/>
                      </a:solidFill>
                    </a:ln>
                  </pic:spPr>
                </pic:pic>
              </a:graphicData>
            </a:graphic>
          </wp:inline>
        </w:drawing>
      </w:r>
    </w:p>
    <w:p w14:paraId="2D150526" w14:textId="77777777" w:rsidR="00D44722" w:rsidRDefault="00D44722" w:rsidP="00D44722">
      <w:pPr>
        <w:autoSpaceDE w:val="0"/>
        <w:autoSpaceDN w:val="0"/>
        <w:adjustRightInd w:val="0"/>
        <w:jc w:val="both"/>
        <w:rPr>
          <w:lang w:val="en-MY" w:eastAsia="en-MY"/>
        </w:rPr>
      </w:pPr>
    </w:p>
    <w:p w14:paraId="4AACAD6D" w14:textId="569938E8" w:rsidR="004945F1" w:rsidRPr="00A15F07" w:rsidRDefault="00947103" w:rsidP="00D44722">
      <w:pPr>
        <w:autoSpaceDE w:val="0"/>
        <w:autoSpaceDN w:val="0"/>
        <w:adjustRightInd w:val="0"/>
        <w:ind w:left="851" w:hanging="851"/>
        <w:jc w:val="both"/>
        <w:rPr>
          <w:lang w:val="en-MY" w:eastAsia="en-MY"/>
        </w:rPr>
      </w:pPr>
      <w:r w:rsidRPr="00A15F07">
        <w:rPr>
          <w:lang w:val="en-MY" w:eastAsia="en-MY"/>
        </w:rPr>
        <w:t xml:space="preserve">Figure </w:t>
      </w:r>
      <w:r w:rsidR="0055312F">
        <w:rPr>
          <w:lang w:val="en-MY" w:eastAsia="en-MY"/>
        </w:rPr>
        <w:t>5</w:t>
      </w:r>
      <w:r w:rsidRPr="00A15F07">
        <w:rPr>
          <w:lang w:val="en-MY" w:eastAsia="en-MY"/>
        </w:rPr>
        <w:t>. Cyclic voltammograms of Pd/CNF and PdAu/CNF for the electrooxidation of 0.5 M glycerol using 1.0 M KOH as</w:t>
      </w:r>
      <w:r w:rsidR="00E4666F" w:rsidRPr="00A15F07">
        <w:rPr>
          <w:lang w:val="en-MY" w:eastAsia="en-MY"/>
        </w:rPr>
        <w:t xml:space="preserve"> </w:t>
      </w:r>
      <w:r w:rsidR="00322082" w:rsidRPr="00A15F07">
        <w:rPr>
          <w:lang w:val="en-MY" w:eastAsia="en-MY"/>
        </w:rPr>
        <w:t xml:space="preserve">an </w:t>
      </w:r>
      <w:r w:rsidR="00D44722">
        <w:rPr>
          <w:lang w:val="en-MY" w:eastAsia="en-MY"/>
        </w:rPr>
        <w:t>electrolyte</w:t>
      </w:r>
    </w:p>
    <w:p w14:paraId="7A887C26" w14:textId="77777777" w:rsidR="00357721" w:rsidRPr="004324C3" w:rsidRDefault="00357721" w:rsidP="00D44722">
      <w:pPr>
        <w:widowControl w:val="0"/>
        <w:autoSpaceDE w:val="0"/>
        <w:autoSpaceDN w:val="0"/>
        <w:adjustRightInd w:val="0"/>
        <w:jc w:val="center"/>
        <w:rPr>
          <w:b/>
          <w:lang w:eastAsia="en-MY"/>
        </w:rPr>
      </w:pPr>
      <w:r w:rsidRPr="004324C3">
        <w:rPr>
          <w:b/>
          <w:lang w:val="en-MY" w:eastAsia="en-MY"/>
        </w:rPr>
        <w:t>Conclusion</w:t>
      </w:r>
    </w:p>
    <w:p w14:paraId="3301EF99" w14:textId="2CC9313A" w:rsidR="000658CA" w:rsidRDefault="00DB3C83" w:rsidP="00D44722">
      <w:pPr>
        <w:widowControl w:val="0"/>
        <w:autoSpaceDE w:val="0"/>
        <w:autoSpaceDN w:val="0"/>
        <w:adjustRightInd w:val="0"/>
        <w:jc w:val="both"/>
      </w:pPr>
      <w:r w:rsidRPr="004324C3">
        <w:t>In summary,</w:t>
      </w:r>
      <w:r w:rsidR="00573CB2" w:rsidRPr="004324C3">
        <w:t xml:space="preserve"> the</w:t>
      </w:r>
      <w:r w:rsidRPr="004324C3">
        <w:t xml:space="preserve"> </w:t>
      </w:r>
      <w:r w:rsidR="000A649B" w:rsidRPr="004324C3">
        <w:t>three types of catalysts</w:t>
      </w:r>
      <w:r w:rsidR="00573CB2" w:rsidRPr="004324C3">
        <w:t xml:space="preserve"> namely as</w:t>
      </w:r>
      <w:r w:rsidR="000A649B" w:rsidRPr="004324C3">
        <w:t xml:space="preserve"> Pd/CNF, Au/CNF and PdAu/CNF have successfully synthesize by a facile method. </w:t>
      </w:r>
      <w:r w:rsidR="00BD0210" w:rsidRPr="004324C3">
        <w:t>XRD data clearly show the presence of Pd, Au and bimetallic PdAu.</w:t>
      </w:r>
      <w:r w:rsidR="00573CB2" w:rsidRPr="004324C3">
        <w:t xml:space="preserve"> The FESEM and TEM image shown that the catalysts distributed on supported catalysts of CNF.</w:t>
      </w:r>
      <w:r w:rsidR="00BD0210" w:rsidRPr="004324C3">
        <w:t xml:space="preserve"> </w:t>
      </w:r>
      <w:r w:rsidR="00413A10" w:rsidRPr="004324C3">
        <w:t xml:space="preserve">The CV results exhibited, PdAu/CNF shows excellent catalytic activities </w:t>
      </w:r>
      <w:r w:rsidR="005E5C24" w:rsidRPr="004324C3">
        <w:t>and high</w:t>
      </w:r>
      <w:r w:rsidR="0090662E" w:rsidRPr="004324C3">
        <w:t xml:space="preserve"> stability </w:t>
      </w:r>
      <w:r w:rsidR="00413A10" w:rsidRPr="004324C3">
        <w:t>for glycerol oxidation compare</w:t>
      </w:r>
      <w:r w:rsidR="00573CB2" w:rsidRPr="004324C3">
        <w:t>d</w:t>
      </w:r>
      <w:r w:rsidR="00413A10" w:rsidRPr="004324C3">
        <w:t xml:space="preserve"> to Pd/CNF and Au/CNF. The onset potential of glycerol oxidation for PdAu/CNF more negative than Pd/CNF and Au/CNF which was attributed to the electronic effect. As well as the curre</w:t>
      </w:r>
      <w:r w:rsidR="00573CB2" w:rsidRPr="004324C3">
        <w:t>nt density peak for PdAu/CNF is</w:t>
      </w:r>
      <w:r w:rsidR="00413A10" w:rsidRPr="004324C3">
        <w:t xml:space="preserve"> higher compare</w:t>
      </w:r>
      <w:r w:rsidR="00573CB2" w:rsidRPr="004324C3">
        <w:t>d</w:t>
      </w:r>
      <w:r w:rsidR="00413A10" w:rsidRPr="004324C3">
        <w:t xml:space="preserve"> to monometallic catalyst. </w:t>
      </w:r>
      <w:r w:rsidR="00573CB2" w:rsidRPr="004324C3">
        <w:t xml:space="preserve">In </w:t>
      </w:r>
      <w:r w:rsidR="00D44722" w:rsidRPr="004324C3">
        <w:t>addition,</w:t>
      </w:r>
      <w:r w:rsidR="00D44722">
        <w:t xml:space="preserve"> </w:t>
      </w:r>
      <w:r w:rsidR="00573CB2" w:rsidRPr="004324C3">
        <w:t>the I</w:t>
      </w:r>
      <w:r w:rsidR="00573CB2" w:rsidRPr="004324C3">
        <w:rPr>
          <w:vertAlign w:val="subscript"/>
        </w:rPr>
        <w:t>f</w:t>
      </w:r>
      <w:r w:rsidR="006A2212" w:rsidRPr="004324C3">
        <w:t>/I</w:t>
      </w:r>
      <w:r w:rsidR="006A2212" w:rsidRPr="004324C3">
        <w:rPr>
          <w:vertAlign w:val="subscript"/>
        </w:rPr>
        <w:t xml:space="preserve">r </w:t>
      </w:r>
      <w:r w:rsidR="006A2212" w:rsidRPr="004324C3">
        <w:t>ratio which reflect poisoning species for the oxidation of glycerol shows th</w:t>
      </w:r>
      <w:r w:rsidR="00573CB2" w:rsidRPr="004324C3">
        <w:t>at bimetallic PdAu/CNF again is</w:t>
      </w:r>
      <w:r w:rsidR="006A2212" w:rsidRPr="004324C3">
        <w:t xml:space="preserve"> higher </w:t>
      </w:r>
      <w:r w:rsidR="0090662E" w:rsidRPr="004324C3">
        <w:t>ratio value whi</w:t>
      </w:r>
      <w:r w:rsidR="005E5C24" w:rsidRPr="004324C3">
        <w:t>ch means bimetallic catalyst has higher</w:t>
      </w:r>
      <w:r w:rsidR="0090662E" w:rsidRPr="004324C3">
        <w:t xml:space="preserve"> tolerance to the poisoning species. </w:t>
      </w:r>
    </w:p>
    <w:p w14:paraId="3D7251D7" w14:textId="77777777" w:rsidR="00D44722" w:rsidRPr="00D44722" w:rsidRDefault="00D44722" w:rsidP="00D44722">
      <w:pPr>
        <w:widowControl w:val="0"/>
        <w:autoSpaceDE w:val="0"/>
        <w:autoSpaceDN w:val="0"/>
        <w:adjustRightInd w:val="0"/>
        <w:jc w:val="both"/>
      </w:pPr>
    </w:p>
    <w:p w14:paraId="6C5183B7" w14:textId="5021D1D1" w:rsidR="00A57317" w:rsidRPr="000658CA" w:rsidRDefault="00F813CD" w:rsidP="000658CA">
      <w:pPr>
        <w:widowControl w:val="0"/>
        <w:autoSpaceDE w:val="0"/>
        <w:autoSpaceDN w:val="0"/>
        <w:adjustRightInd w:val="0"/>
        <w:spacing w:line="480" w:lineRule="auto"/>
        <w:ind w:left="640" w:hanging="640"/>
        <w:jc w:val="center"/>
        <w:rPr>
          <w:rFonts w:ascii="inherit" w:hAnsi="inherit"/>
          <w:b/>
        </w:rPr>
      </w:pPr>
      <w:r w:rsidRPr="00490D06">
        <w:rPr>
          <w:rFonts w:ascii="inherit" w:hAnsi="inherit"/>
          <w:b/>
        </w:rPr>
        <w:t>References</w:t>
      </w:r>
      <w:r w:rsidR="0088211D">
        <w:rPr>
          <w:rFonts w:ascii="inherit" w:hAnsi="inherit"/>
          <w:b/>
        </w:rPr>
        <w:t xml:space="preserve"> </w:t>
      </w:r>
    </w:p>
    <w:bookmarkStart w:id="0" w:name="_GoBack"/>
    <w:p w14:paraId="42CCA2DA" w14:textId="0F77F7CE" w:rsidR="00490D06" w:rsidRPr="00D44722" w:rsidRDefault="00373A1D" w:rsidP="00771295">
      <w:pPr>
        <w:widowControl w:val="0"/>
        <w:autoSpaceDE w:val="0"/>
        <w:autoSpaceDN w:val="0"/>
        <w:adjustRightInd w:val="0"/>
        <w:ind w:left="640" w:hanging="640"/>
        <w:jc w:val="both"/>
        <w:rPr>
          <w:noProof/>
          <w:szCs w:val="24"/>
        </w:rPr>
      </w:pPr>
      <w:r w:rsidRPr="00D44722">
        <w:fldChar w:fldCharType="begin" w:fldLock="1"/>
      </w:r>
      <w:r w:rsidR="00A57317" w:rsidRPr="00D44722">
        <w:instrText xml:space="preserve">ADDIN Mendeley Bibliography CSL_BIBLIOGRAPHY </w:instrText>
      </w:r>
      <w:r w:rsidRPr="00D44722">
        <w:fldChar w:fldCharType="separate"/>
      </w:r>
      <w:r w:rsidR="00490D06" w:rsidRPr="00D44722">
        <w:rPr>
          <w:noProof/>
          <w:szCs w:val="24"/>
        </w:rPr>
        <w:t xml:space="preserve">1. </w:t>
      </w:r>
      <w:r w:rsidR="00490D06" w:rsidRPr="00D44722">
        <w:rPr>
          <w:noProof/>
          <w:szCs w:val="24"/>
        </w:rPr>
        <w:tab/>
        <w:t>Li</w:t>
      </w:r>
      <w:r w:rsidR="00DE4BDB" w:rsidRPr="00D44722">
        <w:rPr>
          <w:noProof/>
          <w:szCs w:val="24"/>
        </w:rPr>
        <w:t>,</w:t>
      </w:r>
      <w:r w:rsidR="00490D06" w:rsidRPr="00D44722">
        <w:rPr>
          <w:noProof/>
          <w:szCs w:val="24"/>
        </w:rPr>
        <w:t xml:space="preserve"> S</w:t>
      </w:r>
      <w:r w:rsidR="00DE4BDB" w:rsidRPr="00D44722">
        <w:rPr>
          <w:noProof/>
          <w:szCs w:val="24"/>
        </w:rPr>
        <w:t>.</w:t>
      </w:r>
      <w:r w:rsidR="00D44722" w:rsidRPr="00D44722">
        <w:rPr>
          <w:noProof/>
          <w:szCs w:val="24"/>
        </w:rPr>
        <w:t xml:space="preserve"> </w:t>
      </w:r>
      <w:r w:rsidR="00490D06" w:rsidRPr="00D44722">
        <w:rPr>
          <w:noProof/>
          <w:szCs w:val="24"/>
        </w:rPr>
        <w:t>S</w:t>
      </w:r>
      <w:r w:rsidR="00DE4BDB" w:rsidRPr="00D44722">
        <w:rPr>
          <w:noProof/>
          <w:szCs w:val="24"/>
        </w:rPr>
        <w:t>.</w:t>
      </w:r>
      <w:r w:rsidR="00490D06" w:rsidRPr="00D44722">
        <w:rPr>
          <w:noProof/>
          <w:szCs w:val="24"/>
        </w:rPr>
        <w:t>, Hu</w:t>
      </w:r>
      <w:r w:rsidR="00DE4BDB" w:rsidRPr="00D44722">
        <w:rPr>
          <w:noProof/>
          <w:szCs w:val="24"/>
        </w:rPr>
        <w:t>,</w:t>
      </w:r>
      <w:r w:rsidR="00490D06" w:rsidRPr="00D44722">
        <w:rPr>
          <w:noProof/>
          <w:szCs w:val="24"/>
        </w:rPr>
        <w:t xml:space="preserve"> Y</w:t>
      </w:r>
      <w:r w:rsidR="00DE4BDB" w:rsidRPr="00D44722">
        <w:rPr>
          <w:noProof/>
          <w:szCs w:val="24"/>
        </w:rPr>
        <w:t>.</w:t>
      </w:r>
      <w:r w:rsidR="00771295">
        <w:rPr>
          <w:noProof/>
          <w:szCs w:val="24"/>
        </w:rPr>
        <w:t xml:space="preserve"> </w:t>
      </w:r>
      <w:r w:rsidR="00490D06" w:rsidRPr="00D44722">
        <w:rPr>
          <w:noProof/>
          <w:szCs w:val="24"/>
        </w:rPr>
        <w:t>Y</w:t>
      </w:r>
      <w:r w:rsidR="00DE4BDB" w:rsidRPr="00D44722">
        <w:rPr>
          <w:noProof/>
          <w:szCs w:val="24"/>
        </w:rPr>
        <w:t>.</w:t>
      </w:r>
      <w:r w:rsidR="00490D06" w:rsidRPr="00D44722">
        <w:rPr>
          <w:noProof/>
          <w:szCs w:val="24"/>
        </w:rPr>
        <w:t>, Feng</w:t>
      </w:r>
      <w:r w:rsidR="00DE4BDB" w:rsidRPr="00D44722">
        <w:rPr>
          <w:noProof/>
          <w:szCs w:val="24"/>
        </w:rPr>
        <w:t>,</w:t>
      </w:r>
      <w:r w:rsidR="00490D06" w:rsidRPr="00D44722">
        <w:rPr>
          <w:noProof/>
          <w:szCs w:val="24"/>
        </w:rPr>
        <w:t xml:space="preserve"> J</w:t>
      </w:r>
      <w:r w:rsidR="00DE4BDB" w:rsidRPr="00D44722">
        <w:rPr>
          <w:noProof/>
          <w:szCs w:val="24"/>
        </w:rPr>
        <w:t>.</w:t>
      </w:r>
      <w:r w:rsidR="00771295">
        <w:rPr>
          <w:noProof/>
          <w:szCs w:val="24"/>
        </w:rPr>
        <w:t xml:space="preserve"> </w:t>
      </w:r>
      <w:r w:rsidR="00490D06" w:rsidRPr="00D44722">
        <w:rPr>
          <w:noProof/>
          <w:szCs w:val="24"/>
        </w:rPr>
        <w:t>J</w:t>
      </w:r>
      <w:r w:rsidR="00DE4BDB" w:rsidRPr="00D44722">
        <w:rPr>
          <w:noProof/>
          <w:szCs w:val="24"/>
        </w:rPr>
        <w:t>.</w:t>
      </w:r>
      <w:r w:rsidR="00490D06" w:rsidRPr="00D44722">
        <w:rPr>
          <w:noProof/>
          <w:szCs w:val="24"/>
        </w:rPr>
        <w:t>, Lv</w:t>
      </w:r>
      <w:r w:rsidR="00DE4BDB" w:rsidRPr="00D44722">
        <w:rPr>
          <w:noProof/>
          <w:szCs w:val="24"/>
        </w:rPr>
        <w:t>,</w:t>
      </w:r>
      <w:r w:rsidR="00490D06" w:rsidRPr="00D44722">
        <w:rPr>
          <w:noProof/>
          <w:szCs w:val="24"/>
        </w:rPr>
        <w:t xml:space="preserve"> Z</w:t>
      </w:r>
      <w:r w:rsidR="00DE4BDB" w:rsidRPr="00D44722">
        <w:rPr>
          <w:noProof/>
          <w:szCs w:val="24"/>
        </w:rPr>
        <w:t>.</w:t>
      </w:r>
      <w:r w:rsidR="00771295">
        <w:rPr>
          <w:noProof/>
          <w:szCs w:val="24"/>
        </w:rPr>
        <w:t xml:space="preserve"> </w:t>
      </w:r>
      <w:r w:rsidR="00490D06" w:rsidRPr="00D44722">
        <w:rPr>
          <w:noProof/>
          <w:szCs w:val="24"/>
        </w:rPr>
        <w:t>Y</w:t>
      </w:r>
      <w:r w:rsidR="00DE4BDB" w:rsidRPr="00D44722">
        <w:rPr>
          <w:noProof/>
          <w:szCs w:val="24"/>
        </w:rPr>
        <w:t>.</w:t>
      </w:r>
      <w:r w:rsidR="00490D06" w:rsidRPr="00D44722">
        <w:rPr>
          <w:noProof/>
          <w:szCs w:val="24"/>
        </w:rPr>
        <w:t>, Chen</w:t>
      </w:r>
      <w:r w:rsidR="00DE4BDB" w:rsidRPr="00D44722">
        <w:rPr>
          <w:noProof/>
          <w:szCs w:val="24"/>
        </w:rPr>
        <w:t>,</w:t>
      </w:r>
      <w:r w:rsidR="00490D06" w:rsidRPr="00D44722">
        <w:rPr>
          <w:noProof/>
          <w:szCs w:val="24"/>
        </w:rPr>
        <w:t xml:space="preserve"> J</w:t>
      </w:r>
      <w:r w:rsidR="00DE4BDB" w:rsidRPr="00D44722">
        <w:rPr>
          <w:noProof/>
          <w:szCs w:val="24"/>
        </w:rPr>
        <w:t>.</w:t>
      </w:r>
      <w:r w:rsidR="00771295">
        <w:rPr>
          <w:noProof/>
          <w:szCs w:val="24"/>
        </w:rPr>
        <w:t xml:space="preserve"> </w:t>
      </w:r>
      <w:r w:rsidR="00490D06" w:rsidRPr="00D44722">
        <w:rPr>
          <w:noProof/>
          <w:szCs w:val="24"/>
        </w:rPr>
        <w:t>R</w:t>
      </w:r>
      <w:r w:rsidR="00DE4BDB" w:rsidRPr="00D44722">
        <w:rPr>
          <w:noProof/>
          <w:szCs w:val="24"/>
        </w:rPr>
        <w:t>.</w:t>
      </w:r>
      <w:r w:rsidR="00490D06" w:rsidRPr="00D44722">
        <w:rPr>
          <w:noProof/>
          <w:szCs w:val="24"/>
        </w:rPr>
        <w:t xml:space="preserve"> and Wang</w:t>
      </w:r>
      <w:r w:rsidR="00DE4BDB" w:rsidRPr="00D44722">
        <w:rPr>
          <w:noProof/>
          <w:szCs w:val="24"/>
        </w:rPr>
        <w:t>,</w:t>
      </w:r>
      <w:r w:rsidR="00490D06" w:rsidRPr="00D44722">
        <w:rPr>
          <w:noProof/>
          <w:szCs w:val="24"/>
        </w:rPr>
        <w:t xml:space="preserve"> A</w:t>
      </w:r>
      <w:r w:rsidR="00DE4BDB" w:rsidRPr="00D44722">
        <w:rPr>
          <w:noProof/>
          <w:szCs w:val="24"/>
        </w:rPr>
        <w:t>.</w:t>
      </w:r>
      <w:r w:rsidR="00771295">
        <w:rPr>
          <w:noProof/>
          <w:szCs w:val="24"/>
        </w:rPr>
        <w:t xml:space="preserve"> </w:t>
      </w:r>
      <w:r w:rsidR="00490D06" w:rsidRPr="00D44722">
        <w:rPr>
          <w:noProof/>
          <w:szCs w:val="24"/>
        </w:rPr>
        <w:t>J.</w:t>
      </w:r>
      <w:r w:rsidR="00771295">
        <w:rPr>
          <w:noProof/>
          <w:szCs w:val="24"/>
        </w:rPr>
        <w:t xml:space="preserve"> </w:t>
      </w:r>
      <w:r w:rsidR="00490D06" w:rsidRPr="00D44722">
        <w:rPr>
          <w:noProof/>
          <w:szCs w:val="24"/>
        </w:rPr>
        <w:t xml:space="preserve">(2014). Rapid room-temperature synthesis of Pd nanodendrites on reduced graphene oxide for catalytic oxidation of ethylene glycol and glycerol. </w:t>
      </w:r>
      <w:r w:rsidR="008226D2" w:rsidRPr="00D44722">
        <w:rPr>
          <w:i/>
          <w:iCs/>
          <w:noProof/>
          <w:szCs w:val="24"/>
        </w:rPr>
        <w:t>Int</w:t>
      </w:r>
      <w:r w:rsidR="00771295">
        <w:rPr>
          <w:i/>
          <w:iCs/>
          <w:noProof/>
          <w:szCs w:val="24"/>
        </w:rPr>
        <w:t xml:space="preserve">ernational </w:t>
      </w:r>
      <w:r w:rsidR="008226D2" w:rsidRPr="00D44722">
        <w:rPr>
          <w:i/>
          <w:iCs/>
          <w:noProof/>
          <w:szCs w:val="24"/>
        </w:rPr>
        <w:t>Journal of Hydrogen Energy</w:t>
      </w:r>
      <w:r w:rsidR="00490D06" w:rsidRPr="00D44722">
        <w:rPr>
          <w:noProof/>
          <w:szCs w:val="24"/>
        </w:rPr>
        <w:t>,</w:t>
      </w:r>
      <w:r w:rsidR="00771295">
        <w:rPr>
          <w:noProof/>
          <w:szCs w:val="24"/>
        </w:rPr>
        <w:t xml:space="preserve"> </w:t>
      </w:r>
      <w:r w:rsidR="00490D06" w:rsidRPr="00D44722">
        <w:rPr>
          <w:noProof/>
          <w:szCs w:val="24"/>
        </w:rPr>
        <w:t>39(8):</w:t>
      </w:r>
      <w:r w:rsidR="00771295">
        <w:rPr>
          <w:noProof/>
          <w:szCs w:val="24"/>
        </w:rPr>
        <w:t xml:space="preserve"> </w:t>
      </w:r>
      <w:r w:rsidR="00490D06" w:rsidRPr="00D44722">
        <w:rPr>
          <w:noProof/>
          <w:szCs w:val="24"/>
        </w:rPr>
        <w:t>3730</w:t>
      </w:r>
      <w:r w:rsidR="00771295">
        <w:rPr>
          <w:noProof/>
          <w:szCs w:val="24"/>
        </w:rPr>
        <w:t xml:space="preserve"> </w:t>
      </w:r>
      <w:r w:rsidR="00490D06" w:rsidRPr="00D44722">
        <w:rPr>
          <w:noProof/>
          <w:szCs w:val="24"/>
        </w:rPr>
        <w:t>-</w:t>
      </w:r>
      <w:r w:rsidR="00771295">
        <w:rPr>
          <w:noProof/>
          <w:szCs w:val="24"/>
        </w:rPr>
        <w:t xml:space="preserve"> </w:t>
      </w:r>
      <w:r w:rsidR="00490D06" w:rsidRPr="00D44722">
        <w:rPr>
          <w:noProof/>
          <w:szCs w:val="24"/>
        </w:rPr>
        <w:t xml:space="preserve">3738. </w:t>
      </w:r>
    </w:p>
    <w:p w14:paraId="6F638711" w14:textId="3F339743" w:rsidR="00D2646B" w:rsidRPr="00D44722" w:rsidRDefault="00490D06" w:rsidP="00771295">
      <w:pPr>
        <w:widowControl w:val="0"/>
        <w:autoSpaceDE w:val="0"/>
        <w:autoSpaceDN w:val="0"/>
        <w:adjustRightInd w:val="0"/>
        <w:ind w:left="640" w:hanging="640"/>
        <w:jc w:val="both"/>
        <w:rPr>
          <w:noProof/>
          <w:szCs w:val="24"/>
        </w:rPr>
      </w:pPr>
      <w:r w:rsidRPr="00D44722">
        <w:rPr>
          <w:noProof/>
          <w:szCs w:val="24"/>
        </w:rPr>
        <w:t xml:space="preserve">2. </w:t>
      </w:r>
      <w:r w:rsidRPr="00D44722">
        <w:rPr>
          <w:noProof/>
          <w:szCs w:val="24"/>
        </w:rPr>
        <w:tab/>
        <w:t>Habibi</w:t>
      </w:r>
      <w:r w:rsidR="00DE4BDB" w:rsidRPr="00D44722">
        <w:rPr>
          <w:noProof/>
          <w:szCs w:val="24"/>
        </w:rPr>
        <w:t>,</w:t>
      </w:r>
      <w:r w:rsidRPr="00D44722">
        <w:rPr>
          <w:noProof/>
          <w:szCs w:val="24"/>
        </w:rPr>
        <w:t xml:space="preserve"> E</w:t>
      </w:r>
      <w:r w:rsidR="00DE4BDB" w:rsidRPr="00D44722">
        <w:rPr>
          <w:noProof/>
          <w:szCs w:val="24"/>
        </w:rPr>
        <w:t>.</w:t>
      </w:r>
      <w:r w:rsidRPr="00D44722">
        <w:rPr>
          <w:noProof/>
          <w:szCs w:val="24"/>
        </w:rPr>
        <w:t xml:space="preserve"> and Razmi</w:t>
      </w:r>
      <w:r w:rsidR="00DE4BDB" w:rsidRPr="00D44722">
        <w:rPr>
          <w:noProof/>
          <w:szCs w:val="24"/>
        </w:rPr>
        <w:t>,</w:t>
      </w:r>
      <w:r w:rsidRPr="00D44722">
        <w:rPr>
          <w:noProof/>
          <w:szCs w:val="24"/>
        </w:rPr>
        <w:t xml:space="preserve"> H.</w:t>
      </w:r>
      <w:r w:rsidR="00771295">
        <w:rPr>
          <w:noProof/>
          <w:szCs w:val="24"/>
        </w:rPr>
        <w:t xml:space="preserve"> </w:t>
      </w:r>
      <w:r w:rsidRPr="00D44722">
        <w:rPr>
          <w:noProof/>
          <w:szCs w:val="24"/>
        </w:rPr>
        <w:t>(2012).</w:t>
      </w:r>
      <w:r w:rsidR="007413EA" w:rsidRPr="00D44722">
        <w:rPr>
          <w:noProof/>
          <w:szCs w:val="24"/>
        </w:rPr>
        <w:t xml:space="preserve"> </w:t>
      </w:r>
      <w:r w:rsidRPr="00D44722">
        <w:rPr>
          <w:noProof/>
          <w:szCs w:val="24"/>
        </w:rPr>
        <w:t xml:space="preserve">Glycerol electrooxidation on Pd, Pt and Au nanoparticles supported on carbon ceramic electrode in alkaline media. </w:t>
      </w:r>
      <w:r w:rsidR="008226D2" w:rsidRPr="00D44722">
        <w:rPr>
          <w:i/>
          <w:iCs/>
          <w:noProof/>
          <w:szCs w:val="24"/>
        </w:rPr>
        <w:t>Int</w:t>
      </w:r>
      <w:r w:rsidR="00771295">
        <w:rPr>
          <w:i/>
          <w:iCs/>
          <w:noProof/>
          <w:szCs w:val="24"/>
        </w:rPr>
        <w:t xml:space="preserve">ernational </w:t>
      </w:r>
      <w:r w:rsidR="008226D2" w:rsidRPr="00D44722">
        <w:rPr>
          <w:i/>
          <w:iCs/>
          <w:noProof/>
          <w:szCs w:val="24"/>
        </w:rPr>
        <w:t>Journal</w:t>
      </w:r>
      <w:r w:rsidR="00771295">
        <w:rPr>
          <w:i/>
          <w:iCs/>
          <w:noProof/>
          <w:szCs w:val="24"/>
        </w:rPr>
        <w:t xml:space="preserve"> </w:t>
      </w:r>
      <w:r w:rsidR="008226D2" w:rsidRPr="00D44722">
        <w:rPr>
          <w:i/>
          <w:iCs/>
          <w:noProof/>
          <w:szCs w:val="24"/>
        </w:rPr>
        <w:t xml:space="preserve">of </w:t>
      </w:r>
      <w:r w:rsidR="00771295">
        <w:rPr>
          <w:i/>
          <w:iCs/>
          <w:noProof/>
          <w:szCs w:val="24"/>
        </w:rPr>
        <w:t xml:space="preserve">Hydrogen </w:t>
      </w:r>
      <w:r w:rsidR="008226D2" w:rsidRPr="00D44722">
        <w:rPr>
          <w:i/>
          <w:iCs/>
          <w:noProof/>
          <w:szCs w:val="24"/>
        </w:rPr>
        <w:t>Energy</w:t>
      </w:r>
      <w:r w:rsidR="00D2646B" w:rsidRPr="00D44722">
        <w:rPr>
          <w:noProof/>
          <w:szCs w:val="24"/>
        </w:rPr>
        <w:t>,</w:t>
      </w:r>
      <w:r w:rsidR="00771295">
        <w:rPr>
          <w:noProof/>
          <w:szCs w:val="24"/>
        </w:rPr>
        <w:t xml:space="preserve"> </w:t>
      </w:r>
      <w:r w:rsidRPr="00D44722">
        <w:rPr>
          <w:noProof/>
          <w:szCs w:val="24"/>
        </w:rPr>
        <w:t>37(22):</w:t>
      </w:r>
      <w:r w:rsidR="00771295">
        <w:rPr>
          <w:noProof/>
          <w:szCs w:val="24"/>
        </w:rPr>
        <w:t xml:space="preserve"> </w:t>
      </w:r>
      <w:r w:rsidRPr="00D44722">
        <w:rPr>
          <w:noProof/>
          <w:szCs w:val="24"/>
        </w:rPr>
        <w:t>16800</w:t>
      </w:r>
      <w:r w:rsidR="00771295">
        <w:rPr>
          <w:noProof/>
          <w:szCs w:val="24"/>
        </w:rPr>
        <w:t xml:space="preserve"> -16809.</w:t>
      </w:r>
    </w:p>
    <w:p w14:paraId="64F7D166" w14:textId="2BEFFF5D" w:rsidR="00D2646B" w:rsidRPr="00D44722" w:rsidRDefault="00D2646B" w:rsidP="00771295">
      <w:pPr>
        <w:widowControl w:val="0"/>
        <w:autoSpaceDE w:val="0"/>
        <w:autoSpaceDN w:val="0"/>
        <w:adjustRightInd w:val="0"/>
        <w:ind w:left="640" w:hanging="640"/>
        <w:jc w:val="both"/>
        <w:rPr>
          <w:noProof/>
          <w:szCs w:val="24"/>
        </w:rPr>
      </w:pPr>
      <w:r w:rsidRPr="00D44722">
        <w:rPr>
          <w:noProof/>
          <w:szCs w:val="24"/>
        </w:rPr>
        <w:lastRenderedPageBreak/>
        <w:t xml:space="preserve">3. </w:t>
      </w:r>
      <w:r w:rsidRPr="00D44722">
        <w:rPr>
          <w:noProof/>
          <w:szCs w:val="24"/>
        </w:rPr>
        <w:tab/>
        <w:t>Su</w:t>
      </w:r>
      <w:r w:rsidR="00DE4BDB" w:rsidRPr="00D44722">
        <w:rPr>
          <w:noProof/>
          <w:szCs w:val="24"/>
        </w:rPr>
        <w:t>,</w:t>
      </w:r>
      <w:r w:rsidRPr="00D44722">
        <w:rPr>
          <w:noProof/>
          <w:szCs w:val="24"/>
        </w:rPr>
        <w:t xml:space="preserve"> L</w:t>
      </w:r>
      <w:r w:rsidR="00DE4BDB" w:rsidRPr="00D44722">
        <w:rPr>
          <w:noProof/>
          <w:szCs w:val="24"/>
        </w:rPr>
        <w:t>.</w:t>
      </w:r>
      <w:r w:rsidRPr="00D44722">
        <w:rPr>
          <w:noProof/>
          <w:szCs w:val="24"/>
        </w:rPr>
        <w:t>, Jia</w:t>
      </w:r>
      <w:r w:rsidR="00DE4BDB" w:rsidRPr="00D44722">
        <w:rPr>
          <w:noProof/>
          <w:szCs w:val="24"/>
        </w:rPr>
        <w:t>,</w:t>
      </w:r>
      <w:r w:rsidRPr="00D44722">
        <w:rPr>
          <w:noProof/>
          <w:szCs w:val="24"/>
        </w:rPr>
        <w:t xml:space="preserve"> W</w:t>
      </w:r>
      <w:r w:rsidR="00DE4BDB" w:rsidRPr="00D44722">
        <w:rPr>
          <w:noProof/>
          <w:szCs w:val="24"/>
        </w:rPr>
        <w:t>.</w:t>
      </w:r>
      <w:r w:rsidRPr="00D44722">
        <w:rPr>
          <w:noProof/>
          <w:szCs w:val="24"/>
        </w:rPr>
        <w:t>, Schempf</w:t>
      </w:r>
      <w:r w:rsidR="00DE4BDB" w:rsidRPr="00D44722">
        <w:rPr>
          <w:noProof/>
          <w:szCs w:val="24"/>
        </w:rPr>
        <w:t>,</w:t>
      </w:r>
      <w:r w:rsidRPr="00D44722">
        <w:rPr>
          <w:noProof/>
          <w:szCs w:val="24"/>
        </w:rPr>
        <w:t xml:space="preserve"> A</w:t>
      </w:r>
      <w:r w:rsidR="00DE4BDB" w:rsidRPr="00D44722">
        <w:rPr>
          <w:noProof/>
          <w:szCs w:val="24"/>
        </w:rPr>
        <w:t>.</w:t>
      </w:r>
      <w:r w:rsidRPr="00D44722">
        <w:rPr>
          <w:noProof/>
          <w:szCs w:val="24"/>
        </w:rPr>
        <w:t xml:space="preserve"> and</w:t>
      </w:r>
      <w:r w:rsidR="00490D06" w:rsidRPr="00D44722">
        <w:rPr>
          <w:noProof/>
          <w:szCs w:val="24"/>
        </w:rPr>
        <w:t xml:space="preserve"> Lei</w:t>
      </w:r>
      <w:r w:rsidR="00DE4BDB" w:rsidRPr="00D44722">
        <w:rPr>
          <w:noProof/>
          <w:szCs w:val="24"/>
        </w:rPr>
        <w:t>,</w:t>
      </w:r>
      <w:r w:rsidR="00490D06" w:rsidRPr="00D44722">
        <w:rPr>
          <w:noProof/>
          <w:szCs w:val="24"/>
        </w:rPr>
        <w:t xml:space="preserve"> Y</w:t>
      </w:r>
      <w:r w:rsidR="00DE4BDB" w:rsidRPr="00D44722">
        <w:rPr>
          <w:noProof/>
          <w:szCs w:val="24"/>
        </w:rPr>
        <w:t>.</w:t>
      </w:r>
      <w:r w:rsidR="00771295">
        <w:rPr>
          <w:noProof/>
          <w:szCs w:val="24"/>
        </w:rPr>
        <w:t xml:space="preserve"> </w:t>
      </w:r>
      <w:r w:rsidRPr="00D44722">
        <w:rPr>
          <w:noProof/>
          <w:szCs w:val="24"/>
        </w:rPr>
        <w:t>(2009).</w:t>
      </w:r>
      <w:r w:rsidR="00490D06" w:rsidRPr="00D44722">
        <w:rPr>
          <w:noProof/>
          <w:szCs w:val="24"/>
        </w:rPr>
        <w:t xml:space="preserve"> Palladium/titanium dioxide nanofibers for glycerol electrooxidation in alkaline medium. </w:t>
      </w:r>
      <w:r w:rsidR="008226D2" w:rsidRPr="00D44722">
        <w:rPr>
          <w:rStyle w:val="Emphasis"/>
          <w:bCs/>
          <w:iCs w:val="0"/>
          <w:shd w:val="clear" w:color="auto" w:fill="FFFFFF"/>
        </w:rPr>
        <w:t>Electrochemistry Communications</w:t>
      </w:r>
      <w:r w:rsidRPr="00D44722">
        <w:rPr>
          <w:noProof/>
          <w:szCs w:val="24"/>
        </w:rPr>
        <w:t>,</w:t>
      </w:r>
      <w:r w:rsidR="00771295">
        <w:rPr>
          <w:noProof/>
          <w:szCs w:val="24"/>
        </w:rPr>
        <w:t xml:space="preserve"> </w:t>
      </w:r>
      <w:r w:rsidR="00490D06" w:rsidRPr="00D44722">
        <w:rPr>
          <w:noProof/>
          <w:szCs w:val="24"/>
        </w:rPr>
        <w:t>11(11):</w:t>
      </w:r>
      <w:r w:rsidR="00771295">
        <w:rPr>
          <w:noProof/>
          <w:szCs w:val="24"/>
        </w:rPr>
        <w:t xml:space="preserve"> </w:t>
      </w:r>
      <w:r w:rsidR="00490D06" w:rsidRPr="00D44722">
        <w:rPr>
          <w:noProof/>
          <w:szCs w:val="24"/>
        </w:rPr>
        <w:t>2199</w:t>
      </w:r>
      <w:r w:rsidR="00771295">
        <w:rPr>
          <w:noProof/>
          <w:szCs w:val="24"/>
        </w:rPr>
        <w:t xml:space="preserve"> </w:t>
      </w:r>
      <w:r w:rsidR="00490D06" w:rsidRPr="00D44722">
        <w:rPr>
          <w:noProof/>
          <w:szCs w:val="24"/>
        </w:rPr>
        <w:t>-</w:t>
      </w:r>
      <w:r w:rsidR="00771295">
        <w:rPr>
          <w:noProof/>
          <w:szCs w:val="24"/>
        </w:rPr>
        <w:t xml:space="preserve"> </w:t>
      </w:r>
      <w:r w:rsidR="00490D06" w:rsidRPr="00D44722">
        <w:rPr>
          <w:noProof/>
          <w:szCs w:val="24"/>
        </w:rPr>
        <w:t xml:space="preserve">2202. </w:t>
      </w:r>
    </w:p>
    <w:p w14:paraId="626A1CBA" w14:textId="5EA8941A" w:rsidR="00D2646B" w:rsidRPr="00D44722" w:rsidRDefault="00490D06" w:rsidP="00771295">
      <w:pPr>
        <w:widowControl w:val="0"/>
        <w:autoSpaceDE w:val="0"/>
        <w:autoSpaceDN w:val="0"/>
        <w:adjustRightInd w:val="0"/>
        <w:ind w:left="640" w:hanging="640"/>
        <w:jc w:val="both"/>
        <w:rPr>
          <w:noProof/>
          <w:szCs w:val="24"/>
        </w:rPr>
      </w:pPr>
      <w:r w:rsidRPr="00D44722">
        <w:rPr>
          <w:noProof/>
          <w:szCs w:val="24"/>
        </w:rPr>
        <w:t xml:space="preserve">4. </w:t>
      </w:r>
      <w:r w:rsidRPr="00D44722">
        <w:rPr>
          <w:noProof/>
          <w:szCs w:val="24"/>
        </w:rPr>
        <w:tab/>
        <w:t>Kamarudin</w:t>
      </w:r>
      <w:r w:rsidR="00E443CB" w:rsidRPr="00D44722">
        <w:rPr>
          <w:noProof/>
          <w:szCs w:val="24"/>
        </w:rPr>
        <w:t>,</w:t>
      </w:r>
      <w:r w:rsidRPr="00D44722">
        <w:rPr>
          <w:noProof/>
          <w:szCs w:val="24"/>
        </w:rPr>
        <w:t xml:space="preserve"> M</w:t>
      </w:r>
      <w:r w:rsidR="00E443CB" w:rsidRPr="00D44722">
        <w:rPr>
          <w:noProof/>
          <w:szCs w:val="24"/>
        </w:rPr>
        <w:t>.</w:t>
      </w:r>
      <w:r w:rsidR="00771295">
        <w:rPr>
          <w:noProof/>
          <w:szCs w:val="24"/>
        </w:rPr>
        <w:t xml:space="preserve"> </w:t>
      </w:r>
      <w:r w:rsidRPr="00D44722">
        <w:rPr>
          <w:noProof/>
          <w:szCs w:val="24"/>
        </w:rPr>
        <w:t>Z</w:t>
      </w:r>
      <w:r w:rsidR="00E443CB" w:rsidRPr="00D44722">
        <w:rPr>
          <w:noProof/>
          <w:szCs w:val="24"/>
        </w:rPr>
        <w:t>.</w:t>
      </w:r>
      <w:r w:rsidR="00771295">
        <w:rPr>
          <w:noProof/>
          <w:szCs w:val="24"/>
        </w:rPr>
        <w:t xml:space="preserve"> </w:t>
      </w:r>
      <w:r w:rsidRPr="00D44722">
        <w:rPr>
          <w:noProof/>
          <w:szCs w:val="24"/>
        </w:rPr>
        <w:t>F</w:t>
      </w:r>
      <w:r w:rsidR="00E443CB" w:rsidRPr="00D44722">
        <w:rPr>
          <w:noProof/>
          <w:szCs w:val="24"/>
        </w:rPr>
        <w:t>.</w:t>
      </w:r>
      <w:r w:rsidRPr="00D44722">
        <w:rPr>
          <w:noProof/>
          <w:szCs w:val="24"/>
        </w:rPr>
        <w:t>, Kamarudin</w:t>
      </w:r>
      <w:r w:rsidR="00E443CB" w:rsidRPr="00D44722">
        <w:rPr>
          <w:noProof/>
          <w:szCs w:val="24"/>
        </w:rPr>
        <w:t>.</w:t>
      </w:r>
      <w:r w:rsidRPr="00D44722">
        <w:rPr>
          <w:noProof/>
          <w:szCs w:val="24"/>
        </w:rPr>
        <w:t xml:space="preserve"> S</w:t>
      </w:r>
      <w:r w:rsidR="00E443CB" w:rsidRPr="00D44722">
        <w:rPr>
          <w:noProof/>
          <w:szCs w:val="24"/>
        </w:rPr>
        <w:t>.</w:t>
      </w:r>
      <w:r w:rsidR="00771295">
        <w:rPr>
          <w:noProof/>
          <w:szCs w:val="24"/>
        </w:rPr>
        <w:t xml:space="preserve"> </w:t>
      </w:r>
      <w:r w:rsidRPr="00D44722">
        <w:rPr>
          <w:noProof/>
          <w:szCs w:val="24"/>
        </w:rPr>
        <w:t>K</w:t>
      </w:r>
      <w:r w:rsidR="00E443CB" w:rsidRPr="00D44722">
        <w:rPr>
          <w:noProof/>
          <w:szCs w:val="24"/>
        </w:rPr>
        <w:t>.</w:t>
      </w:r>
      <w:r w:rsidR="00D2646B" w:rsidRPr="00D44722">
        <w:rPr>
          <w:noProof/>
          <w:szCs w:val="24"/>
        </w:rPr>
        <w:t>, Masdar</w:t>
      </w:r>
      <w:r w:rsidR="00E443CB" w:rsidRPr="00D44722">
        <w:rPr>
          <w:noProof/>
          <w:szCs w:val="24"/>
        </w:rPr>
        <w:t>.</w:t>
      </w:r>
      <w:r w:rsidR="00D2646B" w:rsidRPr="00D44722">
        <w:rPr>
          <w:noProof/>
          <w:szCs w:val="24"/>
        </w:rPr>
        <w:t xml:space="preserve"> M</w:t>
      </w:r>
      <w:r w:rsidR="00E443CB" w:rsidRPr="00D44722">
        <w:rPr>
          <w:noProof/>
          <w:szCs w:val="24"/>
        </w:rPr>
        <w:t>.</w:t>
      </w:r>
      <w:r w:rsidR="00771295">
        <w:rPr>
          <w:noProof/>
          <w:szCs w:val="24"/>
        </w:rPr>
        <w:t xml:space="preserve"> </w:t>
      </w:r>
      <w:r w:rsidR="00D2646B" w:rsidRPr="00D44722">
        <w:rPr>
          <w:noProof/>
          <w:szCs w:val="24"/>
        </w:rPr>
        <w:t>S</w:t>
      </w:r>
      <w:r w:rsidR="00E443CB" w:rsidRPr="00D44722">
        <w:rPr>
          <w:noProof/>
          <w:szCs w:val="24"/>
        </w:rPr>
        <w:t>.</w:t>
      </w:r>
      <w:r w:rsidR="00D2646B" w:rsidRPr="00D44722">
        <w:rPr>
          <w:noProof/>
          <w:szCs w:val="24"/>
        </w:rPr>
        <w:t xml:space="preserve"> and </w:t>
      </w:r>
      <w:r w:rsidRPr="00D44722">
        <w:rPr>
          <w:noProof/>
          <w:szCs w:val="24"/>
        </w:rPr>
        <w:t>Daud</w:t>
      </w:r>
      <w:r w:rsidR="00E443CB" w:rsidRPr="00D44722">
        <w:rPr>
          <w:noProof/>
          <w:szCs w:val="24"/>
        </w:rPr>
        <w:t>,</w:t>
      </w:r>
      <w:r w:rsidRPr="00D44722">
        <w:rPr>
          <w:noProof/>
          <w:szCs w:val="24"/>
        </w:rPr>
        <w:t xml:space="preserve"> W</w:t>
      </w:r>
      <w:r w:rsidR="00E443CB" w:rsidRPr="00D44722">
        <w:rPr>
          <w:noProof/>
          <w:szCs w:val="24"/>
        </w:rPr>
        <w:t>.</w:t>
      </w:r>
      <w:r w:rsidR="00771295">
        <w:rPr>
          <w:noProof/>
          <w:szCs w:val="24"/>
        </w:rPr>
        <w:t xml:space="preserve"> </w:t>
      </w:r>
      <w:r w:rsidRPr="00D44722">
        <w:rPr>
          <w:noProof/>
          <w:szCs w:val="24"/>
        </w:rPr>
        <w:t>R</w:t>
      </w:r>
      <w:r w:rsidR="00E443CB" w:rsidRPr="00D44722">
        <w:rPr>
          <w:noProof/>
          <w:szCs w:val="24"/>
        </w:rPr>
        <w:t>.</w:t>
      </w:r>
      <w:r w:rsidR="00771295">
        <w:rPr>
          <w:noProof/>
          <w:szCs w:val="24"/>
        </w:rPr>
        <w:t xml:space="preserve"> </w:t>
      </w:r>
      <w:r w:rsidRPr="00D44722">
        <w:rPr>
          <w:noProof/>
          <w:szCs w:val="24"/>
        </w:rPr>
        <w:t>W.</w:t>
      </w:r>
      <w:r w:rsidR="00771295">
        <w:rPr>
          <w:noProof/>
          <w:szCs w:val="24"/>
        </w:rPr>
        <w:t xml:space="preserve"> </w:t>
      </w:r>
      <w:r w:rsidR="00D2646B" w:rsidRPr="00D44722">
        <w:rPr>
          <w:noProof/>
          <w:szCs w:val="24"/>
        </w:rPr>
        <w:t>(2013).</w:t>
      </w:r>
      <w:r w:rsidRPr="00D44722">
        <w:rPr>
          <w:noProof/>
          <w:szCs w:val="24"/>
        </w:rPr>
        <w:t xml:space="preserve"> Review: Direct ethanol fuel cells. </w:t>
      </w:r>
      <w:r w:rsidRPr="00D44722">
        <w:rPr>
          <w:i/>
          <w:iCs/>
          <w:noProof/>
          <w:szCs w:val="24"/>
        </w:rPr>
        <w:t>Int</w:t>
      </w:r>
      <w:r w:rsidR="00510874" w:rsidRPr="00D44722">
        <w:rPr>
          <w:i/>
          <w:iCs/>
          <w:noProof/>
          <w:szCs w:val="24"/>
        </w:rPr>
        <w:t xml:space="preserve">ernational </w:t>
      </w:r>
      <w:r w:rsidRPr="00D44722">
        <w:rPr>
          <w:i/>
          <w:iCs/>
          <w:noProof/>
          <w:szCs w:val="24"/>
        </w:rPr>
        <w:t>J</w:t>
      </w:r>
      <w:r w:rsidR="00510874" w:rsidRPr="00D44722">
        <w:rPr>
          <w:i/>
          <w:iCs/>
          <w:noProof/>
          <w:szCs w:val="24"/>
        </w:rPr>
        <w:t>ournal</w:t>
      </w:r>
      <w:r w:rsidRPr="00D44722">
        <w:rPr>
          <w:i/>
          <w:iCs/>
          <w:noProof/>
          <w:szCs w:val="24"/>
        </w:rPr>
        <w:t xml:space="preserve"> </w:t>
      </w:r>
      <w:r w:rsidR="008A6CFE" w:rsidRPr="00D44722">
        <w:rPr>
          <w:i/>
          <w:iCs/>
          <w:noProof/>
          <w:szCs w:val="24"/>
        </w:rPr>
        <w:t xml:space="preserve">of </w:t>
      </w:r>
      <w:r w:rsidRPr="00D44722">
        <w:rPr>
          <w:i/>
          <w:iCs/>
          <w:noProof/>
          <w:szCs w:val="24"/>
        </w:rPr>
        <w:t>Hydrogen Energy</w:t>
      </w:r>
      <w:r w:rsidR="00D2646B" w:rsidRPr="00D44722">
        <w:rPr>
          <w:noProof/>
          <w:szCs w:val="24"/>
        </w:rPr>
        <w:t>,</w:t>
      </w:r>
      <w:r w:rsidR="00771295">
        <w:rPr>
          <w:noProof/>
          <w:szCs w:val="24"/>
        </w:rPr>
        <w:t xml:space="preserve"> </w:t>
      </w:r>
      <w:r w:rsidRPr="00D44722">
        <w:rPr>
          <w:noProof/>
          <w:szCs w:val="24"/>
        </w:rPr>
        <w:t>38(22):</w:t>
      </w:r>
      <w:r w:rsidR="00771295">
        <w:rPr>
          <w:noProof/>
          <w:szCs w:val="24"/>
        </w:rPr>
        <w:t xml:space="preserve"> </w:t>
      </w:r>
      <w:r w:rsidRPr="00D44722">
        <w:rPr>
          <w:noProof/>
          <w:szCs w:val="24"/>
        </w:rPr>
        <w:t>9438</w:t>
      </w:r>
      <w:r w:rsidR="00771295">
        <w:rPr>
          <w:noProof/>
          <w:szCs w:val="24"/>
        </w:rPr>
        <w:t xml:space="preserve"> </w:t>
      </w:r>
      <w:r w:rsidRPr="00D44722">
        <w:rPr>
          <w:noProof/>
          <w:szCs w:val="24"/>
        </w:rPr>
        <w:t>-</w:t>
      </w:r>
      <w:r w:rsidR="00771295">
        <w:rPr>
          <w:noProof/>
          <w:szCs w:val="24"/>
        </w:rPr>
        <w:t xml:space="preserve"> </w:t>
      </w:r>
      <w:r w:rsidRPr="00D44722">
        <w:rPr>
          <w:noProof/>
          <w:szCs w:val="24"/>
        </w:rPr>
        <w:t xml:space="preserve">9453. </w:t>
      </w:r>
    </w:p>
    <w:p w14:paraId="07110F69" w14:textId="1F47D1BD" w:rsidR="00D2646B" w:rsidRPr="00D44722" w:rsidRDefault="00D2646B" w:rsidP="00771295">
      <w:pPr>
        <w:widowControl w:val="0"/>
        <w:autoSpaceDE w:val="0"/>
        <w:autoSpaceDN w:val="0"/>
        <w:adjustRightInd w:val="0"/>
        <w:ind w:left="640" w:hanging="640"/>
        <w:jc w:val="both"/>
        <w:rPr>
          <w:noProof/>
          <w:szCs w:val="24"/>
          <w:lang w:val="es-ES"/>
        </w:rPr>
      </w:pPr>
      <w:r w:rsidRPr="00D44722">
        <w:rPr>
          <w:noProof/>
          <w:szCs w:val="24"/>
        </w:rPr>
        <w:t xml:space="preserve">5. </w:t>
      </w:r>
      <w:r w:rsidRPr="00D44722">
        <w:rPr>
          <w:noProof/>
          <w:szCs w:val="24"/>
        </w:rPr>
        <w:tab/>
        <w:t>Bagheri</w:t>
      </w:r>
      <w:r w:rsidR="00E443CB" w:rsidRPr="00D44722">
        <w:rPr>
          <w:noProof/>
          <w:szCs w:val="24"/>
        </w:rPr>
        <w:t>,</w:t>
      </w:r>
      <w:r w:rsidRPr="00D44722">
        <w:rPr>
          <w:noProof/>
          <w:szCs w:val="24"/>
        </w:rPr>
        <w:t xml:space="preserve"> S</w:t>
      </w:r>
      <w:r w:rsidR="00E443CB" w:rsidRPr="00D44722">
        <w:rPr>
          <w:noProof/>
          <w:szCs w:val="24"/>
        </w:rPr>
        <w:t>.</w:t>
      </w:r>
      <w:r w:rsidRPr="00D44722">
        <w:rPr>
          <w:noProof/>
          <w:szCs w:val="24"/>
        </w:rPr>
        <w:t>, Julkapli</w:t>
      </w:r>
      <w:r w:rsidR="00E443CB" w:rsidRPr="00D44722">
        <w:rPr>
          <w:noProof/>
          <w:szCs w:val="24"/>
        </w:rPr>
        <w:t>,</w:t>
      </w:r>
      <w:r w:rsidRPr="00D44722">
        <w:rPr>
          <w:noProof/>
          <w:szCs w:val="24"/>
        </w:rPr>
        <w:t xml:space="preserve"> N</w:t>
      </w:r>
      <w:r w:rsidR="00E443CB" w:rsidRPr="00D44722">
        <w:rPr>
          <w:noProof/>
          <w:szCs w:val="24"/>
        </w:rPr>
        <w:t>.</w:t>
      </w:r>
      <w:r w:rsidR="00771295">
        <w:rPr>
          <w:noProof/>
          <w:szCs w:val="24"/>
        </w:rPr>
        <w:t xml:space="preserve"> </w:t>
      </w:r>
      <w:r w:rsidRPr="00D44722">
        <w:rPr>
          <w:noProof/>
          <w:szCs w:val="24"/>
        </w:rPr>
        <w:t>M</w:t>
      </w:r>
      <w:r w:rsidR="00E443CB" w:rsidRPr="00D44722">
        <w:rPr>
          <w:noProof/>
          <w:szCs w:val="24"/>
        </w:rPr>
        <w:t>.</w:t>
      </w:r>
      <w:r w:rsidRPr="00D44722">
        <w:rPr>
          <w:noProof/>
          <w:szCs w:val="24"/>
        </w:rPr>
        <w:t xml:space="preserve"> and </w:t>
      </w:r>
      <w:r w:rsidR="00490D06" w:rsidRPr="00D44722">
        <w:rPr>
          <w:noProof/>
          <w:szCs w:val="24"/>
        </w:rPr>
        <w:t>Yehye</w:t>
      </w:r>
      <w:r w:rsidR="00E443CB" w:rsidRPr="00D44722">
        <w:rPr>
          <w:noProof/>
          <w:szCs w:val="24"/>
        </w:rPr>
        <w:t>,</w:t>
      </w:r>
      <w:r w:rsidR="00771295">
        <w:rPr>
          <w:noProof/>
          <w:szCs w:val="24"/>
        </w:rPr>
        <w:t xml:space="preserve"> W</w:t>
      </w:r>
      <w:r w:rsidR="00490D06" w:rsidRPr="00D44722">
        <w:rPr>
          <w:noProof/>
          <w:szCs w:val="24"/>
        </w:rPr>
        <w:t>.</w:t>
      </w:r>
      <w:r w:rsidR="00771295">
        <w:rPr>
          <w:noProof/>
          <w:szCs w:val="24"/>
        </w:rPr>
        <w:t xml:space="preserve"> </w:t>
      </w:r>
      <w:r w:rsidRPr="00D44722">
        <w:rPr>
          <w:noProof/>
          <w:szCs w:val="24"/>
        </w:rPr>
        <w:t>(2015)</w:t>
      </w:r>
      <w:r w:rsidR="00E443CB" w:rsidRPr="00D44722">
        <w:rPr>
          <w:noProof/>
          <w:szCs w:val="24"/>
        </w:rPr>
        <w:t>.</w:t>
      </w:r>
      <w:r w:rsidR="00490D06" w:rsidRPr="00D44722">
        <w:rPr>
          <w:noProof/>
          <w:szCs w:val="24"/>
        </w:rPr>
        <w:t xml:space="preserve"> Catalytic conversion of biodiesel derived raw glycerol to value added products. </w:t>
      </w:r>
      <w:r w:rsidR="008226D2" w:rsidRPr="00D44722">
        <w:rPr>
          <w:i/>
          <w:iCs/>
          <w:noProof/>
          <w:szCs w:val="24"/>
          <w:lang w:val="es-ES"/>
        </w:rPr>
        <w:t>Renewable and</w:t>
      </w:r>
      <w:r w:rsidR="00490D06" w:rsidRPr="00D44722">
        <w:rPr>
          <w:i/>
          <w:iCs/>
          <w:noProof/>
          <w:szCs w:val="24"/>
          <w:lang w:val="es-ES"/>
        </w:rPr>
        <w:t xml:space="preserve"> Sustain</w:t>
      </w:r>
      <w:r w:rsidR="008226D2" w:rsidRPr="00D44722">
        <w:rPr>
          <w:i/>
          <w:iCs/>
          <w:noProof/>
          <w:szCs w:val="24"/>
          <w:lang w:val="es-ES"/>
        </w:rPr>
        <w:t>able</w:t>
      </w:r>
      <w:r w:rsidR="00490D06" w:rsidRPr="00D44722">
        <w:rPr>
          <w:i/>
          <w:iCs/>
          <w:noProof/>
          <w:szCs w:val="24"/>
          <w:lang w:val="es-ES"/>
        </w:rPr>
        <w:t xml:space="preserve"> Energy Rev</w:t>
      </w:r>
      <w:r w:rsidR="008226D2" w:rsidRPr="00D44722">
        <w:rPr>
          <w:i/>
          <w:iCs/>
          <w:noProof/>
          <w:szCs w:val="24"/>
          <w:lang w:val="es-ES"/>
        </w:rPr>
        <w:t>iews</w:t>
      </w:r>
      <w:r w:rsidRPr="00D44722">
        <w:rPr>
          <w:i/>
          <w:iCs/>
          <w:noProof/>
          <w:szCs w:val="24"/>
          <w:lang w:val="es-ES"/>
        </w:rPr>
        <w:t>,</w:t>
      </w:r>
      <w:r w:rsidR="00771295">
        <w:rPr>
          <w:i/>
          <w:iCs/>
          <w:noProof/>
          <w:szCs w:val="24"/>
          <w:lang w:val="es-ES"/>
        </w:rPr>
        <w:t xml:space="preserve"> </w:t>
      </w:r>
      <w:r w:rsidR="00490D06" w:rsidRPr="00D44722">
        <w:rPr>
          <w:noProof/>
          <w:szCs w:val="24"/>
          <w:lang w:val="es-ES"/>
        </w:rPr>
        <w:t>41:</w:t>
      </w:r>
      <w:r w:rsidR="00771295">
        <w:rPr>
          <w:noProof/>
          <w:szCs w:val="24"/>
          <w:lang w:val="es-ES"/>
        </w:rPr>
        <w:t xml:space="preserve"> </w:t>
      </w:r>
      <w:r w:rsidR="00490D06" w:rsidRPr="00D44722">
        <w:rPr>
          <w:noProof/>
          <w:szCs w:val="24"/>
          <w:lang w:val="es-ES"/>
        </w:rPr>
        <w:t>113</w:t>
      </w:r>
      <w:r w:rsidR="00771295">
        <w:rPr>
          <w:noProof/>
          <w:szCs w:val="24"/>
          <w:lang w:val="es-ES"/>
        </w:rPr>
        <w:t xml:space="preserve"> </w:t>
      </w:r>
      <w:r w:rsidR="00490D06" w:rsidRPr="00D44722">
        <w:rPr>
          <w:noProof/>
          <w:szCs w:val="24"/>
          <w:lang w:val="es-ES"/>
        </w:rPr>
        <w:t>-</w:t>
      </w:r>
      <w:r w:rsidR="00771295">
        <w:rPr>
          <w:noProof/>
          <w:szCs w:val="24"/>
          <w:lang w:val="es-ES"/>
        </w:rPr>
        <w:t xml:space="preserve"> </w:t>
      </w:r>
      <w:r w:rsidR="00490D06" w:rsidRPr="00D44722">
        <w:rPr>
          <w:noProof/>
          <w:szCs w:val="24"/>
          <w:lang w:val="es-ES"/>
        </w:rPr>
        <w:t xml:space="preserve">127. </w:t>
      </w:r>
    </w:p>
    <w:p w14:paraId="499CD48F" w14:textId="2E833008" w:rsidR="00D2646B" w:rsidRPr="00D44722" w:rsidRDefault="00490D06" w:rsidP="00771295">
      <w:pPr>
        <w:widowControl w:val="0"/>
        <w:autoSpaceDE w:val="0"/>
        <w:autoSpaceDN w:val="0"/>
        <w:adjustRightInd w:val="0"/>
        <w:ind w:left="640" w:hanging="640"/>
        <w:jc w:val="both"/>
        <w:rPr>
          <w:noProof/>
          <w:szCs w:val="24"/>
        </w:rPr>
      </w:pPr>
      <w:r w:rsidRPr="00D44722">
        <w:rPr>
          <w:noProof/>
          <w:szCs w:val="24"/>
          <w:lang w:val="es-ES"/>
        </w:rPr>
        <w:t xml:space="preserve">6. </w:t>
      </w:r>
      <w:r w:rsidRPr="00D44722">
        <w:rPr>
          <w:noProof/>
          <w:szCs w:val="24"/>
          <w:lang w:val="es-ES"/>
        </w:rPr>
        <w:tab/>
        <w:t>Dector</w:t>
      </w:r>
      <w:r w:rsidR="00E443CB" w:rsidRPr="00D44722">
        <w:rPr>
          <w:noProof/>
          <w:szCs w:val="24"/>
          <w:lang w:val="es-ES"/>
        </w:rPr>
        <w:t>,</w:t>
      </w:r>
      <w:r w:rsidRPr="00D44722">
        <w:rPr>
          <w:noProof/>
          <w:szCs w:val="24"/>
          <w:lang w:val="es-ES"/>
        </w:rPr>
        <w:t xml:space="preserve"> </w:t>
      </w:r>
      <w:r w:rsidR="00E443CB" w:rsidRPr="00D44722">
        <w:rPr>
          <w:noProof/>
          <w:szCs w:val="24"/>
          <w:lang w:val="es-ES"/>
        </w:rPr>
        <w:t>A</w:t>
      </w:r>
      <w:r w:rsidRPr="00D44722">
        <w:rPr>
          <w:noProof/>
          <w:szCs w:val="24"/>
          <w:lang w:val="es-ES"/>
        </w:rPr>
        <w:t>., Cuevas-Muñiz</w:t>
      </w:r>
      <w:r w:rsidR="00E443CB" w:rsidRPr="00D44722">
        <w:rPr>
          <w:noProof/>
          <w:szCs w:val="24"/>
          <w:lang w:val="es-ES"/>
        </w:rPr>
        <w:t>,</w:t>
      </w:r>
      <w:r w:rsidRPr="00D44722">
        <w:rPr>
          <w:noProof/>
          <w:szCs w:val="24"/>
          <w:lang w:val="es-ES"/>
        </w:rPr>
        <w:t xml:space="preserve"> F</w:t>
      </w:r>
      <w:r w:rsidR="00E443CB" w:rsidRPr="00D44722">
        <w:rPr>
          <w:noProof/>
          <w:szCs w:val="24"/>
          <w:lang w:val="es-ES"/>
        </w:rPr>
        <w:t>.</w:t>
      </w:r>
      <w:r w:rsidR="00771295">
        <w:rPr>
          <w:noProof/>
          <w:szCs w:val="24"/>
          <w:lang w:val="es-ES"/>
        </w:rPr>
        <w:t xml:space="preserve"> </w:t>
      </w:r>
      <w:r w:rsidRPr="00D44722">
        <w:rPr>
          <w:noProof/>
          <w:szCs w:val="24"/>
          <w:lang w:val="es-ES"/>
        </w:rPr>
        <w:t>M</w:t>
      </w:r>
      <w:r w:rsidR="00E443CB" w:rsidRPr="00D44722">
        <w:rPr>
          <w:noProof/>
          <w:szCs w:val="24"/>
          <w:lang w:val="es-ES"/>
        </w:rPr>
        <w:t>.</w:t>
      </w:r>
      <w:r w:rsidRPr="00D44722">
        <w:rPr>
          <w:noProof/>
          <w:szCs w:val="24"/>
          <w:lang w:val="es-ES"/>
        </w:rPr>
        <w:t>, Guerra-Balcázar</w:t>
      </w:r>
      <w:r w:rsidR="00E443CB" w:rsidRPr="00D44722">
        <w:rPr>
          <w:noProof/>
          <w:szCs w:val="24"/>
          <w:lang w:val="es-ES"/>
        </w:rPr>
        <w:t>,</w:t>
      </w:r>
      <w:r w:rsidRPr="00D44722">
        <w:rPr>
          <w:noProof/>
          <w:szCs w:val="24"/>
          <w:lang w:val="es-ES"/>
        </w:rPr>
        <w:t xml:space="preserve"> M</w:t>
      </w:r>
      <w:r w:rsidR="00E443CB" w:rsidRPr="00D44722">
        <w:rPr>
          <w:noProof/>
          <w:szCs w:val="24"/>
          <w:lang w:val="es-ES"/>
        </w:rPr>
        <w:t>.</w:t>
      </w:r>
      <w:r w:rsidRPr="00D44722">
        <w:rPr>
          <w:noProof/>
          <w:szCs w:val="24"/>
          <w:lang w:val="es-ES"/>
        </w:rPr>
        <w:t>, Godínez</w:t>
      </w:r>
      <w:r w:rsidR="00E443CB" w:rsidRPr="00D44722">
        <w:rPr>
          <w:noProof/>
          <w:szCs w:val="24"/>
          <w:lang w:val="es-ES"/>
        </w:rPr>
        <w:t>,</w:t>
      </w:r>
      <w:r w:rsidRPr="00D44722">
        <w:rPr>
          <w:noProof/>
          <w:szCs w:val="24"/>
          <w:lang w:val="es-ES"/>
        </w:rPr>
        <w:t xml:space="preserve"> L</w:t>
      </w:r>
      <w:r w:rsidR="00E443CB" w:rsidRPr="00D44722">
        <w:rPr>
          <w:noProof/>
          <w:szCs w:val="24"/>
          <w:lang w:val="es-ES"/>
        </w:rPr>
        <w:t>.</w:t>
      </w:r>
      <w:r w:rsidR="00771295">
        <w:rPr>
          <w:noProof/>
          <w:szCs w:val="24"/>
          <w:lang w:val="es-ES"/>
        </w:rPr>
        <w:t xml:space="preserve"> A</w:t>
      </w:r>
      <w:r w:rsidRPr="00D44722">
        <w:rPr>
          <w:noProof/>
          <w:szCs w:val="24"/>
          <w:lang w:val="es-ES"/>
        </w:rPr>
        <w:t>., Ledesma-Garcí</w:t>
      </w:r>
      <w:r w:rsidR="00D2646B" w:rsidRPr="00D44722">
        <w:rPr>
          <w:noProof/>
          <w:szCs w:val="24"/>
          <w:lang w:val="es-ES"/>
        </w:rPr>
        <w:t>a</w:t>
      </w:r>
      <w:r w:rsidR="00E443CB" w:rsidRPr="00D44722">
        <w:rPr>
          <w:noProof/>
          <w:szCs w:val="24"/>
          <w:lang w:val="es-ES"/>
        </w:rPr>
        <w:t>,</w:t>
      </w:r>
      <w:r w:rsidR="00D2646B" w:rsidRPr="00D44722">
        <w:rPr>
          <w:noProof/>
          <w:szCs w:val="24"/>
          <w:lang w:val="es-ES"/>
        </w:rPr>
        <w:t xml:space="preserve"> J</w:t>
      </w:r>
      <w:r w:rsidR="00E443CB" w:rsidRPr="00D44722">
        <w:rPr>
          <w:noProof/>
          <w:szCs w:val="24"/>
          <w:lang w:val="es-ES"/>
        </w:rPr>
        <w:t>.</w:t>
      </w:r>
      <w:r w:rsidR="00D2646B" w:rsidRPr="00D44722">
        <w:rPr>
          <w:noProof/>
          <w:szCs w:val="24"/>
          <w:lang w:val="es-ES"/>
        </w:rPr>
        <w:t xml:space="preserve"> and </w:t>
      </w:r>
      <w:r w:rsidRPr="00D44722">
        <w:rPr>
          <w:noProof/>
          <w:szCs w:val="24"/>
          <w:lang w:val="es-ES"/>
        </w:rPr>
        <w:t>Arriaga</w:t>
      </w:r>
      <w:r w:rsidR="00E443CB" w:rsidRPr="00D44722">
        <w:rPr>
          <w:noProof/>
          <w:szCs w:val="24"/>
          <w:lang w:val="es-ES"/>
        </w:rPr>
        <w:t>,</w:t>
      </w:r>
      <w:r w:rsidRPr="00D44722">
        <w:rPr>
          <w:noProof/>
          <w:szCs w:val="24"/>
          <w:lang w:val="es-ES"/>
        </w:rPr>
        <w:t xml:space="preserve"> L</w:t>
      </w:r>
      <w:r w:rsidR="00E443CB" w:rsidRPr="00D44722">
        <w:rPr>
          <w:noProof/>
          <w:szCs w:val="24"/>
          <w:lang w:val="es-ES"/>
        </w:rPr>
        <w:t>.</w:t>
      </w:r>
      <w:r w:rsidR="00771295">
        <w:rPr>
          <w:noProof/>
          <w:szCs w:val="24"/>
          <w:lang w:val="es-ES"/>
        </w:rPr>
        <w:t xml:space="preserve"> </w:t>
      </w:r>
      <w:r w:rsidRPr="00D44722">
        <w:rPr>
          <w:noProof/>
          <w:szCs w:val="24"/>
          <w:lang w:val="es-ES"/>
        </w:rPr>
        <w:t>G.</w:t>
      </w:r>
      <w:r w:rsidR="00771295">
        <w:rPr>
          <w:noProof/>
          <w:szCs w:val="24"/>
          <w:lang w:val="es-ES"/>
        </w:rPr>
        <w:t xml:space="preserve"> </w:t>
      </w:r>
      <w:r w:rsidR="00D2646B" w:rsidRPr="00D44722">
        <w:rPr>
          <w:noProof/>
          <w:szCs w:val="24"/>
          <w:lang w:val="es-ES"/>
        </w:rPr>
        <w:t>(2013).</w:t>
      </w:r>
      <w:r w:rsidRPr="00D44722">
        <w:rPr>
          <w:noProof/>
          <w:szCs w:val="24"/>
          <w:lang w:val="es-ES"/>
        </w:rPr>
        <w:t xml:space="preserve"> </w:t>
      </w:r>
      <w:r w:rsidRPr="00D44722">
        <w:rPr>
          <w:noProof/>
          <w:szCs w:val="24"/>
        </w:rPr>
        <w:t xml:space="preserve">Glycerol oxidation in a microfluidic fuel cell using Pd/C and Pd/MWCNT anodes electrodes. </w:t>
      </w:r>
      <w:r w:rsidR="008226D2" w:rsidRPr="00D44722">
        <w:rPr>
          <w:i/>
          <w:iCs/>
          <w:noProof/>
          <w:szCs w:val="24"/>
        </w:rPr>
        <w:t>Int</w:t>
      </w:r>
      <w:r w:rsidR="00771295">
        <w:rPr>
          <w:i/>
          <w:iCs/>
          <w:noProof/>
          <w:szCs w:val="24"/>
        </w:rPr>
        <w:t xml:space="preserve">ernational </w:t>
      </w:r>
      <w:r w:rsidR="008226D2" w:rsidRPr="00D44722">
        <w:rPr>
          <w:i/>
          <w:iCs/>
          <w:noProof/>
          <w:szCs w:val="24"/>
        </w:rPr>
        <w:t>Journal of Hydrogen Energy</w:t>
      </w:r>
      <w:r w:rsidR="00D2646B" w:rsidRPr="00D44722">
        <w:rPr>
          <w:noProof/>
          <w:szCs w:val="24"/>
        </w:rPr>
        <w:t>,</w:t>
      </w:r>
      <w:r w:rsidR="00771295">
        <w:rPr>
          <w:noProof/>
          <w:szCs w:val="24"/>
        </w:rPr>
        <w:t xml:space="preserve"> </w:t>
      </w:r>
      <w:r w:rsidRPr="00D44722">
        <w:rPr>
          <w:noProof/>
          <w:szCs w:val="24"/>
        </w:rPr>
        <w:t>38(28):</w:t>
      </w:r>
      <w:r w:rsidR="00771295">
        <w:rPr>
          <w:noProof/>
          <w:szCs w:val="24"/>
        </w:rPr>
        <w:t xml:space="preserve"> </w:t>
      </w:r>
      <w:r w:rsidRPr="00D44722">
        <w:rPr>
          <w:noProof/>
          <w:szCs w:val="24"/>
        </w:rPr>
        <w:t>12617</w:t>
      </w:r>
      <w:r w:rsidR="00771295">
        <w:rPr>
          <w:noProof/>
          <w:szCs w:val="24"/>
        </w:rPr>
        <w:t xml:space="preserve"> </w:t>
      </w:r>
      <w:r w:rsidRPr="00D44722">
        <w:rPr>
          <w:noProof/>
          <w:szCs w:val="24"/>
        </w:rPr>
        <w:t>-</w:t>
      </w:r>
      <w:r w:rsidR="00771295">
        <w:rPr>
          <w:noProof/>
          <w:szCs w:val="24"/>
        </w:rPr>
        <w:t xml:space="preserve"> </w:t>
      </w:r>
      <w:r w:rsidRPr="00D44722">
        <w:rPr>
          <w:noProof/>
          <w:szCs w:val="24"/>
        </w:rPr>
        <w:t xml:space="preserve">12622. </w:t>
      </w:r>
    </w:p>
    <w:p w14:paraId="22FF5841" w14:textId="5DB0B032" w:rsidR="00D2646B" w:rsidRPr="00771295" w:rsidRDefault="00490D06" w:rsidP="00771295">
      <w:pPr>
        <w:widowControl w:val="0"/>
        <w:autoSpaceDE w:val="0"/>
        <w:autoSpaceDN w:val="0"/>
        <w:adjustRightInd w:val="0"/>
        <w:ind w:left="640" w:hanging="640"/>
        <w:jc w:val="both"/>
        <w:rPr>
          <w:color w:val="000000"/>
          <w:shd w:val="clear" w:color="auto" w:fill="FFFFFF"/>
        </w:rPr>
      </w:pPr>
      <w:r w:rsidRPr="00D44722">
        <w:rPr>
          <w:noProof/>
          <w:szCs w:val="24"/>
        </w:rPr>
        <w:t xml:space="preserve">7. </w:t>
      </w:r>
      <w:r w:rsidRPr="00D44722">
        <w:rPr>
          <w:noProof/>
          <w:szCs w:val="24"/>
        </w:rPr>
        <w:tab/>
      </w:r>
      <w:r w:rsidR="00D2646B" w:rsidRPr="00D44722">
        <w:rPr>
          <w:noProof/>
          <w:szCs w:val="24"/>
        </w:rPr>
        <w:t>Lee</w:t>
      </w:r>
      <w:r w:rsidR="00E443CB" w:rsidRPr="00D44722">
        <w:rPr>
          <w:noProof/>
          <w:szCs w:val="24"/>
        </w:rPr>
        <w:t>,</w:t>
      </w:r>
      <w:r w:rsidR="00D2646B" w:rsidRPr="00D44722">
        <w:rPr>
          <w:noProof/>
          <w:szCs w:val="24"/>
        </w:rPr>
        <w:t xml:space="preserve"> S</w:t>
      </w:r>
      <w:r w:rsidR="00E443CB" w:rsidRPr="00D44722">
        <w:rPr>
          <w:noProof/>
          <w:szCs w:val="24"/>
        </w:rPr>
        <w:t>.</w:t>
      </w:r>
      <w:r w:rsidR="00D2646B" w:rsidRPr="00D44722">
        <w:rPr>
          <w:noProof/>
          <w:szCs w:val="24"/>
        </w:rPr>
        <w:t>, Kim</w:t>
      </w:r>
      <w:r w:rsidR="00E443CB" w:rsidRPr="00D44722">
        <w:rPr>
          <w:noProof/>
          <w:szCs w:val="24"/>
        </w:rPr>
        <w:t>,</w:t>
      </w:r>
      <w:r w:rsidR="00D2646B" w:rsidRPr="00D44722">
        <w:rPr>
          <w:noProof/>
          <w:szCs w:val="24"/>
        </w:rPr>
        <w:t xml:space="preserve"> H</w:t>
      </w:r>
      <w:r w:rsidR="00E443CB" w:rsidRPr="00D44722">
        <w:rPr>
          <w:noProof/>
          <w:szCs w:val="24"/>
        </w:rPr>
        <w:t>.</w:t>
      </w:r>
      <w:r w:rsidR="00771295">
        <w:rPr>
          <w:noProof/>
          <w:szCs w:val="24"/>
        </w:rPr>
        <w:t xml:space="preserve"> </w:t>
      </w:r>
      <w:r w:rsidR="00D2646B" w:rsidRPr="00D44722">
        <w:rPr>
          <w:noProof/>
          <w:szCs w:val="24"/>
        </w:rPr>
        <w:t>J</w:t>
      </w:r>
      <w:r w:rsidR="00E443CB" w:rsidRPr="00D44722">
        <w:rPr>
          <w:noProof/>
          <w:szCs w:val="24"/>
        </w:rPr>
        <w:t>.</w:t>
      </w:r>
      <w:r w:rsidR="00D2646B" w:rsidRPr="00D44722">
        <w:rPr>
          <w:noProof/>
          <w:szCs w:val="24"/>
        </w:rPr>
        <w:t>, Choi</w:t>
      </w:r>
      <w:r w:rsidR="00E443CB" w:rsidRPr="00D44722">
        <w:rPr>
          <w:noProof/>
          <w:szCs w:val="24"/>
        </w:rPr>
        <w:t>,</w:t>
      </w:r>
      <w:r w:rsidR="00D2646B" w:rsidRPr="00D44722">
        <w:rPr>
          <w:noProof/>
          <w:szCs w:val="24"/>
        </w:rPr>
        <w:t xml:space="preserve"> S</w:t>
      </w:r>
      <w:r w:rsidR="00E443CB" w:rsidRPr="00D44722">
        <w:rPr>
          <w:noProof/>
          <w:szCs w:val="24"/>
        </w:rPr>
        <w:t>.</w:t>
      </w:r>
      <w:r w:rsidR="00771295">
        <w:rPr>
          <w:noProof/>
          <w:szCs w:val="24"/>
        </w:rPr>
        <w:t xml:space="preserve"> </w:t>
      </w:r>
      <w:r w:rsidR="00D2646B" w:rsidRPr="00D44722">
        <w:rPr>
          <w:noProof/>
          <w:szCs w:val="24"/>
        </w:rPr>
        <w:t>M</w:t>
      </w:r>
      <w:r w:rsidR="00E443CB" w:rsidRPr="00D44722">
        <w:rPr>
          <w:noProof/>
          <w:szCs w:val="24"/>
        </w:rPr>
        <w:t>.</w:t>
      </w:r>
      <w:r w:rsidR="00D2646B" w:rsidRPr="00D44722">
        <w:rPr>
          <w:noProof/>
          <w:szCs w:val="24"/>
        </w:rPr>
        <w:t>, Seo</w:t>
      </w:r>
      <w:r w:rsidR="00E443CB" w:rsidRPr="00D44722">
        <w:rPr>
          <w:noProof/>
          <w:szCs w:val="24"/>
        </w:rPr>
        <w:t>,</w:t>
      </w:r>
      <w:r w:rsidR="00D2646B" w:rsidRPr="00D44722">
        <w:rPr>
          <w:noProof/>
          <w:szCs w:val="24"/>
        </w:rPr>
        <w:t xml:space="preserve"> M</w:t>
      </w:r>
      <w:r w:rsidR="00E443CB" w:rsidRPr="00D44722">
        <w:rPr>
          <w:noProof/>
          <w:szCs w:val="24"/>
        </w:rPr>
        <w:t>.</w:t>
      </w:r>
      <w:r w:rsidR="00771295">
        <w:rPr>
          <w:noProof/>
          <w:szCs w:val="24"/>
        </w:rPr>
        <w:t xml:space="preserve"> </w:t>
      </w:r>
      <w:r w:rsidR="00D2646B" w:rsidRPr="00D44722">
        <w:rPr>
          <w:noProof/>
          <w:szCs w:val="24"/>
        </w:rPr>
        <w:t>H</w:t>
      </w:r>
      <w:r w:rsidR="00E443CB" w:rsidRPr="00D44722">
        <w:rPr>
          <w:noProof/>
          <w:szCs w:val="24"/>
        </w:rPr>
        <w:t>.</w:t>
      </w:r>
      <w:r w:rsidR="00D2646B" w:rsidRPr="00D44722">
        <w:rPr>
          <w:noProof/>
          <w:szCs w:val="24"/>
        </w:rPr>
        <w:t xml:space="preserve"> and </w:t>
      </w:r>
      <w:r w:rsidRPr="00D44722">
        <w:rPr>
          <w:noProof/>
          <w:szCs w:val="24"/>
        </w:rPr>
        <w:t>Kim</w:t>
      </w:r>
      <w:r w:rsidR="00E443CB" w:rsidRPr="00D44722">
        <w:rPr>
          <w:noProof/>
          <w:szCs w:val="24"/>
        </w:rPr>
        <w:t>,</w:t>
      </w:r>
      <w:r w:rsidRPr="00D44722">
        <w:rPr>
          <w:noProof/>
          <w:szCs w:val="24"/>
        </w:rPr>
        <w:t xml:space="preserve"> W</w:t>
      </w:r>
      <w:r w:rsidR="00E443CB" w:rsidRPr="00D44722">
        <w:rPr>
          <w:noProof/>
          <w:szCs w:val="24"/>
        </w:rPr>
        <w:t>.</w:t>
      </w:r>
      <w:r w:rsidR="00771295">
        <w:rPr>
          <w:noProof/>
          <w:szCs w:val="24"/>
        </w:rPr>
        <w:t xml:space="preserve"> </w:t>
      </w:r>
      <w:r w:rsidRPr="00D44722">
        <w:rPr>
          <w:noProof/>
          <w:szCs w:val="24"/>
        </w:rPr>
        <w:t>B.</w:t>
      </w:r>
      <w:r w:rsidR="00771295">
        <w:rPr>
          <w:noProof/>
          <w:szCs w:val="24"/>
        </w:rPr>
        <w:t xml:space="preserve"> </w:t>
      </w:r>
      <w:r w:rsidR="00D2646B" w:rsidRPr="00D44722">
        <w:rPr>
          <w:noProof/>
          <w:szCs w:val="24"/>
        </w:rPr>
        <w:t>(2012).</w:t>
      </w:r>
      <w:r w:rsidRPr="00D44722">
        <w:rPr>
          <w:noProof/>
          <w:szCs w:val="24"/>
        </w:rPr>
        <w:t xml:space="preserve"> The promotional effect of Ni on bimetallic PtNi/C catalysts for glycerol electrooxidation. </w:t>
      </w:r>
      <w:r w:rsidRPr="00D44722">
        <w:rPr>
          <w:i/>
          <w:iCs/>
          <w:noProof/>
          <w:szCs w:val="24"/>
        </w:rPr>
        <w:t>Appl</w:t>
      </w:r>
      <w:r w:rsidR="008226D2" w:rsidRPr="00D44722">
        <w:rPr>
          <w:i/>
          <w:iCs/>
          <w:noProof/>
          <w:szCs w:val="24"/>
        </w:rPr>
        <w:t>ied</w:t>
      </w:r>
      <w:r w:rsidRPr="00D44722">
        <w:rPr>
          <w:i/>
          <w:iCs/>
          <w:noProof/>
          <w:szCs w:val="24"/>
        </w:rPr>
        <w:t xml:space="preserve"> Catal</w:t>
      </w:r>
      <w:r w:rsidR="008226D2" w:rsidRPr="00D44722">
        <w:rPr>
          <w:i/>
          <w:iCs/>
          <w:noProof/>
          <w:szCs w:val="24"/>
        </w:rPr>
        <w:t>ysis</w:t>
      </w:r>
      <w:r w:rsidRPr="00D44722">
        <w:rPr>
          <w:i/>
          <w:iCs/>
          <w:noProof/>
          <w:szCs w:val="24"/>
        </w:rPr>
        <w:t xml:space="preserve"> A</w:t>
      </w:r>
      <w:r w:rsidR="008226D2" w:rsidRPr="00D44722">
        <w:rPr>
          <w:i/>
          <w:iCs/>
          <w:noProof/>
          <w:szCs w:val="24"/>
        </w:rPr>
        <w:t>:</w:t>
      </w:r>
      <w:r w:rsidRPr="00D44722">
        <w:rPr>
          <w:i/>
          <w:iCs/>
          <w:noProof/>
          <w:szCs w:val="24"/>
        </w:rPr>
        <w:t xml:space="preserve"> Gen</w:t>
      </w:r>
      <w:r w:rsidR="008226D2" w:rsidRPr="00D44722">
        <w:rPr>
          <w:i/>
          <w:iCs/>
          <w:noProof/>
          <w:szCs w:val="24"/>
        </w:rPr>
        <w:t>eral</w:t>
      </w:r>
      <w:r w:rsidR="008226D2" w:rsidRPr="00D44722">
        <w:rPr>
          <w:noProof/>
          <w:szCs w:val="24"/>
        </w:rPr>
        <w:t>,</w:t>
      </w:r>
      <w:r w:rsidR="00771295">
        <w:rPr>
          <w:noProof/>
          <w:szCs w:val="24"/>
        </w:rPr>
        <w:t xml:space="preserve"> </w:t>
      </w:r>
      <w:r w:rsidR="00CF07DF" w:rsidRPr="00D44722">
        <w:rPr>
          <w:color w:val="000000"/>
          <w:shd w:val="clear" w:color="auto" w:fill="FFFFFF"/>
        </w:rPr>
        <w:t>429-430:</w:t>
      </w:r>
      <w:r w:rsidR="00771295">
        <w:rPr>
          <w:color w:val="000000"/>
          <w:shd w:val="clear" w:color="auto" w:fill="FFFFFF"/>
        </w:rPr>
        <w:t xml:space="preserve"> </w:t>
      </w:r>
      <w:r w:rsidR="008226D2" w:rsidRPr="00D44722">
        <w:rPr>
          <w:color w:val="000000"/>
          <w:shd w:val="clear" w:color="auto" w:fill="FFFFFF"/>
        </w:rPr>
        <w:t>39</w:t>
      </w:r>
      <w:r w:rsidR="00771295">
        <w:rPr>
          <w:color w:val="000000"/>
          <w:shd w:val="clear" w:color="auto" w:fill="FFFFFF"/>
        </w:rPr>
        <w:t xml:space="preserve"> </w:t>
      </w:r>
      <w:r w:rsidR="008226D2" w:rsidRPr="00D44722">
        <w:rPr>
          <w:color w:val="000000"/>
          <w:shd w:val="clear" w:color="auto" w:fill="FFFFFF"/>
        </w:rPr>
        <w:t>-</w:t>
      </w:r>
      <w:r w:rsidR="00771295">
        <w:rPr>
          <w:color w:val="000000"/>
          <w:shd w:val="clear" w:color="auto" w:fill="FFFFFF"/>
        </w:rPr>
        <w:t xml:space="preserve"> </w:t>
      </w:r>
      <w:r w:rsidR="008226D2" w:rsidRPr="00D44722">
        <w:rPr>
          <w:color w:val="000000"/>
          <w:shd w:val="clear" w:color="auto" w:fill="FFFFFF"/>
        </w:rPr>
        <w:t>47.</w:t>
      </w:r>
      <w:r w:rsidR="008226D2" w:rsidRPr="00D44722">
        <w:rPr>
          <w:rStyle w:val="apple-converted-space"/>
          <w:color w:val="000000"/>
          <w:shd w:val="clear" w:color="auto" w:fill="FFFFFF"/>
        </w:rPr>
        <w:t> </w:t>
      </w:r>
    </w:p>
    <w:p w14:paraId="717F1A57" w14:textId="091C4BE2" w:rsidR="00D2646B" w:rsidRPr="00D44722" w:rsidRDefault="00490D06" w:rsidP="00771295">
      <w:pPr>
        <w:widowControl w:val="0"/>
        <w:autoSpaceDE w:val="0"/>
        <w:autoSpaceDN w:val="0"/>
        <w:adjustRightInd w:val="0"/>
        <w:ind w:left="640" w:hanging="640"/>
        <w:jc w:val="both"/>
        <w:rPr>
          <w:noProof/>
          <w:szCs w:val="24"/>
          <w:lang w:val="es-ES"/>
        </w:rPr>
      </w:pPr>
      <w:r w:rsidRPr="00D44722">
        <w:rPr>
          <w:noProof/>
          <w:szCs w:val="24"/>
        </w:rPr>
        <w:t xml:space="preserve">8. </w:t>
      </w:r>
      <w:r w:rsidRPr="00D44722">
        <w:rPr>
          <w:noProof/>
          <w:szCs w:val="24"/>
        </w:rPr>
        <w:tab/>
        <w:t>Fernández</w:t>
      </w:r>
      <w:r w:rsidR="00E443CB" w:rsidRPr="00D44722">
        <w:rPr>
          <w:noProof/>
          <w:szCs w:val="24"/>
        </w:rPr>
        <w:t>,</w:t>
      </w:r>
      <w:r w:rsidRPr="00D44722">
        <w:rPr>
          <w:noProof/>
          <w:szCs w:val="24"/>
        </w:rPr>
        <w:t xml:space="preserve"> P</w:t>
      </w:r>
      <w:r w:rsidR="00E443CB" w:rsidRPr="00D44722">
        <w:rPr>
          <w:noProof/>
          <w:szCs w:val="24"/>
        </w:rPr>
        <w:t>.</w:t>
      </w:r>
      <w:r w:rsidR="00771295">
        <w:rPr>
          <w:noProof/>
          <w:szCs w:val="24"/>
        </w:rPr>
        <w:t xml:space="preserve"> </w:t>
      </w:r>
      <w:r w:rsidRPr="00D44722">
        <w:rPr>
          <w:noProof/>
          <w:szCs w:val="24"/>
        </w:rPr>
        <w:t>S</w:t>
      </w:r>
      <w:r w:rsidR="00E443CB" w:rsidRPr="00D44722">
        <w:rPr>
          <w:noProof/>
          <w:szCs w:val="24"/>
        </w:rPr>
        <w:t>.</w:t>
      </w:r>
      <w:r w:rsidRPr="00D44722">
        <w:rPr>
          <w:noProof/>
          <w:szCs w:val="24"/>
        </w:rPr>
        <w:t>, Martins</w:t>
      </w:r>
      <w:r w:rsidR="00E443CB" w:rsidRPr="00D44722">
        <w:rPr>
          <w:noProof/>
          <w:szCs w:val="24"/>
        </w:rPr>
        <w:t>,</w:t>
      </w:r>
      <w:r w:rsidRPr="00D44722">
        <w:rPr>
          <w:noProof/>
          <w:szCs w:val="24"/>
        </w:rPr>
        <w:t xml:space="preserve"> M</w:t>
      </w:r>
      <w:r w:rsidR="00E443CB" w:rsidRPr="00D44722">
        <w:rPr>
          <w:noProof/>
          <w:szCs w:val="24"/>
        </w:rPr>
        <w:t>.</w:t>
      </w:r>
      <w:r w:rsidR="00771295">
        <w:rPr>
          <w:noProof/>
          <w:szCs w:val="24"/>
        </w:rPr>
        <w:t xml:space="preserve"> </w:t>
      </w:r>
      <w:r w:rsidRPr="00D44722">
        <w:rPr>
          <w:noProof/>
          <w:szCs w:val="24"/>
        </w:rPr>
        <w:t>E</w:t>
      </w:r>
      <w:r w:rsidR="00E443CB" w:rsidRPr="00D44722">
        <w:rPr>
          <w:noProof/>
          <w:szCs w:val="24"/>
        </w:rPr>
        <w:t>.</w:t>
      </w:r>
      <w:r w:rsidRPr="00D44722">
        <w:rPr>
          <w:noProof/>
          <w:szCs w:val="24"/>
        </w:rPr>
        <w:t>,</w:t>
      </w:r>
      <w:r w:rsidR="00E443CB" w:rsidRPr="00D44722">
        <w:rPr>
          <w:noProof/>
          <w:szCs w:val="24"/>
        </w:rPr>
        <w:t xml:space="preserve"> and</w:t>
      </w:r>
      <w:r w:rsidRPr="00D44722">
        <w:rPr>
          <w:noProof/>
          <w:szCs w:val="24"/>
        </w:rPr>
        <w:t xml:space="preserve"> Camara</w:t>
      </w:r>
      <w:r w:rsidR="00E443CB" w:rsidRPr="00D44722">
        <w:rPr>
          <w:noProof/>
          <w:szCs w:val="24"/>
        </w:rPr>
        <w:t>,</w:t>
      </w:r>
      <w:r w:rsidRPr="00D44722">
        <w:rPr>
          <w:noProof/>
          <w:szCs w:val="24"/>
        </w:rPr>
        <w:t xml:space="preserve"> G</w:t>
      </w:r>
      <w:r w:rsidR="00E443CB" w:rsidRPr="00D44722">
        <w:rPr>
          <w:noProof/>
          <w:szCs w:val="24"/>
        </w:rPr>
        <w:t>. A</w:t>
      </w:r>
      <w:r w:rsidRPr="00D44722">
        <w:rPr>
          <w:noProof/>
          <w:szCs w:val="24"/>
        </w:rPr>
        <w:t xml:space="preserve">. </w:t>
      </w:r>
      <w:r w:rsidR="00D2646B" w:rsidRPr="00D44722">
        <w:rPr>
          <w:noProof/>
          <w:szCs w:val="24"/>
        </w:rPr>
        <w:t>(2012).</w:t>
      </w:r>
      <w:r w:rsidR="007413EA" w:rsidRPr="00D44722">
        <w:rPr>
          <w:noProof/>
          <w:szCs w:val="24"/>
        </w:rPr>
        <w:t xml:space="preserve"> </w:t>
      </w:r>
      <w:r w:rsidRPr="00D44722">
        <w:rPr>
          <w:noProof/>
          <w:szCs w:val="24"/>
        </w:rPr>
        <w:t xml:space="preserve">New insights about the electro-oxidation of glycerol on platinum nanoparticles supported on multi-walled carbon nanotubes. </w:t>
      </w:r>
      <w:r w:rsidRPr="00D44722">
        <w:rPr>
          <w:i/>
          <w:iCs/>
          <w:noProof/>
          <w:szCs w:val="24"/>
          <w:lang w:val="es-ES"/>
        </w:rPr>
        <w:t>Electrochim</w:t>
      </w:r>
      <w:r w:rsidR="008226D2" w:rsidRPr="00D44722">
        <w:rPr>
          <w:i/>
          <w:iCs/>
          <w:noProof/>
          <w:szCs w:val="24"/>
          <w:lang w:val="es-ES"/>
        </w:rPr>
        <w:t>ica</w:t>
      </w:r>
      <w:r w:rsidRPr="00D44722">
        <w:rPr>
          <w:i/>
          <w:iCs/>
          <w:noProof/>
          <w:szCs w:val="24"/>
          <w:lang w:val="es-ES"/>
        </w:rPr>
        <w:t xml:space="preserve"> Acta</w:t>
      </w:r>
      <w:r w:rsidR="00D2646B" w:rsidRPr="00D44722">
        <w:rPr>
          <w:noProof/>
          <w:szCs w:val="24"/>
          <w:lang w:val="es-ES"/>
        </w:rPr>
        <w:t>,</w:t>
      </w:r>
      <w:r w:rsidR="00771295">
        <w:rPr>
          <w:noProof/>
          <w:szCs w:val="24"/>
          <w:lang w:val="es-ES"/>
        </w:rPr>
        <w:t xml:space="preserve"> </w:t>
      </w:r>
      <w:r w:rsidRPr="00D44722">
        <w:rPr>
          <w:noProof/>
          <w:szCs w:val="24"/>
          <w:lang w:val="es-ES"/>
        </w:rPr>
        <w:t>66:</w:t>
      </w:r>
      <w:r w:rsidR="00771295">
        <w:rPr>
          <w:noProof/>
          <w:szCs w:val="24"/>
          <w:lang w:val="es-ES"/>
        </w:rPr>
        <w:t xml:space="preserve"> </w:t>
      </w:r>
      <w:r w:rsidRPr="00D44722">
        <w:rPr>
          <w:noProof/>
          <w:szCs w:val="24"/>
          <w:lang w:val="es-ES"/>
        </w:rPr>
        <w:t>180</w:t>
      </w:r>
      <w:r w:rsidR="00771295">
        <w:rPr>
          <w:noProof/>
          <w:szCs w:val="24"/>
          <w:lang w:val="es-ES"/>
        </w:rPr>
        <w:t xml:space="preserve"> </w:t>
      </w:r>
      <w:r w:rsidRPr="00D44722">
        <w:rPr>
          <w:noProof/>
          <w:szCs w:val="24"/>
          <w:lang w:val="es-ES"/>
        </w:rPr>
        <w:t>-</w:t>
      </w:r>
      <w:r w:rsidR="00771295">
        <w:rPr>
          <w:noProof/>
          <w:szCs w:val="24"/>
          <w:lang w:val="es-ES"/>
        </w:rPr>
        <w:t xml:space="preserve"> </w:t>
      </w:r>
      <w:r w:rsidRPr="00D44722">
        <w:rPr>
          <w:noProof/>
          <w:szCs w:val="24"/>
          <w:lang w:val="es-ES"/>
        </w:rPr>
        <w:t xml:space="preserve">187. </w:t>
      </w:r>
    </w:p>
    <w:p w14:paraId="5CA03EB4" w14:textId="67FD598F" w:rsidR="007C6A66" w:rsidRPr="00D44722" w:rsidRDefault="00490D06" w:rsidP="009E5075">
      <w:pPr>
        <w:widowControl w:val="0"/>
        <w:autoSpaceDE w:val="0"/>
        <w:autoSpaceDN w:val="0"/>
        <w:adjustRightInd w:val="0"/>
        <w:ind w:left="640" w:hanging="640"/>
        <w:jc w:val="both"/>
        <w:rPr>
          <w:noProof/>
          <w:szCs w:val="24"/>
        </w:rPr>
      </w:pPr>
      <w:r w:rsidRPr="00D44722">
        <w:rPr>
          <w:noProof/>
          <w:szCs w:val="24"/>
          <w:lang w:val="es-ES"/>
        </w:rPr>
        <w:t xml:space="preserve">9. </w:t>
      </w:r>
      <w:r w:rsidRPr="00D44722">
        <w:rPr>
          <w:noProof/>
          <w:szCs w:val="24"/>
          <w:lang w:val="es-ES"/>
        </w:rPr>
        <w:tab/>
        <w:t>Geraldes</w:t>
      </w:r>
      <w:r w:rsidR="00E443CB" w:rsidRPr="00D44722">
        <w:rPr>
          <w:noProof/>
          <w:szCs w:val="24"/>
          <w:lang w:val="es-ES"/>
        </w:rPr>
        <w:t>,</w:t>
      </w:r>
      <w:r w:rsidRPr="00D44722">
        <w:rPr>
          <w:noProof/>
          <w:szCs w:val="24"/>
          <w:lang w:val="es-ES"/>
        </w:rPr>
        <w:t xml:space="preserve"> A</w:t>
      </w:r>
      <w:r w:rsidR="00E443CB" w:rsidRPr="00D44722">
        <w:rPr>
          <w:noProof/>
          <w:szCs w:val="24"/>
          <w:lang w:val="es-ES"/>
        </w:rPr>
        <w:t>.</w:t>
      </w:r>
      <w:r w:rsidR="00297688">
        <w:rPr>
          <w:noProof/>
          <w:szCs w:val="24"/>
          <w:lang w:val="es-ES"/>
        </w:rPr>
        <w:t xml:space="preserve"> </w:t>
      </w:r>
      <w:r w:rsidRPr="00D44722">
        <w:rPr>
          <w:noProof/>
          <w:szCs w:val="24"/>
          <w:lang w:val="es-ES"/>
        </w:rPr>
        <w:t>N</w:t>
      </w:r>
      <w:r w:rsidR="00E443CB" w:rsidRPr="00D44722">
        <w:rPr>
          <w:noProof/>
          <w:szCs w:val="24"/>
          <w:lang w:val="es-ES"/>
        </w:rPr>
        <w:t>., D</w:t>
      </w:r>
      <w:r w:rsidRPr="00D44722">
        <w:rPr>
          <w:noProof/>
          <w:szCs w:val="24"/>
          <w:lang w:val="es-ES"/>
        </w:rPr>
        <w:t>a Silva</w:t>
      </w:r>
      <w:r w:rsidR="009E5075">
        <w:rPr>
          <w:noProof/>
          <w:szCs w:val="24"/>
          <w:lang w:val="es-ES"/>
        </w:rPr>
        <w:t>,</w:t>
      </w:r>
      <w:r w:rsidRPr="00D44722">
        <w:rPr>
          <w:noProof/>
          <w:szCs w:val="24"/>
          <w:lang w:val="es-ES"/>
        </w:rPr>
        <w:t xml:space="preserve"> D</w:t>
      </w:r>
      <w:r w:rsidR="006F5616" w:rsidRPr="00D44722">
        <w:rPr>
          <w:noProof/>
          <w:szCs w:val="24"/>
          <w:lang w:val="es-ES"/>
        </w:rPr>
        <w:t>.</w:t>
      </w:r>
      <w:r w:rsidR="00297688">
        <w:rPr>
          <w:noProof/>
          <w:szCs w:val="24"/>
          <w:lang w:val="es-ES"/>
        </w:rPr>
        <w:t xml:space="preserve"> </w:t>
      </w:r>
      <w:r w:rsidRPr="00D44722">
        <w:rPr>
          <w:noProof/>
          <w:szCs w:val="24"/>
          <w:lang w:val="es-ES"/>
        </w:rPr>
        <w:t>F</w:t>
      </w:r>
      <w:r w:rsidR="009E5075">
        <w:rPr>
          <w:noProof/>
          <w:szCs w:val="24"/>
          <w:lang w:val="es-ES"/>
        </w:rPr>
        <w:t>., e</w:t>
      </w:r>
      <w:r w:rsidRPr="00D44722">
        <w:rPr>
          <w:noProof/>
          <w:szCs w:val="24"/>
          <w:lang w:val="es-ES"/>
        </w:rPr>
        <w:t xml:space="preserve"> Silva</w:t>
      </w:r>
      <w:r w:rsidR="006F5616" w:rsidRPr="00D44722">
        <w:rPr>
          <w:noProof/>
          <w:szCs w:val="24"/>
          <w:lang w:val="es-ES"/>
        </w:rPr>
        <w:t>.</w:t>
      </w:r>
      <w:r w:rsidRPr="00D44722">
        <w:rPr>
          <w:noProof/>
          <w:szCs w:val="24"/>
          <w:lang w:val="es-ES"/>
        </w:rPr>
        <w:t xml:space="preserve"> L</w:t>
      </w:r>
      <w:r w:rsidR="006F5616" w:rsidRPr="00D44722">
        <w:rPr>
          <w:noProof/>
          <w:szCs w:val="24"/>
          <w:lang w:val="es-ES"/>
        </w:rPr>
        <w:t>.</w:t>
      </w:r>
      <w:r w:rsidR="009E5075">
        <w:rPr>
          <w:noProof/>
          <w:szCs w:val="24"/>
          <w:lang w:val="es-ES"/>
        </w:rPr>
        <w:t xml:space="preserve"> </w:t>
      </w:r>
      <w:r w:rsidRPr="00D44722">
        <w:rPr>
          <w:noProof/>
          <w:szCs w:val="24"/>
          <w:lang w:val="es-ES"/>
        </w:rPr>
        <w:t>G</w:t>
      </w:r>
      <w:r w:rsidR="006F5616" w:rsidRPr="00D44722">
        <w:rPr>
          <w:noProof/>
          <w:szCs w:val="24"/>
          <w:lang w:val="es-ES"/>
        </w:rPr>
        <w:t>.</w:t>
      </w:r>
      <w:r w:rsidR="009E5075">
        <w:rPr>
          <w:noProof/>
          <w:szCs w:val="24"/>
          <w:lang w:val="es-ES"/>
        </w:rPr>
        <w:t xml:space="preserve"> </w:t>
      </w:r>
      <w:r w:rsidRPr="00D44722">
        <w:rPr>
          <w:noProof/>
          <w:szCs w:val="24"/>
          <w:lang w:val="es-ES"/>
        </w:rPr>
        <w:t>D</w:t>
      </w:r>
      <w:r w:rsidR="006F5616" w:rsidRPr="00D44722">
        <w:rPr>
          <w:noProof/>
          <w:szCs w:val="24"/>
          <w:lang w:val="es-ES"/>
        </w:rPr>
        <w:t>.</w:t>
      </w:r>
      <w:r w:rsidR="009E5075">
        <w:rPr>
          <w:noProof/>
          <w:szCs w:val="24"/>
          <w:lang w:val="es-ES"/>
        </w:rPr>
        <w:t xml:space="preserve"> </w:t>
      </w:r>
      <w:r w:rsidRPr="00D44722">
        <w:rPr>
          <w:noProof/>
          <w:szCs w:val="24"/>
          <w:lang w:val="es-ES"/>
        </w:rPr>
        <w:t>A</w:t>
      </w:r>
      <w:r w:rsidR="006F5616" w:rsidRPr="00D44722">
        <w:rPr>
          <w:noProof/>
          <w:szCs w:val="24"/>
          <w:lang w:val="es-ES"/>
        </w:rPr>
        <w:t>.</w:t>
      </w:r>
      <w:r w:rsidRPr="00D44722">
        <w:rPr>
          <w:noProof/>
          <w:szCs w:val="24"/>
          <w:lang w:val="es-ES"/>
        </w:rPr>
        <w:t>, Spinacé</w:t>
      </w:r>
      <w:r w:rsidR="006F5616" w:rsidRPr="00D44722">
        <w:rPr>
          <w:noProof/>
          <w:szCs w:val="24"/>
          <w:lang w:val="es-ES"/>
        </w:rPr>
        <w:t>,</w:t>
      </w:r>
      <w:r w:rsidR="00D2646B" w:rsidRPr="00D44722">
        <w:rPr>
          <w:noProof/>
          <w:szCs w:val="24"/>
          <w:lang w:val="es-ES"/>
        </w:rPr>
        <w:t xml:space="preserve"> E</w:t>
      </w:r>
      <w:r w:rsidR="006F5616" w:rsidRPr="00D44722">
        <w:rPr>
          <w:noProof/>
          <w:szCs w:val="24"/>
          <w:lang w:val="es-ES"/>
        </w:rPr>
        <w:t>.</w:t>
      </w:r>
      <w:r w:rsidR="00D2646B" w:rsidRPr="00D44722">
        <w:rPr>
          <w:noProof/>
          <w:szCs w:val="24"/>
          <w:lang w:val="es-ES"/>
        </w:rPr>
        <w:t>V</w:t>
      </w:r>
      <w:r w:rsidR="006F5616" w:rsidRPr="00D44722">
        <w:rPr>
          <w:noProof/>
          <w:szCs w:val="24"/>
          <w:lang w:val="es-ES"/>
        </w:rPr>
        <w:t>.</w:t>
      </w:r>
      <w:r w:rsidR="00D2646B" w:rsidRPr="00D44722">
        <w:rPr>
          <w:noProof/>
          <w:szCs w:val="24"/>
          <w:lang w:val="es-ES"/>
        </w:rPr>
        <w:t>, Neto</w:t>
      </w:r>
      <w:r w:rsidR="006F5616" w:rsidRPr="00D44722">
        <w:rPr>
          <w:noProof/>
          <w:szCs w:val="24"/>
          <w:lang w:val="es-ES"/>
        </w:rPr>
        <w:t>,</w:t>
      </w:r>
      <w:r w:rsidR="00D2646B" w:rsidRPr="00D44722">
        <w:rPr>
          <w:noProof/>
          <w:szCs w:val="24"/>
          <w:lang w:val="es-ES"/>
        </w:rPr>
        <w:t xml:space="preserve"> A</w:t>
      </w:r>
      <w:r w:rsidR="006F5616" w:rsidRPr="00D44722">
        <w:rPr>
          <w:noProof/>
          <w:szCs w:val="24"/>
          <w:lang w:val="es-ES"/>
        </w:rPr>
        <w:t>.</w:t>
      </w:r>
      <w:r w:rsidR="009E5075">
        <w:rPr>
          <w:noProof/>
          <w:szCs w:val="24"/>
          <w:lang w:val="es-ES"/>
        </w:rPr>
        <w:t xml:space="preserve"> </w:t>
      </w:r>
      <w:r w:rsidR="00D2646B" w:rsidRPr="00D44722">
        <w:rPr>
          <w:noProof/>
          <w:szCs w:val="24"/>
          <w:lang w:val="es-ES"/>
        </w:rPr>
        <w:t>O</w:t>
      </w:r>
      <w:r w:rsidR="006F5616" w:rsidRPr="00D44722">
        <w:rPr>
          <w:noProof/>
          <w:szCs w:val="24"/>
          <w:lang w:val="es-ES"/>
        </w:rPr>
        <w:t>., D</w:t>
      </w:r>
      <w:r w:rsidR="00D2646B" w:rsidRPr="00D44722">
        <w:rPr>
          <w:noProof/>
          <w:szCs w:val="24"/>
          <w:lang w:val="es-ES"/>
        </w:rPr>
        <w:t>os</w:t>
      </w:r>
      <w:r w:rsidR="009E5075">
        <w:rPr>
          <w:noProof/>
          <w:szCs w:val="24"/>
          <w:lang w:val="es-ES"/>
        </w:rPr>
        <w:t xml:space="preserve"> </w:t>
      </w:r>
      <w:r w:rsidR="00D2646B" w:rsidRPr="00D44722">
        <w:rPr>
          <w:noProof/>
          <w:szCs w:val="24"/>
          <w:lang w:val="es-ES"/>
        </w:rPr>
        <w:t>Santos</w:t>
      </w:r>
      <w:r w:rsidR="006F5616" w:rsidRPr="00D44722">
        <w:rPr>
          <w:noProof/>
          <w:szCs w:val="24"/>
          <w:lang w:val="es-ES"/>
        </w:rPr>
        <w:t>,</w:t>
      </w:r>
      <w:r w:rsidR="00D2646B" w:rsidRPr="00D44722">
        <w:rPr>
          <w:noProof/>
          <w:szCs w:val="24"/>
          <w:lang w:val="es-ES"/>
        </w:rPr>
        <w:t xml:space="preserve"> M</w:t>
      </w:r>
      <w:r w:rsidR="006F5616" w:rsidRPr="00D44722">
        <w:rPr>
          <w:noProof/>
          <w:szCs w:val="24"/>
          <w:lang w:val="es-ES"/>
        </w:rPr>
        <w:t>.</w:t>
      </w:r>
      <w:r w:rsidR="009E5075">
        <w:rPr>
          <w:noProof/>
          <w:szCs w:val="24"/>
          <w:lang w:val="es-ES"/>
        </w:rPr>
        <w:t xml:space="preserve"> </w:t>
      </w:r>
      <w:r w:rsidR="00D2646B" w:rsidRPr="00D44722">
        <w:rPr>
          <w:noProof/>
          <w:szCs w:val="24"/>
          <w:lang w:val="es-ES"/>
        </w:rPr>
        <w:t>C.</w:t>
      </w:r>
      <w:r w:rsidR="009E5075">
        <w:rPr>
          <w:noProof/>
          <w:szCs w:val="24"/>
          <w:lang w:val="es-ES"/>
        </w:rPr>
        <w:t xml:space="preserve"> </w:t>
      </w:r>
      <w:r w:rsidR="00D2646B" w:rsidRPr="00D44722">
        <w:rPr>
          <w:noProof/>
          <w:szCs w:val="24"/>
          <w:lang w:val="es-ES"/>
        </w:rPr>
        <w:t>(2015).</w:t>
      </w:r>
      <w:r w:rsidR="007413EA" w:rsidRPr="00D44722">
        <w:rPr>
          <w:noProof/>
          <w:szCs w:val="24"/>
          <w:lang w:val="es-ES"/>
        </w:rPr>
        <w:t xml:space="preserve"> </w:t>
      </w:r>
      <w:r w:rsidRPr="00D44722">
        <w:rPr>
          <w:noProof/>
          <w:szCs w:val="24"/>
        </w:rPr>
        <w:t xml:space="preserve">Binary and ternary palladium based electrocatalysts for alkaline direct glycerol fuel cell. </w:t>
      </w:r>
      <w:r w:rsidRPr="00D44722">
        <w:rPr>
          <w:i/>
          <w:iCs/>
          <w:noProof/>
          <w:szCs w:val="24"/>
        </w:rPr>
        <w:t>J</w:t>
      </w:r>
      <w:r w:rsidR="008226D2" w:rsidRPr="00D44722">
        <w:rPr>
          <w:i/>
          <w:iCs/>
          <w:noProof/>
          <w:szCs w:val="24"/>
        </w:rPr>
        <w:t>ournal of</w:t>
      </w:r>
      <w:r w:rsidRPr="00D44722">
        <w:rPr>
          <w:i/>
          <w:iCs/>
          <w:noProof/>
          <w:szCs w:val="24"/>
        </w:rPr>
        <w:t xml:space="preserve"> Power Sources</w:t>
      </w:r>
      <w:r w:rsidR="007C6A66" w:rsidRPr="00D44722">
        <w:rPr>
          <w:noProof/>
          <w:szCs w:val="24"/>
        </w:rPr>
        <w:t xml:space="preserve">, </w:t>
      </w:r>
      <w:r w:rsidRPr="00D44722">
        <w:rPr>
          <w:noProof/>
          <w:szCs w:val="24"/>
        </w:rPr>
        <w:t>293:</w:t>
      </w:r>
      <w:r w:rsidR="009E5075">
        <w:rPr>
          <w:noProof/>
          <w:szCs w:val="24"/>
        </w:rPr>
        <w:t xml:space="preserve"> </w:t>
      </w:r>
      <w:r w:rsidRPr="00D44722">
        <w:rPr>
          <w:noProof/>
          <w:szCs w:val="24"/>
        </w:rPr>
        <w:t>823</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830. </w:t>
      </w:r>
    </w:p>
    <w:p w14:paraId="7ACB6CD5" w14:textId="7FA90AE8"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10. </w:t>
      </w:r>
      <w:r w:rsidRPr="00D44722">
        <w:rPr>
          <w:noProof/>
          <w:szCs w:val="24"/>
        </w:rPr>
        <w:tab/>
        <w:t>Rezaei</w:t>
      </w:r>
      <w:r w:rsidR="006F5616" w:rsidRPr="00D44722">
        <w:rPr>
          <w:noProof/>
          <w:szCs w:val="24"/>
        </w:rPr>
        <w:t>,</w:t>
      </w:r>
      <w:r w:rsidRPr="00D44722">
        <w:rPr>
          <w:noProof/>
          <w:szCs w:val="24"/>
        </w:rPr>
        <w:t xml:space="preserve"> B</w:t>
      </w:r>
      <w:r w:rsidR="006F5616" w:rsidRPr="00D44722">
        <w:rPr>
          <w:noProof/>
          <w:szCs w:val="24"/>
        </w:rPr>
        <w:t>.</w:t>
      </w:r>
      <w:r w:rsidRPr="00D44722">
        <w:rPr>
          <w:noProof/>
          <w:szCs w:val="24"/>
        </w:rPr>
        <w:t xml:space="preserve">, Havakeshian </w:t>
      </w:r>
      <w:r w:rsidR="006F5616" w:rsidRPr="00D44722">
        <w:rPr>
          <w:noProof/>
          <w:szCs w:val="24"/>
        </w:rPr>
        <w:t>E. and</w:t>
      </w:r>
      <w:r w:rsidRPr="00D44722">
        <w:rPr>
          <w:noProof/>
          <w:szCs w:val="24"/>
        </w:rPr>
        <w:t xml:space="preserve"> Ensafi A</w:t>
      </w:r>
      <w:r w:rsidR="006F5616" w:rsidRPr="00D44722">
        <w:rPr>
          <w:noProof/>
          <w:szCs w:val="24"/>
        </w:rPr>
        <w:t>. A</w:t>
      </w:r>
      <w:r w:rsidRPr="00D44722">
        <w:rPr>
          <w:noProof/>
          <w:szCs w:val="24"/>
        </w:rPr>
        <w:t>.</w:t>
      </w:r>
      <w:r w:rsidR="009E5075">
        <w:rPr>
          <w:noProof/>
          <w:szCs w:val="24"/>
        </w:rPr>
        <w:t xml:space="preserve"> </w:t>
      </w:r>
      <w:r w:rsidR="007C6A66" w:rsidRPr="00D44722">
        <w:rPr>
          <w:noProof/>
          <w:szCs w:val="24"/>
        </w:rPr>
        <w:t>(2014).</w:t>
      </w:r>
      <w:r w:rsidRPr="00D44722">
        <w:rPr>
          <w:noProof/>
          <w:szCs w:val="24"/>
        </w:rPr>
        <w:t xml:space="preserve"> Fabrication of a porous Pd film on nanoporous stainless steel using galvanic replacement as a novel electrocatalyst/electrode design for glycerol oxidation. </w:t>
      </w:r>
      <w:r w:rsidRPr="00D44722">
        <w:rPr>
          <w:i/>
          <w:iCs/>
          <w:noProof/>
          <w:szCs w:val="24"/>
        </w:rPr>
        <w:t>Electrochim</w:t>
      </w:r>
      <w:r w:rsidR="008226D2" w:rsidRPr="00D44722">
        <w:rPr>
          <w:i/>
          <w:iCs/>
          <w:noProof/>
          <w:szCs w:val="24"/>
        </w:rPr>
        <w:t>ica</w:t>
      </w:r>
      <w:r w:rsidRPr="00D44722">
        <w:rPr>
          <w:i/>
          <w:iCs/>
          <w:noProof/>
          <w:szCs w:val="24"/>
        </w:rPr>
        <w:t xml:space="preserve"> Acta</w:t>
      </w:r>
      <w:r w:rsidR="007C6A66" w:rsidRPr="00D44722">
        <w:rPr>
          <w:noProof/>
          <w:szCs w:val="24"/>
        </w:rPr>
        <w:t>,</w:t>
      </w:r>
      <w:r w:rsidR="009E5075">
        <w:rPr>
          <w:noProof/>
          <w:szCs w:val="24"/>
        </w:rPr>
        <w:t xml:space="preserve"> </w:t>
      </w:r>
      <w:r w:rsidRPr="00D44722">
        <w:rPr>
          <w:noProof/>
          <w:szCs w:val="24"/>
        </w:rPr>
        <w:t>136:</w:t>
      </w:r>
      <w:r w:rsidR="009E5075">
        <w:rPr>
          <w:noProof/>
          <w:szCs w:val="24"/>
        </w:rPr>
        <w:t xml:space="preserve"> </w:t>
      </w:r>
      <w:r w:rsidRPr="00D44722">
        <w:rPr>
          <w:noProof/>
          <w:szCs w:val="24"/>
        </w:rPr>
        <w:t>89</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96. </w:t>
      </w:r>
    </w:p>
    <w:p w14:paraId="691B1200" w14:textId="28BF7568" w:rsidR="007C6A66" w:rsidRPr="00D44722" w:rsidRDefault="00490D06" w:rsidP="009E5075">
      <w:pPr>
        <w:widowControl w:val="0"/>
        <w:autoSpaceDE w:val="0"/>
        <w:autoSpaceDN w:val="0"/>
        <w:adjustRightInd w:val="0"/>
        <w:ind w:left="640" w:hanging="640"/>
        <w:jc w:val="both"/>
        <w:rPr>
          <w:i/>
          <w:noProof/>
          <w:szCs w:val="24"/>
          <w:lang w:val="es-ES"/>
        </w:rPr>
      </w:pPr>
      <w:r w:rsidRPr="00D44722">
        <w:rPr>
          <w:noProof/>
          <w:szCs w:val="24"/>
        </w:rPr>
        <w:t xml:space="preserve">11. </w:t>
      </w:r>
      <w:r w:rsidRPr="00D44722">
        <w:rPr>
          <w:noProof/>
          <w:szCs w:val="24"/>
        </w:rPr>
        <w:tab/>
        <w:t>Zhang</w:t>
      </w:r>
      <w:r w:rsidR="007402F3" w:rsidRPr="00D44722">
        <w:rPr>
          <w:noProof/>
          <w:szCs w:val="24"/>
        </w:rPr>
        <w:t>,</w:t>
      </w:r>
      <w:r w:rsidR="007C6A66" w:rsidRPr="00D44722">
        <w:rPr>
          <w:noProof/>
          <w:szCs w:val="24"/>
        </w:rPr>
        <w:t xml:space="preserve"> M</w:t>
      </w:r>
      <w:r w:rsidR="007402F3" w:rsidRPr="00D44722">
        <w:rPr>
          <w:noProof/>
          <w:szCs w:val="24"/>
        </w:rPr>
        <w:t>.</w:t>
      </w:r>
      <w:r w:rsidR="007C6A66" w:rsidRPr="00D44722">
        <w:rPr>
          <w:noProof/>
          <w:szCs w:val="24"/>
        </w:rPr>
        <w:t>, Nie</w:t>
      </w:r>
      <w:r w:rsidR="007402F3" w:rsidRPr="00D44722">
        <w:rPr>
          <w:noProof/>
          <w:szCs w:val="24"/>
        </w:rPr>
        <w:t>,</w:t>
      </w:r>
      <w:r w:rsidR="007C6A66" w:rsidRPr="00D44722">
        <w:rPr>
          <w:noProof/>
          <w:szCs w:val="24"/>
        </w:rPr>
        <w:t xml:space="preserve"> R</w:t>
      </w:r>
      <w:r w:rsidR="007402F3" w:rsidRPr="00D44722">
        <w:rPr>
          <w:noProof/>
          <w:szCs w:val="24"/>
        </w:rPr>
        <w:t>.</w:t>
      </w:r>
      <w:r w:rsidR="007C6A66" w:rsidRPr="00D44722">
        <w:rPr>
          <w:noProof/>
          <w:szCs w:val="24"/>
        </w:rPr>
        <w:t>, Wang L, Shi</w:t>
      </w:r>
      <w:r w:rsidR="007402F3" w:rsidRPr="00D44722">
        <w:rPr>
          <w:noProof/>
          <w:szCs w:val="24"/>
        </w:rPr>
        <w:t>,</w:t>
      </w:r>
      <w:r w:rsidR="007C6A66" w:rsidRPr="00D44722">
        <w:rPr>
          <w:noProof/>
          <w:szCs w:val="24"/>
        </w:rPr>
        <w:t xml:space="preserve"> J</w:t>
      </w:r>
      <w:r w:rsidR="007402F3" w:rsidRPr="00D44722">
        <w:rPr>
          <w:noProof/>
          <w:szCs w:val="24"/>
        </w:rPr>
        <w:t>.</w:t>
      </w:r>
      <w:r w:rsidR="007C6A66" w:rsidRPr="00D44722">
        <w:rPr>
          <w:noProof/>
          <w:szCs w:val="24"/>
        </w:rPr>
        <w:t>, Du</w:t>
      </w:r>
      <w:r w:rsidR="007402F3" w:rsidRPr="00D44722">
        <w:rPr>
          <w:noProof/>
          <w:szCs w:val="24"/>
        </w:rPr>
        <w:t>,</w:t>
      </w:r>
      <w:r w:rsidR="007C6A66" w:rsidRPr="00D44722">
        <w:rPr>
          <w:noProof/>
          <w:szCs w:val="24"/>
        </w:rPr>
        <w:t xml:space="preserve"> W</w:t>
      </w:r>
      <w:r w:rsidR="007402F3" w:rsidRPr="00D44722">
        <w:rPr>
          <w:noProof/>
          <w:szCs w:val="24"/>
        </w:rPr>
        <w:t>.</w:t>
      </w:r>
      <w:r w:rsidR="007C6A66" w:rsidRPr="00D44722">
        <w:rPr>
          <w:noProof/>
          <w:szCs w:val="24"/>
        </w:rPr>
        <w:t xml:space="preserve"> and </w:t>
      </w:r>
      <w:r w:rsidRPr="00D44722">
        <w:rPr>
          <w:noProof/>
          <w:szCs w:val="24"/>
        </w:rPr>
        <w:t>Hou</w:t>
      </w:r>
      <w:r w:rsidR="007402F3" w:rsidRPr="00D44722">
        <w:rPr>
          <w:noProof/>
          <w:szCs w:val="24"/>
        </w:rPr>
        <w:t>,</w:t>
      </w:r>
      <w:r w:rsidRPr="00D44722">
        <w:rPr>
          <w:noProof/>
          <w:szCs w:val="24"/>
        </w:rPr>
        <w:t xml:space="preserve"> Z.</w:t>
      </w:r>
      <w:r w:rsidR="009E5075">
        <w:rPr>
          <w:noProof/>
          <w:szCs w:val="24"/>
        </w:rPr>
        <w:t xml:space="preserve"> </w:t>
      </w:r>
      <w:r w:rsidR="007C6A66" w:rsidRPr="00D44722">
        <w:rPr>
          <w:noProof/>
          <w:szCs w:val="24"/>
        </w:rPr>
        <w:t>(2014).</w:t>
      </w:r>
      <w:r w:rsidR="007413EA" w:rsidRPr="00D44722">
        <w:rPr>
          <w:noProof/>
          <w:szCs w:val="24"/>
        </w:rPr>
        <w:t xml:space="preserve"> </w:t>
      </w:r>
      <w:r w:rsidRPr="00D44722">
        <w:rPr>
          <w:noProof/>
          <w:szCs w:val="24"/>
        </w:rPr>
        <w:t xml:space="preserve">Selective oxidation of glycerol over carbon nanofibers supported Pt catalysts in a base-free aqueous solution. </w:t>
      </w:r>
      <w:r w:rsidR="007402F3" w:rsidRPr="00D44722">
        <w:rPr>
          <w:i/>
          <w:noProof/>
          <w:szCs w:val="24"/>
          <w:lang w:val="es-ES"/>
        </w:rPr>
        <w:t>Catalysis Communications,</w:t>
      </w:r>
      <w:r w:rsidR="009E5075">
        <w:rPr>
          <w:i/>
          <w:noProof/>
          <w:szCs w:val="24"/>
          <w:lang w:val="es-ES"/>
        </w:rPr>
        <w:t xml:space="preserve"> </w:t>
      </w:r>
      <w:r w:rsidR="007402F3" w:rsidRPr="00D44722">
        <w:rPr>
          <w:noProof/>
          <w:szCs w:val="24"/>
          <w:lang w:val="es-ES"/>
        </w:rPr>
        <w:t>55:</w:t>
      </w:r>
      <w:r w:rsidR="009E5075">
        <w:rPr>
          <w:noProof/>
          <w:szCs w:val="24"/>
          <w:lang w:val="es-ES"/>
        </w:rPr>
        <w:t xml:space="preserve"> </w:t>
      </w:r>
      <w:r w:rsidR="007402F3" w:rsidRPr="00D44722">
        <w:rPr>
          <w:noProof/>
          <w:szCs w:val="24"/>
          <w:lang w:val="es-ES"/>
        </w:rPr>
        <w:t>5</w:t>
      </w:r>
      <w:r w:rsidR="009E5075">
        <w:rPr>
          <w:noProof/>
          <w:szCs w:val="24"/>
          <w:lang w:val="es-ES"/>
        </w:rPr>
        <w:t xml:space="preserve"> </w:t>
      </w:r>
      <w:r w:rsidR="007402F3" w:rsidRPr="00D44722">
        <w:rPr>
          <w:noProof/>
          <w:szCs w:val="24"/>
          <w:lang w:val="es-ES"/>
        </w:rPr>
        <w:t>-</w:t>
      </w:r>
      <w:r w:rsidR="009E5075">
        <w:rPr>
          <w:noProof/>
          <w:szCs w:val="24"/>
          <w:lang w:val="es-ES"/>
        </w:rPr>
        <w:t xml:space="preserve"> </w:t>
      </w:r>
      <w:r w:rsidR="007402F3" w:rsidRPr="00D44722">
        <w:rPr>
          <w:noProof/>
          <w:szCs w:val="24"/>
          <w:lang w:val="es-ES"/>
        </w:rPr>
        <w:t>9.</w:t>
      </w:r>
    </w:p>
    <w:p w14:paraId="78A1194D" w14:textId="4A5814BD" w:rsidR="007C6A66" w:rsidRPr="00D44722" w:rsidRDefault="00490D06" w:rsidP="009E5075">
      <w:pPr>
        <w:widowControl w:val="0"/>
        <w:autoSpaceDE w:val="0"/>
        <w:autoSpaceDN w:val="0"/>
        <w:adjustRightInd w:val="0"/>
        <w:ind w:left="640" w:hanging="640"/>
        <w:jc w:val="both"/>
        <w:rPr>
          <w:noProof/>
          <w:szCs w:val="24"/>
        </w:rPr>
      </w:pPr>
      <w:r w:rsidRPr="00D44722">
        <w:rPr>
          <w:noProof/>
          <w:szCs w:val="24"/>
          <w:lang w:val="es-ES"/>
        </w:rPr>
        <w:t xml:space="preserve">12. </w:t>
      </w:r>
      <w:r w:rsidRPr="00D44722">
        <w:rPr>
          <w:noProof/>
          <w:szCs w:val="24"/>
          <w:lang w:val="es-ES"/>
        </w:rPr>
        <w:tab/>
        <w:t>Maya-Cornejo</w:t>
      </w:r>
      <w:r w:rsidR="006F5616" w:rsidRPr="00D44722">
        <w:rPr>
          <w:noProof/>
          <w:szCs w:val="24"/>
          <w:lang w:val="es-ES"/>
        </w:rPr>
        <w:t>,</w:t>
      </w:r>
      <w:r w:rsidRPr="00D44722">
        <w:rPr>
          <w:noProof/>
          <w:szCs w:val="24"/>
          <w:lang w:val="es-ES"/>
        </w:rPr>
        <w:t xml:space="preserve"> J</w:t>
      </w:r>
      <w:r w:rsidR="006F5616" w:rsidRPr="00D44722">
        <w:rPr>
          <w:noProof/>
          <w:szCs w:val="24"/>
          <w:lang w:val="es-ES"/>
        </w:rPr>
        <w:t>.</w:t>
      </w:r>
      <w:r w:rsidRPr="00D44722">
        <w:rPr>
          <w:noProof/>
          <w:szCs w:val="24"/>
          <w:lang w:val="es-ES"/>
        </w:rPr>
        <w:t>, Arjona</w:t>
      </w:r>
      <w:r w:rsidR="006F5616" w:rsidRPr="00D44722">
        <w:rPr>
          <w:noProof/>
          <w:szCs w:val="24"/>
          <w:lang w:val="es-ES"/>
        </w:rPr>
        <w:t>,</w:t>
      </w:r>
      <w:r w:rsidRPr="00D44722">
        <w:rPr>
          <w:noProof/>
          <w:szCs w:val="24"/>
          <w:lang w:val="es-ES"/>
        </w:rPr>
        <w:t xml:space="preserve"> N</w:t>
      </w:r>
      <w:r w:rsidR="006F5616" w:rsidRPr="00D44722">
        <w:rPr>
          <w:noProof/>
          <w:szCs w:val="24"/>
          <w:lang w:val="es-ES"/>
        </w:rPr>
        <w:t>.</w:t>
      </w:r>
      <w:r w:rsidRPr="00D44722">
        <w:rPr>
          <w:noProof/>
          <w:szCs w:val="24"/>
          <w:lang w:val="es-ES"/>
        </w:rPr>
        <w:t>, Guerra-Balcázar</w:t>
      </w:r>
      <w:r w:rsidR="006F5616" w:rsidRPr="00D44722">
        <w:rPr>
          <w:noProof/>
          <w:szCs w:val="24"/>
          <w:lang w:val="es-ES"/>
        </w:rPr>
        <w:t>,</w:t>
      </w:r>
      <w:r w:rsidRPr="00D44722">
        <w:rPr>
          <w:noProof/>
          <w:szCs w:val="24"/>
          <w:lang w:val="es-ES"/>
        </w:rPr>
        <w:t xml:space="preserve"> M</w:t>
      </w:r>
      <w:r w:rsidR="006F5616" w:rsidRPr="00D44722">
        <w:rPr>
          <w:noProof/>
          <w:szCs w:val="24"/>
          <w:lang w:val="es-ES"/>
        </w:rPr>
        <w:t>.</w:t>
      </w:r>
      <w:r w:rsidRPr="00D44722">
        <w:rPr>
          <w:noProof/>
          <w:szCs w:val="24"/>
          <w:lang w:val="es-ES"/>
        </w:rPr>
        <w:t>, Álvarez-Contreras</w:t>
      </w:r>
      <w:r w:rsidR="006F5616" w:rsidRPr="00D44722">
        <w:rPr>
          <w:noProof/>
          <w:szCs w:val="24"/>
          <w:lang w:val="es-ES"/>
        </w:rPr>
        <w:t>,</w:t>
      </w:r>
      <w:r w:rsidRPr="00D44722">
        <w:rPr>
          <w:noProof/>
          <w:szCs w:val="24"/>
          <w:lang w:val="es-ES"/>
        </w:rPr>
        <w:t xml:space="preserve"> L</w:t>
      </w:r>
      <w:r w:rsidR="006F5616" w:rsidRPr="00D44722">
        <w:rPr>
          <w:noProof/>
          <w:szCs w:val="24"/>
          <w:lang w:val="es-ES"/>
        </w:rPr>
        <w:t>.</w:t>
      </w:r>
      <w:r w:rsidRPr="00D44722">
        <w:rPr>
          <w:noProof/>
          <w:szCs w:val="24"/>
          <w:lang w:val="es-ES"/>
        </w:rPr>
        <w:t>, Ledesma-Garcí</w:t>
      </w:r>
      <w:r w:rsidR="007C6A66" w:rsidRPr="00D44722">
        <w:rPr>
          <w:noProof/>
          <w:szCs w:val="24"/>
          <w:lang w:val="es-ES"/>
        </w:rPr>
        <w:t>a</w:t>
      </w:r>
      <w:r w:rsidR="006F5616" w:rsidRPr="00D44722">
        <w:rPr>
          <w:noProof/>
          <w:szCs w:val="24"/>
          <w:lang w:val="es-ES"/>
        </w:rPr>
        <w:t>,</w:t>
      </w:r>
      <w:r w:rsidR="007C6A66" w:rsidRPr="00D44722">
        <w:rPr>
          <w:noProof/>
          <w:szCs w:val="24"/>
          <w:lang w:val="es-ES"/>
        </w:rPr>
        <w:t xml:space="preserve"> J</w:t>
      </w:r>
      <w:r w:rsidR="006F5616" w:rsidRPr="00D44722">
        <w:rPr>
          <w:noProof/>
          <w:szCs w:val="24"/>
          <w:lang w:val="es-ES"/>
        </w:rPr>
        <w:t>.</w:t>
      </w:r>
      <w:r w:rsidR="007C6A66" w:rsidRPr="00D44722">
        <w:rPr>
          <w:noProof/>
          <w:szCs w:val="24"/>
          <w:lang w:val="es-ES"/>
        </w:rPr>
        <w:t xml:space="preserve"> and</w:t>
      </w:r>
      <w:r w:rsidRPr="00D44722">
        <w:rPr>
          <w:noProof/>
          <w:szCs w:val="24"/>
          <w:lang w:val="es-ES"/>
        </w:rPr>
        <w:t xml:space="preserve"> Arriaga</w:t>
      </w:r>
      <w:r w:rsidR="006F5616" w:rsidRPr="00D44722">
        <w:rPr>
          <w:noProof/>
          <w:szCs w:val="24"/>
          <w:lang w:val="es-ES"/>
        </w:rPr>
        <w:t>,</w:t>
      </w:r>
      <w:r w:rsidRPr="00D44722">
        <w:rPr>
          <w:noProof/>
          <w:szCs w:val="24"/>
          <w:lang w:val="es-ES"/>
        </w:rPr>
        <w:t xml:space="preserve"> L</w:t>
      </w:r>
      <w:r w:rsidR="006F5616" w:rsidRPr="00D44722">
        <w:rPr>
          <w:noProof/>
          <w:szCs w:val="24"/>
          <w:lang w:val="es-ES"/>
        </w:rPr>
        <w:t>.</w:t>
      </w:r>
      <w:r w:rsidR="009E5075">
        <w:rPr>
          <w:noProof/>
          <w:szCs w:val="24"/>
          <w:lang w:val="es-ES"/>
        </w:rPr>
        <w:t xml:space="preserve"> </w:t>
      </w:r>
      <w:r w:rsidRPr="00D44722">
        <w:rPr>
          <w:noProof/>
          <w:szCs w:val="24"/>
          <w:lang w:val="es-ES"/>
        </w:rPr>
        <w:t>G.</w:t>
      </w:r>
      <w:r w:rsidR="009E5075">
        <w:rPr>
          <w:noProof/>
          <w:szCs w:val="24"/>
          <w:lang w:val="es-ES"/>
        </w:rPr>
        <w:t xml:space="preserve"> </w:t>
      </w:r>
      <w:r w:rsidR="007C6A66" w:rsidRPr="00D44722">
        <w:rPr>
          <w:noProof/>
          <w:szCs w:val="24"/>
          <w:lang w:val="es-ES"/>
        </w:rPr>
        <w:t>(2014).</w:t>
      </w:r>
      <w:r w:rsidRPr="00D44722">
        <w:rPr>
          <w:noProof/>
          <w:szCs w:val="24"/>
          <w:lang w:val="es-ES"/>
        </w:rPr>
        <w:t xml:space="preserve"> </w:t>
      </w:r>
      <w:r w:rsidRPr="00D44722">
        <w:rPr>
          <w:noProof/>
          <w:szCs w:val="24"/>
        </w:rPr>
        <w:t xml:space="preserve">Synthesis of Pd-Cu </w:t>
      </w:r>
      <w:r w:rsidR="009E5075" w:rsidRPr="00D44722">
        <w:rPr>
          <w:noProof/>
          <w:szCs w:val="24"/>
        </w:rPr>
        <w:t xml:space="preserve">bimetallic electrocatalyst for ethylene glycol and glycerol oxidations in alkaline media. </w:t>
      </w:r>
      <w:r w:rsidRPr="00D44722">
        <w:rPr>
          <w:i/>
          <w:iCs/>
          <w:noProof/>
          <w:szCs w:val="24"/>
        </w:rPr>
        <w:t>Procedia Chem</w:t>
      </w:r>
      <w:r w:rsidR="007402F3" w:rsidRPr="00D44722">
        <w:rPr>
          <w:i/>
          <w:iCs/>
          <w:noProof/>
          <w:szCs w:val="24"/>
        </w:rPr>
        <w:t>istry</w:t>
      </w:r>
      <w:r w:rsidR="007C6A66" w:rsidRPr="00D44722">
        <w:rPr>
          <w:noProof/>
          <w:szCs w:val="24"/>
        </w:rPr>
        <w:t>,</w:t>
      </w:r>
      <w:r w:rsidR="009E5075">
        <w:rPr>
          <w:noProof/>
          <w:szCs w:val="24"/>
        </w:rPr>
        <w:t xml:space="preserve"> </w:t>
      </w:r>
      <w:r w:rsidRPr="00D44722">
        <w:rPr>
          <w:noProof/>
          <w:szCs w:val="24"/>
        </w:rPr>
        <w:t>12:</w:t>
      </w:r>
      <w:r w:rsidR="009E5075">
        <w:rPr>
          <w:noProof/>
          <w:szCs w:val="24"/>
        </w:rPr>
        <w:t xml:space="preserve"> </w:t>
      </w:r>
      <w:r w:rsidRPr="00D44722">
        <w:rPr>
          <w:noProof/>
          <w:szCs w:val="24"/>
        </w:rPr>
        <w:t>19</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26. </w:t>
      </w:r>
    </w:p>
    <w:p w14:paraId="1324F4B1" w14:textId="1F053DC1"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13. </w:t>
      </w:r>
      <w:r w:rsidRPr="00D44722">
        <w:rPr>
          <w:noProof/>
          <w:szCs w:val="24"/>
        </w:rPr>
        <w:tab/>
        <w:t>Li</w:t>
      </w:r>
      <w:r w:rsidR="006F5616" w:rsidRPr="00D44722">
        <w:rPr>
          <w:noProof/>
          <w:szCs w:val="24"/>
        </w:rPr>
        <w:t>,</w:t>
      </w:r>
      <w:r w:rsidRPr="00D44722">
        <w:rPr>
          <w:noProof/>
          <w:szCs w:val="24"/>
        </w:rPr>
        <w:t xml:space="preserve"> S</w:t>
      </w:r>
      <w:r w:rsidR="006F5616" w:rsidRPr="00D44722">
        <w:rPr>
          <w:noProof/>
          <w:szCs w:val="24"/>
        </w:rPr>
        <w:t>.</w:t>
      </w:r>
      <w:r w:rsidR="009E5075">
        <w:rPr>
          <w:noProof/>
          <w:szCs w:val="24"/>
        </w:rPr>
        <w:t xml:space="preserve"> </w:t>
      </w:r>
      <w:r w:rsidRPr="00D44722">
        <w:rPr>
          <w:noProof/>
          <w:szCs w:val="24"/>
        </w:rPr>
        <w:t>S</w:t>
      </w:r>
      <w:r w:rsidR="006F5616" w:rsidRPr="00D44722">
        <w:rPr>
          <w:noProof/>
          <w:szCs w:val="24"/>
        </w:rPr>
        <w:t>.</w:t>
      </w:r>
      <w:r w:rsidRPr="00D44722">
        <w:rPr>
          <w:noProof/>
          <w:szCs w:val="24"/>
        </w:rPr>
        <w:t>, Hu</w:t>
      </w:r>
      <w:r w:rsidR="006F5616" w:rsidRPr="00D44722">
        <w:rPr>
          <w:noProof/>
          <w:szCs w:val="24"/>
        </w:rPr>
        <w:t>,</w:t>
      </w:r>
      <w:r w:rsidRPr="00D44722">
        <w:rPr>
          <w:noProof/>
          <w:szCs w:val="24"/>
        </w:rPr>
        <w:t xml:space="preserve"> Y</w:t>
      </w:r>
      <w:r w:rsidR="006F5616" w:rsidRPr="00D44722">
        <w:rPr>
          <w:noProof/>
          <w:szCs w:val="24"/>
        </w:rPr>
        <w:t>.</w:t>
      </w:r>
      <w:r w:rsidR="009E5075">
        <w:rPr>
          <w:noProof/>
          <w:szCs w:val="24"/>
        </w:rPr>
        <w:t xml:space="preserve"> </w:t>
      </w:r>
      <w:r w:rsidRPr="00D44722">
        <w:rPr>
          <w:noProof/>
          <w:szCs w:val="24"/>
        </w:rPr>
        <w:t>Y</w:t>
      </w:r>
      <w:r w:rsidR="006F5616" w:rsidRPr="00D44722">
        <w:rPr>
          <w:noProof/>
          <w:szCs w:val="24"/>
        </w:rPr>
        <w:t>.</w:t>
      </w:r>
      <w:r w:rsidRPr="00D44722">
        <w:rPr>
          <w:noProof/>
          <w:szCs w:val="24"/>
        </w:rPr>
        <w:t>, Feng</w:t>
      </w:r>
      <w:r w:rsidR="006F5616" w:rsidRPr="00D44722">
        <w:rPr>
          <w:noProof/>
          <w:szCs w:val="24"/>
        </w:rPr>
        <w:t>,</w:t>
      </w:r>
      <w:r w:rsidRPr="00D44722">
        <w:rPr>
          <w:noProof/>
          <w:szCs w:val="24"/>
        </w:rPr>
        <w:t xml:space="preserve"> J</w:t>
      </w:r>
      <w:r w:rsidR="006F5616" w:rsidRPr="00D44722">
        <w:rPr>
          <w:noProof/>
          <w:szCs w:val="24"/>
        </w:rPr>
        <w:t>.</w:t>
      </w:r>
      <w:r w:rsidR="009E5075">
        <w:rPr>
          <w:noProof/>
          <w:szCs w:val="24"/>
        </w:rPr>
        <w:t xml:space="preserve"> </w:t>
      </w:r>
      <w:r w:rsidRPr="00D44722">
        <w:rPr>
          <w:noProof/>
          <w:szCs w:val="24"/>
        </w:rPr>
        <w:t>J</w:t>
      </w:r>
      <w:r w:rsidR="006F5616" w:rsidRPr="00D44722">
        <w:rPr>
          <w:noProof/>
          <w:szCs w:val="24"/>
        </w:rPr>
        <w:t>.</w:t>
      </w:r>
      <w:r w:rsidRPr="00D44722">
        <w:rPr>
          <w:noProof/>
          <w:szCs w:val="24"/>
        </w:rPr>
        <w:t>,</w:t>
      </w:r>
      <w:r w:rsidR="007C6A66" w:rsidRPr="00D44722">
        <w:rPr>
          <w:noProof/>
          <w:szCs w:val="24"/>
        </w:rPr>
        <w:t xml:space="preserve"> Lv</w:t>
      </w:r>
      <w:r w:rsidR="006F5616" w:rsidRPr="00D44722">
        <w:rPr>
          <w:noProof/>
          <w:szCs w:val="24"/>
        </w:rPr>
        <w:t>,</w:t>
      </w:r>
      <w:r w:rsidR="007C6A66" w:rsidRPr="00D44722">
        <w:rPr>
          <w:noProof/>
          <w:szCs w:val="24"/>
        </w:rPr>
        <w:t xml:space="preserve"> Z</w:t>
      </w:r>
      <w:r w:rsidR="006F5616" w:rsidRPr="00D44722">
        <w:rPr>
          <w:noProof/>
          <w:szCs w:val="24"/>
        </w:rPr>
        <w:t>.</w:t>
      </w:r>
      <w:r w:rsidR="009E5075">
        <w:rPr>
          <w:noProof/>
          <w:szCs w:val="24"/>
        </w:rPr>
        <w:t xml:space="preserve"> </w:t>
      </w:r>
      <w:r w:rsidR="007C6A66" w:rsidRPr="00D44722">
        <w:rPr>
          <w:noProof/>
          <w:szCs w:val="24"/>
        </w:rPr>
        <w:t>Y</w:t>
      </w:r>
      <w:r w:rsidR="006F5616" w:rsidRPr="00D44722">
        <w:rPr>
          <w:noProof/>
          <w:szCs w:val="24"/>
        </w:rPr>
        <w:t>.</w:t>
      </w:r>
      <w:r w:rsidR="007C6A66" w:rsidRPr="00D44722">
        <w:rPr>
          <w:noProof/>
          <w:szCs w:val="24"/>
        </w:rPr>
        <w:t>, Chen</w:t>
      </w:r>
      <w:r w:rsidR="006F5616" w:rsidRPr="00D44722">
        <w:rPr>
          <w:noProof/>
          <w:szCs w:val="24"/>
        </w:rPr>
        <w:t>,</w:t>
      </w:r>
      <w:r w:rsidR="007C6A66" w:rsidRPr="00D44722">
        <w:rPr>
          <w:noProof/>
          <w:szCs w:val="24"/>
        </w:rPr>
        <w:t xml:space="preserve"> J</w:t>
      </w:r>
      <w:r w:rsidR="006F5616" w:rsidRPr="00D44722">
        <w:rPr>
          <w:noProof/>
          <w:szCs w:val="24"/>
        </w:rPr>
        <w:t>.</w:t>
      </w:r>
      <w:r w:rsidR="009E5075">
        <w:rPr>
          <w:noProof/>
          <w:szCs w:val="24"/>
        </w:rPr>
        <w:t xml:space="preserve"> </w:t>
      </w:r>
      <w:r w:rsidR="007C6A66" w:rsidRPr="00D44722">
        <w:rPr>
          <w:noProof/>
          <w:szCs w:val="24"/>
        </w:rPr>
        <w:t>R</w:t>
      </w:r>
      <w:r w:rsidR="006F5616" w:rsidRPr="00D44722">
        <w:rPr>
          <w:noProof/>
          <w:szCs w:val="24"/>
        </w:rPr>
        <w:t>.</w:t>
      </w:r>
      <w:r w:rsidR="007C6A66" w:rsidRPr="00D44722">
        <w:rPr>
          <w:noProof/>
          <w:szCs w:val="24"/>
        </w:rPr>
        <w:t xml:space="preserve"> and </w:t>
      </w:r>
      <w:r w:rsidRPr="00D44722">
        <w:rPr>
          <w:noProof/>
          <w:szCs w:val="24"/>
        </w:rPr>
        <w:t>Wang</w:t>
      </w:r>
      <w:r w:rsidR="006F5616" w:rsidRPr="00D44722">
        <w:rPr>
          <w:noProof/>
          <w:szCs w:val="24"/>
        </w:rPr>
        <w:t>,</w:t>
      </w:r>
      <w:r w:rsidRPr="00D44722">
        <w:rPr>
          <w:noProof/>
          <w:szCs w:val="24"/>
        </w:rPr>
        <w:t xml:space="preserve"> A</w:t>
      </w:r>
      <w:r w:rsidR="006F5616" w:rsidRPr="00D44722">
        <w:rPr>
          <w:noProof/>
          <w:szCs w:val="24"/>
        </w:rPr>
        <w:t>.</w:t>
      </w:r>
      <w:r w:rsidR="009E5075">
        <w:rPr>
          <w:noProof/>
          <w:szCs w:val="24"/>
        </w:rPr>
        <w:t xml:space="preserve"> </w:t>
      </w:r>
      <w:r w:rsidRPr="00D44722">
        <w:rPr>
          <w:noProof/>
          <w:szCs w:val="24"/>
        </w:rPr>
        <w:t>J.</w:t>
      </w:r>
      <w:r w:rsidR="009E5075">
        <w:rPr>
          <w:noProof/>
          <w:szCs w:val="24"/>
        </w:rPr>
        <w:t xml:space="preserve"> </w:t>
      </w:r>
      <w:r w:rsidR="007C6A66" w:rsidRPr="00D44722">
        <w:rPr>
          <w:noProof/>
          <w:szCs w:val="24"/>
        </w:rPr>
        <w:t>(2014).</w:t>
      </w:r>
      <w:r w:rsidRPr="00D44722">
        <w:rPr>
          <w:noProof/>
          <w:szCs w:val="24"/>
        </w:rPr>
        <w:t xml:space="preserve"> Rapid room-temperature synthesis of Pd nanodendrites on reduced graphene oxide for catalytic oxidation of ethylene glycol and glycerol. </w:t>
      </w:r>
      <w:r w:rsidRPr="00D44722">
        <w:rPr>
          <w:i/>
          <w:iCs/>
          <w:noProof/>
          <w:szCs w:val="24"/>
        </w:rPr>
        <w:t>Int</w:t>
      </w:r>
      <w:r w:rsidR="007402F3" w:rsidRPr="00D44722">
        <w:rPr>
          <w:i/>
          <w:iCs/>
          <w:noProof/>
          <w:szCs w:val="24"/>
        </w:rPr>
        <w:t>ernational</w:t>
      </w:r>
      <w:r w:rsidRPr="00D44722">
        <w:rPr>
          <w:i/>
          <w:iCs/>
          <w:noProof/>
          <w:szCs w:val="24"/>
        </w:rPr>
        <w:t xml:space="preserve"> J</w:t>
      </w:r>
      <w:r w:rsidR="007402F3" w:rsidRPr="00D44722">
        <w:rPr>
          <w:i/>
          <w:iCs/>
          <w:noProof/>
          <w:szCs w:val="24"/>
        </w:rPr>
        <w:t xml:space="preserve">ournal of </w:t>
      </w:r>
      <w:r w:rsidRPr="00D44722">
        <w:rPr>
          <w:i/>
          <w:iCs/>
          <w:noProof/>
          <w:szCs w:val="24"/>
        </w:rPr>
        <w:t>Hydrogen Energy</w:t>
      </w:r>
      <w:r w:rsidR="007C6A66" w:rsidRPr="00D44722">
        <w:rPr>
          <w:noProof/>
          <w:szCs w:val="24"/>
        </w:rPr>
        <w:t>,</w:t>
      </w:r>
      <w:r w:rsidR="009E5075">
        <w:rPr>
          <w:noProof/>
          <w:szCs w:val="24"/>
        </w:rPr>
        <w:t xml:space="preserve"> </w:t>
      </w:r>
      <w:r w:rsidRPr="00D44722">
        <w:rPr>
          <w:noProof/>
          <w:szCs w:val="24"/>
        </w:rPr>
        <w:t>39(8):</w:t>
      </w:r>
      <w:r w:rsidR="009E5075">
        <w:rPr>
          <w:noProof/>
          <w:szCs w:val="24"/>
        </w:rPr>
        <w:t xml:space="preserve"> </w:t>
      </w:r>
      <w:r w:rsidRPr="00D44722">
        <w:rPr>
          <w:noProof/>
          <w:szCs w:val="24"/>
        </w:rPr>
        <w:t>3730</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3738. </w:t>
      </w:r>
    </w:p>
    <w:p w14:paraId="7F55F917" w14:textId="73EEB26F"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14. </w:t>
      </w:r>
      <w:r w:rsidRPr="00D44722">
        <w:rPr>
          <w:noProof/>
          <w:szCs w:val="24"/>
        </w:rPr>
        <w:tab/>
        <w:t>Mougenot</w:t>
      </w:r>
      <w:r w:rsidR="006F5616" w:rsidRPr="00D44722">
        <w:rPr>
          <w:noProof/>
          <w:szCs w:val="24"/>
        </w:rPr>
        <w:t>,</w:t>
      </w:r>
      <w:r w:rsidRPr="00D44722">
        <w:rPr>
          <w:noProof/>
          <w:szCs w:val="24"/>
        </w:rPr>
        <w:t xml:space="preserve"> M</w:t>
      </w:r>
      <w:r w:rsidR="006F5616" w:rsidRPr="00D44722">
        <w:rPr>
          <w:noProof/>
          <w:szCs w:val="24"/>
        </w:rPr>
        <w:t>.</w:t>
      </w:r>
      <w:r w:rsidRPr="00D44722">
        <w:rPr>
          <w:noProof/>
          <w:szCs w:val="24"/>
        </w:rPr>
        <w:t>, Caillard</w:t>
      </w:r>
      <w:r w:rsidR="006F5616" w:rsidRPr="00D44722">
        <w:rPr>
          <w:noProof/>
          <w:szCs w:val="24"/>
        </w:rPr>
        <w:t>,</w:t>
      </w:r>
      <w:r w:rsidRPr="00D44722">
        <w:rPr>
          <w:noProof/>
          <w:szCs w:val="24"/>
        </w:rPr>
        <w:t xml:space="preserve"> A</w:t>
      </w:r>
      <w:r w:rsidR="006F5616" w:rsidRPr="00D44722">
        <w:rPr>
          <w:noProof/>
          <w:szCs w:val="24"/>
        </w:rPr>
        <w:t>.</w:t>
      </w:r>
      <w:r w:rsidRPr="00D44722">
        <w:rPr>
          <w:noProof/>
          <w:szCs w:val="24"/>
        </w:rPr>
        <w:t>, Simo</w:t>
      </w:r>
      <w:r w:rsidR="007C6A66" w:rsidRPr="00D44722">
        <w:rPr>
          <w:noProof/>
          <w:szCs w:val="24"/>
        </w:rPr>
        <w:t>es</w:t>
      </w:r>
      <w:r w:rsidR="006F5616" w:rsidRPr="00D44722">
        <w:rPr>
          <w:noProof/>
          <w:szCs w:val="24"/>
        </w:rPr>
        <w:t>,</w:t>
      </w:r>
      <w:r w:rsidR="007C6A66" w:rsidRPr="00D44722">
        <w:rPr>
          <w:noProof/>
          <w:szCs w:val="24"/>
        </w:rPr>
        <w:t xml:space="preserve"> M</w:t>
      </w:r>
      <w:r w:rsidR="006F5616" w:rsidRPr="00D44722">
        <w:rPr>
          <w:noProof/>
          <w:szCs w:val="24"/>
        </w:rPr>
        <w:t>.</w:t>
      </w:r>
      <w:r w:rsidR="007C6A66" w:rsidRPr="00D44722">
        <w:rPr>
          <w:noProof/>
          <w:szCs w:val="24"/>
        </w:rPr>
        <w:t>, Baranton</w:t>
      </w:r>
      <w:r w:rsidR="006F5616" w:rsidRPr="00D44722">
        <w:rPr>
          <w:noProof/>
          <w:szCs w:val="24"/>
        </w:rPr>
        <w:t>,</w:t>
      </w:r>
      <w:r w:rsidR="007C6A66" w:rsidRPr="00D44722">
        <w:rPr>
          <w:noProof/>
          <w:szCs w:val="24"/>
        </w:rPr>
        <w:t xml:space="preserve"> S</w:t>
      </w:r>
      <w:r w:rsidR="006F5616" w:rsidRPr="00D44722">
        <w:rPr>
          <w:noProof/>
          <w:szCs w:val="24"/>
        </w:rPr>
        <w:t>.</w:t>
      </w:r>
      <w:r w:rsidR="007C6A66" w:rsidRPr="00D44722">
        <w:rPr>
          <w:noProof/>
          <w:szCs w:val="24"/>
        </w:rPr>
        <w:t>, Coutanceau</w:t>
      </w:r>
      <w:r w:rsidR="006F5616" w:rsidRPr="00D44722">
        <w:rPr>
          <w:noProof/>
          <w:szCs w:val="24"/>
        </w:rPr>
        <w:t>,</w:t>
      </w:r>
      <w:r w:rsidR="007C6A66" w:rsidRPr="00D44722">
        <w:rPr>
          <w:noProof/>
          <w:szCs w:val="24"/>
        </w:rPr>
        <w:t xml:space="preserve"> C</w:t>
      </w:r>
      <w:r w:rsidR="006F5616" w:rsidRPr="00D44722">
        <w:rPr>
          <w:noProof/>
          <w:szCs w:val="24"/>
        </w:rPr>
        <w:t>.,</w:t>
      </w:r>
      <w:r w:rsidR="007C6A66" w:rsidRPr="00D44722">
        <w:rPr>
          <w:noProof/>
          <w:szCs w:val="24"/>
        </w:rPr>
        <w:t xml:space="preserve"> and Brault</w:t>
      </w:r>
      <w:r w:rsidR="006F5616" w:rsidRPr="00D44722">
        <w:rPr>
          <w:noProof/>
          <w:szCs w:val="24"/>
        </w:rPr>
        <w:t>,</w:t>
      </w:r>
      <w:r w:rsidR="007C6A66" w:rsidRPr="00D44722">
        <w:rPr>
          <w:noProof/>
          <w:szCs w:val="24"/>
        </w:rPr>
        <w:t xml:space="preserve"> P.</w:t>
      </w:r>
      <w:r w:rsidR="009E5075">
        <w:rPr>
          <w:noProof/>
          <w:szCs w:val="24"/>
        </w:rPr>
        <w:t xml:space="preserve"> </w:t>
      </w:r>
      <w:r w:rsidR="007C6A66" w:rsidRPr="00D44722">
        <w:rPr>
          <w:noProof/>
          <w:szCs w:val="24"/>
        </w:rPr>
        <w:t>(2011).</w:t>
      </w:r>
      <w:r w:rsidR="009E5075">
        <w:rPr>
          <w:noProof/>
          <w:szCs w:val="24"/>
        </w:rPr>
        <w:t xml:space="preserve"> PdAu/</w:t>
      </w:r>
      <w:r w:rsidRPr="00D44722">
        <w:rPr>
          <w:noProof/>
          <w:szCs w:val="24"/>
        </w:rPr>
        <w:t xml:space="preserve">C catalysts prepared by plasma sputtering for the electro-oxidation of glycerol. </w:t>
      </w:r>
      <w:r w:rsidRPr="00D44722">
        <w:rPr>
          <w:i/>
          <w:iCs/>
          <w:noProof/>
          <w:szCs w:val="24"/>
        </w:rPr>
        <w:t>Applied Catal</w:t>
      </w:r>
      <w:r w:rsidR="007402F3" w:rsidRPr="00D44722">
        <w:rPr>
          <w:i/>
          <w:iCs/>
          <w:noProof/>
          <w:szCs w:val="24"/>
        </w:rPr>
        <w:t>ysis B:</w:t>
      </w:r>
      <w:r w:rsidRPr="00D44722">
        <w:rPr>
          <w:i/>
          <w:iCs/>
          <w:noProof/>
          <w:szCs w:val="24"/>
        </w:rPr>
        <w:t xml:space="preserve"> Environ</w:t>
      </w:r>
      <w:r w:rsidR="007402F3" w:rsidRPr="00D44722">
        <w:rPr>
          <w:i/>
          <w:iCs/>
          <w:noProof/>
          <w:szCs w:val="24"/>
        </w:rPr>
        <w:t>mental</w:t>
      </w:r>
      <w:r w:rsidR="007C6A66" w:rsidRPr="00D44722">
        <w:rPr>
          <w:noProof/>
          <w:szCs w:val="24"/>
        </w:rPr>
        <w:t>,</w:t>
      </w:r>
      <w:r w:rsidR="009E5075">
        <w:rPr>
          <w:noProof/>
          <w:szCs w:val="24"/>
        </w:rPr>
        <w:t xml:space="preserve"> </w:t>
      </w:r>
      <w:r w:rsidRPr="00D44722">
        <w:rPr>
          <w:noProof/>
          <w:szCs w:val="24"/>
        </w:rPr>
        <w:t>107(3-4):</w:t>
      </w:r>
      <w:r w:rsidR="009E5075">
        <w:rPr>
          <w:noProof/>
          <w:szCs w:val="24"/>
        </w:rPr>
        <w:t xml:space="preserve"> </w:t>
      </w:r>
      <w:r w:rsidRPr="00D44722">
        <w:rPr>
          <w:noProof/>
          <w:szCs w:val="24"/>
        </w:rPr>
        <w:t>372</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379. </w:t>
      </w:r>
    </w:p>
    <w:p w14:paraId="251CAC35" w14:textId="194F063A"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15. </w:t>
      </w:r>
      <w:r w:rsidRPr="00D44722">
        <w:rPr>
          <w:noProof/>
          <w:szCs w:val="24"/>
        </w:rPr>
        <w:tab/>
        <w:t>Huang</w:t>
      </w:r>
      <w:r w:rsidR="006F5616" w:rsidRPr="00D44722">
        <w:rPr>
          <w:noProof/>
          <w:szCs w:val="24"/>
        </w:rPr>
        <w:t>,</w:t>
      </w:r>
      <w:r w:rsidR="007C6A66" w:rsidRPr="00D44722">
        <w:rPr>
          <w:noProof/>
          <w:szCs w:val="24"/>
        </w:rPr>
        <w:t xml:space="preserve"> Z</w:t>
      </w:r>
      <w:r w:rsidR="006F5616" w:rsidRPr="00D44722">
        <w:rPr>
          <w:noProof/>
          <w:szCs w:val="24"/>
        </w:rPr>
        <w:t>.</w:t>
      </w:r>
      <w:r w:rsidR="007C6A66" w:rsidRPr="00D44722">
        <w:rPr>
          <w:noProof/>
          <w:szCs w:val="24"/>
        </w:rPr>
        <w:t>, Zhou</w:t>
      </w:r>
      <w:r w:rsidR="006F5616" w:rsidRPr="00D44722">
        <w:rPr>
          <w:noProof/>
          <w:szCs w:val="24"/>
        </w:rPr>
        <w:t>,</w:t>
      </w:r>
      <w:r w:rsidR="007C6A66" w:rsidRPr="00D44722">
        <w:rPr>
          <w:noProof/>
          <w:szCs w:val="24"/>
        </w:rPr>
        <w:t xml:space="preserve"> H</w:t>
      </w:r>
      <w:r w:rsidR="006F5616" w:rsidRPr="00D44722">
        <w:rPr>
          <w:noProof/>
          <w:szCs w:val="24"/>
        </w:rPr>
        <w:t>.</w:t>
      </w:r>
      <w:r w:rsidR="007C6A66" w:rsidRPr="00D44722">
        <w:rPr>
          <w:noProof/>
          <w:szCs w:val="24"/>
        </w:rPr>
        <w:t>, Li</w:t>
      </w:r>
      <w:r w:rsidR="006F5616" w:rsidRPr="00D44722">
        <w:rPr>
          <w:noProof/>
          <w:szCs w:val="24"/>
        </w:rPr>
        <w:t>,</w:t>
      </w:r>
      <w:r w:rsidR="007C6A66" w:rsidRPr="00D44722">
        <w:rPr>
          <w:noProof/>
          <w:szCs w:val="24"/>
        </w:rPr>
        <w:t xml:space="preserve"> C</w:t>
      </w:r>
      <w:r w:rsidR="006F5616" w:rsidRPr="00D44722">
        <w:rPr>
          <w:noProof/>
          <w:szCs w:val="24"/>
        </w:rPr>
        <w:t>.</w:t>
      </w:r>
      <w:r w:rsidR="007C6A66" w:rsidRPr="00D44722">
        <w:rPr>
          <w:noProof/>
          <w:szCs w:val="24"/>
        </w:rPr>
        <w:t>, Zeng</w:t>
      </w:r>
      <w:r w:rsidR="006F5616" w:rsidRPr="00D44722">
        <w:rPr>
          <w:noProof/>
          <w:szCs w:val="24"/>
        </w:rPr>
        <w:t>,</w:t>
      </w:r>
      <w:r w:rsidR="007C6A66" w:rsidRPr="00D44722">
        <w:rPr>
          <w:noProof/>
          <w:szCs w:val="24"/>
        </w:rPr>
        <w:t xml:space="preserve"> F</w:t>
      </w:r>
      <w:r w:rsidR="006F5616" w:rsidRPr="00D44722">
        <w:rPr>
          <w:noProof/>
          <w:szCs w:val="24"/>
        </w:rPr>
        <w:t>.</w:t>
      </w:r>
      <w:r w:rsidR="007C6A66" w:rsidRPr="00D44722">
        <w:rPr>
          <w:noProof/>
          <w:szCs w:val="24"/>
        </w:rPr>
        <w:t>, Fu</w:t>
      </w:r>
      <w:r w:rsidR="006F5616" w:rsidRPr="00D44722">
        <w:rPr>
          <w:noProof/>
          <w:szCs w:val="24"/>
        </w:rPr>
        <w:t>,</w:t>
      </w:r>
      <w:r w:rsidR="007C6A66" w:rsidRPr="00D44722">
        <w:rPr>
          <w:noProof/>
          <w:szCs w:val="24"/>
        </w:rPr>
        <w:t xml:space="preserve"> C</w:t>
      </w:r>
      <w:r w:rsidR="006F5616" w:rsidRPr="00D44722">
        <w:rPr>
          <w:noProof/>
          <w:szCs w:val="24"/>
        </w:rPr>
        <w:t>.</w:t>
      </w:r>
      <w:r w:rsidR="007C6A66" w:rsidRPr="00D44722">
        <w:rPr>
          <w:noProof/>
          <w:szCs w:val="24"/>
        </w:rPr>
        <w:t xml:space="preserve"> and </w:t>
      </w:r>
      <w:r w:rsidRPr="00D44722">
        <w:rPr>
          <w:noProof/>
          <w:szCs w:val="24"/>
        </w:rPr>
        <w:t>Kuang</w:t>
      </w:r>
      <w:r w:rsidR="006F5616" w:rsidRPr="00D44722">
        <w:rPr>
          <w:noProof/>
          <w:szCs w:val="24"/>
        </w:rPr>
        <w:t>,</w:t>
      </w:r>
      <w:r w:rsidRPr="00D44722">
        <w:rPr>
          <w:noProof/>
          <w:szCs w:val="24"/>
        </w:rPr>
        <w:t xml:space="preserve"> Y.</w:t>
      </w:r>
      <w:r w:rsidR="007C6A66" w:rsidRPr="00D44722">
        <w:rPr>
          <w:noProof/>
          <w:szCs w:val="24"/>
        </w:rPr>
        <w:t>(2012).</w:t>
      </w:r>
      <w:r w:rsidRPr="00D44722">
        <w:rPr>
          <w:noProof/>
          <w:szCs w:val="24"/>
        </w:rPr>
        <w:t xml:space="preserve"> Preparation of well-dispersed PdAu bimetallic nanoparticles on reduced graphene oxide sheets with excellent electrochemical activity for ethanol oxidation in alkaline media. </w:t>
      </w:r>
      <w:r w:rsidRPr="00D44722">
        <w:rPr>
          <w:i/>
          <w:iCs/>
          <w:noProof/>
          <w:szCs w:val="24"/>
        </w:rPr>
        <w:t>J</w:t>
      </w:r>
      <w:r w:rsidR="007402F3" w:rsidRPr="00D44722">
        <w:rPr>
          <w:i/>
          <w:iCs/>
          <w:noProof/>
          <w:szCs w:val="24"/>
        </w:rPr>
        <w:t>ournal of</w:t>
      </w:r>
      <w:r w:rsidRPr="00D44722">
        <w:rPr>
          <w:i/>
          <w:iCs/>
          <w:noProof/>
          <w:szCs w:val="24"/>
        </w:rPr>
        <w:t xml:space="preserve"> Mater</w:t>
      </w:r>
      <w:r w:rsidR="007402F3" w:rsidRPr="00D44722">
        <w:rPr>
          <w:i/>
          <w:iCs/>
          <w:noProof/>
          <w:szCs w:val="24"/>
        </w:rPr>
        <w:t>ial</w:t>
      </w:r>
      <w:r w:rsidRPr="00D44722">
        <w:rPr>
          <w:i/>
          <w:iCs/>
          <w:noProof/>
          <w:szCs w:val="24"/>
        </w:rPr>
        <w:t xml:space="preserve"> Chem</w:t>
      </w:r>
      <w:r w:rsidR="007402F3" w:rsidRPr="00D44722">
        <w:rPr>
          <w:i/>
          <w:iCs/>
          <w:noProof/>
          <w:szCs w:val="24"/>
        </w:rPr>
        <w:t>istry A</w:t>
      </w:r>
      <w:r w:rsidR="007C6A66" w:rsidRPr="00D44722">
        <w:rPr>
          <w:noProof/>
          <w:szCs w:val="24"/>
        </w:rPr>
        <w:t>,</w:t>
      </w:r>
      <w:r w:rsidR="009E5075">
        <w:rPr>
          <w:noProof/>
          <w:szCs w:val="24"/>
        </w:rPr>
        <w:t xml:space="preserve"> </w:t>
      </w:r>
      <w:r w:rsidRPr="00D44722">
        <w:rPr>
          <w:noProof/>
          <w:szCs w:val="24"/>
        </w:rPr>
        <w:t>22(5):1781</w:t>
      </w:r>
      <w:r w:rsidR="009E5075">
        <w:rPr>
          <w:noProof/>
          <w:szCs w:val="24"/>
        </w:rPr>
        <w:t xml:space="preserve"> - 1785</w:t>
      </w:r>
      <w:r w:rsidRPr="00D44722">
        <w:rPr>
          <w:noProof/>
          <w:szCs w:val="24"/>
        </w:rPr>
        <w:t xml:space="preserve">. </w:t>
      </w:r>
    </w:p>
    <w:p w14:paraId="3C1E2C34" w14:textId="64E43BD1"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16. </w:t>
      </w:r>
      <w:r w:rsidRPr="00D44722">
        <w:rPr>
          <w:noProof/>
          <w:szCs w:val="24"/>
        </w:rPr>
        <w:tab/>
        <w:t>Th</w:t>
      </w:r>
      <w:r w:rsidR="007C6A66" w:rsidRPr="00D44722">
        <w:rPr>
          <w:noProof/>
          <w:szCs w:val="24"/>
        </w:rPr>
        <w:t>i</w:t>
      </w:r>
      <w:r w:rsidR="006F5616" w:rsidRPr="00D44722">
        <w:rPr>
          <w:noProof/>
          <w:szCs w:val="24"/>
        </w:rPr>
        <w:t>,</w:t>
      </w:r>
      <w:r w:rsidR="007C6A66" w:rsidRPr="00D44722">
        <w:rPr>
          <w:noProof/>
          <w:szCs w:val="24"/>
        </w:rPr>
        <w:t xml:space="preserve"> B</w:t>
      </w:r>
      <w:r w:rsidR="006F5616" w:rsidRPr="00D44722">
        <w:rPr>
          <w:noProof/>
          <w:szCs w:val="24"/>
        </w:rPr>
        <w:t>.</w:t>
      </w:r>
      <w:r w:rsidR="007C6A66" w:rsidRPr="00D44722">
        <w:rPr>
          <w:noProof/>
          <w:szCs w:val="24"/>
        </w:rPr>
        <w:t>, Lam</w:t>
      </w:r>
      <w:r w:rsidR="006F5616" w:rsidRPr="00D44722">
        <w:rPr>
          <w:noProof/>
          <w:szCs w:val="24"/>
        </w:rPr>
        <w:t>,</w:t>
      </w:r>
      <w:r w:rsidR="007C6A66" w:rsidRPr="00D44722">
        <w:rPr>
          <w:noProof/>
          <w:szCs w:val="24"/>
        </w:rPr>
        <w:t xml:space="preserve"> X</w:t>
      </w:r>
      <w:r w:rsidR="006F5616" w:rsidRPr="00D44722">
        <w:rPr>
          <w:noProof/>
          <w:szCs w:val="24"/>
        </w:rPr>
        <w:t>.</w:t>
      </w:r>
      <w:r w:rsidR="007C6A66" w:rsidRPr="00D44722">
        <w:rPr>
          <w:noProof/>
          <w:szCs w:val="24"/>
        </w:rPr>
        <w:t>, Chiku</w:t>
      </w:r>
      <w:r w:rsidR="006F5616" w:rsidRPr="00D44722">
        <w:rPr>
          <w:noProof/>
          <w:szCs w:val="24"/>
        </w:rPr>
        <w:t>,</w:t>
      </w:r>
      <w:r w:rsidR="007C6A66" w:rsidRPr="00D44722">
        <w:rPr>
          <w:noProof/>
          <w:szCs w:val="24"/>
        </w:rPr>
        <w:t xml:space="preserve"> M</w:t>
      </w:r>
      <w:r w:rsidR="006F5616" w:rsidRPr="00D44722">
        <w:rPr>
          <w:noProof/>
          <w:szCs w:val="24"/>
        </w:rPr>
        <w:t>.</w:t>
      </w:r>
      <w:r w:rsidR="007C6A66" w:rsidRPr="00D44722">
        <w:rPr>
          <w:noProof/>
          <w:szCs w:val="24"/>
        </w:rPr>
        <w:t>, Higuchi</w:t>
      </w:r>
      <w:r w:rsidR="006F5616" w:rsidRPr="00D44722">
        <w:rPr>
          <w:noProof/>
          <w:szCs w:val="24"/>
        </w:rPr>
        <w:t>,</w:t>
      </w:r>
      <w:r w:rsidR="007C6A66" w:rsidRPr="00D44722">
        <w:rPr>
          <w:noProof/>
          <w:szCs w:val="24"/>
        </w:rPr>
        <w:t xml:space="preserve"> E</w:t>
      </w:r>
      <w:r w:rsidR="006F5616" w:rsidRPr="00D44722">
        <w:rPr>
          <w:noProof/>
          <w:szCs w:val="24"/>
        </w:rPr>
        <w:t>.</w:t>
      </w:r>
      <w:r w:rsidR="007C6A66" w:rsidRPr="00D44722">
        <w:rPr>
          <w:noProof/>
          <w:szCs w:val="24"/>
        </w:rPr>
        <w:t xml:space="preserve"> and </w:t>
      </w:r>
      <w:r w:rsidRPr="00D44722">
        <w:rPr>
          <w:noProof/>
          <w:szCs w:val="24"/>
        </w:rPr>
        <w:t>Inoue</w:t>
      </w:r>
      <w:r w:rsidR="006F5616" w:rsidRPr="00D44722">
        <w:rPr>
          <w:noProof/>
          <w:szCs w:val="24"/>
        </w:rPr>
        <w:t>,</w:t>
      </w:r>
      <w:r w:rsidRPr="00D44722">
        <w:rPr>
          <w:noProof/>
          <w:szCs w:val="24"/>
        </w:rPr>
        <w:t xml:space="preserve"> H.</w:t>
      </w:r>
      <w:r w:rsidR="009E5075">
        <w:rPr>
          <w:noProof/>
          <w:szCs w:val="24"/>
        </w:rPr>
        <w:t xml:space="preserve"> </w:t>
      </w:r>
      <w:r w:rsidR="007C6A66" w:rsidRPr="00D44722">
        <w:rPr>
          <w:noProof/>
          <w:szCs w:val="24"/>
        </w:rPr>
        <w:t>(2015).</w:t>
      </w:r>
      <w:r w:rsidR="009E5075">
        <w:rPr>
          <w:noProof/>
          <w:szCs w:val="24"/>
        </w:rPr>
        <w:t xml:space="preserve"> </w:t>
      </w:r>
      <w:r w:rsidRPr="00D44722">
        <w:rPr>
          <w:noProof/>
          <w:szCs w:val="24"/>
        </w:rPr>
        <w:t xml:space="preserve">Preparation of PdAg and PdAu nanoparticle-loaded carbon black catalysts and their electrocatalytic activity for the glycerol oxidation reaction in alkaline medium. </w:t>
      </w:r>
      <w:r w:rsidRPr="00D44722">
        <w:rPr>
          <w:i/>
          <w:iCs/>
          <w:noProof/>
          <w:szCs w:val="24"/>
        </w:rPr>
        <w:t>J</w:t>
      </w:r>
      <w:r w:rsidR="007402F3" w:rsidRPr="00D44722">
        <w:rPr>
          <w:i/>
          <w:iCs/>
          <w:noProof/>
          <w:szCs w:val="24"/>
        </w:rPr>
        <w:t>ournal of</w:t>
      </w:r>
      <w:r w:rsidRPr="00D44722">
        <w:rPr>
          <w:i/>
          <w:iCs/>
          <w:noProof/>
          <w:szCs w:val="24"/>
        </w:rPr>
        <w:t xml:space="preserve"> Power Sources</w:t>
      </w:r>
      <w:r w:rsidR="007C6A66" w:rsidRPr="00D44722">
        <w:rPr>
          <w:noProof/>
          <w:szCs w:val="24"/>
        </w:rPr>
        <w:t xml:space="preserve">, </w:t>
      </w:r>
      <w:r w:rsidRPr="00D44722">
        <w:rPr>
          <w:noProof/>
          <w:szCs w:val="24"/>
        </w:rPr>
        <w:t>297:149</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157. </w:t>
      </w:r>
    </w:p>
    <w:p w14:paraId="05392B4E" w14:textId="40F0B1E1"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17. </w:t>
      </w:r>
      <w:r w:rsidRPr="00D44722">
        <w:rPr>
          <w:noProof/>
          <w:szCs w:val="24"/>
        </w:rPr>
        <w:tab/>
        <w:t>Feng</w:t>
      </w:r>
      <w:r w:rsidR="006F5616" w:rsidRPr="00D44722">
        <w:rPr>
          <w:noProof/>
          <w:szCs w:val="24"/>
        </w:rPr>
        <w:t>,</w:t>
      </w:r>
      <w:r w:rsidRPr="00D44722">
        <w:rPr>
          <w:noProof/>
          <w:szCs w:val="24"/>
        </w:rPr>
        <w:t xml:space="preserve"> </w:t>
      </w:r>
      <w:r w:rsidR="007C6A66" w:rsidRPr="00D44722">
        <w:rPr>
          <w:noProof/>
          <w:szCs w:val="24"/>
        </w:rPr>
        <w:t>Y</w:t>
      </w:r>
      <w:r w:rsidR="006F5616" w:rsidRPr="00D44722">
        <w:rPr>
          <w:noProof/>
          <w:szCs w:val="24"/>
        </w:rPr>
        <w:t>.</w:t>
      </w:r>
      <w:r w:rsidR="007C6A66" w:rsidRPr="00D44722">
        <w:rPr>
          <w:noProof/>
          <w:szCs w:val="24"/>
        </w:rPr>
        <w:t>, Liu</w:t>
      </w:r>
      <w:r w:rsidR="006F5616" w:rsidRPr="00D44722">
        <w:rPr>
          <w:noProof/>
          <w:szCs w:val="24"/>
        </w:rPr>
        <w:t>,</w:t>
      </w:r>
      <w:r w:rsidR="007C6A66" w:rsidRPr="00D44722">
        <w:rPr>
          <w:noProof/>
          <w:szCs w:val="24"/>
        </w:rPr>
        <w:t xml:space="preserve"> Z</w:t>
      </w:r>
      <w:r w:rsidR="006F5616" w:rsidRPr="00D44722">
        <w:rPr>
          <w:noProof/>
          <w:szCs w:val="24"/>
        </w:rPr>
        <w:t>.</w:t>
      </w:r>
      <w:r w:rsidR="007C6A66" w:rsidRPr="00D44722">
        <w:rPr>
          <w:noProof/>
          <w:szCs w:val="24"/>
        </w:rPr>
        <w:t>, Xu</w:t>
      </w:r>
      <w:r w:rsidR="006F5616" w:rsidRPr="00D44722">
        <w:rPr>
          <w:noProof/>
          <w:szCs w:val="24"/>
        </w:rPr>
        <w:t>,</w:t>
      </w:r>
      <w:r w:rsidR="007C6A66" w:rsidRPr="00D44722">
        <w:rPr>
          <w:noProof/>
          <w:szCs w:val="24"/>
        </w:rPr>
        <w:t xml:space="preserve"> Y</w:t>
      </w:r>
      <w:r w:rsidR="006F5616" w:rsidRPr="00D44722">
        <w:rPr>
          <w:noProof/>
          <w:szCs w:val="24"/>
        </w:rPr>
        <w:t>.</w:t>
      </w:r>
      <w:r w:rsidR="007C6A66" w:rsidRPr="00D44722">
        <w:rPr>
          <w:noProof/>
          <w:szCs w:val="24"/>
        </w:rPr>
        <w:t>, Wang</w:t>
      </w:r>
      <w:r w:rsidR="006F5616" w:rsidRPr="00D44722">
        <w:rPr>
          <w:noProof/>
          <w:szCs w:val="24"/>
        </w:rPr>
        <w:t>,</w:t>
      </w:r>
      <w:r w:rsidR="007C6A66" w:rsidRPr="00D44722">
        <w:rPr>
          <w:noProof/>
          <w:szCs w:val="24"/>
        </w:rPr>
        <w:t xml:space="preserve"> P</w:t>
      </w:r>
      <w:r w:rsidR="006F5616" w:rsidRPr="00D44722">
        <w:rPr>
          <w:noProof/>
          <w:szCs w:val="24"/>
        </w:rPr>
        <w:t>.</w:t>
      </w:r>
      <w:r w:rsidR="007C6A66" w:rsidRPr="00D44722">
        <w:rPr>
          <w:noProof/>
          <w:szCs w:val="24"/>
        </w:rPr>
        <w:t>, Wang</w:t>
      </w:r>
      <w:r w:rsidR="006F5616" w:rsidRPr="00D44722">
        <w:rPr>
          <w:noProof/>
          <w:szCs w:val="24"/>
        </w:rPr>
        <w:t>,</w:t>
      </w:r>
      <w:r w:rsidR="007C6A66" w:rsidRPr="00D44722">
        <w:rPr>
          <w:noProof/>
          <w:szCs w:val="24"/>
        </w:rPr>
        <w:t xml:space="preserve"> W</w:t>
      </w:r>
      <w:r w:rsidR="006F5616" w:rsidRPr="00D44722">
        <w:rPr>
          <w:noProof/>
          <w:szCs w:val="24"/>
        </w:rPr>
        <w:t>.</w:t>
      </w:r>
      <w:r w:rsidR="007C6A66" w:rsidRPr="00D44722">
        <w:rPr>
          <w:noProof/>
          <w:szCs w:val="24"/>
        </w:rPr>
        <w:t xml:space="preserve"> and </w:t>
      </w:r>
      <w:r w:rsidRPr="00D44722">
        <w:rPr>
          <w:noProof/>
          <w:szCs w:val="24"/>
        </w:rPr>
        <w:t>Kong</w:t>
      </w:r>
      <w:r w:rsidR="006F5616" w:rsidRPr="00D44722">
        <w:rPr>
          <w:noProof/>
          <w:szCs w:val="24"/>
        </w:rPr>
        <w:t>, D.</w:t>
      </w:r>
      <w:r w:rsidR="009E5075">
        <w:rPr>
          <w:noProof/>
          <w:szCs w:val="24"/>
        </w:rPr>
        <w:t xml:space="preserve"> </w:t>
      </w:r>
      <w:r w:rsidR="007C6A66" w:rsidRPr="00D44722">
        <w:rPr>
          <w:noProof/>
          <w:szCs w:val="24"/>
        </w:rPr>
        <w:t>(2013).</w:t>
      </w:r>
      <w:r w:rsidRPr="00D44722">
        <w:rPr>
          <w:noProof/>
          <w:szCs w:val="24"/>
        </w:rPr>
        <w:t xml:space="preserve"> Highly active PdAu alloy catalysts for ethanol electro-oxidation. </w:t>
      </w:r>
      <w:r w:rsidRPr="00D44722">
        <w:rPr>
          <w:i/>
          <w:iCs/>
          <w:noProof/>
          <w:szCs w:val="24"/>
        </w:rPr>
        <w:t>J</w:t>
      </w:r>
      <w:r w:rsidR="007402F3" w:rsidRPr="00D44722">
        <w:rPr>
          <w:i/>
          <w:iCs/>
          <w:noProof/>
          <w:szCs w:val="24"/>
        </w:rPr>
        <w:t>ournal of</w:t>
      </w:r>
      <w:r w:rsidRPr="00D44722">
        <w:rPr>
          <w:i/>
          <w:iCs/>
          <w:noProof/>
          <w:szCs w:val="24"/>
        </w:rPr>
        <w:t xml:space="preserve"> Power Sources</w:t>
      </w:r>
      <w:r w:rsidR="007C6A66" w:rsidRPr="00D44722">
        <w:rPr>
          <w:noProof/>
          <w:szCs w:val="24"/>
        </w:rPr>
        <w:t xml:space="preserve">, </w:t>
      </w:r>
      <w:r w:rsidRPr="00D44722">
        <w:rPr>
          <w:noProof/>
          <w:szCs w:val="24"/>
        </w:rPr>
        <w:t>232:</w:t>
      </w:r>
      <w:r w:rsidR="009E5075">
        <w:rPr>
          <w:noProof/>
          <w:szCs w:val="24"/>
        </w:rPr>
        <w:t xml:space="preserve"> </w:t>
      </w:r>
      <w:r w:rsidRPr="00D44722">
        <w:rPr>
          <w:noProof/>
          <w:szCs w:val="24"/>
        </w:rPr>
        <w:t>99</w:t>
      </w:r>
      <w:r w:rsidR="009E5075">
        <w:rPr>
          <w:noProof/>
          <w:szCs w:val="24"/>
        </w:rPr>
        <w:t xml:space="preserve"> </w:t>
      </w:r>
      <w:r w:rsidRPr="00D44722">
        <w:rPr>
          <w:noProof/>
          <w:szCs w:val="24"/>
        </w:rPr>
        <w:t>-</w:t>
      </w:r>
      <w:r w:rsidR="009E5075">
        <w:rPr>
          <w:noProof/>
          <w:szCs w:val="24"/>
        </w:rPr>
        <w:t xml:space="preserve"> </w:t>
      </w:r>
      <w:r w:rsidRPr="00D44722">
        <w:rPr>
          <w:noProof/>
          <w:szCs w:val="24"/>
        </w:rPr>
        <w:t xml:space="preserve">105. </w:t>
      </w:r>
    </w:p>
    <w:p w14:paraId="7DF8BD07" w14:textId="0E522D2D"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18. </w:t>
      </w:r>
      <w:r w:rsidRPr="00D44722">
        <w:rPr>
          <w:noProof/>
          <w:szCs w:val="24"/>
        </w:rPr>
        <w:tab/>
      </w:r>
      <w:r w:rsidR="007C6A66" w:rsidRPr="00D44722">
        <w:rPr>
          <w:noProof/>
          <w:szCs w:val="24"/>
        </w:rPr>
        <w:t>Yang</w:t>
      </w:r>
      <w:r w:rsidR="006F5616" w:rsidRPr="00D44722">
        <w:rPr>
          <w:noProof/>
          <w:szCs w:val="24"/>
        </w:rPr>
        <w:t>,</w:t>
      </w:r>
      <w:r w:rsidR="007C6A66" w:rsidRPr="00D44722">
        <w:rPr>
          <w:noProof/>
          <w:szCs w:val="24"/>
        </w:rPr>
        <w:t xml:space="preserve"> Z</w:t>
      </w:r>
      <w:r w:rsidR="006F5616" w:rsidRPr="00D44722">
        <w:rPr>
          <w:noProof/>
          <w:szCs w:val="24"/>
        </w:rPr>
        <w:t>.</w:t>
      </w:r>
      <w:r w:rsidR="007C6A66" w:rsidRPr="00D44722">
        <w:rPr>
          <w:noProof/>
          <w:szCs w:val="24"/>
        </w:rPr>
        <w:t>, Liu</w:t>
      </w:r>
      <w:r w:rsidR="006F5616" w:rsidRPr="00D44722">
        <w:rPr>
          <w:noProof/>
          <w:szCs w:val="24"/>
        </w:rPr>
        <w:t>,</w:t>
      </w:r>
      <w:r w:rsidR="007C6A66" w:rsidRPr="00D44722">
        <w:rPr>
          <w:noProof/>
          <w:szCs w:val="24"/>
        </w:rPr>
        <w:t xml:space="preserve"> L</w:t>
      </w:r>
      <w:r w:rsidR="006F5616" w:rsidRPr="00D44722">
        <w:rPr>
          <w:noProof/>
          <w:szCs w:val="24"/>
        </w:rPr>
        <w:t>.</w:t>
      </w:r>
      <w:r w:rsidR="007C6A66" w:rsidRPr="00D44722">
        <w:rPr>
          <w:noProof/>
          <w:szCs w:val="24"/>
        </w:rPr>
        <w:t>, Wang</w:t>
      </w:r>
      <w:r w:rsidR="006F5616" w:rsidRPr="00D44722">
        <w:rPr>
          <w:noProof/>
          <w:szCs w:val="24"/>
        </w:rPr>
        <w:t>,</w:t>
      </w:r>
      <w:r w:rsidR="007C6A66" w:rsidRPr="00D44722">
        <w:rPr>
          <w:noProof/>
          <w:szCs w:val="24"/>
        </w:rPr>
        <w:t xml:space="preserve"> A</w:t>
      </w:r>
      <w:r w:rsidR="006F5616" w:rsidRPr="00D44722">
        <w:rPr>
          <w:noProof/>
          <w:szCs w:val="24"/>
        </w:rPr>
        <w:t>.</w:t>
      </w:r>
      <w:r w:rsidR="007C6A66" w:rsidRPr="00D44722">
        <w:rPr>
          <w:noProof/>
          <w:szCs w:val="24"/>
        </w:rPr>
        <w:t>, Yuan</w:t>
      </w:r>
      <w:r w:rsidR="006F5616" w:rsidRPr="00D44722">
        <w:rPr>
          <w:noProof/>
          <w:szCs w:val="24"/>
        </w:rPr>
        <w:t>,</w:t>
      </w:r>
      <w:r w:rsidR="007C6A66" w:rsidRPr="00D44722">
        <w:rPr>
          <w:noProof/>
          <w:szCs w:val="24"/>
        </w:rPr>
        <w:t xml:space="preserve"> J</w:t>
      </w:r>
      <w:r w:rsidR="006F5616" w:rsidRPr="00D44722">
        <w:rPr>
          <w:noProof/>
          <w:szCs w:val="24"/>
        </w:rPr>
        <w:t>.</w:t>
      </w:r>
      <w:r w:rsidR="007C6A66" w:rsidRPr="00D44722">
        <w:rPr>
          <w:noProof/>
          <w:szCs w:val="24"/>
        </w:rPr>
        <w:t xml:space="preserve"> and</w:t>
      </w:r>
      <w:r w:rsidRPr="00D44722">
        <w:rPr>
          <w:noProof/>
          <w:szCs w:val="24"/>
        </w:rPr>
        <w:t xml:space="preserve"> Feng</w:t>
      </w:r>
      <w:r w:rsidR="006F5616" w:rsidRPr="00D44722">
        <w:rPr>
          <w:noProof/>
          <w:szCs w:val="24"/>
        </w:rPr>
        <w:t>,</w:t>
      </w:r>
      <w:r w:rsidRPr="00D44722">
        <w:rPr>
          <w:noProof/>
          <w:szCs w:val="24"/>
        </w:rPr>
        <w:t xml:space="preserve"> J.</w:t>
      </w:r>
      <w:r w:rsidR="009E5075">
        <w:rPr>
          <w:noProof/>
          <w:szCs w:val="24"/>
        </w:rPr>
        <w:t xml:space="preserve"> </w:t>
      </w:r>
      <w:r w:rsidR="007C6A66" w:rsidRPr="00D44722">
        <w:rPr>
          <w:noProof/>
          <w:szCs w:val="24"/>
        </w:rPr>
        <w:t>(2016).</w:t>
      </w:r>
      <w:r w:rsidR="00A06D65" w:rsidRPr="00D44722">
        <w:rPr>
          <w:noProof/>
          <w:szCs w:val="24"/>
        </w:rPr>
        <w:t xml:space="preserve"> </w:t>
      </w:r>
      <w:r w:rsidRPr="00D44722">
        <w:rPr>
          <w:noProof/>
          <w:szCs w:val="24"/>
        </w:rPr>
        <w:t xml:space="preserve">Simple wet-chemical strategy for large-scaled synthesis of snowflake-like PdAu alloy nanostructures as effective electrocatalysts of ethanol and ethylene glycol oxidation. </w:t>
      </w:r>
      <w:r w:rsidRPr="00D44722">
        <w:rPr>
          <w:i/>
          <w:iCs/>
          <w:noProof/>
          <w:szCs w:val="24"/>
        </w:rPr>
        <w:t>Int</w:t>
      </w:r>
      <w:r w:rsidR="007402F3" w:rsidRPr="00D44722">
        <w:rPr>
          <w:i/>
          <w:iCs/>
          <w:noProof/>
          <w:szCs w:val="24"/>
        </w:rPr>
        <w:t>ernatinal</w:t>
      </w:r>
      <w:r w:rsidRPr="00D44722">
        <w:rPr>
          <w:i/>
          <w:iCs/>
          <w:noProof/>
          <w:szCs w:val="24"/>
        </w:rPr>
        <w:t xml:space="preserve"> J</w:t>
      </w:r>
      <w:r w:rsidR="007402F3" w:rsidRPr="00D44722">
        <w:rPr>
          <w:i/>
          <w:iCs/>
          <w:noProof/>
          <w:szCs w:val="24"/>
        </w:rPr>
        <w:t>ournal of</w:t>
      </w:r>
      <w:r w:rsidRPr="00D44722">
        <w:rPr>
          <w:i/>
          <w:iCs/>
          <w:noProof/>
          <w:szCs w:val="24"/>
        </w:rPr>
        <w:t xml:space="preserve"> Hydrogen Energy</w:t>
      </w:r>
      <w:r w:rsidR="007C6A66" w:rsidRPr="00D44722">
        <w:rPr>
          <w:noProof/>
          <w:szCs w:val="24"/>
        </w:rPr>
        <w:t>,</w:t>
      </w:r>
      <w:r w:rsidR="009E5075">
        <w:rPr>
          <w:noProof/>
          <w:szCs w:val="24"/>
        </w:rPr>
        <w:t xml:space="preserve"> 42(4): 2034 - 2044</w:t>
      </w:r>
      <w:r w:rsidRPr="00D44722">
        <w:rPr>
          <w:noProof/>
          <w:szCs w:val="24"/>
        </w:rPr>
        <w:t xml:space="preserve">. </w:t>
      </w:r>
    </w:p>
    <w:p w14:paraId="4A78A5C9" w14:textId="62FBAD13"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19. </w:t>
      </w:r>
      <w:r w:rsidRPr="00D44722">
        <w:rPr>
          <w:noProof/>
          <w:szCs w:val="24"/>
        </w:rPr>
        <w:tab/>
        <w:t>Yan</w:t>
      </w:r>
      <w:r w:rsidR="006F5616" w:rsidRPr="00D44722">
        <w:rPr>
          <w:noProof/>
          <w:szCs w:val="24"/>
        </w:rPr>
        <w:t>, W.,</w:t>
      </w:r>
      <w:r w:rsidRPr="00D44722">
        <w:rPr>
          <w:noProof/>
          <w:szCs w:val="24"/>
        </w:rPr>
        <w:t xml:space="preserve"> </w:t>
      </w:r>
      <w:r w:rsidR="007C6A66" w:rsidRPr="00D44722">
        <w:rPr>
          <w:noProof/>
          <w:szCs w:val="24"/>
        </w:rPr>
        <w:t>Tang</w:t>
      </w:r>
      <w:r w:rsidR="006F5616" w:rsidRPr="00D44722">
        <w:rPr>
          <w:noProof/>
          <w:szCs w:val="24"/>
        </w:rPr>
        <w:t>,</w:t>
      </w:r>
      <w:r w:rsidR="007C6A66" w:rsidRPr="00D44722">
        <w:rPr>
          <w:noProof/>
          <w:szCs w:val="24"/>
        </w:rPr>
        <w:t xml:space="preserve"> Z</w:t>
      </w:r>
      <w:r w:rsidR="006F5616" w:rsidRPr="00D44722">
        <w:rPr>
          <w:noProof/>
          <w:szCs w:val="24"/>
        </w:rPr>
        <w:t>.</w:t>
      </w:r>
      <w:r w:rsidR="007C6A66" w:rsidRPr="00D44722">
        <w:rPr>
          <w:noProof/>
          <w:szCs w:val="24"/>
        </w:rPr>
        <w:t>, Wang</w:t>
      </w:r>
      <w:r w:rsidR="006F5616" w:rsidRPr="00D44722">
        <w:rPr>
          <w:noProof/>
          <w:szCs w:val="24"/>
        </w:rPr>
        <w:t xml:space="preserve">, </w:t>
      </w:r>
      <w:r w:rsidR="007C6A66" w:rsidRPr="00D44722">
        <w:rPr>
          <w:noProof/>
          <w:szCs w:val="24"/>
        </w:rPr>
        <w:t>L</w:t>
      </w:r>
      <w:r w:rsidR="006F5616" w:rsidRPr="00D44722">
        <w:rPr>
          <w:noProof/>
          <w:szCs w:val="24"/>
        </w:rPr>
        <w:t>.</w:t>
      </w:r>
      <w:r w:rsidR="007C6A66" w:rsidRPr="00D44722">
        <w:rPr>
          <w:noProof/>
          <w:szCs w:val="24"/>
        </w:rPr>
        <w:t>, Wang</w:t>
      </w:r>
      <w:r w:rsidR="006F5616" w:rsidRPr="00D44722">
        <w:rPr>
          <w:noProof/>
          <w:szCs w:val="24"/>
        </w:rPr>
        <w:t>,</w:t>
      </w:r>
      <w:r w:rsidR="007C6A66" w:rsidRPr="00D44722">
        <w:rPr>
          <w:noProof/>
          <w:szCs w:val="24"/>
        </w:rPr>
        <w:t xml:space="preserve"> Q</w:t>
      </w:r>
      <w:r w:rsidR="006F5616" w:rsidRPr="00D44722">
        <w:rPr>
          <w:noProof/>
          <w:szCs w:val="24"/>
        </w:rPr>
        <w:t>.</w:t>
      </w:r>
      <w:r w:rsidR="007C6A66" w:rsidRPr="00D44722">
        <w:rPr>
          <w:noProof/>
          <w:szCs w:val="24"/>
        </w:rPr>
        <w:t>, Yang</w:t>
      </w:r>
      <w:r w:rsidR="006F5616" w:rsidRPr="00D44722">
        <w:rPr>
          <w:noProof/>
          <w:szCs w:val="24"/>
        </w:rPr>
        <w:t>,</w:t>
      </w:r>
      <w:r w:rsidR="007C6A66" w:rsidRPr="00D44722">
        <w:rPr>
          <w:noProof/>
          <w:szCs w:val="24"/>
        </w:rPr>
        <w:t xml:space="preserve"> H</w:t>
      </w:r>
      <w:r w:rsidR="006F5616" w:rsidRPr="00D44722">
        <w:rPr>
          <w:noProof/>
          <w:szCs w:val="24"/>
        </w:rPr>
        <w:t>.,</w:t>
      </w:r>
      <w:r w:rsidR="007C6A66" w:rsidRPr="00D44722">
        <w:rPr>
          <w:noProof/>
          <w:szCs w:val="24"/>
        </w:rPr>
        <w:t xml:space="preserve"> and </w:t>
      </w:r>
      <w:r w:rsidRPr="00D44722">
        <w:rPr>
          <w:noProof/>
          <w:szCs w:val="24"/>
        </w:rPr>
        <w:t>Chen</w:t>
      </w:r>
      <w:r w:rsidR="006F5616" w:rsidRPr="00D44722">
        <w:rPr>
          <w:noProof/>
          <w:szCs w:val="24"/>
        </w:rPr>
        <w:t>,</w:t>
      </w:r>
      <w:r w:rsidRPr="00D44722">
        <w:rPr>
          <w:noProof/>
          <w:szCs w:val="24"/>
        </w:rPr>
        <w:t xml:space="preserve"> S.</w:t>
      </w:r>
      <w:r w:rsidR="007C6A66" w:rsidRPr="00D44722">
        <w:rPr>
          <w:noProof/>
          <w:szCs w:val="24"/>
        </w:rPr>
        <w:t>(2016).</w:t>
      </w:r>
      <w:r w:rsidRPr="00D44722">
        <w:rPr>
          <w:noProof/>
          <w:szCs w:val="24"/>
        </w:rPr>
        <w:t xml:space="preserve"> PdAu alloyed clusters supported by carbon nanosheets as efficient electr</w:t>
      </w:r>
      <w:r w:rsidR="00A06D65" w:rsidRPr="00D44722">
        <w:rPr>
          <w:noProof/>
          <w:szCs w:val="24"/>
        </w:rPr>
        <w:t>ocatalysts for oxygen reduction.</w:t>
      </w:r>
      <w:r w:rsidR="00A06D65" w:rsidRPr="00D44722">
        <w:rPr>
          <w:i/>
          <w:iCs/>
          <w:noProof/>
          <w:szCs w:val="24"/>
        </w:rPr>
        <w:t xml:space="preserve"> Internati</w:t>
      </w:r>
      <w:r w:rsidR="00CF07DF" w:rsidRPr="00D44722">
        <w:rPr>
          <w:i/>
          <w:iCs/>
          <w:noProof/>
          <w:szCs w:val="24"/>
        </w:rPr>
        <w:t>o</w:t>
      </w:r>
      <w:r w:rsidR="0094269D">
        <w:rPr>
          <w:i/>
          <w:iCs/>
          <w:noProof/>
          <w:szCs w:val="24"/>
        </w:rPr>
        <w:t xml:space="preserve">nal Journal </w:t>
      </w:r>
      <w:r w:rsidR="00A06D65" w:rsidRPr="00D44722">
        <w:rPr>
          <w:i/>
          <w:iCs/>
          <w:noProof/>
          <w:szCs w:val="24"/>
        </w:rPr>
        <w:t>of Hydrogen Energy</w:t>
      </w:r>
      <w:r w:rsidR="00A06D65" w:rsidRPr="00D44722">
        <w:rPr>
          <w:noProof/>
          <w:szCs w:val="24"/>
        </w:rPr>
        <w:t>,</w:t>
      </w:r>
      <w:r w:rsidR="009E5075">
        <w:rPr>
          <w:noProof/>
          <w:szCs w:val="24"/>
        </w:rPr>
        <w:t xml:space="preserve"> </w:t>
      </w:r>
      <w:r w:rsidR="00A06D65" w:rsidRPr="00D44722">
        <w:rPr>
          <w:noProof/>
          <w:szCs w:val="24"/>
        </w:rPr>
        <w:t>42(1):</w:t>
      </w:r>
      <w:r w:rsidR="009E5075">
        <w:rPr>
          <w:noProof/>
          <w:szCs w:val="24"/>
        </w:rPr>
        <w:t xml:space="preserve"> </w:t>
      </w:r>
      <w:r w:rsidR="00A06D65" w:rsidRPr="00D44722">
        <w:rPr>
          <w:noProof/>
          <w:szCs w:val="24"/>
        </w:rPr>
        <w:t>218</w:t>
      </w:r>
      <w:r w:rsidR="009E5075">
        <w:rPr>
          <w:noProof/>
          <w:szCs w:val="24"/>
        </w:rPr>
        <w:t xml:space="preserve"> </w:t>
      </w:r>
      <w:r w:rsidR="00A06D65" w:rsidRPr="00D44722">
        <w:rPr>
          <w:noProof/>
          <w:szCs w:val="24"/>
        </w:rPr>
        <w:t>-</w:t>
      </w:r>
      <w:r w:rsidR="009E5075">
        <w:rPr>
          <w:noProof/>
          <w:szCs w:val="24"/>
        </w:rPr>
        <w:t xml:space="preserve"> </w:t>
      </w:r>
      <w:r w:rsidR="00A06D65" w:rsidRPr="00D44722">
        <w:rPr>
          <w:noProof/>
          <w:szCs w:val="24"/>
        </w:rPr>
        <w:t>227</w:t>
      </w:r>
      <w:r w:rsidR="009E5075">
        <w:rPr>
          <w:noProof/>
          <w:szCs w:val="24"/>
        </w:rPr>
        <w:t>.</w:t>
      </w:r>
    </w:p>
    <w:p w14:paraId="3F96F205" w14:textId="36F4BF4F" w:rsidR="007C6A66" w:rsidRPr="00D44722" w:rsidRDefault="00490D06" w:rsidP="009E5075">
      <w:pPr>
        <w:widowControl w:val="0"/>
        <w:autoSpaceDE w:val="0"/>
        <w:autoSpaceDN w:val="0"/>
        <w:adjustRightInd w:val="0"/>
        <w:ind w:left="640" w:hanging="640"/>
        <w:jc w:val="both"/>
        <w:rPr>
          <w:noProof/>
          <w:szCs w:val="24"/>
        </w:rPr>
      </w:pPr>
      <w:r w:rsidRPr="00D44722">
        <w:rPr>
          <w:noProof/>
          <w:szCs w:val="24"/>
        </w:rPr>
        <w:t xml:space="preserve">20. </w:t>
      </w:r>
      <w:r w:rsidRPr="00D44722">
        <w:rPr>
          <w:noProof/>
          <w:szCs w:val="24"/>
        </w:rPr>
        <w:tab/>
      </w:r>
      <w:r w:rsidRPr="0012050A">
        <w:rPr>
          <w:noProof/>
          <w:szCs w:val="24"/>
          <w:lang w:val="es-ES"/>
        </w:rPr>
        <w:t>Qin</w:t>
      </w:r>
      <w:r w:rsidR="006F5616" w:rsidRPr="0012050A">
        <w:rPr>
          <w:noProof/>
          <w:szCs w:val="24"/>
          <w:lang w:val="es-ES"/>
        </w:rPr>
        <w:t>,</w:t>
      </w:r>
      <w:r w:rsidRPr="0012050A">
        <w:rPr>
          <w:noProof/>
          <w:szCs w:val="24"/>
          <w:lang w:val="es-ES"/>
        </w:rPr>
        <w:t xml:space="preserve"> Y-H</w:t>
      </w:r>
      <w:r w:rsidR="006F5616" w:rsidRPr="0012050A">
        <w:rPr>
          <w:noProof/>
          <w:szCs w:val="24"/>
          <w:lang w:val="es-ES"/>
        </w:rPr>
        <w:t>.</w:t>
      </w:r>
      <w:r w:rsidRPr="0012050A">
        <w:rPr>
          <w:noProof/>
          <w:szCs w:val="24"/>
          <w:lang w:val="es-ES"/>
        </w:rPr>
        <w:t>, Jia</w:t>
      </w:r>
      <w:r w:rsidR="006F5616" w:rsidRPr="0012050A">
        <w:rPr>
          <w:noProof/>
          <w:szCs w:val="24"/>
          <w:lang w:val="es-ES"/>
        </w:rPr>
        <w:t>,</w:t>
      </w:r>
      <w:r w:rsidRPr="0012050A">
        <w:rPr>
          <w:noProof/>
          <w:szCs w:val="24"/>
          <w:lang w:val="es-ES"/>
        </w:rPr>
        <w:t xml:space="preserve"> Y-B</w:t>
      </w:r>
      <w:r w:rsidR="006F5616" w:rsidRPr="0012050A">
        <w:rPr>
          <w:noProof/>
          <w:szCs w:val="24"/>
          <w:lang w:val="es-ES"/>
        </w:rPr>
        <w:t>.</w:t>
      </w:r>
      <w:r w:rsidRPr="0012050A">
        <w:rPr>
          <w:noProof/>
          <w:szCs w:val="24"/>
          <w:lang w:val="es-ES"/>
        </w:rPr>
        <w:t xml:space="preserve">, </w:t>
      </w:r>
      <w:r w:rsidR="00DE4BDB" w:rsidRPr="0012050A">
        <w:rPr>
          <w:noProof/>
          <w:szCs w:val="24"/>
          <w:lang w:val="es-ES"/>
        </w:rPr>
        <w:t>Jiang</w:t>
      </w:r>
      <w:r w:rsidR="006F5616" w:rsidRPr="0012050A">
        <w:rPr>
          <w:noProof/>
          <w:szCs w:val="24"/>
          <w:lang w:val="es-ES"/>
        </w:rPr>
        <w:t>,</w:t>
      </w:r>
      <w:r w:rsidR="00DE4BDB" w:rsidRPr="0012050A">
        <w:rPr>
          <w:noProof/>
          <w:szCs w:val="24"/>
          <w:lang w:val="es-ES"/>
        </w:rPr>
        <w:t xml:space="preserve"> Y</w:t>
      </w:r>
      <w:r w:rsidR="006F5616" w:rsidRPr="0012050A">
        <w:rPr>
          <w:noProof/>
          <w:szCs w:val="24"/>
          <w:lang w:val="es-ES"/>
        </w:rPr>
        <w:t>.</w:t>
      </w:r>
      <w:r w:rsidR="009E5075" w:rsidRPr="0012050A">
        <w:rPr>
          <w:noProof/>
          <w:szCs w:val="24"/>
          <w:lang w:val="es-ES"/>
        </w:rPr>
        <w:t xml:space="preserve">, Niu, D. F., Zhang, X. S., Zhou, X. G., </w:t>
      </w:r>
      <w:r w:rsidR="0012050A" w:rsidRPr="0012050A">
        <w:rPr>
          <w:noProof/>
          <w:szCs w:val="24"/>
          <w:lang w:val="es-ES"/>
        </w:rPr>
        <w:t xml:space="preserve">Niu, L. and Yuan, W. K. </w:t>
      </w:r>
      <w:r w:rsidR="00DE4BDB" w:rsidRPr="0012050A">
        <w:rPr>
          <w:noProof/>
          <w:szCs w:val="24"/>
          <w:lang w:val="es-ES"/>
        </w:rPr>
        <w:t>(2012).</w:t>
      </w:r>
      <w:r w:rsidRPr="0012050A">
        <w:rPr>
          <w:noProof/>
          <w:szCs w:val="24"/>
          <w:lang w:val="es-ES"/>
        </w:rPr>
        <w:t xml:space="preserve"> </w:t>
      </w:r>
      <w:r w:rsidRPr="00D44722">
        <w:rPr>
          <w:noProof/>
          <w:szCs w:val="24"/>
        </w:rPr>
        <w:t xml:space="preserve">Controllable synthesis of carbon nanofiber supported Pd catalyst for formic acid electrooxidation. </w:t>
      </w:r>
      <w:r w:rsidRPr="00D44722">
        <w:rPr>
          <w:i/>
          <w:iCs/>
          <w:noProof/>
          <w:szCs w:val="24"/>
        </w:rPr>
        <w:t>Int</w:t>
      </w:r>
      <w:r w:rsidR="007402F3" w:rsidRPr="00D44722">
        <w:rPr>
          <w:i/>
          <w:iCs/>
          <w:noProof/>
          <w:szCs w:val="24"/>
        </w:rPr>
        <w:t xml:space="preserve">ernational </w:t>
      </w:r>
      <w:r w:rsidRPr="00D44722">
        <w:rPr>
          <w:i/>
          <w:iCs/>
          <w:noProof/>
          <w:szCs w:val="24"/>
        </w:rPr>
        <w:t xml:space="preserve"> J</w:t>
      </w:r>
      <w:r w:rsidR="007402F3" w:rsidRPr="00D44722">
        <w:rPr>
          <w:i/>
          <w:iCs/>
          <w:noProof/>
          <w:szCs w:val="24"/>
        </w:rPr>
        <w:t>ournal of</w:t>
      </w:r>
      <w:r w:rsidRPr="00D44722">
        <w:rPr>
          <w:i/>
          <w:iCs/>
          <w:noProof/>
          <w:szCs w:val="24"/>
        </w:rPr>
        <w:t xml:space="preserve"> Hydrogen Energy</w:t>
      </w:r>
      <w:r w:rsidR="00DE4BDB" w:rsidRPr="00D44722">
        <w:rPr>
          <w:noProof/>
          <w:szCs w:val="24"/>
        </w:rPr>
        <w:t>,</w:t>
      </w:r>
      <w:r w:rsidR="0012050A">
        <w:rPr>
          <w:noProof/>
          <w:szCs w:val="24"/>
        </w:rPr>
        <w:t xml:space="preserve"> </w:t>
      </w:r>
      <w:r w:rsidRPr="00D44722">
        <w:rPr>
          <w:noProof/>
          <w:szCs w:val="24"/>
        </w:rPr>
        <w:t>37(9):</w:t>
      </w:r>
      <w:r w:rsidR="0012050A">
        <w:rPr>
          <w:noProof/>
          <w:szCs w:val="24"/>
        </w:rPr>
        <w:t xml:space="preserve"> </w:t>
      </w:r>
      <w:r w:rsidRPr="00D44722">
        <w:rPr>
          <w:noProof/>
          <w:szCs w:val="24"/>
        </w:rPr>
        <w:t>7373</w:t>
      </w:r>
      <w:r w:rsidR="0012050A">
        <w:rPr>
          <w:noProof/>
          <w:szCs w:val="24"/>
        </w:rPr>
        <w:t xml:space="preserve"> </w:t>
      </w:r>
      <w:r w:rsidRPr="00D44722">
        <w:rPr>
          <w:noProof/>
          <w:szCs w:val="24"/>
        </w:rPr>
        <w:t>-</w:t>
      </w:r>
      <w:r w:rsidR="0012050A">
        <w:rPr>
          <w:noProof/>
          <w:szCs w:val="24"/>
        </w:rPr>
        <w:t xml:space="preserve"> </w:t>
      </w:r>
      <w:r w:rsidRPr="00D44722">
        <w:rPr>
          <w:noProof/>
          <w:szCs w:val="24"/>
        </w:rPr>
        <w:t xml:space="preserve">7377. </w:t>
      </w:r>
    </w:p>
    <w:p w14:paraId="6039EADF" w14:textId="4CCA83D1" w:rsidR="00DE4BDB" w:rsidRPr="00D44722" w:rsidRDefault="00490D06" w:rsidP="0012050A">
      <w:pPr>
        <w:widowControl w:val="0"/>
        <w:autoSpaceDE w:val="0"/>
        <w:autoSpaceDN w:val="0"/>
        <w:adjustRightInd w:val="0"/>
        <w:ind w:left="640" w:hanging="640"/>
        <w:jc w:val="both"/>
        <w:rPr>
          <w:noProof/>
          <w:szCs w:val="24"/>
        </w:rPr>
      </w:pPr>
      <w:r w:rsidRPr="00D44722">
        <w:rPr>
          <w:noProof/>
          <w:szCs w:val="24"/>
        </w:rPr>
        <w:t xml:space="preserve">21. </w:t>
      </w:r>
      <w:r w:rsidRPr="00D44722">
        <w:rPr>
          <w:noProof/>
          <w:szCs w:val="24"/>
        </w:rPr>
        <w:tab/>
        <w:t>Simõ</w:t>
      </w:r>
      <w:r w:rsidR="00DE4BDB" w:rsidRPr="00D44722">
        <w:rPr>
          <w:noProof/>
          <w:szCs w:val="24"/>
        </w:rPr>
        <w:t>es</w:t>
      </w:r>
      <w:r w:rsidR="006F5616" w:rsidRPr="00D44722">
        <w:rPr>
          <w:noProof/>
          <w:szCs w:val="24"/>
        </w:rPr>
        <w:t>,</w:t>
      </w:r>
      <w:r w:rsidR="00DE4BDB" w:rsidRPr="00D44722">
        <w:rPr>
          <w:noProof/>
          <w:szCs w:val="24"/>
        </w:rPr>
        <w:t xml:space="preserve"> M</w:t>
      </w:r>
      <w:r w:rsidR="006F5616" w:rsidRPr="00D44722">
        <w:rPr>
          <w:noProof/>
          <w:szCs w:val="24"/>
        </w:rPr>
        <w:t>.</w:t>
      </w:r>
      <w:r w:rsidR="00DE4BDB" w:rsidRPr="00D44722">
        <w:rPr>
          <w:noProof/>
          <w:szCs w:val="24"/>
        </w:rPr>
        <w:t>, Baranton</w:t>
      </w:r>
      <w:r w:rsidR="006F5616" w:rsidRPr="00D44722">
        <w:rPr>
          <w:noProof/>
          <w:szCs w:val="24"/>
        </w:rPr>
        <w:t>,</w:t>
      </w:r>
      <w:r w:rsidR="00DE4BDB" w:rsidRPr="00D44722">
        <w:rPr>
          <w:noProof/>
          <w:szCs w:val="24"/>
        </w:rPr>
        <w:t xml:space="preserve"> S</w:t>
      </w:r>
      <w:r w:rsidR="006F5616" w:rsidRPr="00D44722">
        <w:rPr>
          <w:noProof/>
          <w:szCs w:val="24"/>
        </w:rPr>
        <w:t>.</w:t>
      </w:r>
      <w:r w:rsidR="00DE4BDB" w:rsidRPr="00D44722">
        <w:rPr>
          <w:noProof/>
          <w:szCs w:val="24"/>
        </w:rPr>
        <w:t xml:space="preserve"> and</w:t>
      </w:r>
      <w:r w:rsidRPr="00D44722">
        <w:rPr>
          <w:noProof/>
          <w:szCs w:val="24"/>
        </w:rPr>
        <w:t xml:space="preserve"> Coutanceau</w:t>
      </w:r>
      <w:r w:rsidR="006F5616" w:rsidRPr="00D44722">
        <w:rPr>
          <w:noProof/>
          <w:szCs w:val="24"/>
        </w:rPr>
        <w:t>,</w:t>
      </w:r>
      <w:r w:rsidRPr="00D44722">
        <w:rPr>
          <w:noProof/>
          <w:szCs w:val="24"/>
        </w:rPr>
        <w:t xml:space="preserve"> C.</w:t>
      </w:r>
      <w:r w:rsidR="0012050A">
        <w:rPr>
          <w:noProof/>
          <w:szCs w:val="24"/>
        </w:rPr>
        <w:t xml:space="preserve"> </w:t>
      </w:r>
      <w:r w:rsidR="00DE4BDB" w:rsidRPr="00D44722">
        <w:rPr>
          <w:noProof/>
          <w:szCs w:val="24"/>
        </w:rPr>
        <w:t>(2010).</w:t>
      </w:r>
      <w:r w:rsidRPr="00D44722">
        <w:rPr>
          <w:noProof/>
          <w:szCs w:val="24"/>
        </w:rPr>
        <w:t xml:space="preserve"> Electro-oxidation of glycerol at Pd based nano-catalysts for an application in alkaline fuel cells for chemicals and energy cogeneration. </w:t>
      </w:r>
      <w:r w:rsidRPr="00D44722">
        <w:rPr>
          <w:i/>
          <w:iCs/>
          <w:noProof/>
          <w:szCs w:val="24"/>
        </w:rPr>
        <w:t>Appl</w:t>
      </w:r>
      <w:r w:rsidR="00A06D65" w:rsidRPr="00D44722">
        <w:rPr>
          <w:i/>
          <w:iCs/>
          <w:noProof/>
          <w:szCs w:val="24"/>
        </w:rPr>
        <w:t>ied</w:t>
      </w:r>
      <w:r w:rsidRPr="00D44722">
        <w:rPr>
          <w:i/>
          <w:iCs/>
          <w:noProof/>
          <w:szCs w:val="24"/>
        </w:rPr>
        <w:t xml:space="preserve"> Catal</w:t>
      </w:r>
      <w:r w:rsidR="00A06D65" w:rsidRPr="00D44722">
        <w:rPr>
          <w:i/>
          <w:iCs/>
          <w:noProof/>
          <w:szCs w:val="24"/>
        </w:rPr>
        <w:t>ysis</w:t>
      </w:r>
      <w:r w:rsidRPr="00D44722">
        <w:rPr>
          <w:i/>
          <w:iCs/>
          <w:noProof/>
          <w:szCs w:val="24"/>
        </w:rPr>
        <w:t xml:space="preserve"> B</w:t>
      </w:r>
      <w:r w:rsidR="00CF07DF" w:rsidRPr="00D44722">
        <w:rPr>
          <w:i/>
          <w:iCs/>
          <w:noProof/>
          <w:szCs w:val="24"/>
        </w:rPr>
        <w:t>:</w:t>
      </w:r>
      <w:r w:rsidRPr="00D44722">
        <w:rPr>
          <w:i/>
          <w:iCs/>
          <w:noProof/>
          <w:szCs w:val="24"/>
        </w:rPr>
        <w:t xml:space="preserve"> Environ</w:t>
      </w:r>
      <w:r w:rsidR="00CF07DF" w:rsidRPr="00D44722">
        <w:rPr>
          <w:i/>
          <w:iCs/>
          <w:noProof/>
          <w:szCs w:val="24"/>
        </w:rPr>
        <w:t>mental</w:t>
      </w:r>
      <w:r w:rsidR="00CF07DF" w:rsidRPr="00D44722">
        <w:rPr>
          <w:noProof/>
          <w:szCs w:val="24"/>
        </w:rPr>
        <w:t>,</w:t>
      </w:r>
      <w:r w:rsidR="0012050A">
        <w:rPr>
          <w:noProof/>
          <w:szCs w:val="24"/>
        </w:rPr>
        <w:t xml:space="preserve"> </w:t>
      </w:r>
      <w:r w:rsidRPr="00D44722">
        <w:rPr>
          <w:noProof/>
          <w:szCs w:val="24"/>
        </w:rPr>
        <w:t>93(3-4):</w:t>
      </w:r>
      <w:r w:rsidR="0012050A">
        <w:rPr>
          <w:noProof/>
          <w:szCs w:val="24"/>
        </w:rPr>
        <w:t xml:space="preserve"> </w:t>
      </w:r>
      <w:r w:rsidRPr="00D44722">
        <w:rPr>
          <w:noProof/>
          <w:szCs w:val="24"/>
        </w:rPr>
        <w:t>354</w:t>
      </w:r>
      <w:r w:rsidR="0012050A">
        <w:rPr>
          <w:noProof/>
          <w:szCs w:val="24"/>
        </w:rPr>
        <w:t xml:space="preserve"> </w:t>
      </w:r>
      <w:r w:rsidRPr="00D44722">
        <w:rPr>
          <w:noProof/>
          <w:szCs w:val="24"/>
        </w:rPr>
        <w:t>-</w:t>
      </w:r>
      <w:r w:rsidR="0012050A">
        <w:rPr>
          <w:noProof/>
          <w:szCs w:val="24"/>
        </w:rPr>
        <w:t xml:space="preserve"> </w:t>
      </w:r>
      <w:r w:rsidRPr="00D44722">
        <w:rPr>
          <w:noProof/>
          <w:szCs w:val="24"/>
        </w:rPr>
        <w:t xml:space="preserve">362. </w:t>
      </w:r>
    </w:p>
    <w:p w14:paraId="7904CBAD" w14:textId="2DB1F95D" w:rsidR="00490D06" w:rsidRPr="00D44722" w:rsidRDefault="00490D06" w:rsidP="00D44722">
      <w:pPr>
        <w:widowControl w:val="0"/>
        <w:autoSpaceDE w:val="0"/>
        <w:autoSpaceDN w:val="0"/>
        <w:adjustRightInd w:val="0"/>
        <w:ind w:left="640" w:hanging="640"/>
        <w:jc w:val="both"/>
        <w:rPr>
          <w:noProof/>
        </w:rPr>
      </w:pPr>
      <w:r w:rsidRPr="00D44722">
        <w:rPr>
          <w:noProof/>
          <w:szCs w:val="24"/>
        </w:rPr>
        <w:t xml:space="preserve">22. </w:t>
      </w:r>
      <w:r w:rsidRPr="00D44722">
        <w:rPr>
          <w:noProof/>
          <w:szCs w:val="24"/>
        </w:rPr>
        <w:tab/>
        <w:t>Chen</w:t>
      </w:r>
      <w:r w:rsidR="006F5616" w:rsidRPr="00D44722">
        <w:rPr>
          <w:noProof/>
          <w:szCs w:val="24"/>
        </w:rPr>
        <w:t>,</w:t>
      </w:r>
      <w:r w:rsidRPr="00D44722">
        <w:rPr>
          <w:noProof/>
          <w:szCs w:val="24"/>
        </w:rPr>
        <w:t xml:space="preserve"> Z</w:t>
      </w:r>
      <w:r w:rsidR="006F5616" w:rsidRPr="00D44722">
        <w:rPr>
          <w:noProof/>
          <w:szCs w:val="24"/>
        </w:rPr>
        <w:t>.</w:t>
      </w:r>
      <w:r w:rsidRPr="00D44722">
        <w:rPr>
          <w:noProof/>
          <w:szCs w:val="24"/>
        </w:rPr>
        <w:t>, Wang</w:t>
      </w:r>
      <w:r w:rsidR="006F5616" w:rsidRPr="00D44722">
        <w:rPr>
          <w:noProof/>
          <w:szCs w:val="24"/>
        </w:rPr>
        <w:t>,</w:t>
      </w:r>
      <w:r w:rsidRPr="00D44722">
        <w:rPr>
          <w:noProof/>
          <w:szCs w:val="24"/>
        </w:rPr>
        <w:t xml:space="preserve"> S</w:t>
      </w:r>
      <w:r w:rsidR="006F5616" w:rsidRPr="00D44722">
        <w:rPr>
          <w:noProof/>
          <w:szCs w:val="24"/>
        </w:rPr>
        <w:t>.</w:t>
      </w:r>
      <w:r w:rsidRPr="00D44722">
        <w:rPr>
          <w:noProof/>
          <w:szCs w:val="24"/>
        </w:rPr>
        <w:t>, Lian</w:t>
      </w:r>
      <w:r w:rsidR="006F5616" w:rsidRPr="00D44722">
        <w:rPr>
          <w:noProof/>
          <w:szCs w:val="24"/>
        </w:rPr>
        <w:t>,</w:t>
      </w:r>
      <w:r w:rsidRPr="00D44722">
        <w:rPr>
          <w:noProof/>
          <w:szCs w:val="24"/>
        </w:rPr>
        <w:t xml:space="preserve"> C</w:t>
      </w:r>
      <w:r w:rsidR="006F5616" w:rsidRPr="00D44722">
        <w:rPr>
          <w:noProof/>
          <w:szCs w:val="24"/>
        </w:rPr>
        <w:t>.</w:t>
      </w:r>
      <w:r w:rsidRPr="00D44722">
        <w:rPr>
          <w:noProof/>
          <w:szCs w:val="24"/>
        </w:rPr>
        <w:t>, Liu</w:t>
      </w:r>
      <w:r w:rsidR="006F5616" w:rsidRPr="00D44722">
        <w:rPr>
          <w:noProof/>
          <w:szCs w:val="24"/>
        </w:rPr>
        <w:t>,</w:t>
      </w:r>
      <w:r w:rsidRPr="00D44722">
        <w:rPr>
          <w:noProof/>
          <w:szCs w:val="24"/>
        </w:rPr>
        <w:t xml:space="preserve"> Y</w:t>
      </w:r>
      <w:r w:rsidR="006F5616" w:rsidRPr="00D44722">
        <w:rPr>
          <w:noProof/>
          <w:szCs w:val="24"/>
        </w:rPr>
        <w:t>.</w:t>
      </w:r>
      <w:r w:rsidRPr="00D44722">
        <w:rPr>
          <w:noProof/>
          <w:szCs w:val="24"/>
        </w:rPr>
        <w:t>,</w:t>
      </w:r>
      <w:r w:rsidR="00DE4BDB" w:rsidRPr="00D44722">
        <w:rPr>
          <w:noProof/>
          <w:szCs w:val="24"/>
        </w:rPr>
        <w:t xml:space="preserve"> Wang</w:t>
      </w:r>
      <w:r w:rsidR="006F5616" w:rsidRPr="00D44722">
        <w:rPr>
          <w:noProof/>
          <w:szCs w:val="24"/>
        </w:rPr>
        <w:t>,</w:t>
      </w:r>
      <w:r w:rsidR="00DE4BDB" w:rsidRPr="00D44722">
        <w:rPr>
          <w:noProof/>
          <w:szCs w:val="24"/>
        </w:rPr>
        <w:t xml:space="preserve"> D</w:t>
      </w:r>
      <w:r w:rsidR="006F5616" w:rsidRPr="00D44722">
        <w:rPr>
          <w:noProof/>
          <w:szCs w:val="24"/>
        </w:rPr>
        <w:t xml:space="preserve">. </w:t>
      </w:r>
      <w:r w:rsidR="00DE4BDB" w:rsidRPr="00D44722">
        <w:rPr>
          <w:noProof/>
          <w:szCs w:val="24"/>
        </w:rPr>
        <w:t xml:space="preserve">and </w:t>
      </w:r>
      <w:r w:rsidRPr="00D44722">
        <w:rPr>
          <w:noProof/>
          <w:szCs w:val="24"/>
        </w:rPr>
        <w:t>Chen</w:t>
      </w:r>
      <w:r w:rsidR="002C7D43" w:rsidRPr="00D44722">
        <w:rPr>
          <w:noProof/>
          <w:szCs w:val="24"/>
        </w:rPr>
        <w:t>,</w:t>
      </w:r>
      <w:r w:rsidRPr="00D44722">
        <w:rPr>
          <w:noProof/>
          <w:szCs w:val="24"/>
        </w:rPr>
        <w:t xml:space="preserve"> C.</w:t>
      </w:r>
      <w:r w:rsidR="0012050A">
        <w:rPr>
          <w:noProof/>
          <w:szCs w:val="24"/>
        </w:rPr>
        <w:t xml:space="preserve"> </w:t>
      </w:r>
      <w:r w:rsidR="00DE4BDB" w:rsidRPr="00D44722">
        <w:rPr>
          <w:noProof/>
          <w:szCs w:val="24"/>
        </w:rPr>
        <w:t>(2016).</w:t>
      </w:r>
      <w:r w:rsidRPr="00D44722">
        <w:rPr>
          <w:noProof/>
          <w:szCs w:val="24"/>
        </w:rPr>
        <w:t xml:space="preserve"> Nano PdAu </w:t>
      </w:r>
      <w:r w:rsidR="0012050A" w:rsidRPr="00D44722">
        <w:rPr>
          <w:noProof/>
          <w:szCs w:val="24"/>
        </w:rPr>
        <w:t xml:space="preserve">bimetallic alloy as an </w:t>
      </w:r>
      <w:r w:rsidR="0012050A">
        <w:rPr>
          <w:noProof/>
          <w:szCs w:val="24"/>
        </w:rPr>
        <w:t>effective c</w:t>
      </w:r>
      <w:r w:rsidRPr="00D44722">
        <w:rPr>
          <w:noProof/>
          <w:szCs w:val="24"/>
        </w:rPr>
        <w:t>atalyst for the Buchwald –</w:t>
      </w:r>
      <w:r w:rsidR="0012050A">
        <w:rPr>
          <w:noProof/>
          <w:szCs w:val="24"/>
        </w:rPr>
        <w:t xml:space="preserve"> Hartwig r</w:t>
      </w:r>
      <w:r w:rsidR="00CF07DF" w:rsidRPr="00D44722">
        <w:rPr>
          <w:noProof/>
          <w:szCs w:val="24"/>
        </w:rPr>
        <w:t xml:space="preserve">eaction. </w:t>
      </w:r>
      <w:r w:rsidR="00CF07DF" w:rsidRPr="00D44722">
        <w:rPr>
          <w:i/>
          <w:noProof/>
          <w:szCs w:val="24"/>
        </w:rPr>
        <w:t>Chemistry of Asian Journal</w:t>
      </w:r>
      <w:r w:rsidR="00CF07DF" w:rsidRPr="00D44722">
        <w:rPr>
          <w:noProof/>
          <w:szCs w:val="24"/>
        </w:rPr>
        <w:t>,</w:t>
      </w:r>
      <w:r w:rsidR="0012050A">
        <w:rPr>
          <w:noProof/>
          <w:szCs w:val="24"/>
        </w:rPr>
        <w:t xml:space="preserve"> </w:t>
      </w:r>
      <w:r w:rsidR="00CF07DF" w:rsidRPr="00D44722">
        <w:rPr>
          <w:noProof/>
          <w:szCs w:val="24"/>
        </w:rPr>
        <w:t>11(3):</w:t>
      </w:r>
      <w:r w:rsidR="00DE4BDB" w:rsidRPr="00D44722">
        <w:rPr>
          <w:noProof/>
          <w:szCs w:val="24"/>
        </w:rPr>
        <w:t xml:space="preserve"> </w:t>
      </w:r>
      <w:r w:rsidRPr="00D44722">
        <w:rPr>
          <w:noProof/>
          <w:szCs w:val="24"/>
        </w:rPr>
        <w:t>351</w:t>
      </w:r>
      <w:r w:rsidR="0012050A">
        <w:rPr>
          <w:noProof/>
          <w:szCs w:val="24"/>
        </w:rPr>
        <w:t xml:space="preserve"> </w:t>
      </w:r>
      <w:r w:rsidRPr="00D44722">
        <w:rPr>
          <w:noProof/>
          <w:szCs w:val="24"/>
        </w:rPr>
        <w:t>-</w:t>
      </w:r>
      <w:r w:rsidR="0012050A">
        <w:rPr>
          <w:noProof/>
          <w:szCs w:val="24"/>
        </w:rPr>
        <w:t xml:space="preserve"> </w:t>
      </w:r>
      <w:r w:rsidR="00DE4BDB" w:rsidRPr="00D44722">
        <w:rPr>
          <w:noProof/>
          <w:szCs w:val="24"/>
        </w:rPr>
        <w:t xml:space="preserve">355. </w:t>
      </w:r>
    </w:p>
    <w:p w14:paraId="3DC1A573" w14:textId="77777777" w:rsidR="00A57317" w:rsidRPr="00D44722" w:rsidRDefault="00373A1D" w:rsidP="00D44722">
      <w:pPr>
        <w:widowControl w:val="0"/>
        <w:autoSpaceDE w:val="0"/>
        <w:autoSpaceDN w:val="0"/>
        <w:adjustRightInd w:val="0"/>
        <w:ind w:left="640" w:hanging="640"/>
        <w:jc w:val="both"/>
      </w:pPr>
      <w:r w:rsidRPr="00D44722">
        <w:fldChar w:fldCharType="end"/>
      </w:r>
      <w:bookmarkEnd w:id="0"/>
    </w:p>
    <w:sectPr w:rsidR="00A57317" w:rsidRPr="00D44722" w:rsidSect="008264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08B26" w14:textId="77777777" w:rsidR="0010534B" w:rsidRDefault="0010534B" w:rsidP="0090662E">
      <w:r>
        <w:separator/>
      </w:r>
    </w:p>
  </w:endnote>
  <w:endnote w:type="continuationSeparator" w:id="0">
    <w:p w14:paraId="4C09BFD5" w14:textId="77777777" w:rsidR="0010534B" w:rsidRDefault="0010534B" w:rsidP="0090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TimesNewRomanPSMT">
    <w:altName w:val="MS Mincho"/>
    <w:panose1 w:val="00000000000000000000"/>
    <w:charset w:val="00"/>
    <w:family w:val="roman"/>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GulliverRM">
    <w:altName w:val="MS Mincho"/>
    <w:panose1 w:val="00000000000000000000"/>
    <w:charset w:val="86"/>
    <w:family w:val="auto"/>
    <w:notTrueType/>
    <w:pitch w:val="default"/>
    <w:sig w:usb0="00000001" w:usb1="080E0000" w:usb2="00000010" w:usb3="00000000" w:csb0="00040000"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35071" w14:textId="77777777" w:rsidR="0010534B" w:rsidRDefault="0010534B" w:rsidP="0090662E">
      <w:r>
        <w:separator/>
      </w:r>
    </w:p>
  </w:footnote>
  <w:footnote w:type="continuationSeparator" w:id="0">
    <w:p w14:paraId="6F327CC6" w14:textId="77777777" w:rsidR="0010534B" w:rsidRDefault="0010534B" w:rsidP="00906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17"/>
    <w:rsid w:val="000063BF"/>
    <w:rsid w:val="00010E33"/>
    <w:rsid w:val="00011C75"/>
    <w:rsid w:val="0003004F"/>
    <w:rsid w:val="00033A93"/>
    <w:rsid w:val="00040D86"/>
    <w:rsid w:val="00044DDD"/>
    <w:rsid w:val="000506E3"/>
    <w:rsid w:val="0005453E"/>
    <w:rsid w:val="00062543"/>
    <w:rsid w:val="000658CA"/>
    <w:rsid w:val="00066136"/>
    <w:rsid w:val="0006662C"/>
    <w:rsid w:val="00070E88"/>
    <w:rsid w:val="00074A72"/>
    <w:rsid w:val="00087222"/>
    <w:rsid w:val="0009397A"/>
    <w:rsid w:val="00094C51"/>
    <w:rsid w:val="00095979"/>
    <w:rsid w:val="000A33B4"/>
    <w:rsid w:val="000A649B"/>
    <w:rsid w:val="000B56A9"/>
    <w:rsid w:val="000D744B"/>
    <w:rsid w:val="000E6BE1"/>
    <w:rsid w:val="00100606"/>
    <w:rsid w:val="0010534B"/>
    <w:rsid w:val="00116A8E"/>
    <w:rsid w:val="00117337"/>
    <w:rsid w:val="0012050A"/>
    <w:rsid w:val="001229DF"/>
    <w:rsid w:val="001247AC"/>
    <w:rsid w:val="001475B5"/>
    <w:rsid w:val="00147D0C"/>
    <w:rsid w:val="00156BB2"/>
    <w:rsid w:val="00163D75"/>
    <w:rsid w:val="00164923"/>
    <w:rsid w:val="00165B7B"/>
    <w:rsid w:val="0017145A"/>
    <w:rsid w:val="00174660"/>
    <w:rsid w:val="00177ABF"/>
    <w:rsid w:val="001814B5"/>
    <w:rsid w:val="001A0F05"/>
    <w:rsid w:val="001A1387"/>
    <w:rsid w:val="001B020A"/>
    <w:rsid w:val="001C584F"/>
    <w:rsid w:val="001C6A77"/>
    <w:rsid w:val="001D2721"/>
    <w:rsid w:val="001D4401"/>
    <w:rsid w:val="001D4657"/>
    <w:rsid w:val="001D76BA"/>
    <w:rsid w:val="001E43B9"/>
    <w:rsid w:val="001F4178"/>
    <w:rsid w:val="001F4698"/>
    <w:rsid w:val="002023C8"/>
    <w:rsid w:val="00207348"/>
    <w:rsid w:val="002160B4"/>
    <w:rsid w:val="00217A82"/>
    <w:rsid w:val="00221C78"/>
    <w:rsid w:val="00230210"/>
    <w:rsid w:val="0024691C"/>
    <w:rsid w:val="002509BE"/>
    <w:rsid w:val="00250F59"/>
    <w:rsid w:val="00255333"/>
    <w:rsid w:val="00256CD6"/>
    <w:rsid w:val="00270499"/>
    <w:rsid w:val="00271861"/>
    <w:rsid w:val="00273B0E"/>
    <w:rsid w:val="002744E0"/>
    <w:rsid w:val="00283DD0"/>
    <w:rsid w:val="00297688"/>
    <w:rsid w:val="00297C8D"/>
    <w:rsid w:val="002A25FC"/>
    <w:rsid w:val="002A4AD8"/>
    <w:rsid w:val="002C0BE0"/>
    <w:rsid w:val="002C2B9B"/>
    <w:rsid w:val="002C442F"/>
    <w:rsid w:val="002C7D43"/>
    <w:rsid w:val="002D1781"/>
    <w:rsid w:val="00301D95"/>
    <w:rsid w:val="00312BF6"/>
    <w:rsid w:val="0031560B"/>
    <w:rsid w:val="003174EB"/>
    <w:rsid w:val="00322082"/>
    <w:rsid w:val="0032409D"/>
    <w:rsid w:val="00330383"/>
    <w:rsid w:val="0033398C"/>
    <w:rsid w:val="003470A4"/>
    <w:rsid w:val="00354603"/>
    <w:rsid w:val="00357721"/>
    <w:rsid w:val="00370D41"/>
    <w:rsid w:val="00372DD0"/>
    <w:rsid w:val="00373A1D"/>
    <w:rsid w:val="0037482B"/>
    <w:rsid w:val="003810B4"/>
    <w:rsid w:val="0038696D"/>
    <w:rsid w:val="00390BAE"/>
    <w:rsid w:val="003921E8"/>
    <w:rsid w:val="003935C9"/>
    <w:rsid w:val="003A0483"/>
    <w:rsid w:val="003A0896"/>
    <w:rsid w:val="003A3109"/>
    <w:rsid w:val="003A35B8"/>
    <w:rsid w:val="003B21D1"/>
    <w:rsid w:val="003B7010"/>
    <w:rsid w:val="003C1BE3"/>
    <w:rsid w:val="003E083F"/>
    <w:rsid w:val="003F0C5C"/>
    <w:rsid w:val="00413A10"/>
    <w:rsid w:val="00415251"/>
    <w:rsid w:val="004324C3"/>
    <w:rsid w:val="00440258"/>
    <w:rsid w:val="004402A1"/>
    <w:rsid w:val="00455C9C"/>
    <w:rsid w:val="00456E18"/>
    <w:rsid w:val="00462E9A"/>
    <w:rsid w:val="0047248D"/>
    <w:rsid w:val="00481ACE"/>
    <w:rsid w:val="00485E87"/>
    <w:rsid w:val="0049075B"/>
    <w:rsid w:val="00490D06"/>
    <w:rsid w:val="004945F1"/>
    <w:rsid w:val="004A6738"/>
    <w:rsid w:val="004B6F94"/>
    <w:rsid w:val="004B7BE3"/>
    <w:rsid w:val="004C0876"/>
    <w:rsid w:val="004C3EC1"/>
    <w:rsid w:val="004D3DF8"/>
    <w:rsid w:val="004D5097"/>
    <w:rsid w:val="004E2583"/>
    <w:rsid w:val="004E56FB"/>
    <w:rsid w:val="00505C61"/>
    <w:rsid w:val="00507657"/>
    <w:rsid w:val="00510874"/>
    <w:rsid w:val="00513C0E"/>
    <w:rsid w:val="00534601"/>
    <w:rsid w:val="0053561A"/>
    <w:rsid w:val="00545E73"/>
    <w:rsid w:val="0055312F"/>
    <w:rsid w:val="00560C9B"/>
    <w:rsid w:val="00562BEF"/>
    <w:rsid w:val="00564370"/>
    <w:rsid w:val="00566559"/>
    <w:rsid w:val="005678EF"/>
    <w:rsid w:val="00567983"/>
    <w:rsid w:val="00573CB2"/>
    <w:rsid w:val="0057544A"/>
    <w:rsid w:val="00587071"/>
    <w:rsid w:val="0058714E"/>
    <w:rsid w:val="00590290"/>
    <w:rsid w:val="0059479C"/>
    <w:rsid w:val="005A2C21"/>
    <w:rsid w:val="005B5A09"/>
    <w:rsid w:val="005C159C"/>
    <w:rsid w:val="005C2505"/>
    <w:rsid w:val="005C78D8"/>
    <w:rsid w:val="005E310B"/>
    <w:rsid w:val="005E5C24"/>
    <w:rsid w:val="005F375A"/>
    <w:rsid w:val="005F3971"/>
    <w:rsid w:val="005F4701"/>
    <w:rsid w:val="005F65D5"/>
    <w:rsid w:val="00605A2A"/>
    <w:rsid w:val="006102F2"/>
    <w:rsid w:val="006122F1"/>
    <w:rsid w:val="0062612B"/>
    <w:rsid w:val="00627C83"/>
    <w:rsid w:val="00634672"/>
    <w:rsid w:val="00635C7E"/>
    <w:rsid w:val="00642058"/>
    <w:rsid w:val="006467F3"/>
    <w:rsid w:val="00651661"/>
    <w:rsid w:val="00660E7B"/>
    <w:rsid w:val="00664DF0"/>
    <w:rsid w:val="00670278"/>
    <w:rsid w:val="00673D3C"/>
    <w:rsid w:val="006769D3"/>
    <w:rsid w:val="006800BE"/>
    <w:rsid w:val="00686C7D"/>
    <w:rsid w:val="00686DCD"/>
    <w:rsid w:val="00692722"/>
    <w:rsid w:val="006A07DC"/>
    <w:rsid w:val="006A18B7"/>
    <w:rsid w:val="006A2212"/>
    <w:rsid w:val="006A51B9"/>
    <w:rsid w:val="006A5876"/>
    <w:rsid w:val="006B305A"/>
    <w:rsid w:val="006B69B7"/>
    <w:rsid w:val="006E45CC"/>
    <w:rsid w:val="006F5616"/>
    <w:rsid w:val="00705BE8"/>
    <w:rsid w:val="00733F59"/>
    <w:rsid w:val="007402F3"/>
    <w:rsid w:val="007413EA"/>
    <w:rsid w:val="00747D02"/>
    <w:rsid w:val="00750353"/>
    <w:rsid w:val="00765A14"/>
    <w:rsid w:val="00770C80"/>
    <w:rsid w:val="00770FB4"/>
    <w:rsid w:val="00771295"/>
    <w:rsid w:val="00774AA9"/>
    <w:rsid w:val="00794ADB"/>
    <w:rsid w:val="007C3F06"/>
    <w:rsid w:val="007C6A66"/>
    <w:rsid w:val="007E1240"/>
    <w:rsid w:val="007F47C6"/>
    <w:rsid w:val="00803F9C"/>
    <w:rsid w:val="00822264"/>
    <w:rsid w:val="008226D2"/>
    <w:rsid w:val="00822B1A"/>
    <w:rsid w:val="00825CC1"/>
    <w:rsid w:val="008264F9"/>
    <w:rsid w:val="0083003F"/>
    <w:rsid w:val="008315C7"/>
    <w:rsid w:val="00850865"/>
    <w:rsid w:val="00867DD2"/>
    <w:rsid w:val="00877E35"/>
    <w:rsid w:val="0088211D"/>
    <w:rsid w:val="00892A7A"/>
    <w:rsid w:val="00896177"/>
    <w:rsid w:val="008A6CFE"/>
    <w:rsid w:val="008B49A2"/>
    <w:rsid w:val="008B769D"/>
    <w:rsid w:val="008C06EE"/>
    <w:rsid w:val="008C5E01"/>
    <w:rsid w:val="008D2300"/>
    <w:rsid w:val="008D7BBB"/>
    <w:rsid w:val="008E0A8F"/>
    <w:rsid w:val="008F2DD7"/>
    <w:rsid w:val="008F4364"/>
    <w:rsid w:val="008F46B7"/>
    <w:rsid w:val="008F5984"/>
    <w:rsid w:val="009005A7"/>
    <w:rsid w:val="00905817"/>
    <w:rsid w:val="0090662E"/>
    <w:rsid w:val="0091182F"/>
    <w:rsid w:val="00920005"/>
    <w:rsid w:val="00920402"/>
    <w:rsid w:val="00924F8A"/>
    <w:rsid w:val="0092791F"/>
    <w:rsid w:val="00937685"/>
    <w:rsid w:val="0094269D"/>
    <w:rsid w:val="00947103"/>
    <w:rsid w:val="0096048D"/>
    <w:rsid w:val="009624B2"/>
    <w:rsid w:val="0096277D"/>
    <w:rsid w:val="0097373B"/>
    <w:rsid w:val="00990B1D"/>
    <w:rsid w:val="00993F59"/>
    <w:rsid w:val="009D373E"/>
    <w:rsid w:val="009E5075"/>
    <w:rsid w:val="009F7DAA"/>
    <w:rsid w:val="00A00503"/>
    <w:rsid w:val="00A029D2"/>
    <w:rsid w:val="00A06D65"/>
    <w:rsid w:val="00A15F07"/>
    <w:rsid w:val="00A2663F"/>
    <w:rsid w:val="00A4123C"/>
    <w:rsid w:val="00A46D84"/>
    <w:rsid w:val="00A47D19"/>
    <w:rsid w:val="00A57317"/>
    <w:rsid w:val="00A603D4"/>
    <w:rsid w:val="00A60826"/>
    <w:rsid w:val="00A6172F"/>
    <w:rsid w:val="00A62434"/>
    <w:rsid w:val="00A67068"/>
    <w:rsid w:val="00A84DF7"/>
    <w:rsid w:val="00A85239"/>
    <w:rsid w:val="00A85399"/>
    <w:rsid w:val="00A90889"/>
    <w:rsid w:val="00A94401"/>
    <w:rsid w:val="00A95259"/>
    <w:rsid w:val="00AA2FCA"/>
    <w:rsid w:val="00AC0617"/>
    <w:rsid w:val="00AC2C4B"/>
    <w:rsid w:val="00AC6314"/>
    <w:rsid w:val="00AD7955"/>
    <w:rsid w:val="00AE4900"/>
    <w:rsid w:val="00AE75F5"/>
    <w:rsid w:val="00AF63E6"/>
    <w:rsid w:val="00AF7242"/>
    <w:rsid w:val="00B051E9"/>
    <w:rsid w:val="00B06E91"/>
    <w:rsid w:val="00B227A3"/>
    <w:rsid w:val="00B2408A"/>
    <w:rsid w:val="00B26534"/>
    <w:rsid w:val="00B309FD"/>
    <w:rsid w:val="00B31D37"/>
    <w:rsid w:val="00B51176"/>
    <w:rsid w:val="00B55953"/>
    <w:rsid w:val="00B65CD1"/>
    <w:rsid w:val="00B93435"/>
    <w:rsid w:val="00BA42BE"/>
    <w:rsid w:val="00BA6BF8"/>
    <w:rsid w:val="00BA6D0A"/>
    <w:rsid w:val="00BB047B"/>
    <w:rsid w:val="00BB270C"/>
    <w:rsid w:val="00BB460E"/>
    <w:rsid w:val="00BC1ADD"/>
    <w:rsid w:val="00BC323E"/>
    <w:rsid w:val="00BC537A"/>
    <w:rsid w:val="00BD01D8"/>
    <w:rsid w:val="00BD0210"/>
    <w:rsid w:val="00BD062D"/>
    <w:rsid w:val="00BD5199"/>
    <w:rsid w:val="00BF0347"/>
    <w:rsid w:val="00BF590F"/>
    <w:rsid w:val="00C1311B"/>
    <w:rsid w:val="00C22C99"/>
    <w:rsid w:val="00C32958"/>
    <w:rsid w:val="00C337F8"/>
    <w:rsid w:val="00C51DEA"/>
    <w:rsid w:val="00C52271"/>
    <w:rsid w:val="00C72EAC"/>
    <w:rsid w:val="00C87438"/>
    <w:rsid w:val="00C95C23"/>
    <w:rsid w:val="00CA05EC"/>
    <w:rsid w:val="00CA4B0B"/>
    <w:rsid w:val="00CB1924"/>
    <w:rsid w:val="00CB7A40"/>
    <w:rsid w:val="00CC059E"/>
    <w:rsid w:val="00CC0BB5"/>
    <w:rsid w:val="00CF07DF"/>
    <w:rsid w:val="00CF6EDB"/>
    <w:rsid w:val="00D05B95"/>
    <w:rsid w:val="00D0778C"/>
    <w:rsid w:val="00D12B5A"/>
    <w:rsid w:val="00D139E8"/>
    <w:rsid w:val="00D15609"/>
    <w:rsid w:val="00D160D1"/>
    <w:rsid w:val="00D21524"/>
    <w:rsid w:val="00D2646B"/>
    <w:rsid w:val="00D33349"/>
    <w:rsid w:val="00D3574F"/>
    <w:rsid w:val="00D370E3"/>
    <w:rsid w:val="00D422CB"/>
    <w:rsid w:val="00D42B74"/>
    <w:rsid w:val="00D44722"/>
    <w:rsid w:val="00D45D7E"/>
    <w:rsid w:val="00D47BB8"/>
    <w:rsid w:val="00D54B0B"/>
    <w:rsid w:val="00D6544C"/>
    <w:rsid w:val="00D74B99"/>
    <w:rsid w:val="00D81BD4"/>
    <w:rsid w:val="00D92C0F"/>
    <w:rsid w:val="00DA1F45"/>
    <w:rsid w:val="00DA61E7"/>
    <w:rsid w:val="00DA6B8D"/>
    <w:rsid w:val="00DB3642"/>
    <w:rsid w:val="00DB3C83"/>
    <w:rsid w:val="00DD1367"/>
    <w:rsid w:val="00DD2244"/>
    <w:rsid w:val="00DD5B39"/>
    <w:rsid w:val="00DD76E2"/>
    <w:rsid w:val="00DE2CE8"/>
    <w:rsid w:val="00DE3CCD"/>
    <w:rsid w:val="00DE4BDB"/>
    <w:rsid w:val="00DF3291"/>
    <w:rsid w:val="00E01D96"/>
    <w:rsid w:val="00E10338"/>
    <w:rsid w:val="00E1463B"/>
    <w:rsid w:val="00E14D95"/>
    <w:rsid w:val="00E2665C"/>
    <w:rsid w:val="00E318AB"/>
    <w:rsid w:val="00E31FB3"/>
    <w:rsid w:val="00E34530"/>
    <w:rsid w:val="00E375B6"/>
    <w:rsid w:val="00E443CB"/>
    <w:rsid w:val="00E4666F"/>
    <w:rsid w:val="00E5779C"/>
    <w:rsid w:val="00E71094"/>
    <w:rsid w:val="00E85A7B"/>
    <w:rsid w:val="00EC055E"/>
    <w:rsid w:val="00EE36B1"/>
    <w:rsid w:val="00EE5B33"/>
    <w:rsid w:val="00EE6FBF"/>
    <w:rsid w:val="00EF0A2D"/>
    <w:rsid w:val="00EF1741"/>
    <w:rsid w:val="00F0282D"/>
    <w:rsid w:val="00F21515"/>
    <w:rsid w:val="00F23478"/>
    <w:rsid w:val="00F340DF"/>
    <w:rsid w:val="00F34421"/>
    <w:rsid w:val="00F41C63"/>
    <w:rsid w:val="00F42522"/>
    <w:rsid w:val="00F462F0"/>
    <w:rsid w:val="00F507AB"/>
    <w:rsid w:val="00F61FB7"/>
    <w:rsid w:val="00F622D8"/>
    <w:rsid w:val="00F65239"/>
    <w:rsid w:val="00F813CD"/>
    <w:rsid w:val="00FB2A96"/>
    <w:rsid w:val="00FC69FA"/>
    <w:rsid w:val="00FC7253"/>
    <w:rsid w:val="00FD76ED"/>
    <w:rsid w:val="00FE3BF2"/>
    <w:rsid w:val="00FE62DF"/>
    <w:rsid w:val="00FF2C4A"/>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1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E10338"/>
    <w:pPr>
      <w:spacing w:before="100" w:beforeAutospacing="1" w:after="100" w:afterAutospacing="1"/>
      <w:outlineLvl w:val="0"/>
    </w:pPr>
    <w:rPr>
      <w:b/>
      <w:bCs/>
      <w:kern w:val="36"/>
      <w:sz w:val="48"/>
      <w:szCs w:val="48"/>
      <w:lang w:val="en-MY" w:eastAsia="en-MY"/>
    </w:rPr>
  </w:style>
  <w:style w:type="paragraph" w:styleId="Heading4">
    <w:name w:val="heading 4"/>
    <w:basedOn w:val="Normal"/>
    <w:next w:val="Normal"/>
    <w:link w:val="Heading4Char"/>
    <w:uiPriority w:val="9"/>
    <w:unhideWhenUsed/>
    <w:qFormat/>
    <w:rsid w:val="002302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Email-URL">
    <w:name w:val="Fax-Email-URL"/>
    <w:basedOn w:val="Normal"/>
    <w:rsid w:val="00A57317"/>
    <w:pPr>
      <w:jc w:val="center"/>
    </w:pPr>
    <w:rPr>
      <w:rFonts w:ascii="Courier New" w:hAnsi="Courier New"/>
      <w:snapToGrid w:val="0"/>
      <w:lang w:val="pt-PT"/>
    </w:rPr>
  </w:style>
  <w:style w:type="paragraph" w:customStyle="1" w:styleId="Section">
    <w:name w:val="Section"/>
    <w:basedOn w:val="Normal"/>
    <w:next w:val="Normal"/>
    <w:rsid w:val="00A57317"/>
    <w:pPr>
      <w:tabs>
        <w:tab w:val="left" w:pos="284"/>
      </w:tabs>
      <w:spacing w:before="240" w:after="160"/>
      <w:jc w:val="both"/>
    </w:pPr>
    <w:rPr>
      <w:b/>
      <w:sz w:val="24"/>
    </w:rPr>
  </w:style>
  <w:style w:type="character" w:styleId="Hyperlink">
    <w:name w:val="Hyperlink"/>
    <w:rsid w:val="00A57317"/>
    <w:rPr>
      <w:color w:val="0000FF"/>
      <w:u w:val="single"/>
    </w:rPr>
  </w:style>
  <w:style w:type="paragraph" w:customStyle="1" w:styleId="NoteLevel21">
    <w:name w:val="Note Level 21"/>
    <w:qFormat/>
    <w:rsid w:val="00A57317"/>
    <w:pPr>
      <w:spacing w:after="0" w:line="240" w:lineRule="auto"/>
    </w:pPr>
    <w:rPr>
      <w:rFonts w:ascii="Calibri" w:eastAsia="Calibri" w:hAnsi="Calibri" w:cs="Times New Roman"/>
      <w:lang w:val="en-US"/>
    </w:rPr>
  </w:style>
  <w:style w:type="character" w:customStyle="1" w:styleId="apple-converted-space">
    <w:name w:val="apple-converted-space"/>
    <w:rsid w:val="00A57317"/>
  </w:style>
  <w:style w:type="character" w:styleId="Emphasis">
    <w:name w:val="Emphasis"/>
    <w:basedOn w:val="DefaultParagraphFont"/>
    <w:uiPriority w:val="20"/>
    <w:qFormat/>
    <w:rsid w:val="00A57317"/>
    <w:rPr>
      <w:i/>
      <w:iCs/>
    </w:rPr>
  </w:style>
  <w:style w:type="paragraph" w:styleId="HTMLPreformatted">
    <w:name w:val="HTML Preformatted"/>
    <w:basedOn w:val="Normal"/>
    <w:link w:val="HTMLPreformattedChar"/>
    <w:uiPriority w:val="99"/>
    <w:unhideWhenUsed/>
    <w:rsid w:val="00BC5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BC537A"/>
    <w:rPr>
      <w:rFonts w:ascii="Courier New" w:eastAsia="Times New Roman" w:hAnsi="Courier New" w:cs="Times New Roman"/>
      <w:sz w:val="20"/>
      <w:szCs w:val="20"/>
      <w:lang w:val="en-GB"/>
    </w:rPr>
  </w:style>
  <w:style w:type="paragraph" w:styleId="Caption">
    <w:name w:val="caption"/>
    <w:basedOn w:val="List"/>
    <w:qFormat/>
    <w:rsid w:val="00357721"/>
    <w:pPr>
      <w:ind w:left="284" w:hanging="284"/>
      <w:contextualSpacing w:val="0"/>
      <w:jc w:val="center"/>
    </w:pPr>
  </w:style>
  <w:style w:type="table" w:styleId="TableGrid">
    <w:name w:val="Table Grid"/>
    <w:basedOn w:val="TableNormal"/>
    <w:uiPriority w:val="59"/>
    <w:rsid w:val="00357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357721"/>
    <w:pPr>
      <w:ind w:left="360" w:hanging="360"/>
      <w:contextualSpacing/>
    </w:pPr>
  </w:style>
  <w:style w:type="paragraph" w:styleId="BalloonText">
    <w:name w:val="Balloon Text"/>
    <w:basedOn w:val="Normal"/>
    <w:link w:val="BalloonTextChar"/>
    <w:uiPriority w:val="99"/>
    <w:semiHidden/>
    <w:unhideWhenUsed/>
    <w:rsid w:val="00357721"/>
    <w:rPr>
      <w:rFonts w:ascii="Tahoma" w:hAnsi="Tahoma" w:cs="Tahoma"/>
      <w:sz w:val="16"/>
      <w:szCs w:val="16"/>
    </w:rPr>
  </w:style>
  <w:style w:type="character" w:customStyle="1" w:styleId="BalloonTextChar">
    <w:name w:val="Balloon Text Char"/>
    <w:basedOn w:val="DefaultParagraphFont"/>
    <w:link w:val="BalloonText"/>
    <w:uiPriority w:val="99"/>
    <w:semiHidden/>
    <w:rsid w:val="00357721"/>
    <w:rPr>
      <w:rFonts w:ascii="Tahoma" w:eastAsia="Times New Roman" w:hAnsi="Tahoma" w:cs="Tahoma"/>
      <w:sz w:val="16"/>
      <w:szCs w:val="16"/>
      <w:lang w:val="en-GB"/>
    </w:rPr>
  </w:style>
  <w:style w:type="paragraph" w:styleId="NormalWeb">
    <w:name w:val="Normal (Web)"/>
    <w:basedOn w:val="Normal"/>
    <w:uiPriority w:val="99"/>
    <w:semiHidden/>
    <w:unhideWhenUsed/>
    <w:rsid w:val="003921E8"/>
    <w:pPr>
      <w:spacing w:before="100" w:beforeAutospacing="1" w:after="100" w:afterAutospacing="1"/>
    </w:pPr>
    <w:rPr>
      <w:sz w:val="24"/>
      <w:szCs w:val="24"/>
      <w:lang w:val="en-MY" w:eastAsia="en-MY"/>
    </w:rPr>
  </w:style>
  <w:style w:type="table" w:customStyle="1" w:styleId="PlainTable11">
    <w:name w:val="Plain Table 11"/>
    <w:basedOn w:val="TableNormal"/>
    <w:uiPriority w:val="41"/>
    <w:rsid w:val="00D05B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05B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05B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D05B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3004F"/>
    <w:rPr>
      <w:color w:val="808080"/>
    </w:rPr>
  </w:style>
  <w:style w:type="paragraph" w:styleId="Header">
    <w:name w:val="header"/>
    <w:basedOn w:val="Normal"/>
    <w:link w:val="HeaderChar"/>
    <w:uiPriority w:val="99"/>
    <w:unhideWhenUsed/>
    <w:rsid w:val="0090662E"/>
    <w:pPr>
      <w:tabs>
        <w:tab w:val="center" w:pos="4513"/>
        <w:tab w:val="right" w:pos="9026"/>
      </w:tabs>
    </w:pPr>
  </w:style>
  <w:style w:type="character" w:customStyle="1" w:styleId="HeaderChar">
    <w:name w:val="Header Char"/>
    <w:basedOn w:val="DefaultParagraphFont"/>
    <w:link w:val="Header"/>
    <w:uiPriority w:val="99"/>
    <w:rsid w:val="0090662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0662E"/>
    <w:pPr>
      <w:tabs>
        <w:tab w:val="center" w:pos="4513"/>
        <w:tab w:val="right" w:pos="9026"/>
      </w:tabs>
    </w:pPr>
  </w:style>
  <w:style w:type="character" w:customStyle="1" w:styleId="FooterChar">
    <w:name w:val="Footer Char"/>
    <w:basedOn w:val="DefaultParagraphFont"/>
    <w:link w:val="Footer"/>
    <w:uiPriority w:val="99"/>
    <w:rsid w:val="0090662E"/>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E10338"/>
    <w:rPr>
      <w:rFonts w:ascii="Times New Roman" w:eastAsia="Times New Roman" w:hAnsi="Times New Roman" w:cs="Times New Roman"/>
      <w:b/>
      <w:bCs/>
      <w:kern w:val="36"/>
      <w:sz w:val="48"/>
      <w:szCs w:val="48"/>
      <w:lang w:eastAsia="en-MY"/>
    </w:rPr>
  </w:style>
  <w:style w:type="character" w:customStyle="1" w:styleId="Heading4Char">
    <w:name w:val="Heading 4 Char"/>
    <w:basedOn w:val="DefaultParagraphFont"/>
    <w:link w:val="Heading4"/>
    <w:uiPriority w:val="9"/>
    <w:rsid w:val="00230210"/>
    <w:rPr>
      <w:rFonts w:asciiTheme="majorHAnsi" w:eastAsiaTheme="majorEastAsia" w:hAnsiTheme="majorHAnsi" w:cstheme="majorBidi"/>
      <w:i/>
      <w:iCs/>
      <w:color w:val="365F91" w:themeColor="accent1" w:themeShade="BF"/>
      <w:sz w:val="20"/>
      <w:szCs w:val="20"/>
      <w:lang w:val="en-GB"/>
    </w:rPr>
  </w:style>
  <w:style w:type="character" w:styleId="CommentReference">
    <w:name w:val="annotation reference"/>
    <w:basedOn w:val="DefaultParagraphFont"/>
    <w:uiPriority w:val="99"/>
    <w:semiHidden/>
    <w:unhideWhenUsed/>
    <w:rsid w:val="00E71094"/>
    <w:rPr>
      <w:sz w:val="16"/>
      <w:szCs w:val="16"/>
    </w:rPr>
  </w:style>
  <w:style w:type="paragraph" w:styleId="CommentText">
    <w:name w:val="annotation text"/>
    <w:basedOn w:val="Normal"/>
    <w:link w:val="CommentTextChar"/>
    <w:uiPriority w:val="99"/>
    <w:semiHidden/>
    <w:unhideWhenUsed/>
    <w:rsid w:val="00E71094"/>
  </w:style>
  <w:style w:type="character" w:customStyle="1" w:styleId="CommentTextChar">
    <w:name w:val="Comment Text Char"/>
    <w:basedOn w:val="DefaultParagraphFont"/>
    <w:link w:val="CommentText"/>
    <w:uiPriority w:val="99"/>
    <w:semiHidden/>
    <w:rsid w:val="00E7109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094"/>
    <w:rPr>
      <w:b/>
      <w:bCs/>
    </w:rPr>
  </w:style>
  <w:style w:type="character" w:customStyle="1" w:styleId="CommentSubjectChar">
    <w:name w:val="Comment Subject Char"/>
    <w:basedOn w:val="CommentTextChar"/>
    <w:link w:val="CommentSubject"/>
    <w:uiPriority w:val="99"/>
    <w:semiHidden/>
    <w:rsid w:val="00E71094"/>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17"/>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E10338"/>
    <w:pPr>
      <w:spacing w:before="100" w:beforeAutospacing="1" w:after="100" w:afterAutospacing="1"/>
      <w:outlineLvl w:val="0"/>
    </w:pPr>
    <w:rPr>
      <w:b/>
      <w:bCs/>
      <w:kern w:val="36"/>
      <w:sz w:val="48"/>
      <w:szCs w:val="48"/>
      <w:lang w:val="en-MY" w:eastAsia="en-MY"/>
    </w:rPr>
  </w:style>
  <w:style w:type="paragraph" w:styleId="Heading4">
    <w:name w:val="heading 4"/>
    <w:basedOn w:val="Normal"/>
    <w:next w:val="Normal"/>
    <w:link w:val="Heading4Char"/>
    <w:uiPriority w:val="9"/>
    <w:unhideWhenUsed/>
    <w:qFormat/>
    <w:rsid w:val="002302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Email-URL">
    <w:name w:val="Fax-Email-URL"/>
    <w:basedOn w:val="Normal"/>
    <w:rsid w:val="00A57317"/>
    <w:pPr>
      <w:jc w:val="center"/>
    </w:pPr>
    <w:rPr>
      <w:rFonts w:ascii="Courier New" w:hAnsi="Courier New"/>
      <w:snapToGrid w:val="0"/>
      <w:lang w:val="pt-PT"/>
    </w:rPr>
  </w:style>
  <w:style w:type="paragraph" w:customStyle="1" w:styleId="Section">
    <w:name w:val="Section"/>
    <w:basedOn w:val="Normal"/>
    <w:next w:val="Normal"/>
    <w:rsid w:val="00A57317"/>
    <w:pPr>
      <w:tabs>
        <w:tab w:val="left" w:pos="284"/>
      </w:tabs>
      <w:spacing w:before="240" w:after="160"/>
      <w:jc w:val="both"/>
    </w:pPr>
    <w:rPr>
      <w:b/>
      <w:sz w:val="24"/>
    </w:rPr>
  </w:style>
  <w:style w:type="character" w:styleId="Hyperlink">
    <w:name w:val="Hyperlink"/>
    <w:rsid w:val="00A57317"/>
    <w:rPr>
      <w:color w:val="0000FF"/>
      <w:u w:val="single"/>
    </w:rPr>
  </w:style>
  <w:style w:type="paragraph" w:customStyle="1" w:styleId="NoteLevel21">
    <w:name w:val="Note Level 21"/>
    <w:qFormat/>
    <w:rsid w:val="00A57317"/>
    <w:pPr>
      <w:spacing w:after="0" w:line="240" w:lineRule="auto"/>
    </w:pPr>
    <w:rPr>
      <w:rFonts w:ascii="Calibri" w:eastAsia="Calibri" w:hAnsi="Calibri" w:cs="Times New Roman"/>
      <w:lang w:val="en-US"/>
    </w:rPr>
  </w:style>
  <w:style w:type="character" w:customStyle="1" w:styleId="apple-converted-space">
    <w:name w:val="apple-converted-space"/>
    <w:rsid w:val="00A57317"/>
  </w:style>
  <w:style w:type="character" w:styleId="Emphasis">
    <w:name w:val="Emphasis"/>
    <w:basedOn w:val="DefaultParagraphFont"/>
    <w:uiPriority w:val="20"/>
    <w:qFormat/>
    <w:rsid w:val="00A57317"/>
    <w:rPr>
      <w:i/>
      <w:iCs/>
    </w:rPr>
  </w:style>
  <w:style w:type="paragraph" w:styleId="HTMLPreformatted">
    <w:name w:val="HTML Preformatted"/>
    <w:basedOn w:val="Normal"/>
    <w:link w:val="HTMLPreformattedChar"/>
    <w:uiPriority w:val="99"/>
    <w:unhideWhenUsed/>
    <w:rsid w:val="00BC5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BC537A"/>
    <w:rPr>
      <w:rFonts w:ascii="Courier New" w:eastAsia="Times New Roman" w:hAnsi="Courier New" w:cs="Times New Roman"/>
      <w:sz w:val="20"/>
      <w:szCs w:val="20"/>
      <w:lang w:val="en-GB"/>
    </w:rPr>
  </w:style>
  <w:style w:type="paragraph" w:styleId="Caption">
    <w:name w:val="caption"/>
    <w:basedOn w:val="List"/>
    <w:qFormat/>
    <w:rsid w:val="00357721"/>
    <w:pPr>
      <w:ind w:left="284" w:hanging="284"/>
      <w:contextualSpacing w:val="0"/>
      <w:jc w:val="center"/>
    </w:pPr>
  </w:style>
  <w:style w:type="table" w:styleId="TableGrid">
    <w:name w:val="Table Grid"/>
    <w:basedOn w:val="TableNormal"/>
    <w:uiPriority w:val="59"/>
    <w:rsid w:val="003577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357721"/>
    <w:pPr>
      <w:ind w:left="360" w:hanging="360"/>
      <w:contextualSpacing/>
    </w:pPr>
  </w:style>
  <w:style w:type="paragraph" w:styleId="BalloonText">
    <w:name w:val="Balloon Text"/>
    <w:basedOn w:val="Normal"/>
    <w:link w:val="BalloonTextChar"/>
    <w:uiPriority w:val="99"/>
    <w:semiHidden/>
    <w:unhideWhenUsed/>
    <w:rsid w:val="00357721"/>
    <w:rPr>
      <w:rFonts w:ascii="Tahoma" w:hAnsi="Tahoma" w:cs="Tahoma"/>
      <w:sz w:val="16"/>
      <w:szCs w:val="16"/>
    </w:rPr>
  </w:style>
  <w:style w:type="character" w:customStyle="1" w:styleId="BalloonTextChar">
    <w:name w:val="Balloon Text Char"/>
    <w:basedOn w:val="DefaultParagraphFont"/>
    <w:link w:val="BalloonText"/>
    <w:uiPriority w:val="99"/>
    <w:semiHidden/>
    <w:rsid w:val="00357721"/>
    <w:rPr>
      <w:rFonts w:ascii="Tahoma" w:eastAsia="Times New Roman" w:hAnsi="Tahoma" w:cs="Tahoma"/>
      <w:sz w:val="16"/>
      <w:szCs w:val="16"/>
      <w:lang w:val="en-GB"/>
    </w:rPr>
  </w:style>
  <w:style w:type="paragraph" w:styleId="NormalWeb">
    <w:name w:val="Normal (Web)"/>
    <w:basedOn w:val="Normal"/>
    <w:uiPriority w:val="99"/>
    <w:semiHidden/>
    <w:unhideWhenUsed/>
    <w:rsid w:val="003921E8"/>
    <w:pPr>
      <w:spacing w:before="100" w:beforeAutospacing="1" w:after="100" w:afterAutospacing="1"/>
    </w:pPr>
    <w:rPr>
      <w:sz w:val="24"/>
      <w:szCs w:val="24"/>
      <w:lang w:val="en-MY" w:eastAsia="en-MY"/>
    </w:rPr>
  </w:style>
  <w:style w:type="table" w:customStyle="1" w:styleId="PlainTable11">
    <w:name w:val="Plain Table 11"/>
    <w:basedOn w:val="TableNormal"/>
    <w:uiPriority w:val="41"/>
    <w:rsid w:val="00D05B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05B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05B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D05B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3004F"/>
    <w:rPr>
      <w:color w:val="808080"/>
    </w:rPr>
  </w:style>
  <w:style w:type="paragraph" w:styleId="Header">
    <w:name w:val="header"/>
    <w:basedOn w:val="Normal"/>
    <w:link w:val="HeaderChar"/>
    <w:uiPriority w:val="99"/>
    <w:unhideWhenUsed/>
    <w:rsid w:val="0090662E"/>
    <w:pPr>
      <w:tabs>
        <w:tab w:val="center" w:pos="4513"/>
        <w:tab w:val="right" w:pos="9026"/>
      </w:tabs>
    </w:pPr>
  </w:style>
  <w:style w:type="character" w:customStyle="1" w:styleId="HeaderChar">
    <w:name w:val="Header Char"/>
    <w:basedOn w:val="DefaultParagraphFont"/>
    <w:link w:val="Header"/>
    <w:uiPriority w:val="99"/>
    <w:rsid w:val="0090662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0662E"/>
    <w:pPr>
      <w:tabs>
        <w:tab w:val="center" w:pos="4513"/>
        <w:tab w:val="right" w:pos="9026"/>
      </w:tabs>
    </w:pPr>
  </w:style>
  <w:style w:type="character" w:customStyle="1" w:styleId="FooterChar">
    <w:name w:val="Footer Char"/>
    <w:basedOn w:val="DefaultParagraphFont"/>
    <w:link w:val="Footer"/>
    <w:uiPriority w:val="99"/>
    <w:rsid w:val="0090662E"/>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E10338"/>
    <w:rPr>
      <w:rFonts w:ascii="Times New Roman" w:eastAsia="Times New Roman" w:hAnsi="Times New Roman" w:cs="Times New Roman"/>
      <w:b/>
      <w:bCs/>
      <w:kern w:val="36"/>
      <w:sz w:val="48"/>
      <w:szCs w:val="48"/>
      <w:lang w:eastAsia="en-MY"/>
    </w:rPr>
  </w:style>
  <w:style w:type="character" w:customStyle="1" w:styleId="Heading4Char">
    <w:name w:val="Heading 4 Char"/>
    <w:basedOn w:val="DefaultParagraphFont"/>
    <w:link w:val="Heading4"/>
    <w:uiPriority w:val="9"/>
    <w:rsid w:val="00230210"/>
    <w:rPr>
      <w:rFonts w:asciiTheme="majorHAnsi" w:eastAsiaTheme="majorEastAsia" w:hAnsiTheme="majorHAnsi" w:cstheme="majorBidi"/>
      <w:i/>
      <w:iCs/>
      <w:color w:val="365F91" w:themeColor="accent1" w:themeShade="BF"/>
      <w:sz w:val="20"/>
      <w:szCs w:val="20"/>
      <w:lang w:val="en-GB"/>
    </w:rPr>
  </w:style>
  <w:style w:type="character" w:styleId="CommentReference">
    <w:name w:val="annotation reference"/>
    <w:basedOn w:val="DefaultParagraphFont"/>
    <w:uiPriority w:val="99"/>
    <w:semiHidden/>
    <w:unhideWhenUsed/>
    <w:rsid w:val="00E71094"/>
    <w:rPr>
      <w:sz w:val="16"/>
      <w:szCs w:val="16"/>
    </w:rPr>
  </w:style>
  <w:style w:type="paragraph" w:styleId="CommentText">
    <w:name w:val="annotation text"/>
    <w:basedOn w:val="Normal"/>
    <w:link w:val="CommentTextChar"/>
    <w:uiPriority w:val="99"/>
    <w:semiHidden/>
    <w:unhideWhenUsed/>
    <w:rsid w:val="00E71094"/>
  </w:style>
  <w:style w:type="character" w:customStyle="1" w:styleId="CommentTextChar">
    <w:name w:val="Comment Text Char"/>
    <w:basedOn w:val="DefaultParagraphFont"/>
    <w:link w:val="CommentText"/>
    <w:uiPriority w:val="99"/>
    <w:semiHidden/>
    <w:rsid w:val="00E7109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094"/>
    <w:rPr>
      <w:b/>
      <w:bCs/>
    </w:rPr>
  </w:style>
  <w:style w:type="character" w:customStyle="1" w:styleId="CommentSubjectChar">
    <w:name w:val="Comment Subject Char"/>
    <w:basedOn w:val="CommentTextChar"/>
    <w:link w:val="CommentSubject"/>
    <w:uiPriority w:val="99"/>
    <w:semiHidden/>
    <w:rsid w:val="00E7109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2058">
      <w:bodyDiv w:val="1"/>
      <w:marLeft w:val="0"/>
      <w:marRight w:val="0"/>
      <w:marTop w:val="0"/>
      <w:marBottom w:val="0"/>
      <w:divBdr>
        <w:top w:val="none" w:sz="0" w:space="0" w:color="auto"/>
        <w:left w:val="none" w:sz="0" w:space="0" w:color="auto"/>
        <w:bottom w:val="none" w:sz="0" w:space="0" w:color="auto"/>
        <w:right w:val="none" w:sz="0" w:space="0" w:color="auto"/>
      </w:divBdr>
    </w:div>
    <w:div w:id="175310438">
      <w:bodyDiv w:val="1"/>
      <w:marLeft w:val="0"/>
      <w:marRight w:val="0"/>
      <w:marTop w:val="0"/>
      <w:marBottom w:val="0"/>
      <w:divBdr>
        <w:top w:val="none" w:sz="0" w:space="0" w:color="auto"/>
        <w:left w:val="none" w:sz="0" w:space="0" w:color="auto"/>
        <w:bottom w:val="none" w:sz="0" w:space="0" w:color="auto"/>
        <w:right w:val="none" w:sz="0" w:space="0" w:color="auto"/>
      </w:divBdr>
    </w:div>
    <w:div w:id="436488543">
      <w:bodyDiv w:val="1"/>
      <w:marLeft w:val="0"/>
      <w:marRight w:val="0"/>
      <w:marTop w:val="0"/>
      <w:marBottom w:val="0"/>
      <w:divBdr>
        <w:top w:val="none" w:sz="0" w:space="0" w:color="auto"/>
        <w:left w:val="none" w:sz="0" w:space="0" w:color="auto"/>
        <w:bottom w:val="none" w:sz="0" w:space="0" w:color="auto"/>
        <w:right w:val="none" w:sz="0" w:space="0" w:color="auto"/>
      </w:divBdr>
    </w:div>
    <w:div w:id="524296729">
      <w:bodyDiv w:val="1"/>
      <w:marLeft w:val="0"/>
      <w:marRight w:val="0"/>
      <w:marTop w:val="0"/>
      <w:marBottom w:val="0"/>
      <w:divBdr>
        <w:top w:val="none" w:sz="0" w:space="0" w:color="auto"/>
        <w:left w:val="none" w:sz="0" w:space="0" w:color="auto"/>
        <w:bottom w:val="none" w:sz="0" w:space="0" w:color="auto"/>
        <w:right w:val="none" w:sz="0" w:space="0" w:color="auto"/>
      </w:divBdr>
    </w:div>
    <w:div w:id="778112327">
      <w:bodyDiv w:val="1"/>
      <w:marLeft w:val="0"/>
      <w:marRight w:val="0"/>
      <w:marTop w:val="0"/>
      <w:marBottom w:val="0"/>
      <w:divBdr>
        <w:top w:val="none" w:sz="0" w:space="0" w:color="auto"/>
        <w:left w:val="none" w:sz="0" w:space="0" w:color="auto"/>
        <w:bottom w:val="none" w:sz="0" w:space="0" w:color="auto"/>
        <w:right w:val="none" w:sz="0" w:space="0" w:color="auto"/>
      </w:divBdr>
    </w:div>
    <w:div w:id="872039695">
      <w:bodyDiv w:val="1"/>
      <w:marLeft w:val="0"/>
      <w:marRight w:val="0"/>
      <w:marTop w:val="0"/>
      <w:marBottom w:val="0"/>
      <w:divBdr>
        <w:top w:val="none" w:sz="0" w:space="0" w:color="auto"/>
        <w:left w:val="none" w:sz="0" w:space="0" w:color="auto"/>
        <w:bottom w:val="none" w:sz="0" w:space="0" w:color="auto"/>
        <w:right w:val="none" w:sz="0" w:space="0" w:color="auto"/>
      </w:divBdr>
    </w:div>
    <w:div w:id="1596480670">
      <w:bodyDiv w:val="1"/>
      <w:marLeft w:val="0"/>
      <w:marRight w:val="0"/>
      <w:marTop w:val="0"/>
      <w:marBottom w:val="0"/>
      <w:divBdr>
        <w:top w:val="none" w:sz="0" w:space="0" w:color="auto"/>
        <w:left w:val="none" w:sz="0" w:space="0" w:color="auto"/>
        <w:bottom w:val="none" w:sz="0" w:space="0" w:color="auto"/>
        <w:right w:val="none" w:sz="0" w:space="0" w:color="auto"/>
      </w:divBdr>
    </w:div>
    <w:div w:id="1929998044">
      <w:bodyDiv w:val="1"/>
      <w:marLeft w:val="0"/>
      <w:marRight w:val="0"/>
      <w:marTop w:val="0"/>
      <w:marBottom w:val="0"/>
      <w:divBdr>
        <w:top w:val="none" w:sz="0" w:space="0" w:color="auto"/>
        <w:left w:val="none" w:sz="0" w:space="0" w:color="auto"/>
        <w:bottom w:val="none" w:sz="0" w:space="0" w:color="auto"/>
        <w:right w:val="none" w:sz="0" w:space="0" w:color="auto"/>
      </w:divBdr>
    </w:div>
    <w:div w:id="1959291092">
      <w:bodyDiv w:val="1"/>
      <w:marLeft w:val="0"/>
      <w:marRight w:val="0"/>
      <w:marTop w:val="0"/>
      <w:marBottom w:val="0"/>
      <w:divBdr>
        <w:top w:val="none" w:sz="0" w:space="0" w:color="auto"/>
        <w:left w:val="none" w:sz="0" w:space="0" w:color="auto"/>
        <w:bottom w:val="none" w:sz="0" w:space="0" w:color="auto"/>
        <w:right w:val="none" w:sz="0" w:space="0" w:color="auto"/>
      </w:divBdr>
    </w:div>
    <w:div w:id="20438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ie@eng.ukm.my"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ntertek.com/analytical-laboratories/xr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851A-528E-4F86-AB6C-59D66A31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7479</Words>
  <Characters>42631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dmfc</dc:creator>
  <cp:lastModifiedBy>Harun Hamzah</cp:lastModifiedBy>
  <cp:revision>8</cp:revision>
  <dcterms:created xsi:type="dcterms:W3CDTF">2017-02-03T06:47:00Z</dcterms:created>
  <dcterms:modified xsi:type="dcterms:W3CDTF">2017-06-04T11:26:00Z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norilhamiah@unikl.edu.my@www.mendeley.com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