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F26D" w14:textId="77777777" w:rsidR="00527103" w:rsidRDefault="000F1782" w:rsidP="00DB777D">
      <w:pPr>
        <w:jc w:val="center"/>
        <w:rPr>
          <w:rFonts w:ascii="Times New Roman" w:hAnsi="Times New Roman" w:cs="Times New Roman"/>
          <w:sz w:val="28"/>
          <w:szCs w:val="28"/>
        </w:rPr>
      </w:pPr>
      <w:r>
        <w:rPr>
          <w:rFonts w:ascii="Times New Roman" w:hAnsi="Times New Roman" w:cs="Times New Roman"/>
          <w:sz w:val="28"/>
          <w:szCs w:val="28"/>
        </w:rPr>
        <w:t>POL</w:t>
      </w:r>
      <w:bookmarkStart w:id="0" w:name="_GoBack"/>
      <w:bookmarkEnd w:id="0"/>
      <w:r>
        <w:rPr>
          <w:rFonts w:ascii="Times New Roman" w:hAnsi="Times New Roman" w:cs="Times New Roman"/>
          <w:sz w:val="28"/>
          <w:szCs w:val="28"/>
        </w:rPr>
        <w:t>Y</w:t>
      </w:r>
      <w:r w:rsidR="00EE0EE9" w:rsidRPr="00EE0EE9">
        <w:rPr>
          <w:rFonts w:ascii="Times New Roman" w:hAnsi="Times New Roman" w:cs="Times New Roman"/>
          <w:sz w:val="28"/>
          <w:szCs w:val="28"/>
        </w:rPr>
        <w:t xml:space="preserve">(EUGENOL SULFONATE) - SULFONATED POLYETHERIMIDE NEW BLENDS MEMBRANE PROMISING FOR </w:t>
      </w:r>
    </w:p>
    <w:p w14:paraId="42E44F7D" w14:textId="21A73E9A" w:rsidR="00EE0EE9" w:rsidRPr="00EE0EE9" w:rsidRDefault="00527103" w:rsidP="00DB777D">
      <w:pPr>
        <w:jc w:val="center"/>
        <w:rPr>
          <w:rFonts w:ascii="Times New Roman" w:hAnsi="Times New Roman" w:cs="Times New Roman"/>
          <w:sz w:val="28"/>
          <w:szCs w:val="28"/>
        </w:rPr>
      </w:pPr>
      <w:r>
        <w:rPr>
          <w:rFonts w:ascii="Times New Roman" w:hAnsi="Times New Roman" w:cs="Times New Roman"/>
          <w:sz w:val="28"/>
          <w:szCs w:val="28"/>
        </w:rPr>
        <w:t xml:space="preserve">DIRECT METHANOL FUEL CELL </w:t>
      </w:r>
    </w:p>
    <w:p w14:paraId="4BCA4F4B" w14:textId="77777777" w:rsidR="00EE0EE9" w:rsidRPr="00BE671F" w:rsidRDefault="00EE0EE9" w:rsidP="00EE0EE9">
      <w:pPr>
        <w:jc w:val="center"/>
        <w:outlineLvl w:val="0"/>
        <w:rPr>
          <w:rFonts w:ascii="Times New Roman" w:hAnsi="Times New Roman" w:cs="Times New Roman"/>
          <w:szCs w:val="20"/>
        </w:rPr>
      </w:pPr>
    </w:p>
    <w:p w14:paraId="2B50C4C4" w14:textId="73394B83" w:rsidR="00EE0EE9" w:rsidRPr="00EE0EE9" w:rsidRDefault="000F1782" w:rsidP="00EE0EE9">
      <w:pPr>
        <w:jc w:val="center"/>
        <w:outlineLvl w:val="0"/>
        <w:rPr>
          <w:rFonts w:ascii="Times New Roman" w:hAnsi="Times New Roman" w:cs="Times New Roman"/>
          <w:sz w:val="24"/>
          <w:szCs w:val="24"/>
          <w:lang w:val="sv-SE"/>
        </w:rPr>
      </w:pPr>
      <w:r>
        <w:rPr>
          <w:rFonts w:ascii="Times New Roman" w:hAnsi="Times New Roman" w:cs="Times New Roman"/>
          <w:sz w:val="24"/>
          <w:szCs w:val="24"/>
          <w:lang w:val="sv-SE"/>
        </w:rPr>
        <w:t>(Membran Campuran daripada Poli</w:t>
      </w:r>
      <w:r w:rsidR="00EE0EE9" w:rsidRPr="00EE0EE9">
        <w:rPr>
          <w:rFonts w:ascii="Times New Roman" w:hAnsi="Times New Roman" w:cs="Times New Roman"/>
          <w:sz w:val="24"/>
          <w:szCs w:val="24"/>
          <w:lang w:val="sv-SE"/>
        </w:rPr>
        <w:t>(</w:t>
      </w:r>
      <w:r w:rsidR="00DD581F" w:rsidRPr="00EE0EE9">
        <w:rPr>
          <w:rFonts w:ascii="Times New Roman" w:hAnsi="Times New Roman" w:cs="Times New Roman"/>
          <w:sz w:val="24"/>
          <w:szCs w:val="24"/>
          <w:lang w:val="sv-SE"/>
        </w:rPr>
        <w:t>Eugenol Sulfonat</w:t>
      </w:r>
      <w:r w:rsidR="00EE0EE9" w:rsidRPr="00EE0EE9">
        <w:rPr>
          <w:rFonts w:ascii="Times New Roman" w:hAnsi="Times New Roman" w:cs="Times New Roman"/>
          <w:sz w:val="24"/>
          <w:szCs w:val="24"/>
          <w:lang w:val="sv-SE"/>
        </w:rPr>
        <w:t>)</w:t>
      </w:r>
      <w:r w:rsidR="00DD581F">
        <w:rPr>
          <w:rFonts w:ascii="Times New Roman" w:hAnsi="Times New Roman" w:cs="Times New Roman"/>
          <w:sz w:val="24"/>
          <w:szCs w:val="24"/>
          <w:lang w:val="sv-SE"/>
        </w:rPr>
        <w:t xml:space="preserve"> dan </w:t>
      </w:r>
      <w:r w:rsidR="008969B0">
        <w:rPr>
          <w:rFonts w:ascii="Times New Roman" w:hAnsi="Times New Roman" w:cs="Times New Roman"/>
          <w:sz w:val="24"/>
          <w:szCs w:val="24"/>
          <w:lang w:val="sv-SE"/>
        </w:rPr>
        <w:t>P</w:t>
      </w:r>
      <w:r w:rsidR="00EE0EE9" w:rsidRPr="00EE0EE9">
        <w:rPr>
          <w:rFonts w:ascii="Times New Roman" w:hAnsi="Times New Roman" w:cs="Times New Roman"/>
          <w:sz w:val="24"/>
          <w:szCs w:val="24"/>
          <w:lang w:val="sv-SE"/>
        </w:rPr>
        <w:t xml:space="preserve">olieterimida </w:t>
      </w:r>
      <w:r w:rsidR="00DD581F">
        <w:rPr>
          <w:rFonts w:ascii="Times New Roman" w:hAnsi="Times New Roman" w:cs="Times New Roman"/>
          <w:sz w:val="24"/>
          <w:szCs w:val="24"/>
          <w:lang w:val="sv-SE"/>
        </w:rPr>
        <w:t xml:space="preserve">Sulfonat </w:t>
      </w:r>
      <w:r w:rsidR="00EE0EE9" w:rsidRPr="00EE0EE9">
        <w:rPr>
          <w:rFonts w:ascii="Times New Roman" w:hAnsi="Times New Roman" w:cs="Times New Roman"/>
          <w:sz w:val="24"/>
          <w:szCs w:val="24"/>
          <w:lang w:val="sv-SE"/>
        </w:rPr>
        <w:t>yang M</w:t>
      </w:r>
      <w:r w:rsidR="00DD581F">
        <w:rPr>
          <w:rFonts w:ascii="Times New Roman" w:hAnsi="Times New Roman" w:cs="Times New Roman"/>
          <w:sz w:val="24"/>
          <w:szCs w:val="24"/>
          <w:lang w:val="sv-SE"/>
        </w:rPr>
        <w:t>enjanjikan untuk Sel Bahan Api</w:t>
      </w:r>
      <w:r w:rsidR="00EE0EE9" w:rsidRPr="00EE0EE9">
        <w:rPr>
          <w:rFonts w:ascii="Times New Roman" w:hAnsi="Times New Roman" w:cs="Times New Roman"/>
          <w:sz w:val="24"/>
          <w:szCs w:val="24"/>
          <w:lang w:val="sv-SE"/>
        </w:rPr>
        <w:t xml:space="preserve"> Metanol Langsung)</w:t>
      </w:r>
    </w:p>
    <w:p w14:paraId="549968D8" w14:textId="77777777" w:rsidR="00EE0EE9" w:rsidRPr="00B82223" w:rsidRDefault="00EE0EE9" w:rsidP="00EE0EE9">
      <w:pPr>
        <w:jc w:val="center"/>
        <w:outlineLvl w:val="0"/>
        <w:rPr>
          <w:rFonts w:ascii="Times New Roman" w:hAnsi="Times New Roman" w:cs="Times New Roman"/>
          <w:b/>
          <w:color w:val="548DD4" w:themeColor="text2" w:themeTint="99"/>
          <w:sz w:val="24"/>
          <w:lang w:val="sv-SE"/>
        </w:rPr>
      </w:pPr>
    </w:p>
    <w:p w14:paraId="001B6509" w14:textId="14BAFF51" w:rsidR="00DD581F" w:rsidRDefault="00EE0EE9" w:rsidP="00EE0EE9">
      <w:pPr>
        <w:jc w:val="center"/>
        <w:outlineLvl w:val="0"/>
        <w:rPr>
          <w:rFonts w:ascii="Times New Roman" w:hAnsi="Times New Roman" w:cs="Times New Roman"/>
          <w:szCs w:val="20"/>
          <w:lang w:val="sv-SE"/>
        </w:rPr>
      </w:pPr>
      <w:r w:rsidRPr="00AC3221">
        <w:rPr>
          <w:rFonts w:ascii="Times New Roman" w:hAnsi="Times New Roman" w:cs="Times New Roman"/>
          <w:szCs w:val="20"/>
          <w:lang w:val="sv-SE"/>
        </w:rPr>
        <w:t>Eka Cahya Muliawati</w:t>
      </w:r>
      <w:r w:rsidRPr="00AC3221">
        <w:rPr>
          <w:rFonts w:ascii="Times New Roman" w:hAnsi="Times New Roman" w:cs="Times New Roman"/>
          <w:szCs w:val="20"/>
          <w:vertAlign w:val="superscript"/>
          <w:lang w:val="sv-SE"/>
        </w:rPr>
        <w:t>1,2</w:t>
      </w:r>
      <w:r w:rsidRPr="00AC3221">
        <w:rPr>
          <w:rFonts w:ascii="Times New Roman" w:hAnsi="Times New Roman" w:cs="Times New Roman"/>
          <w:szCs w:val="20"/>
          <w:lang w:val="sv-SE"/>
        </w:rPr>
        <w:t xml:space="preserve">, </w:t>
      </w:r>
      <w:r>
        <w:rPr>
          <w:rFonts w:ascii="Times New Roman" w:hAnsi="Times New Roman" w:cs="Times New Roman"/>
          <w:szCs w:val="20"/>
          <w:lang w:val="sv-SE"/>
        </w:rPr>
        <w:t>Mardi Santoso</w:t>
      </w:r>
      <w:r>
        <w:rPr>
          <w:rFonts w:ascii="Times New Roman" w:hAnsi="Times New Roman" w:cs="Times New Roman"/>
          <w:szCs w:val="20"/>
          <w:vertAlign w:val="superscript"/>
          <w:lang w:val="sv-SE"/>
        </w:rPr>
        <w:t>2</w:t>
      </w:r>
      <w:r>
        <w:rPr>
          <w:rFonts w:ascii="Times New Roman" w:hAnsi="Times New Roman" w:cs="Times New Roman"/>
          <w:szCs w:val="20"/>
          <w:lang w:val="sv-SE"/>
        </w:rPr>
        <w:t xml:space="preserve">, </w:t>
      </w:r>
      <w:r w:rsidRPr="00AC3221">
        <w:rPr>
          <w:rFonts w:ascii="Times New Roman" w:hAnsi="Times New Roman" w:cs="Times New Roman"/>
          <w:szCs w:val="20"/>
          <w:lang w:val="sv-SE"/>
        </w:rPr>
        <w:t>Ahmad Fauzi Ismail</w:t>
      </w:r>
      <w:r>
        <w:rPr>
          <w:rFonts w:ascii="Times New Roman" w:hAnsi="Times New Roman" w:cs="Times New Roman"/>
          <w:szCs w:val="20"/>
          <w:vertAlign w:val="superscript"/>
          <w:lang w:val="sv-SE"/>
        </w:rPr>
        <w:t>1</w:t>
      </w:r>
      <w:r w:rsidRPr="00AC3221">
        <w:rPr>
          <w:rFonts w:ascii="Times New Roman" w:hAnsi="Times New Roman" w:cs="Times New Roman"/>
          <w:szCs w:val="20"/>
          <w:vertAlign w:val="superscript"/>
          <w:lang w:val="sv-SE"/>
        </w:rPr>
        <w:t>,3</w:t>
      </w:r>
      <w:r w:rsidRPr="00AC3221">
        <w:rPr>
          <w:rFonts w:ascii="Times New Roman" w:hAnsi="Times New Roman" w:cs="Times New Roman"/>
          <w:szCs w:val="20"/>
          <w:lang w:val="sv-SE"/>
        </w:rPr>
        <w:t>, Juhana Jaafar</w:t>
      </w:r>
      <w:r w:rsidR="00DD581F">
        <w:rPr>
          <w:rFonts w:ascii="Times New Roman" w:hAnsi="Times New Roman" w:cs="Times New Roman"/>
          <w:szCs w:val="20"/>
          <w:vertAlign w:val="superscript"/>
          <w:lang w:val="sv-SE"/>
        </w:rPr>
        <w:t>1,3</w:t>
      </w:r>
      <w:r>
        <w:rPr>
          <w:rFonts w:ascii="Times New Roman" w:hAnsi="Times New Roman" w:cs="Times New Roman"/>
          <w:szCs w:val="20"/>
          <w:lang w:val="sv-SE"/>
        </w:rPr>
        <w:t xml:space="preserve">, </w:t>
      </w:r>
    </w:p>
    <w:p w14:paraId="1C5817EA" w14:textId="35FFBB59" w:rsidR="00EE0EE9" w:rsidRPr="00190FF6" w:rsidRDefault="00EE0EE9" w:rsidP="00EE0EE9">
      <w:pPr>
        <w:jc w:val="center"/>
        <w:outlineLvl w:val="0"/>
        <w:rPr>
          <w:rFonts w:ascii="Times New Roman" w:hAnsi="Times New Roman" w:cs="Times New Roman"/>
          <w:szCs w:val="20"/>
          <w:lang w:val="sv-SE"/>
        </w:rPr>
      </w:pPr>
      <w:r>
        <w:rPr>
          <w:rFonts w:ascii="Times New Roman" w:hAnsi="Times New Roman" w:cs="Times New Roman"/>
          <w:szCs w:val="20"/>
          <w:lang w:val="sv-SE"/>
        </w:rPr>
        <w:t xml:space="preserve">Mohd. </w:t>
      </w:r>
      <w:r w:rsidRPr="00190FF6">
        <w:rPr>
          <w:rFonts w:ascii="Times New Roman" w:hAnsi="Times New Roman" w:cs="Times New Roman"/>
          <w:szCs w:val="20"/>
          <w:lang w:val="sv-SE"/>
        </w:rPr>
        <w:t>Taufiq Salleh</w:t>
      </w:r>
      <w:r w:rsidRPr="00190FF6">
        <w:rPr>
          <w:rFonts w:ascii="Times New Roman" w:hAnsi="Times New Roman" w:cs="Times New Roman"/>
          <w:szCs w:val="20"/>
          <w:vertAlign w:val="superscript"/>
          <w:lang w:val="sv-SE"/>
        </w:rPr>
        <w:t>1,3</w:t>
      </w:r>
      <w:r>
        <w:rPr>
          <w:rFonts w:ascii="Times New Roman" w:hAnsi="Times New Roman" w:cs="Times New Roman"/>
          <w:szCs w:val="20"/>
          <w:lang w:val="sv-SE"/>
        </w:rPr>
        <w:t xml:space="preserve">, </w:t>
      </w:r>
      <w:r w:rsidRPr="00190FF6">
        <w:rPr>
          <w:rFonts w:ascii="Times New Roman" w:hAnsi="Times New Roman" w:cs="Times New Roman"/>
          <w:szCs w:val="20"/>
          <w:lang w:val="sv-SE"/>
        </w:rPr>
        <w:t>Silvana Dwi Nurherdiana</w:t>
      </w:r>
      <w:r w:rsidRPr="00190FF6">
        <w:rPr>
          <w:rFonts w:ascii="Times New Roman" w:hAnsi="Times New Roman" w:cs="Times New Roman"/>
          <w:szCs w:val="20"/>
          <w:vertAlign w:val="superscript"/>
          <w:lang w:val="sv-SE"/>
        </w:rPr>
        <w:t>2</w:t>
      </w:r>
      <w:r w:rsidR="003F0E77">
        <w:rPr>
          <w:rFonts w:ascii="Times New Roman" w:hAnsi="Times New Roman" w:cs="Times New Roman"/>
          <w:szCs w:val="20"/>
          <w:lang w:val="sv-SE"/>
        </w:rPr>
        <w:t xml:space="preserve">, </w:t>
      </w:r>
      <w:r w:rsidR="00825151">
        <w:rPr>
          <w:rFonts w:ascii="Times New Roman" w:hAnsi="Times New Roman" w:cs="Times New Roman"/>
          <w:szCs w:val="20"/>
          <w:lang w:val="sv-SE"/>
        </w:rPr>
        <w:t>Nurul Widiastuti</w:t>
      </w:r>
      <w:r w:rsidR="00825151">
        <w:rPr>
          <w:rFonts w:ascii="Times New Roman" w:hAnsi="Times New Roman" w:cs="Times New Roman"/>
          <w:szCs w:val="20"/>
          <w:vertAlign w:val="superscript"/>
          <w:lang w:val="sv-SE"/>
        </w:rPr>
        <w:t>2</w:t>
      </w:r>
      <w:r w:rsidR="003F0E77" w:rsidRPr="003F0E77">
        <w:rPr>
          <w:rFonts w:ascii="Times New Roman" w:hAnsi="Times New Roman" w:cs="Times New Roman"/>
          <w:szCs w:val="20"/>
          <w:lang w:val="sv-SE"/>
        </w:rPr>
        <w:t>*</w:t>
      </w:r>
    </w:p>
    <w:p w14:paraId="7A9A1FA1" w14:textId="77777777" w:rsidR="00EE0EE9" w:rsidRPr="00190FF6" w:rsidRDefault="00EE0EE9" w:rsidP="00EE0EE9">
      <w:pPr>
        <w:jc w:val="center"/>
        <w:outlineLvl w:val="0"/>
        <w:rPr>
          <w:rFonts w:ascii="Times New Roman" w:hAnsi="Times New Roman" w:cs="Times New Roman"/>
          <w:b/>
          <w:color w:val="FF0000"/>
          <w:sz w:val="24"/>
          <w:lang w:val="sv-SE"/>
        </w:rPr>
      </w:pPr>
    </w:p>
    <w:p w14:paraId="2EC31E33" w14:textId="77777777" w:rsidR="00DD581F" w:rsidRDefault="00EE0EE9" w:rsidP="00EE0EE9">
      <w:pPr>
        <w:jc w:val="center"/>
        <w:outlineLvl w:val="0"/>
        <w:rPr>
          <w:rFonts w:ascii="Times New Roman" w:hAnsi="Times New Roman" w:cs="Times New Roman"/>
          <w:i/>
          <w:sz w:val="18"/>
          <w:szCs w:val="18"/>
          <w:lang w:val="sv-SE"/>
        </w:rPr>
      </w:pPr>
      <w:r w:rsidRPr="004D7FEA">
        <w:rPr>
          <w:rFonts w:ascii="Times New Roman" w:hAnsi="Times New Roman" w:cs="Times New Roman"/>
          <w:i/>
          <w:sz w:val="18"/>
          <w:szCs w:val="18"/>
          <w:vertAlign w:val="superscript"/>
          <w:lang w:val="sv-SE"/>
        </w:rPr>
        <w:t>1</w:t>
      </w:r>
      <w:r w:rsidRPr="004D7FEA">
        <w:rPr>
          <w:rFonts w:ascii="Times New Roman" w:hAnsi="Times New Roman" w:cs="Times New Roman"/>
          <w:i/>
          <w:sz w:val="18"/>
          <w:szCs w:val="18"/>
          <w:lang w:val="sv-SE"/>
        </w:rPr>
        <w:t xml:space="preserve">Advanced Membrane Technology Research Centre (AMTEC), Universiti Teknologi Malaysia, </w:t>
      </w:r>
    </w:p>
    <w:p w14:paraId="05BC6977" w14:textId="0E6A5CBA" w:rsidR="00EE0EE9" w:rsidRPr="004D7FEA" w:rsidRDefault="00EE0EE9" w:rsidP="00EE0EE9">
      <w:pPr>
        <w:jc w:val="center"/>
        <w:outlineLvl w:val="0"/>
        <w:rPr>
          <w:rFonts w:ascii="Times New Roman" w:hAnsi="Times New Roman" w:cs="Times New Roman"/>
          <w:i/>
          <w:sz w:val="18"/>
          <w:szCs w:val="18"/>
          <w:lang w:val="sv-SE"/>
        </w:rPr>
      </w:pPr>
      <w:r w:rsidRPr="004D7FEA">
        <w:rPr>
          <w:rFonts w:ascii="Times New Roman" w:hAnsi="Times New Roman" w:cs="Times New Roman"/>
          <w:i/>
          <w:sz w:val="18"/>
          <w:szCs w:val="18"/>
          <w:lang w:val="sv-SE"/>
        </w:rPr>
        <w:t>81310 UTM Skudai, Johor Bahru, Malaysia</w:t>
      </w:r>
    </w:p>
    <w:p w14:paraId="21740904" w14:textId="77777777" w:rsidR="00DD581F" w:rsidRDefault="00EE0EE9" w:rsidP="00EE0EE9">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Pr="001423C3">
        <w:rPr>
          <w:rFonts w:ascii="Times New Roman" w:hAnsi="Times New Roman" w:cs="Times New Roman"/>
          <w:i/>
          <w:sz w:val="18"/>
          <w:szCs w:val="18"/>
        </w:rPr>
        <w:t xml:space="preserve">Department of Chemistry, Faculty of Mathematics and Natural Sciences, </w:t>
      </w:r>
    </w:p>
    <w:p w14:paraId="2826A504" w14:textId="7B8A8FD4" w:rsidR="00EE0EE9" w:rsidRPr="00AC3221" w:rsidRDefault="00EE0EE9" w:rsidP="00EE0EE9">
      <w:pPr>
        <w:jc w:val="center"/>
        <w:outlineLvl w:val="0"/>
        <w:rPr>
          <w:rFonts w:ascii="Times New Roman" w:hAnsi="Times New Roman" w:cs="Times New Roman"/>
          <w:i/>
          <w:sz w:val="18"/>
          <w:szCs w:val="18"/>
          <w:lang w:val="id-ID"/>
        </w:rPr>
      </w:pPr>
      <w:r w:rsidRPr="001423C3">
        <w:rPr>
          <w:rFonts w:ascii="Times New Roman" w:hAnsi="Times New Roman" w:cs="Times New Roman"/>
          <w:i/>
          <w:sz w:val="18"/>
          <w:szCs w:val="18"/>
        </w:rPr>
        <w:t>Institut Teknologi Sepuluh Nopember, Surabaya, Indonesia</w:t>
      </w:r>
    </w:p>
    <w:p w14:paraId="0DBCACC2" w14:textId="77777777" w:rsidR="00DD581F" w:rsidRDefault="00EE0EE9" w:rsidP="00EE0EE9">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Pr="00AC3221">
        <w:rPr>
          <w:rFonts w:ascii="Times New Roman" w:hAnsi="Times New Roman" w:cs="Times New Roman"/>
          <w:i/>
          <w:sz w:val="18"/>
          <w:szCs w:val="18"/>
        </w:rPr>
        <w:t xml:space="preserve">Faculty of Petroleum and Renewable Energy Engineering, Universiti Teknologi Malaysia, </w:t>
      </w:r>
    </w:p>
    <w:p w14:paraId="6D95596D" w14:textId="1A3C41F4" w:rsidR="00EE0EE9" w:rsidRPr="00A415C1" w:rsidRDefault="00EE0EE9" w:rsidP="00EE0EE9">
      <w:pPr>
        <w:jc w:val="center"/>
        <w:outlineLvl w:val="0"/>
        <w:rPr>
          <w:rFonts w:ascii="Times New Roman" w:hAnsi="Times New Roman" w:cs="Times New Roman"/>
          <w:i/>
          <w:sz w:val="18"/>
          <w:szCs w:val="18"/>
        </w:rPr>
      </w:pPr>
      <w:r w:rsidRPr="00AC3221">
        <w:rPr>
          <w:rFonts w:ascii="Times New Roman" w:hAnsi="Times New Roman" w:cs="Times New Roman"/>
          <w:i/>
          <w:sz w:val="18"/>
          <w:szCs w:val="18"/>
        </w:rPr>
        <w:t>81310 UTM Skudai, Johor Bahru, Malaysia</w:t>
      </w:r>
    </w:p>
    <w:p w14:paraId="159495AC" w14:textId="77777777" w:rsidR="00EE0EE9" w:rsidRDefault="00EE0EE9" w:rsidP="00EE0EE9">
      <w:pPr>
        <w:jc w:val="center"/>
        <w:outlineLvl w:val="0"/>
        <w:rPr>
          <w:rFonts w:ascii="Times New Roman" w:hAnsi="Times New Roman" w:cs="Times New Roman"/>
          <w:b/>
          <w:color w:val="548DD4" w:themeColor="text2" w:themeTint="99"/>
          <w:sz w:val="24"/>
        </w:rPr>
      </w:pPr>
    </w:p>
    <w:p w14:paraId="003EB0B2" w14:textId="38FD255E" w:rsidR="00EE0EE9" w:rsidRPr="00DD581F" w:rsidRDefault="00EE0EE9" w:rsidP="00EE0EE9">
      <w:pPr>
        <w:jc w:val="center"/>
        <w:outlineLvl w:val="0"/>
        <w:rPr>
          <w:rFonts w:ascii="Times New Roman" w:hAnsi="Times New Roman" w:cs="Times New Roman"/>
          <w:i/>
          <w:color w:val="548DD4" w:themeColor="text2" w:themeTint="99"/>
          <w:sz w:val="18"/>
          <w:szCs w:val="18"/>
        </w:rPr>
      </w:pPr>
      <w:r w:rsidRPr="00DD581F">
        <w:rPr>
          <w:rFonts w:ascii="Times New Roman" w:hAnsi="Times New Roman" w:cs="Times New Roman"/>
          <w:i/>
          <w:sz w:val="18"/>
          <w:szCs w:val="18"/>
          <w:vertAlign w:val="superscript"/>
        </w:rPr>
        <w:t>*</w:t>
      </w:r>
      <w:r w:rsidRPr="00DD581F">
        <w:rPr>
          <w:rFonts w:ascii="Times New Roman" w:hAnsi="Times New Roman" w:cs="Times New Roman"/>
          <w:i/>
          <w:sz w:val="18"/>
          <w:szCs w:val="18"/>
        </w:rPr>
        <w:t xml:space="preserve">Corresponding author: </w:t>
      </w:r>
      <w:r w:rsidRPr="00DD581F">
        <w:rPr>
          <w:rFonts w:ascii="Times New Roman" w:hAnsi="Times New Roman" w:cs="Times New Roman"/>
          <w:i/>
          <w:color w:val="222222"/>
          <w:sz w:val="18"/>
          <w:szCs w:val="18"/>
          <w:shd w:val="clear" w:color="auto" w:fill="FFFFFF"/>
        </w:rPr>
        <w:t>nurul_widiastu</w:t>
      </w:r>
      <w:r w:rsidR="00DD581F" w:rsidRPr="00DD581F">
        <w:rPr>
          <w:rFonts w:ascii="Times New Roman" w:hAnsi="Times New Roman" w:cs="Times New Roman"/>
          <w:i/>
          <w:color w:val="222222"/>
          <w:sz w:val="18"/>
          <w:szCs w:val="18"/>
          <w:shd w:val="clear" w:color="auto" w:fill="FFFFFF"/>
        </w:rPr>
        <w:t>ti@chem.its.ac.id</w:t>
      </w:r>
    </w:p>
    <w:p w14:paraId="000D3B8A" w14:textId="77777777" w:rsidR="00EE0EE9" w:rsidRDefault="00EE0EE9" w:rsidP="00EE0EE9">
      <w:pPr>
        <w:contextualSpacing/>
        <w:jc w:val="center"/>
        <w:outlineLvl w:val="0"/>
        <w:rPr>
          <w:rFonts w:ascii="Times New Roman" w:hAnsi="Times New Roman" w:cs="Times New Roman"/>
          <w:b/>
          <w:color w:val="FF0000"/>
          <w:sz w:val="24"/>
        </w:rPr>
      </w:pPr>
    </w:p>
    <w:p w14:paraId="16B1CA52" w14:textId="77777777" w:rsidR="00EE0EE9" w:rsidRPr="008969B0" w:rsidRDefault="00EE0EE9" w:rsidP="00EE0EE9">
      <w:pPr>
        <w:contextualSpacing/>
        <w:jc w:val="center"/>
        <w:outlineLvl w:val="0"/>
        <w:rPr>
          <w:rFonts w:ascii="Times New Roman" w:hAnsi="Times New Roman" w:cs="Times New Roman"/>
          <w:b/>
          <w:sz w:val="18"/>
          <w:szCs w:val="18"/>
        </w:rPr>
      </w:pPr>
      <w:r w:rsidRPr="008969B0">
        <w:rPr>
          <w:rFonts w:ascii="Times New Roman" w:hAnsi="Times New Roman" w:cs="Times New Roman"/>
          <w:b/>
          <w:sz w:val="18"/>
          <w:szCs w:val="18"/>
        </w:rPr>
        <w:t>Abstract</w:t>
      </w:r>
    </w:p>
    <w:p w14:paraId="3DAB5B95" w14:textId="3361D665" w:rsidR="00EE0EE9" w:rsidRPr="008969B0" w:rsidRDefault="00EE0EE9" w:rsidP="00EE0EE9">
      <w:pPr>
        <w:contextualSpacing/>
        <w:outlineLvl w:val="0"/>
        <w:rPr>
          <w:rFonts w:ascii="Times New Roman" w:hAnsi="Times New Roman" w:cs="Times New Roman"/>
          <w:sz w:val="18"/>
          <w:szCs w:val="18"/>
        </w:rPr>
      </w:pPr>
      <w:r w:rsidRPr="008969B0">
        <w:rPr>
          <w:rFonts w:ascii="Times New Roman" w:hAnsi="Times New Roman" w:cs="Times New Roman"/>
          <w:sz w:val="18"/>
          <w:szCs w:val="18"/>
        </w:rPr>
        <w:t>A n</w:t>
      </w:r>
      <w:r w:rsidRPr="008969B0">
        <w:rPr>
          <w:rFonts w:ascii="Times New Roman" w:hAnsi="Times New Roman" w:cs="Times New Roman"/>
          <w:sz w:val="18"/>
          <w:szCs w:val="18"/>
          <w:lang w:val="id-ID"/>
        </w:rPr>
        <w:t>ew polymer</w:t>
      </w:r>
      <w:r w:rsidRPr="008969B0">
        <w:rPr>
          <w:rFonts w:ascii="Times New Roman" w:hAnsi="Times New Roman" w:cs="Times New Roman"/>
          <w:sz w:val="18"/>
          <w:szCs w:val="18"/>
          <w:lang w:val="en-MY"/>
        </w:rPr>
        <w:t>ic</w:t>
      </w:r>
      <w:r w:rsidRPr="008969B0">
        <w:rPr>
          <w:rFonts w:ascii="Times New Roman" w:hAnsi="Times New Roman" w:cs="Times New Roman"/>
          <w:sz w:val="18"/>
          <w:szCs w:val="18"/>
          <w:lang w:val="id-ID"/>
        </w:rPr>
        <w:t xml:space="preserve"> membrane </w:t>
      </w:r>
      <w:r w:rsidRPr="008969B0">
        <w:rPr>
          <w:rFonts w:ascii="Times New Roman" w:hAnsi="Times New Roman" w:cs="Times New Roman"/>
          <w:sz w:val="18"/>
          <w:szCs w:val="18"/>
          <w:lang w:val="en-MY"/>
        </w:rPr>
        <w:t xml:space="preserve">blended </w:t>
      </w:r>
      <w:r w:rsidRPr="008969B0">
        <w:rPr>
          <w:rFonts w:ascii="Times New Roman" w:hAnsi="Times New Roman" w:cs="Times New Roman"/>
          <w:sz w:val="18"/>
          <w:szCs w:val="18"/>
          <w:lang w:val="id-ID"/>
        </w:rPr>
        <w:t xml:space="preserve">from </w:t>
      </w:r>
      <w:r w:rsidRPr="008969B0">
        <w:rPr>
          <w:rFonts w:ascii="Times New Roman" w:hAnsi="Times New Roman" w:cs="Times New Roman"/>
          <w:sz w:val="18"/>
          <w:szCs w:val="18"/>
        </w:rPr>
        <w:t xml:space="preserve">sulfonated </w:t>
      </w:r>
      <w:r w:rsidRPr="008969B0">
        <w:rPr>
          <w:rFonts w:ascii="Times New Roman" w:hAnsi="Times New Roman" w:cs="Times New Roman"/>
          <w:sz w:val="18"/>
          <w:szCs w:val="18"/>
          <w:lang w:val="id-ID"/>
        </w:rPr>
        <w:t>polyetherimide</w:t>
      </w:r>
      <w:r w:rsidRPr="008969B0">
        <w:rPr>
          <w:rFonts w:ascii="Times New Roman" w:hAnsi="Times New Roman" w:cs="Times New Roman"/>
          <w:sz w:val="18"/>
          <w:szCs w:val="18"/>
        </w:rPr>
        <w:t xml:space="preserve"> </w:t>
      </w:r>
      <w:r w:rsidRPr="008969B0">
        <w:rPr>
          <w:rFonts w:ascii="Times New Roman" w:hAnsi="Times New Roman" w:cs="Times New Roman"/>
          <w:sz w:val="18"/>
          <w:szCs w:val="18"/>
          <w:lang w:val="id-ID"/>
        </w:rPr>
        <w:t>(</w:t>
      </w:r>
      <w:r w:rsidRPr="008969B0">
        <w:rPr>
          <w:rFonts w:ascii="Times New Roman" w:hAnsi="Times New Roman" w:cs="Times New Roman"/>
          <w:sz w:val="18"/>
          <w:szCs w:val="18"/>
        </w:rPr>
        <w:t>S</w:t>
      </w:r>
      <w:r w:rsidRPr="008969B0">
        <w:rPr>
          <w:rFonts w:ascii="Times New Roman" w:hAnsi="Times New Roman" w:cs="Times New Roman"/>
          <w:sz w:val="18"/>
          <w:szCs w:val="18"/>
          <w:lang w:val="id-ID"/>
        </w:rPr>
        <w:t>PEI)</w:t>
      </w:r>
      <w:r w:rsidRPr="008969B0">
        <w:rPr>
          <w:rFonts w:ascii="Times New Roman" w:hAnsi="Times New Roman" w:cs="Times New Roman"/>
          <w:sz w:val="18"/>
          <w:szCs w:val="18"/>
          <w:lang w:val="en-MY"/>
        </w:rPr>
        <w:t xml:space="preserve"> and </w:t>
      </w:r>
      <w:r w:rsidRPr="008969B0">
        <w:rPr>
          <w:rFonts w:ascii="Times New Roman" w:hAnsi="Times New Roman" w:cs="Times New Roman"/>
          <w:sz w:val="18"/>
          <w:szCs w:val="18"/>
          <w:lang w:val="id-ID"/>
        </w:rPr>
        <w:t>poly(eugenol sulfon</w:t>
      </w:r>
      <w:r w:rsidRPr="008969B0">
        <w:rPr>
          <w:rFonts w:ascii="Times New Roman" w:hAnsi="Times New Roman" w:cs="Times New Roman"/>
          <w:sz w:val="18"/>
          <w:szCs w:val="18"/>
        </w:rPr>
        <w:t>ate)</w:t>
      </w:r>
      <w:r w:rsidRPr="008969B0">
        <w:rPr>
          <w:rFonts w:ascii="Times New Roman" w:hAnsi="Times New Roman" w:cs="Times New Roman"/>
          <w:sz w:val="18"/>
          <w:szCs w:val="18"/>
          <w:lang w:val="id-ID"/>
        </w:rPr>
        <w:t xml:space="preserve"> (PES) </w:t>
      </w:r>
      <w:r w:rsidRPr="008969B0">
        <w:rPr>
          <w:rFonts w:ascii="Times New Roman" w:hAnsi="Times New Roman" w:cs="Times New Roman"/>
          <w:sz w:val="18"/>
          <w:szCs w:val="18"/>
        </w:rPr>
        <w:t>was prepared as</w:t>
      </w:r>
      <w:r w:rsidRPr="008969B0">
        <w:rPr>
          <w:rFonts w:ascii="Times New Roman" w:hAnsi="Times New Roman" w:cs="Times New Roman"/>
          <w:sz w:val="18"/>
          <w:szCs w:val="18"/>
          <w:lang w:val="id-ID"/>
        </w:rPr>
        <w:t xml:space="preserve"> proton exchange membrane</w:t>
      </w:r>
      <w:r w:rsidRPr="008969B0">
        <w:rPr>
          <w:rFonts w:ascii="Times New Roman" w:hAnsi="Times New Roman" w:cs="Times New Roman"/>
          <w:sz w:val="18"/>
          <w:szCs w:val="18"/>
          <w:lang w:val="en-MY"/>
        </w:rPr>
        <w:t xml:space="preserve"> (PEM) for direct methanol fuel cell (DMFC)</w:t>
      </w:r>
      <w:r w:rsidRPr="008969B0">
        <w:rPr>
          <w:rFonts w:ascii="Times New Roman" w:hAnsi="Times New Roman" w:cs="Times New Roman"/>
          <w:sz w:val="18"/>
          <w:szCs w:val="18"/>
        </w:rPr>
        <w:t>.</w:t>
      </w:r>
      <w:r w:rsidRPr="008969B0">
        <w:rPr>
          <w:rFonts w:ascii="Times New Roman" w:hAnsi="Times New Roman" w:cs="Times New Roman"/>
          <w:sz w:val="18"/>
          <w:szCs w:val="18"/>
          <w:lang w:val="id-ID"/>
        </w:rPr>
        <w:t xml:space="preserve"> The membrane w</w:t>
      </w:r>
      <w:r w:rsidRPr="008969B0">
        <w:rPr>
          <w:rFonts w:ascii="Times New Roman" w:hAnsi="Times New Roman" w:cs="Times New Roman"/>
          <w:sz w:val="18"/>
          <w:szCs w:val="18"/>
        </w:rPr>
        <w:t>as</w:t>
      </w:r>
      <w:r w:rsidRPr="008969B0">
        <w:rPr>
          <w:rFonts w:ascii="Times New Roman" w:hAnsi="Times New Roman" w:cs="Times New Roman"/>
          <w:sz w:val="18"/>
          <w:szCs w:val="18"/>
          <w:lang w:val="id-ID"/>
        </w:rPr>
        <w:t xml:space="preserve"> characterized by Fourier </w:t>
      </w:r>
      <w:r w:rsidR="00DD581F" w:rsidRPr="008969B0">
        <w:rPr>
          <w:rFonts w:ascii="Times New Roman" w:hAnsi="Times New Roman" w:cs="Times New Roman"/>
          <w:sz w:val="18"/>
          <w:szCs w:val="18"/>
          <w:lang w:val="id-ID"/>
        </w:rPr>
        <w:t xml:space="preserve">Transform Infrared Spectroscopy </w:t>
      </w:r>
      <w:r w:rsidRPr="008969B0">
        <w:rPr>
          <w:rFonts w:ascii="Times New Roman" w:hAnsi="Times New Roman" w:cs="Times New Roman"/>
          <w:sz w:val="18"/>
          <w:szCs w:val="18"/>
          <w:lang w:val="id-ID"/>
        </w:rPr>
        <w:t xml:space="preserve">(FTIR), </w:t>
      </w:r>
      <w:r w:rsidRPr="008969B0">
        <w:rPr>
          <w:rFonts w:ascii="Times New Roman" w:hAnsi="Times New Roman" w:cs="Times New Roman"/>
          <w:sz w:val="18"/>
          <w:szCs w:val="18"/>
          <w:lang w:val="en-MY"/>
        </w:rPr>
        <w:t>t</w:t>
      </w:r>
      <w:r w:rsidRPr="008969B0">
        <w:rPr>
          <w:rFonts w:ascii="Times New Roman" w:hAnsi="Times New Roman" w:cs="Times New Roman"/>
          <w:sz w:val="18"/>
          <w:szCs w:val="18"/>
          <w:lang w:val="id-ID"/>
        </w:rPr>
        <w:t xml:space="preserve">hermogravimetric analysis (TGA) and </w:t>
      </w:r>
      <w:r w:rsidR="00DD581F" w:rsidRPr="008969B0">
        <w:rPr>
          <w:rFonts w:ascii="Times New Roman" w:hAnsi="Times New Roman" w:cs="Times New Roman"/>
          <w:sz w:val="18"/>
          <w:szCs w:val="18"/>
          <w:lang w:val="id-ID"/>
        </w:rPr>
        <w:t xml:space="preserve">Scanning Electronic Microscopy </w:t>
      </w:r>
      <w:r w:rsidRPr="008969B0">
        <w:rPr>
          <w:rFonts w:ascii="Times New Roman" w:hAnsi="Times New Roman" w:cs="Times New Roman"/>
          <w:sz w:val="18"/>
          <w:szCs w:val="18"/>
          <w:lang w:val="id-ID"/>
        </w:rPr>
        <w:t xml:space="preserve">(SEM). </w:t>
      </w:r>
      <w:r w:rsidRPr="008969B0">
        <w:rPr>
          <w:rFonts w:ascii="Times New Roman" w:hAnsi="Times New Roman" w:cs="Times New Roman"/>
          <w:sz w:val="18"/>
          <w:szCs w:val="18"/>
          <w:lang w:val="en-MY"/>
        </w:rPr>
        <w:t>I</w:t>
      </w:r>
      <w:r w:rsidRPr="008969B0">
        <w:rPr>
          <w:rFonts w:ascii="Times New Roman" w:hAnsi="Times New Roman" w:cs="Times New Roman"/>
          <w:sz w:val="18"/>
          <w:szCs w:val="18"/>
          <w:lang w:val="id-ID"/>
        </w:rPr>
        <w:t xml:space="preserve">on exchange capacity (IEC), proton conductivity, </w:t>
      </w:r>
      <w:r w:rsidRPr="008969B0">
        <w:rPr>
          <w:rFonts w:ascii="Times New Roman" w:hAnsi="Times New Roman" w:cs="Times New Roman"/>
          <w:sz w:val="18"/>
          <w:szCs w:val="18"/>
          <w:lang w:val="en-MY"/>
        </w:rPr>
        <w:t xml:space="preserve">methanol barrier, </w:t>
      </w:r>
      <w:r w:rsidRPr="008969B0">
        <w:rPr>
          <w:rFonts w:ascii="Times New Roman" w:hAnsi="Times New Roman" w:cs="Times New Roman"/>
          <w:sz w:val="18"/>
          <w:szCs w:val="18"/>
          <w:lang w:val="id-ID"/>
        </w:rPr>
        <w:t>water uptake,</w:t>
      </w:r>
      <w:r w:rsidRPr="008969B0">
        <w:rPr>
          <w:rFonts w:ascii="Times New Roman" w:hAnsi="Times New Roman" w:cs="Times New Roman"/>
          <w:sz w:val="18"/>
          <w:szCs w:val="18"/>
        </w:rPr>
        <w:t xml:space="preserve"> water contact angle</w:t>
      </w:r>
      <w:r w:rsidRPr="008969B0">
        <w:rPr>
          <w:rFonts w:ascii="Times New Roman" w:hAnsi="Times New Roman" w:cs="Times New Roman"/>
          <w:sz w:val="18"/>
          <w:szCs w:val="18"/>
          <w:lang w:val="id-ID"/>
        </w:rPr>
        <w:t xml:space="preserve"> and mechanical </w:t>
      </w:r>
      <w:r w:rsidRPr="008969B0">
        <w:rPr>
          <w:rFonts w:ascii="Times New Roman" w:hAnsi="Times New Roman" w:cs="Times New Roman"/>
          <w:sz w:val="18"/>
          <w:szCs w:val="18"/>
          <w:lang w:val="en-MY"/>
        </w:rPr>
        <w:t>strength of the membrane was</w:t>
      </w:r>
      <w:r w:rsidRPr="008969B0">
        <w:rPr>
          <w:rFonts w:ascii="Times New Roman" w:hAnsi="Times New Roman" w:cs="Times New Roman"/>
          <w:sz w:val="18"/>
          <w:szCs w:val="18"/>
          <w:lang w:val="id-ID"/>
        </w:rPr>
        <w:t xml:space="preserve"> </w:t>
      </w:r>
      <w:r w:rsidRPr="008969B0">
        <w:rPr>
          <w:rFonts w:ascii="Times New Roman" w:hAnsi="Times New Roman" w:cs="Times New Roman"/>
          <w:sz w:val="18"/>
          <w:szCs w:val="18"/>
        </w:rPr>
        <w:t xml:space="preserve">also being determined. </w:t>
      </w:r>
      <w:r w:rsidRPr="008969B0">
        <w:rPr>
          <w:rFonts w:ascii="Times New Roman" w:hAnsi="Times New Roman" w:cs="Times New Roman"/>
          <w:sz w:val="18"/>
          <w:szCs w:val="18"/>
          <w:lang w:val="en-MY"/>
        </w:rPr>
        <w:t>T</w:t>
      </w:r>
      <w:r w:rsidRPr="008969B0">
        <w:rPr>
          <w:rFonts w:ascii="Times New Roman" w:hAnsi="Times New Roman" w:cs="Times New Roman"/>
          <w:sz w:val="18"/>
          <w:szCs w:val="18"/>
          <w:lang w:val="id-ID"/>
        </w:rPr>
        <w:t xml:space="preserve">he </w:t>
      </w:r>
      <w:r w:rsidRPr="008969B0">
        <w:rPr>
          <w:rFonts w:ascii="Times New Roman" w:hAnsi="Times New Roman" w:cs="Times New Roman"/>
          <w:sz w:val="18"/>
          <w:szCs w:val="18"/>
          <w:lang w:val="en-MY"/>
        </w:rPr>
        <w:t xml:space="preserve">new PES/SPEI </w:t>
      </w:r>
      <w:r w:rsidRPr="008969B0">
        <w:rPr>
          <w:rFonts w:ascii="Times New Roman" w:hAnsi="Times New Roman" w:cs="Times New Roman"/>
          <w:sz w:val="18"/>
          <w:szCs w:val="18"/>
          <w:lang w:val="id-ID"/>
        </w:rPr>
        <w:t xml:space="preserve">membrane </w:t>
      </w:r>
      <w:r w:rsidRPr="008969B0">
        <w:rPr>
          <w:rFonts w:ascii="Times New Roman" w:hAnsi="Times New Roman" w:cs="Times New Roman"/>
          <w:sz w:val="18"/>
          <w:szCs w:val="18"/>
          <w:lang w:val="en-MY"/>
        </w:rPr>
        <w:t>with 3 wt.% PES and 20 wt.% SPEI show</w:t>
      </w:r>
      <w:r w:rsidRPr="008969B0">
        <w:rPr>
          <w:rFonts w:ascii="Times New Roman" w:hAnsi="Times New Roman" w:cs="Times New Roman"/>
          <w:sz w:val="18"/>
          <w:szCs w:val="18"/>
          <w:lang w:val="id-ID"/>
        </w:rPr>
        <w:t xml:space="preserve"> higher IEC</w:t>
      </w:r>
      <w:r w:rsidRPr="008969B0">
        <w:rPr>
          <w:rFonts w:ascii="Times New Roman" w:hAnsi="Times New Roman" w:cs="Times New Roman"/>
          <w:sz w:val="18"/>
          <w:szCs w:val="18"/>
          <w:lang w:val="en-MY"/>
        </w:rPr>
        <w:t xml:space="preserve">, </w:t>
      </w:r>
      <w:r w:rsidRPr="008969B0">
        <w:rPr>
          <w:rFonts w:ascii="Times New Roman" w:hAnsi="Times New Roman" w:cs="Times New Roman"/>
          <w:sz w:val="18"/>
          <w:szCs w:val="18"/>
          <w:lang w:val="id-ID"/>
        </w:rPr>
        <w:t>water uptake</w:t>
      </w:r>
      <w:r w:rsidRPr="008969B0">
        <w:rPr>
          <w:rFonts w:ascii="Times New Roman" w:hAnsi="Times New Roman" w:cs="Times New Roman"/>
          <w:sz w:val="18"/>
          <w:szCs w:val="18"/>
          <w:lang w:val="en-MY"/>
        </w:rPr>
        <w:t>, proton conductivity and methanol barrier</w:t>
      </w:r>
      <w:r w:rsidRPr="008969B0">
        <w:rPr>
          <w:rFonts w:ascii="Times New Roman" w:hAnsi="Times New Roman" w:cs="Times New Roman"/>
          <w:sz w:val="18"/>
          <w:szCs w:val="18"/>
          <w:lang w:val="id-ID"/>
        </w:rPr>
        <w:t xml:space="preserve"> properties</w:t>
      </w:r>
      <w:r w:rsidRPr="008969B0">
        <w:rPr>
          <w:rFonts w:ascii="Times New Roman" w:hAnsi="Times New Roman" w:cs="Times New Roman"/>
          <w:sz w:val="18"/>
          <w:szCs w:val="18"/>
          <w:lang w:val="en-MY"/>
        </w:rPr>
        <w:t xml:space="preserve"> as</w:t>
      </w:r>
      <w:r w:rsidRPr="008969B0">
        <w:rPr>
          <w:rFonts w:ascii="Times New Roman" w:hAnsi="Times New Roman"/>
          <w:sz w:val="18"/>
          <w:szCs w:val="18"/>
          <w:lang w:val="en-MY"/>
        </w:rPr>
        <w:t xml:space="preserve"> </w:t>
      </w:r>
      <w:r w:rsidRPr="008969B0">
        <w:rPr>
          <w:rFonts w:ascii="Times New Roman" w:hAnsi="Times New Roman" w:cs="Times New Roman"/>
          <w:sz w:val="18"/>
          <w:szCs w:val="18"/>
          <w:lang w:val="id-ID"/>
        </w:rPr>
        <w:t>compared to Naﬁon</w:t>
      </w:r>
      <w:r w:rsidRPr="008969B0">
        <w:rPr>
          <w:rFonts w:ascii="Times New Roman" w:hAnsi="Times New Roman" w:cs="Times New Roman"/>
          <w:sz w:val="18"/>
          <w:szCs w:val="18"/>
          <w:lang w:val="en-MY"/>
        </w:rPr>
        <w:t xml:space="preserve"> </w:t>
      </w:r>
      <w:r w:rsidRPr="008969B0">
        <w:rPr>
          <w:rFonts w:ascii="Times New Roman" w:hAnsi="Times New Roman" w:cs="Times New Roman"/>
          <w:sz w:val="18"/>
          <w:szCs w:val="18"/>
          <w:lang w:val="id-ID"/>
        </w:rPr>
        <w:t>11</w:t>
      </w:r>
      <w:r w:rsidRPr="008969B0">
        <w:rPr>
          <w:rFonts w:ascii="Times New Roman" w:hAnsi="Times New Roman" w:cs="Times New Roman"/>
          <w:sz w:val="18"/>
          <w:szCs w:val="18"/>
          <w:lang w:val="en-MY"/>
        </w:rPr>
        <w:t>7</w:t>
      </w:r>
      <w:r w:rsidRPr="008969B0">
        <w:rPr>
          <w:rFonts w:ascii="Times New Roman" w:hAnsi="Times New Roman" w:cs="Times New Roman"/>
          <w:sz w:val="18"/>
          <w:szCs w:val="18"/>
          <w:lang w:val="id-ID"/>
        </w:rPr>
        <w:t xml:space="preserve"> membrane</w:t>
      </w:r>
      <w:r w:rsidRPr="008969B0">
        <w:rPr>
          <w:rFonts w:ascii="Times New Roman" w:hAnsi="Times New Roman"/>
          <w:sz w:val="18"/>
          <w:szCs w:val="18"/>
          <w:lang w:val="en-MY"/>
        </w:rPr>
        <w:t>.</w:t>
      </w:r>
      <w:r w:rsidRPr="008969B0">
        <w:rPr>
          <w:rFonts w:ascii="Times New Roman" w:hAnsi="Times New Roman" w:cs="Times New Roman"/>
          <w:sz w:val="18"/>
          <w:szCs w:val="18"/>
          <w:lang w:val="id-ID"/>
        </w:rPr>
        <w:t xml:space="preserve"> </w:t>
      </w:r>
      <w:r w:rsidRPr="008969B0">
        <w:rPr>
          <w:rFonts w:ascii="Times New Roman" w:hAnsi="Times New Roman" w:cs="Times New Roman"/>
          <w:sz w:val="18"/>
          <w:szCs w:val="18"/>
          <w:lang w:val="en-MY"/>
        </w:rPr>
        <w:t>As a conclusion, the</w:t>
      </w:r>
      <w:r w:rsidRPr="008969B0">
        <w:rPr>
          <w:rFonts w:ascii="Times New Roman" w:hAnsi="Times New Roman" w:cs="Times New Roman"/>
          <w:sz w:val="18"/>
          <w:szCs w:val="18"/>
          <w:lang w:val="id-ID"/>
        </w:rPr>
        <w:t xml:space="preserve"> results indicate that the </w:t>
      </w:r>
      <w:r w:rsidRPr="008969B0">
        <w:rPr>
          <w:rFonts w:ascii="Times New Roman" w:hAnsi="Times New Roman" w:cs="Times New Roman"/>
          <w:sz w:val="18"/>
          <w:szCs w:val="18"/>
          <w:lang w:val="en-MY"/>
        </w:rPr>
        <w:t>SPEI/PES</w:t>
      </w:r>
      <w:r w:rsidRPr="008969B0">
        <w:rPr>
          <w:rFonts w:ascii="Times New Roman" w:hAnsi="Times New Roman" w:cs="Times New Roman"/>
          <w:sz w:val="18"/>
          <w:szCs w:val="18"/>
          <w:lang w:val="id-ID"/>
        </w:rPr>
        <w:t xml:space="preserve"> membrane</w:t>
      </w:r>
      <w:r w:rsidRPr="008969B0">
        <w:rPr>
          <w:rFonts w:ascii="Times New Roman" w:hAnsi="Times New Roman"/>
          <w:sz w:val="18"/>
          <w:szCs w:val="18"/>
          <w:lang w:val="id-ID"/>
        </w:rPr>
        <w:t xml:space="preserve"> </w:t>
      </w:r>
      <w:r w:rsidRPr="008969B0">
        <w:rPr>
          <w:rFonts w:ascii="Times New Roman" w:hAnsi="Times New Roman" w:cs="Times New Roman"/>
          <w:sz w:val="18"/>
          <w:szCs w:val="18"/>
          <w:lang w:val="en-MY"/>
        </w:rPr>
        <w:t>has potential to be employed as PEM for</w:t>
      </w:r>
      <w:r w:rsidRPr="008969B0">
        <w:rPr>
          <w:rFonts w:ascii="Times New Roman" w:hAnsi="Times New Roman"/>
          <w:sz w:val="18"/>
          <w:szCs w:val="18"/>
          <w:lang w:val="en-MY"/>
        </w:rPr>
        <w:t xml:space="preserve"> </w:t>
      </w:r>
      <w:r w:rsidRPr="008969B0">
        <w:rPr>
          <w:rFonts w:ascii="Times New Roman" w:hAnsi="Times New Roman" w:cs="Times New Roman"/>
          <w:sz w:val="18"/>
          <w:szCs w:val="18"/>
          <w:lang w:val="id-ID"/>
        </w:rPr>
        <w:t>DMFC</w:t>
      </w:r>
      <w:r w:rsidRPr="008969B0">
        <w:rPr>
          <w:rFonts w:ascii="Times New Roman" w:hAnsi="Times New Roman" w:cs="Times New Roman"/>
          <w:sz w:val="18"/>
          <w:szCs w:val="18"/>
          <w:lang w:val="en-MY"/>
        </w:rPr>
        <w:t xml:space="preserve"> application</w:t>
      </w:r>
      <w:r w:rsidRPr="008969B0">
        <w:rPr>
          <w:rFonts w:ascii="Times New Roman" w:hAnsi="Times New Roman" w:cs="Times New Roman"/>
          <w:sz w:val="18"/>
          <w:szCs w:val="18"/>
        </w:rPr>
        <w:t>.</w:t>
      </w:r>
    </w:p>
    <w:p w14:paraId="71E53245" w14:textId="77777777" w:rsidR="00EE0EE9" w:rsidRPr="008969B0" w:rsidRDefault="00EE0EE9" w:rsidP="00EE0EE9">
      <w:pPr>
        <w:contextualSpacing/>
        <w:outlineLvl w:val="0"/>
        <w:rPr>
          <w:rFonts w:ascii="Times New Roman" w:hAnsi="Times New Roman" w:cs="Times New Roman"/>
          <w:sz w:val="18"/>
          <w:szCs w:val="18"/>
        </w:rPr>
      </w:pPr>
    </w:p>
    <w:p w14:paraId="00C67236" w14:textId="54163808" w:rsidR="00EE0EE9" w:rsidRPr="008969B0" w:rsidRDefault="00EE0EE9" w:rsidP="00EE0EE9">
      <w:pPr>
        <w:contextualSpacing/>
        <w:outlineLvl w:val="0"/>
        <w:rPr>
          <w:rFonts w:ascii="Times New Roman" w:hAnsi="Times New Roman" w:cs="Times New Roman"/>
          <w:sz w:val="18"/>
          <w:szCs w:val="18"/>
        </w:rPr>
      </w:pPr>
      <w:r w:rsidRPr="008969B0">
        <w:rPr>
          <w:rFonts w:ascii="Times New Roman" w:hAnsi="Times New Roman" w:cs="Times New Roman"/>
          <w:b/>
          <w:sz w:val="18"/>
          <w:szCs w:val="18"/>
        </w:rPr>
        <w:t>Keyword</w:t>
      </w:r>
      <w:r w:rsidR="00DD581F">
        <w:rPr>
          <w:rFonts w:ascii="Times New Roman" w:hAnsi="Times New Roman" w:cs="Times New Roman"/>
          <w:b/>
          <w:sz w:val="18"/>
          <w:szCs w:val="18"/>
        </w:rPr>
        <w:t>s</w:t>
      </w:r>
      <w:r w:rsidRPr="008969B0">
        <w:rPr>
          <w:rFonts w:ascii="Times New Roman" w:hAnsi="Times New Roman" w:cs="Times New Roman"/>
          <w:sz w:val="18"/>
          <w:szCs w:val="18"/>
        </w:rPr>
        <w:t xml:space="preserve">: </w:t>
      </w:r>
      <w:r w:rsidR="000F1782">
        <w:rPr>
          <w:rFonts w:ascii="Times New Roman" w:hAnsi="Times New Roman" w:cs="Times New Roman"/>
          <w:sz w:val="18"/>
          <w:szCs w:val="18"/>
        </w:rPr>
        <w:t>sulfonated polyetherimide, poly</w:t>
      </w:r>
      <w:r w:rsidRPr="008969B0">
        <w:rPr>
          <w:rFonts w:ascii="Times New Roman" w:hAnsi="Times New Roman" w:cs="Times New Roman"/>
          <w:sz w:val="18"/>
          <w:szCs w:val="18"/>
        </w:rPr>
        <w:t>(eugenol sulfonate), blend membrane, direct methanol fuel cell</w:t>
      </w:r>
    </w:p>
    <w:p w14:paraId="58183FE2" w14:textId="77777777" w:rsidR="00EE0EE9" w:rsidRPr="008969B0" w:rsidRDefault="00EE0EE9" w:rsidP="00EE0EE9">
      <w:pPr>
        <w:contextualSpacing/>
        <w:outlineLvl w:val="0"/>
        <w:rPr>
          <w:rFonts w:ascii="Times New Roman" w:hAnsi="Times New Roman" w:cs="Times New Roman"/>
          <w:sz w:val="18"/>
          <w:szCs w:val="18"/>
        </w:rPr>
      </w:pPr>
    </w:p>
    <w:p w14:paraId="355798C5" w14:textId="77777777" w:rsidR="00EE0EE9" w:rsidRPr="00DD581F" w:rsidRDefault="00EE0EE9" w:rsidP="00EE0EE9">
      <w:pPr>
        <w:contextualSpacing/>
        <w:jc w:val="center"/>
        <w:outlineLvl w:val="0"/>
        <w:rPr>
          <w:rFonts w:ascii="Times New Roman" w:hAnsi="Times New Roman" w:cs="Times New Roman"/>
          <w:b/>
          <w:noProof/>
          <w:sz w:val="18"/>
          <w:szCs w:val="18"/>
        </w:rPr>
      </w:pPr>
      <w:r w:rsidRPr="00DD581F">
        <w:rPr>
          <w:rFonts w:ascii="Times New Roman" w:hAnsi="Times New Roman" w:cs="Times New Roman"/>
          <w:b/>
          <w:noProof/>
          <w:sz w:val="18"/>
          <w:szCs w:val="18"/>
        </w:rPr>
        <w:t>Abstrak</w:t>
      </w:r>
    </w:p>
    <w:p w14:paraId="7C8C906F" w14:textId="04790FDA" w:rsidR="00EE0EE9" w:rsidRPr="00DD581F" w:rsidRDefault="00EE0EE9" w:rsidP="00EE0EE9">
      <w:pPr>
        <w:contextualSpacing/>
        <w:outlineLvl w:val="0"/>
        <w:rPr>
          <w:rFonts w:ascii="Times New Roman" w:hAnsi="Times New Roman" w:cs="Times New Roman"/>
          <w:noProof/>
          <w:color w:val="000000" w:themeColor="text1"/>
          <w:sz w:val="18"/>
          <w:szCs w:val="18"/>
        </w:rPr>
      </w:pPr>
      <w:r w:rsidRPr="00DD581F">
        <w:rPr>
          <w:rFonts w:ascii="Times New Roman" w:hAnsi="Times New Roman" w:cs="Times New Roman"/>
          <w:noProof/>
          <w:color w:val="000000" w:themeColor="text1"/>
          <w:sz w:val="18"/>
          <w:szCs w:val="18"/>
        </w:rPr>
        <w:t>Membran polimer baru d</w:t>
      </w:r>
      <w:r w:rsidR="00DD581F">
        <w:rPr>
          <w:rFonts w:ascii="Times New Roman" w:hAnsi="Times New Roman" w:cs="Times New Roman"/>
          <w:noProof/>
          <w:color w:val="000000" w:themeColor="text1"/>
          <w:sz w:val="18"/>
          <w:szCs w:val="18"/>
        </w:rPr>
        <w:t>iperbuat daripada campuran polieter</w:t>
      </w:r>
      <w:r w:rsidR="000F1782">
        <w:rPr>
          <w:rFonts w:ascii="Times New Roman" w:hAnsi="Times New Roman" w:cs="Times New Roman"/>
          <w:noProof/>
          <w:color w:val="000000" w:themeColor="text1"/>
          <w:sz w:val="18"/>
          <w:szCs w:val="18"/>
        </w:rPr>
        <w:t>imida sulfonat (SPEI) dan poli</w:t>
      </w:r>
      <w:r w:rsidR="00DD581F">
        <w:rPr>
          <w:rFonts w:ascii="Times New Roman" w:hAnsi="Times New Roman" w:cs="Times New Roman"/>
          <w:noProof/>
          <w:color w:val="000000" w:themeColor="text1"/>
          <w:sz w:val="18"/>
          <w:szCs w:val="18"/>
        </w:rPr>
        <w:t>(</w:t>
      </w:r>
      <w:r w:rsidRPr="00DD581F">
        <w:rPr>
          <w:rFonts w:ascii="Times New Roman" w:hAnsi="Times New Roman" w:cs="Times New Roman"/>
          <w:noProof/>
          <w:color w:val="000000" w:themeColor="text1"/>
          <w:sz w:val="18"/>
          <w:szCs w:val="18"/>
        </w:rPr>
        <w:t>eugenol sulfonat</w:t>
      </w:r>
      <w:r w:rsidR="00DD581F">
        <w:rPr>
          <w:rFonts w:ascii="Times New Roman" w:hAnsi="Times New Roman" w:cs="Times New Roman"/>
          <w:noProof/>
          <w:color w:val="000000" w:themeColor="text1"/>
          <w:sz w:val="18"/>
          <w:szCs w:val="18"/>
        </w:rPr>
        <w:t>)</w:t>
      </w:r>
      <w:r w:rsidRPr="00DD581F">
        <w:rPr>
          <w:rFonts w:ascii="Times New Roman" w:hAnsi="Times New Roman" w:cs="Times New Roman"/>
          <w:noProof/>
          <w:color w:val="000000" w:themeColor="text1"/>
          <w:sz w:val="18"/>
          <w:szCs w:val="18"/>
        </w:rPr>
        <w:t xml:space="preserve"> (PES) telah disediakan sebagai membran pertukaran proton</w:t>
      </w:r>
      <w:r w:rsidR="00DD581F">
        <w:rPr>
          <w:rFonts w:ascii="Times New Roman" w:hAnsi="Times New Roman" w:cs="Times New Roman"/>
          <w:noProof/>
          <w:color w:val="000000" w:themeColor="text1"/>
          <w:sz w:val="18"/>
          <w:szCs w:val="18"/>
        </w:rPr>
        <w:t xml:space="preserve"> (PEM) untuk sel bahan api meta</w:t>
      </w:r>
      <w:r w:rsidRPr="00DD581F">
        <w:rPr>
          <w:rFonts w:ascii="Times New Roman" w:hAnsi="Times New Roman" w:cs="Times New Roman"/>
          <w:noProof/>
          <w:color w:val="000000" w:themeColor="text1"/>
          <w:sz w:val="18"/>
          <w:szCs w:val="18"/>
        </w:rPr>
        <w:t xml:space="preserve">nol </w:t>
      </w:r>
      <w:r w:rsidR="000F1782">
        <w:rPr>
          <w:rFonts w:ascii="Times New Roman" w:hAnsi="Times New Roman" w:cs="Times New Roman"/>
          <w:noProof/>
          <w:color w:val="000000" w:themeColor="text1"/>
          <w:sz w:val="18"/>
          <w:szCs w:val="18"/>
        </w:rPr>
        <w:t xml:space="preserve">langsung </w:t>
      </w:r>
      <w:r w:rsidRPr="00DD581F">
        <w:rPr>
          <w:rFonts w:ascii="Times New Roman" w:hAnsi="Times New Roman" w:cs="Times New Roman"/>
          <w:noProof/>
          <w:color w:val="000000" w:themeColor="text1"/>
          <w:sz w:val="18"/>
          <w:szCs w:val="18"/>
        </w:rPr>
        <w:t xml:space="preserve">(DMFC). Membran ini telah dianalisis menggunakan </w:t>
      </w:r>
      <w:r w:rsidR="00DD581F" w:rsidRPr="00DD581F">
        <w:rPr>
          <w:rFonts w:ascii="Times New Roman" w:hAnsi="Times New Roman" w:cs="Times New Roman"/>
          <w:noProof/>
          <w:color w:val="000000" w:themeColor="text1"/>
          <w:sz w:val="18"/>
          <w:szCs w:val="18"/>
        </w:rPr>
        <w:t xml:space="preserve">Spektroskopi Inframerah Transformasi </w:t>
      </w:r>
      <w:r w:rsidRPr="00DD581F">
        <w:rPr>
          <w:rFonts w:ascii="Times New Roman" w:hAnsi="Times New Roman" w:cs="Times New Roman"/>
          <w:noProof/>
          <w:color w:val="000000" w:themeColor="text1"/>
          <w:sz w:val="18"/>
          <w:szCs w:val="18"/>
        </w:rPr>
        <w:t>Fourier (FTIR), ana</w:t>
      </w:r>
      <w:r w:rsidR="00DD581F">
        <w:rPr>
          <w:rFonts w:ascii="Times New Roman" w:hAnsi="Times New Roman" w:cs="Times New Roman"/>
          <w:noProof/>
          <w:color w:val="000000" w:themeColor="text1"/>
          <w:sz w:val="18"/>
          <w:szCs w:val="18"/>
        </w:rPr>
        <w:t>lisis termogravimetri (TGA) dan</w:t>
      </w:r>
      <w:r w:rsidR="00DD581F" w:rsidRPr="00DD581F">
        <w:rPr>
          <w:rFonts w:ascii="Times New Roman" w:hAnsi="Times New Roman" w:cs="Times New Roman"/>
          <w:noProof/>
          <w:color w:val="000000" w:themeColor="text1"/>
          <w:sz w:val="18"/>
          <w:szCs w:val="18"/>
        </w:rPr>
        <w:t xml:space="preserve"> Mikroskop</w:t>
      </w:r>
      <w:r w:rsidR="00DD581F">
        <w:rPr>
          <w:rFonts w:ascii="Times New Roman" w:hAnsi="Times New Roman" w:cs="Times New Roman"/>
          <w:noProof/>
          <w:color w:val="000000" w:themeColor="text1"/>
          <w:sz w:val="18"/>
          <w:szCs w:val="18"/>
        </w:rPr>
        <w:t xml:space="preserve"> Imbasan</w:t>
      </w:r>
      <w:r w:rsidR="00DD581F" w:rsidRPr="00DD581F">
        <w:rPr>
          <w:rFonts w:ascii="Times New Roman" w:hAnsi="Times New Roman" w:cs="Times New Roman"/>
          <w:noProof/>
          <w:color w:val="000000" w:themeColor="text1"/>
          <w:sz w:val="18"/>
          <w:szCs w:val="18"/>
        </w:rPr>
        <w:t xml:space="preserve"> Elektron </w:t>
      </w:r>
      <w:r w:rsidRPr="00DD581F">
        <w:rPr>
          <w:rFonts w:ascii="Times New Roman" w:hAnsi="Times New Roman" w:cs="Times New Roman"/>
          <w:noProof/>
          <w:color w:val="000000" w:themeColor="text1"/>
          <w:sz w:val="18"/>
          <w:szCs w:val="18"/>
        </w:rPr>
        <w:t>(SEM). Sifat membran seperti kapasiti pertukaran ion (IEC), ke</w:t>
      </w:r>
      <w:r w:rsidR="00DD581F">
        <w:rPr>
          <w:rFonts w:ascii="Times New Roman" w:hAnsi="Times New Roman" w:cs="Times New Roman"/>
          <w:noProof/>
          <w:color w:val="000000" w:themeColor="text1"/>
          <w:sz w:val="18"/>
          <w:szCs w:val="18"/>
        </w:rPr>
        <w:t>konduksian proton, halangan met</w:t>
      </w:r>
      <w:r w:rsidRPr="00DD581F">
        <w:rPr>
          <w:rFonts w:ascii="Times New Roman" w:hAnsi="Times New Roman" w:cs="Times New Roman"/>
          <w:noProof/>
          <w:color w:val="000000" w:themeColor="text1"/>
          <w:sz w:val="18"/>
          <w:szCs w:val="18"/>
        </w:rPr>
        <w:t>anol, penyerapan air, sudut sentuhan air dan kekuatan mekanikal juga telah ditentukan. Membran baru PES/SPEI dengan 3 wt.% PES dan 20 wt.% SPEI telah menunjukkan nilai IEC, pengambilan air, kekonduksian proton dan halangan metanol yang lebih tinggi berbanding membran Nafion 117. Sebagai kesimpulan, hasil kajian menunjukkan bahawa membran SPEI/PES mempunyai potensi untuk digunapakai sebagai PEM untuk aplikasi DMFC.</w:t>
      </w:r>
    </w:p>
    <w:p w14:paraId="378DEE7B" w14:textId="77777777" w:rsidR="00EE0EE9" w:rsidRPr="00DD581F" w:rsidRDefault="00EE0EE9" w:rsidP="00EE0EE9">
      <w:pPr>
        <w:contextualSpacing/>
        <w:outlineLvl w:val="0"/>
        <w:rPr>
          <w:rFonts w:ascii="Times New Roman" w:hAnsi="Times New Roman" w:cs="Times New Roman"/>
          <w:noProof/>
          <w:color w:val="000000" w:themeColor="text1"/>
          <w:sz w:val="18"/>
          <w:szCs w:val="18"/>
        </w:rPr>
      </w:pPr>
    </w:p>
    <w:p w14:paraId="5B02BDC6" w14:textId="21B2706E" w:rsidR="00EE0EE9" w:rsidRPr="00DD581F" w:rsidRDefault="00EE0EE9" w:rsidP="00EE0EE9">
      <w:pPr>
        <w:contextualSpacing/>
        <w:outlineLvl w:val="0"/>
        <w:rPr>
          <w:rFonts w:ascii="Times New Roman" w:hAnsi="Times New Roman" w:cs="Times New Roman"/>
          <w:noProof/>
          <w:color w:val="000000" w:themeColor="text1"/>
          <w:sz w:val="18"/>
          <w:szCs w:val="18"/>
        </w:rPr>
      </w:pPr>
      <w:r w:rsidRPr="00DD581F">
        <w:rPr>
          <w:rFonts w:ascii="Times New Roman" w:hAnsi="Times New Roman" w:cs="Times New Roman"/>
          <w:b/>
          <w:noProof/>
          <w:color w:val="000000" w:themeColor="text1"/>
          <w:sz w:val="18"/>
          <w:szCs w:val="18"/>
        </w:rPr>
        <w:t xml:space="preserve">Kata kunci: </w:t>
      </w:r>
      <w:r w:rsidR="00DD581F">
        <w:rPr>
          <w:rFonts w:ascii="Times New Roman" w:hAnsi="Times New Roman" w:cs="Times New Roman"/>
          <w:noProof/>
          <w:color w:val="000000" w:themeColor="text1"/>
          <w:sz w:val="18"/>
          <w:szCs w:val="18"/>
        </w:rPr>
        <w:t>polieter</w:t>
      </w:r>
      <w:r w:rsidR="000F1782">
        <w:rPr>
          <w:rFonts w:ascii="Times New Roman" w:hAnsi="Times New Roman" w:cs="Times New Roman"/>
          <w:noProof/>
          <w:color w:val="000000" w:themeColor="text1"/>
          <w:sz w:val="18"/>
          <w:szCs w:val="18"/>
        </w:rPr>
        <w:t>imida sulfonat, poli</w:t>
      </w:r>
      <w:r w:rsidR="00DD581F">
        <w:rPr>
          <w:rFonts w:ascii="Times New Roman" w:hAnsi="Times New Roman" w:cs="Times New Roman"/>
          <w:noProof/>
          <w:color w:val="000000" w:themeColor="text1"/>
          <w:sz w:val="18"/>
          <w:szCs w:val="18"/>
        </w:rPr>
        <w:t>(</w:t>
      </w:r>
      <w:r w:rsidRPr="00DD581F">
        <w:rPr>
          <w:rFonts w:ascii="Times New Roman" w:hAnsi="Times New Roman" w:cs="Times New Roman"/>
          <w:noProof/>
          <w:color w:val="000000" w:themeColor="text1"/>
          <w:sz w:val="18"/>
          <w:szCs w:val="18"/>
        </w:rPr>
        <w:t>eugenol sulfonat</w:t>
      </w:r>
      <w:r w:rsidR="00DD581F">
        <w:rPr>
          <w:rFonts w:ascii="Times New Roman" w:hAnsi="Times New Roman" w:cs="Times New Roman"/>
          <w:noProof/>
          <w:color w:val="000000" w:themeColor="text1"/>
          <w:sz w:val="18"/>
          <w:szCs w:val="18"/>
        </w:rPr>
        <w:t>)</w:t>
      </w:r>
      <w:r w:rsidRPr="00DD581F">
        <w:rPr>
          <w:rFonts w:ascii="Times New Roman" w:hAnsi="Times New Roman" w:cs="Times New Roman"/>
          <w:noProof/>
          <w:color w:val="000000" w:themeColor="text1"/>
          <w:sz w:val="18"/>
          <w:szCs w:val="18"/>
        </w:rPr>
        <w:t>, membran campuran, sel bahan api metanol</w:t>
      </w:r>
      <w:r w:rsidR="00DD581F">
        <w:rPr>
          <w:rFonts w:ascii="Times New Roman" w:hAnsi="Times New Roman" w:cs="Times New Roman"/>
          <w:noProof/>
          <w:color w:val="000000" w:themeColor="text1"/>
          <w:sz w:val="18"/>
          <w:szCs w:val="18"/>
        </w:rPr>
        <w:t xml:space="preserve"> langsung</w:t>
      </w:r>
    </w:p>
    <w:p w14:paraId="48CD1CD4" w14:textId="77777777" w:rsidR="00785CA6" w:rsidRPr="00527103" w:rsidRDefault="00785CA6" w:rsidP="00785CA6">
      <w:pPr>
        <w:outlineLvl w:val="0"/>
        <w:rPr>
          <w:rFonts w:ascii="Times New Roman" w:hAnsi="Times New Roman" w:cs="Times New Roman"/>
          <w:b/>
          <w:color w:val="548DD4" w:themeColor="text2" w:themeTint="99"/>
        </w:rPr>
      </w:pPr>
    </w:p>
    <w:p w14:paraId="7FD7CF92" w14:textId="77777777" w:rsidR="00785CA6" w:rsidRPr="003D25A4" w:rsidRDefault="00785CA6" w:rsidP="003D25A4">
      <w:pPr>
        <w:jc w:val="center"/>
        <w:outlineLvl w:val="0"/>
        <w:rPr>
          <w:rFonts w:ascii="Times New Roman" w:hAnsi="Times New Roman" w:cs="Times New Roman"/>
          <w:b/>
        </w:rPr>
      </w:pPr>
      <w:r w:rsidRPr="00F74416">
        <w:rPr>
          <w:rFonts w:ascii="Times New Roman" w:hAnsi="Times New Roman" w:cs="Times New Roman"/>
          <w:b/>
        </w:rPr>
        <w:t>Introduction</w:t>
      </w:r>
    </w:p>
    <w:p w14:paraId="15431D16" w14:textId="28D0F2E7" w:rsidR="003D25A4" w:rsidRDefault="00E643B8" w:rsidP="003D25A4">
      <w:pPr>
        <w:outlineLvl w:val="0"/>
        <w:rPr>
          <w:rFonts w:ascii="Times New Roman" w:hAnsi="Times New Roman" w:cs="Times New Roman"/>
          <w:szCs w:val="20"/>
          <w:lang w:val="id-ID"/>
        </w:rPr>
      </w:pPr>
      <w:r>
        <w:rPr>
          <w:rFonts w:ascii="Times New Roman" w:hAnsi="Times New Roman" w:cs="Times New Roman"/>
          <w:szCs w:val="20"/>
          <w:lang w:val="id-ID"/>
        </w:rPr>
        <w:t>The Direct Methanol Fuel C</w:t>
      </w:r>
      <w:r w:rsidR="003D25A4" w:rsidRPr="003D25A4">
        <w:rPr>
          <w:rFonts w:ascii="Times New Roman" w:hAnsi="Times New Roman" w:cs="Times New Roman"/>
          <w:szCs w:val="20"/>
          <w:lang w:val="id-ID"/>
        </w:rPr>
        <w:t>ell (DMFC) is one of the attractive fuel cell type for mobile application which is clean technology to the environment, having high efficiency, portable, and can be operated at relatively low temperatures [1]. The key component in DMFC is proton exchange membrane, with respect to development of cell performance via an increase conductivity and a reduction of methanol permeability [2</w:t>
      </w:r>
      <w:r w:rsidR="00DD581F">
        <w:rPr>
          <w:rFonts w:ascii="Times New Roman" w:hAnsi="Times New Roman" w:cs="Times New Roman"/>
          <w:szCs w:val="20"/>
        </w:rPr>
        <w:t xml:space="preserve"> </w:t>
      </w:r>
      <w:r w:rsidR="00DD581F">
        <w:rPr>
          <w:rFonts w:ascii="Times New Roman" w:hAnsi="Times New Roman" w:cs="Times New Roman"/>
          <w:szCs w:val="20"/>
          <w:lang w:val="id-ID"/>
        </w:rPr>
        <w:t>–</w:t>
      </w:r>
      <w:r w:rsidR="00DD581F">
        <w:rPr>
          <w:rFonts w:ascii="Times New Roman" w:hAnsi="Times New Roman" w:cs="Times New Roman"/>
          <w:szCs w:val="20"/>
        </w:rPr>
        <w:t xml:space="preserve"> </w:t>
      </w:r>
      <w:r w:rsidR="003D25A4" w:rsidRPr="003D25A4">
        <w:rPr>
          <w:rFonts w:ascii="Times New Roman" w:hAnsi="Times New Roman" w:cs="Times New Roman"/>
          <w:szCs w:val="20"/>
          <w:lang w:val="id-ID"/>
        </w:rPr>
        <w:t>5]. Perfluorosulfonic aci</w:t>
      </w:r>
      <w:r>
        <w:rPr>
          <w:rFonts w:ascii="Times New Roman" w:hAnsi="Times New Roman" w:cs="Times New Roman"/>
          <w:szCs w:val="20"/>
          <w:lang w:val="id-ID"/>
        </w:rPr>
        <w:t>d (PFSA) membrane, under Nafion commercial brand is a type (Proton Exchange M</w:t>
      </w:r>
      <w:r w:rsidR="003D25A4" w:rsidRPr="003D25A4">
        <w:rPr>
          <w:rFonts w:ascii="Times New Roman" w:hAnsi="Times New Roman" w:cs="Times New Roman"/>
          <w:szCs w:val="20"/>
          <w:lang w:val="id-ID"/>
        </w:rPr>
        <w:t>embrane) PEM that has been used widely with high proton conductivity, low dimensional change in water, and excellent cell performance in various environments [6</w:t>
      </w:r>
      <w:r w:rsidR="00DD581F">
        <w:rPr>
          <w:rFonts w:ascii="Times New Roman" w:hAnsi="Times New Roman" w:cs="Times New Roman"/>
          <w:szCs w:val="20"/>
        </w:rPr>
        <w:t xml:space="preserve"> </w:t>
      </w:r>
      <w:r w:rsidR="00DD581F">
        <w:rPr>
          <w:rFonts w:ascii="Times New Roman" w:hAnsi="Times New Roman" w:cs="Times New Roman"/>
          <w:szCs w:val="20"/>
          <w:lang w:val="id-ID"/>
        </w:rPr>
        <w:t>–</w:t>
      </w:r>
      <w:r w:rsidR="00DD581F">
        <w:rPr>
          <w:rFonts w:ascii="Times New Roman" w:hAnsi="Times New Roman" w:cs="Times New Roman"/>
          <w:szCs w:val="20"/>
        </w:rPr>
        <w:t xml:space="preserve"> </w:t>
      </w:r>
      <w:r w:rsidR="003D25A4" w:rsidRPr="003D25A4">
        <w:rPr>
          <w:rFonts w:ascii="Times New Roman" w:hAnsi="Times New Roman" w:cs="Times New Roman"/>
          <w:szCs w:val="20"/>
          <w:lang w:val="id-ID"/>
        </w:rPr>
        <w:t xml:space="preserve">8]. </w:t>
      </w:r>
      <w:r>
        <w:rPr>
          <w:rFonts w:ascii="Times New Roman" w:hAnsi="Times New Roman" w:cs="Times New Roman"/>
          <w:szCs w:val="20"/>
          <w:lang w:val="id-ID"/>
        </w:rPr>
        <w:t>However, Nafion</w:t>
      </w:r>
      <w:r w:rsidR="003D25A4" w:rsidRPr="003D25A4">
        <w:rPr>
          <w:rFonts w:ascii="Times New Roman" w:hAnsi="Times New Roman" w:cs="Times New Roman"/>
          <w:szCs w:val="20"/>
          <w:lang w:val="id-ID"/>
        </w:rPr>
        <w:t xml:space="preserve"> membranes are expensive and lose their proton conductivity and durable prop</w:t>
      </w:r>
      <w:r>
        <w:rPr>
          <w:rFonts w:ascii="Times New Roman" w:hAnsi="Times New Roman" w:cs="Times New Roman"/>
          <w:szCs w:val="20"/>
          <w:lang w:val="id-ID"/>
        </w:rPr>
        <w:t>erties at high temperature (&gt;80</w:t>
      </w:r>
      <w:r w:rsidRPr="00E643B8">
        <w:rPr>
          <w:rFonts w:ascii="Times New Roman" w:hAnsi="Times New Roman" w:cs="Times New Roman"/>
          <w:szCs w:val="20"/>
        </w:rPr>
        <w:t xml:space="preserve"> </w:t>
      </w:r>
      <w:r w:rsidR="00825151" w:rsidRPr="00825151">
        <w:rPr>
          <w:rFonts w:ascii="Times New Roman" w:hAnsi="Times New Roman" w:cs="Times New Roman"/>
          <w:szCs w:val="20"/>
          <w:vertAlign w:val="superscript"/>
        </w:rPr>
        <w:t>o</w:t>
      </w:r>
      <w:r w:rsidR="003D25A4" w:rsidRPr="003D25A4">
        <w:rPr>
          <w:rFonts w:ascii="Times New Roman" w:hAnsi="Times New Roman" w:cs="Times New Roman"/>
          <w:szCs w:val="20"/>
          <w:lang w:val="id-ID"/>
        </w:rPr>
        <w:t>C) [5</w:t>
      </w:r>
      <w:r w:rsidR="00DD581F">
        <w:rPr>
          <w:rFonts w:ascii="Times New Roman" w:hAnsi="Times New Roman" w:cs="Times New Roman"/>
          <w:szCs w:val="20"/>
        </w:rPr>
        <w:t xml:space="preserve"> </w:t>
      </w:r>
      <w:r w:rsidR="00DD581F">
        <w:rPr>
          <w:rFonts w:ascii="Times New Roman" w:hAnsi="Times New Roman" w:cs="Times New Roman"/>
          <w:szCs w:val="20"/>
          <w:lang w:val="id-ID"/>
        </w:rPr>
        <w:t>–</w:t>
      </w:r>
      <w:r w:rsidR="00DD581F">
        <w:rPr>
          <w:rFonts w:ascii="Times New Roman" w:hAnsi="Times New Roman" w:cs="Times New Roman"/>
          <w:szCs w:val="20"/>
        </w:rPr>
        <w:t xml:space="preserve"> </w:t>
      </w:r>
      <w:r w:rsidR="003D25A4" w:rsidRPr="003D25A4">
        <w:rPr>
          <w:rFonts w:ascii="Times New Roman" w:hAnsi="Times New Roman" w:cs="Times New Roman"/>
          <w:szCs w:val="20"/>
          <w:lang w:val="id-ID"/>
        </w:rPr>
        <w:t>11]. Therefore, many researchers have endeavored to develop inexpensive membranes for higher operation temperature and lower methanol permeability such as a variety of polymer blends.</w:t>
      </w:r>
    </w:p>
    <w:p w14:paraId="4ABF9102" w14:textId="77777777" w:rsidR="003D25A4" w:rsidRPr="003D25A4" w:rsidRDefault="003D25A4" w:rsidP="003D25A4">
      <w:pPr>
        <w:outlineLvl w:val="0"/>
        <w:rPr>
          <w:rFonts w:ascii="Times New Roman" w:hAnsi="Times New Roman" w:cs="Times New Roman"/>
          <w:szCs w:val="20"/>
          <w:lang w:val="id-ID"/>
        </w:rPr>
      </w:pPr>
    </w:p>
    <w:p w14:paraId="322AE686" w14:textId="5452992C" w:rsidR="003D25A4" w:rsidRDefault="003D25A4" w:rsidP="003D25A4">
      <w:pPr>
        <w:outlineLvl w:val="0"/>
        <w:rPr>
          <w:rFonts w:ascii="Times New Roman" w:hAnsi="Times New Roman" w:cs="Times New Roman"/>
          <w:szCs w:val="20"/>
          <w:lang w:val="id-ID"/>
        </w:rPr>
      </w:pPr>
      <w:r w:rsidRPr="003D25A4">
        <w:rPr>
          <w:rFonts w:ascii="Times New Roman" w:hAnsi="Times New Roman" w:cs="Times New Roman"/>
          <w:szCs w:val="20"/>
          <w:lang w:val="id-ID"/>
        </w:rPr>
        <w:t>The use of polymer blends means to combine two different characteristics then improving the comprehensive properties and</w:t>
      </w:r>
      <w:r w:rsidR="00E643B8">
        <w:rPr>
          <w:rFonts w:ascii="Times New Roman" w:hAnsi="Times New Roman" w:cs="Times New Roman"/>
          <w:szCs w:val="20"/>
          <w:lang w:val="id-ID"/>
        </w:rPr>
        <w:t xml:space="preserve"> modification of a matrix [5, 9</w:t>
      </w:r>
      <w:r w:rsidR="00DD581F">
        <w:rPr>
          <w:rFonts w:ascii="Times New Roman" w:hAnsi="Times New Roman" w:cs="Times New Roman"/>
          <w:szCs w:val="20"/>
        </w:rPr>
        <w:t xml:space="preserve"> </w:t>
      </w:r>
      <w:r w:rsidR="00DD581F">
        <w:rPr>
          <w:rFonts w:ascii="Times New Roman" w:hAnsi="Times New Roman" w:cs="Times New Roman"/>
          <w:szCs w:val="20"/>
          <w:lang w:val="id-ID"/>
        </w:rPr>
        <w:t>–</w:t>
      </w:r>
      <w:r w:rsidR="00DD581F">
        <w:rPr>
          <w:rFonts w:ascii="Times New Roman" w:hAnsi="Times New Roman" w:cs="Times New Roman"/>
          <w:szCs w:val="20"/>
        </w:rPr>
        <w:t xml:space="preserve"> </w:t>
      </w:r>
      <w:r w:rsidRPr="003D25A4">
        <w:rPr>
          <w:rFonts w:ascii="Times New Roman" w:hAnsi="Times New Roman" w:cs="Times New Roman"/>
          <w:szCs w:val="20"/>
          <w:lang w:val="id-ID"/>
        </w:rPr>
        <w:t>13]. Among many types of blend membranes, the sulfonated polymer organic blend membranes show many attractive properties. Polymer blend membran</w:t>
      </w:r>
      <w:r w:rsidR="00DD581F">
        <w:rPr>
          <w:rFonts w:ascii="Times New Roman" w:hAnsi="Times New Roman" w:cs="Times New Roman"/>
          <w:szCs w:val="20"/>
          <w:lang w:val="id-ID"/>
        </w:rPr>
        <w:t xml:space="preserve">es described as organic </w:t>
      </w:r>
      <w:r w:rsidRPr="003D25A4">
        <w:rPr>
          <w:rFonts w:ascii="Times New Roman" w:hAnsi="Times New Roman" w:cs="Times New Roman"/>
          <w:szCs w:val="20"/>
          <w:lang w:val="id-ID"/>
        </w:rPr>
        <w:t>material</w:t>
      </w:r>
      <w:r w:rsidR="00DD581F">
        <w:rPr>
          <w:rFonts w:ascii="Times New Roman" w:hAnsi="Times New Roman" w:cs="Times New Roman"/>
          <w:szCs w:val="20"/>
        </w:rPr>
        <w:t>s</w:t>
      </w:r>
      <w:r w:rsidRPr="003D25A4">
        <w:rPr>
          <w:rFonts w:ascii="Times New Roman" w:hAnsi="Times New Roman" w:cs="Times New Roman"/>
          <w:szCs w:val="20"/>
          <w:lang w:val="id-ID"/>
        </w:rPr>
        <w:t xml:space="preserve"> are new class of interesting materials that exhibit improved proton conductivity and reduced methanol permeability when applied in DMFC. Many researchers have investigated the alternative cheap materials with new hydrocarbon polymers synthesized, or blended with a methanol hating material [11,</w:t>
      </w:r>
      <w:r w:rsidR="00DD581F">
        <w:rPr>
          <w:rFonts w:ascii="Times New Roman" w:hAnsi="Times New Roman" w:cs="Times New Roman"/>
          <w:szCs w:val="20"/>
        </w:rPr>
        <w:t xml:space="preserve"> </w:t>
      </w:r>
      <w:r w:rsidRPr="003D25A4">
        <w:rPr>
          <w:rFonts w:ascii="Times New Roman" w:hAnsi="Times New Roman" w:cs="Times New Roman"/>
          <w:szCs w:val="20"/>
          <w:lang w:val="id-ID"/>
        </w:rPr>
        <w:t>13,</w:t>
      </w:r>
      <w:r w:rsidR="00DD581F">
        <w:rPr>
          <w:rFonts w:ascii="Times New Roman" w:hAnsi="Times New Roman" w:cs="Times New Roman"/>
          <w:szCs w:val="20"/>
        </w:rPr>
        <w:t xml:space="preserve"> </w:t>
      </w:r>
      <w:r w:rsidRPr="003D25A4">
        <w:rPr>
          <w:rFonts w:ascii="Times New Roman" w:hAnsi="Times New Roman" w:cs="Times New Roman"/>
          <w:szCs w:val="20"/>
          <w:lang w:val="id-ID"/>
        </w:rPr>
        <w:t xml:space="preserve">16]. </w:t>
      </w:r>
      <w:r w:rsidRPr="003D25A4">
        <w:rPr>
          <w:rFonts w:ascii="Times New Roman" w:hAnsi="Times New Roman" w:cs="Times New Roman"/>
          <w:szCs w:val="20"/>
          <w:lang w:val="id-ID"/>
        </w:rPr>
        <w:lastRenderedPageBreak/>
        <w:t>The improvement progress in the membrane for DMFC has been gradually made by physical and chemical changes of polymer materials, such as rigidity of main chains, length of side chains, equivalent weight of proton donors and concentration of introduced hydrophilic groups like sulfonic and phosphoric acids in the membranes [12]. The increase of concentration of those groups in the membranes produces more water clusters, which would be able to repair the controlled proton transport, water and methanol crossovers.</w:t>
      </w:r>
    </w:p>
    <w:p w14:paraId="32DA72A1" w14:textId="77777777" w:rsidR="003D25A4" w:rsidRPr="003D25A4" w:rsidRDefault="003D25A4" w:rsidP="003D25A4">
      <w:pPr>
        <w:outlineLvl w:val="0"/>
        <w:rPr>
          <w:rFonts w:ascii="Times New Roman" w:hAnsi="Times New Roman" w:cs="Times New Roman"/>
          <w:szCs w:val="20"/>
          <w:lang w:val="id-ID"/>
        </w:rPr>
      </w:pPr>
    </w:p>
    <w:p w14:paraId="016C5D10" w14:textId="0951F943" w:rsidR="003D25A4" w:rsidRDefault="000715E4" w:rsidP="003D25A4">
      <w:pPr>
        <w:outlineLvl w:val="0"/>
        <w:rPr>
          <w:rFonts w:ascii="Times New Roman" w:hAnsi="Times New Roman" w:cs="Times New Roman"/>
          <w:szCs w:val="20"/>
          <w:lang w:val="id-ID"/>
        </w:rPr>
      </w:pPr>
      <w:r>
        <w:rPr>
          <w:rFonts w:ascii="Times New Roman" w:hAnsi="Times New Roman" w:cs="Times New Roman"/>
          <w:szCs w:val="20"/>
          <w:lang w:val="id-ID"/>
        </w:rPr>
        <w:t xml:space="preserve">In </w:t>
      </w:r>
      <w:r w:rsidR="003D25A4" w:rsidRPr="003D25A4">
        <w:rPr>
          <w:rFonts w:ascii="Times New Roman" w:hAnsi="Times New Roman" w:cs="Times New Roman"/>
          <w:szCs w:val="20"/>
          <w:lang w:val="id-ID"/>
        </w:rPr>
        <w:t>previous study [7,</w:t>
      </w:r>
      <w:r w:rsidR="00DD581F">
        <w:rPr>
          <w:rFonts w:ascii="Times New Roman" w:hAnsi="Times New Roman" w:cs="Times New Roman"/>
          <w:szCs w:val="20"/>
        </w:rPr>
        <w:t xml:space="preserve"> </w:t>
      </w:r>
      <w:r w:rsidR="003D25A4" w:rsidRPr="003D25A4">
        <w:rPr>
          <w:rFonts w:ascii="Times New Roman" w:hAnsi="Times New Roman" w:cs="Times New Roman"/>
          <w:szCs w:val="20"/>
          <w:lang w:val="id-ID"/>
        </w:rPr>
        <w:t>15], the preparation and characterization of a new type of proton exchange membrane based on SPEI, which was obtained by directly synthesis from sulfonated monomer, have been described. The conductivity value</w:t>
      </w:r>
      <w:r w:rsidR="00E643B8">
        <w:rPr>
          <w:rFonts w:ascii="Times New Roman" w:hAnsi="Times New Roman" w:cs="Times New Roman"/>
          <w:szCs w:val="20"/>
          <w:lang w:val="id-ID"/>
        </w:rPr>
        <w:t xml:space="preserve">s for the SPEI copolymers at a ion exchange capacity </w:t>
      </w:r>
      <w:r w:rsidR="000F1782">
        <w:rPr>
          <w:rFonts w:ascii="Times New Roman" w:hAnsi="Times New Roman" w:cs="Times New Roman"/>
          <w:szCs w:val="20"/>
          <w:lang w:val="id-ID"/>
        </w:rPr>
        <w:t>around 0.</w:t>
      </w:r>
      <w:r w:rsidR="003D25A4" w:rsidRPr="003D25A4">
        <w:rPr>
          <w:rFonts w:ascii="Times New Roman" w:hAnsi="Times New Roman" w:cs="Times New Roman"/>
          <w:szCs w:val="20"/>
          <w:lang w:val="id-ID"/>
        </w:rPr>
        <w:t>553 meq/g were 0.0014 S</w:t>
      </w:r>
      <w:r w:rsidR="00E643B8">
        <w:rPr>
          <w:rFonts w:ascii="Times New Roman" w:hAnsi="Times New Roman" w:cs="Times New Roman"/>
          <w:szCs w:val="20"/>
          <w:lang w:val="id-ID"/>
        </w:rPr>
        <w:t>/cm at 25</w:t>
      </w:r>
      <w:r w:rsidR="00E643B8" w:rsidRPr="00E643B8">
        <w:rPr>
          <w:rFonts w:ascii="Times New Roman" w:hAnsi="Times New Roman" w:cs="Times New Roman"/>
          <w:szCs w:val="20"/>
        </w:rPr>
        <w:t xml:space="preserve"> </w:t>
      </w:r>
      <w:r w:rsidR="00E643B8">
        <w:rPr>
          <w:rFonts w:ascii="Times New Roman" w:hAnsi="Times New Roman" w:cs="Times New Roman"/>
          <w:szCs w:val="20"/>
          <w:lang w:val="id-ID"/>
        </w:rPr>
        <w:t>°</w:t>
      </w:r>
      <w:r w:rsidR="003D25A4" w:rsidRPr="003D25A4">
        <w:rPr>
          <w:rFonts w:ascii="Times New Roman" w:hAnsi="Times New Roman" w:cs="Times New Roman"/>
          <w:szCs w:val="20"/>
          <w:lang w:val="id-ID"/>
        </w:rPr>
        <w:t>C, indicating that they are promising candidates for PEM materials [7].</w:t>
      </w:r>
    </w:p>
    <w:p w14:paraId="353AE8BC" w14:textId="77777777" w:rsidR="003D25A4" w:rsidRPr="003D25A4" w:rsidRDefault="003D25A4" w:rsidP="003D25A4">
      <w:pPr>
        <w:outlineLvl w:val="0"/>
        <w:rPr>
          <w:rFonts w:ascii="Times New Roman" w:hAnsi="Times New Roman" w:cs="Times New Roman"/>
          <w:szCs w:val="20"/>
          <w:lang w:val="id-ID"/>
        </w:rPr>
      </w:pPr>
    </w:p>
    <w:p w14:paraId="2FFF376F" w14:textId="4E05DDAA" w:rsidR="00785CA6" w:rsidRPr="003D25A4" w:rsidRDefault="000F1782" w:rsidP="003D25A4">
      <w:pPr>
        <w:outlineLvl w:val="0"/>
        <w:rPr>
          <w:rFonts w:ascii="Times New Roman" w:hAnsi="Times New Roman" w:cs="Times New Roman"/>
          <w:szCs w:val="20"/>
          <w:lang w:val="id-ID"/>
        </w:rPr>
      </w:pPr>
      <w:r>
        <w:rPr>
          <w:rFonts w:ascii="Times New Roman" w:hAnsi="Times New Roman" w:cs="Times New Roman"/>
          <w:szCs w:val="20"/>
        </w:rPr>
        <w:t xml:space="preserve">In </w:t>
      </w:r>
      <w:r>
        <w:rPr>
          <w:rFonts w:ascii="Times New Roman" w:hAnsi="Times New Roman" w:cs="Times New Roman"/>
          <w:szCs w:val="20"/>
          <w:lang w:val="id-ID"/>
        </w:rPr>
        <w:t>t</w:t>
      </w:r>
      <w:r w:rsidR="003D25A4" w:rsidRPr="003D25A4">
        <w:rPr>
          <w:rFonts w:ascii="Times New Roman" w:hAnsi="Times New Roman" w:cs="Times New Roman"/>
          <w:szCs w:val="20"/>
          <w:lang w:val="id-ID"/>
        </w:rPr>
        <w:t>his study, we have reported a new blend membranes material from sulfonated polyetherimide and poly(eugenol sulfonate) who has never done. Poly(eugenol sufonate) have been aromatic phenol units provide high performance properties such as considerable mechanical strength, thermal stability and chemical resistance, while the ﬂexible sulfonate linkages provide good processability [14].</w:t>
      </w:r>
    </w:p>
    <w:p w14:paraId="6CFE7912" w14:textId="77777777" w:rsidR="00785CA6" w:rsidRDefault="00785CA6" w:rsidP="00785CA6">
      <w:pPr>
        <w:outlineLvl w:val="0"/>
        <w:rPr>
          <w:rFonts w:ascii="Times New Roman" w:hAnsi="Times New Roman" w:cs="Times New Roman"/>
          <w:szCs w:val="20"/>
        </w:rPr>
      </w:pPr>
    </w:p>
    <w:p w14:paraId="2E977DC3" w14:textId="77777777" w:rsidR="00ED7859" w:rsidRPr="00AF6D47" w:rsidRDefault="00ED7859" w:rsidP="00785CA6">
      <w:pPr>
        <w:outlineLvl w:val="0"/>
        <w:rPr>
          <w:rFonts w:ascii="Times New Roman" w:hAnsi="Times New Roman" w:cs="Times New Roman"/>
          <w:szCs w:val="20"/>
        </w:rPr>
      </w:pPr>
    </w:p>
    <w:p w14:paraId="7977A4A1"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7DF3AB19" w14:textId="77777777" w:rsidR="00264572" w:rsidRPr="00264572" w:rsidRDefault="00264572" w:rsidP="00264572">
      <w:pPr>
        <w:outlineLvl w:val="0"/>
        <w:rPr>
          <w:rFonts w:ascii="Times New Roman" w:hAnsi="Times New Roman" w:cs="Times New Roman"/>
          <w:szCs w:val="20"/>
        </w:rPr>
      </w:pPr>
      <w:r w:rsidRPr="00264572">
        <w:rPr>
          <w:rFonts w:ascii="Times New Roman" w:hAnsi="Times New Roman" w:cs="Times New Roman"/>
          <w:b/>
          <w:szCs w:val="20"/>
        </w:rPr>
        <w:t>Materials</w:t>
      </w:r>
    </w:p>
    <w:p w14:paraId="07F7CC9B" w14:textId="37D4E686" w:rsidR="00264572" w:rsidRPr="00264572"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lang w:val="id-ID"/>
        </w:rPr>
        <w:t>All the membranes characterized were prepared in the laboratory with polyetherimide and methyl-2-pyrrolidone (NMP) supplied by Sigm</w:t>
      </w:r>
      <w:r w:rsidR="000F1782">
        <w:rPr>
          <w:rFonts w:ascii="Times New Roman" w:hAnsi="Times New Roman" w:cs="Times New Roman"/>
          <w:szCs w:val="20"/>
          <w:lang w:val="id-ID"/>
        </w:rPr>
        <w:t>a–Aldrich, Eugenol supplied by M</w:t>
      </w:r>
      <w:r w:rsidRPr="00264572">
        <w:rPr>
          <w:rFonts w:ascii="Times New Roman" w:hAnsi="Times New Roman" w:cs="Times New Roman"/>
          <w:szCs w:val="20"/>
          <w:lang w:val="id-ID"/>
        </w:rPr>
        <w:t xml:space="preserve">erck, </w:t>
      </w:r>
      <w:r w:rsidR="000F1782">
        <w:rPr>
          <w:rFonts w:ascii="Times New Roman" w:hAnsi="Times New Roman" w:cs="Times New Roman"/>
          <w:szCs w:val="20"/>
        </w:rPr>
        <w:t xml:space="preserve">and </w:t>
      </w:r>
      <w:r w:rsidRPr="00264572">
        <w:rPr>
          <w:rFonts w:ascii="Times New Roman" w:hAnsi="Times New Roman" w:cs="Times New Roman"/>
          <w:szCs w:val="20"/>
          <w:lang w:val="id-ID"/>
        </w:rPr>
        <w:t>Naﬁon</w:t>
      </w:r>
      <w:r w:rsidRPr="00264572">
        <w:rPr>
          <w:rFonts w:ascii="Times New Roman" w:hAnsi="Times New Roman" w:cs="Times New Roman"/>
          <w:szCs w:val="20"/>
        </w:rPr>
        <w:t xml:space="preserve"> </w:t>
      </w:r>
      <w:r w:rsidRPr="00264572">
        <w:rPr>
          <w:rFonts w:ascii="Times New Roman" w:hAnsi="Times New Roman" w:cs="Times New Roman"/>
          <w:szCs w:val="20"/>
          <w:lang w:val="id-ID"/>
        </w:rPr>
        <w:t xml:space="preserve">117 membrane </w:t>
      </w:r>
      <w:r w:rsidR="000F1782">
        <w:rPr>
          <w:rFonts w:ascii="Times New Roman" w:hAnsi="Times New Roman" w:cs="Times New Roman"/>
          <w:szCs w:val="20"/>
          <w:lang w:val="id-ID"/>
        </w:rPr>
        <w:t>was purchased from DuPont Co.</w:t>
      </w:r>
    </w:p>
    <w:p w14:paraId="487106C9" w14:textId="77777777" w:rsidR="00264572" w:rsidRPr="00264572" w:rsidRDefault="00264572" w:rsidP="00264572">
      <w:pPr>
        <w:outlineLvl w:val="0"/>
        <w:rPr>
          <w:rFonts w:ascii="Times New Roman" w:hAnsi="Times New Roman" w:cs="Times New Roman"/>
          <w:szCs w:val="20"/>
          <w:lang w:val="id-ID"/>
        </w:rPr>
      </w:pPr>
    </w:p>
    <w:p w14:paraId="331E3ADE" w14:textId="360CC78D" w:rsidR="00264572" w:rsidRPr="00264572" w:rsidRDefault="00264572" w:rsidP="00264572">
      <w:pPr>
        <w:outlineLvl w:val="0"/>
        <w:rPr>
          <w:rFonts w:ascii="Times New Roman" w:hAnsi="Times New Roman" w:cs="Times New Roman"/>
          <w:b/>
          <w:szCs w:val="20"/>
        </w:rPr>
      </w:pPr>
      <w:r w:rsidRPr="00264572">
        <w:rPr>
          <w:rFonts w:ascii="Times New Roman" w:hAnsi="Times New Roman" w:cs="Times New Roman"/>
          <w:b/>
          <w:szCs w:val="20"/>
          <w:lang w:val="en-GB"/>
        </w:rPr>
        <w:t xml:space="preserve">Synthesis </w:t>
      </w:r>
      <w:r w:rsidR="000F1782">
        <w:rPr>
          <w:rFonts w:ascii="Times New Roman" w:hAnsi="Times New Roman" w:cs="Times New Roman"/>
          <w:b/>
          <w:szCs w:val="20"/>
          <w:lang w:val="en-GB"/>
        </w:rPr>
        <w:t>of poly(eugenol sulfonate)</w:t>
      </w:r>
    </w:p>
    <w:p w14:paraId="29C51511" w14:textId="744A4817" w:rsidR="00264572" w:rsidRPr="00264572"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lang w:val="en-GB"/>
        </w:rPr>
        <w:t xml:space="preserve">Poly(eugenol sulfonate) was synthesized from eugenol according to </w:t>
      </w:r>
      <w:r w:rsidR="000F1782">
        <w:rPr>
          <w:rFonts w:ascii="Times New Roman" w:hAnsi="Times New Roman" w:cs="Times New Roman"/>
          <w:szCs w:val="20"/>
          <w:lang w:val="en-GB"/>
        </w:rPr>
        <w:t>a previous study. Poly</w:t>
      </w:r>
      <w:r w:rsidRPr="00264572">
        <w:rPr>
          <w:rFonts w:ascii="Times New Roman" w:hAnsi="Times New Roman" w:cs="Times New Roman"/>
          <w:szCs w:val="20"/>
          <w:lang w:val="en-GB"/>
        </w:rPr>
        <w:t xml:space="preserve">(eugenol sulfonate) (PES) is made from a mixture of concentrated </w:t>
      </w:r>
      <w:r w:rsidR="000F1782" w:rsidRPr="00264572">
        <w:rPr>
          <w:rFonts w:ascii="Times New Roman" w:hAnsi="Times New Roman" w:cs="Times New Roman"/>
          <w:szCs w:val="20"/>
          <w:lang w:val="en-GB"/>
        </w:rPr>
        <w:t>sulphuric</w:t>
      </w:r>
      <w:r w:rsidRPr="00264572">
        <w:rPr>
          <w:rFonts w:ascii="Times New Roman" w:hAnsi="Times New Roman" w:cs="Times New Roman"/>
          <w:szCs w:val="20"/>
          <w:lang w:val="en-GB"/>
        </w:rPr>
        <w:t xml:space="preserve"> acid, eugenol and PbSO</w:t>
      </w:r>
      <w:r w:rsidRPr="00264572">
        <w:rPr>
          <w:rFonts w:ascii="Times New Roman" w:hAnsi="Times New Roman" w:cs="Times New Roman"/>
          <w:szCs w:val="20"/>
          <w:vertAlign w:val="subscript"/>
          <w:lang w:val="en-GB"/>
        </w:rPr>
        <w:t>4</w:t>
      </w:r>
      <w:r w:rsidRPr="00264572">
        <w:rPr>
          <w:rFonts w:ascii="Times New Roman" w:hAnsi="Times New Roman" w:cs="Times New Roman"/>
          <w:szCs w:val="20"/>
          <w:lang w:val="en-GB"/>
        </w:rPr>
        <w:t xml:space="preserve"> in a steam bath at a temperature of 90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lang w:val="en-GB"/>
        </w:rPr>
        <w:t xml:space="preserve">. The results are </w:t>
      </w:r>
      <w:r w:rsidR="000F1782" w:rsidRPr="00264572">
        <w:rPr>
          <w:rFonts w:ascii="Times New Roman" w:hAnsi="Times New Roman" w:cs="Times New Roman"/>
          <w:szCs w:val="20"/>
          <w:lang w:val="en-GB"/>
        </w:rPr>
        <w:t>analysed</w:t>
      </w:r>
      <w:r w:rsidRPr="00264572">
        <w:rPr>
          <w:rFonts w:ascii="Times New Roman" w:hAnsi="Times New Roman" w:cs="Times New Roman"/>
          <w:szCs w:val="20"/>
          <w:lang w:val="en-GB"/>
        </w:rPr>
        <w:t xml:space="preserve"> with an infrared </w:t>
      </w:r>
      <w:r w:rsidRPr="000F1782">
        <w:rPr>
          <w:rFonts w:ascii="Times New Roman" w:hAnsi="Times New Roman" w:cs="Times New Roman"/>
          <w:szCs w:val="20"/>
          <w:lang w:val="en-GB"/>
        </w:rPr>
        <w:t>spectrophotometer</w:t>
      </w:r>
      <w:r w:rsidR="000F1782" w:rsidRPr="000F1782">
        <w:rPr>
          <w:rFonts w:ascii="Times New Roman" w:hAnsi="Times New Roman" w:cs="Times New Roman"/>
          <w:szCs w:val="20"/>
          <w:lang w:val="en-GB"/>
        </w:rPr>
        <w:t xml:space="preserve"> </w:t>
      </w:r>
      <w:r w:rsidR="000F1782" w:rsidRPr="000F1782">
        <w:rPr>
          <w:rFonts w:ascii="Times New Roman" w:hAnsi="Times New Roman" w:cs="Times New Roman"/>
          <w:szCs w:val="20"/>
          <w:lang w:val="id-ID"/>
        </w:rPr>
        <w:t>[14]</w:t>
      </w:r>
      <w:r w:rsidRPr="000F1782">
        <w:rPr>
          <w:rFonts w:ascii="Times New Roman" w:hAnsi="Times New Roman" w:cs="Times New Roman"/>
          <w:szCs w:val="20"/>
          <w:lang w:val="en-GB"/>
        </w:rPr>
        <w:t>.</w:t>
      </w:r>
      <w:r w:rsidRPr="00264572">
        <w:rPr>
          <w:rFonts w:ascii="Times New Roman" w:hAnsi="Times New Roman" w:cs="Times New Roman"/>
          <w:szCs w:val="20"/>
          <w:lang w:val="id-ID"/>
        </w:rPr>
        <w:t xml:space="preserve"> </w:t>
      </w:r>
    </w:p>
    <w:p w14:paraId="08C5EC6B" w14:textId="77777777" w:rsidR="00264572" w:rsidRPr="00264572" w:rsidRDefault="00264572" w:rsidP="00264572">
      <w:pPr>
        <w:outlineLvl w:val="0"/>
        <w:rPr>
          <w:rFonts w:ascii="Times New Roman" w:hAnsi="Times New Roman" w:cs="Times New Roman"/>
          <w:szCs w:val="20"/>
          <w:lang w:val="id-ID"/>
        </w:rPr>
      </w:pPr>
    </w:p>
    <w:p w14:paraId="2C0B840A" w14:textId="19FFD21A" w:rsidR="00264572" w:rsidRPr="00264572" w:rsidRDefault="00264572" w:rsidP="00264572">
      <w:pPr>
        <w:outlineLvl w:val="0"/>
        <w:rPr>
          <w:rFonts w:ascii="Times New Roman" w:hAnsi="Times New Roman" w:cs="Times New Roman"/>
          <w:b/>
          <w:szCs w:val="20"/>
          <w:lang w:val="en-GB"/>
        </w:rPr>
      </w:pPr>
      <w:r w:rsidRPr="00264572">
        <w:rPr>
          <w:rFonts w:ascii="Times New Roman" w:hAnsi="Times New Roman" w:cs="Times New Roman"/>
          <w:b/>
          <w:szCs w:val="20"/>
          <w:lang w:val="en-GB"/>
        </w:rPr>
        <w:t xml:space="preserve">Sulfonation of polyetherimide </w:t>
      </w:r>
    </w:p>
    <w:p w14:paraId="50D52BD4" w14:textId="53E665B4" w:rsidR="00264572" w:rsidRPr="000F1782" w:rsidRDefault="00264572" w:rsidP="00264572">
      <w:pPr>
        <w:outlineLvl w:val="0"/>
        <w:rPr>
          <w:rFonts w:ascii="Times New Roman" w:hAnsi="Times New Roman" w:cs="Times New Roman"/>
          <w:b/>
          <w:szCs w:val="20"/>
          <w:lang w:val="en-GB"/>
        </w:rPr>
      </w:pPr>
      <w:r w:rsidRPr="00264572">
        <w:rPr>
          <w:rFonts w:ascii="Times New Roman" w:hAnsi="Times New Roman" w:cs="Times New Roman"/>
          <w:szCs w:val="20"/>
          <w:lang w:val="en-GB"/>
        </w:rPr>
        <w:t xml:space="preserve">The synthesis </w:t>
      </w:r>
      <w:r w:rsidR="000F1782" w:rsidRPr="000F1782">
        <w:rPr>
          <w:rFonts w:ascii="Times New Roman" w:hAnsi="Times New Roman" w:cs="Times New Roman"/>
          <w:szCs w:val="20"/>
          <w:lang w:val="en-GB"/>
        </w:rPr>
        <w:t>sulfonated polyetherimide</w:t>
      </w:r>
      <w:r w:rsidR="000F1782" w:rsidRPr="00264572">
        <w:rPr>
          <w:rFonts w:ascii="Times New Roman" w:hAnsi="Times New Roman" w:cs="Times New Roman"/>
          <w:b/>
          <w:szCs w:val="20"/>
          <w:lang w:val="en-GB"/>
        </w:rPr>
        <w:t xml:space="preserve"> </w:t>
      </w:r>
      <w:r w:rsidR="000F1782">
        <w:rPr>
          <w:rFonts w:ascii="Times New Roman" w:hAnsi="Times New Roman" w:cs="Times New Roman"/>
          <w:b/>
          <w:szCs w:val="20"/>
          <w:lang w:val="en-GB"/>
        </w:rPr>
        <w:t>(</w:t>
      </w:r>
      <w:r w:rsidRPr="00264572">
        <w:rPr>
          <w:rFonts w:ascii="Times New Roman" w:hAnsi="Times New Roman" w:cs="Times New Roman"/>
          <w:szCs w:val="20"/>
          <w:lang w:val="en-GB"/>
        </w:rPr>
        <w:t>SPEI</w:t>
      </w:r>
      <w:r w:rsidR="000F1782">
        <w:rPr>
          <w:rFonts w:ascii="Times New Roman" w:hAnsi="Times New Roman" w:cs="Times New Roman"/>
          <w:szCs w:val="20"/>
          <w:lang w:val="en-GB"/>
        </w:rPr>
        <w:t>)</w:t>
      </w:r>
      <w:r w:rsidRPr="00264572">
        <w:rPr>
          <w:rFonts w:ascii="Times New Roman" w:hAnsi="Times New Roman" w:cs="Times New Roman"/>
          <w:szCs w:val="20"/>
          <w:lang w:val="en-GB"/>
        </w:rPr>
        <w:t xml:space="preserve"> was carried out by the previous procedure. First, 10 g of PEI was di</w:t>
      </w:r>
      <w:r w:rsidR="000F1782">
        <w:rPr>
          <w:rFonts w:ascii="Times New Roman" w:hAnsi="Times New Roman" w:cs="Times New Roman"/>
          <w:szCs w:val="20"/>
          <w:lang w:val="en-GB"/>
        </w:rPr>
        <w:t>ssolved in dichloroethane (50 mL</w:t>
      </w:r>
      <w:r w:rsidRPr="00264572">
        <w:rPr>
          <w:rFonts w:ascii="Times New Roman" w:hAnsi="Times New Roman" w:cs="Times New Roman"/>
          <w:szCs w:val="20"/>
          <w:lang w:val="en-GB"/>
        </w:rPr>
        <w:t xml:space="preserve">) at 60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lang w:val="en-GB"/>
        </w:rPr>
        <w:t xml:space="preserve"> for 5 h</w:t>
      </w:r>
      <w:r w:rsidR="000F1782">
        <w:rPr>
          <w:rFonts w:ascii="Times New Roman" w:hAnsi="Times New Roman" w:cs="Times New Roman"/>
          <w:szCs w:val="20"/>
          <w:lang w:val="en-GB"/>
        </w:rPr>
        <w:t>ours</w:t>
      </w:r>
      <w:r w:rsidRPr="00264572">
        <w:rPr>
          <w:rFonts w:ascii="Times New Roman" w:hAnsi="Times New Roman" w:cs="Times New Roman"/>
          <w:szCs w:val="20"/>
          <w:lang w:val="en-GB"/>
        </w:rPr>
        <w:t>. The solution was kept at room temperature for 1 h</w:t>
      </w:r>
      <w:r w:rsidR="000F1782">
        <w:rPr>
          <w:rFonts w:ascii="Times New Roman" w:hAnsi="Times New Roman" w:cs="Times New Roman"/>
          <w:szCs w:val="20"/>
          <w:lang w:val="en-GB"/>
        </w:rPr>
        <w:t>our</w:t>
      </w:r>
      <w:r w:rsidRPr="00264572">
        <w:rPr>
          <w:rFonts w:ascii="Times New Roman" w:hAnsi="Times New Roman" w:cs="Times New Roman"/>
          <w:szCs w:val="20"/>
          <w:lang w:val="en-GB"/>
        </w:rPr>
        <w:t>. Chlorosulfonic acid (2.</w:t>
      </w:r>
      <w:r w:rsidR="000F1782">
        <w:rPr>
          <w:rFonts w:ascii="Times New Roman" w:hAnsi="Times New Roman" w:cs="Times New Roman"/>
          <w:szCs w:val="20"/>
          <w:lang w:val="en-GB"/>
        </w:rPr>
        <w:t>06 mL) in dichloroethane (35 mL</w:t>
      </w:r>
      <w:r w:rsidRPr="00264572">
        <w:rPr>
          <w:rFonts w:ascii="Times New Roman" w:hAnsi="Times New Roman" w:cs="Times New Roman"/>
          <w:szCs w:val="20"/>
          <w:lang w:val="en-GB"/>
        </w:rPr>
        <w:t>) was added drop-wise to the polymer solution under vigorous stirring for 45 min</w:t>
      </w:r>
      <w:r w:rsidR="000F1782">
        <w:rPr>
          <w:rFonts w:ascii="Times New Roman" w:hAnsi="Times New Roman" w:cs="Times New Roman"/>
          <w:szCs w:val="20"/>
          <w:lang w:val="en-GB"/>
        </w:rPr>
        <w:t>utes</w:t>
      </w:r>
      <w:r w:rsidRPr="00264572">
        <w:rPr>
          <w:rFonts w:ascii="Times New Roman" w:hAnsi="Times New Roman" w:cs="Times New Roman"/>
          <w:szCs w:val="20"/>
          <w:lang w:val="en-GB"/>
        </w:rPr>
        <w:t>. The product was dissolved in DMAc after 2 h</w:t>
      </w:r>
      <w:r w:rsidR="000F1782">
        <w:rPr>
          <w:rFonts w:ascii="Times New Roman" w:hAnsi="Times New Roman" w:cs="Times New Roman"/>
          <w:szCs w:val="20"/>
          <w:lang w:val="en-GB"/>
        </w:rPr>
        <w:t>ou</w:t>
      </w:r>
      <w:r w:rsidR="00D5627F">
        <w:rPr>
          <w:rFonts w:ascii="Times New Roman" w:hAnsi="Times New Roman" w:cs="Times New Roman"/>
          <w:szCs w:val="20"/>
          <w:lang w:val="en-GB"/>
        </w:rPr>
        <w:t>rs</w:t>
      </w:r>
      <w:r w:rsidRPr="00264572">
        <w:rPr>
          <w:rFonts w:ascii="Times New Roman" w:hAnsi="Times New Roman" w:cs="Times New Roman"/>
          <w:szCs w:val="20"/>
          <w:lang w:val="en-GB"/>
        </w:rPr>
        <w:t xml:space="preserve">, and the polymer solution was precipitated in isopropanol. The product was filtered and washed with isopropanol three times to remove impurities, and dried in an oven at 50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lang w:val="en-GB"/>
        </w:rPr>
        <w:t xml:space="preserve"> for 48 h</w:t>
      </w:r>
      <w:r w:rsidR="000F1782">
        <w:rPr>
          <w:rFonts w:ascii="Times New Roman" w:hAnsi="Times New Roman" w:cs="Times New Roman"/>
          <w:szCs w:val="20"/>
          <w:lang w:val="en-GB"/>
        </w:rPr>
        <w:t>ou</w:t>
      </w:r>
      <w:r w:rsidR="00D5627F">
        <w:rPr>
          <w:rFonts w:ascii="Times New Roman" w:hAnsi="Times New Roman" w:cs="Times New Roman"/>
          <w:szCs w:val="20"/>
          <w:lang w:val="en-GB"/>
        </w:rPr>
        <w:t>rs</w:t>
      </w:r>
      <w:r w:rsidRPr="00264572">
        <w:rPr>
          <w:rFonts w:ascii="Times New Roman" w:hAnsi="Times New Roman" w:cs="Times New Roman"/>
          <w:szCs w:val="20"/>
          <w:lang w:val="en-GB"/>
        </w:rPr>
        <w:t>. The results were characterized with an infrared spectrophotometer</w:t>
      </w:r>
      <w:r w:rsidR="000F1782">
        <w:rPr>
          <w:rFonts w:ascii="Times New Roman" w:hAnsi="Times New Roman" w:cs="Times New Roman"/>
          <w:szCs w:val="20"/>
          <w:lang w:val="en-GB"/>
        </w:rPr>
        <w:t xml:space="preserve"> </w:t>
      </w:r>
      <w:r w:rsidR="000F1782" w:rsidRPr="000F1782">
        <w:rPr>
          <w:rFonts w:ascii="Times New Roman" w:hAnsi="Times New Roman" w:cs="Times New Roman"/>
          <w:szCs w:val="20"/>
          <w:lang w:val="en-GB"/>
        </w:rPr>
        <w:t>[7,</w:t>
      </w:r>
      <w:r w:rsidR="000F1782">
        <w:rPr>
          <w:rFonts w:ascii="Times New Roman" w:hAnsi="Times New Roman" w:cs="Times New Roman"/>
          <w:szCs w:val="20"/>
          <w:lang w:val="en-GB"/>
        </w:rPr>
        <w:t xml:space="preserve"> </w:t>
      </w:r>
      <w:r w:rsidR="000F1782" w:rsidRPr="000F1782">
        <w:rPr>
          <w:rFonts w:ascii="Times New Roman" w:hAnsi="Times New Roman" w:cs="Times New Roman"/>
          <w:szCs w:val="20"/>
          <w:lang w:val="en-GB"/>
        </w:rPr>
        <w:t>15,</w:t>
      </w:r>
      <w:r w:rsidR="000F1782">
        <w:rPr>
          <w:rFonts w:ascii="Times New Roman" w:hAnsi="Times New Roman" w:cs="Times New Roman"/>
          <w:szCs w:val="20"/>
          <w:lang w:val="en-GB"/>
        </w:rPr>
        <w:t xml:space="preserve"> </w:t>
      </w:r>
      <w:r w:rsidR="000F1782" w:rsidRPr="000F1782">
        <w:rPr>
          <w:rFonts w:ascii="Times New Roman" w:hAnsi="Times New Roman" w:cs="Times New Roman"/>
          <w:szCs w:val="20"/>
          <w:lang w:val="en-GB"/>
        </w:rPr>
        <w:t>17]</w:t>
      </w:r>
      <w:r w:rsidRPr="00264572">
        <w:rPr>
          <w:rFonts w:ascii="Times New Roman" w:hAnsi="Times New Roman" w:cs="Times New Roman"/>
          <w:szCs w:val="20"/>
          <w:lang w:val="en-GB"/>
        </w:rPr>
        <w:t>.</w:t>
      </w:r>
      <w:r w:rsidR="000F1782">
        <w:rPr>
          <w:rFonts w:ascii="Times New Roman" w:hAnsi="Times New Roman" w:cs="Times New Roman"/>
          <w:szCs w:val="20"/>
          <w:lang w:val="en-GB"/>
        </w:rPr>
        <w:t xml:space="preserve"> </w:t>
      </w:r>
    </w:p>
    <w:p w14:paraId="1CFF46B3" w14:textId="77777777" w:rsidR="00264572" w:rsidRPr="00264572" w:rsidRDefault="00264572" w:rsidP="00264572">
      <w:pPr>
        <w:outlineLvl w:val="0"/>
        <w:rPr>
          <w:rFonts w:ascii="Times New Roman" w:hAnsi="Times New Roman" w:cs="Times New Roman"/>
          <w:b/>
          <w:szCs w:val="20"/>
        </w:rPr>
      </w:pPr>
    </w:p>
    <w:p w14:paraId="0847FCF9" w14:textId="77777777" w:rsidR="00264572" w:rsidRPr="00264572" w:rsidRDefault="00264572" w:rsidP="00264572">
      <w:pPr>
        <w:outlineLvl w:val="0"/>
        <w:rPr>
          <w:rFonts w:ascii="Times New Roman" w:hAnsi="Times New Roman" w:cs="Times New Roman"/>
          <w:b/>
          <w:szCs w:val="20"/>
        </w:rPr>
      </w:pPr>
      <w:r w:rsidRPr="00264572">
        <w:rPr>
          <w:rFonts w:ascii="Times New Roman" w:hAnsi="Times New Roman" w:cs="Times New Roman"/>
          <w:b/>
          <w:szCs w:val="20"/>
        </w:rPr>
        <w:t>Preparation of membrane</w:t>
      </w:r>
    </w:p>
    <w:p w14:paraId="4CC09BEC" w14:textId="3E988370" w:rsidR="00264572" w:rsidRPr="00264572"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rPr>
        <w:t>The polymer</w:t>
      </w:r>
      <w:r w:rsidRPr="00264572">
        <w:rPr>
          <w:rFonts w:ascii="Times New Roman" w:hAnsi="Times New Roman" w:cs="Times New Roman"/>
          <w:szCs w:val="20"/>
          <w:lang w:val="id-ID"/>
        </w:rPr>
        <w:t xml:space="preserve"> </w:t>
      </w:r>
      <w:r w:rsidRPr="00264572">
        <w:rPr>
          <w:rFonts w:ascii="Times New Roman" w:hAnsi="Times New Roman" w:cs="Times New Roman"/>
          <w:szCs w:val="20"/>
        </w:rPr>
        <w:t>blend</w:t>
      </w:r>
      <w:r w:rsidRPr="00264572">
        <w:rPr>
          <w:rFonts w:ascii="Times New Roman" w:hAnsi="Times New Roman" w:cs="Times New Roman"/>
          <w:szCs w:val="20"/>
          <w:lang w:val="id-ID"/>
        </w:rPr>
        <w:t>ed</w:t>
      </w:r>
      <w:r w:rsidRPr="00264572">
        <w:rPr>
          <w:rFonts w:ascii="Times New Roman" w:hAnsi="Times New Roman" w:cs="Times New Roman"/>
          <w:szCs w:val="20"/>
        </w:rPr>
        <w:t xml:space="preserve"> membranes were prepared with three different mass</w:t>
      </w:r>
      <w:r w:rsidRPr="00264572">
        <w:rPr>
          <w:rFonts w:ascii="Times New Roman" w:hAnsi="Times New Roman" w:cs="Times New Roman"/>
          <w:szCs w:val="20"/>
          <w:lang w:val="id-ID"/>
        </w:rPr>
        <w:t xml:space="preserve"> </w:t>
      </w:r>
      <w:r w:rsidRPr="00264572">
        <w:rPr>
          <w:rFonts w:ascii="Times New Roman" w:hAnsi="Times New Roman" w:cs="Times New Roman"/>
          <w:szCs w:val="20"/>
        </w:rPr>
        <w:t>ratios</w:t>
      </w:r>
      <w:r w:rsidRPr="00264572">
        <w:rPr>
          <w:rFonts w:ascii="Times New Roman" w:hAnsi="Times New Roman" w:cs="Times New Roman"/>
          <w:szCs w:val="20"/>
          <w:lang w:val="id-ID"/>
        </w:rPr>
        <w:t xml:space="preserve"> of </w:t>
      </w:r>
      <w:r w:rsidRPr="00264572">
        <w:rPr>
          <w:rFonts w:ascii="Times New Roman" w:hAnsi="Times New Roman" w:cs="Times New Roman"/>
          <w:szCs w:val="20"/>
        </w:rPr>
        <w:t>S</w:t>
      </w:r>
      <w:r w:rsidRPr="00264572">
        <w:rPr>
          <w:rFonts w:ascii="Times New Roman" w:hAnsi="Times New Roman" w:cs="Times New Roman"/>
          <w:szCs w:val="20"/>
          <w:lang w:val="id-ID"/>
        </w:rPr>
        <w:t>PEI</w:t>
      </w:r>
      <w:r>
        <w:rPr>
          <w:rFonts w:ascii="Times New Roman" w:hAnsi="Times New Roman" w:cs="Times New Roman"/>
          <w:szCs w:val="20"/>
        </w:rPr>
        <w:t xml:space="preserve"> (</w:t>
      </w:r>
      <w:r w:rsidRPr="00264572">
        <w:rPr>
          <w:rFonts w:ascii="Times New Roman" w:hAnsi="Times New Roman" w:cs="Times New Roman"/>
          <w:szCs w:val="20"/>
          <w:lang w:val="id-ID"/>
        </w:rPr>
        <w:t>15%, 20%, 25%</w:t>
      </w:r>
      <w:r w:rsidRPr="00264572">
        <w:rPr>
          <w:rFonts w:ascii="Times New Roman" w:hAnsi="Times New Roman" w:cs="Times New Roman"/>
          <w:szCs w:val="20"/>
        </w:rPr>
        <w:t>)</w:t>
      </w:r>
      <w:r w:rsidRPr="00264572">
        <w:rPr>
          <w:rFonts w:ascii="Times New Roman" w:hAnsi="Times New Roman" w:cs="Times New Roman"/>
          <w:szCs w:val="20"/>
          <w:lang w:val="id-ID"/>
        </w:rPr>
        <w:t xml:space="preserve"> and three </w:t>
      </w:r>
      <w:r w:rsidRPr="00264572">
        <w:rPr>
          <w:rFonts w:ascii="Times New Roman" w:hAnsi="Times New Roman" w:cs="Times New Roman"/>
          <w:szCs w:val="20"/>
        </w:rPr>
        <w:t>different mass</w:t>
      </w:r>
      <w:r w:rsidRPr="00264572">
        <w:rPr>
          <w:rFonts w:ascii="Times New Roman" w:hAnsi="Times New Roman" w:cs="Times New Roman"/>
          <w:szCs w:val="20"/>
          <w:lang w:val="id-ID"/>
        </w:rPr>
        <w:t xml:space="preserve"> </w:t>
      </w:r>
      <w:r w:rsidRPr="00264572">
        <w:rPr>
          <w:rFonts w:ascii="Times New Roman" w:hAnsi="Times New Roman" w:cs="Times New Roman"/>
          <w:szCs w:val="20"/>
        </w:rPr>
        <w:t>ratio</w:t>
      </w:r>
      <w:r w:rsidRPr="00264572">
        <w:rPr>
          <w:rFonts w:ascii="Times New Roman" w:hAnsi="Times New Roman" w:cs="Times New Roman"/>
          <w:szCs w:val="20"/>
          <w:lang w:val="id-ID"/>
        </w:rPr>
        <w:t xml:space="preserve"> of </w:t>
      </w:r>
      <w:r w:rsidRPr="00264572">
        <w:rPr>
          <w:rFonts w:ascii="Times New Roman" w:hAnsi="Times New Roman" w:cs="Times New Roman"/>
          <w:szCs w:val="20"/>
        </w:rPr>
        <w:t>S</w:t>
      </w:r>
      <w:r>
        <w:rPr>
          <w:rFonts w:ascii="Times New Roman" w:hAnsi="Times New Roman" w:cs="Times New Roman"/>
          <w:szCs w:val="20"/>
          <w:lang w:val="id-ID"/>
        </w:rPr>
        <w:t>PEI:</w:t>
      </w:r>
      <w:r w:rsidR="000F1782">
        <w:rPr>
          <w:rFonts w:ascii="Times New Roman" w:hAnsi="Times New Roman" w:cs="Times New Roman"/>
          <w:szCs w:val="20"/>
        </w:rPr>
        <w:t xml:space="preserve"> </w:t>
      </w:r>
      <w:r w:rsidRPr="00264572">
        <w:rPr>
          <w:rFonts w:ascii="Times New Roman" w:hAnsi="Times New Roman" w:cs="Times New Roman"/>
          <w:szCs w:val="20"/>
          <w:lang w:val="id-ID"/>
        </w:rPr>
        <w:t>PES blend</w:t>
      </w:r>
      <w:r w:rsidRPr="00264572">
        <w:rPr>
          <w:rFonts w:ascii="Times New Roman" w:hAnsi="Times New Roman" w:cs="Times New Roman"/>
          <w:szCs w:val="20"/>
        </w:rPr>
        <w:t xml:space="preserve"> </w:t>
      </w:r>
      <w:r>
        <w:rPr>
          <w:rFonts w:ascii="Times New Roman" w:hAnsi="Times New Roman" w:cs="Times New Roman"/>
          <w:szCs w:val="20"/>
        </w:rPr>
        <w:t>(</w:t>
      </w:r>
      <w:r w:rsidR="000F1782">
        <w:rPr>
          <w:rFonts w:ascii="Times New Roman" w:hAnsi="Times New Roman" w:cs="Times New Roman"/>
          <w:szCs w:val="20"/>
          <w:lang w:val="id-ID"/>
        </w:rPr>
        <w:t>15</w:t>
      </w:r>
      <w:r>
        <w:rPr>
          <w:rFonts w:ascii="Times New Roman" w:hAnsi="Times New Roman" w:cs="Times New Roman"/>
          <w:szCs w:val="20"/>
          <w:lang w:val="id-ID"/>
        </w:rPr>
        <w:t>:</w:t>
      </w:r>
      <w:r w:rsidR="000F1782">
        <w:rPr>
          <w:rFonts w:ascii="Times New Roman" w:hAnsi="Times New Roman" w:cs="Times New Roman"/>
          <w:szCs w:val="20"/>
        </w:rPr>
        <w:t xml:space="preserve"> </w:t>
      </w:r>
      <w:r w:rsidR="000F1782">
        <w:rPr>
          <w:rFonts w:ascii="Times New Roman" w:hAnsi="Times New Roman" w:cs="Times New Roman"/>
          <w:szCs w:val="20"/>
          <w:lang w:val="id-ID"/>
        </w:rPr>
        <w:t>3, 20</w:t>
      </w:r>
      <w:r>
        <w:rPr>
          <w:rFonts w:ascii="Times New Roman" w:hAnsi="Times New Roman" w:cs="Times New Roman"/>
          <w:szCs w:val="20"/>
          <w:lang w:val="id-ID"/>
        </w:rPr>
        <w:t>:</w:t>
      </w:r>
      <w:r w:rsidR="000F1782">
        <w:rPr>
          <w:rFonts w:ascii="Times New Roman" w:hAnsi="Times New Roman" w:cs="Times New Roman"/>
          <w:szCs w:val="20"/>
        </w:rPr>
        <w:t xml:space="preserve"> </w:t>
      </w:r>
      <w:r w:rsidR="000F1782">
        <w:rPr>
          <w:rFonts w:ascii="Times New Roman" w:hAnsi="Times New Roman" w:cs="Times New Roman"/>
          <w:szCs w:val="20"/>
          <w:lang w:val="id-ID"/>
        </w:rPr>
        <w:t>3, 25</w:t>
      </w:r>
      <w:r>
        <w:rPr>
          <w:rFonts w:ascii="Times New Roman" w:hAnsi="Times New Roman" w:cs="Times New Roman"/>
          <w:szCs w:val="20"/>
          <w:lang w:val="id-ID"/>
        </w:rPr>
        <w:t>:</w:t>
      </w:r>
      <w:r w:rsidR="000F1782">
        <w:rPr>
          <w:rFonts w:ascii="Times New Roman" w:hAnsi="Times New Roman" w:cs="Times New Roman"/>
          <w:szCs w:val="20"/>
        </w:rPr>
        <w:t xml:space="preserve"> </w:t>
      </w:r>
      <w:r w:rsidR="000F1782">
        <w:rPr>
          <w:rFonts w:ascii="Times New Roman" w:hAnsi="Times New Roman" w:cs="Times New Roman"/>
          <w:szCs w:val="20"/>
          <w:lang w:val="id-ID"/>
        </w:rPr>
        <w:t>3</w:t>
      </w:r>
      <w:r w:rsidRPr="00264572">
        <w:rPr>
          <w:rFonts w:ascii="Times New Roman" w:hAnsi="Times New Roman" w:cs="Times New Roman"/>
          <w:szCs w:val="20"/>
        </w:rPr>
        <w:t>)</w:t>
      </w:r>
      <w:r w:rsidR="000F1782">
        <w:rPr>
          <w:rFonts w:ascii="Times New Roman" w:hAnsi="Times New Roman" w:cs="Times New Roman"/>
          <w:szCs w:val="20"/>
        </w:rPr>
        <w:t>%</w:t>
      </w:r>
      <w:r w:rsidRPr="00264572">
        <w:rPr>
          <w:rFonts w:ascii="Times New Roman" w:hAnsi="Times New Roman" w:cs="Times New Roman"/>
          <w:szCs w:val="20"/>
          <w:lang w:val="id-ID"/>
        </w:rPr>
        <w:t xml:space="preserve">. PES and </w:t>
      </w:r>
      <w:r w:rsidRPr="00264572">
        <w:rPr>
          <w:rFonts w:ascii="Times New Roman" w:hAnsi="Times New Roman" w:cs="Times New Roman"/>
          <w:szCs w:val="20"/>
        </w:rPr>
        <w:t>S</w:t>
      </w:r>
      <w:r w:rsidRPr="00264572">
        <w:rPr>
          <w:rFonts w:ascii="Times New Roman" w:hAnsi="Times New Roman" w:cs="Times New Roman"/>
          <w:szCs w:val="20"/>
          <w:lang w:val="id-ID"/>
        </w:rPr>
        <w:t>PEI were simultaneously dissolved in NMP to form 15 wt</w:t>
      </w:r>
      <w:r w:rsidR="000F1782">
        <w:rPr>
          <w:rFonts w:ascii="Times New Roman" w:hAnsi="Times New Roman" w:cs="Times New Roman"/>
          <w:szCs w:val="20"/>
        </w:rPr>
        <w:t>.</w:t>
      </w:r>
      <w:r w:rsidRPr="00264572">
        <w:rPr>
          <w:rFonts w:ascii="Times New Roman" w:hAnsi="Times New Roman" w:cs="Times New Roman"/>
          <w:szCs w:val="20"/>
          <w:lang w:val="id-ID"/>
        </w:rPr>
        <w:t xml:space="preserve">% solutions with stirring at 60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lang w:val="id-ID"/>
        </w:rPr>
        <w:t xml:space="preserve"> for 12 h</w:t>
      </w:r>
      <w:r w:rsidR="000F1782">
        <w:rPr>
          <w:rFonts w:ascii="Times New Roman" w:hAnsi="Times New Roman" w:cs="Times New Roman"/>
          <w:szCs w:val="20"/>
        </w:rPr>
        <w:t>ou</w:t>
      </w:r>
      <w:r w:rsidR="00D5627F">
        <w:rPr>
          <w:rFonts w:ascii="Times New Roman" w:hAnsi="Times New Roman" w:cs="Times New Roman"/>
          <w:szCs w:val="20"/>
        </w:rPr>
        <w:t>rs</w:t>
      </w:r>
      <w:r w:rsidRPr="00264572">
        <w:rPr>
          <w:rFonts w:ascii="Times New Roman" w:hAnsi="Times New Roman" w:cs="Times New Roman"/>
          <w:szCs w:val="20"/>
          <w:lang w:val="id-ID"/>
        </w:rPr>
        <w:t>. After cooled to room temperature, the resulting polymer solutions were cast on glass plates and dried in a room temperature for 12 h</w:t>
      </w:r>
      <w:r w:rsidR="000F1782">
        <w:rPr>
          <w:rFonts w:ascii="Times New Roman" w:hAnsi="Times New Roman" w:cs="Times New Roman"/>
          <w:szCs w:val="20"/>
        </w:rPr>
        <w:t>ou</w:t>
      </w:r>
      <w:r w:rsidR="00D5627F">
        <w:rPr>
          <w:rFonts w:ascii="Times New Roman" w:hAnsi="Times New Roman" w:cs="Times New Roman"/>
          <w:szCs w:val="20"/>
        </w:rPr>
        <w:t>rs</w:t>
      </w:r>
      <w:r w:rsidRPr="00264572">
        <w:rPr>
          <w:rFonts w:ascii="Times New Roman" w:hAnsi="Times New Roman" w:cs="Times New Roman"/>
          <w:szCs w:val="20"/>
          <w:lang w:val="id-ID"/>
        </w:rPr>
        <w:t>. Then immersed to sulfic acid for 12 h</w:t>
      </w:r>
      <w:r w:rsidR="000F1782">
        <w:rPr>
          <w:rFonts w:ascii="Times New Roman" w:hAnsi="Times New Roman" w:cs="Times New Roman"/>
          <w:szCs w:val="20"/>
        </w:rPr>
        <w:t>ou</w:t>
      </w:r>
      <w:r w:rsidR="00D5627F">
        <w:rPr>
          <w:rFonts w:ascii="Times New Roman" w:hAnsi="Times New Roman" w:cs="Times New Roman"/>
          <w:szCs w:val="20"/>
        </w:rPr>
        <w:t>rs</w:t>
      </w:r>
      <w:r w:rsidRPr="00264572">
        <w:rPr>
          <w:rFonts w:ascii="Times New Roman" w:hAnsi="Times New Roman" w:cs="Times New Roman"/>
          <w:szCs w:val="20"/>
          <w:lang w:val="id-ID"/>
        </w:rPr>
        <w:t>.</w:t>
      </w:r>
    </w:p>
    <w:p w14:paraId="142A80CF" w14:textId="77777777" w:rsidR="00264572" w:rsidRPr="00264572" w:rsidRDefault="00264572" w:rsidP="00264572">
      <w:pPr>
        <w:outlineLvl w:val="0"/>
        <w:rPr>
          <w:rFonts w:ascii="Times New Roman" w:hAnsi="Times New Roman" w:cs="Times New Roman"/>
          <w:szCs w:val="20"/>
          <w:lang w:val="id-ID"/>
        </w:rPr>
      </w:pPr>
    </w:p>
    <w:p w14:paraId="3D9C3108" w14:textId="77777777" w:rsidR="00264572" w:rsidRPr="00264572" w:rsidRDefault="00264572" w:rsidP="00264572">
      <w:pPr>
        <w:outlineLvl w:val="0"/>
        <w:rPr>
          <w:rFonts w:ascii="Times New Roman" w:hAnsi="Times New Roman" w:cs="Times New Roman"/>
          <w:szCs w:val="20"/>
        </w:rPr>
      </w:pPr>
      <w:r w:rsidRPr="00264572">
        <w:rPr>
          <w:rFonts w:ascii="Times New Roman" w:hAnsi="Times New Roman" w:cs="Times New Roman"/>
          <w:b/>
          <w:szCs w:val="20"/>
          <w:lang w:val="id-ID"/>
        </w:rPr>
        <w:t>Characterization of blend membranes</w:t>
      </w:r>
    </w:p>
    <w:p w14:paraId="3A72D0B5" w14:textId="463804C3" w:rsidR="00264572" w:rsidRPr="00264572"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lang w:val="id-ID"/>
        </w:rPr>
        <w:t>FTIR spectra of the membranes were measured by in the range of 4000</w:t>
      </w:r>
      <w:r w:rsidR="000F1782">
        <w:rPr>
          <w:rFonts w:ascii="Times New Roman" w:hAnsi="Times New Roman" w:cs="Times New Roman"/>
          <w:szCs w:val="20"/>
        </w:rPr>
        <w:t xml:space="preserve"> </w:t>
      </w:r>
      <w:r w:rsidR="000F1782">
        <w:rPr>
          <w:rFonts w:ascii="Times New Roman" w:hAnsi="Times New Roman" w:cs="Times New Roman"/>
          <w:szCs w:val="20"/>
          <w:lang w:val="id-ID"/>
        </w:rPr>
        <w:t>–</w:t>
      </w:r>
      <w:r w:rsidR="000F1782">
        <w:rPr>
          <w:rFonts w:ascii="Times New Roman" w:hAnsi="Times New Roman" w:cs="Times New Roman"/>
          <w:szCs w:val="20"/>
        </w:rPr>
        <w:t xml:space="preserve"> </w:t>
      </w:r>
      <w:r w:rsidRPr="00264572">
        <w:rPr>
          <w:rFonts w:ascii="Times New Roman" w:hAnsi="Times New Roman" w:cs="Times New Roman"/>
          <w:szCs w:val="20"/>
          <w:lang w:val="id-ID"/>
        </w:rPr>
        <w:t>400 cm</w:t>
      </w:r>
      <w:r w:rsidRPr="00264572">
        <w:rPr>
          <w:rFonts w:ascii="Times New Roman" w:hAnsi="Times New Roman" w:cs="Times New Roman"/>
          <w:szCs w:val="20"/>
          <w:vertAlign w:val="superscript"/>
          <w:lang w:val="id-ID"/>
        </w:rPr>
        <w:t>-1</w:t>
      </w:r>
      <w:r w:rsidRPr="00264572">
        <w:rPr>
          <w:rFonts w:ascii="Times New Roman" w:hAnsi="Times New Roman" w:cs="Times New Roman"/>
          <w:szCs w:val="20"/>
          <w:lang w:val="id-ID"/>
        </w:rPr>
        <w:t xml:space="preserve">. The samples were dried at </w:t>
      </w:r>
      <w:r w:rsidRPr="00264572">
        <w:rPr>
          <w:rFonts w:ascii="Times New Roman" w:hAnsi="Times New Roman" w:cs="Times New Roman"/>
          <w:szCs w:val="20"/>
        </w:rPr>
        <w:t xml:space="preserve">   </w:t>
      </w:r>
      <w:r>
        <w:rPr>
          <w:rFonts w:ascii="Times New Roman" w:hAnsi="Times New Roman" w:cs="Times New Roman"/>
          <w:szCs w:val="20"/>
          <w:lang w:val="id-ID"/>
        </w:rPr>
        <w:t>80</w:t>
      </w:r>
      <w:r w:rsidRPr="00264572">
        <w:rPr>
          <w:rFonts w:ascii="Times New Roman" w:hAnsi="Times New Roman" w:cs="Times New Roman"/>
          <w:szCs w:val="20"/>
        </w:rPr>
        <w:t xml:space="preserve">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lang w:val="id-ID"/>
        </w:rPr>
        <w:t xml:space="preserve"> for 1 h</w:t>
      </w:r>
      <w:r w:rsidR="000F1782">
        <w:rPr>
          <w:rFonts w:ascii="Times New Roman" w:hAnsi="Times New Roman" w:cs="Times New Roman"/>
          <w:szCs w:val="20"/>
        </w:rPr>
        <w:t>our</w:t>
      </w:r>
      <w:r w:rsidRPr="00264572">
        <w:rPr>
          <w:rFonts w:ascii="Times New Roman" w:hAnsi="Times New Roman" w:cs="Times New Roman"/>
          <w:szCs w:val="20"/>
          <w:lang w:val="id-ID"/>
        </w:rPr>
        <w:t xml:space="preserve"> before measurement.</w:t>
      </w:r>
      <w:r w:rsidR="00397269">
        <w:rPr>
          <w:rFonts w:ascii="Times New Roman" w:hAnsi="Times New Roman" w:cs="Times New Roman"/>
          <w:szCs w:val="20"/>
          <w:lang w:val="id-ID"/>
        </w:rPr>
        <w:t xml:space="preserve"> </w:t>
      </w:r>
      <w:r w:rsidRPr="00264572">
        <w:rPr>
          <w:rFonts w:ascii="Times New Roman" w:hAnsi="Times New Roman" w:cs="Times New Roman"/>
          <w:szCs w:val="20"/>
          <w:lang w:val="id-ID"/>
        </w:rPr>
        <w:t>The surface and cross-section morphology of the blend membranes were examined with a Zeuss ﬁeld emission scanning electron microscope. All the samples for cross-sectional view were fracture in liquid nitrogen.</w:t>
      </w:r>
      <w:r w:rsidR="00397269">
        <w:rPr>
          <w:rFonts w:ascii="Times New Roman" w:hAnsi="Times New Roman" w:cs="Times New Roman"/>
          <w:szCs w:val="20"/>
          <w:lang w:val="id-ID"/>
        </w:rPr>
        <w:t xml:space="preserve"> </w:t>
      </w:r>
      <w:r w:rsidRPr="00264572">
        <w:rPr>
          <w:rFonts w:ascii="Times New Roman" w:hAnsi="Times New Roman" w:cs="Times New Roman"/>
          <w:szCs w:val="20"/>
          <w:lang w:val="id-ID"/>
        </w:rPr>
        <w:t>The mechanical properties of the blend membranes were measured by a tensile machine (Instron 5567, TA Instruments Co.) at room temperature. The samples were tested at elongation with rate</w:t>
      </w:r>
      <w:r w:rsidRPr="00264572">
        <w:rPr>
          <w:rFonts w:ascii="Times New Roman" w:hAnsi="Times New Roman" w:cs="Times New Roman"/>
          <w:szCs w:val="20"/>
        </w:rPr>
        <w:t xml:space="preserve"> </w:t>
      </w:r>
      <w:r w:rsidRPr="00264572">
        <w:rPr>
          <w:rFonts w:ascii="Times New Roman" w:hAnsi="Times New Roman" w:cs="Times New Roman"/>
          <w:szCs w:val="20"/>
          <w:lang w:val="id-ID"/>
        </w:rPr>
        <w:t>of 5.0 mm min</w:t>
      </w:r>
      <w:r w:rsidRPr="00264572">
        <w:rPr>
          <w:rFonts w:ascii="Times New Roman" w:hAnsi="Times New Roman" w:cs="Times New Roman"/>
          <w:szCs w:val="20"/>
          <w:vertAlign w:val="superscript"/>
          <w:lang w:val="id-ID"/>
        </w:rPr>
        <w:t>−1</w:t>
      </w:r>
      <w:r w:rsidRPr="00264572">
        <w:rPr>
          <w:rFonts w:ascii="Times New Roman" w:hAnsi="Times New Roman" w:cs="Times New Roman"/>
          <w:szCs w:val="20"/>
          <w:lang w:val="id-ID"/>
        </w:rPr>
        <w:t>. All membranes were tested ﬁve times to obtain an average value.</w:t>
      </w:r>
    </w:p>
    <w:p w14:paraId="2EA1D835" w14:textId="77777777" w:rsidR="00397269" w:rsidRDefault="00397269" w:rsidP="00264572">
      <w:pPr>
        <w:outlineLvl w:val="0"/>
        <w:rPr>
          <w:rFonts w:ascii="Times New Roman" w:hAnsi="Times New Roman" w:cs="Times New Roman"/>
          <w:szCs w:val="20"/>
          <w:lang w:val="id-ID"/>
        </w:rPr>
      </w:pPr>
    </w:p>
    <w:p w14:paraId="407F5071" w14:textId="779C61D2" w:rsidR="00264572" w:rsidRPr="00264572"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lang w:val="id-ID"/>
        </w:rPr>
        <w:t>The contact angle (CA), of the membrane surface was measured</w:t>
      </w:r>
      <w:r w:rsidRPr="00264572">
        <w:rPr>
          <w:rFonts w:ascii="Times New Roman" w:hAnsi="Times New Roman" w:cs="Times New Roman"/>
          <w:szCs w:val="20"/>
        </w:rPr>
        <w:t xml:space="preserve"> </w:t>
      </w:r>
      <w:r w:rsidRPr="00264572">
        <w:rPr>
          <w:rFonts w:ascii="Times New Roman" w:hAnsi="Times New Roman" w:cs="Times New Roman"/>
          <w:szCs w:val="20"/>
          <w:lang w:val="id-ID"/>
        </w:rPr>
        <w:t>using a Optima Surface Analysis System (AST Products Inc.,</w:t>
      </w:r>
      <w:r w:rsidRPr="00264572">
        <w:rPr>
          <w:rFonts w:ascii="Times New Roman" w:hAnsi="Times New Roman" w:cs="Times New Roman"/>
          <w:szCs w:val="20"/>
        </w:rPr>
        <w:t xml:space="preserve"> </w:t>
      </w:r>
      <w:r w:rsidRPr="00264572">
        <w:rPr>
          <w:rFonts w:ascii="Times New Roman" w:hAnsi="Times New Roman" w:cs="Times New Roman"/>
          <w:szCs w:val="20"/>
          <w:lang w:val="id-ID"/>
        </w:rPr>
        <w:t xml:space="preserve">Billerica, MA). Sample coupons with an area of about 5 cm </w:t>
      </w:r>
      <w:r w:rsidR="00825151">
        <w:rPr>
          <w:rFonts w:ascii="Times New Roman" w:hAnsi="Times New Roman" w:cs="Times New Roman"/>
          <w:szCs w:val="20"/>
        </w:rPr>
        <w:t>x</w:t>
      </w:r>
      <w:r w:rsidRPr="00264572">
        <w:rPr>
          <w:rFonts w:ascii="Times New Roman" w:hAnsi="Times New Roman" w:cs="Times New Roman"/>
          <w:szCs w:val="20"/>
          <w:lang w:val="id-ID"/>
        </w:rPr>
        <w:t xml:space="preserve"> 1.5 cm</w:t>
      </w:r>
      <w:r w:rsidRPr="00264572">
        <w:rPr>
          <w:rFonts w:ascii="Times New Roman" w:hAnsi="Times New Roman" w:cs="Times New Roman"/>
          <w:szCs w:val="20"/>
        </w:rPr>
        <w:t xml:space="preserve"> </w:t>
      </w:r>
      <w:r w:rsidRPr="00264572">
        <w:rPr>
          <w:rFonts w:ascii="Times New Roman" w:hAnsi="Times New Roman" w:cs="Times New Roman"/>
          <w:szCs w:val="20"/>
          <w:lang w:val="id-ID"/>
        </w:rPr>
        <w:t>were prepared by cutting to pieces at random locations within the</w:t>
      </w:r>
      <w:r w:rsidRPr="00264572">
        <w:rPr>
          <w:rFonts w:ascii="Times New Roman" w:hAnsi="Times New Roman" w:cs="Times New Roman"/>
          <w:szCs w:val="20"/>
        </w:rPr>
        <w:t xml:space="preserve"> </w:t>
      </w:r>
      <w:r w:rsidRPr="00264572">
        <w:rPr>
          <w:rFonts w:ascii="Times New Roman" w:hAnsi="Times New Roman" w:cs="Times New Roman"/>
          <w:szCs w:val="20"/>
          <w:lang w:val="id-ID"/>
        </w:rPr>
        <w:t>membrane sheet. The sample was placed on a glass plate and fixed</w:t>
      </w:r>
      <w:r w:rsidRPr="00264572">
        <w:rPr>
          <w:rFonts w:ascii="Times New Roman" w:hAnsi="Times New Roman" w:cs="Times New Roman"/>
          <w:szCs w:val="20"/>
        </w:rPr>
        <w:t xml:space="preserve"> </w:t>
      </w:r>
      <w:r w:rsidRPr="00264572">
        <w:rPr>
          <w:rFonts w:ascii="Times New Roman" w:hAnsi="Times New Roman" w:cs="Times New Roman"/>
          <w:szCs w:val="20"/>
          <w:lang w:val="id-ID"/>
        </w:rPr>
        <w:t>with a tape. A drop of distilled water was then placed on the sample surface using a microsyringe (Hamilton Company, Reno, NV).</w:t>
      </w:r>
      <w:r w:rsidRPr="00264572">
        <w:rPr>
          <w:rFonts w:ascii="Times New Roman" w:hAnsi="Times New Roman" w:cs="Times New Roman"/>
          <w:szCs w:val="20"/>
        </w:rPr>
        <w:t xml:space="preserve"> </w:t>
      </w:r>
      <w:r w:rsidRPr="00264572">
        <w:rPr>
          <w:rFonts w:ascii="Times New Roman" w:hAnsi="Times New Roman" w:cs="Times New Roman"/>
          <w:szCs w:val="20"/>
          <w:lang w:val="id-ID"/>
        </w:rPr>
        <w:t>The CA was measured within a 30 s period after the water drop</w:t>
      </w:r>
      <w:r w:rsidRPr="00264572">
        <w:rPr>
          <w:rFonts w:ascii="Times New Roman" w:hAnsi="Times New Roman" w:cs="Times New Roman"/>
          <w:szCs w:val="20"/>
        </w:rPr>
        <w:t xml:space="preserve"> </w:t>
      </w:r>
      <w:r w:rsidRPr="00264572">
        <w:rPr>
          <w:rFonts w:ascii="Times New Roman" w:hAnsi="Times New Roman" w:cs="Times New Roman"/>
          <w:szCs w:val="20"/>
          <w:lang w:val="id-ID"/>
        </w:rPr>
        <w:t>was placed. The CA was measured at 10 different spots on each</w:t>
      </w:r>
      <w:r w:rsidRPr="00264572">
        <w:rPr>
          <w:rFonts w:ascii="Times New Roman" w:hAnsi="Times New Roman" w:cs="Times New Roman"/>
          <w:szCs w:val="20"/>
        </w:rPr>
        <w:t xml:space="preserve"> </w:t>
      </w:r>
      <w:r w:rsidRPr="00264572">
        <w:rPr>
          <w:rFonts w:ascii="Times New Roman" w:hAnsi="Times New Roman" w:cs="Times New Roman"/>
          <w:szCs w:val="20"/>
          <w:lang w:val="id-ID"/>
        </w:rPr>
        <w:t>membrane sample coupon and the values averaged.</w:t>
      </w:r>
    </w:p>
    <w:p w14:paraId="6F3DD1D8" w14:textId="77777777" w:rsidR="00264572" w:rsidRDefault="00264572" w:rsidP="00264572">
      <w:pPr>
        <w:outlineLvl w:val="0"/>
        <w:rPr>
          <w:rFonts w:ascii="Times New Roman" w:hAnsi="Times New Roman" w:cs="Times New Roman"/>
          <w:szCs w:val="20"/>
        </w:rPr>
      </w:pPr>
    </w:p>
    <w:p w14:paraId="6E1B81A8" w14:textId="77777777" w:rsidR="000F1782" w:rsidRDefault="000F1782" w:rsidP="00264572">
      <w:pPr>
        <w:outlineLvl w:val="0"/>
        <w:rPr>
          <w:rFonts w:ascii="Times New Roman" w:hAnsi="Times New Roman" w:cs="Times New Roman"/>
          <w:szCs w:val="20"/>
        </w:rPr>
      </w:pPr>
    </w:p>
    <w:p w14:paraId="1EC54A2B" w14:textId="21440AE5" w:rsidR="00264572" w:rsidRPr="00397269"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rPr>
        <w:lastRenderedPageBreak/>
        <w:t xml:space="preserve">Thermal stability of the samples was characterized using thermogravimetric analysis (TGA). Dry sample was ground into fine powder and the sample was placed in a platinum pan. The analysis was carried out at a heating rate of 10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rPr>
        <w:t xml:space="preserve"> min</w:t>
      </w:r>
      <w:r w:rsidRPr="00264572">
        <w:rPr>
          <w:rFonts w:ascii="Times New Roman" w:hAnsi="Times New Roman" w:cs="Times New Roman"/>
          <w:szCs w:val="20"/>
          <w:vertAlign w:val="superscript"/>
        </w:rPr>
        <w:t>-1</w:t>
      </w:r>
      <w:r w:rsidRPr="00264572">
        <w:rPr>
          <w:rFonts w:ascii="Times New Roman" w:hAnsi="Times New Roman" w:cs="Times New Roman"/>
          <w:szCs w:val="20"/>
        </w:rPr>
        <w:t xml:space="preserve"> over 30</w:t>
      </w:r>
      <w:r w:rsidR="000F1782">
        <w:rPr>
          <w:rFonts w:ascii="Times New Roman" w:hAnsi="Times New Roman" w:cs="Times New Roman"/>
          <w:szCs w:val="20"/>
        </w:rPr>
        <w:t xml:space="preserve"> </w:t>
      </w:r>
      <w:r w:rsidRPr="00264572">
        <w:rPr>
          <w:rFonts w:ascii="Times New Roman" w:hAnsi="Times New Roman" w:cs="Times New Roman"/>
          <w:szCs w:val="20"/>
        </w:rPr>
        <w:t>–</w:t>
      </w:r>
      <w:r w:rsidR="000F1782">
        <w:rPr>
          <w:rFonts w:ascii="Times New Roman" w:hAnsi="Times New Roman" w:cs="Times New Roman"/>
          <w:szCs w:val="20"/>
        </w:rPr>
        <w:t xml:space="preserve"> </w:t>
      </w:r>
      <w:r w:rsidRPr="00264572">
        <w:rPr>
          <w:rFonts w:ascii="Times New Roman" w:hAnsi="Times New Roman" w:cs="Times New Roman"/>
          <w:szCs w:val="20"/>
        </w:rPr>
        <w:t xml:space="preserve">700 </w:t>
      </w:r>
      <w:r>
        <w:rPr>
          <w:rFonts w:ascii="Times New Roman" w:hAnsi="Times New Roman" w:cs="Times New Roman"/>
          <w:szCs w:val="20"/>
          <w:lang w:val="id-ID"/>
        </w:rPr>
        <w:t>°</w:t>
      </w:r>
      <w:r w:rsidRPr="003D25A4">
        <w:rPr>
          <w:rFonts w:ascii="Times New Roman" w:hAnsi="Times New Roman" w:cs="Times New Roman"/>
          <w:szCs w:val="20"/>
          <w:lang w:val="id-ID"/>
        </w:rPr>
        <w:t>C</w:t>
      </w:r>
      <w:r w:rsidRPr="00264572">
        <w:rPr>
          <w:rFonts w:ascii="Times New Roman" w:hAnsi="Times New Roman" w:cs="Times New Roman"/>
          <w:szCs w:val="20"/>
        </w:rPr>
        <w:t xml:space="preserve"> temperature range under air atmosphere. The sample powder was prepared in the pin stub holder and coated with gold for analysis.</w:t>
      </w:r>
    </w:p>
    <w:p w14:paraId="11BB24FF" w14:textId="77777777" w:rsidR="00264572" w:rsidRDefault="00264572" w:rsidP="00264572">
      <w:pPr>
        <w:outlineLvl w:val="0"/>
        <w:rPr>
          <w:rFonts w:ascii="Times New Roman" w:hAnsi="Times New Roman" w:cs="Times New Roman"/>
          <w:b/>
          <w:szCs w:val="20"/>
        </w:rPr>
      </w:pPr>
    </w:p>
    <w:p w14:paraId="53870827" w14:textId="77777777" w:rsidR="00264572" w:rsidRPr="00264572" w:rsidRDefault="00264572" w:rsidP="00264572">
      <w:pPr>
        <w:outlineLvl w:val="0"/>
        <w:rPr>
          <w:rFonts w:ascii="Times New Roman" w:hAnsi="Times New Roman" w:cs="Times New Roman"/>
          <w:b/>
          <w:szCs w:val="20"/>
          <w:lang w:val="id-ID"/>
        </w:rPr>
      </w:pPr>
      <w:r w:rsidRPr="00264572">
        <w:rPr>
          <w:rFonts w:ascii="Times New Roman" w:hAnsi="Times New Roman" w:cs="Times New Roman"/>
          <w:b/>
          <w:szCs w:val="20"/>
          <w:lang w:val="id-ID"/>
        </w:rPr>
        <w:t>Water uptake and swelling ratio</w:t>
      </w:r>
    </w:p>
    <w:p w14:paraId="7E509EE0" w14:textId="390DECBD" w:rsidR="00264572" w:rsidRPr="00264572" w:rsidRDefault="00264572" w:rsidP="00264572">
      <w:pPr>
        <w:outlineLvl w:val="0"/>
        <w:rPr>
          <w:rFonts w:ascii="Times New Roman" w:hAnsi="Times New Roman" w:cs="Times New Roman"/>
          <w:szCs w:val="20"/>
          <w:lang w:val="id-ID"/>
        </w:rPr>
      </w:pPr>
      <w:r w:rsidRPr="00264572">
        <w:rPr>
          <w:rFonts w:ascii="Times New Roman" w:hAnsi="Times New Roman" w:cs="Times New Roman"/>
          <w:szCs w:val="20"/>
          <w:lang w:val="id-ID"/>
        </w:rPr>
        <w:t xml:space="preserve">The membranes were dried at 80 </w:t>
      </w:r>
      <w:r w:rsidR="00825151" w:rsidRPr="00825151">
        <w:rPr>
          <w:rFonts w:ascii="Times New Roman" w:hAnsi="Times New Roman" w:cs="Times New Roman"/>
          <w:szCs w:val="20"/>
          <w:vertAlign w:val="superscript"/>
        </w:rPr>
        <w:t>o</w:t>
      </w:r>
      <w:r w:rsidRPr="00264572">
        <w:rPr>
          <w:rFonts w:ascii="Times New Roman" w:hAnsi="Times New Roman" w:cs="Times New Roman"/>
          <w:szCs w:val="20"/>
          <w:lang w:val="id-ID"/>
        </w:rPr>
        <w:t>C under vacuum for 24 h</w:t>
      </w:r>
      <w:r w:rsidR="000F1782">
        <w:rPr>
          <w:rFonts w:ascii="Times New Roman" w:hAnsi="Times New Roman" w:cs="Times New Roman"/>
          <w:szCs w:val="20"/>
        </w:rPr>
        <w:t>ou</w:t>
      </w:r>
      <w:r w:rsidR="00D5627F">
        <w:rPr>
          <w:rFonts w:ascii="Times New Roman" w:hAnsi="Times New Roman" w:cs="Times New Roman"/>
          <w:szCs w:val="20"/>
        </w:rPr>
        <w:t>rs</w:t>
      </w:r>
      <w:r w:rsidRPr="00264572">
        <w:rPr>
          <w:rFonts w:ascii="Times New Roman" w:hAnsi="Times New Roman" w:cs="Times New Roman"/>
          <w:szCs w:val="20"/>
          <w:lang w:val="id-ID"/>
        </w:rPr>
        <w:t xml:space="preserve"> and the dry weights of the samples were weighed. Subsequently, the membranes were immersed in deionized water for 24 h</w:t>
      </w:r>
      <w:r w:rsidR="000F1782">
        <w:rPr>
          <w:rFonts w:ascii="Times New Roman" w:hAnsi="Times New Roman" w:cs="Times New Roman"/>
          <w:szCs w:val="20"/>
        </w:rPr>
        <w:t>ou</w:t>
      </w:r>
      <w:r w:rsidR="00D5627F">
        <w:rPr>
          <w:rFonts w:ascii="Times New Roman" w:hAnsi="Times New Roman" w:cs="Times New Roman"/>
          <w:szCs w:val="20"/>
        </w:rPr>
        <w:t>rs</w:t>
      </w:r>
      <w:r w:rsidRPr="00264572">
        <w:rPr>
          <w:rFonts w:ascii="Times New Roman" w:hAnsi="Times New Roman" w:cs="Times New Roman"/>
          <w:szCs w:val="20"/>
          <w:lang w:val="id-ID"/>
        </w:rPr>
        <w:t xml:space="preserve"> at room temperature. After quickly wiping off the water adhered to the surface of the membranes, the weight and dimension of wet membranes were measured. The water uptake and swelling ratio could be determined acco</w:t>
      </w:r>
      <w:r w:rsidR="000F1782">
        <w:rPr>
          <w:rFonts w:ascii="Times New Roman" w:hAnsi="Times New Roman" w:cs="Times New Roman"/>
          <w:szCs w:val="20"/>
          <w:lang w:val="id-ID"/>
        </w:rPr>
        <w:t>rding to the following equation</w:t>
      </w:r>
      <w:r w:rsidR="000F1782">
        <w:rPr>
          <w:rFonts w:ascii="Times New Roman" w:hAnsi="Times New Roman" w:cs="Times New Roman"/>
          <w:szCs w:val="20"/>
        </w:rPr>
        <w:t xml:space="preserve"> 1 and 2</w:t>
      </w:r>
      <w:r w:rsidRPr="00264572">
        <w:rPr>
          <w:rFonts w:ascii="Times New Roman" w:hAnsi="Times New Roman" w:cs="Times New Roman"/>
          <w:szCs w:val="20"/>
        </w:rPr>
        <w:t xml:space="preserve"> [18] </w:t>
      </w:r>
      <w:r w:rsidRPr="00264572">
        <w:rPr>
          <w:rFonts w:ascii="Times New Roman" w:hAnsi="Times New Roman" w:cs="Times New Roman"/>
          <w:szCs w:val="20"/>
          <w:lang w:val="id-ID"/>
        </w:rPr>
        <w:t>:</w:t>
      </w:r>
    </w:p>
    <w:p w14:paraId="75EBE7FD" w14:textId="77777777" w:rsidR="00264572" w:rsidRPr="00264572" w:rsidRDefault="00264572" w:rsidP="00264572">
      <w:pPr>
        <w:outlineLvl w:val="0"/>
        <w:rPr>
          <w:rFonts w:ascii="Times New Roman" w:hAnsi="Times New Roman" w:cs="Times New Roman"/>
          <w:szCs w:val="20"/>
          <w:lang w:val="id-ID"/>
        </w:rPr>
      </w:pPr>
    </w:p>
    <w:p w14:paraId="762FD569" w14:textId="674E34EE" w:rsidR="00264572" w:rsidRPr="00264572" w:rsidRDefault="000F1782" w:rsidP="00264572">
      <w:pPr>
        <w:outlineLvl w:val="0"/>
        <w:rPr>
          <w:rFonts w:ascii="Times New Roman" w:hAnsi="Times New Roman" w:cs="Times New Roman"/>
          <w:szCs w:val="20"/>
          <w:lang w:val="id-ID"/>
        </w:rPr>
      </w:pPr>
      <m:oMath>
        <m:r>
          <m:rPr>
            <m:nor/>
          </m:rPr>
          <w:rPr>
            <w:rFonts w:ascii="Cambria Math" w:hAnsi="Times New Roman" w:cs="Times New Roman"/>
            <w:szCs w:val="20"/>
          </w:rPr>
          <m:t xml:space="preserve">            </m:t>
        </m:r>
        <m:r>
          <m:rPr>
            <m:nor/>
          </m:rPr>
          <w:rPr>
            <w:rFonts w:ascii="Times New Roman" w:hAnsi="Times New Roman" w:cs="Times New Roman"/>
            <w:szCs w:val="20"/>
            <w:lang w:val="id-ID"/>
          </w:rPr>
          <m:t>Water uptake</m:t>
        </m:r>
        <m:r>
          <m:rPr>
            <m:nor/>
          </m:rPr>
          <w:rPr>
            <w:rFonts w:ascii="Times New Roman" w:hAnsi="Times New Roman" w:cs="Times New Roman"/>
            <w:szCs w:val="20"/>
          </w:rPr>
          <m:t xml:space="preserve"> = </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wet</m:t>
                </m:r>
              </m:sub>
            </m:sSub>
            <m:r>
              <m:rPr>
                <m:nor/>
              </m:rPr>
              <w:rPr>
                <w:rFonts w:ascii="Times New Roman" w:hAnsi="Times New Roman"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dry</m:t>
                </m:r>
              </m:sub>
            </m:sSub>
          </m:num>
          <m:den>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dry</m:t>
                </m:r>
              </m:sub>
            </m:sSub>
          </m:den>
        </m:f>
        <m:r>
          <w:rPr>
            <w:rFonts w:ascii="Cambria Math" w:hAnsi="Cambria Math" w:cs="Times New Roman"/>
            <w:szCs w:val="20"/>
          </w:rPr>
          <m:t xml:space="preserve"> </m:t>
        </m:r>
        <m:r>
          <m:rPr>
            <m:nor/>
          </m:rPr>
          <w:rPr>
            <w:rFonts w:ascii="Times New Roman" w:hAnsi="Times New Roman" w:cs="Times New Roman"/>
            <w:szCs w:val="20"/>
          </w:rPr>
          <m:t>x 100</m:t>
        </m:r>
        <m:r>
          <m:rPr>
            <m:nor/>
          </m:rPr>
          <w:rPr>
            <w:rFonts w:ascii="Times New Roman" w:hAnsi="Times New Roman" w:cs="Times New Roman"/>
            <w:szCs w:val="20"/>
            <w:lang w:val="id-ID"/>
          </w:rPr>
          <m:t>%</m:t>
        </m:r>
      </m:oMath>
      <w:r w:rsidR="00264572" w:rsidRPr="00264572">
        <w:rPr>
          <w:rFonts w:ascii="Times New Roman" w:hAnsi="Times New Roman" w:cs="Times New Roman"/>
          <w:szCs w:val="20"/>
        </w:rPr>
        <w:tab/>
      </w:r>
      <w:r w:rsidR="00264572" w:rsidRPr="00264572">
        <w:rPr>
          <w:rFonts w:ascii="Times New Roman" w:hAnsi="Times New Roman" w:cs="Times New Roman"/>
          <w:szCs w:val="20"/>
        </w:rPr>
        <w:tab/>
      </w:r>
      <w:r w:rsidR="00264572" w:rsidRPr="00264572">
        <w:rPr>
          <w:rFonts w:ascii="Times New Roman" w:hAnsi="Times New Roman" w:cs="Times New Roman"/>
          <w:szCs w:val="20"/>
        </w:rPr>
        <w:tab/>
      </w:r>
      <w:r w:rsidR="00264572" w:rsidRPr="00264572">
        <w:rPr>
          <w:rFonts w:ascii="Times New Roman" w:hAnsi="Times New Roman" w:cs="Times New Roman"/>
          <w:szCs w:val="20"/>
          <w:lang w:val="id-ID"/>
        </w:rPr>
        <w:t xml:space="preserve"> </w:t>
      </w:r>
      <w:r>
        <w:rPr>
          <w:rFonts w:ascii="Times New Roman" w:hAnsi="Times New Roman" w:cs="Times New Roman"/>
          <w:szCs w:val="20"/>
          <w:lang w:val="id-ID"/>
        </w:rPr>
        <w:tab/>
      </w:r>
      <w:r>
        <w:rPr>
          <w:rFonts w:ascii="Times New Roman" w:hAnsi="Times New Roman" w:cs="Times New Roman"/>
          <w:szCs w:val="20"/>
          <w:lang w:val="id-ID"/>
        </w:rPr>
        <w:tab/>
      </w:r>
      <w:r>
        <w:rPr>
          <w:rFonts w:ascii="Times New Roman" w:hAnsi="Times New Roman" w:cs="Times New Roman"/>
          <w:szCs w:val="20"/>
          <w:lang w:val="id-ID"/>
        </w:rPr>
        <w:tab/>
      </w:r>
      <w:r>
        <w:rPr>
          <w:rFonts w:ascii="Times New Roman" w:hAnsi="Times New Roman" w:cs="Times New Roman"/>
          <w:szCs w:val="20"/>
          <w:lang w:val="id-ID"/>
        </w:rPr>
        <w:tab/>
      </w:r>
      <w:r>
        <w:rPr>
          <w:rFonts w:ascii="Times New Roman" w:hAnsi="Times New Roman" w:cs="Times New Roman"/>
          <w:szCs w:val="20"/>
        </w:rPr>
        <w:t xml:space="preserve">   </w:t>
      </w:r>
      <w:r>
        <w:rPr>
          <w:rFonts w:ascii="Times New Roman" w:hAnsi="Times New Roman" w:cs="Times New Roman"/>
          <w:szCs w:val="20"/>
        </w:rPr>
        <w:tab/>
        <w:t xml:space="preserve">   </w:t>
      </w:r>
      <w:r w:rsidR="00264572" w:rsidRPr="00264572">
        <w:rPr>
          <w:rFonts w:ascii="Times New Roman" w:hAnsi="Times New Roman" w:cs="Times New Roman"/>
          <w:szCs w:val="20"/>
          <w:lang w:val="id-ID"/>
        </w:rPr>
        <w:t>(1)</w:t>
      </w:r>
    </w:p>
    <w:p w14:paraId="241B0AC4" w14:textId="77777777" w:rsidR="00264572" w:rsidRPr="00264572" w:rsidRDefault="00264572" w:rsidP="00264572">
      <w:pPr>
        <w:outlineLvl w:val="0"/>
        <w:rPr>
          <w:rFonts w:ascii="Times New Roman" w:hAnsi="Times New Roman" w:cs="Times New Roman"/>
          <w:szCs w:val="20"/>
          <w:lang w:val="id-ID"/>
        </w:rPr>
      </w:pPr>
    </w:p>
    <w:p w14:paraId="3C78D127" w14:textId="6DFE49F8" w:rsidR="00264572" w:rsidRPr="00264572" w:rsidRDefault="00397269" w:rsidP="00264572">
      <w:pPr>
        <w:outlineLvl w:val="0"/>
        <w:rPr>
          <w:rFonts w:ascii="Times New Roman" w:hAnsi="Times New Roman" w:cs="Times New Roman"/>
          <w:szCs w:val="20"/>
          <w:lang w:val="id-ID"/>
        </w:rPr>
      </w:pPr>
      <w:r>
        <w:rPr>
          <w:rFonts w:ascii="Times New Roman" w:hAnsi="Times New Roman" w:cs="Times New Roman"/>
          <w:szCs w:val="20"/>
          <w:lang w:val="id-ID"/>
        </w:rPr>
        <w:t>w</w:t>
      </w:r>
      <w:r w:rsidR="00264572" w:rsidRPr="00264572">
        <w:rPr>
          <w:rFonts w:ascii="Times New Roman" w:hAnsi="Times New Roman" w:cs="Times New Roman"/>
          <w:szCs w:val="20"/>
          <w:lang w:val="id-ID"/>
        </w:rPr>
        <w:t xml:space="preserve">here </w:t>
      </w:r>
      <m:oMath>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wet</m:t>
            </m:r>
          </m:sub>
        </m:sSub>
      </m:oMath>
      <w:r w:rsidR="00264572" w:rsidRPr="00264572">
        <w:rPr>
          <w:rFonts w:ascii="Times New Roman" w:hAnsi="Times New Roman" w:cs="Times New Roman"/>
          <w:szCs w:val="20"/>
          <w:lang w:val="id-ID"/>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dry</m:t>
            </m:r>
          </m:sub>
        </m:sSub>
      </m:oMath>
      <w:r w:rsidR="00264572" w:rsidRPr="00264572">
        <w:rPr>
          <w:rFonts w:ascii="Times New Roman" w:hAnsi="Times New Roman" w:cs="Times New Roman"/>
          <w:szCs w:val="20"/>
          <w:lang w:val="id-ID"/>
        </w:rPr>
        <w:t xml:space="preserve"> are the weight of membranes in wet and dry  state,  respectively.</w:t>
      </w:r>
    </w:p>
    <w:p w14:paraId="01FC97BE" w14:textId="77777777" w:rsidR="00264572" w:rsidRPr="00264572" w:rsidRDefault="00264572" w:rsidP="00264572">
      <w:pPr>
        <w:outlineLvl w:val="0"/>
        <w:rPr>
          <w:rFonts w:ascii="Times New Roman" w:hAnsi="Times New Roman" w:cs="Times New Roman"/>
          <w:szCs w:val="20"/>
          <w:lang w:val="id-ID"/>
        </w:rPr>
      </w:pPr>
    </w:p>
    <w:p w14:paraId="52560DF1" w14:textId="65CA5E37" w:rsidR="00264572" w:rsidRPr="00264572" w:rsidRDefault="000F1782" w:rsidP="00264572">
      <w:pPr>
        <w:outlineLvl w:val="0"/>
        <w:rPr>
          <w:rFonts w:ascii="Times New Roman" w:hAnsi="Times New Roman" w:cs="Times New Roman"/>
          <w:szCs w:val="20"/>
          <w:lang w:val="id-ID"/>
        </w:rPr>
      </w:pPr>
      <m:oMath>
        <m:r>
          <m:rPr>
            <m:nor/>
          </m:rPr>
          <w:rPr>
            <w:rFonts w:ascii="Cambria Math" w:hAnsi="Times New Roman" w:cs="Times New Roman"/>
            <w:szCs w:val="20"/>
          </w:rPr>
          <m:t xml:space="preserve">             </m:t>
        </m:r>
        <m:r>
          <m:rPr>
            <m:nor/>
          </m:rPr>
          <w:rPr>
            <w:rFonts w:ascii="Times New Roman" w:hAnsi="Times New Roman" w:cs="Times New Roman"/>
            <w:szCs w:val="20"/>
          </w:rPr>
          <m:t xml:space="preserve">Swelling ratio = </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L</m:t>
                </m:r>
              </m:e>
              <m:sub>
                <m:r>
                  <m:rPr>
                    <m:sty m:val="p"/>
                  </m:rPr>
                  <w:rPr>
                    <w:rFonts w:ascii="Cambria Math" w:hAnsi="Cambria Math" w:cs="Times New Roman"/>
                    <w:szCs w:val="20"/>
                  </w:rPr>
                  <m:t>wet</m:t>
                </m:r>
              </m:sub>
            </m:sSub>
            <m:r>
              <m:rPr>
                <m:nor/>
              </m:rPr>
              <w:rPr>
                <w:rFonts w:ascii="Times New Roman" w:hAnsi="Times New Roman"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L</m:t>
                </m:r>
              </m:e>
              <m:sub>
                <m:r>
                  <m:rPr>
                    <m:sty m:val="p"/>
                  </m:rPr>
                  <w:rPr>
                    <w:rFonts w:ascii="Cambria Math" w:hAnsi="Cambria Math" w:cs="Times New Roman"/>
                    <w:szCs w:val="20"/>
                  </w:rPr>
                  <m:t>dry</m:t>
                </m:r>
              </m:sub>
            </m:sSub>
          </m:num>
          <m:den>
            <m:sSub>
              <m:sSubPr>
                <m:ctrlPr>
                  <w:rPr>
                    <w:rFonts w:ascii="Cambria Math" w:hAnsi="Cambria Math" w:cs="Times New Roman"/>
                    <w:szCs w:val="20"/>
                  </w:rPr>
                </m:ctrlPr>
              </m:sSubPr>
              <m:e>
                <m:r>
                  <m:rPr>
                    <m:sty m:val="p"/>
                  </m:rPr>
                  <w:rPr>
                    <w:rFonts w:ascii="Cambria Math" w:hAnsi="Cambria Math" w:cs="Times New Roman"/>
                    <w:szCs w:val="20"/>
                  </w:rPr>
                  <m:t>L</m:t>
                </m:r>
              </m:e>
              <m:sub>
                <m:r>
                  <m:rPr>
                    <m:sty m:val="p"/>
                  </m:rPr>
                  <w:rPr>
                    <w:rFonts w:ascii="Cambria Math" w:hAnsi="Cambria Math" w:cs="Times New Roman"/>
                    <w:szCs w:val="20"/>
                  </w:rPr>
                  <m:t>dry</m:t>
                </m:r>
              </m:sub>
            </m:sSub>
          </m:den>
        </m:f>
        <m:r>
          <w:rPr>
            <w:rFonts w:ascii="Cambria Math" w:hAnsi="Cambria Math" w:cs="Times New Roman"/>
            <w:szCs w:val="20"/>
          </w:rPr>
          <m:t xml:space="preserve"> </m:t>
        </m:r>
        <m:r>
          <m:rPr>
            <m:nor/>
          </m:rPr>
          <w:rPr>
            <w:rFonts w:ascii="Times New Roman" w:hAnsi="Times New Roman" w:cs="Times New Roman"/>
            <w:szCs w:val="20"/>
          </w:rPr>
          <m:t>x 100</m:t>
        </m:r>
        <m:r>
          <m:rPr>
            <m:nor/>
          </m:rPr>
          <w:rPr>
            <w:rFonts w:ascii="Times New Roman" w:hAnsi="Times New Roman" w:cs="Times New Roman"/>
            <w:szCs w:val="20"/>
            <w:lang w:val="id-ID"/>
          </w:rPr>
          <m:t>%</m:t>
        </m:r>
      </m:oMath>
      <w:r w:rsidR="00264572" w:rsidRPr="00264572">
        <w:rPr>
          <w:rFonts w:ascii="Times New Roman" w:hAnsi="Times New Roman" w:cs="Times New Roman"/>
          <w:szCs w:val="20"/>
        </w:rPr>
        <w:tab/>
      </w:r>
      <w:r w:rsidR="00264572" w:rsidRPr="00264572">
        <w:rPr>
          <w:rFonts w:ascii="Times New Roman" w:hAnsi="Times New Roman" w:cs="Times New Roman"/>
          <w:szCs w:val="20"/>
        </w:rPr>
        <w:tab/>
      </w:r>
      <w:r w:rsidR="00264572" w:rsidRPr="00264572">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00264572" w:rsidRPr="00264572">
        <w:rPr>
          <w:rFonts w:ascii="Times New Roman" w:hAnsi="Times New Roman" w:cs="Times New Roman"/>
          <w:szCs w:val="20"/>
          <w:lang w:val="id-ID"/>
        </w:rPr>
        <w:t>(2)</w:t>
      </w:r>
    </w:p>
    <w:p w14:paraId="4A61C00D" w14:textId="77777777" w:rsidR="00264572" w:rsidRPr="00264572" w:rsidRDefault="00264572" w:rsidP="00264572">
      <w:pPr>
        <w:outlineLvl w:val="0"/>
        <w:rPr>
          <w:rFonts w:ascii="Times New Roman" w:hAnsi="Times New Roman" w:cs="Times New Roman"/>
          <w:szCs w:val="20"/>
          <w:lang w:val="id-ID"/>
        </w:rPr>
      </w:pPr>
    </w:p>
    <w:p w14:paraId="231199FA" w14:textId="546E0DA0" w:rsidR="00264572" w:rsidRPr="00264572" w:rsidRDefault="00397269" w:rsidP="00264572">
      <w:pPr>
        <w:outlineLvl w:val="0"/>
        <w:rPr>
          <w:rFonts w:ascii="Times New Roman" w:hAnsi="Times New Roman" w:cs="Times New Roman"/>
          <w:szCs w:val="20"/>
          <w:lang w:val="id-ID"/>
        </w:rPr>
      </w:pPr>
      <w:r>
        <w:rPr>
          <w:rFonts w:ascii="Times New Roman" w:hAnsi="Times New Roman" w:cs="Times New Roman"/>
          <w:szCs w:val="20"/>
          <w:lang w:val="id-ID"/>
        </w:rPr>
        <w:t>w</w:t>
      </w:r>
      <w:r w:rsidR="00264572" w:rsidRPr="00264572">
        <w:rPr>
          <w:rFonts w:ascii="Times New Roman" w:hAnsi="Times New Roman" w:cs="Times New Roman"/>
          <w:szCs w:val="20"/>
          <w:lang w:val="id-ID"/>
        </w:rPr>
        <w:t xml:space="preserve">here </w:t>
      </w:r>
      <m:oMath>
        <m:sSub>
          <m:sSubPr>
            <m:ctrlPr>
              <w:rPr>
                <w:rFonts w:ascii="Cambria Math" w:hAnsi="Cambria Math" w:cs="Times New Roman"/>
                <w:szCs w:val="20"/>
              </w:rPr>
            </m:ctrlPr>
          </m:sSubPr>
          <m:e>
            <m:r>
              <m:rPr>
                <m:sty m:val="p"/>
              </m:rPr>
              <w:rPr>
                <w:rFonts w:ascii="Cambria Math" w:hAnsi="Cambria Math" w:cs="Times New Roman"/>
                <w:szCs w:val="20"/>
              </w:rPr>
              <m:t>L</m:t>
            </m:r>
          </m:e>
          <m:sub>
            <m:r>
              <m:rPr>
                <m:sty m:val="p"/>
              </m:rPr>
              <w:rPr>
                <w:rFonts w:ascii="Cambria Math" w:hAnsi="Cambria Math" w:cs="Times New Roman"/>
                <w:szCs w:val="20"/>
              </w:rPr>
              <m:t>wet</m:t>
            </m:r>
          </m:sub>
        </m:sSub>
      </m:oMath>
      <w:r w:rsidR="00264572" w:rsidRPr="00264572">
        <w:rPr>
          <w:rFonts w:ascii="Times New Roman" w:hAnsi="Times New Roman" w:cs="Times New Roman"/>
          <w:szCs w:val="20"/>
          <w:lang w:val="id-ID"/>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L</m:t>
            </m:r>
          </m:e>
          <m:sub>
            <m:r>
              <m:rPr>
                <m:sty m:val="p"/>
              </m:rPr>
              <w:rPr>
                <w:rFonts w:ascii="Cambria Math" w:hAnsi="Cambria Math" w:cs="Times New Roman"/>
                <w:szCs w:val="20"/>
              </w:rPr>
              <m:t>dry</m:t>
            </m:r>
          </m:sub>
        </m:sSub>
        <m:r>
          <w:rPr>
            <w:rFonts w:ascii="Cambria Math" w:hAnsi="Cambria Math" w:cs="Times New Roman"/>
            <w:szCs w:val="20"/>
          </w:rPr>
          <m:t xml:space="preserve"> </m:t>
        </m:r>
      </m:oMath>
      <w:r w:rsidR="00264572" w:rsidRPr="00264572">
        <w:rPr>
          <w:rFonts w:ascii="Times New Roman" w:hAnsi="Times New Roman" w:cs="Times New Roman"/>
          <w:szCs w:val="20"/>
          <w:lang w:val="id-ID"/>
        </w:rPr>
        <w:t>are the length of membranes in wet and dry condition,  respectively</w:t>
      </w:r>
      <w:r w:rsidR="00264572" w:rsidRPr="00264572">
        <w:rPr>
          <w:rFonts w:ascii="Times New Roman" w:hAnsi="Times New Roman" w:cs="Times New Roman"/>
          <w:szCs w:val="20"/>
        </w:rPr>
        <w:t xml:space="preserve"> [19]</w:t>
      </w:r>
      <w:r w:rsidR="00264572" w:rsidRPr="00264572">
        <w:rPr>
          <w:rFonts w:ascii="Times New Roman" w:hAnsi="Times New Roman" w:cs="Times New Roman"/>
          <w:szCs w:val="20"/>
          <w:lang w:val="id-ID"/>
        </w:rPr>
        <w:t>.</w:t>
      </w:r>
    </w:p>
    <w:p w14:paraId="754CCAD5" w14:textId="77777777" w:rsidR="00264572" w:rsidRPr="00264572" w:rsidRDefault="00264572" w:rsidP="00264572">
      <w:pPr>
        <w:outlineLvl w:val="0"/>
        <w:rPr>
          <w:rFonts w:ascii="Times New Roman" w:hAnsi="Times New Roman" w:cs="Times New Roman"/>
          <w:szCs w:val="20"/>
          <w:lang w:val="id-ID"/>
        </w:rPr>
      </w:pPr>
    </w:p>
    <w:p w14:paraId="1E0E445E" w14:textId="730E7EBC" w:rsidR="00264572" w:rsidRPr="00264572" w:rsidRDefault="000F1782" w:rsidP="00264572">
      <w:pPr>
        <w:outlineLvl w:val="0"/>
        <w:rPr>
          <w:rFonts w:ascii="Times New Roman" w:hAnsi="Times New Roman" w:cs="Times New Roman"/>
          <w:b/>
          <w:szCs w:val="20"/>
          <w:lang w:val="id-ID"/>
        </w:rPr>
      </w:pPr>
      <w:r>
        <w:rPr>
          <w:rFonts w:ascii="Times New Roman" w:hAnsi="Times New Roman" w:cs="Times New Roman"/>
          <w:b/>
          <w:szCs w:val="20"/>
          <w:lang w:val="id-ID"/>
        </w:rPr>
        <w:t xml:space="preserve">Ion exchange capacity </w:t>
      </w:r>
    </w:p>
    <w:p w14:paraId="24618EB6" w14:textId="322B7829" w:rsidR="00264572" w:rsidRPr="00264572" w:rsidRDefault="00264572" w:rsidP="00264572">
      <w:pPr>
        <w:outlineLvl w:val="0"/>
        <w:rPr>
          <w:rFonts w:ascii="Times New Roman" w:hAnsi="Times New Roman" w:cs="Times New Roman"/>
          <w:szCs w:val="20"/>
        </w:rPr>
      </w:pPr>
      <w:r w:rsidRPr="00264572">
        <w:rPr>
          <w:rFonts w:ascii="Times New Roman" w:hAnsi="Times New Roman" w:cs="Times New Roman"/>
          <w:szCs w:val="20"/>
        </w:rPr>
        <w:t xml:space="preserve">The </w:t>
      </w:r>
      <w:r w:rsidR="000F1782">
        <w:rPr>
          <w:rFonts w:ascii="Times New Roman" w:hAnsi="Times New Roman" w:cs="Times New Roman"/>
          <w:szCs w:val="20"/>
        </w:rPr>
        <w:t>i</w:t>
      </w:r>
      <w:r w:rsidR="000F1782" w:rsidRPr="000F1782">
        <w:rPr>
          <w:rFonts w:ascii="Times New Roman" w:hAnsi="Times New Roman" w:cs="Times New Roman"/>
          <w:szCs w:val="20"/>
        </w:rPr>
        <w:t xml:space="preserve">on exchange capacity </w:t>
      </w:r>
      <w:r w:rsidR="000F1782">
        <w:rPr>
          <w:rFonts w:ascii="Times New Roman" w:hAnsi="Times New Roman" w:cs="Times New Roman"/>
          <w:szCs w:val="20"/>
        </w:rPr>
        <w:t>(</w:t>
      </w:r>
      <w:r w:rsidRPr="00264572">
        <w:rPr>
          <w:rFonts w:ascii="Times New Roman" w:hAnsi="Times New Roman" w:cs="Times New Roman"/>
          <w:szCs w:val="20"/>
        </w:rPr>
        <w:t>IEC</w:t>
      </w:r>
      <w:r w:rsidR="000F1782">
        <w:rPr>
          <w:rFonts w:ascii="Times New Roman" w:hAnsi="Times New Roman" w:cs="Times New Roman"/>
          <w:szCs w:val="20"/>
        </w:rPr>
        <w:t>)</w:t>
      </w:r>
      <w:r w:rsidRPr="00264572">
        <w:rPr>
          <w:rFonts w:ascii="Times New Roman" w:hAnsi="Times New Roman" w:cs="Times New Roman"/>
          <w:szCs w:val="20"/>
        </w:rPr>
        <w:t xml:space="preserve"> of membranes was obtained by titration method. The</w:t>
      </w:r>
      <w:r w:rsidRPr="00264572">
        <w:rPr>
          <w:rFonts w:ascii="Times New Roman" w:hAnsi="Times New Roman" w:cs="Times New Roman"/>
          <w:szCs w:val="20"/>
          <w:lang w:val="id-ID"/>
        </w:rPr>
        <w:t xml:space="preserve"> </w:t>
      </w:r>
      <w:r w:rsidRPr="00264572">
        <w:rPr>
          <w:rFonts w:ascii="Times New Roman" w:hAnsi="Times New Roman" w:cs="Times New Roman"/>
          <w:szCs w:val="20"/>
        </w:rPr>
        <w:t>dry membranes were immersed in the 1 mol L</w:t>
      </w:r>
      <w:r w:rsidRPr="00264572">
        <w:rPr>
          <w:rFonts w:ascii="Times New Roman" w:hAnsi="Times New Roman" w:cs="Times New Roman"/>
          <w:szCs w:val="20"/>
          <w:vertAlign w:val="superscript"/>
        </w:rPr>
        <w:t>−1</w:t>
      </w:r>
      <w:r w:rsidRPr="00264572">
        <w:rPr>
          <w:rFonts w:ascii="Times New Roman" w:hAnsi="Times New Roman" w:cs="Times New Roman"/>
          <w:szCs w:val="20"/>
        </w:rPr>
        <w:t xml:space="preserve"> NaCl solution for</w:t>
      </w:r>
      <w:r w:rsidRPr="00264572">
        <w:rPr>
          <w:rFonts w:ascii="Times New Roman" w:hAnsi="Times New Roman" w:cs="Times New Roman"/>
          <w:szCs w:val="20"/>
          <w:lang w:val="id-ID"/>
        </w:rPr>
        <w:t xml:space="preserve"> </w:t>
      </w:r>
      <w:r w:rsidRPr="00264572">
        <w:rPr>
          <w:rFonts w:ascii="Times New Roman" w:hAnsi="Times New Roman" w:cs="Times New Roman"/>
          <w:szCs w:val="20"/>
        </w:rPr>
        <w:t>24 h</w:t>
      </w:r>
      <w:r w:rsidR="005F0982">
        <w:rPr>
          <w:rFonts w:ascii="Times New Roman" w:hAnsi="Times New Roman" w:cs="Times New Roman"/>
          <w:szCs w:val="20"/>
        </w:rPr>
        <w:t>ou</w:t>
      </w:r>
      <w:r w:rsidR="0086337E">
        <w:rPr>
          <w:rFonts w:ascii="Times New Roman" w:hAnsi="Times New Roman" w:cs="Times New Roman"/>
          <w:szCs w:val="20"/>
        </w:rPr>
        <w:t>rs</w:t>
      </w:r>
      <w:r w:rsidRPr="00264572">
        <w:rPr>
          <w:rFonts w:ascii="Times New Roman" w:hAnsi="Times New Roman" w:cs="Times New Roman"/>
          <w:szCs w:val="20"/>
        </w:rPr>
        <w:t>. This solution was titrated by 0.01 mol L</w:t>
      </w:r>
      <w:r w:rsidRPr="00264572">
        <w:rPr>
          <w:rFonts w:ascii="Times New Roman" w:hAnsi="Times New Roman" w:cs="Times New Roman"/>
          <w:szCs w:val="20"/>
          <w:vertAlign w:val="superscript"/>
        </w:rPr>
        <w:t>−1</w:t>
      </w:r>
      <w:r w:rsidRPr="00264572">
        <w:rPr>
          <w:rFonts w:ascii="Times New Roman" w:hAnsi="Times New Roman" w:cs="Times New Roman"/>
          <w:szCs w:val="20"/>
        </w:rPr>
        <w:t xml:space="preserve"> NaOH with phenolphthalein as the indicator. The IEC of the samples was calculated</w:t>
      </w:r>
      <w:r w:rsidRPr="00264572">
        <w:rPr>
          <w:rFonts w:ascii="Times New Roman" w:hAnsi="Times New Roman" w:cs="Times New Roman"/>
          <w:szCs w:val="20"/>
          <w:lang w:val="id-ID"/>
        </w:rPr>
        <w:t xml:space="preserve"> </w:t>
      </w:r>
      <w:r w:rsidRPr="00264572">
        <w:rPr>
          <w:rFonts w:ascii="Times New Roman" w:hAnsi="Times New Roman" w:cs="Times New Roman"/>
          <w:szCs w:val="20"/>
        </w:rPr>
        <w:t>by following equation</w:t>
      </w:r>
      <w:r w:rsidR="005F0982">
        <w:rPr>
          <w:rFonts w:ascii="Times New Roman" w:hAnsi="Times New Roman" w:cs="Times New Roman"/>
          <w:szCs w:val="20"/>
        </w:rPr>
        <w:t xml:space="preserve"> 3</w:t>
      </w:r>
      <w:r w:rsidRPr="00264572">
        <w:rPr>
          <w:rFonts w:ascii="Times New Roman" w:hAnsi="Times New Roman" w:cs="Times New Roman"/>
          <w:szCs w:val="20"/>
        </w:rPr>
        <w:t>:</w:t>
      </w:r>
    </w:p>
    <w:p w14:paraId="4DAC974F" w14:textId="77777777" w:rsidR="00264572" w:rsidRPr="00264572" w:rsidRDefault="00264572" w:rsidP="00264572">
      <w:pPr>
        <w:outlineLvl w:val="0"/>
        <w:rPr>
          <w:rFonts w:ascii="Times New Roman" w:hAnsi="Times New Roman" w:cs="Times New Roman"/>
          <w:szCs w:val="20"/>
        </w:rPr>
      </w:pPr>
    </w:p>
    <w:p w14:paraId="71359E91" w14:textId="4DF419CD" w:rsidR="00264572" w:rsidRPr="00264572" w:rsidRDefault="005F0982" w:rsidP="00264572">
      <w:pPr>
        <w:outlineLvl w:val="0"/>
        <w:rPr>
          <w:rFonts w:ascii="Times New Roman" w:hAnsi="Times New Roman" w:cs="Times New Roman"/>
          <w:szCs w:val="20"/>
        </w:rPr>
      </w:pPr>
      <m:oMath>
        <m:r>
          <m:rPr>
            <m:sty m:val="p"/>
          </m:rPr>
          <w:rPr>
            <w:rFonts w:ascii="Cambria Math" w:hAnsi="Cambria Math" w:cs="Times New Roman"/>
            <w:szCs w:val="20"/>
          </w:rPr>
          <m:t xml:space="preserve">             IEC =</m:t>
        </m:r>
        <m:r>
          <m:rPr>
            <m:nor/>
          </m:rPr>
          <w:rPr>
            <w:rFonts w:ascii="Times New Roman" w:hAnsi="Times New Roman" w:cs="Times New Roman"/>
            <w:szCs w:val="20"/>
          </w:rPr>
          <m:t xml:space="preserve"> </m:t>
        </m:r>
        <m:f>
          <m:fPr>
            <m:ctrlPr>
              <w:rPr>
                <w:rFonts w:ascii="Cambria Math" w:hAnsi="Cambria Math" w:cs="Times New Roman"/>
                <w:szCs w:val="20"/>
              </w:rPr>
            </m:ctrlPr>
          </m:fPr>
          <m:num>
            <m:sSub>
              <m:sSubPr>
                <m:ctrlPr>
                  <w:rPr>
                    <w:rFonts w:ascii="Cambria Math" w:hAnsi="Cambria Math" w:cs="Times New Roman"/>
                    <w:szCs w:val="20"/>
                  </w:rPr>
                </m:ctrlPr>
              </m:sSubPr>
              <m:e>
                <m:r>
                  <m:rPr>
                    <m:sty m:val="p"/>
                  </m:rPr>
                  <w:rPr>
                    <w:rFonts w:ascii="Cambria Math" w:hAnsi="Cambria Math" w:cs="Times New Roman"/>
                    <w:szCs w:val="20"/>
                  </w:rPr>
                  <m:t>V</m:t>
                </m:r>
              </m:e>
              <m:sub>
                <m:r>
                  <m:rPr>
                    <m:sty m:val="p"/>
                  </m:rPr>
                  <w:rPr>
                    <w:rFonts w:ascii="Cambria Math" w:hAnsi="Cambria Math" w:cs="Times New Roman"/>
                    <w:szCs w:val="20"/>
                  </w:rPr>
                  <m:t>NaOH</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NaOH</m:t>
                </m:r>
              </m:sub>
            </m:sSub>
          </m:num>
          <m:den>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d</m:t>
                </m:r>
              </m:sub>
            </m:sSub>
          </m:den>
        </m:f>
        <m:r>
          <m:rPr>
            <m:sty m:val="p"/>
          </m:rPr>
          <w:rPr>
            <w:rFonts w:ascii="Cambria Math" w:hAnsi="Cambria Math" w:cs="Times New Roman"/>
            <w:szCs w:val="20"/>
          </w:rPr>
          <m:t xml:space="preserve"> x 100%</m:t>
        </m:r>
      </m:oMath>
      <w:r w:rsidR="00264572" w:rsidRPr="00264572">
        <w:rPr>
          <w:rFonts w:ascii="Times New Roman" w:hAnsi="Times New Roman" w:cs="Times New Roman"/>
          <w:szCs w:val="20"/>
          <w:lang w:val="id-ID"/>
        </w:rPr>
        <w:tab/>
      </w:r>
      <w:r w:rsidR="00264572" w:rsidRPr="00264572">
        <w:rPr>
          <w:rFonts w:ascii="Times New Roman" w:hAnsi="Times New Roman" w:cs="Times New Roman"/>
          <w:szCs w:val="20"/>
          <w:lang w:val="id-ID"/>
        </w:rPr>
        <w:tab/>
      </w:r>
      <w:r w:rsidR="00264572" w:rsidRPr="00264572">
        <w:rPr>
          <w:rFonts w:ascii="Times New Roman" w:hAnsi="Times New Roman" w:cs="Times New Roman"/>
          <w:szCs w:val="20"/>
          <w:lang w:val="id-ID"/>
        </w:rPr>
        <w:tab/>
      </w:r>
      <w:r w:rsidR="00264572" w:rsidRPr="00264572">
        <w:rPr>
          <w:rFonts w:ascii="Times New Roman" w:hAnsi="Times New Roman" w:cs="Times New Roman"/>
          <w:szCs w:val="20"/>
          <w:lang w:val="id-ID"/>
        </w:rPr>
        <w:tab/>
        <w:t xml:space="preserve"> </w:t>
      </w:r>
      <w:r>
        <w:rPr>
          <w:rFonts w:ascii="Times New Roman" w:hAnsi="Times New Roman" w:cs="Times New Roman"/>
          <w:szCs w:val="20"/>
          <w:lang w:val="id-ID"/>
        </w:rPr>
        <w:tab/>
      </w:r>
      <w:r>
        <w:rPr>
          <w:rFonts w:ascii="Times New Roman" w:hAnsi="Times New Roman" w:cs="Times New Roman"/>
          <w:szCs w:val="20"/>
          <w:lang w:val="id-ID"/>
        </w:rPr>
        <w:tab/>
      </w:r>
      <w:r>
        <w:rPr>
          <w:rFonts w:ascii="Times New Roman" w:hAnsi="Times New Roman" w:cs="Times New Roman"/>
          <w:szCs w:val="20"/>
          <w:lang w:val="id-ID"/>
        </w:rPr>
        <w:tab/>
      </w:r>
      <w:r>
        <w:rPr>
          <w:rFonts w:ascii="Times New Roman" w:hAnsi="Times New Roman" w:cs="Times New Roman"/>
          <w:szCs w:val="20"/>
          <w:lang w:val="id-ID"/>
        </w:rPr>
        <w:tab/>
      </w:r>
      <w:r>
        <w:rPr>
          <w:rFonts w:ascii="Times New Roman" w:hAnsi="Times New Roman" w:cs="Times New Roman"/>
          <w:szCs w:val="20"/>
        </w:rPr>
        <w:t xml:space="preserve">   </w:t>
      </w:r>
      <w:r w:rsidR="00264572" w:rsidRPr="00264572">
        <w:rPr>
          <w:rFonts w:ascii="Times New Roman" w:hAnsi="Times New Roman" w:cs="Times New Roman"/>
          <w:szCs w:val="20"/>
        </w:rPr>
        <w:t>(3)</w:t>
      </w:r>
    </w:p>
    <w:p w14:paraId="31111DF5" w14:textId="77777777" w:rsidR="00264572" w:rsidRPr="00264572" w:rsidRDefault="00264572" w:rsidP="00264572">
      <w:pPr>
        <w:outlineLvl w:val="0"/>
        <w:rPr>
          <w:rFonts w:ascii="Times New Roman" w:hAnsi="Times New Roman" w:cs="Times New Roman"/>
          <w:szCs w:val="20"/>
        </w:rPr>
      </w:pPr>
    </w:p>
    <w:p w14:paraId="78B70E73" w14:textId="2EF0AE5B" w:rsidR="00264572" w:rsidRPr="00264572" w:rsidRDefault="00397269" w:rsidP="00264572">
      <w:pPr>
        <w:outlineLvl w:val="0"/>
        <w:rPr>
          <w:rFonts w:ascii="Times New Roman" w:hAnsi="Times New Roman" w:cs="Times New Roman"/>
          <w:szCs w:val="20"/>
        </w:rPr>
      </w:pPr>
      <w:r>
        <w:rPr>
          <w:rFonts w:ascii="Times New Roman" w:hAnsi="Times New Roman" w:cs="Times New Roman"/>
          <w:szCs w:val="20"/>
        </w:rPr>
        <w:t>w</w:t>
      </w:r>
      <w:r w:rsidR="00264572" w:rsidRPr="00264572">
        <w:rPr>
          <w:rFonts w:ascii="Times New Roman" w:hAnsi="Times New Roman" w:cs="Times New Roman"/>
          <w:szCs w:val="20"/>
        </w:rPr>
        <w:t xml:space="preserve">here </w:t>
      </w:r>
      <m:oMath>
        <m:sSub>
          <m:sSubPr>
            <m:ctrlPr>
              <w:rPr>
                <w:rFonts w:ascii="Cambria Math" w:hAnsi="Cambria Math" w:cs="Times New Roman"/>
                <w:szCs w:val="20"/>
              </w:rPr>
            </m:ctrlPr>
          </m:sSubPr>
          <m:e>
            <m:r>
              <m:rPr>
                <m:sty m:val="p"/>
              </m:rPr>
              <w:rPr>
                <w:rFonts w:ascii="Cambria Math" w:hAnsi="Cambria Math" w:cs="Times New Roman"/>
                <w:szCs w:val="20"/>
              </w:rPr>
              <m:t>V</m:t>
            </m:r>
          </m:e>
          <m:sub>
            <m:r>
              <m:rPr>
                <m:sty m:val="p"/>
              </m:rPr>
              <w:rPr>
                <w:rFonts w:ascii="Cambria Math" w:hAnsi="Cambria Math" w:cs="Times New Roman"/>
                <w:szCs w:val="20"/>
              </w:rPr>
              <m:t>NaOH</m:t>
            </m:r>
          </m:sub>
        </m:sSub>
      </m:oMath>
      <w:r w:rsidR="00264572" w:rsidRPr="00264572">
        <w:rPr>
          <w:rFonts w:ascii="Times New Roman" w:hAnsi="Times New Roman" w:cs="Times New Roman"/>
          <w:szCs w:val="20"/>
        </w:rPr>
        <w:t xml:space="preserve"> is the volume of consumed NaOH solution, </w:t>
      </w:r>
      <m:oMath>
        <m:sSub>
          <m:sSubPr>
            <m:ctrlPr>
              <w:rPr>
                <w:rFonts w:ascii="Cambria Math" w:hAnsi="Cambria Math" w:cs="Times New Roman"/>
                <w:szCs w:val="20"/>
              </w:rPr>
            </m:ctrlPr>
          </m:sSubPr>
          <m:e>
            <m:r>
              <m:rPr>
                <m:sty m:val="p"/>
              </m:rPr>
              <w:rPr>
                <w:rFonts w:ascii="Cambria Math" w:hAnsi="Cambria Math" w:cs="Times New Roman"/>
                <w:szCs w:val="20"/>
              </w:rPr>
              <m:t>C</m:t>
            </m:r>
          </m:e>
          <m:sub>
            <m:r>
              <m:rPr>
                <m:sty m:val="p"/>
              </m:rPr>
              <w:rPr>
                <w:rFonts w:ascii="Cambria Math" w:hAnsi="Cambria Math" w:cs="Times New Roman"/>
                <w:szCs w:val="20"/>
              </w:rPr>
              <m:t>NaOH</m:t>
            </m:r>
          </m:sub>
        </m:sSub>
      </m:oMath>
      <w:r w:rsidR="00264572" w:rsidRPr="00264572">
        <w:rPr>
          <w:rFonts w:ascii="Times New Roman" w:hAnsi="Times New Roman" w:cs="Times New Roman"/>
          <w:szCs w:val="20"/>
        </w:rPr>
        <w:t xml:space="preserve"> is</w:t>
      </w:r>
      <w:r w:rsidR="00264572" w:rsidRPr="00264572">
        <w:rPr>
          <w:rFonts w:ascii="Times New Roman" w:hAnsi="Times New Roman" w:cs="Times New Roman"/>
          <w:szCs w:val="20"/>
          <w:lang w:val="id-ID"/>
        </w:rPr>
        <w:t xml:space="preserve"> </w:t>
      </w:r>
      <w:r w:rsidR="00264572" w:rsidRPr="00264572">
        <w:rPr>
          <w:rFonts w:ascii="Times New Roman" w:hAnsi="Times New Roman" w:cs="Times New Roman"/>
          <w:szCs w:val="20"/>
        </w:rPr>
        <w:t xml:space="preserve">the concentration of NaOH solution and </w:t>
      </w:r>
      <m:oMath>
        <m:sSub>
          <m:sSubPr>
            <m:ctrlPr>
              <w:rPr>
                <w:rFonts w:ascii="Cambria Math" w:hAnsi="Cambria Math" w:cs="Times New Roman"/>
                <w:szCs w:val="20"/>
              </w:rPr>
            </m:ctrlPr>
          </m:sSubPr>
          <m:e>
            <m:r>
              <m:rPr>
                <m:sty m:val="p"/>
              </m:rPr>
              <w:rPr>
                <w:rFonts w:ascii="Cambria Math" w:hAnsi="Cambria Math" w:cs="Times New Roman"/>
                <w:szCs w:val="20"/>
              </w:rPr>
              <m:t>W</m:t>
            </m:r>
          </m:e>
          <m:sub>
            <m:r>
              <m:rPr>
                <m:sty m:val="p"/>
              </m:rPr>
              <w:rPr>
                <w:rFonts w:ascii="Cambria Math" w:hAnsi="Cambria Math" w:cs="Times New Roman"/>
                <w:szCs w:val="20"/>
              </w:rPr>
              <m:t>d</m:t>
            </m:r>
          </m:sub>
        </m:sSub>
      </m:oMath>
      <w:r w:rsidR="00264572" w:rsidRPr="00264572">
        <w:rPr>
          <w:rFonts w:ascii="Times New Roman" w:hAnsi="Times New Roman" w:cs="Times New Roman"/>
          <w:szCs w:val="20"/>
        </w:rPr>
        <w:t xml:space="preserve"> is the  weight of the dry</w:t>
      </w:r>
      <w:r w:rsidR="00264572" w:rsidRPr="00264572">
        <w:rPr>
          <w:rFonts w:ascii="Times New Roman" w:hAnsi="Times New Roman" w:cs="Times New Roman"/>
          <w:szCs w:val="20"/>
          <w:lang w:val="id-ID"/>
        </w:rPr>
        <w:t xml:space="preserve"> </w:t>
      </w:r>
      <w:r w:rsidR="00264572" w:rsidRPr="00264572">
        <w:rPr>
          <w:rFonts w:ascii="Times New Roman" w:hAnsi="Times New Roman" w:cs="Times New Roman"/>
          <w:szCs w:val="20"/>
        </w:rPr>
        <w:t>membrane [17].</w:t>
      </w:r>
      <w:r w:rsidR="00264572" w:rsidRPr="00264572">
        <w:rPr>
          <w:rFonts w:ascii="Times New Roman" w:hAnsi="Times New Roman" w:cs="Times New Roman"/>
          <w:szCs w:val="20"/>
          <w:lang w:val="id-ID"/>
        </w:rPr>
        <w:t xml:space="preserve"> </w:t>
      </w:r>
    </w:p>
    <w:p w14:paraId="21B258CD" w14:textId="77777777" w:rsidR="00264572" w:rsidRPr="00264572" w:rsidRDefault="00264572" w:rsidP="00264572">
      <w:pPr>
        <w:outlineLvl w:val="0"/>
        <w:rPr>
          <w:rFonts w:ascii="Times New Roman" w:hAnsi="Times New Roman" w:cs="Times New Roman"/>
          <w:szCs w:val="20"/>
        </w:rPr>
      </w:pPr>
    </w:p>
    <w:p w14:paraId="5205703C" w14:textId="53885837" w:rsidR="00264572" w:rsidRPr="00264572" w:rsidRDefault="00264572" w:rsidP="00264572">
      <w:pPr>
        <w:outlineLvl w:val="0"/>
        <w:rPr>
          <w:rFonts w:ascii="Times New Roman" w:hAnsi="Times New Roman" w:cs="Times New Roman"/>
          <w:b/>
          <w:szCs w:val="20"/>
        </w:rPr>
      </w:pPr>
      <w:r w:rsidRPr="00264572">
        <w:rPr>
          <w:rFonts w:ascii="Times New Roman" w:hAnsi="Times New Roman" w:cs="Times New Roman"/>
          <w:b/>
          <w:szCs w:val="20"/>
          <w:lang w:val="id-ID"/>
        </w:rPr>
        <w:t xml:space="preserve">Methanol </w:t>
      </w:r>
      <w:r w:rsidR="005F0982">
        <w:rPr>
          <w:rFonts w:ascii="Times New Roman" w:hAnsi="Times New Roman" w:cs="Times New Roman"/>
          <w:b/>
          <w:szCs w:val="20"/>
          <w:lang w:val="id-ID"/>
        </w:rPr>
        <w:t xml:space="preserve">permeability and proton </w:t>
      </w:r>
      <w:r w:rsidR="005F0982" w:rsidRPr="00264572">
        <w:rPr>
          <w:rFonts w:ascii="Times New Roman" w:hAnsi="Times New Roman" w:cs="Times New Roman"/>
          <w:b/>
          <w:szCs w:val="20"/>
        </w:rPr>
        <w:t>conductivity</w:t>
      </w:r>
    </w:p>
    <w:p w14:paraId="35AF9DBE" w14:textId="4AB6637E" w:rsidR="00264572" w:rsidRDefault="00264572" w:rsidP="00264572">
      <w:pPr>
        <w:outlineLvl w:val="0"/>
        <w:rPr>
          <w:rFonts w:ascii="Times New Roman" w:hAnsi="Times New Roman" w:cs="Times New Roman"/>
          <w:szCs w:val="20"/>
        </w:rPr>
      </w:pPr>
      <w:r w:rsidRPr="00264572">
        <w:rPr>
          <w:rFonts w:ascii="Times New Roman" w:hAnsi="Times New Roman" w:cs="Times New Roman"/>
          <w:szCs w:val="20"/>
          <w:lang w:val="en-GB"/>
        </w:rPr>
        <w:t>Methanol permeability was determined using a two-compartment diffusion cell. Compar</w:t>
      </w:r>
      <w:r w:rsidR="005F0982">
        <w:rPr>
          <w:rFonts w:ascii="Times New Roman" w:hAnsi="Times New Roman" w:cs="Times New Roman"/>
          <w:szCs w:val="20"/>
          <w:lang w:val="en-GB"/>
        </w:rPr>
        <w:t>tment A was filled with 1 M methanol</w:t>
      </w:r>
      <w:r w:rsidRPr="00264572">
        <w:rPr>
          <w:rFonts w:ascii="Times New Roman" w:hAnsi="Times New Roman" w:cs="Times New Roman"/>
          <w:szCs w:val="20"/>
          <w:lang w:val="en-GB"/>
        </w:rPr>
        <w:t xml:space="preserve"> solution and compartment B was filled with deionized water. The membrane was placed between compartment A and B. Samples from compartment B were take</w:t>
      </w:r>
      <w:r w:rsidR="0086337E">
        <w:rPr>
          <w:rFonts w:ascii="Times New Roman" w:hAnsi="Times New Roman" w:cs="Times New Roman"/>
          <w:szCs w:val="20"/>
          <w:lang w:val="en-GB"/>
        </w:rPr>
        <w:t>n out every 30 minutes for 6 h</w:t>
      </w:r>
      <w:r w:rsidR="005F0982">
        <w:rPr>
          <w:rFonts w:ascii="Times New Roman" w:hAnsi="Times New Roman" w:cs="Times New Roman"/>
          <w:szCs w:val="20"/>
          <w:lang w:val="en-GB"/>
        </w:rPr>
        <w:t>ou</w:t>
      </w:r>
      <w:r w:rsidRPr="00264572">
        <w:rPr>
          <w:rFonts w:ascii="Times New Roman" w:hAnsi="Times New Roman" w:cs="Times New Roman"/>
          <w:szCs w:val="20"/>
          <w:lang w:val="en-GB"/>
        </w:rPr>
        <w:t>rs to determine its methanol concentration using high-performance liquid chromatography (HPLC).</w:t>
      </w:r>
      <w:r w:rsidRPr="00264572">
        <w:rPr>
          <w:rFonts w:ascii="Times New Roman" w:hAnsi="Times New Roman" w:cs="Times New Roman"/>
          <w:szCs w:val="20"/>
          <w:lang w:val="en-MY"/>
        </w:rPr>
        <w:t xml:space="preserve"> The methanol permeability values wer</w:t>
      </w:r>
      <w:r w:rsidR="005F0982">
        <w:rPr>
          <w:rFonts w:ascii="Times New Roman" w:hAnsi="Times New Roman" w:cs="Times New Roman"/>
          <w:szCs w:val="20"/>
          <w:lang w:val="en-MY"/>
        </w:rPr>
        <w:t>e determined by using equation 4</w:t>
      </w:r>
      <w:r w:rsidRPr="00264572">
        <w:rPr>
          <w:rFonts w:ascii="Times New Roman" w:hAnsi="Times New Roman" w:cs="Times New Roman"/>
          <w:szCs w:val="20"/>
        </w:rPr>
        <w:t xml:space="preserve"> [18]</w:t>
      </w:r>
      <w:r w:rsidR="005F0982">
        <w:rPr>
          <w:rFonts w:ascii="Times New Roman" w:hAnsi="Times New Roman" w:cs="Times New Roman"/>
          <w:szCs w:val="20"/>
        </w:rPr>
        <w:t>.</w:t>
      </w:r>
    </w:p>
    <w:p w14:paraId="2D4343BD" w14:textId="77777777" w:rsidR="00450527" w:rsidRPr="00264572" w:rsidRDefault="00450527" w:rsidP="00264572">
      <w:pPr>
        <w:outlineLvl w:val="0"/>
        <w:rPr>
          <w:rFonts w:ascii="Times New Roman" w:hAnsi="Times New Roman" w:cs="Times New Roman"/>
          <w:szCs w:val="20"/>
        </w:rPr>
      </w:pPr>
    </w:p>
    <w:p w14:paraId="088A689B" w14:textId="3ED3CA26" w:rsidR="00264572" w:rsidRPr="00264572" w:rsidRDefault="005F0982" w:rsidP="00264572">
      <w:pPr>
        <w:outlineLvl w:val="0"/>
        <w:rPr>
          <w:rFonts w:ascii="Times New Roman" w:hAnsi="Times New Roman" w:cs="Times New Roman"/>
          <w:iCs/>
          <w:szCs w:val="20"/>
          <w:lang w:val="en-MY"/>
        </w:rPr>
      </w:pPr>
      <m:oMath>
        <m:r>
          <m:rPr>
            <m:sty m:val="p"/>
          </m:rPr>
          <w:rPr>
            <w:rFonts w:ascii="Cambria Math" w:hAnsi="Cambria Math" w:cs="Times New Roman"/>
            <w:szCs w:val="20"/>
            <w:lang w:val="en-MY"/>
          </w:rPr>
          <m:t xml:space="preserve">            P= </m:t>
        </m:r>
        <m:d>
          <m:dPr>
            <m:ctrlPr>
              <w:rPr>
                <w:rFonts w:ascii="Cambria Math" w:hAnsi="Cambria Math" w:cs="Times New Roman"/>
                <w:iCs/>
                <w:szCs w:val="20"/>
                <w:lang w:val="en-MY"/>
              </w:rPr>
            </m:ctrlPr>
          </m:dPr>
          <m:e>
            <m:f>
              <m:fPr>
                <m:ctrlPr>
                  <w:rPr>
                    <w:rFonts w:ascii="Cambria Math" w:hAnsi="Cambria Math" w:cs="Times New Roman"/>
                    <w:iCs/>
                    <w:szCs w:val="20"/>
                    <w:lang w:val="en-MY"/>
                  </w:rPr>
                </m:ctrlPr>
              </m:fPr>
              <m:num>
                <m:r>
                  <m:rPr>
                    <m:sty m:val="p"/>
                  </m:rPr>
                  <w:rPr>
                    <w:rFonts w:ascii="Cambria Math" w:hAnsi="Cambria Math" w:cs="Times New Roman"/>
                    <w:szCs w:val="20"/>
                    <w:lang w:val="en-MY"/>
                  </w:rPr>
                  <m:t>∆</m:t>
                </m:r>
                <m:sSub>
                  <m:sSubPr>
                    <m:ctrlPr>
                      <w:rPr>
                        <w:rFonts w:ascii="Cambria Math" w:hAnsi="Cambria Math" w:cs="Times New Roman"/>
                        <w:iCs/>
                        <w:szCs w:val="20"/>
                        <w:lang w:val="en-MY"/>
                      </w:rPr>
                    </m:ctrlPr>
                  </m:sSubPr>
                  <m:e>
                    <m:r>
                      <m:rPr>
                        <m:sty m:val="p"/>
                      </m:rPr>
                      <w:rPr>
                        <w:rFonts w:ascii="Cambria Math" w:hAnsi="Cambria Math" w:cs="Times New Roman"/>
                        <w:szCs w:val="20"/>
                        <w:lang w:val="en-MY"/>
                      </w:rPr>
                      <m:t>C</m:t>
                    </m:r>
                  </m:e>
                  <m:sub>
                    <m:r>
                      <m:rPr>
                        <m:sty m:val="p"/>
                      </m:rPr>
                      <w:rPr>
                        <w:rFonts w:ascii="Cambria Math" w:hAnsi="Cambria Math" w:cs="Times New Roman"/>
                        <w:szCs w:val="20"/>
                        <w:lang w:val="en-MY"/>
                      </w:rPr>
                      <m:t>B</m:t>
                    </m:r>
                  </m:sub>
                </m:sSub>
              </m:num>
              <m:den>
                <m:r>
                  <m:rPr>
                    <m:sty m:val="p"/>
                  </m:rPr>
                  <w:rPr>
                    <w:rFonts w:ascii="Cambria Math" w:hAnsi="Cambria Math" w:cs="Times New Roman"/>
                    <w:szCs w:val="20"/>
                    <w:lang w:val="en-MY"/>
                  </w:rPr>
                  <m:t>∆t</m:t>
                </m:r>
              </m:den>
            </m:f>
          </m:e>
        </m:d>
        <m:d>
          <m:dPr>
            <m:ctrlPr>
              <w:rPr>
                <w:rFonts w:ascii="Cambria Math" w:hAnsi="Cambria Math" w:cs="Times New Roman"/>
                <w:iCs/>
                <w:szCs w:val="20"/>
                <w:lang w:val="en-MY"/>
              </w:rPr>
            </m:ctrlPr>
          </m:dPr>
          <m:e>
            <m:f>
              <m:fPr>
                <m:ctrlPr>
                  <w:rPr>
                    <w:rFonts w:ascii="Cambria Math" w:hAnsi="Cambria Math" w:cs="Times New Roman"/>
                    <w:iCs/>
                    <w:szCs w:val="20"/>
                    <w:lang w:val="en-MY"/>
                  </w:rPr>
                </m:ctrlPr>
              </m:fPr>
              <m:num>
                <m:r>
                  <m:rPr>
                    <m:sty m:val="p"/>
                  </m:rPr>
                  <w:rPr>
                    <w:rFonts w:ascii="Cambria Math" w:hAnsi="Cambria Math" w:cs="Times New Roman"/>
                    <w:szCs w:val="20"/>
                    <w:lang w:val="en-MY"/>
                  </w:rPr>
                  <m:t>L</m:t>
                </m:r>
                <m:sSub>
                  <m:sSubPr>
                    <m:ctrlPr>
                      <w:rPr>
                        <w:rFonts w:ascii="Cambria Math" w:hAnsi="Cambria Math" w:cs="Times New Roman"/>
                        <w:iCs/>
                        <w:szCs w:val="20"/>
                        <w:lang w:val="en-MY"/>
                      </w:rPr>
                    </m:ctrlPr>
                  </m:sSubPr>
                  <m:e>
                    <m:r>
                      <m:rPr>
                        <m:sty m:val="p"/>
                      </m:rPr>
                      <w:rPr>
                        <w:rFonts w:ascii="Cambria Math" w:hAnsi="Cambria Math" w:cs="Times New Roman"/>
                        <w:szCs w:val="20"/>
                        <w:lang w:val="en-MY"/>
                      </w:rPr>
                      <m:t>V</m:t>
                    </m:r>
                  </m:e>
                  <m:sub>
                    <m:r>
                      <m:rPr>
                        <m:sty m:val="p"/>
                      </m:rPr>
                      <w:rPr>
                        <w:rFonts w:ascii="Cambria Math" w:hAnsi="Cambria Math" w:cs="Times New Roman"/>
                        <w:szCs w:val="20"/>
                        <w:lang w:val="en-MY"/>
                      </w:rPr>
                      <m:t>B</m:t>
                    </m:r>
                  </m:sub>
                </m:sSub>
              </m:num>
              <m:den>
                <m:r>
                  <m:rPr>
                    <m:sty m:val="p"/>
                  </m:rPr>
                  <w:rPr>
                    <w:rFonts w:ascii="Cambria Math" w:hAnsi="Cambria Math" w:cs="Times New Roman"/>
                    <w:szCs w:val="20"/>
                    <w:lang w:val="en-MY"/>
                  </w:rPr>
                  <m:t>A</m:t>
                </m:r>
                <m:sSub>
                  <m:sSubPr>
                    <m:ctrlPr>
                      <w:rPr>
                        <w:rFonts w:ascii="Cambria Math" w:hAnsi="Cambria Math" w:cs="Times New Roman"/>
                        <w:iCs/>
                        <w:szCs w:val="20"/>
                        <w:lang w:val="en-MY"/>
                      </w:rPr>
                    </m:ctrlPr>
                  </m:sSubPr>
                  <m:e>
                    <m:r>
                      <m:rPr>
                        <m:sty m:val="p"/>
                      </m:rPr>
                      <w:rPr>
                        <w:rFonts w:ascii="Cambria Math" w:hAnsi="Cambria Math" w:cs="Times New Roman"/>
                        <w:szCs w:val="20"/>
                        <w:lang w:val="en-MY"/>
                      </w:rPr>
                      <m:t>C</m:t>
                    </m:r>
                  </m:e>
                  <m:sub>
                    <m:r>
                      <m:rPr>
                        <m:sty m:val="p"/>
                      </m:rPr>
                      <w:rPr>
                        <w:rFonts w:ascii="Cambria Math" w:hAnsi="Cambria Math" w:cs="Times New Roman"/>
                        <w:szCs w:val="20"/>
                        <w:lang w:val="en-MY"/>
                      </w:rPr>
                      <m:t>A</m:t>
                    </m:r>
                  </m:sub>
                </m:sSub>
              </m:den>
            </m:f>
          </m:e>
        </m:d>
      </m:oMath>
      <w:r w:rsidR="00264572" w:rsidRPr="00264572">
        <w:rPr>
          <w:rFonts w:ascii="Times New Roman" w:hAnsi="Times New Roman" w:cs="Times New Roman"/>
          <w:iCs/>
          <w:szCs w:val="20"/>
          <w:lang w:val="en-MY"/>
        </w:rPr>
        <w:t xml:space="preserve">      </w:t>
      </w:r>
      <w:r w:rsidR="00264572" w:rsidRPr="00264572">
        <w:rPr>
          <w:rFonts w:ascii="Times New Roman" w:hAnsi="Times New Roman" w:cs="Times New Roman"/>
          <w:iCs/>
          <w:szCs w:val="20"/>
          <w:lang w:val="id-ID"/>
        </w:rPr>
        <w:t xml:space="preserve"> </w:t>
      </w:r>
      <w:r w:rsidR="00264572" w:rsidRPr="00264572">
        <w:rPr>
          <w:rFonts w:ascii="Times New Roman" w:hAnsi="Times New Roman" w:cs="Times New Roman"/>
          <w:iCs/>
          <w:szCs w:val="20"/>
          <w:lang w:val="en-MY"/>
        </w:rPr>
        <w:t xml:space="preserve">                                                      </w:t>
      </w:r>
      <w:r w:rsidR="00264572" w:rsidRPr="00264572">
        <w:rPr>
          <w:rFonts w:ascii="Times New Roman" w:hAnsi="Times New Roman" w:cs="Times New Roman"/>
          <w:iCs/>
          <w:szCs w:val="20"/>
          <w:lang w:val="id-ID"/>
        </w:rPr>
        <w:t xml:space="preserve">        </w:t>
      </w:r>
      <w:r w:rsidR="00264572" w:rsidRPr="00264572">
        <w:rPr>
          <w:rFonts w:ascii="Times New Roman" w:hAnsi="Times New Roman" w:cs="Times New Roman"/>
          <w:iCs/>
          <w:szCs w:val="20"/>
          <w:lang w:val="en-MY"/>
        </w:rPr>
        <w:t xml:space="preserve">  </w:t>
      </w:r>
      <w:r>
        <w:rPr>
          <w:rFonts w:ascii="Times New Roman" w:hAnsi="Times New Roman" w:cs="Times New Roman"/>
          <w:iCs/>
          <w:szCs w:val="20"/>
          <w:lang w:val="en-MY"/>
        </w:rPr>
        <w:tab/>
      </w:r>
      <w:r>
        <w:rPr>
          <w:rFonts w:ascii="Times New Roman" w:hAnsi="Times New Roman" w:cs="Times New Roman"/>
          <w:iCs/>
          <w:szCs w:val="20"/>
          <w:lang w:val="en-MY"/>
        </w:rPr>
        <w:tab/>
      </w:r>
      <w:r>
        <w:rPr>
          <w:rFonts w:ascii="Times New Roman" w:hAnsi="Times New Roman" w:cs="Times New Roman"/>
          <w:iCs/>
          <w:szCs w:val="20"/>
          <w:lang w:val="en-MY"/>
        </w:rPr>
        <w:tab/>
      </w:r>
      <w:r>
        <w:rPr>
          <w:rFonts w:ascii="Times New Roman" w:hAnsi="Times New Roman" w:cs="Times New Roman"/>
          <w:iCs/>
          <w:szCs w:val="20"/>
          <w:lang w:val="en-MY"/>
        </w:rPr>
        <w:tab/>
      </w:r>
      <w:r>
        <w:rPr>
          <w:rFonts w:ascii="Times New Roman" w:hAnsi="Times New Roman" w:cs="Times New Roman"/>
          <w:iCs/>
          <w:szCs w:val="20"/>
          <w:lang w:val="en-MY"/>
        </w:rPr>
        <w:tab/>
        <w:t xml:space="preserve">   </w:t>
      </w:r>
      <w:r w:rsidR="00264572" w:rsidRPr="00264572">
        <w:rPr>
          <w:rFonts w:ascii="Times New Roman" w:hAnsi="Times New Roman" w:cs="Times New Roman"/>
          <w:iCs/>
          <w:szCs w:val="20"/>
          <w:lang w:val="en-MY"/>
        </w:rPr>
        <w:t>(4)</w:t>
      </w:r>
    </w:p>
    <w:p w14:paraId="40DBA59A" w14:textId="77777777" w:rsidR="00723B36" w:rsidRDefault="00723B36" w:rsidP="00264572">
      <w:pPr>
        <w:outlineLvl w:val="0"/>
        <w:rPr>
          <w:rFonts w:ascii="Times New Roman" w:hAnsi="Times New Roman" w:cs="Times New Roman"/>
          <w:szCs w:val="20"/>
          <w:lang w:val="en-MY"/>
        </w:rPr>
      </w:pPr>
    </w:p>
    <w:p w14:paraId="456CCDA0" w14:textId="07C3422C" w:rsidR="00264572" w:rsidRDefault="00264572" w:rsidP="00264572">
      <w:pPr>
        <w:outlineLvl w:val="0"/>
        <w:rPr>
          <w:rFonts w:ascii="Times New Roman" w:hAnsi="Times New Roman" w:cs="Times New Roman"/>
          <w:szCs w:val="20"/>
          <w:lang w:val="en-MY"/>
        </w:rPr>
      </w:pPr>
      <w:r w:rsidRPr="00264572">
        <w:rPr>
          <w:rFonts w:ascii="Times New Roman" w:hAnsi="Times New Roman" w:cs="Times New Roman"/>
          <w:szCs w:val="20"/>
          <w:lang w:val="en-MY"/>
        </w:rPr>
        <w:fldChar w:fldCharType="begin"/>
      </w:r>
      <w:r w:rsidRPr="00264572">
        <w:rPr>
          <w:rFonts w:ascii="Times New Roman" w:hAnsi="Times New Roman" w:cs="Times New Roman"/>
          <w:szCs w:val="20"/>
          <w:lang w:val="en-MY"/>
        </w:rPr>
        <w:instrText xml:space="preserve"> QUOTE </w:instrText>
      </w:r>
      <m:oMath>
        <m:r>
          <m:rPr>
            <m:sty m:val="p"/>
          </m:rPr>
          <w:rPr>
            <w:rFonts w:ascii="Cambria Math" w:hAnsi="Cambria Math" w:cs="Times New Roman"/>
            <w:szCs w:val="20"/>
            <w:lang w:val="en-MY"/>
          </w:rPr>
          <m:t>P</m:t>
        </m:r>
      </m:oMath>
      <w:r w:rsidRPr="00264572">
        <w:rPr>
          <w:rFonts w:ascii="Times New Roman" w:hAnsi="Times New Roman" w:cs="Times New Roman"/>
          <w:szCs w:val="20"/>
          <w:lang w:val="en-MY"/>
        </w:rPr>
        <w:instrText xml:space="preserve"> </w:instrText>
      </w:r>
      <w:r w:rsidRPr="00264572">
        <w:rPr>
          <w:rFonts w:ascii="Times New Roman" w:hAnsi="Times New Roman" w:cs="Times New Roman"/>
          <w:szCs w:val="20"/>
        </w:rPr>
        <w:fldChar w:fldCharType="end"/>
      </w:r>
      <w:r w:rsidRPr="00264572">
        <w:rPr>
          <w:rFonts w:ascii="Times New Roman" w:hAnsi="Times New Roman" w:cs="Times New Roman"/>
          <w:szCs w:val="20"/>
          <w:lang w:val="en-MY"/>
        </w:rPr>
        <w:t>P is methanol permeability of the membrane (cm</w:t>
      </w:r>
      <w:r w:rsidRPr="00264572">
        <w:rPr>
          <w:rFonts w:ascii="Times New Roman" w:hAnsi="Times New Roman" w:cs="Times New Roman"/>
          <w:szCs w:val="20"/>
          <w:vertAlign w:val="superscript"/>
          <w:lang w:val="en-MY"/>
        </w:rPr>
        <w:t>2</w:t>
      </w:r>
      <w:r w:rsidRPr="00264572">
        <w:rPr>
          <w:rFonts w:ascii="Times New Roman" w:hAnsi="Times New Roman" w:cs="Times New Roman"/>
          <w:szCs w:val="20"/>
          <w:lang w:val="en-MY"/>
        </w:rPr>
        <w:t>.s</w:t>
      </w:r>
      <w:r w:rsidRPr="00264572">
        <w:rPr>
          <w:rFonts w:ascii="Times New Roman" w:hAnsi="Times New Roman" w:cs="Times New Roman"/>
          <w:szCs w:val="20"/>
          <w:vertAlign w:val="superscript"/>
          <w:lang w:val="en-MY"/>
        </w:rPr>
        <w:t>-1</w:t>
      </w:r>
      <w:r w:rsidRPr="00264572">
        <w:rPr>
          <w:rFonts w:ascii="Times New Roman" w:hAnsi="Times New Roman" w:cs="Times New Roman"/>
          <w:szCs w:val="20"/>
          <w:lang w:val="en-MY"/>
        </w:rPr>
        <w:t xml:space="preserve">), </w:t>
      </w:r>
      <w:r w:rsidRPr="00264572">
        <w:rPr>
          <w:rFonts w:ascii="Times New Roman" w:hAnsi="Times New Roman" w:cs="Times New Roman"/>
          <w:i/>
          <w:szCs w:val="20"/>
          <w:lang w:val="en-MY"/>
        </w:rPr>
        <w:t>ΔC</w:t>
      </w:r>
      <w:r w:rsidRPr="00264572">
        <w:rPr>
          <w:rFonts w:ascii="Times New Roman" w:hAnsi="Times New Roman" w:cs="Times New Roman"/>
          <w:i/>
          <w:szCs w:val="20"/>
          <w:vertAlign w:val="subscript"/>
          <w:lang w:val="en-MY"/>
        </w:rPr>
        <w:t>B</w:t>
      </w:r>
      <w:r w:rsidRPr="00264572">
        <w:rPr>
          <w:rFonts w:ascii="Times New Roman" w:hAnsi="Times New Roman" w:cs="Times New Roman"/>
          <w:i/>
          <w:szCs w:val="20"/>
          <w:lang w:val="en-MY"/>
        </w:rPr>
        <w:t>/Δt</w:t>
      </w:r>
      <w:r w:rsidRPr="00264572">
        <w:rPr>
          <w:rFonts w:ascii="Times New Roman" w:hAnsi="Times New Roman" w:cs="Times New Roman"/>
          <w:szCs w:val="20"/>
          <w:lang w:val="en-MY"/>
        </w:rPr>
        <w:t xml:space="preserve"> is the slope variation of methanol concentration in compartment B as a function of time (mol L</w:t>
      </w:r>
      <w:r w:rsidRPr="00264572">
        <w:rPr>
          <w:rFonts w:ascii="Times New Roman" w:hAnsi="Times New Roman" w:cs="Times New Roman"/>
          <w:szCs w:val="20"/>
          <w:vertAlign w:val="superscript"/>
          <w:lang w:val="en-MY"/>
        </w:rPr>
        <w:t>-1</w:t>
      </w:r>
      <w:r w:rsidRPr="00264572">
        <w:rPr>
          <w:rFonts w:ascii="Times New Roman" w:hAnsi="Times New Roman" w:cs="Times New Roman"/>
          <w:szCs w:val="20"/>
          <w:lang w:val="en-MY"/>
        </w:rPr>
        <w:t>.s</w:t>
      </w:r>
      <w:r w:rsidRPr="00264572">
        <w:rPr>
          <w:rFonts w:ascii="Times New Roman" w:hAnsi="Times New Roman" w:cs="Times New Roman"/>
          <w:szCs w:val="20"/>
          <w:vertAlign w:val="superscript"/>
          <w:lang w:val="en-MY"/>
        </w:rPr>
        <w:t>-1</w:t>
      </w:r>
      <w:r w:rsidRPr="00264572">
        <w:rPr>
          <w:rFonts w:ascii="Times New Roman" w:hAnsi="Times New Roman" w:cs="Times New Roman"/>
          <w:szCs w:val="20"/>
          <w:lang w:val="en-MY"/>
        </w:rPr>
        <w:t xml:space="preserve">), </w:t>
      </w:r>
      <w:r w:rsidRPr="00264572">
        <w:rPr>
          <w:rFonts w:ascii="Times New Roman" w:hAnsi="Times New Roman" w:cs="Times New Roman"/>
          <w:i/>
          <w:szCs w:val="20"/>
          <w:lang w:val="en-MY"/>
        </w:rPr>
        <w:t>L</w:t>
      </w:r>
      <w:r w:rsidRPr="00264572">
        <w:rPr>
          <w:rFonts w:ascii="Times New Roman" w:hAnsi="Times New Roman" w:cs="Times New Roman"/>
          <w:i/>
          <w:szCs w:val="20"/>
          <w:lang w:val="id-ID"/>
        </w:rPr>
        <w:t xml:space="preserve"> </w:t>
      </w:r>
      <w:r w:rsidRPr="00264572">
        <w:rPr>
          <w:rFonts w:ascii="Times New Roman" w:hAnsi="Times New Roman" w:cs="Times New Roman"/>
          <w:szCs w:val="20"/>
          <w:lang w:val="en-MY"/>
        </w:rPr>
        <w:t xml:space="preserve">is the thickness of the membrane (cm), </w:t>
      </w:r>
      <w:r w:rsidRPr="00264572">
        <w:rPr>
          <w:rFonts w:ascii="Times New Roman" w:hAnsi="Times New Roman" w:cs="Times New Roman"/>
          <w:i/>
          <w:szCs w:val="20"/>
          <w:lang w:val="en-MY"/>
        </w:rPr>
        <w:t>V</w:t>
      </w:r>
      <w:r w:rsidRPr="00264572">
        <w:rPr>
          <w:rFonts w:ascii="Times New Roman" w:hAnsi="Times New Roman" w:cs="Times New Roman"/>
          <w:i/>
          <w:szCs w:val="20"/>
          <w:vertAlign w:val="subscript"/>
          <w:lang w:val="en-MY"/>
        </w:rPr>
        <w:t>B</w:t>
      </w:r>
      <w:r w:rsidRPr="00264572">
        <w:rPr>
          <w:rFonts w:ascii="Times New Roman" w:hAnsi="Times New Roman" w:cs="Times New Roman"/>
          <w:i/>
          <w:szCs w:val="20"/>
          <w:vertAlign w:val="subscript"/>
          <w:lang w:val="id-ID"/>
        </w:rPr>
        <w:t xml:space="preserve"> </w:t>
      </w:r>
      <w:r w:rsidRPr="00264572">
        <w:rPr>
          <w:rFonts w:ascii="Times New Roman" w:hAnsi="Times New Roman" w:cs="Times New Roman"/>
          <w:szCs w:val="20"/>
          <w:lang w:val="en-MY"/>
        </w:rPr>
        <w:t>is the volume of the water at compartment A (cm</w:t>
      </w:r>
      <w:r w:rsidRPr="00264572">
        <w:rPr>
          <w:rFonts w:ascii="Times New Roman" w:hAnsi="Times New Roman" w:cs="Times New Roman"/>
          <w:szCs w:val="20"/>
          <w:vertAlign w:val="superscript"/>
          <w:lang w:val="en-MY"/>
        </w:rPr>
        <w:t>3</w:t>
      </w:r>
      <w:r w:rsidRPr="00264572">
        <w:rPr>
          <w:rFonts w:ascii="Times New Roman" w:hAnsi="Times New Roman" w:cs="Times New Roman"/>
          <w:szCs w:val="20"/>
          <w:lang w:val="en-MY"/>
        </w:rPr>
        <w:t xml:space="preserve">), </w:t>
      </w:r>
      <w:r w:rsidRPr="00264572">
        <w:rPr>
          <w:rFonts w:ascii="Times New Roman" w:hAnsi="Times New Roman" w:cs="Times New Roman"/>
          <w:i/>
          <w:szCs w:val="20"/>
          <w:lang w:val="en-MY"/>
        </w:rPr>
        <w:t>A</w:t>
      </w:r>
      <w:r w:rsidRPr="00264572">
        <w:rPr>
          <w:rFonts w:ascii="Times New Roman" w:hAnsi="Times New Roman" w:cs="Times New Roman"/>
          <w:szCs w:val="20"/>
          <w:lang w:val="en-MY"/>
        </w:rPr>
        <w:t xml:space="preserve"> is the membrane surface area (cm</w:t>
      </w:r>
      <w:r w:rsidRPr="00264572">
        <w:rPr>
          <w:rFonts w:ascii="Times New Roman" w:hAnsi="Times New Roman" w:cs="Times New Roman"/>
          <w:szCs w:val="20"/>
          <w:vertAlign w:val="superscript"/>
          <w:lang w:val="en-MY"/>
        </w:rPr>
        <w:t>2</w:t>
      </w:r>
      <w:r w:rsidRPr="00264572">
        <w:rPr>
          <w:rFonts w:ascii="Times New Roman" w:hAnsi="Times New Roman" w:cs="Times New Roman"/>
          <w:szCs w:val="20"/>
          <w:lang w:val="en-MY"/>
        </w:rPr>
        <w:t xml:space="preserve">), and </w:t>
      </w:r>
      <w:r w:rsidRPr="00264572">
        <w:rPr>
          <w:rFonts w:ascii="Times New Roman" w:hAnsi="Times New Roman" w:cs="Times New Roman"/>
          <w:i/>
          <w:szCs w:val="20"/>
          <w:lang w:val="en-MY"/>
        </w:rPr>
        <w:t>C</w:t>
      </w:r>
      <w:r w:rsidRPr="00264572">
        <w:rPr>
          <w:rFonts w:ascii="Times New Roman" w:hAnsi="Times New Roman" w:cs="Times New Roman"/>
          <w:i/>
          <w:szCs w:val="20"/>
          <w:vertAlign w:val="subscript"/>
          <w:lang w:val="en-MY"/>
        </w:rPr>
        <w:t>A</w:t>
      </w:r>
      <w:r w:rsidRPr="00264572">
        <w:rPr>
          <w:rFonts w:ascii="Times New Roman" w:hAnsi="Times New Roman" w:cs="Times New Roman"/>
          <w:szCs w:val="20"/>
          <w:lang w:val="en-MY"/>
        </w:rPr>
        <w:t xml:space="preserve"> is the concentration of methanol in the cell A (mol</w:t>
      </w:r>
      <w:r w:rsidRPr="00264572">
        <w:rPr>
          <w:rFonts w:ascii="Times New Roman" w:hAnsi="Times New Roman" w:cs="Times New Roman"/>
          <w:szCs w:val="20"/>
          <w:lang w:val="id-ID"/>
        </w:rPr>
        <w:t xml:space="preserve"> </w:t>
      </w:r>
      <w:r w:rsidRPr="00264572">
        <w:rPr>
          <w:rFonts w:ascii="Times New Roman" w:hAnsi="Times New Roman" w:cs="Times New Roman"/>
          <w:szCs w:val="20"/>
          <w:lang w:val="en-MY"/>
        </w:rPr>
        <w:t>L</w:t>
      </w:r>
      <w:r w:rsidRPr="00264572">
        <w:rPr>
          <w:rFonts w:ascii="Times New Roman" w:hAnsi="Times New Roman" w:cs="Times New Roman"/>
          <w:szCs w:val="20"/>
          <w:vertAlign w:val="superscript"/>
          <w:lang w:val="en-MY"/>
        </w:rPr>
        <w:t>-1</w:t>
      </w:r>
      <w:r w:rsidRPr="00264572">
        <w:rPr>
          <w:rFonts w:ascii="Times New Roman" w:hAnsi="Times New Roman" w:cs="Times New Roman"/>
          <w:szCs w:val="20"/>
          <w:lang w:val="en-MY"/>
        </w:rPr>
        <w:t xml:space="preserve">). </w:t>
      </w:r>
      <w:r w:rsidRPr="00264572">
        <w:rPr>
          <w:rFonts w:ascii="Times New Roman" w:hAnsi="Times New Roman" w:cs="Times New Roman"/>
          <w:iCs/>
          <w:szCs w:val="20"/>
          <w:lang w:val="en-GB"/>
        </w:rPr>
        <w:t>The proton conductivity of the membrane was measured using electrochemical impedance spectroscopy (EIS), at a frequency of 1-10</w:t>
      </w:r>
      <w:r w:rsidRPr="00264572">
        <w:rPr>
          <w:rFonts w:ascii="Times New Roman" w:hAnsi="Times New Roman" w:cs="Times New Roman"/>
          <w:iCs/>
          <w:szCs w:val="20"/>
          <w:vertAlign w:val="superscript"/>
          <w:lang w:val="en-GB"/>
        </w:rPr>
        <w:t>6</w:t>
      </w:r>
      <w:r w:rsidRPr="00264572">
        <w:rPr>
          <w:rFonts w:ascii="Times New Roman" w:hAnsi="Times New Roman" w:cs="Times New Roman"/>
          <w:iCs/>
          <w:szCs w:val="20"/>
          <w:lang w:val="en-GB"/>
        </w:rPr>
        <w:t xml:space="preserve"> Hz. The proton conductivity values we</w:t>
      </w:r>
      <w:r w:rsidR="005F0982">
        <w:rPr>
          <w:rFonts w:ascii="Times New Roman" w:hAnsi="Times New Roman" w:cs="Times New Roman"/>
          <w:iCs/>
          <w:szCs w:val="20"/>
          <w:lang w:val="en-GB"/>
        </w:rPr>
        <w:t>re calculated using equation 5</w:t>
      </w:r>
      <w:r w:rsidRPr="00264572">
        <w:rPr>
          <w:rFonts w:ascii="Times New Roman" w:hAnsi="Times New Roman" w:cs="Times New Roman"/>
          <w:iCs/>
          <w:szCs w:val="20"/>
          <w:lang w:val="en-GB"/>
        </w:rPr>
        <w:t>;</w:t>
      </w:r>
      <w:r w:rsidRPr="00264572">
        <w:rPr>
          <w:rFonts w:ascii="Times New Roman" w:hAnsi="Times New Roman" w:cs="Times New Roman"/>
          <w:szCs w:val="20"/>
          <w:lang w:val="en-MY"/>
        </w:rPr>
        <w:t xml:space="preserve"> </w:t>
      </w:r>
    </w:p>
    <w:p w14:paraId="7A19544E" w14:textId="77777777" w:rsidR="00723B36" w:rsidRPr="00264572" w:rsidRDefault="00723B36" w:rsidP="00264572">
      <w:pPr>
        <w:outlineLvl w:val="0"/>
        <w:rPr>
          <w:rFonts w:ascii="Times New Roman" w:hAnsi="Times New Roman" w:cs="Times New Roman"/>
          <w:szCs w:val="20"/>
          <w:lang w:val="en-MY"/>
        </w:rPr>
      </w:pPr>
    </w:p>
    <w:p w14:paraId="38C424BB" w14:textId="564AA0F3" w:rsidR="00264572" w:rsidRPr="00264572" w:rsidRDefault="005F0982" w:rsidP="00264572">
      <w:pPr>
        <w:outlineLvl w:val="0"/>
        <w:rPr>
          <w:rFonts w:ascii="Times New Roman" w:hAnsi="Times New Roman" w:cs="Times New Roman"/>
          <w:szCs w:val="20"/>
          <w:lang w:val="en-GB"/>
        </w:rPr>
      </w:pPr>
      <m:oMath>
        <m:r>
          <w:rPr>
            <w:rFonts w:ascii="Cambria Math" w:hAnsi="Cambria Math" w:cs="Times New Roman"/>
            <w:szCs w:val="20"/>
            <w:lang w:val="en-MY"/>
          </w:rPr>
          <m:t xml:space="preserve">             σ</m:t>
        </m:r>
        <m:r>
          <m:rPr>
            <m:sty m:val="p"/>
          </m:rPr>
          <w:rPr>
            <w:rFonts w:ascii="Cambria Math" w:hAnsi="Cambria Math" w:cs="Times New Roman"/>
            <w:szCs w:val="20"/>
            <w:lang w:val="en-MY"/>
          </w:rPr>
          <m:t xml:space="preserve"> = </m:t>
        </m:r>
        <m:f>
          <m:fPr>
            <m:ctrlPr>
              <w:rPr>
                <w:rFonts w:ascii="Cambria Math" w:hAnsi="Cambria Math" w:cs="Times New Roman"/>
                <w:szCs w:val="20"/>
                <w:lang w:val="en-MY"/>
              </w:rPr>
            </m:ctrlPr>
          </m:fPr>
          <m:num>
            <m:r>
              <w:rPr>
                <w:rFonts w:ascii="Cambria Math" w:hAnsi="Cambria Math" w:cs="Times New Roman"/>
                <w:szCs w:val="20"/>
                <w:lang w:val="en-MY"/>
              </w:rPr>
              <m:t>L</m:t>
            </m:r>
          </m:num>
          <m:den>
            <m:r>
              <w:rPr>
                <w:rFonts w:ascii="Cambria Math" w:hAnsi="Cambria Math" w:cs="Times New Roman"/>
                <w:szCs w:val="20"/>
                <w:lang w:val="en-MY"/>
              </w:rPr>
              <m:t>R</m:t>
            </m:r>
            <m:r>
              <m:rPr>
                <m:sty m:val="p"/>
              </m:rPr>
              <w:rPr>
                <w:rFonts w:ascii="Cambria Math" w:hAnsi="Cambria Math" w:cs="Times New Roman"/>
                <w:szCs w:val="20"/>
                <w:lang w:val="en-MY"/>
              </w:rPr>
              <m:t xml:space="preserve"> ×</m:t>
            </m:r>
            <m:r>
              <w:rPr>
                <w:rFonts w:ascii="Cambria Math" w:hAnsi="Cambria Math" w:cs="Times New Roman"/>
                <w:szCs w:val="20"/>
                <w:lang w:val="en-MY"/>
              </w:rPr>
              <m:t>A</m:t>
            </m:r>
          </m:den>
        </m:f>
      </m:oMath>
      <w:r w:rsidR="00264572" w:rsidRPr="00264572">
        <w:rPr>
          <w:rFonts w:ascii="Times New Roman" w:hAnsi="Times New Roman" w:cs="Times New Roman"/>
          <w:szCs w:val="20"/>
          <w:lang w:val="en-MY"/>
        </w:rPr>
        <w:t xml:space="preserve">                                                                                  </w:t>
      </w:r>
      <w:r>
        <w:rPr>
          <w:rFonts w:ascii="Times New Roman" w:hAnsi="Times New Roman" w:cs="Times New Roman"/>
          <w:szCs w:val="20"/>
          <w:lang w:val="en-MY"/>
        </w:rPr>
        <w:t xml:space="preserve"> </w:t>
      </w:r>
      <w:r>
        <w:rPr>
          <w:rFonts w:ascii="Times New Roman" w:hAnsi="Times New Roman" w:cs="Times New Roman"/>
          <w:szCs w:val="20"/>
          <w:lang w:val="en-MY"/>
        </w:rPr>
        <w:tab/>
      </w:r>
      <w:r>
        <w:rPr>
          <w:rFonts w:ascii="Times New Roman" w:hAnsi="Times New Roman" w:cs="Times New Roman"/>
          <w:szCs w:val="20"/>
          <w:lang w:val="en-MY"/>
        </w:rPr>
        <w:tab/>
      </w:r>
      <w:r>
        <w:rPr>
          <w:rFonts w:ascii="Times New Roman" w:hAnsi="Times New Roman" w:cs="Times New Roman"/>
          <w:szCs w:val="20"/>
          <w:lang w:val="en-MY"/>
        </w:rPr>
        <w:tab/>
      </w:r>
      <w:r>
        <w:rPr>
          <w:rFonts w:ascii="Times New Roman" w:hAnsi="Times New Roman" w:cs="Times New Roman"/>
          <w:szCs w:val="20"/>
          <w:lang w:val="en-MY"/>
        </w:rPr>
        <w:tab/>
      </w:r>
      <w:r>
        <w:rPr>
          <w:rFonts w:ascii="Times New Roman" w:hAnsi="Times New Roman" w:cs="Times New Roman"/>
          <w:szCs w:val="20"/>
          <w:lang w:val="en-MY"/>
        </w:rPr>
        <w:tab/>
        <w:t xml:space="preserve">   </w:t>
      </w:r>
      <w:r w:rsidR="00264572" w:rsidRPr="00264572">
        <w:rPr>
          <w:rFonts w:ascii="Times New Roman" w:hAnsi="Times New Roman" w:cs="Times New Roman"/>
          <w:szCs w:val="20"/>
          <w:lang w:val="en-MY"/>
        </w:rPr>
        <w:t>(5)</w:t>
      </w:r>
    </w:p>
    <w:p w14:paraId="57C1DF17" w14:textId="77777777" w:rsidR="00723B36" w:rsidRDefault="00723B36" w:rsidP="00264572">
      <w:pPr>
        <w:outlineLvl w:val="0"/>
        <w:rPr>
          <w:rFonts w:ascii="Times New Roman" w:hAnsi="Times New Roman" w:cs="Times New Roman"/>
          <w:iCs/>
          <w:szCs w:val="20"/>
          <w:lang w:val="en-GB"/>
        </w:rPr>
      </w:pPr>
    </w:p>
    <w:p w14:paraId="4398684C" w14:textId="3EEFDB60" w:rsidR="00264572" w:rsidRPr="00264572" w:rsidRDefault="00397269" w:rsidP="00264572">
      <w:pPr>
        <w:outlineLvl w:val="0"/>
        <w:rPr>
          <w:rFonts w:ascii="Times New Roman" w:hAnsi="Times New Roman" w:cs="Times New Roman"/>
          <w:iCs/>
          <w:szCs w:val="20"/>
          <w:lang w:val="en-GB"/>
        </w:rPr>
      </w:pPr>
      <w:r>
        <w:rPr>
          <w:rFonts w:ascii="Times New Roman" w:hAnsi="Times New Roman" w:cs="Times New Roman"/>
          <w:iCs/>
          <w:szCs w:val="20"/>
          <w:lang w:val="en-GB"/>
        </w:rPr>
        <w:t>w</w:t>
      </w:r>
      <w:r w:rsidR="00264572" w:rsidRPr="00264572">
        <w:rPr>
          <w:rFonts w:ascii="Times New Roman" w:hAnsi="Times New Roman" w:cs="Times New Roman"/>
          <w:iCs/>
          <w:szCs w:val="20"/>
          <w:lang w:val="en-GB"/>
        </w:rPr>
        <w:t xml:space="preserve">here </w:t>
      </w:r>
      <w:r w:rsidR="00264572" w:rsidRPr="00264572">
        <w:rPr>
          <w:rFonts w:ascii="Times New Roman" w:hAnsi="Times New Roman" w:cs="Times New Roman"/>
          <w:i/>
          <w:iCs/>
          <w:szCs w:val="20"/>
          <w:lang w:val="en-GB"/>
        </w:rPr>
        <w:t xml:space="preserve">σ </w:t>
      </w:r>
      <w:r w:rsidR="00264572" w:rsidRPr="00264572">
        <w:rPr>
          <w:rFonts w:ascii="Times New Roman" w:hAnsi="Times New Roman" w:cs="Times New Roman"/>
          <w:iCs/>
          <w:szCs w:val="20"/>
          <w:lang w:val="en-GB"/>
        </w:rPr>
        <w:t>is the proton conductivity of the membrane (S cm</w:t>
      </w:r>
      <w:r w:rsidR="00264572" w:rsidRPr="00264572">
        <w:rPr>
          <w:rFonts w:ascii="Times New Roman" w:hAnsi="Times New Roman" w:cs="Times New Roman"/>
          <w:iCs/>
          <w:szCs w:val="20"/>
          <w:vertAlign w:val="superscript"/>
          <w:lang w:val="en-GB"/>
        </w:rPr>
        <w:t>-1</w:t>
      </w:r>
      <w:r w:rsidR="00264572" w:rsidRPr="00264572">
        <w:rPr>
          <w:rFonts w:ascii="Times New Roman" w:hAnsi="Times New Roman" w:cs="Times New Roman"/>
          <w:iCs/>
          <w:szCs w:val="20"/>
          <w:lang w:val="en-GB"/>
        </w:rPr>
        <w:t xml:space="preserve">), </w:t>
      </w:r>
      <w:r w:rsidR="00264572" w:rsidRPr="00264572">
        <w:rPr>
          <w:rFonts w:ascii="Times New Roman" w:hAnsi="Times New Roman" w:cs="Times New Roman"/>
          <w:i/>
          <w:iCs/>
          <w:szCs w:val="20"/>
          <w:lang w:val="en-GB"/>
        </w:rPr>
        <w:t>L</w:t>
      </w:r>
      <w:r w:rsidR="00264572" w:rsidRPr="00264572">
        <w:rPr>
          <w:rFonts w:ascii="Times New Roman" w:hAnsi="Times New Roman" w:cs="Times New Roman"/>
          <w:iCs/>
          <w:szCs w:val="20"/>
          <w:lang w:val="en-GB"/>
        </w:rPr>
        <w:t xml:space="preserve"> is the membrane (cm), </w:t>
      </w:r>
      <w:r w:rsidR="00264572" w:rsidRPr="00264572">
        <w:rPr>
          <w:rFonts w:ascii="Times New Roman" w:hAnsi="Times New Roman" w:cs="Times New Roman"/>
          <w:i/>
          <w:iCs/>
          <w:szCs w:val="20"/>
          <w:lang w:val="en-GB"/>
        </w:rPr>
        <w:t>A</w:t>
      </w:r>
      <w:r w:rsidR="00264572" w:rsidRPr="00264572">
        <w:rPr>
          <w:rFonts w:ascii="Times New Roman" w:hAnsi="Times New Roman" w:cs="Times New Roman"/>
          <w:iCs/>
          <w:szCs w:val="20"/>
          <w:lang w:val="en-GB"/>
        </w:rPr>
        <w:t xml:space="preserve"> is the membrane surface area (cm</w:t>
      </w:r>
      <w:r w:rsidR="00264572" w:rsidRPr="00264572">
        <w:rPr>
          <w:rFonts w:ascii="Times New Roman" w:hAnsi="Times New Roman" w:cs="Times New Roman"/>
          <w:iCs/>
          <w:szCs w:val="20"/>
          <w:vertAlign w:val="superscript"/>
          <w:lang w:val="en-GB"/>
        </w:rPr>
        <w:t>2</w:t>
      </w:r>
      <w:r w:rsidR="00264572" w:rsidRPr="00264572">
        <w:rPr>
          <w:rFonts w:ascii="Times New Roman" w:hAnsi="Times New Roman" w:cs="Times New Roman"/>
          <w:iCs/>
          <w:szCs w:val="20"/>
          <w:lang w:val="en-GB"/>
        </w:rPr>
        <w:t xml:space="preserve">), and </w:t>
      </w:r>
      <w:r w:rsidR="00264572" w:rsidRPr="00264572">
        <w:rPr>
          <w:rFonts w:ascii="Times New Roman" w:hAnsi="Times New Roman" w:cs="Times New Roman"/>
          <w:i/>
          <w:iCs/>
          <w:szCs w:val="20"/>
          <w:lang w:val="en-GB"/>
        </w:rPr>
        <w:t>R</w:t>
      </w:r>
      <w:r w:rsidR="00264572" w:rsidRPr="00264572">
        <w:rPr>
          <w:rFonts w:ascii="Times New Roman" w:hAnsi="Times New Roman" w:cs="Times New Roman"/>
          <w:iCs/>
          <w:szCs w:val="20"/>
          <w:lang w:val="en-GB"/>
        </w:rPr>
        <w:t xml:space="preserve"> is the membrane resistance (Ω)</w:t>
      </w:r>
      <w:r w:rsidR="00264572" w:rsidRPr="00264572">
        <w:rPr>
          <w:rFonts w:ascii="Times New Roman" w:hAnsi="Times New Roman" w:cs="Times New Roman"/>
          <w:szCs w:val="20"/>
        </w:rPr>
        <w:t xml:space="preserve"> [18]</w:t>
      </w:r>
      <w:r w:rsidR="00264572" w:rsidRPr="00264572">
        <w:rPr>
          <w:rFonts w:ascii="Times New Roman" w:hAnsi="Times New Roman" w:cs="Times New Roman"/>
          <w:iCs/>
          <w:szCs w:val="20"/>
          <w:lang w:val="en-GB"/>
        </w:rPr>
        <w:t>.</w:t>
      </w:r>
    </w:p>
    <w:p w14:paraId="48E5F783" w14:textId="77777777" w:rsidR="00785CA6" w:rsidRPr="00264572" w:rsidRDefault="00785CA6" w:rsidP="00785CA6">
      <w:pPr>
        <w:outlineLvl w:val="0"/>
        <w:rPr>
          <w:rFonts w:ascii="Times New Roman" w:hAnsi="Times New Roman" w:cs="Times New Roman"/>
          <w:b/>
          <w:szCs w:val="20"/>
          <w:lang w:val="en-GB"/>
        </w:rPr>
      </w:pPr>
    </w:p>
    <w:p w14:paraId="39553681" w14:textId="12BFC25A" w:rsidR="00450527" w:rsidRDefault="00785CA6" w:rsidP="00450527">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397269">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518CB82" w14:textId="38EBB1A4" w:rsidR="00450527" w:rsidRPr="00723B36" w:rsidRDefault="005F0982" w:rsidP="00450527">
      <w:pPr>
        <w:outlineLvl w:val="0"/>
        <w:rPr>
          <w:rFonts w:ascii="Times New Roman" w:hAnsi="Times New Roman" w:cs="Times New Roman"/>
          <w:b/>
          <w:szCs w:val="20"/>
        </w:rPr>
      </w:pPr>
      <w:r w:rsidRPr="005F0982">
        <w:rPr>
          <w:rFonts w:ascii="Times New Roman" w:hAnsi="Times New Roman" w:cs="Times New Roman"/>
          <w:b/>
          <w:szCs w:val="20"/>
        </w:rPr>
        <w:t>Fourier transform infrared spectroscopy</w:t>
      </w:r>
    </w:p>
    <w:p w14:paraId="5FF8E639" w14:textId="102D718D" w:rsidR="00397269" w:rsidRPr="00397269" w:rsidRDefault="005F0982" w:rsidP="00397269">
      <w:pPr>
        <w:outlineLvl w:val="0"/>
        <w:rPr>
          <w:rFonts w:ascii="Times New Roman" w:hAnsi="Times New Roman" w:cs="Times New Roman"/>
          <w:szCs w:val="20"/>
        </w:rPr>
      </w:pPr>
      <w:r w:rsidRPr="005F0982">
        <w:rPr>
          <w:rFonts w:ascii="Times New Roman" w:hAnsi="Times New Roman" w:cs="Times New Roman"/>
          <w:szCs w:val="20"/>
        </w:rPr>
        <w:t>Fourier transform infrared spectroscopy</w:t>
      </w:r>
      <w:r>
        <w:rPr>
          <w:rFonts w:ascii="Times New Roman" w:hAnsi="Times New Roman" w:cs="Times New Roman"/>
          <w:szCs w:val="20"/>
        </w:rPr>
        <w:t xml:space="preserve"> (</w:t>
      </w:r>
      <w:r w:rsidR="00450527">
        <w:rPr>
          <w:rFonts w:ascii="Times New Roman" w:hAnsi="Times New Roman" w:cs="Times New Roman"/>
          <w:szCs w:val="20"/>
        </w:rPr>
        <w:t>FT</w:t>
      </w:r>
      <w:r w:rsidR="00450527" w:rsidRPr="00450527">
        <w:rPr>
          <w:rFonts w:ascii="Times New Roman" w:hAnsi="Times New Roman" w:cs="Times New Roman"/>
          <w:szCs w:val="20"/>
        </w:rPr>
        <w:t>IR</w:t>
      </w:r>
      <w:r>
        <w:rPr>
          <w:rFonts w:ascii="Times New Roman" w:hAnsi="Times New Roman" w:cs="Times New Roman"/>
          <w:szCs w:val="20"/>
        </w:rPr>
        <w:t>)</w:t>
      </w:r>
      <w:r w:rsidR="00450527" w:rsidRPr="00450527">
        <w:rPr>
          <w:rFonts w:ascii="Times New Roman" w:hAnsi="Times New Roman" w:cs="Times New Roman"/>
          <w:szCs w:val="20"/>
        </w:rPr>
        <w:t xml:space="preserve"> spectra of PES+SPEI polymer blend membranes are shown in Figure 1. </w:t>
      </w:r>
      <w:r w:rsidR="00397269" w:rsidRPr="00723B36">
        <w:rPr>
          <w:rFonts w:ascii="Times New Roman" w:hAnsi="Times New Roman" w:cs="Times New Roman"/>
          <w:szCs w:val="20"/>
        </w:rPr>
        <w:t>As for the SPEI, PES, and PES+PEI membranes, the bands at 708 cm</w:t>
      </w:r>
      <w:r w:rsidR="00397269" w:rsidRPr="00723B36">
        <w:rPr>
          <w:rFonts w:ascii="Times New Roman" w:hAnsi="Times New Roman" w:cs="Times New Roman"/>
          <w:szCs w:val="20"/>
          <w:vertAlign w:val="superscript"/>
        </w:rPr>
        <w:t>−1</w:t>
      </w:r>
      <w:r w:rsidR="00397269" w:rsidRPr="00723B36">
        <w:rPr>
          <w:rFonts w:ascii="Times New Roman" w:hAnsi="Times New Roman" w:cs="Times New Roman"/>
          <w:szCs w:val="20"/>
        </w:rPr>
        <w:t>, 1071 cm</w:t>
      </w:r>
      <w:r w:rsidR="00397269" w:rsidRPr="00723B36">
        <w:rPr>
          <w:rFonts w:ascii="Times New Roman" w:hAnsi="Times New Roman" w:cs="Times New Roman"/>
          <w:szCs w:val="20"/>
          <w:vertAlign w:val="superscript"/>
        </w:rPr>
        <w:t>−1</w:t>
      </w:r>
      <w:r w:rsidR="00397269" w:rsidRPr="00723B36">
        <w:rPr>
          <w:rFonts w:ascii="Times New Roman" w:hAnsi="Times New Roman" w:cs="Times New Roman"/>
          <w:szCs w:val="20"/>
        </w:rPr>
        <w:t>, 1279 cm</w:t>
      </w:r>
      <w:r w:rsidR="00397269" w:rsidRPr="00723B36">
        <w:rPr>
          <w:rFonts w:ascii="Times New Roman" w:hAnsi="Times New Roman" w:cs="Times New Roman"/>
          <w:szCs w:val="20"/>
          <w:vertAlign w:val="superscript"/>
        </w:rPr>
        <w:t>−1</w:t>
      </w:r>
      <w:r w:rsidR="00397269" w:rsidRPr="00723B36">
        <w:rPr>
          <w:rFonts w:ascii="Times New Roman" w:hAnsi="Times New Roman" w:cs="Times New Roman"/>
          <w:szCs w:val="20"/>
          <w:lang w:val="id-ID"/>
        </w:rPr>
        <w:t xml:space="preserve"> </w:t>
      </w:r>
      <w:r w:rsidR="00397269" w:rsidRPr="00723B36">
        <w:rPr>
          <w:rFonts w:ascii="Times New Roman" w:hAnsi="Times New Roman" w:cs="Times New Roman"/>
          <w:szCs w:val="20"/>
        </w:rPr>
        <w:t>are assigned to the stretching vibration</w:t>
      </w:r>
      <w:r w:rsidR="00397269" w:rsidRPr="00723B36">
        <w:rPr>
          <w:rFonts w:ascii="Times New Roman" w:hAnsi="Times New Roman" w:cs="Times New Roman"/>
          <w:szCs w:val="20"/>
          <w:lang w:val="id-ID"/>
        </w:rPr>
        <w:t xml:space="preserve"> </w:t>
      </w:r>
      <w:r w:rsidR="00397269" w:rsidRPr="00723B36">
        <w:rPr>
          <w:rFonts w:ascii="Times New Roman" w:hAnsi="Times New Roman" w:cs="Times New Roman"/>
          <w:szCs w:val="20"/>
        </w:rPr>
        <w:t>of</w:t>
      </w:r>
      <w:r w:rsidR="00397269" w:rsidRPr="00723B36">
        <w:rPr>
          <w:rFonts w:ascii="Times New Roman" w:hAnsi="Times New Roman" w:cs="Times New Roman"/>
          <w:szCs w:val="20"/>
          <w:lang w:val="id-ID"/>
        </w:rPr>
        <w:t xml:space="preserve"> </w:t>
      </w:r>
      <w:r w:rsidR="00397269" w:rsidRPr="00723B36">
        <w:rPr>
          <w:rFonts w:ascii="Times New Roman" w:hAnsi="Times New Roman" w:cs="Times New Roman"/>
          <w:szCs w:val="20"/>
        </w:rPr>
        <w:t>–SO</w:t>
      </w:r>
      <w:r w:rsidR="00397269" w:rsidRPr="00723B36">
        <w:rPr>
          <w:rFonts w:ascii="Times New Roman" w:hAnsi="Times New Roman" w:cs="Times New Roman"/>
          <w:szCs w:val="20"/>
          <w:vertAlign w:val="subscript"/>
        </w:rPr>
        <w:t>3</w:t>
      </w:r>
      <w:r w:rsidR="00397269" w:rsidRPr="00723B36">
        <w:rPr>
          <w:rFonts w:ascii="Times New Roman" w:hAnsi="Times New Roman" w:cs="Times New Roman"/>
          <w:szCs w:val="20"/>
        </w:rPr>
        <w:t>H groups [7,</w:t>
      </w:r>
      <w:r>
        <w:rPr>
          <w:rFonts w:ascii="Times New Roman" w:hAnsi="Times New Roman" w:cs="Times New Roman"/>
          <w:szCs w:val="20"/>
        </w:rPr>
        <w:t xml:space="preserve"> </w:t>
      </w:r>
      <w:r w:rsidR="00397269" w:rsidRPr="00723B36">
        <w:rPr>
          <w:rFonts w:ascii="Times New Roman" w:hAnsi="Times New Roman" w:cs="Times New Roman"/>
          <w:szCs w:val="20"/>
        </w:rPr>
        <w:t xml:space="preserve">9]. Furthermore, the broad band in the SPEI, PES and </w:t>
      </w:r>
      <w:r w:rsidR="00397269" w:rsidRPr="00723B36">
        <w:rPr>
          <w:rFonts w:ascii="Times New Roman" w:hAnsi="Times New Roman" w:cs="Times New Roman"/>
          <w:szCs w:val="20"/>
        </w:rPr>
        <w:lastRenderedPageBreak/>
        <w:t>SPEI+PES spectra around 3600 cm</w:t>
      </w:r>
      <w:r w:rsidR="00397269" w:rsidRPr="00723B36">
        <w:rPr>
          <w:rFonts w:ascii="Times New Roman" w:hAnsi="Times New Roman" w:cs="Times New Roman"/>
          <w:szCs w:val="20"/>
          <w:vertAlign w:val="superscript"/>
        </w:rPr>
        <w:t>−1</w:t>
      </w:r>
      <w:r w:rsidR="00397269" w:rsidRPr="00723B36">
        <w:rPr>
          <w:rFonts w:ascii="Times New Roman" w:hAnsi="Times New Roman" w:cs="Times New Roman"/>
          <w:szCs w:val="20"/>
        </w:rPr>
        <w:t xml:space="preserve"> was assigned to O–H vibration associated with the interaction between sulfonic acid groups and water molecules. This is confirmed that the sulfonic acid groups are successfully introduced to the resulting polymer. The hydrophilic clusters formed by the sulfonic acid groups could broaden the proton transfer channels. The bands for the stretching vibration of the</w:t>
      </w:r>
      <w:r w:rsidR="00397269" w:rsidRPr="00723B36">
        <w:rPr>
          <w:rFonts w:ascii="Times New Roman" w:hAnsi="Times New Roman" w:cs="Times New Roman"/>
          <w:szCs w:val="20"/>
          <w:lang w:val="id-ID"/>
        </w:rPr>
        <w:t xml:space="preserve"> </w:t>
      </w:r>
      <w:r w:rsidR="00397269" w:rsidRPr="00723B36">
        <w:rPr>
          <w:rFonts w:ascii="Times New Roman" w:hAnsi="Times New Roman" w:cs="Times New Roman"/>
          <w:szCs w:val="20"/>
        </w:rPr>
        <w:t>C-N groups of SPEI can be observed at 1467 cm</w:t>
      </w:r>
      <w:r w:rsidR="00397269" w:rsidRPr="00723B36">
        <w:rPr>
          <w:rFonts w:ascii="Times New Roman" w:hAnsi="Times New Roman" w:cs="Times New Roman"/>
          <w:szCs w:val="20"/>
          <w:vertAlign w:val="superscript"/>
        </w:rPr>
        <w:t>−1</w:t>
      </w:r>
      <w:r w:rsidR="00397269" w:rsidRPr="00723B36">
        <w:rPr>
          <w:rFonts w:ascii="Times New Roman" w:hAnsi="Times New Roman" w:cs="Times New Roman"/>
          <w:szCs w:val="20"/>
        </w:rPr>
        <w:t xml:space="preserve"> and the stretching vibration of the C=O groups of SPEI and PES can be seen at 1650 cm</w:t>
      </w:r>
      <w:r w:rsidR="00397269" w:rsidRPr="00723B36">
        <w:rPr>
          <w:rFonts w:ascii="Times New Roman" w:hAnsi="Times New Roman" w:cs="Times New Roman"/>
          <w:szCs w:val="20"/>
          <w:vertAlign w:val="superscript"/>
        </w:rPr>
        <w:t>−1</w:t>
      </w:r>
      <w:r w:rsidR="00397269" w:rsidRPr="00723B36">
        <w:rPr>
          <w:rFonts w:ascii="Times New Roman" w:hAnsi="Times New Roman" w:cs="Times New Roman"/>
          <w:szCs w:val="20"/>
        </w:rPr>
        <w:t>.</w:t>
      </w:r>
    </w:p>
    <w:p w14:paraId="588747D8" w14:textId="77777777" w:rsidR="00723B36" w:rsidRDefault="00723B36" w:rsidP="00450527">
      <w:pPr>
        <w:outlineLvl w:val="0"/>
        <w:rPr>
          <w:rFonts w:ascii="Times New Roman" w:hAnsi="Times New Roman" w:cs="Times New Roman"/>
          <w:szCs w:val="20"/>
        </w:rPr>
      </w:pPr>
    </w:p>
    <w:p w14:paraId="58DC00FC" w14:textId="77777777" w:rsidR="00723B36" w:rsidRDefault="00723B36" w:rsidP="009A70F4">
      <w:pPr>
        <w:jc w:val="center"/>
        <w:outlineLvl w:val="0"/>
        <w:rPr>
          <w:rFonts w:ascii="Times New Roman" w:hAnsi="Times New Roman" w:cs="Times New Roman"/>
          <w:szCs w:val="20"/>
        </w:rPr>
      </w:pPr>
      <w:r w:rsidRPr="00450527">
        <w:rPr>
          <w:rFonts w:ascii="Times New Roman" w:hAnsi="Times New Roman" w:cs="Times New Roman"/>
          <w:noProof/>
          <w:szCs w:val="20"/>
          <w:lang w:eastAsia="en-US"/>
        </w:rPr>
        <w:drawing>
          <wp:inline distT="0" distB="0" distL="0" distR="0" wp14:anchorId="03A4320D" wp14:editId="6493ABA9">
            <wp:extent cx="3037398" cy="2313683"/>
            <wp:effectExtent l="19050" t="19050" r="10795" b="1079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6649" cy="2320730"/>
                    </a:xfrm>
                    <a:prstGeom prst="rect">
                      <a:avLst/>
                    </a:prstGeom>
                    <a:noFill/>
                    <a:ln>
                      <a:solidFill>
                        <a:schemeClr val="tx1"/>
                      </a:solidFill>
                    </a:ln>
                  </pic:spPr>
                </pic:pic>
              </a:graphicData>
            </a:graphic>
          </wp:inline>
        </w:drawing>
      </w:r>
    </w:p>
    <w:p w14:paraId="75610D0E" w14:textId="77777777" w:rsidR="009A70F4" w:rsidRDefault="009A70F4" w:rsidP="009A70F4">
      <w:pPr>
        <w:jc w:val="center"/>
        <w:outlineLvl w:val="0"/>
        <w:rPr>
          <w:rFonts w:ascii="Times New Roman" w:hAnsi="Times New Roman" w:cs="Times New Roman"/>
          <w:szCs w:val="20"/>
        </w:rPr>
      </w:pPr>
    </w:p>
    <w:p w14:paraId="52F8DAD3" w14:textId="77777777" w:rsidR="00450527" w:rsidRPr="00450527" w:rsidRDefault="00450527" w:rsidP="00450527">
      <w:pPr>
        <w:jc w:val="center"/>
        <w:outlineLvl w:val="0"/>
        <w:rPr>
          <w:rFonts w:ascii="Times New Roman" w:hAnsi="Times New Roman" w:cs="Times New Roman"/>
          <w:szCs w:val="20"/>
        </w:rPr>
      </w:pPr>
      <w:r>
        <w:rPr>
          <w:rFonts w:ascii="Times New Roman" w:hAnsi="Times New Roman" w:cs="Times New Roman"/>
          <w:szCs w:val="20"/>
        </w:rPr>
        <w:t>Figure 1</w:t>
      </w:r>
      <w:r w:rsidR="00723B36">
        <w:rPr>
          <w:rFonts w:ascii="Times New Roman" w:hAnsi="Times New Roman" w:cs="Times New Roman"/>
          <w:szCs w:val="20"/>
        </w:rPr>
        <w:t>.</w:t>
      </w:r>
      <w:r>
        <w:rPr>
          <w:rFonts w:ascii="Times New Roman" w:hAnsi="Times New Roman" w:cs="Times New Roman"/>
          <w:szCs w:val="20"/>
        </w:rPr>
        <w:t xml:space="preserve"> FT</w:t>
      </w:r>
      <w:r w:rsidRPr="00450527">
        <w:rPr>
          <w:rFonts w:ascii="Times New Roman" w:hAnsi="Times New Roman" w:cs="Times New Roman"/>
          <w:szCs w:val="20"/>
        </w:rPr>
        <w:t>IR spectra of membranes</w:t>
      </w:r>
    </w:p>
    <w:p w14:paraId="7A6E2C54" w14:textId="77777777" w:rsidR="00450527" w:rsidRPr="00723B36" w:rsidRDefault="00450527" w:rsidP="00450527">
      <w:pPr>
        <w:outlineLvl w:val="0"/>
        <w:rPr>
          <w:rFonts w:ascii="Times New Roman" w:hAnsi="Times New Roman" w:cs="Times New Roman"/>
          <w:szCs w:val="20"/>
          <w:lang w:val="id-ID"/>
        </w:rPr>
      </w:pPr>
    </w:p>
    <w:p w14:paraId="6FA7903E" w14:textId="0C6BB189" w:rsidR="00450527" w:rsidRPr="00723B36" w:rsidRDefault="005F0982" w:rsidP="00450527">
      <w:pPr>
        <w:outlineLvl w:val="0"/>
        <w:rPr>
          <w:rFonts w:ascii="Times New Roman" w:hAnsi="Times New Roman" w:cs="Times New Roman"/>
          <w:b/>
          <w:szCs w:val="20"/>
        </w:rPr>
      </w:pPr>
      <w:r>
        <w:rPr>
          <w:rFonts w:ascii="Times New Roman" w:hAnsi="Times New Roman" w:cs="Times New Roman"/>
          <w:b/>
          <w:szCs w:val="20"/>
        </w:rPr>
        <w:t>Mechanical p</w:t>
      </w:r>
      <w:r w:rsidR="00450527" w:rsidRPr="00723B36">
        <w:rPr>
          <w:rFonts w:ascii="Times New Roman" w:hAnsi="Times New Roman" w:cs="Times New Roman"/>
          <w:b/>
          <w:szCs w:val="20"/>
        </w:rPr>
        <w:t>roperties</w:t>
      </w:r>
    </w:p>
    <w:p w14:paraId="0A5592F0" w14:textId="77777777" w:rsid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t>The mechanical strength of the blend membranes is signiﬁcant for DMFC application to assure its stability as the electrolyte passes across the membrane. The mechanical strength of SPEI membrane and the blend membranes (SPEI-PES) were measured at room temperature.</w:t>
      </w:r>
    </w:p>
    <w:p w14:paraId="0FF2B0C5" w14:textId="77777777" w:rsidR="00723B36" w:rsidRPr="00450527" w:rsidRDefault="00723B36" w:rsidP="00450527">
      <w:pPr>
        <w:outlineLvl w:val="0"/>
        <w:rPr>
          <w:rFonts w:ascii="Times New Roman" w:hAnsi="Times New Roman" w:cs="Times New Roman"/>
          <w:szCs w:val="20"/>
        </w:rPr>
      </w:pPr>
    </w:p>
    <w:p w14:paraId="6C743627" w14:textId="0EEB2517" w:rsidR="00723B36" w:rsidRDefault="00450527" w:rsidP="00723B36">
      <w:pPr>
        <w:outlineLvl w:val="0"/>
        <w:rPr>
          <w:rFonts w:ascii="Times New Roman" w:hAnsi="Times New Roman" w:cs="Times New Roman"/>
          <w:szCs w:val="20"/>
        </w:rPr>
      </w:pPr>
      <w:r w:rsidRPr="00450527">
        <w:rPr>
          <w:rFonts w:ascii="Times New Roman" w:hAnsi="Times New Roman" w:cs="Times New Roman"/>
          <w:szCs w:val="20"/>
        </w:rPr>
        <w:t>As shown in Figure 2, the blend membranes show highe</w:t>
      </w:r>
      <w:r w:rsidR="0086337E">
        <w:rPr>
          <w:rFonts w:ascii="Times New Roman" w:hAnsi="Times New Roman" w:cs="Times New Roman"/>
          <w:szCs w:val="20"/>
        </w:rPr>
        <w:t xml:space="preserve">r tensile strength along with </w:t>
      </w:r>
      <w:r w:rsidRPr="00450527">
        <w:rPr>
          <w:rFonts w:ascii="Times New Roman" w:hAnsi="Times New Roman" w:cs="Times New Roman"/>
          <w:szCs w:val="20"/>
        </w:rPr>
        <w:t>the decrease of SPEI. The</w:t>
      </w:r>
      <w:r w:rsidR="005F0982">
        <w:rPr>
          <w:rFonts w:ascii="Times New Roman" w:hAnsi="Times New Roman" w:cs="Times New Roman"/>
          <w:szCs w:val="20"/>
        </w:rPr>
        <w:t xml:space="preserve"> tensile strength rises from 13.</w:t>
      </w:r>
      <w:r w:rsidRPr="00450527">
        <w:rPr>
          <w:rFonts w:ascii="Times New Roman" w:hAnsi="Times New Roman" w:cs="Times New Roman"/>
          <w:szCs w:val="20"/>
        </w:rPr>
        <w:t>9 to 30.7 MPa with the content of SPEI decrease from 25 to 15%. The tensile strength decrease from 31 to 13 MPa with the content of SPEI increase from 15 to 25% with added 3% PES. Such enhancement in tensile strength is due to the ionic crosslinking and close packed molecules in sulfonated blend membranes. However, the ionic crosslinking also reduces molecular ﬂexibility, hence the blend membranes become more fragile and the elongation at break is decreased [9].</w:t>
      </w:r>
    </w:p>
    <w:p w14:paraId="04C068F3" w14:textId="77777777" w:rsidR="00ED7859" w:rsidRPr="00723B36" w:rsidRDefault="00ED7859" w:rsidP="00723B36">
      <w:pPr>
        <w:outlineLvl w:val="0"/>
        <w:rPr>
          <w:rFonts w:ascii="Times New Roman" w:hAnsi="Times New Roman" w:cs="Times New Roman"/>
          <w:szCs w:val="20"/>
        </w:rPr>
      </w:pPr>
    </w:p>
    <w:p w14:paraId="038CB986" w14:textId="7F2205AA" w:rsidR="009A70F4" w:rsidRDefault="009A70F4" w:rsidP="00723B36">
      <w:pPr>
        <w:jc w:val="center"/>
        <w:outlineLvl w:val="0"/>
        <w:rPr>
          <w:rFonts w:ascii="Times New Roman" w:hAnsi="Times New Roman" w:cs="Times New Roman"/>
          <w:szCs w:val="20"/>
        </w:rPr>
      </w:pPr>
      <w:r>
        <w:rPr>
          <w:noProof/>
          <w:lang w:eastAsia="en-US"/>
        </w:rPr>
        <w:drawing>
          <wp:anchor distT="0" distB="0" distL="114300" distR="114300" simplePos="0" relativeHeight="251658240" behindDoc="0" locked="0" layoutInCell="1" allowOverlap="1" wp14:anchorId="78EE5C9D" wp14:editId="0616D5E7">
            <wp:simplePos x="0" y="0"/>
            <wp:positionH relativeFrom="column">
              <wp:posOffset>787179</wp:posOffset>
            </wp:positionH>
            <wp:positionV relativeFrom="paragraph">
              <wp:posOffset>-3313</wp:posOffset>
            </wp:positionV>
            <wp:extent cx="4140000" cy="2207368"/>
            <wp:effectExtent l="0" t="0" r="13335" b="2540"/>
            <wp:wrapSquare wrapText="bothSides"/>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8B5F43D" w14:textId="77777777" w:rsidR="009A70F4" w:rsidRPr="00450527" w:rsidRDefault="009A70F4" w:rsidP="00723B36">
      <w:pPr>
        <w:jc w:val="center"/>
        <w:outlineLvl w:val="0"/>
        <w:rPr>
          <w:rFonts w:ascii="Times New Roman" w:hAnsi="Times New Roman" w:cs="Times New Roman"/>
          <w:szCs w:val="20"/>
        </w:rPr>
      </w:pPr>
    </w:p>
    <w:p w14:paraId="7DC30C9F" w14:textId="77777777" w:rsidR="005F0982" w:rsidRDefault="005F0982" w:rsidP="00723B36">
      <w:pPr>
        <w:jc w:val="center"/>
        <w:outlineLvl w:val="0"/>
        <w:rPr>
          <w:rFonts w:ascii="Times New Roman" w:hAnsi="Times New Roman" w:cs="Times New Roman"/>
          <w:szCs w:val="20"/>
        </w:rPr>
      </w:pPr>
    </w:p>
    <w:p w14:paraId="3EC81CA2" w14:textId="77777777" w:rsidR="005F0982" w:rsidRDefault="005F0982" w:rsidP="00723B36">
      <w:pPr>
        <w:jc w:val="center"/>
        <w:outlineLvl w:val="0"/>
        <w:rPr>
          <w:rFonts w:ascii="Times New Roman" w:hAnsi="Times New Roman" w:cs="Times New Roman"/>
          <w:szCs w:val="20"/>
        </w:rPr>
      </w:pPr>
    </w:p>
    <w:p w14:paraId="1DFF49D9" w14:textId="77777777" w:rsidR="005F0982" w:rsidRDefault="005F0982" w:rsidP="00723B36">
      <w:pPr>
        <w:jc w:val="center"/>
        <w:outlineLvl w:val="0"/>
        <w:rPr>
          <w:rFonts w:ascii="Times New Roman" w:hAnsi="Times New Roman" w:cs="Times New Roman"/>
          <w:szCs w:val="20"/>
        </w:rPr>
      </w:pPr>
    </w:p>
    <w:p w14:paraId="65C0B8E3" w14:textId="77777777" w:rsidR="005F0982" w:rsidRDefault="005F0982" w:rsidP="00723B36">
      <w:pPr>
        <w:jc w:val="center"/>
        <w:outlineLvl w:val="0"/>
        <w:rPr>
          <w:rFonts w:ascii="Times New Roman" w:hAnsi="Times New Roman" w:cs="Times New Roman"/>
          <w:szCs w:val="20"/>
        </w:rPr>
      </w:pPr>
    </w:p>
    <w:p w14:paraId="2D81B901" w14:textId="77777777" w:rsidR="005F0982" w:rsidRDefault="005F0982" w:rsidP="00723B36">
      <w:pPr>
        <w:jc w:val="center"/>
        <w:outlineLvl w:val="0"/>
        <w:rPr>
          <w:rFonts w:ascii="Times New Roman" w:hAnsi="Times New Roman" w:cs="Times New Roman"/>
          <w:szCs w:val="20"/>
        </w:rPr>
      </w:pPr>
    </w:p>
    <w:p w14:paraId="64A31B5A" w14:textId="77777777" w:rsidR="005F0982" w:rsidRDefault="005F0982" w:rsidP="00723B36">
      <w:pPr>
        <w:jc w:val="center"/>
        <w:outlineLvl w:val="0"/>
        <w:rPr>
          <w:rFonts w:ascii="Times New Roman" w:hAnsi="Times New Roman" w:cs="Times New Roman"/>
          <w:szCs w:val="20"/>
        </w:rPr>
      </w:pPr>
    </w:p>
    <w:p w14:paraId="605D2A2E" w14:textId="77777777" w:rsidR="005F0982" w:rsidRDefault="005F0982" w:rsidP="00723B36">
      <w:pPr>
        <w:jc w:val="center"/>
        <w:outlineLvl w:val="0"/>
        <w:rPr>
          <w:rFonts w:ascii="Times New Roman" w:hAnsi="Times New Roman" w:cs="Times New Roman"/>
          <w:szCs w:val="20"/>
        </w:rPr>
      </w:pPr>
    </w:p>
    <w:p w14:paraId="7128026C" w14:textId="77777777" w:rsidR="005F0982" w:rsidRDefault="005F0982" w:rsidP="00723B36">
      <w:pPr>
        <w:jc w:val="center"/>
        <w:outlineLvl w:val="0"/>
        <w:rPr>
          <w:rFonts w:ascii="Times New Roman" w:hAnsi="Times New Roman" w:cs="Times New Roman"/>
          <w:szCs w:val="20"/>
        </w:rPr>
      </w:pPr>
    </w:p>
    <w:p w14:paraId="26F1CFAA" w14:textId="77777777" w:rsidR="005F0982" w:rsidRDefault="005F0982" w:rsidP="00723B36">
      <w:pPr>
        <w:jc w:val="center"/>
        <w:outlineLvl w:val="0"/>
        <w:rPr>
          <w:rFonts w:ascii="Times New Roman" w:hAnsi="Times New Roman" w:cs="Times New Roman"/>
          <w:szCs w:val="20"/>
        </w:rPr>
      </w:pPr>
    </w:p>
    <w:p w14:paraId="25B86BED" w14:textId="77777777" w:rsidR="005F0982" w:rsidRDefault="005F0982" w:rsidP="00723B36">
      <w:pPr>
        <w:jc w:val="center"/>
        <w:outlineLvl w:val="0"/>
        <w:rPr>
          <w:rFonts w:ascii="Times New Roman" w:hAnsi="Times New Roman" w:cs="Times New Roman"/>
          <w:szCs w:val="20"/>
        </w:rPr>
      </w:pPr>
    </w:p>
    <w:p w14:paraId="2F111B4C" w14:textId="77777777" w:rsidR="005F0982" w:rsidRDefault="005F0982" w:rsidP="00723B36">
      <w:pPr>
        <w:jc w:val="center"/>
        <w:outlineLvl w:val="0"/>
        <w:rPr>
          <w:rFonts w:ascii="Times New Roman" w:hAnsi="Times New Roman" w:cs="Times New Roman"/>
          <w:szCs w:val="20"/>
        </w:rPr>
      </w:pPr>
    </w:p>
    <w:p w14:paraId="3E50EEED" w14:textId="77777777" w:rsidR="005F0982" w:rsidRDefault="005F0982" w:rsidP="00723B36">
      <w:pPr>
        <w:jc w:val="center"/>
        <w:outlineLvl w:val="0"/>
        <w:rPr>
          <w:rFonts w:ascii="Times New Roman" w:hAnsi="Times New Roman" w:cs="Times New Roman"/>
          <w:szCs w:val="20"/>
        </w:rPr>
      </w:pPr>
    </w:p>
    <w:p w14:paraId="41EADC67" w14:textId="77777777" w:rsidR="005F0982" w:rsidRDefault="005F0982" w:rsidP="00723B36">
      <w:pPr>
        <w:jc w:val="center"/>
        <w:outlineLvl w:val="0"/>
        <w:rPr>
          <w:rFonts w:ascii="Times New Roman" w:hAnsi="Times New Roman" w:cs="Times New Roman"/>
          <w:szCs w:val="20"/>
        </w:rPr>
      </w:pPr>
    </w:p>
    <w:p w14:paraId="6A16413E" w14:textId="77777777" w:rsidR="005F0982" w:rsidRDefault="005F0982" w:rsidP="00723B36">
      <w:pPr>
        <w:jc w:val="center"/>
        <w:outlineLvl w:val="0"/>
        <w:rPr>
          <w:rFonts w:ascii="Times New Roman" w:hAnsi="Times New Roman" w:cs="Times New Roman"/>
          <w:szCs w:val="20"/>
        </w:rPr>
      </w:pPr>
    </w:p>
    <w:p w14:paraId="087FC4AC" w14:textId="77777777" w:rsidR="00450527" w:rsidRPr="00450527" w:rsidRDefault="00450527" w:rsidP="00723B36">
      <w:pPr>
        <w:jc w:val="center"/>
        <w:outlineLvl w:val="0"/>
        <w:rPr>
          <w:rFonts w:ascii="Times New Roman" w:hAnsi="Times New Roman" w:cs="Times New Roman"/>
          <w:szCs w:val="20"/>
        </w:rPr>
      </w:pPr>
      <w:r w:rsidRPr="00753174">
        <w:rPr>
          <w:rFonts w:ascii="Times New Roman" w:hAnsi="Times New Roman" w:cs="Times New Roman"/>
          <w:szCs w:val="20"/>
        </w:rPr>
        <w:t>Figure 2</w:t>
      </w:r>
      <w:r w:rsidR="00723B36" w:rsidRPr="00753174">
        <w:rPr>
          <w:rFonts w:ascii="Times New Roman" w:hAnsi="Times New Roman" w:cs="Times New Roman"/>
          <w:szCs w:val="20"/>
        </w:rPr>
        <w:t>.</w:t>
      </w:r>
      <w:r w:rsidRPr="00753174">
        <w:rPr>
          <w:rFonts w:ascii="Times New Roman" w:hAnsi="Times New Roman" w:cs="Times New Roman"/>
          <w:szCs w:val="20"/>
        </w:rPr>
        <w:t xml:space="preserve"> The mechanical properties of membranes</w:t>
      </w:r>
    </w:p>
    <w:p w14:paraId="28A8A5DF" w14:textId="77777777" w:rsidR="00450527" w:rsidRPr="00723B36" w:rsidRDefault="00450527" w:rsidP="00450527">
      <w:pPr>
        <w:outlineLvl w:val="0"/>
        <w:rPr>
          <w:rFonts w:ascii="Times New Roman" w:hAnsi="Times New Roman" w:cs="Times New Roman"/>
          <w:b/>
          <w:szCs w:val="20"/>
        </w:rPr>
      </w:pPr>
    </w:p>
    <w:p w14:paraId="68F01601" w14:textId="103AB06D" w:rsidR="00450527" w:rsidRPr="00723B36" w:rsidRDefault="00B87934" w:rsidP="00450527">
      <w:pPr>
        <w:outlineLvl w:val="0"/>
        <w:rPr>
          <w:rFonts w:ascii="Times New Roman" w:hAnsi="Times New Roman" w:cs="Times New Roman"/>
          <w:b/>
          <w:szCs w:val="20"/>
        </w:rPr>
      </w:pPr>
      <w:r>
        <w:rPr>
          <w:rFonts w:ascii="Times New Roman" w:hAnsi="Times New Roman" w:cs="Times New Roman"/>
          <w:b/>
          <w:szCs w:val="20"/>
        </w:rPr>
        <w:t>Physically p</w:t>
      </w:r>
      <w:r w:rsidR="00450527" w:rsidRPr="00723B36">
        <w:rPr>
          <w:rFonts w:ascii="Times New Roman" w:hAnsi="Times New Roman" w:cs="Times New Roman"/>
          <w:b/>
          <w:szCs w:val="20"/>
        </w:rPr>
        <w:t>roperties</w:t>
      </w:r>
    </w:p>
    <w:p w14:paraId="6703C9CF" w14:textId="59F861BD" w:rsidR="00397269" w:rsidRDefault="00450527" w:rsidP="00397269">
      <w:pPr>
        <w:outlineLvl w:val="0"/>
        <w:rPr>
          <w:rFonts w:ascii="Times New Roman" w:hAnsi="Times New Roman" w:cs="Times New Roman"/>
          <w:szCs w:val="20"/>
        </w:rPr>
      </w:pPr>
      <w:r w:rsidRPr="00450527">
        <w:rPr>
          <w:rFonts w:ascii="Times New Roman" w:hAnsi="Times New Roman" w:cs="Times New Roman"/>
          <w:szCs w:val="20"/>
        </w:rPr>
        <w:t>The water uptake,</w:t>
      </w:r>
      <w:r w:rsidR="00B227CB">
        <w:rPr>
          <w:rFonts w:ascii="Times New Roman" w:hAnsi="Times New Roman" w:cs="Times New Roman"/>
          <w:szCs w:val="20"/>
        </w:rPr>
        <w:t xml:space="preserve"> </w:t>
      </w:r>
      <w:r w:rsidRPr="00450527">
        <w:rPr>
          <w:rFonts w:ascii="Times New Roman" w:hAnsi="Times New Roman" w:cs="Times New Roman"/>
          <w:szCs w:val="20"/>
        </w:rPr>
        <w:t>methanol</w:t>
      </w:r>
      <w:r w:rsidR="00B227CB">
        <w:rPr>
          <w:rFonts w:ascii="Times New Roman" w:hAnsi="Times New Roman" w:cs="Times New Roman"/>
          <w:szCs w:val="20"/>
        </w:rPr>
        <w:t xml:space="preserve"> uptake, swelling ratio, IEC and</w:t>
      </w:r>
      <w:r w:rsidRPr="00450527">
        <w:rPr>
          <w:rFonts w:ascii="Times New Roman" w:hAnsi="Times New Roman" w:cs="Times New Roman"/>
          <w:szCs w:val="20"/>
        </w:rPr>
        <w:t xml:space="preserve"> contact angle are important parameters for a membrane to be characterized. These properties of polymer blend membranes are presented in Figure 3.</w:t>
      </w:r>
      <w:r w:rsidR="00397269">
        <w:rPr>
          <w:rFonts w:ascii="Times New Roman" w:hAnsi="Times New Roman" w:cs="Times New Roman"/>
          <w:szCs w:val="20"/>
        </w:rPr>
        <w:t xml:space="preserve"> </w:t>
      </w:r>
      <w:r w:rsidR="00397269" w:rsidRPr="00450527">
        <w:rPr>
          <w:rFonts w:ascii="Times New Roman" w:hAnsi="Times New Roman" w:cs="Times New Roman"/>
          <w:szCs w:val="20"/>
        </w:rPr>
        <w:t>Many signiﬁcant properties of the membrane, such as proton conductivity and water uptake, are related to IEC [9]. Ionic exchange capacity (IEC) is defined as the fixed milli</w:t>
      </w:r>
      <w:r w:rsidR="0086337E">
        <w:rPr>
          <w:rFonts w:ascii="Times New Roman" w:hAnsi="Times New Roman" w:cs="Times New Roman"/>
          <w:szCs w:val="20"/>
        </w:rPr>
        <w:t xml:space="preserve"> </w:t>
      </w:r>
      <w:r w:rsidR="00397269" w:rsidRPr="00450527">
        <w:rPr>
          <w:rFonts w:ascii="Times New Roman" w:hAnsi="Times New Roman" w:cs="Times New Roman"/>
          <w:szCs w:val="20"/>
        </w:rPr>
        <w:t xml:space="preserve">equivalents of exchangeable group per gram of </w:t>
      </w:r>
      <w:r w:rsidR="00397269" w:rsidRPr="00450527">
        <w:rPr>
          <w:rFonts w:ascii="Times New Roman" w:hAnsi="Times New Roman" w:cs="Times New Roman"/>
          <w:szCs w:val="20"/>
        </w:rPr>
        <w:lastRenderedPageBreak/>
        <w:t xml:space="preserve">polymer, which is usually considered to correspond to the amount of sites for proton transfer and has great relation to the proton conductivity [5]. IEC depends on the content of free sulfonic acid groups in the membrane [9]. It can be seen that the IEC of the blend membranes increase with increase amount of the SPEI and also addition PES. One reason is due to the content of SPEI increase </w:t>
      </w:r>
      <w:r w:rsidR="00E55B2A">
        <w:rPr>
          <w:rFonts w:ascii="Times New Roman" w:hAnsi="Times New Roman" w:cs="Times New Roman"/>
          <w:szCs w:val="20"/>
        </w:rPr>
        <w:t>with the increase of sulfuric acid group of added PES.</w:t>
      </w:r>
    </w:p>
    <w:p w14:paraId="6EF0FB81" w14:textId="77777777" w:rsidR="00723B36" w:rsidRDefault="00723B36" w:rsidP="00450527">
      <w:pPr>
        <w:outlineLvl w:val="0"/>
        <w:rPr>
          <w:rFonts w:ascii="Times New Roman" w:hAnsi="Times New Roman" w:cs="Times New Roman"/>
          <w:szCs w:val="20"/>
        </w:rPr>
      </w:pPr>
    </w:p>
    <w:p w14:paraId="00064FB1" w14:textId="2AE9C177" w:rsidR="009A70F4" w:rsidRPr="00450527" w:rsidRDefault="009A70F4" w:rsidP="009A70F4">
      <w:pPr>
        <w:jc w:val="center"/>
        <w:outlineLvl w:val="0"/>
        <w:rPr>
          <w:rFonts w:ascii="Times New Roman" w:hAnsi="Times New Roman" w:cs="Times New Roman"/>
          <w:szCs w:val="20"/>
        </w:rPr>
      </w:pPr>
      <w:r>
        <w:rPr>
          <w:noProof/>
          <w:lang w:eastAsia="en-US"/>
        </w:rPr>
        <w:drawing>
          <wp:anchor distT="0" distB="0" distL="114300" distR="114300" simplePos="0" relativeHeight="251659264" behindDoc="0" locked="0" layoutInCell="1" allowOverlap="1" wp14:anchorId="76568074" wp14:editId="3AF6354D">
            <wp:simplePos x="0" y="0"/>
            <wp:positionH relativeFrom="column">
              <wp:posOffset>739471</wp:posOffset>
            </wp:positionH>
            <wp:positionV relativeFrom="paragraph">
              <wp:posOffset>-1657</wp:posOffset>
            </wp:positionV>
            <wp:extent cx="4248000" cy="2358039"/>
            <wp:effectExtent l="0" t="0" r="635" b="4445"/>
            <wp:wrapSquare wrapText="bothSides"/>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FA59049" w14:textId="77777777" w:rsidR="005F0982" w:rsidRDefault="005F0982" w:rsidP="00723B36">
      <w:pPr>
        <w:jc w:val="center"/>
        <w:outlineLvl w:val="0"/>
        <w:rPr>
          <w:rFonts w:ascii="Times New Roman" w:hAnsi="Times New Roman" w:cs="Times New Roman"/>
          <w:szCs w:val="20"/>
        </w:rPr>
      </w:pPr>
    </w:p>
    <w:p w14:paraId="1D9D28F9" w14:textId="77777777" w:rsidR="005F0982" w:rsidRDefault="005F0982" w:rsidP="00723B36">
      <w:pPr>
        <w:jc w:val="center"/>
        <w:outlineLvl w:val="0"/>
        <w:rPr>
          <w:rFonts w:ascii="Times New Roman" w:hAnsi="Times New Roman" w:cs="Times New Roman"/>
          <w:szCs w:val="20"/>
        </w:rPr>
      </w:pPr>
    </w:p>
    <w:p w14:paraId="313993E0" w14:textId="77777777" w:rsidR="005F0982" w:rsidRDefault="005F0982" w:rsidP="00723B36">
      <w:pPr>
        <w:jc w:val="center"/>
        <w:outlineLvl w:val="0"/>
        <w:rPr>
          <w:rFonts w:ascii="Times New Roman" w:hAnsi="Times New Roman" w:cs="Times New Roman"/>
          <w:szCs w:val="20"/>
        </w:rPr>
      </w:pPr>
    </w:p>
    <w:p w14:paraId="08EAD3CB" w14:textId="77777777" w:rsidR="005F0982" w:rsidRDefault="005F0982" w:rsidP="00723B36">
      <w:pPr>
        <w:jc w:val="center"/>
        <w:outlineLvl w:val="0"/>
        <w:rPr>
          <w:rFonts w:ascii="Times New Roman" w:hAnsi="Times New Roman" w:cs="Times New Roman"/>
          <w:szCs w:val="20"/>
        </w:rPr>
      </w:pPr>
    </w:p>
    <w:p w14:paraId="33CBB6F0" w14:textId="77777777" w:rsidR="005F0982" w:rsidRDefault="005F0982" w:rsidP="00723B36">
      <w:pPr>
        <w:jc w:val="center"/>
        <w:outlineLvl w:val="0"/>
        <w:rPr>
          <w:rFonts w:ascii="Times New Roman" w:hAnsi="Times New Roman" w:cs="Times New Roman"/>
          <w:szCs w:val="20"/>
        </w:rPr>
      </w:pPr>
    </w:p>
    <w:p w14:paraId="2935E4C3" w14:textId="77777777" w:rsidR="005F0982" w:rsidRDefault="005F0982" w:rsidP="00723B36">
      <w:pPr>
        <w:jc w:val="center"/>
        <w:outlineLvl w:val="0"/>
        <w:rPr>
          <w:rFonts w:ascii="Times New Roman" w:hAnsi="Times New Roman" w:cs="Times New Roman"/>
          <w:szCs w:val="20"/>
        </w:rPr>
      </w:pPr>
    </w:p>
    <w:p w14:paraId="1395E2EF" w14:textId="77777777" w:rsidR="005F0982" w:rsidRDefault="005F0982" w:rsidP="00723B36">
      <w:pPr>
        <w:jc w:val="center"/>
        <w:outlineLvl w:val="0"/>
        <w:rPr>
          <w:rFonts w:ascii="Times New Roman" w:hAnsi="Times New Roman" w:cs="Times New Roman"/>
          <w:szCs w:val="20"/>
        </w:rPr>
      </w:pPr>
    </w:p>
    <w:p w14:paraId="782FB959" w14:textId="77777777" w:rsidR="005F0982" w:rsidRDefault="005F0982" w:rsidP="00723B36">
      <w:pPr>
        <w:jc w:val="center"/>
        <w:outlineLvl w:val="0"/>
        <w:rPr>
          <w:rFonts w:ascii="Times New Roman" w:hAnsi="Times New Roman" w:cs="Times New Roman"/>
          <w:szCs w:val="20"/>
        </w:rPr>
      </w:pPr>
    </w:p>
    <w:p w14:paraId="59E672F5" w14:textId="77777777" w:rsidR="005F0982" w:rsidRDefault="005F0982" w:rsidP="00723B36">
      <w:pPr>
        <w:jc w:val="center"/>
        <w:outlineLvl w:val="0"/>
        <w:rPr>
          <w:rFonts w:ascii="Times New Roman" w:hAnsi="Times New Roman" w:cs="Times New Roman"/>
          <w:szCs w:val="20"/>
        </w:rPr>
      </w:pPr>
    </w:p>
    <w:p w14:paraId="78D502EF" w14:textId="77777777" w:rsidR="005F0982" w:rsidRDefault="005F0982" w:rsidP="00723B36">
      <w:pPr>
        <w:jc w:val="center"/>
        <w:outlineLvl w:val="0"/>
        <w:rPr>
          <w:rFonts w:ascii="Times New Roman" w:hAnsi="Times New Roman" w:cs="Times New Roman"/>
          <w:szCs w:val="20"/>
        </w:rPr>
      </w:pPr>
    </w:p>
    <w:p w14:paraId="1EDE742D" w14:textId="77777777" w:rsidR="005F0982" w:rsidRDefault="005F0982" w:rsidP="00723B36">
      <w:pPr>
        <w:jc w:val="center"/>
        <w:outlineLvl w:val="0"/>
        <w:rPr>
          <w:rFonts w:ascii="Times New Roman" w:hAnsi="Times New Roman" w:cs="Times New Roman"/>
          <w:szCs w:val="20"/>
        </w:rPr>
      </w:pPr>
    </w:p>
    <w:p w14:paraId="571BA4CF" w14:textId="77777777" w:rsidR="005F0982" w:rsidRDefault="005F0982" w:rsidP="00723B36">
      <w:pPr>
        <w:jc w:val="center"/>
        <w:outlineLvl w:val="0"/>
        <w:rPr>
          <w:rFonts w:ascii="Times New Roman" w:hAnsi="Times New Roman" w:cs="Times New Roman"/>
          <w:szCs w:val="20"/>
        </w:rPr>
      </w:pPr>
    </w:p>
    <w:p w14:paraId="5A8E7775" w14:textId="77777777" w:rsidR="005F0982" w:rsidRDefault="005F0982" w:rsidP="00723B36">
      <w:pPr>
        <w:jc w:val="center"/>
        <w:outlineLvl w:val="0"/>
        <w:rPr>
          <w:rFonts w:ascii="Times New Roman" w:hAnsi="Times New Roman" w:cs="Times New Roman"/>
          <w:szCs w:val="20"/>
        </w:rPr>
      </w:pPr>
    </w:p>
    <w:p w14:paraId="2689B0AD" w14:textId="77777777" w:rsidR="005F0982" w:rsidRDefault="005F0982" w:rsidP="00723B36">
      <w:pPr>
        <w:jc w:val="center"/>
        <w:outlineLvl w:val="0"/>
        <w:rPr>
          <w:rFonts w:ascii="Times New Roman" w:hAnsi="Times New Roman" w:cs="Times New Roman"/>
          <w:szCs w:val="20"/>
        </w:rPr>
      </w:pPr>
    </w:p>
    <w:p w14:paraId="0B4BA947" w14:textId="77777777" w:rsidR="005F0982" w:rsidRDefault="005F0982" w:rsidP="00723B36">
      <w:pPr>
        <w:jc w:val="center"/>
        <w:outlineLvl w:val="0"/>
        <w:rPr>
          <w:rFonts w:ascii="Times New Roman" w:hAnsi="Times New Roman" w:cs="Times New Roman"/>
          <w:szCs w:val="20"/>
        </w:rPr>
      </w:pPr>
    </w:p>
    <w:p w14:paraId="70A9C6C2" w14:textId="77777777" w:rsidR="005F0982" w:rsidRDefault="005F0982" w:rsidP="00723B36">
      <w:pPr>
        <w:jc w:val="center"/>
        <w:outlineLvl w:val="0"/>
        <w:rPr>
          <w:rFonts w:ascii="Times New Roman" w:hAnsi="Times New Roman" w:cs="Times New Roman"/>
          <w:szCs w:val="20"/>
        </w:rPr>
      </w:pPr>
    </w:p>
    <w:p w14:paraId="3C938038" w14:textId="2BD480A0" w:rsidR="00450527" w:rsidRPr="00450527" w:rsidRDefault="00450527" w:rsidP="00723B36">
      <w:pPr>
        <w:jc w:val="center"/>
        <w:outlineLvl w:val="0"/>
        <w:rPr>
          <w:rFonts w:ascii="Times New Roman" w:hAnsi="Times New Roman" w:cs="Times New Roman"/>
          <w:szCs w:val="20"/>
        </w:rPr>
      </w:pPr>
      <w:r w:rsidRPr="000A0CF0">
        <w:rPr>
          <w:rFonts w:ascii="Times New Roman" w:hAnsi="Times New Roman" w:cs="Times New Roman"/>
          <w:szCs w:val="20"/>
        </w:rPr>
        <w:t>Figure 3</w:t>
      </w:r>
      <w:r w:rsidR="00723B36" w:rsidRPr="000A0CF0">
        <w:rPr>
          <w:rFonts w:ascii="Times New Roman" w:hAnsi="Times New Roman" w:cs="Times New Roman"/>
          <w:szCs w:val="20"/>
        </w:rPr>
        <w:t>.</w:t>
      </w:r>
      <w:r w:rsidRPr="000A0CF0">
        <w:rPr>
          <w:rFonts w:ascii="Times New Roman" w:hAnsi="Times New Roman" w:cs="Times New Roman"/>
          <w:szCs w:val="20"/>
        </w:rPr>
        <w:t xml:space="preserve"> The </w:t>
      </w:r>
      <w:r w:rsidR="005F0982" w:rsidRPr="000A0CF0">
        <w:rPr>
          <w:rFonts w:ascii="Times New Roman" w:hAnsi="Times New Roman" w:cs="Times New Roman"/>
          <w:szCs w:val="20"/>
        </w:rPr>
        <w:t>physical properties of membranes</w:t>
      </w:r>
    </w:p>
    <w:p w14:paraId="03DA0736" w14:textId="77777777" w:rsidR="00723B36" w:rsidRPr="00450527" w:rsidRDefault="00723B36" w:rsidP="00450527">
      <w:pPr>
        <w:outlineLvl w:val="0"/>
        <w:rPr>
          <w:rFonts w:ascii="Times New Roman" w:hAnsi="Times New Roman" w:cs="Times New Roman"/>
          <w:szCs w:val="20"/>
        </w:rPr>
      </w:pPr>
    </w:p>
    <w:p w14:paraId="5E534CCA" w14:textId="12574B33" w:rsid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t>Water uptake is another important parameter for ion exchange membrane. It has a great inﬂuence on the proton conductivity and dimensional stability of the membrane [9]. High water uptake can improve the proton conductivity [9]. As expected, hydrophilic side groups in SPEI and PES improve the amount of free sulfonic acid groups by polymer blend interactions. High content of SPEI leads water uptake increase, indicating the increase of hydrophilicity within the blend membranes. Moreover, the formation of cross-linked network structure increase free volume in blend membranes for water molecules which leads to water uptake increase. The swelling ratio reﬂects dimensional stability, and the lower swelling ratio is required for keeping membrane dimensional stable for a long time. Similar to the water uptake, all blend membranes show develop swelling ratio with increase of the SPEI and PES added [5,</w:t>
      </w:r>
      <w:r w:rsidR="005F0982">
        <w:rPr>
          <w:rFonts w:ascii="Times New Roman" w:hAnsi="Times New Roman" w:cs="Times New Roman"/>
          <w:szCs w:val="20"/>
        </w:rPr>
        <w:t xml:space="preserve"> </w:t>
      </w:r>
      <w:r w:rsidRPr="00450527">
        <w:rPr>
          <w:rFonts w:ascii="Times New Roman" w:hAnsi="Times New Roman" w:cs="Times New Roman"/>
          <w:szCs w:val="20"/>
        </w:rPr>
        <w:t>9]. Therefore, it needs optimization composition of polymer. 20% (% weight ratio) SPEI/ 3% PES are the best compositions.</w:t>
      </w:r>
    </w:p>
    <w:p w14:paraId="3CB5DC72" w14:textId="77777777" w:rsidR="00723B36" w:rsidRPr="00450527" w:rsidRDefault="00723B36" w:rsidP="00450527">
      <w:pPr>
        <w:outlineLvl w:val="0"/>
        <w:rPr>
          <w:rFonts w:ascii="Times New Roman" w:hAnsi="Times New Roman" w:cs="Times New Roman"/>
          <w:szCs w:val="20"/>
        </w:rPr>
      </w:pPr>
    </w:p>
    <w:p w14:paraId="27D6C60D" w14:textId="77777777" w:rsid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t xml:space="preserve">Permeability of methanol is a crucial parameter for DMFC, which represents the ability to prevent the crossover of positive and negative electrolytes [9]. Since DMFC uses methanol as fuel, low methanol permeability PEM would contribute to high efficiency fuel usage and low fuel loss [18]. Diffusion of methanol across the membrane will lead to self-discharge of the cell [9]. In this study, the methanol permeability of blend membranes and Naﬁon 117 membrane was measured. The calculated methanol permeability and proton conductivity are illustrated in Table 1. </w:t>
      </w:r>
    </w:p>
    <w:p w14:paraId="7578A2E2" w14:textId="77777777" w:rsidR="00723B36" w:rsidRPr="00450527" w:rsidRDefault="00723B36" w:rsidP="00450527">
      <w:pPr>
        <w:outlineLvl w:val="0"/>
        <w:rPr>
          <w:rFonts w:ascii="Times New Roman" w:hAnsi="Times New Roman" w:cs="Times New Roman"/>
          <w:szCs w:val="20"/>
        </w:rPr>
      </w:pPr>
    </w:p>
    <w:p w14:paraId="300DA0DA" w14:textId="477D6F9A" w:rsidR="00450527" w:rsidRPr="00450527" w:rsidRDefault="00450527" w:rsidP="00723B36">
      <w:pPr>
        <w:jc w:val="center"/>
        <w:outlineLvl w:val="0"/>
        <w:rPr>
          <w:rFonts w:ascii="Times New Roman" w:hAnsi="Times New Roman" w:cs="Times New Roman"/>
          <w:szCs w:val="20"/>
        </w:rPr>
      </w:pPr>
      <w:r w:rsidRPr="00450527">
        <w:rPr>
          <w:rFonts w:ascii="Times New Roman" w:hAnsi="Times New Roman" w:cs="Times New Roman"/>
          <w:szCs w:val="20"/>
        </w:rPr>
        <w:t>Table 1. Methanol pe</w:t>
      </w:r>
      <w:r w:rsidR="00201FD4">
        <w:rPr>
          <w:rFonts w:ascii="Times New Roman" w:hAnsi="Times New Roman" w:cs="Times New Roman"/>
          <w:szCs w:val="20"/>
        </w:rPr>
        <w:t>rmeability and proton conductivity</w:t>
      </w:r>
      <w:r w:rsidRPr="00450527">
        <w:rPr>
          <w:rFonts w:ascii="Times New Roman" w:hAnsi="Times New Roman" w:cs="Times New Roman"/>
          <w:szCs w:val="20"/>
        </w:rPr>
        <w:t xml:space="preserve"> of</w:t>
      </w:r>
      <w:r w:rsidR="005F0982">
        <w:rPr>
          <w:rFonts w:ascii="Times New Roman" w:hAnsi="Times New Roman" w:cs="Times New Roman"/>
          <w:szCs w:val="20"/>
        </w:rPr>
        <w:t xml:space="preserve"> pure PEI and PEI-PES membranes</w:t>
      </w:r>
    </w:p>
    <w:p w14:paraId="15E0A2A4" w14:textId="77777777" w:rsidR="00723B36" w:rsidRDefault="00723B36" w:rsidP="00450527">
      <w:pPr>
        <w:outlineLvl w:val="0"/>
        <w:rPr>
          <w:rFonts w:ascii="Times New Roman" w:hAnsi="Times New Roman" w:cs="Times New Roman"/>
          <w:szCs w:val="20"/>
        </w:rPr>
      </w:pPr>
    </w:p>
    <w:tbl>
      <w:tblPr>
        <w:tblW w:w="5370" w:type="dxa"/>
        <w:jc w:val="center"/>
        <w:tblLayout w:type="fixed"/>
        <w:tblLook w:val="04A0" w:firstRow="1" w:lastRow="0" w:firstColumn="1" w:lastColumn="0" w:noHBand="0" w:noVBand="1"/>
      </w:tblPr>
      <w:tblGrid>
        <w:gridCol w:w="1786"/>
        <w:gridCol w:w="1290"/>
        <w:gridCol w:w="473"/>
        <w:gridCol w:w="1133"/>
        <w:gridCol w:w="247"/>
        <w:gridCol w:w="441"/>
      </w:tblGrid>
      <w:tr w:rsidR="00723B36" w:rsidRPr="00723B36" w14:paraId="5BEF712E" w14:textId="77777777" w:rsidTr="005F0982">
        <w:trPr>
          <w:trHeight w:val="193"/>
          <w:jc w:val="center"/>
        </w:trPr>
        <w:tc>
          <w:tcPr>
            <w:tcW w:w="1786" w:type="dxa"/>
            <w:tcBorders>
              <w:top w:val="single" w:sz="4" w:space="0" w:color="auto"/>
              <w:bottom w:val="single" w:sz="4" w:space="0" w:color="auto"/>
            </w:tcBorders>
            <w:vAlign w:val="center"/>
          </w:tcPr>
          <w:p w14:paraId="65CC2014" w14:textId="77777777" w:rsidR="00723B36" w:rsidRPr="005F0982" w:rsidRDefault="00723B36" w:rsidP="005F0982">
            <w:pPr>
              <w:jc w:val="center"/>
              <w:outlineLvl w:val="0"/>
              <w:rPr>
                <w:rFonts w:ascii="Times New Roman" w:hAnsi="Times New Roman" w:cs="Times New Roman"/>
                <w:b/>
                <w:bCs/>
                <w:szCs w:val="20"/>
                <w:lang w:val="id-ID"/>
              </w:rPr>
            </w:pPr>
            <w:r w:rsidRPr="005F0982">
              <w:rPr>
                <w:rFonts w:ascii="Times New Roman" w:hAnsi="Times New Roman" w:cs="Times New Roman"/>
                <w:b/>
                <w:bCs/>
                <w:szCs w:val="20"/>
                <w:lang w:val="en-MY"/>
              </w:rPr>
              <w:t>Membrane</w:t>
            </w:r>
            <w:r w:rsidRPr="005F0982">
              <w:rPr>
                <w:rFonts w:ascii="Times New Roman" w:hAnsi="Times New Roman" w:cs="Times New Roman"/>
                <w:b/>
                <w:bCs/>
                <w:szCs w:val="20"/>
                <w:lang w:val="id-ID"/>
              </w:rPr>
              <w:t>s</w:t>
            </w:r>
          </w:p>
        </w:tc>
        <w:tc>
          <w:tcPr>
            <w:tcW w:w="1763" w:type="dxa"/>
            <w:gridSpan w:val="2"/>
            <w:tcBorders>
              <w:top w:val="single" w:sz="4" w:space="0" w:color="auto"/>
              <w:bottom w:val="single" w:sz="4" w:space="0" w:color="auto"/>
            </w:tcBorders>
            <w:vAlign w:val="center"/>
          </w:tcPr>
          <w:p w14:paraId="62F78970" w14:textId="77777777" w:rsidR="00723B36" w:rsidRPr="005F0982" w:rsidRDefault="00723B36" w:rsidP="005F0982">
            <w:pPr>
              <w:jc w:val="center"/>
              <w:outlineLvl w:val="0"/>
              <w:rPr>
                <w:rFonts w:ascii="Times New Roman" w:hAnsi="Times New Roman" w:cs="Times New Roman"/>
                <w:b/>
                <w:iCs/>
                <w:szCs w:val="20"/>
                <w:lang w:val="en-MY"/>
              </w:rPr>
            </w:pPr>
            <w:r w:rsidRPr="005F0982">
              <w:rPr>
                <w:rFonts w:ascii="Times New Roman" w:hAnsi="Times New Roman" w:cs="Times New Roman"/>
                <w:b/>
                <w:iCs/>
                <w:szCs w:val="20"/>
                <w:lang w:val="en-MY"/>
              </w:rPr>
              <w:t>Proton Conductivity</w:t>
            </w:r>
          </w:p>
          <w:p w14:paraId="4D607649" w14:textId="77777777" w:rsidR="00723B36" w:rsidRPr="005F0982" w:rsidRDefault="00723B36" w:rsidP="005F0982">
            <w:pPr>
              <w:jc w:val="center"/>
              <w:outlineLvl w:val="0"/>
              <w:rPr>
                <w:rFonts w:ascii="Times New Roman" w:hAnsi="Times New Roman" w:cs="Times New Roman"/>
                <w:b/>
                <w:bCs/>
                <w:szCs w:val="20"/>
                <w:lang w:val="en-MY"/>
              </w:rPr>
            </w:pPr>
            <w:r w:rsidRPr="005F0982">
              <w:rPr>
                <w:rFonts w:ascii="Times New Roman" w:hAnsi="Times New Roman" w:cs="Times New Roman"/>
                <w:b/>
                <w:iCs/>
                <w:szCs w:val="20"/>
                <w:lang w:val="en-MY"/>
              </w:rPr>
              <w:t>(S.cm</w:t>
            </w:r>
            <w:r w:rsidRPr="005F0982">
              <w:rPr>
                <w:rFonts w:ascii="Times New Roman" w:hAnsi="Times New Roman" w:cs="Times New Roman"/>
                <w:b/>
                <w:iCs/>
                <w:szCs w:val="20"/>
                <w:vertAlign w:val="superscript"/>
                <w:lang w:val="en-MY"/>
              </w:rPr>
              <w:t>-1</w:t>
            </w:r>
            <w:r w:rsidRPr="005F0982">
              <w:rPr>
                <w:rFonts w:ascii="Times New Roman" w:hAnsi="Times New Roman" w:cs="Times New Roman"/>
                <w:b/>
                <w:iCs/>
                <w:szCs w:val="20"/>
                <w:lang w:val="en-MY"/>
              </w:rPr>
              <w:t>)</w:t>
            </w:r>
          </w:p>
        </w:tc>
        <w:tc>
          <w:tcPr>
            <w:tcW w:w="1821" w:type="dxa"/>
            <w:gridSpan w:val="3"/>
            <w:tcBorders>
              <w:top w:val="single" w:sz="4" w:space="0" w:color="auto"/>
              <w:bottom w:val="single" w:sz="4" w:space="0" w:color="auto"/>
            </w:tcBorders>
            <w:vAlign w:val="center"/>
          </w:tcPr>
          <w:p w14:paraId="08A6BE3E" w14:textId="77777777" w:rsidR="00723B36" w:rsidRPr="005F0982" w:rsidRDefault="00723B36" w:rsidP="005F0982">
            <w:pPr>
              <w:jc w:val="center"/>
              <w:outlineLvl w:val="0"/>
              <w:rPr>
                <w:rFonts w:ascii="Times New Roman" w:hAnsi="Times New Roman" w:cs="Times New Roman"/>
                <w:b/>
                <w:bCs/>
                <w:szCs w:val="20"/>
                <w:lang w:val="en-MY"/>
              </w:rPr>
            </w:pPr>
            <w:r w:rsidRPr="005F0982">
              <w:rPr>
                <w:rFonts w:ascii="Times New Roman" w:hAnsi="Times New Roman" w:cs="Times New Roman"/>
                <w:b/>
                <w:bCs/>
                <w:szCs w:val="20"/>
                <w:lang w:val="en-MY"/>
              </w:rPr>
              <w:t>Methanol Permeability</w:t>
            </w:r>
          </w:p>
          <w:p w14:paraId="7FDCFD54" w14:textId="77777777" w:rsidR="00723B36" w:rsidRPr="005F0982" w:rsidRDefault="00723B36" w:rsidP="005F0982">
            <w:pPr>
              <w:jc w:val="center"/>
              <w:outlineLvl w:val="0"/>
              <w:rPr>
                <w:rFonts w:ascii="Times New Roman" w:hAnsi="Times New Roman" w:cs="Times New Roman"/>
                <w:b/>
                <w:bCs/>
                <w:szCs w:val="20"/>
                <w:lang w:val="en-MY"/>
              </w:rPr>
            </w:pPr>
            <w:r w:rsidRPr="005F0982">
              <w:rPr>
                <w:rFonts w:ascii="Times New Roman" w:hAnsi="Times New Roman" w:cs="Times New Roman"/>
                <w:b/>
                <w:bCs/>
                <w:szCs w:val="20"/>
                <w:lang w:val="en-MY"/>
              </w:rPr>
              <w:t>(×10</w:t>
            </w:r>
            <w:r w:rsidRPr="005F0982">
              <w:rPr>
                <w:rFonts w:ascii="Times New Roman" w:hAnsi="Times New Roman" w:cs="Times New Roman"/>
                <w:b/>
                <w:bCs/>
                <w:szCs w:val="20"/>
                <w:vertAlign w:val="superscript"/>
                <w:lang w:val="en-MY"/>
              </w:rPr>
              <w:t>-7</w:t>
            </w:r>
            <w:r w:rsidRPr="005F0982">
              <w:rPr>
                <w:rFonts w:ascii="Times New Roman" w:hAnsi="Times New Roman" w:cs="Times New Roman"/>
                <w:b/>
                <w:bCs/>
                <w:szCs w:val="20"/>
                <w:lang w:val="en-MY"/>
              </w:rPr>
              <w:t>cm</w:t>
            </w:r>
            <w:r w:rsidRPr="005F0982">
              <w:rPr>
                <w:rFonts w:ascii="Times New Roman" w:hAnsi="Times New Roman" w:cs="Times New Roman"/>
                <w:b/>
                <w:bCs/>
                <w:szCs w:val="20"/>
                <w:vertAlign w:val="superscript"/>
                <w:lang w:val="en-MY"/>
              </w:rPr>
              <w:t>2</w:t>
            </w:r>
            <w:r w:rsidRPr="005F0982">
              <w:rPr>
                <w:rFonts w:ascii="Times New Roman" w:hAnsi="Times New Roman" w:cs="Times New Roman"/>
                <w:b/>
                <w:bCs/>
                <w:szCs w:val="20"/>
                <w:lang w:val="en-MY"/>
              </w:rPr>
              <w:t>.s</w:t>
            </w:r>
            <w:r w:rsidRPr="005F0982">
              <w:rPr>
                <w:rFonts w:ascii="Times New Roman" w:hAnsi="Times New Roman" w:cs="Times New Roman"/>
                <w:b/>
                <w:bCs/>
                <w:szCs w:val="20"/>
                <w:vertAlign w:val="superscript"/>
                <w:lang w:val="en-MY"/>
              </w:rPr>
              <w:t>-1</w:t>
            </w:r>
            <w:r w:rsidRPr="005F0982">
              <w:rPr>
                <w:rFonts w:ascii="Times New Roman" w:hAnsi="Times New Roman" w:cs="Times New Roman"/>
                <w:b/>
                <w:bCs/>
                <w:szCs w:val="20"/>
                <w:lang w:val="en-MY"/>
              </w:rPr>
              <w:t>)</w:t>
            </w:r>
          </w:p>
        </w:tc>
      </w:tr>
      <w:tr w:rsidR="005B16B0" w:rsidRPr="00723B36" w14:paraId="1BA7B689" w14:textId="77777777" w:rsidTr="005F0982">
        <w:trPr>
          <w:trHeight w:val="106"/>
          <w:jc w:val="center"/>
        </w:trPr>
        <w:tc>
          <w:tcPr>
            <w:tcW w:w="1786" w:type="dxa"/>
            <w:tcBorders>
              <w:top w:val="single" w:sz="4" w:space="0" w:color="auto"/>
            </w:tcBorders>
            <w:shd w:val="clear" w:color="auto" w:fill="auto"/>
            <w:vAlign w:val="center"/>
          </w:tcPr>
          <w:p w14:paraId="0BD5E0AF" w14:textId="77777777" w:rsidR="005B16B0" w:rsidRPr="00723B36" w:rsidRDefault="005B16B0" w:rsidP="002A5702">
            <w:pPr>
              <w:outlineLvl w:val="0"/>
              <w:rPr>
                <w:rFonts w:ascii="Times New Roman" w:hAnsi="Times New Roman" w:cs="Times New Roman"/>
                <w:bCs/>
                <w:szCs w:val="20"/>
                <w:lang w:val="en-MY"/>
              </w:rPr>
            </w:pPr>
            <w:r w:rsidRPr="00723B36">
              <w:rPr>
                <w:rFonts w:ascii="Times New Roman" w:hAnsi="Times New Roman" w:cs="Times New Roman"/>
                <w:bCs/>
                <w:szCs w:val="20"/>
                <w:lang w:val="en-MY"/>
              </w:rPr>
              <w:t>PES  20%</w:t>
            </w:r>
          </w:p>
        </w:tc>
        <w:tc>
          <w:tcPr>
            <w:tcW w:w="1290" w:type="dxa"/>
            <w:tcBorders>
              <w:top w:val="single" w:sz="4" w:space="0" w:color="auto"/>
            </w:tcBorders>
            <w:shd w:val="clear" w:color="auto" w:fill="auto"/>
            <w:vAlign w:val="center"/>
          </w:tcPr>
          <w:p w14:paraId="63F34FF9" w14:textId="0B356637" w:rsidR="005B16B0" w:rsidRPr="00723B36" w:rsidRDefault="005B16B0" w:rsidP="00201FD4">
            <w:pPr>
              <w:jc w:val="right"/>
              <w:outlineLvl w:val="0"/>
              <w:rPr>
                <w:rFonts w:ascii="Times New Roman" w:hAnsi="Times New Roman" w:cs="Times New Roman"/>
                <w:szCs w:val="20"/>
                <w:lang w:val="id-ID"/>
              </w:rPr>
            </w:pPr>
            <w:r w:rsidRPr="00723B36">
              <w:rPr>
                <w:rFonts w:ascii="Times New Roman" w:hAnsi="Times New Roman" w:cs="Times New Roman"/>
                <w:szCs w:val="20"/>
                <w:lang w:val="en-MY"/>
              </w:rPr>
              <w:t>0.001</w:t>
            </w:r>
            <w:r>
              <w:rPr>
                <w:rFonts w:ascii="Times New Roman" w:hAnsi="Times New Roman" w:cs="Times New Roman"/>
                <w:szCs w:val="20"/>
                <w:lang w:val="en-MY"/>
              </w:rPr>
              <w:t>0</w:t>
            </w:r>
          </w:p>
        </w:tc>
        <w:tc>
          <w:tcPr>
            <w:tcW w:w="472" w:type="dxa"/>
            <w:tcBorders>
              <w:top w:val="single" w:sz="4" w:space="0" w:color="auto"/>
            </w:tcBorders>
            <w:shd w:val="clear" w:color="auto" w:fill="auto"/>
            <w:vAlign w:val="center"/>
          </w:tcPr>
          <w:p w14:paraId="27194D6D" w14:textId="2B5E83CE" w:rsidR="005B16B0" w:rsidRPr="00723B36" w:rsidRDefault="005B16B0" w:rsidP="00201FD4">
            <w:pPr>
              <w:jc w:val="right"/>
              <w:outlineLvl w:val="0"/>
              <w:rPr>
                <w:rFonts w:ascii="Times New Roman" w:hAnsi="Times New Roman" w:cs="Times New Roman"/>
                <w:szCs w:val="20"/>
                <w:lang w:val="id-ID"/>
              </w:rPr>
            </w:pPr>
          </w:p>
        </w:tc>
        <w:tc>
          <w:tcPr>
            <w:tcW w:w="1380" w:type="dxa"/>
            <w:gridSpan w:val="2"/>
            <w:tcBorders>
              <w:top w:val="single" w:sz="4" w:space="0" w:color="auto"/>
            </w:tcBorders>
            <w:shd w:val="clear" w:color="auto" w:fill="auto"/>
            <w:vAlign w:val="center"/>
          </w:tcPr>
          <w:p w14:paraId="7965E4E7" w14:textId="01DAE695"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5.75</w:t>
            </w:r>
          </w:p>
        </w:tc>
        <w:tc>
          <w:tcPr>
            <w:tcW w:w="441" w:type="dxa"/>
            <w:tcBorders>
              <w:top w:val="single" w:sz="4" w:space="0" w:color="auto"/>
            </w:tcBorders>
            <w:shd w:val="clear" w:color="auto" w:fill="auto"/>
            <w:vAlign w:val="center"/>
          </w:tcPr>
          <w:p w14:paraId="10BC1CC0" w14:textId="46CD435B" w:rsidR="005B16B0" w:rsidRPr="00723B36" w:rsidRDefault="005B16B0" w:rsidP="00201FD4">
            <w:pPr>
              <w:jc w:val="center"/>
              <w:outlineLvl w:val="0"/>
              <w:rPr>
                <w:rFonts w:ascii="Times New Roman" w:hAnsi="Times New Roman" w:cs="Times New Roman"/>
                <w:szCs w:val="20"/>
                <w:lang w:val="en-MY"/>
              </w:rPr>
            </w:pPr>
          </w:p>
        </w:tc>
      </w:tr>
      <w:tr w:rsidR="005B16B0" w:rsidRPr="00723B36" w14:paraId="570EDF49" w14:textId="77777777" w:rsidTr="005F0982">
        <w:trPr>
          <w:trHeight w:val="106"/>
          <w:jc w:val="center"/>
        </w:trPr>
        <w:tc>
          <w:tcPr>
            <w:tcW w:w="1786" w:type="dxa"/>
          </w:tcPr>
          <w:p w14:paraId="0C1275DF" w14:textId="77777777" w:rsidR="005B16B0" w:rsidRPr="00723B36" w:rsidRDefault="005B16B0" w:rsidP="002A5702">
            <w:pPr>
              <w:outlineLvl w:val="0"/>
              <w:rPr>
                <w:rFonts w:ascii="Times New Roman" w:hAnsi="Times New Roman" w:cs="Times New Roman"/>
                <w:szCs w:val="20"/>
                <w:lang w:val="en-MY"/>
              </w:rPr>
            </w:pPr>
            <w:r w:rsidRPr="00723B36">
              <w:rPr>
                <w:rFonts w:ascii="Times New Roman" w:hAnsi="Times New Roman" w:cs="Times New Roman"/>
                <w:szCs w:val="20"/>
                <w:lang w:val="en-MY"/>
              </w:rPr>
              <w:t>SPEI 15%</w:t>
            </w:r>
          </w:p>
        </w:tc>
        <w:tc>
          <w:tcPr>
            <w:tcW w:w="1290" w:type="dxa"/>
            <w:shd w:val="clear" w:color="auto" w:fill="auto"/>
            <w:vAlign w:val="center"/>
          </w:tcPr>
          <w:p w14:paraId="1A7C3DE0" w14:textId="1A9EFCC3"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0.0018</w:t>
            </w:r>
          </w:p>
        </w:tc>
        <w:tc>
          <w:tcPr>
            <w:tcW w:w="472" w:type="dxa"/>
            <w:shd w:val="clear" w:color="auto" w:fill="auto"/>
            <w:vAlign w:val="center"/>
          </w:tcPr>
          <w:p w14:paraId="3B40A628" w14:textId="59D9FAED" w:rsidR="005B16B0" w:rsidRPr="00723B36" w:rsidRDefault="005B16B0" w:rsidP="00201FD4">
            <w:pPr>
              <w:jc w:val="right"/>
              <w:outlineLvl w:val="0"/>
              <w:rPr>
                <w:rFonts w:ascii="Times New Roman" w:hAnsi="Times New Roman" w:cs="Times New Roman"/>
                <w:szCs w:val="20"/>
                <w:lang w:val="en-MY"/>
              </w:rPr>
            </w:pPr>
          </w:p>
        </w:tc>
        <w:tc>
          <w:tcPr>
            <w:tcW w:w="1133" w:type="dxa"/>
            <w:shd w:val="clear" w:color="auto" w:fill="auto"/>
            <w:vAlign w:val="center"/>
          </w:tcPr>
          <w:p w14:paraId="52299521" w14:textId="0AEEC9E9"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11</w:t>
            </w:r>
          </w:p>
        </w:tc>
        <w:tc>
          <w:tcPr>
            <w:tcW w:w="688" w:type="dxa"/>
            <w:gridSpan w:val="2"/>
            <w:shd w:val="clear" w:color="auto" w:fill="auto"/>
            <w:vAlign w:val="center"/>
          </w:tcPr>
          <w:p w14:paraId="3A332493" w14:textId="3F12E009" w:rsidR="005B16B0" w:rsidRPr="00723B36" w:rsidRDefault="005B16B0" w:rsidP="00201FD4">
            <w:pPr>
              <w:jc w:val="center"/>
              <w:outlineLvl w:val="0"/>
              <w:rPr>
                <w:rFonts w:ascii="Times New Roman" w:hAnsi="Times New Roman" w:cs="Times New Roman"/>
                <w:szCs w:val="20"/>
                <w:lang w:val="en-MY"/>
              </w:rPr>
            </w:pPr>
          </w:p>
        </w:tc>
      </w:tr>
      <w:tr w:rsidR="005B16B0" w:rsidRPr="00723B36" w14:paraId="38DFF933" w14:textId="77777777" w:rsidTr="005F0982">
        <w:trPr>
          <w:trHeight w:val="106"/>
          <w:jc w:val="center"/>
        </w:trPr>
        <w:tc>
          <w:tcPr>
            <w:tcW w:w="1786" w:type="dxa"/>
            <w:shd w:val="clear" w:color="auto" w:fill="auto"/>
          </w:tcPr>
          <w:p w14:paraId="7098E316" w14:textId="77777777" w:rsidR="005B16B0" w:rsidRPr="00723B36" w:rsidRDefault="005B16B0" w:rsidP="002A5702">
            <w:pPr>
              <w:outlineLvl w:val="0"/>
              <w:rPr>
                <w:rFonts w:ascii="Times New Roman" w:hAnsi="Times New Roman" w:cs="Times New Roman"/>
                <w:szCs w:val="20"/>
                <w:lang w:val="en-MY"/>
              </w:rPr>
            </w:pPr>
            <w:r w:rsidRPr="00723B36">
              <w:rPr>
                <w:rFonts w:ascii="Times New Roman" w:hAnsi="Times New Roman" w:cs="Times New Roman"/>
                <w:szCs w:val="20"/>
                <w:lang w:val="en-MY"/>
              </w:rPr>
              <w:t>SPEI 20%</w:t>
            </w:r>
          </w:p>
        </w:tc>
        <w:tc>
          <w:tcPr>
            <w:tcW w:w="1290" w:type="dxa"/>
            <w:shd w:val="clear" w:color="auto" w:fill="auto"/>
            <w:vAlign w:val="center"/>
          </w:tcPr>
          <w:p w14:paraId="6B8B4B70" w14:textId="605381D4"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0.0078</w:t>
            </w:r>
          </w:p>
        </w:tc>
        <w:tc>
          <w:tcPr>
            <w:tcW w:w="472" w:type="dxa"/>
            <w:shd w:val="clear" w:color="auto" w:fill="auto"/>
            <w:vAlign w:val="center"/>
          </w:tcPr>
          <w:p w14:paraId="344CAE97" w14:textId="2CF26EA4" w:rsidR="005B16B0" w:rsidRPr="00723B36" w:rsidRDefault="005B16B0" w:rsidP="00201FD4">
            <w:pPr>
              <w:jc w:val="right"/>
              <w:outlineLvl w:val="0"/>
              <w:rPr>
                <w:rFonts w:ascii="Times New Roman" w:hAnsi="Times New Roman" w:cs="Times New Roman"/>
                <w:szCs w:val="20"/>
                <w:lang w:val="en-MY"/>
              </w:rPr>
            </w:pPr>
          </w:p>
        </w:tc>
        <w:tc>
          <w:tcPr>
            <w:tcW w:w="1133" w:type="dxa"/>
            <w:shd w:val="clear" w:color="auto" w:fill="auto"/>
            <w:vAlign w:val="center"/>
          </w:tcPr>
          <w:p w14:paraId="035716D0" w14:textId="02D294CA"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10</w:t>
            </w:r>
          </w:p>
        </w:tc>
        <w:tc>
          <w:tcPr>
            <w:tcW w:w="688" w:type="dxa"/>
            <w:gridSpan w:val="2"/>
            <w:shd w:val="clear" w:color="auto" w:fill="auto"/>
            <w:vAlign w:val="center"/>
          </w:tcPr>
          <w:p w14:paraId="7CD2AA66" w14:textId="5B0FAC6F" w:rsidR="005B16B0" w:rsidRPr="00723B36" w:rsidRDefault="005B16B0" w:rsidP="00201FD4">
            <w:pPr>
              <w:jc w:val="center"/>
              <w:outlineLvl w:val="0"/>
              <w:rPr>
                <w:rFonts w:ascii="Times New Roman" w:hAnsi="Times New Roman" w:cs="Times New Roman"/>
                <w:szCs w:val="20"/>
                <w:lang w:val="en-MY"/>
              </w:rPr>
            </w:pPr>
          </w:p>
        </w:tc>
      </w:tr>
      <w:tr w:rsidR="005B16B0" w:rsidRPr="00723B36" w14:paraId="3632EE0F" w14:textId="77777777" w:rsidTr="005F0982">
        <w:trPr>
          <w:trHeight w:val="111"/>
          <w:jc w:val="center"/>
        </w:trPr>
        <w:tc>
          <w:tcPr>
            <w:tcW w:w="1786" w:type="dxa"/>
          </w:tcPr>
          <w:p w14:paraId="0367F3F8" w14:textId="77777777" w:rsidR="005B16B0" w:rsidRPr="00723B36" w:rsidRDefault="005B16B0" w:rsidP="002A5702">
            <w:pPr>
              <w:outlineLvl w:val="0"/>
              <w:rPr>
                <w:rFonts w:ascii="Times New Roman" w:hAnsi="Times New Roman" w:cs="Times New Roman"/>
                <w:szCs w:val="20"/>
                <w:lang w:val="en-MY"/>
              </w:rPr>
            </w:pPr>
            <w:r w:rsidRPr="00723B36">
              <w:rPr>
                <w:rFonts w:ascii="Times New Roman" w:hAnsi="Times New Roman" w:cs="Times New Roman"/>
                <w:szCs w:val="20"/>
                <w:lang w:val="en-MY"/>
              </w:rPr>
              <w:t>SPEI 25%</w:t>
            </w:r>
          </w:p>
        </w:tc>
        <w:tc>
          <w:tcPr>
            <w:tcW w:w="1290" w:type="dxa"/>
            <w:shd w:val="clear" w:color="auto" w:fill="auto"/>
            <w:vAlign w:val="center"/>
          </w:tcPr>
          <w:p w14:paraId="15C7CC39" w14:textId="7EA89CAB"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0.0069</w:t>
            </w:r>
          </w:p>
        </w:tc>
        <w:tc>
          <w:tcPr>
            <w:tcW w:w="472" w:type="dxa"/>
            <w:shd w:val="clear" w:color="auto" w:fill="auto"/>
            <w:vAlign w:val="center"/>
          </w:tcPr>
          <w:p w14:paraId="46072DC9" w14:textId="4AFE386F" w:rsidR="005B16B0" w:rsidRPr="00723B36" w:rsidRDefault="005B16B0" w:rsidP="00201FD4">
            <w:pPr>
              <w:jc w:val="right"/>
              <w:outlineLvl w:val="0"/>
              <w:rPr>
                <w:rFonts w:ascii="Times New Roman" w:hAnsi="Times New Roman" w:cs="Times New Roman"/>
                <w:szCs w:val="20"/>
                <w:lang w:val="en-MY"/>
              </w:rPr>
            </w:pPr>
          </w:p>
        </w:tc>
        <w:tc>
          <w:tcPr>
            <w:tcW w:w="1133" w:type="dxa"/>
            <w:shd w:val="clear" w:color="auto" w:fill="auto"/>
            <w:vAlign w:val="center"/>
          </w:tcPr>
          <w:p w14:paraId="38F64707" w14:textId="005E35AA"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13</w:t>
            </w:r>
          </w:p>
        </w:tc>
        <w:tc>
          <w:tcPr>
            <w:tcW w:w="688" w:type="dxa"/>
            <w:gridSpan w:val="2"/>
            <w:shd w:val="clear" w:color="auto" w:fill="auto"/>
            <w:vAlign w:val="center"/>
          </w:tcPr>
          <w:p w14:paraId="1C7456CE" w14:textId="6FB97624" w:rsidR="005B16B0" w:rsidRPr="00723B36" w:rsidRDefault="005B16B0" w:rsidP="00201FD4">
            <w:pPr>
              <w:jc w:val="center"/>
              <w:outlineLvl w:val="0"/>
              <w:rPr>
                <w:rFonts w:ascii="Times New Roman" w:hAnsi="Times New Roman" w:cs="Times New Roman"/>
                <w:szCs w:val="20"/>
                <w:lang w:val="en-MY"/>
              </w:rPr>
            </w:pPr>
          </w:p>
        </w:tc>
      </w:tr>
      <w:tr w:rsidR="005B16B0" w:rsidRPr="00723B36" w14:paraId="4B0E8D80" w14:textId="77777777" w:rsidTr="005F0982">
        <w:trPr>
          <w:trHeight w:val="106"/>
          <w:jc w:val="center"/>
        </w:trPr>
        <w:tc>
          <w:tcPr>
            <w:tcW w:w="1786" w:type="dxa"/>
            <w:shd w:val="clear" w:color="auto" w:fill="auto"/>
          </w:tcPr>
          <w:p w14:paraId="5AE38B64" w14:textId="77777777" w:rsidR="005B16B0" w:rsidRPr="00723B36" w:rsidRDefault="005B16B0" w:rsidP="002A5702">
            <w:pPr>
              <w:outlineLvl w:val="0"/>
              <w:rPr>
                <w:rFonts w:ascii="Times New Roman" w:hAnsi="Times New Roman" w:cs="Times New Roman"/>
                <w:szCs w:val="20"/>
                <w:lang w:val="en-MY"/>
              </w:rPr>
            </w:pPr>
            <w:r w:rsidRPr="00723B36">
              <w:rPr>
                <w:rFonts w:ascii="Times New Roman" w:hAnsi="Times New Roman" w:cs="Times New Roman"/>
                <w:szCs w:val="20"/>
                <w:lang w:val="en-MY"/>
              </w:rPr>
              <w:t>SPEI 20%-PES 3%</w:t>
            </w:r>
          </w:p>
        </w:tc>
        <w:tc>
          <w:tcPr>
            <w:tcW w:w="1290" w:type="dxa"/>
            <w:shd w:val="clear" w:color="auto" w:fill="auto"/>
            <w:vAlign w:val="center"/>
          </w:tcPr>
          <w:p w14:paraId="15BE9246" w14:textId="258F5996"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0.008</w:t>
            </w:r>
            <w:r>
              <w:rPr>
                <w:rFonts w:ascii="Times New Roman" w:hAnsi="Times New Roman" w:cs="Times New Roman"/>
                <w:szCs w:val="20"/>
                <w:lang w:val="en-MY"/>
              </w:rPr>
              <w:t>0</w:t>
            </w:r>
          </w:p>
        </w:tc>
        <w:tc>
          <w:tcPr>
            <w:tcW w:w="472" w:type="dxa"/>
            <w:shd w:val="clear" w:color="auto" w:fill="auto"/>
            <w:vAlign w:val="center"/>
          </w:tcPr>
          <w:p w14:paraId="66676247" w14:textId="0B6DFE39" w:rsidR="005B16B0" w:rsidRPr="00723B36" w:rsidRDefault="005B16B0" w:rsidP="00201FD4">
            <w:pPr>
              <w:jc w:val="right"/>
              <w:outlineLvl w:val="0"/>
              <w:rPr>
                <w:rFonts w:ascii="Times New Roman" w:hAnsi="Times New Roman" w:cs="Times New Roman"/>
                <w:szCs w:val="20"/>
                <w:lang w:val="en-MY"/>
              </w:rPr>
            </w:pPr>
          </w:p>
        </w:tc>
        <w:tc>
          <w:tcPr>
            <w:tcW w:w="1133" w:type="dxa"/>
            <w:shd w:val="clear" w:color="auto" w:fill="auto"/>
            <w:vAlign w:val="center"/>
          </w:tcPr>
          <w:p w14:paraId="0DBB9114" w14:textId="393D5B0D"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15</w:t>
            </w:r>
          </w:p>
        </w:tc>
        <w:tc>
          <w:tcPr>
            <w:tcW w:w="688" w:type="dxa"/>
            <w:gridSpan w:val="2"/>
            <w:shd w:val="clear" w:color="auto" w:fill="auto"/>
            <w:vAlign w:val="center"/>
          </w:tcPr>
          <w:p w14:paraId="27322DAA" w14:textId="1FF8254C" w:rsidR="005B16B0" w:rsidRPr="00723B36" w:rsidRDefault="005B16B0" w:rsidP="00201FD4">
            <w:pPr>
              <w:jc w:val="center"/>
              <w:outlineLvl w:val="0"/>
              <w:rPr>
                <w:rFonts w:ascii="Times New Roman" w:hAnsi="Times New Roman" w:cs="Times New Roman"/>
                <w:szCs w:val="20"/>
                <w:lang w:val="en-MY"/>
              </w:rPr>
            </w:pPr>
          </w:p>
        </w:tc>
      </w:tr>
      <w:tr w:rsidR="005B16B0" w:rsidRPr="00723B36" w14:paraId="47A3A47A" w14:textId="77777777" w:rsidTr="005F0982">
        <w:trPr>
          <w:trHeight w:val="111"/>
          <w:jc w:val="center"/>
        </w:trPr>
        <w:tc>
          <w:tcPr>
            <w:tcW w:w="1786" w:type="dxa"/>
            <w:tcBorders>
              <w:bottom w:val="single" w:sz="4" w:space="0" w:color="auto"/>
            </w:tcBorders>
            <w:vAlign w:val="center"/>
          </w:tcPr>
          <w:p w14:paraId="085750EE" w14:textId="77777777" w:rsidR="005B16B0" w:rsidRPr="00723B36" w:rsidRDefault="005B16B0" w:rsidP="002A5702">
            <w:pPr>
              <w:outlineLvl w:val="0"/>
              <w:rPr>
                <w:rFonts w:ascii="Times New Roman" w:hAnsi="Times New Roman" w:cs="Times New Roman"/>
                <w:bCs/>
                <w:szCs w:val="20"/>
                <w:lang w:val="en-MY"/>
              </w:rPr>
            </w:pPr>
            <w:r w:rsidRPr="00723B36">
              <w:rPr>
                <w:rFonts w:ascii="Times New Roman" w:hAnsi="Times New Roman" w:cs="Times New Roman"/>
                <w:bCs/>
                <w:szCs w:val="20"/>
                <w:lang w:val="en-MY"/>
              </w:rPr>
              <w:t>Nafion</w:t>
            </w:r>
            <w:r w:rsidRPr="00723B36">
              <w:rPr>
                <w:rFonts w:ascii="Times New Roman" w:hAnsi="Times New Roman" w:cs="Times New Roman"/>
                <w:bCs/>
                <w:szCs w:val="20"/>
                <w:vertAlign w:val="superscript"/>
                <w:lang w:val="en-MY"/>
              </w:rPr>
              <w:t>®</w:t>
            </w:r>
            <w:r w:rsidRPr="00723B36">
              <w:rPr>
                <w:rFonts w:ascii="Times New Roman" w:hAnsi="Times New Roman" w:cs="Times New Roman"/>
                <w:bCs/>
                <w:szCs w:val="20"/>
                <w:lang w:val="en-MY"/>
              </w:rPr>
              <w:t xml:space="preserve"> 117</w:t>
            </w:r>
          </w:p>
        </w:tc>
        <w:tc>
          <w:tcPr>
            <w:tcW w:w="1290" w:type="dxa"/>
            <w:tcBorders>
              <w:bottom w:val="single" w:sz="4" w:space="0" w:color="auto"/>
            </w:tcBorders>
            <w:shd w:val="clear" w:color="auto" w:fill="auto"/>
            <w:vAlign w:val="center"/>
          </w:tcPr>
          <w:p w14:paraId="21491316" w14:textId="076CA6F0"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0.090</w:t>
            </w:r>
            <w:r>
              <w:rPr>
                <w:rFonts w:ascii="Times New Roman" w:hAnsi="Times New Roman" w:cs="Times New Roman"/>
                <w:szCs w:val="20"/>
                <w:lang w:val="en-MY"/>
              </w:rPr>
              <w:t>0</w:t>
            </w:r>
          </w:p>
        </w:tc>
        <w:tc>
          <w:tcPr>
            <w:tcW w:w="472" w:type="dxa"/>
            <w:tcBorders>
              <w:bottom w:val="single" w:sz="4" w:space="0" w:color="auto"/>
            </w:tcBorders>
            <w:shd w:val="clear" w:color="auto" w:fill="auto"/>
            <w:vAlign w:val="center"/>
          </w:tcPr>
          <w:p w14:paraId="18C85D61" w14:textId="62563C02" w:rsidR="005B16B0" w:rsidRPr="00723B36" w:rsidRDefault="005B16B0" w:rsidP="00201FD4">
            <w:pPr>
              <w:jc w:val="right"/>
              <w:outlineLvl w:val="0"/>
              <w:rPr>
                <w:rFonts w:ascii="Times New Roman" w:hAnsi="Times New Roman" w:cs="Times New Roman"/>
                <w:szCs w:val="20"/>
                <w:lang w:val="en-MY"/>
              </w:rPr>
            </w:pPr>
          </w:p>
        </w:tc>
        <w:tc>
          <w:tcPr>
            <w:tcW w:w="1133" w:type="dxa"/>
            <w:tcBorders>
              <w:bottom w:val="single" w:sz="4" w:space="0" w:color="auto"/>
            </w:tcBorders>
            <w:shd w:val="clear" w:color="auto" w:fill="auto"/>
            <w:vAlign w:val="center"/>
          </w:tcPr>
          <w:p w14:paraId="36CADFCA" w14:textId="4B9DD0C0" w:rsidR="005B16B0" w:rsidRPr="00723B36" w:rsidRDefault="005B16B0" w:rsidP="00201FD4">
            <w:pPr>
              <w:jc w:val="right"/>
              <w:outlineLvl w:val="0"/>
              <w:rPr>
                <w:rFonts w:ascii="Times New Roman" w:hAnsi="Times New Roman" w:cs="Times New Roman"/>
                <w:szCs w:val="20"/>
                <w:lang w:val="en-MY"/>
              </w:rPr>
            </w:pPr>
            <w:r w:rsidRPr="00723B36">
              <w:rPr>
                <w:rFonts w:ascii="Times New Roman" w:hAnsi="Times New Roman" w:cs="Times New Roman"/>
                <w:szCs w:val="20"/>
                <w:lang w:val="en-MY"/>
              </w:rPr>
              <w:t>25</w:t>
            </w:r>
          </w:p>
        </w:tc>
        <w:tc>
          <w:tcPr>
            <w:tcW w:w="688" w:type="dxa"/>
            <w:gridSpan w:val="2"/>
            <w:tcBorders>
              <w:bottom w:val="single" w:sz="4" w:space="0" w:color="auto"/>
            </w:tcBorders>
            <w:shd w:val="clear" w:color="auto" w:fill="auto"/>
            <w:vAlign w:val="center"/>
          </w:tcPr>
          <w:p w14:paraId="59B31E70" w14:textId="3624A496" w:rsidR="005B16B0" w:rsidRPr="00723B36" w:rsidRDefault="005B16B0" w:rsidP="00201FD4">
            <w:pPr>
              <w:jc w:val="center"/>
              <w:outlineLvl w:val="0"/>
              <w:rPr>
                <w:rFonts w:ascii="Times New Roman" w:hAnsi="Times New Roman" w:cs="Times New Roman"/>
                <w:szCs w:val="20"/>
                <w:lang w:val="en-MY"/>
              </w:rPr>
            </w:pPr>
          </w:p>
        </w:tc>
      </w:tr>
    </w:tbl>
    <w:p w14:paraId="562A2695" w14:textId="77777777" w:rsidR="00723B36" w:rsidRDefault="00723B36" w:rsidP="00450527">
      <w:pPr>
        <w:outlineLvl w:val="0"/>
        <w:rPr>
          <w:rFonts w:ascii="Times New Roman" w:hAnsi="Times New Roman" w:cs="Times New Roman"/>
          <w:szCs w:val="20"/>
        </w:rPr>
      </w:pPr>
    </w:p>
    <w:p w14:paraId="2A170902" w14:textId="6A2CBF0A" w:rsid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t xml:space="preserve">According to Table 1, all the blend membranes have lower methanol permeability than Naﬁon 117 membrane. However, methanol permeability can be improved by increasing hydrophilic polymer from sulfonic group addition. It caused the free volume of polymers will be bigger, which will result higher in their </w:t>
      </w:r>
      <w:r w:rsidR="005F0982" w:rsidRPr="00450527">
        <w:rPr>
          <w:rFonts w:ascii="Times New Roman" w:hAnsi="Times New Roman" w:cs="Times New Roman"/>
          <w:szCs w:val="20"/>
        </w:rPr>
        <w:t>permeability’s</w:t>
      </w:r>
      <w:r w:rsidRPr="00450527">
        <w:rPr>
          <w:rFonts w:ascii="Times New Roman" w:hAnsi="Times New Roman" w:cs="Times New Roman"/>
          <w:szCs w:val="20"/>
        </w:rPr>
        <w:t xml:space="preserve"> [9,</w:t>
      </w:r>
      <w:r w:rsidR="005F0982">
        <w:rPr>
          <w:rFonts w:ascii="Times New Roman" w:hAnsi="Times New Roman" w:cs="Times New Roman"/>
          <w:szCs w:val="20"/>
        </w:rPr>
        <w:t xml:space="preserve"> </w:t>
      </w:r>
      <w:r w:rsidRPr="00450527">
        <w:rPr>
          <w:rFonts w:ascii="Times New Roman" w:hAnsi="Times New Roman" w:cs="Times New Roman"/>
          <w:szCs w:val="20"/>
        </w:rPr>
        <w:t>20].</w:t>
      </w:r>
    </w:p>
    <w:p w14:paraId="50C15443" w14:textId="77777777" w:rsidR="00723B36" w:rsidRPr="00450527" w:rsidRDefault="00723B36" w:rsidP="00450527">
      <w:pPr>
        <w:outlineLvl w:val="0"/>
        <w:rPr>
          <w:rFonts w:ascii="Times New Roman" w:hAnsi="Times New Roman" w:cs="Times New Roman"/>
          <w:szCs w:val="20"/>
        </w:rPr>
      </w:pPr>
    </w:p>
    <w:p w14:paraId="23CA7392" w14:textId="0D34FCD5" w:rsid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lastRenderedPageBreak/>
        <w:t>In general, the smaller of contact angle indicates increasing hydrophilicity of the samples. Figure 3 illustrates the contact angles of the SPEI, PES, SPEI+PES significantly decrease because the presence of hydroxyl and sulfonic groups. Moreover, another important reason is the SPEI and PES possesses a high degree of sulfonic and hydrophilicity. This finding confirms the result of the water absorption of</w:t>
      </w:r>
      <w:r w:rsidR="005F0982">
        <w:rPr>
          <w:rFonts w:ascii="Times New Roman" w:hAnsi="Times New Roman" w:cs="Times New Roman"/>
          <w:szCs w:val="20"/>
        </w:rPr>
        <w:t xml:space="preserve"> the membranes. This following F</w:t>
      </w:r>
      <w:r w:rsidRPr="00450527">
        <w:rPr>
          <w:rFonts w:ascii="Times New Roman" w:hAnsi="Times New Roman" w:cs="Times New Roman"/>
          <w:szCs w:val="20"/>
        </w:rPr>
        <w:t>igure 4, provides information of the interactions between SPEI and PES membrane.</w:t>
      </w:r>
    </w:p>
    <w:p w14:paraId="51A9D20D" w14:textId="77777777" w:rsidR="005F0982" w:rsidRPr="00450527" w:rsidRDefault="005F0982" w:rsidP="00450527">
      <w:pPr>
        <w:outlineLvl w:val="0"/>
        <w:rPr>
          <w:rFonts w:ascii="Times New Roman" w:hAnsi="Times New Roman" w:cs="Times New Roman"/>
          <w:szCs w:val="20"/>
        </w:rPr>
      </w:pPr>
    </w:p>
    <w:p w14:paraId="78CB2E5E" w14:textId="77777777" w:rsidR="00450527" w:rsidRPr="00450527" w:rsidRDefault="00450527" w:rsidP="00450527">
      <w:pPr>
        <w:outlineLvl w:val="0"/>
        <w:rPr>
          <w:rFonts w:ascii="Times New Roman" w:hAnsi="Times New Roman" w:cs="Times New Roman"/>
          <w:szCs w:val="20"/>
        </w:rPr>
      </w:pPr>
    </w:p>
    <w:p w14:paraId="25BED352" w14:textId="77777777" w:rsidR="00450527" w:rsidRPr="00450527" w:rsidRDefault="00723B36" w:rsidP="002A5702">
      <w:pPr>
        <w:jc w:val="center"/>
        <w:outlineLvl w:val="0"/>
        <w:rPr>
          <w:rFonts w:ascii="Times New Roman" w:hAnsi="Times New Roman" w:cs="Times New Roman"/>
          <w:szCs w:val="20"/>
        </w:rPr>
      </w:pPr>
      <w:r>
        <w:rPr>
          <w:rFonts w:ascii="Century Gothic" w:hAnsi="Century Gothic"/>
          <w:noProof/>
          <w:sz w:val="18"/>
          <w:lang w:eastAsia="en-US"/>
        </w:rPr>
        <w:drawing>
          <wp:inline distT="0" distB="0" distL="0" distR="0" wp14:anchorId="54677E01" wp14:editId="2159BF76">
            <wp:extent cx="2924810" cy="2159000"/>
            <wp:effectExtent l="0" t="0" r="889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810" cy="2159000"/>
                    </a:xfrm>
                    <a:prstGeom prst="rect">
                      <a:avLst/>
                    </a:prstGeom>
                    <a:noFill/>
                  </pic:spPr>
                </pic:pic>
              </a:graphicData>
            </a:graphic>
          </wp:inline>
        </w:drawing>
      </w:r>
    </w:p>
    <w:p w14:paraId="4BDCEB8A" w14:textId="77777777" w:rsidR="00450527" w:rsidRPr="00450527" w:rsidRDefault="00450527" w:rsidP="00450527">
      <w:pPr>
        <w:outlineLvl w:val="0"/>
        <w:rPr>
          <w:rFonts w:ascii="Times New Roman" w:hAnsi="Times New Roman" w:cs="Times New Roman"/>
          <w:szCs w:val="20"/>
        </w:rPr>
      </w:pPr>
    </w:p>
    <w:p w14:paraId="7544EB04" w14:textId="77777777" w:rsidR="00450527" w:rsidRPr="00450527" w:rsidRDefault="00450527" w:rsidP="00723B36">
      <w:pPr>
        <w:jc w:val="center"/>
        <w:outlineLvl w:val="0"/>
        <w:rPr>
          <w:rFonts w:ascii="Times New Roman" w:hAnsi="Times New Roman" w:cs="Times New Roman"/>
          <w:szCs w:val="20"/>
        </w:rPr>
      </w:pPr>
      <w:r w:rsidRPr="00450527">
        <w:rPr>
          <w:rFonts w:ascii="Times New Roman" w:hAnsi="Times New Roman" w:cs="Times New Roman"/>
          <w:szCs w:val="20"/>
        </w:rPr>
        <w:t>Figure 4</w:t>
      </w:r>
      <w:r w:rsidR="00723B36">
        <w:rPr>
          <w:rFonts w:ascii="Times New Roman" w:hAnsi="Times New Roman" w:cs="Times New Roman"/>
          <w:szCs w:val="20"/>
        </w:rPr>
        <w:t>. T</w:t>
      </w:r>
      <w:r w:rsidRPr="00450527">
        <w:rPr>
          <w:rFonts w:ascii="Times New Roman" w:hAnsi="Times New Roman" w:cs="Times New Roman"/>
          <w:szCs w:val="20"/>
        </w:rPr>
        <w:t>he interactions between SPEI and PES</w:t>
      </w:r>
    </w:p>
    <w:p w14:paraId="6FF8E925" w14:textId="77777777" w:rsidR="00450527" w:rsidRPr="00450527" w:rsidRDefault="00450527" w:rsidP="00450527">
      <w:pPr>
        <w:outlineLvl w:val="0"/>
        <w:rPr>
          <w:rFonts w:ascii="Times New Roman" w:hAnsi="Times New Roman" w:cs="Times New Roman"/>
          <w:szCs w:val="20"/>
        </w:rPr>
      </w:pPr>
    </w:p>
    <w:p w14:paraId="3B151179" w14:textId="77777777" w:rsidR="00450527" w:rsidRP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t>Protons are largely transferred through the PEMs either as water-solvated species or by passing from one water molecule to another; hence, the ability of PEMs to imbibe large amounts of water molecules enhances the proton conductivity in the most cases. This effect is related to sufficient number of ionic sites and polar functional groups and also better formation and connection of proton-conducting channels in PEMs containing acid-bearing functionalities as well as higher dissociation degree of the ionic groups as the proton-conducting sites [21]. This statement is consistent as the figure 4 contained polar functional groups such as –SO</w:t>
      </w:r>
      <w:r w:rsidRPr="005F0982">
        <w:rPr>
          <w:rFonts w:ascii="Times New Roman" w:hAnsi="Times New Roman" w:cs="Times New Roman"/>
          <w:szCs w:val="20"/>
          <w:vertAlign w:val="subscript"/>
        </w:rPr>
        <w:t>3</w:t>
      </w:r>
      <w:r w:rsidRPr="00450527">
        <w:rPr>
          <w:rFonts w:ascii="Times New Roman" w:hAnsi="Times New Roman" w:cs="Times New Roman"/>
          <w:szCs w:val="20"/>
        </w:rPr>
        <w:t>H and –OH. With the sulfonate group will occur stepping proton from the one sulfonate group to another or called as proton hopping mechanism [21].</w:t>
      </w:r>
    </w:p>
    <w:p w14:paraId="324C317D" w14:textId="77777777" w:rsidR="00450527" w:rsidRPr="00450527" w:rsidRDefault="00450527" w:rsidP="00450527">
      <w:pPr>
        <w:outlineLvl w:val="0"/>
        <w:rPr>
          <w:rFonts w:ascii="Times New Roman" w:hAnsi="Times New Roman" w:cs="Times New Roman"/>
          <w:szCs w:val="20"/>
        </w:rPr>
      </w:pPr>
      <w:r w:rsidRPr="00450527">
        <w:rPr>
          <w:rFonts w:ascii="Times New Roman" w:hAnsi="Times New Roman" w:cs="Times New Roman"/>
          <w:szCs w:val="20"/>
        </w:rPr>
        <w:tab/>
      </w:r>
      <w:r w:rsidRPr="00450527">
        <w:rPr>
          <w:rFonts w:ascii="Times New Roman" w:hAnsi="Times New Roman" w:cs="Times New Roman"/>
          <w:szCs w:val="20"/>
        </w:rPr>
        <w:tab/>
      </w:r>
      <w:r w:rsidRPr="00450527">
        <w:rPr>
          <w:rFonts w:ascii="Times New Roman" w:hAnsi="Times New Roman" w:cs="Times New Roman"/>
          <w:szCs w:val="20"/>
        </w:rPr>
        <w:tab/>
      </w:r>
    </w:p>
    <w:p w14:paraId="30135CC8" w14:textId="0D0F0C40" w:rsidR="00450527" w:rsidRPr="00723B36" w:rsidRDefault="00723B36" w:rsidP="00450527">
      <w:pPr>
        <w:outlineLvl w:val="0"/>
        <w:rPr>
          <w:rFonts w:ascii="Times New Roman" w:hAnsi="Times New Roman" w:cs="Times New Roman"/>
          <w:b/>
          <w:szCs w:val="20"/>
        </w:rPr>
      </w:pPr>
      <w:r w:rsidRPr="00723B36">
        <w:rPr>
          <w:rFonts w:ascii="Times New Roman" w:hAnsi="Times New Roman" w:cs="Times New Roman"/>
          <w:b/>
          <w:szCs w:val="20"/>
        </w:rPr>
        <w:t xml:space="preserve">Thermo </w:t>
      </w:r>
      <w:r w:rsidR="005F0982" w:rsidRPr="00723B36">
        <w:rPr>
          <w:rFonts w:ascii="Times New Roman" w:hAnsi="Times New Roman" w:cs="Times New Roman"/>
          <w:b/>
          <w:szCs w:val="20"/>
        </w:rPr>
        <w:t xml:space="preserve">gravimetric analysis </w:t>
      </w:r>
    </w:p>
    <w:p w14:paraId="71DB2C5C" w14:textId="37696620" w:rsidR="00670D0E" w:rsidRDefault="00670D0E" w:rsidP="00670D0E">
      <w:pPr>
        <w:spacing w:line="220" w:lineRule="exact"/>
        <w:rPr>
          <w:rFonts w:ascii="Times New Roman" w:hAnsi="Times New Roman" w:cs="Times New Roman"/>
          <w:szCs w:val="20"/>
          <w:lang w:val="id-ID"/>
        </w:rPr>
      </w:pPr>
      <w:r w:rsidRPr="00670D0E">
        <w:rPr>
          <w:rFonts w:ascii="Times New Roman" w:hAnsi="Times New Roman" w:cs="Times New Roman"/>
          <w:szCs w:val="20"/>
          <w:lang w:val="id-ID"/>
        </w:rPr>
        <w:t xml:space="preserve">Figure 5 illustrates the </w:t>
      </w:r>
      <w:r w:rsidR="005F0982" w:rsidRPr="005F0982">
        <w:rPr>
          <w:rFonts w:ascii="Times New Roman" w:hAnsi="Times New Roman" w:cs="Times New Roman"/>
          <w:szCs w:val="20"/>
          <w:lang w:val="id-ID"/>
        </w:rPr>
        <w:t xml:space="preserve">Thermo gravimetric analysis </w:t>
      </w:r>
      <w:r w:rsidR="005F0982">
        <w:rPr>
          <w:rFonts w:ascii="Times New Roman" w:hAnsi="Times New Roman" w:cs="Times New Roman"/>
          <w:szCs w:val="20"/>
        </w:rPr>
        <w:t>(</w:t>
      </w:r>
      <w:r w:rsidRPr="00670D0E">
        <w:rPr>
          <w:rFonts w:ascii="Times New Roman" w:hAnsi="Times New Roman" w:cs="Times New Roman"/>
          <w:szCs w:val="20"/>
          <w:lang w:val="id-ID"/>
        </w:rPr>
        <w:t>TGA</w:t>
      </w:r>
      <w:r w:rsidR="005F0982">
        <w:rPr>
          <w:rFonts w:ascii="Times New Roman" w:hAnsi="Times New Roman" w:cs="Times New Roman"/>
          <w:szCs w:val="20"/>
        </w:rPr>
        <w:t>)</w:t>
      </w:r>
      <w:r w:rsidRPr="00670D0E">
        <w:rPr>
          <w:rFonts w:ascii="Times New Roman" w:hAnsi="Times New Roman" w:cs="Times New Roman"/>
          <w:szCs w:val="20"/>
          <w:lang w:val="id-ID"/>
        </w:rPr>
        <w:t xml:space="preserve"> curves of the membranes that</w:t>
      </w:r>
      <w:r w:rsidRPr="00670D0E">
        <w:rPr>
          <w:rFonts w:ascii="Times New Roman" w:hAnsi="Times New Roman" w:cs="Times New Roman"/>
          <w:szCs w:val="20"/>
        </w:rPr>
        <w:t xml:space="preserve"> </w:t>
      </w:r>
      <w:r w:rsidRPr="00670D0E">
        <w:rPr>
          <w:rFonts w:ascii="Times New Roman" w:hAnsi="Times New Roman" w:cs="Times New Roman"/>
          <w:szCs w:val="20"/>
          <w:lang w:val="id-ID"/>
        </w:rPr>
        <w:t>under went both the dry method (slide casting and then vacuum), and wet method (s</w:t>
      </w:r>
      <w:r w:rsidR="005F0982">
        <w:rPr>
          <w:rFonts w:ascii="Times New Roman" w:hAnsi="Times New Roman" w:cs="Times New Roman"/>
          <w:szCs w:val="20"/>
          <w:lang w:val="id-ID"/>
        </w:rPr>
        <w:t xml:space="preserve">pin coating and then waterbath), </w:t>
      </w:r>
      <w:r w:rsidRPr="00670D0E">
        <w:rPr>
          <w:rFonts w:ascii="Times New Roman" w:hAnsi="Times New Roman" w:cs="Times New Roman"/>
          <w:szCs w:val="20"/>
          <w:lang w:val="id-ID"/>
        </w:rPr>
        <w:t>respectively. The cha</w:t>
      </w:r>
      <w:r w:rsidR="008C689B">
        <w:rPr>
          <w:rFonts w:ascii="Times New Roman" w:hAnsi="Times New Roman" w:cs="Times New Roman"/>
          <w:szCs w:val="20"/>
          <w:lang w:val="id-ID"/>
        </w:rPr>
        <w:t>nges in the sample weight with d</w:t>
      </w:r>
      <w:r w:rsidRPr="00670D0E">
        <w:rPr>
          <w:rFonts w:ascii="Times New Roman" w:hAnsi="Times New Roman" w:cs="Times New Roman"/>
          <w:szCs w:val="20"/>
          <w:lang w:val="id-ID"/>
        </w:rPr>
        <w:t>ifferent temperatures under</w:t>
      </w:r>
      <w:r w:rsidR="008C689B">
        <w:rPr>
          <w:rFonts w:ascii="Times New Roman" w:hAnsi="Times New Roman" w:cs="Times New Roman"/>
          <w:szCs w:val="20"/>
          <w:lang w:val="id-ID"/>
        </w:rPr>
        <w:t xml:space="preserve"> nitrogen ﬂow using a standard t</w:t>
      </w:r>
      <w:r w:rsidRPr="00670D0E">
        <w:rPr>
          <w:rFonts w:ascii="Times New Roman" w:hAnsi="Times New Roman" w:cs="Times New Roman"/>
          <w:szCs w:val="20"/>
          <w:lang w:val="id-ID"/>
        </w:rPr>
        <w:t>emperature program with two steps were used for the TGA obtained at 550, 600, and</w:t>
      </w:r>
      <w:r w:rsidRPr="00670D0E">
        <w:rPr>
          <w:rFonts w:ascii="Times New Roman" w:hAnsi="Times New Roman" w:cs="Times New Roman"/>
          <w:szCs w:val="20"/>
        </w:rPr>
        <w:t xml:space="preserve"> </w:t>
      </w:r>
      <w:r w:rsidRPr="00670D0E">
        <w:rPr>
          <w:rFonts w:ascii="Times New Roman" w:hAnsi="Times New Roman" w:cs="Times New Roman"/>
          <w:szCs w:val="20"/>
          <w:lang w:val="id-ID"/>
        </w:rPr>
        <w:t xml:space="preserve">650 </w:t>
      </w:r>
      <w:r w:rsidR="00825151" w:rsidRPr="00825151">
        <w:rPr>
          <w:rFonts w:ascii="Times New Roman" w:hAnsi="Times New Roman" w:cs="Times New Roman"/>
          <w:szCs w:val="20"/>
          <w:vertAlign w:val="superscript"/>
        </w:rPr>
        <w:t>o</w:t>
      </w:r>
      <w:r w:rsidRPr="00670D0E">
        <w:rPr>
          <w:rFonts w:ascii="Times New Roman" w:hAnsi="Times New Roman" w:cs="Times New Roman"/>
          <w:szCs w:val="20"/>
          <w:lang w:val="id-ID"/>
        </w:rPr>
        <w:t xml:space="preserve">C at a heating rate of 1 </w:t>
      </w:r>
      <w:r w:rsidR="008C689B" w:rsidRPr="00825151">
        <w:rPr>
          <w:rFonts w:ascii="Times New Roman" w:hAnsi="Times New Roman" w:cs="Times New Roman"/>
          <w:szCs w:val="20"/>
          <w:vertAlign w:val="superscript"/>
        </w:rPr>
        <w:t>o</w:t>
      </w:r>
      <w:r w:rsidR="008C689B" w:rsidRPr="00670D0E">
        <w:rPr>
          <w:rFonts w:ascii="Times New Roman" w:hAnsi="Times New Roman" w:cs="Times New Roman"/>
          <w:szCs w:val="20"/>
          <w:lang w:val="id-ID"/>
        </w:rPr>
        <w:t xml:space="preserve">C </w:t>
      </w:r>
      <w:r w:rsidRPr="00670D0E">
        <w:rPr>
          <w:rFonts w:ascii="Times New Roman" w:hAnsi="Times New Roman" w:cs="Times New Roman"/>
          <w:szCs w:val="20"/>
          <w:lang w:val="id-ID"/>
        </w:rPr>
        <w:t>/min.</w:t>
      </w:r>
    </w:p>
    <w:p w14:paraId="0041BF1C" w14:textId="77777777" w:rsidR="00670D0E" w:rsidRPr="00670D0E" w:rsidRDefault="00670D0E" w:rsidP="00670D0E">
      <w:pPr>
        <w:spacing w:line="220" w:lineRule="exact"/>
        <w:rPr>
          <w:rFonts w:ascii="Times New Roman" w:hAnsi="Times New Roman" w:cs="Times New Roman"/>
          <w:szCs w:val="20"/>
          <w:lang w:val="id-ID"/>
        </w:rPr>
      </w:pPr>
    </w:p>
    <w:p w14:paraId="191D04DF" w14:textId="0A50545D" w:rsidR="00823D41" w:rsidRPr="00670D0E" w:rsidRDefault="00670D0E" w:rsidP="00823D41">
      <w:pPr>
        <w:outlineLvl w:val="0"/>
        <w:rPr>
          <w:rFonts w:ascii="Times New Roman" w:hAnsi="Times New Roman" w:cs="Times New Roman"/>
          <w:szCs w:val="20"/>
          <w:lang w:val="id-ID"/>
        </w:rPr>
      </w:pPr>
      <w:r w:rsidRPr="00670D0E">
        <w:rPr>
          <w:rFonts w:ascii="Times New Roman" w:hAnsi="Times New Roman" w:cs="Times New Roman"/>
          <w:szCs w:val="20"/>
          <w:lang w:val="id-ID"/>
        </w:rPr>
        <w:t xml:space="preserve">In Figure 5, it can be observed that the </w:t>
      </w:r>
      <w:r w:rsidRPr="00670D0E">
        <w:rPr>
          <w:rFonts w:ascii="Times New Roman" w:hAnsi="Times New Roman" w:cs="Times New Roman"/>
          <w:szCs w:val="20"/>
        </w:rPr>
        <w:t>S</w:t>
      </w:r>
      <w:r w:rsidRPr="00670D0E">
        <w:rPr>
          <w:rFonts w:ascii="Times New Roman" w:hAnsi="Times New Roman" w:cs="Times New Roman"/>
          <w:szCs w:val="20"/>
          <w:lang w:val="id-ID"/>
        </w:rPr>
        <w:t>PEI begins weight</w:t>
      </w:r>
      <w:r w:rsidRPr="00670D0E">
        <w:rPr>
          <w:rFonts w:ascii="Times New Roman" w:hAnsi="Times New Roman" w:cs="Times New Roman"/>
          <w:szCs w:val="20"/>
        </w:rPr>
        <w:t xml:space="preserve"> </w:t>
      </w:r>
      <w:r w:rsidRPr="00670D0E">
        <w:rPr>
          <w:rFonts w:ascii="Times New Roman" w:hAnsi="Times New Roman" w:cs="Times New Roman"/>
          <w:szCs w:val="20"/>
          <w:lang w:val="id-ID"/>
        </w:rPr>
        <w:t xml:space="preserve">loss at around 200 </w:t>
      </w:r>
      <w:r w:rsidR="00825151" w:rsidRPr="00825151">
        <w:rPr>
          <w:rFonts w:ascii="Times New Roman" w:hAnsi="Times New Roman" w:cs="Times New Roman"/>
          <w:szCs w:val="20"/>
          <w:vertAlign w:val="superscript"/>
        </w:rPr>
        <w:t>o</w:t>
      </w:r>
      <w:r w:rsidRPr="00670D0E">
        <w:rPr>
          <w:rFonts w:ascii="Times New Roman" w:hAnsi="Times New Roman" w:cs="Times New Roman"/>
          <w:szCs w:val="20"/>
          <w:lang w:val="id-ID"/>
        </w:rPr>
        <w:t xml:space="preserve">C, followed by a ﬁnal decomposition that began slowly around 450 </w:t>
      </w:r>
      <w:r w:rsidR="00825151" w:rsidRPr="00825151">
        <w:rPr>
          <w:rFonts w:ascii="Times New Roman" w:hAnsi="Times New Roman" w:cs="Times New Roman"/>
          <w:szCs w:val="20"/>
          <w:vertAlign w:val="superscript"/>
        </w:rPr>
        <w:t>o</w:t>
      </w:r>
      <w:r w:rsidRPr="00670D0E">
        <w:rPr>
          <w:rFonts w:ascii="Times New Roman" w:hAnsi="Times New Roman" w:cs="Times New Roman"/>
          <w:szCs w:val="20"/>
          <w:lang w:val="id-ID"/>
        </w:rPr>
        <w:t xml:space="preserve">C after heating. The thermal decomposition of organic polymers is characterized by the breaking of the main chains [9] and different thermal degradation routes of </w:t>
      </w:r>
      <w:r w:rsidRPr="00670D0E">
        <w:rPr>
          <w:rFonts w:ascii="Times New Roman" w:hAnsi="Times New Roman" w:cs="Times New Roman"/>
          <w:szCs w:val="20"/>
        </w:rPr>
        <w:t>S</w:t>
      </w:r>
      <w:r w:rsidRPr="00670D0E">
        <w:rPr>
          <w:rFonts w:ascii="Times New Roman" w:hAnsi="Times New Roman" w:cs="Times New Roman"/>
          <w:szCs w:val="20"/>
          <w:lang w:val="id-ID"/>
        </w:rPr>
        <w:t xml:space="preserve">PEI. The decomposition of </w:t>
      </w:r>
      <w:r w:rsidRPr="00670D0E">
        <w:rPr>
          <w:rFonts w:ascii="Times New Roman" w:hAnsi="Times New Roman" w:cs="Times New Roman"/>
          <w:szCs w:val="20"/>
        </w:rPr>
        <w:t xml:space="preserve">PES and </w:t>
      </w:r>
      <w:r w:rsidRPr="00670D0E">
        <w:rPr>
          <w:rFonts w:ascii="Times New Roman" w:hAnsi="Times New Roman" w:cs="Times New Roman"/>
          <w:szCs w:val="20"/>
          <w:lang w:val="id-ID"/>
        </w:rPr>
        <w:t>PES+</w:t>
      </w:r>
      <w:r w:rsidRPr="00670D0E">
        <w:rPr>
          <w:rFonts w:ascii="Times New Roman" w:hAnsi="Times New Roman" w:cs="Times New Roman"/>
          <w:szCs w:val="20"/>
        </w:rPr>
        <w:t>S</w:t>
      </w:r>
      <w:r w:rsidRPr="00670D0E">
        <w:rPr>
          <w:rFonts w:ascii="Times New Roman" w:hAnsi="Times New Roman" w:cs="Times New Roman"/>
          <w:szCs w:val="20"/>
          <w:lang w:val="id-ID"/>
        </w:rPr>
        <w:t xml:space="preserve">PEI membranes weight signiﬁcantly decreases after the temperature reaches approximately 550 </w:t>
      </w:r>
      <w:r w:rsidR="00825151" w:rsidRPr="00825151">
        <w:rPr>
          <w:rFonts w:ascii="Times New Roman" w:hAnsi="Times New Roman" w:cs="Times New Roman"/>
          <w:szCs w:val="20"/>
          <w:vertAlign w:val="superscript"/>
        </w:rPr>
        <w:t>o</w:t>
      </w:r>
      <w:r w:rsidRPr="00670D0E">
        <w:rPr>
          <w:rFonts w:ascii="Times New Roman" w:hAnsi="Times New Roman" w:cs="Times New Roman"/>
          <w:szCs w:val="20"/>
          <w:lang w:val="id-ID"/>
        </w:rPr>
        <w:t>C.This result may be due to the evaluation of a cleavage of the</w:t>
      </w:r>
      <w:r w:rsidR="00823D41">
        <w:rPr>
          <w:rFonts w:ascii="Times New Roman" w:hAnsi="Times New Roman" w:cs="Times New Roman"/>
          <w:szCs w:val="20"/>
          <w:lang w:val="id-ID"/>
        </w:rPr>
        <w:t xml:space="preserve"> </w:t>
      </w:r>
      <w:r w:rsidRPr="00670D0E">
        <w:rPr>
          <w:rFonts w:ascii="Times New Roman" w:hAnsi="Times New Roman" w:cs="Times New Roman"/>
          <w:szCs w:val="20"/>
          <w:lang w:val="id-ID"/>
        </w:rPr>
        <w:t xml:space="preserve">benzene ring of the </w:t>
      </w:r>
      <w:r w:rsidRPr="00670D0E">
        <w:rPr>
          <w:rFonts w:ascii="Times New Roman" w:hAnsi="Times New Roman" w:cs="Times New Roman"/>
          <w:szCs w:val="20"/>
        </w:rPr>
        <w:t>S</w:t>
      </w:r>
      <w:r w:rsidRPr="00670D0E">
        <w:rPr>
          <w:rFonts w:ascii="Times New Roman" w:hAnsi="Times New Roman" w:cs="Times New Roman"/>
          <w:szCs w:val="20"/>
          <w:lang w:val="id-ID"/>
        </w:rPr>
        <w:t>PEI and PES precursor.</w:t>
      </w:r>
      <w:r w:rsidR="00823D41">
        <w:rPr>
          <w:rFonts w:ascii="Times New Roman" w:hAnsi="Times New Roman" w:cs="Times New Roman"/>
          <w:szCs w:val="20"/>
          <w:lang w:val="id-ID"/>
        </w:rPr>
        <w:t xml:space="preserve"> </w:t>
      </w:r>
      <w:r w:rsidR="00823D41" w:rsidRPr="00670D0E">
        <w:rPr>
          <w:rFonts w:ascii="Times New Roman" w:hAnsi="Times New Roman" w:cs="Times New Roman"/>
          <w:szCs w:val="20"/>
          <w:lang w:val="en-GB"/>
        </w:rPr>
        <w:t>Consequently, the PEI-PES membrane can be expected to possess higher thermal stability characteristics compared to pure PEI membrane. Therefore, the resultant blend membrane is stable at desired operating temperatures (&lt;100</w:t>
      </w:r>
      <w:r w:rsidR="00825151">
        <w:rPr>
          <w:rFonts w:ascii="Times New Roman" w:hAnsi="Times New Roman" w:cs="Times New Roman"/>
          <w:szCs w:val="20"/>
          <w:lang w:val="en-GB"/>
        </w:rPr>
        <w:t xml:space="preserve"> </w:t>
      </w:r>
      <w:r w:rsidR="00825151" w:rsidRPr="00825151">
        <w:rPr>
          <w:rFonts w:ascii="Times New Roman" w:hAnsi="Times New Roman" w:cs="Times New Roman"/>
          <w:szCs w:val="20"/>
          <w:vertAlign w:val="superscript"/>
        </w:rPr>
        <w:t>o</w:t>
      </w:r>
      <w:r w:rsidR="00823D41" w:rsidRPr="00670D0E">
        <w:rPr>
          <w:rFonts w:ascii="Times New Roman" w:hAnsi="Times New Roman" w:cs="Times New Roman"/>
          <w:szCs w:val="20"/>
          <w:lang w:val="en-GB"/>
        </w:rPr>
        <w:t>C) for DMFC application.</w:t>
      </w:r>
    </w:p>
    <w:p w14:paraId="7DCBE478" w14:textId="77777777" w:rsidR="00723B36" w:rsidRPr="00674055" w:rsidRDefault="00723B36" w:rsidP="00723B36">
      <w:pPr>
        <w:spacing w:line="220" w:lineRule="exact"/>
        <w:rPr>
          <w:rFonts w:ascii="Century Gothic" w:hAnsi="Century Gothic"/>
          <w:sz w:val="18"/>
          <w:szCs w:val="18"/>
          <w:lang w:val="id-ID"/>
        </w:rPr>
      </w:pPr>
    </w:p>
    <w:p w14:paraId="3ACF7396" w14:textId="77777777" w:rsidR="00823D41" w:rsidRPr="00B33ADB" w:rsidRDefault="00823D41" w:rsidP="00823D41">
      <w:pPr>
        <w:outlineLvl w:val="0"/>
        <w:rPr>
          <w:rFonts w:ascii="Times New Roman" w:hAnsi="Times New Roman" w:cs="Times New Roman"/>
          <w:b/>
          <w:szCs w:val="20"/>
        </w:rPr>
      </w:pPr>
      <w:r w:rsidRPr="00B33ADB">
        <w:rPr>
          <w:rFonts w:ascii="Times New Roman" w:hAnsi="Times New Roman" w:cs="Times New Roman"/>
          <w:b/>
          <w:szCs w:val="20"/>
        </w:rPr>
        <w:t>Morphology of the membranes</w:t>
      </w:r>
    </w:p>
    <w:p w14:paraId="43921AE2" w14:textId="7E2CF27E" w:rsidR="00823D41" w:rsidRPr="00B33ADB" w:rsidRDefault="00823D41" w:rsidP="00823D41">
      <w:pPr>
        <w:outlineLvl w:val="0"/>
        <w:rPr>
          <w:rFonts w:ascii="Times New Roman" w:hAnsi="Times New Roman" w:cs="Times New Roman"/>
          <w:szCs w:val="20"/>
        </w:rPr>
      </w:pPr>
      <w:r w:rsidRPr="00B33ADB">
        <w:rPr>
          <w:rFonts w:ascii="Times New Roman" w:hAnsi="Times New Roman" w:cs="Times New Roman"/>
          <w:szCs w:val="20"/>
        </w:rPr>
        <w:t xml:space="preserve">Figure 6 shows the SEM images of SPEI and SPEI-PES particles. It appears that before the blending process, the 20% SPEI particles surfaces were less smooth and corrugated because casting solution is not perfect as shown in Figure 6 (a). After being blended with 3% PES (see Figure 6 (b)), the PES particles were dispersed and smooth its surface. These images prove that the PES has been successfully incorporated and dispersed into the SPEI. Also Figure </w:t>
      </w:r>
      <w:r w:rsidR="00B33ADB" w:rsidRPr="00B33ADB">
        <w:rPr>
          <w:rFonts w:ascii="Times New Roman" w:hAnsi="Times New Roman" w:cs="Times New Roman"/>
          <w:szCs w:val="20"/>
        </w:rPr>
        <w:t>6</w:t>
      </w:r>
      <w:r w:rsidRPr="00B33ADB">
        <w:rPr>
          <w:rFonts w:ascii="Times New Roman" w:hAnsi="Times New Roman" w:cs="Times New Roman"/>
          <w:szCs w:val="20"/>
        </w:rPr>
        <w:t xml:space="preserve"> (c) and (d)</w:t>
      </w:r>
      <w:r w:rsidR="00201FD4" w:rsidRPr="00B33ADB">
        <w:rPr>
          <w:rFonts w:ascii="Times New Roman" w:hAnsi="Times New Roman" w:cs="Times New Roman"/>
          <w:szCs w:val="20"/>
        </w:rPr>
        <w:t xml:space="preserve">, with the elemental composition is given in Table 2, </w:t>
      </w:r>
      <w:r w:rsidR="00B33ADB">
        <w:rPr>
          <w:rFonts w:ascii="Times New Roman" w:hAnsi="Times New Roman" w:cs="Times New Roman"/>
          <w:szCs w:val="20"/>
        </w:rPr>
        <w:t>show</w:t>
      </w:r>
      <w:r w:rsidRPr="00B33ADB">
        <w:rPr>
          <w:rFonts w:ascii="Times New Roman" w:hAnsi="Times New Roman" w:cs="Times New Roman"/>
          <w:szCs w:val="20"/>
        </w:rPr>
        <w:t xml:space="preserve"> the incorporation and dispers</w:t>
      </w:r>
      <w:r w:rsidR="00201FD4" w:rsidRPr="00B33ADB">
        <w:rPr>
          <w:rFonts w:ascii="Times New Roman" w:hAnsi="Times New Roman" w:cs="Times New Roman"/>
          <w:szCs w:val="20"/>
        </w:rPr>
        <w:t>ion</w:t>
      </w:r>
      <w:r w:rsidRPr="00B33ADB">
        <w:rPr>
          <w:rFonts w:ascii="Times New Roman" w:hAnsi="Times New Roman" w:cs="Times New Roman"/>
          <w:szCs w:val="20"/>
        </w:rPr>
        <w:t xml:space="preserve"> of –SO</w:t>
      </w:r>
      <w:r w:rsidRPr="00B33ADB">
        <w:rPr>
          <w:rFonts w:ascii="Times New Roman" w:hAnsi="Times New Roman" w:cs="Times New Roman"/>
          <w:szCs w:val="20"/>
          <w:vertAlign w:val="subscript"/>
        </w:rPr>
        <w:t>3</w:t>
      </w:r>
      <w:r w:rsidRPr="00B33ADB">
        <w:rPr>
          <w:rFonts w:ascii="Times New Roman" w:hAnsi="Times New Roman" w:cs="Times New Roman"/>
          <w:szCs w:val="20"/>
        </w:rPr>
        <w:t>H groups on SPEI+PES. Oxygen, nitrogen, sulfuric elements present are important for bonding formation with organic polymer, enhancing the mechanical strength of its blending membrane, and developing the pathway for protons, thus consequently increase the membrane proton conductivity [18].</w:t>
      </w:r>
    </w:p>
    <w:p w14:paraId="1208BC65" w14:textId="77777777" w:rsidR="00723B36" w:rsidRPr="00B33ADB" w:rsidRDefault="00723B36" w:rsidP="00723B36">
      <w:pPr>
        <w:rPr>
          <w:rFonts w:ascii="Century Gothic" w:hAnsi="Century Gothic"/>
          <w:sz w:val="18"/>
          <w:szCs w:val="18"/>
          <w:lang w:val="id-ID"/>
        </w:rPr>
      </w:pPr>
    </w:p>
    <w:p w14:paraId="74301846" w14:textId="77777777" w:rsidR="00450527" w:rsidRDefault="00723B36" w:rsidP="00670D0E">
      <w:pPr>
        <w:jc w:val="center"/>
        <w:rPr>
          <w:rFonts w:ascii="Century Gothic" w:hAnsi="Century Gothic"/>
          <w:b/>
          <w:sz w:val="18"/>
          <w:szCs w:val="18"/>
          <w:lang w:val="id-ID"/>
        </w:rPr>
      </w:pPr>
      <w:r>
        <w:rPr>
          <w:rFonts w:ascii="Century Gothic" w:hAnsi="Century Gothic"/>
          <w:b/>
          <w:noProof/>
          <w:sz w:val="18"/>
          <w:szCs w:val="18"/>
          <w:lang w:eastAsia="en-US"/>
        </w:rPr>
        <w:lastRenderedPageBreak/>
        <w:drawing>
          <wp:inline distT="0" distB="0" distL="0" distR="0" wp14:anchorId="140821CF" wp14:editId="7B3CEC17">
            <wp:extent cx="3082212" cy="2428109"/>
            <wp:effectExtent l="19050" t="19050" r="23495"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908" cy="2430233"/>
                    </a:xfrm>
                    <a:prstGeom prst="rect">
                      <a:avLst/>
                    </a:prstGeom>
                    <a:noFill/>
                    <a:ln>
                      <a:solidFill>
                        <a:schemeClr val="tx1"/>
                      </a:solidFill>
                    </a:ln>
                  </pic:spPr>
                </pic:pic>
              </a:graphicData>
            </a:graphic>
          </wp:inline>
        </w:drawing>
      </w:r>
    </w:p>
    <w:p w14:paraId="74202E5C" w14:textId="77777777" w:rsidR="00670D0E" w:rsidRPr="00670D0E" w:rsidRDefault="00670D0E" w:rsidP="00670D0E">
      <w:pPr>
        <w:jc w:val="center"/>
        <w:rPr>
          <w:rFonts w:ascii="Century Gothic" w:hAnsi="Century Gothic"/>
          <w:b/>
          <w:sz w:val="18"/>
          <w:szCs w:val="18"/>
          <w:lang w:val="id-ID"/>
        </w:rPr>
      </w:pPr>
    </w:p>
    <w:p w14:paraId="61C0CF5E" w14:textId="571E1E53" w:rsidR="00670D0E" w:rsidRDefault="00450527" w:rsidP="00823D41">
      <w:pPr>
        <w:jc w:val="center"/>
        <w:outlineLvl w:val="0"/>
        <w:rPr>
          <w:rFonts w:ascii="Times New Roman" w:hAnsi="Times New Roman" w:cs="Times New Roman"/>
          <w:szCs w:val="20"/>
        </w:rPr>
      </w:pPr>
      <w:r w:rsidRPr="00450527">
        <w:rPr>
          <w:rFonts w:ascii="Times New Roman" w:hAnsi="Times New Roman" w:cs="Times New Roman"/>
          <w:szCs w:val="20"/>
        </w:rPr>
        <w:t>Figure 5</w:t>
      </w:r>
      <w:r w:rsidR="00723B36">
        <w:rPr>
          <w:rFonts w:ascii="Times New Roman" w:hAnsi="Times New Roman" w:cs="Times New Roman"/>
          <w:szCs w:val="20"/>
        </w:rPr>
        <w:t>.</w:t>
      </w:r>
      <w:r w:rsidRPr="00450527">
        <w:rPr>
          <w:rFonts w:ascii="Times New Roman" w:hAnsi="Times New Roman" w:cs="Times New Roman"/>
          <w:szCs w:val="20"/>
        </w:rPr>
        <w:t xml:space="preserve"> TGA curves SPEI, PES and SPEI+PES</w:t>
      </w:r>
    </w:p>
    <w:p w14:paraId="7F3F1820" w14:textId="77777777" w:rsidR="00B33ADB" w:rsidRDefault="00B33ADB" w:rsidP="00823D41">
      <w:pPr>
        <w:jc w:val="center"/>
        <w:outlineLvl w:val="0"/>
        <w:rPr>
          <w:rFonts w:ascii="Times New Roman" w:hAnsi="Times New Roman" w:cs="Times New Roman"/>
          <w:szCs w:val="20"/>
        </w:rPr>
      </w:pPr>
    </w:p>
    <w:p w14:paraId="3CE036EB" w14:textId="77777777" w:rsidR="00670D0E" w:rsidRDefault="00670D0E" w:rsidP="00450527">
      <w:pPr>
        <w:outlineLvl w:val="0"/>
        <w:rPr>
          <w:rFonts w:ascii="Times New Roman"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33ADB" w14:paraId="6453B75D" w14:textId="77777777" w:rsidTr="00B33ADB">
        <w:tc>
          <w:tcPr>
            <w:tcW w:w="9242" w:type="dxa"/>
            <w:gridSpan w:val="2"/>
          </w:tcPr>
          <w:p w14:paraId="29EC2BA9" w14:textId="0E76619B" w:rsidR="00B33ADB" w:rsidRDefault="00B33ADB" w:rsidP="00B33ADB">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494141B6" wp14:editId="78DB41C0">
                  <wp:extent cx="5346700" cy="192659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926590"/>
                          </a:xfrm>
                          <a:prstGeom prst="rect">
                            <a:avLst/>
                          </a:prstGeom>
                          <a:noFill/>
                        </pic:spPr>
                      </pic:pic>
                    </a:graphicData>
                  </a:graphic>
                </wp:inline>
              </w:drawing>
            </w:r>
          </w:p>
        </w:tc>
      </w:tr>
      <w:tr w:rsidR="00B33ADB" w14:paraId="124F4851" w14:textId="77777777" w:rsidTr="00B33ADB">
        <w:tc>
          <w:tcPr>
            <w:tcW w:w="4621" w:type="dxa"/>
          </w:tcPr>
          <w:p w14:paraId="7AAE5F7C" w14:textId="6EF1D04A" w:rsidR="00B33ADB" w:rsidRDefault="00B33ADB" w:rsidP="008C689B">
            <w:pPr>
              <w:outlineLvl w:val="0"/>
              <w:rPr>
                <w:rFonts w:ascii="Times New Roman" w:hAnsi="Times New Roman" w:cs="Times New Roman"/>
                <w:szCs w:val="20"/>
              </w:rPr>
            </w:pPr>
          </w:p>
        </w:tc>
        <w:tc>
          <w:tcPr>
            <w:tcW w:w="4621" w:type="dxa"/>
          </w:tcPr>
          <w:p w14:paraId="0E920179" w14:textId="7EC498E3" w:rsidR="00B33ADB" w:rsidRDefault="00B33ADB" w:rsidP="008C689B">
            <w:pPr>
              <w:outlineLvl w:val="0"/>
              <w:rPr>
                <w:rFonts w:ascii="Times New Roman" w:hAnsi="Times New Roman" w:cs="Times New Roman"/>
                <w:szCs w:val="20"/>
              </w:rPr>
            </w:pPr>
          </w:p>
        </w:tc>
      </w:tr>
      <w:tr w:rsidR="00B33ADB" w14:paraId="19A86AFB" w14:textId="77777777" w:rsidTr="00B33ADB">
        <w:tc>
          <w:tcPr>
            <w:tcW w:w="4621" w:type="dxa"/>
          </w:tcPr>
          <w:p w14:paraId="0695F83D" w14:textId="235BA66A" w:rsidR="00B33ADB" w:rsidRDefault="00B33ADB" w:rsidP="008C689B">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33D74D2D" wp14:editId="7D764727">
                  <wp:extent cx="2440940" cy="19242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5525" cy="1943597"/>
                          </a:xfrm>
                          <a:prstGeom prst="rect">
                            <a:avLst/>
                          </a:prstGeom>
                          <a:noFill/>
                        </pic:spPr>
                      </pic:pic>
                    </a:graphicData>
                  </a:graphic>
                </wp:inline>
              </w:drawing>
            </w:r>
          </w:p>
        </w:tc>
        <w:tc>
          <w:tcPr>
            <w:tcW w:w="4621" w:type="dxa"/>
          </w:tcPr>
          <w:p w14:paraId="4260E11A" w14:textId="26733A4D" w:rsidR="00B33ADB" w:rsidRDefault="008C689B" w:rsidP="008C689B">
            <w:pPr>
              <w:jc w:val="center"/>
              <w:outlineLvl w:val="0"/>
              <w:rPr>
                <w:rFonts w:ascii="Times New Roman" w:hAnsi="Times New Roman" w:cs="Times New Roman"/>
                <w:szCs w:val="20"/>
              </w:rPr>
            </w:pPr>
            <w:r>
              <w:rPr>
                <w:rFonts w:ascii="Times New Roman" w:hAnsi="Times New Roman" w:cs="Times New Roman"/>
                <w:noProof/>
                <w:szCs w:val="20"/>
                <w:lang w:eastAsia="en-US"/>
              </w:rPr>
              <mc:AlternateContent>
                <mc:Choice Requires="wps">
                  <w:drawing>
                    <wp:anchor distT="0" distB="0" distL="114300" distR="114300" simplePos="0" relativeHeight="251660288" behindDoc="0" locked="0" layoutInCell="1" allowOverlap="1" wp14:anchorId="2D905764" wp14:editId="09FB804C">
                      <wp:simplePos x="0" y="0"/>
                      <wp:positionH relativeFrom="column">
                        <wp:posOffset>357505</wp:posOffset>
                      </wp:positionH>
                      <wp:positionV relativeFrom="paragraph">
                        <wp:posOffset>107481</wp:posOffset>
                      </wp:positionV>
                      <wp:extent cx="222637" cy="222636"/>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222637" cy="2226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959DB4" w14:textId="7B47EA51" w:rsidR="0053149D" w:rsidRPr="008C689B" w:rsidRDefault="0053149D" w:rsidP="008C689B">
                                  <w:pPr>
                                    <w:jc w:val="left"/>
                                    <w:rPr>
                                      <w:b/>
                                    </w:rPr>
                                  </w:pPr>
                                  <w:r w:rsidRPr="008C689B">
                                    <w:rPr>
                                      <w:b/>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05764" id="_x0000_t202" coordsize="21600,21600" o:spt="202" path="m,l,21600r21600,l21600,xe">
                      <v:stroke joinstyle="miter"/>
                      <v:path gradientshapeok="t" o:connecttype="rect"/>
                    </v:shapetype>
                    <v:shape id="Text Box 6" o:spid="_x0000_s1026" type="#_x0000_t202" style="position:absolute;left:0;text-align:left;margin-left:28.15pt;margin-top:8.45pt;width:17.5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" fillcolor="white [3201]" strokeweight=".5pt">
                      <v:textbox>
                        <w:txbxContent>
                          <w:p w14:paraId="11959DB4" w14:textId="7B47EA51" w:rsidR="0053149D" w:rsidRPr="008C689B" w:rsidRDefault="0053149D" w:rsidP="008C689B">
                            <w:pPr>
                              <w:jc w:val="left"/>
                              <w:rPr>
                                <w:b/>
                              </w:rPr>
                            </w:pPr>
                            <w:r w:rsidRPr="008C689B">
                              <w:rPr>
                                <w:b/>
                              </w:rPr>
                              <w:t>D</w:t>
                            </w:r>
                          </w:p>
                        </w:txbxContent>
                      </v:textbox>
                    </v:shape>
                  </w:pict>
                </mc:Fallback>
              </mc:AlternateContent>
            </w:r>
            <w:r w:rsidR="00B33ADB">
              <w:rPr>
                <w:rFonts w:ascii="Times New Roman" w:hAnsi="Times New Roman" w:cs="Times New Roman"/>
                <w:noProof/>
                <w:szCs w:val="20"/>
                <w:lang w:eastAsia="en-US"/>
              </w:rPr>
              <w:drawing>
                <wp:inline distT="0" distB="0" distL="0" distR="0" wp14:anchorId="79DCDB30" wp14:editId="2F465703">
                  <wp:extent cx="2512309" cy="1923804"/>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8044" cy="1943511"/>
                          </a:xfrm>
                          <a:prstGeom prst="rect">
                            <a:avLst/>
                          </a:prstGeom>
                          <a:noFill/>
                        </pic:spPr>
                      </pic:pic>
                    </a:graphicData>
                  </a:graphic>
                </wp:inline>
              </w:drawing>
            </w:r>
          </w:p>
        </w:tc>
      </w:tr>
      <w:tr w:rsidR="00B33ADB" w14:paraId="59DF5230" w14:textId="77777777" w:rsidTr="008C689B">
        <w:trPr>
          <w:trHeight w:val="70"/>
        </w:trPr>
        <w:tc>
          <w:tcPr>
            <w:tcW w:w="4621" w:type="dxa"/>
          </w:tcPr>
          <w:p w14:paraId="6D1CCC10" w14:textId="59DCF402" w:rsidR="00B33ADB" w:rsidRDefault="00B33ADB" w:rsidP="008C689B">
            <w:pPr>
              <w:outlineLvl w:val="0"/>
              <w:rPr>
                <w:rFonts w:ascii="Times New Roman" w:hAnsi="Times New Roman" w:cs="Times New Roman"/>
                <w:szCs w:val="20"/>
              </w:rPr>
            </w:pPr>
          </w:p>
        </w:tc>
        <w:tc>
          <w:tcPr>
            <w:tcW w:w="4621" w:type="dxa"/>
          </w:tcPr>
          <w:p w14:paraId="04CD7A73" w14:textId="3884CDEE" w:rsidR="00B33ADB" w:rsidRDefault="00B33ADB" w:rsidP="008C689B">
            <w:pPr>
              <w:outlineLvl w:val="0"/>
              <w:rPr>
                <w:rFonts w:ascii="Times New Roman" w:hAnsi="Times New Roman" w:cs="Times New Roman"/>
                <w:szCs w:val="20"/>
              </w:rPr>
            </w:pPr>
          </w:p>
        </w:tc>
      </w:tr>
    </w:tbl>
    <w:p w14:paraId="4AC3F00E" w14:textId="77777777" w:rsidR="0015356C" w:rsidRDefault="0015356C" w:rsidP="008C689B">
      <w:pPr>
        <w:outlineLvl w:val="0"/>
        <w:rPr>
          <w:rFonts w:ascii="Times New Roman" w:hAnsi="Times New Roman" w:cs="Times New Roman"/>
          <w:szCs w:val="20"/>
          <w:highlight w:val="yellow"/>
        </w:rPr>
      </w:pPr>
    </w:p>
    <w:p w14:paraId="137D768F" w14:textId="43ED04AA" w:rsidR="00450527" w:rsidRDefault="00450527" w:rsidP="008C689B">
      <w:pPr>
        <w:ind w:left="851" w:hanging="851"/>
        <w:outlineLvl w:val="0"/>
        <w:rPr>
          <w:rFonts w:ascii="Times New Roman" w:hAnsi="Times New Roman" w:cs="Times New Roman"/>
          <w:szCs w:val="20"/>
        </w:rPr>
      </w:pPr>
      <w:r w:rsidRPr="000A0CF0">
        <w:rPr>
          <w:rFonts w:ascii="Times New Roman" w:hAnsi="Times New Roman" w:cs="Times New Roman"/>
          <w:szCs w:val="20"/>
        </w:rPr>
        <w:t>Figure 6</w:t>
      </w:r>
      <w:r w:rsidR="00823D41" w:rsidRPr="000A0CF0">
        <w:rPr>
          <w:rFonts w:ascii="Times New Roman" w:hAnsi="Times New Roman" w:cs="Times New Roman"/>
          <w:szCs w:val="20"/>
        </w:rPr>
        <w:t>.</w:t>
      </w:r>
      <w:r w:rsidR="008C689B">
        <w:rPr>
          <w:rFonts w:ascii="Times New Roman" w:hAnsi="Times New Roman" w:cs="Times New Roman"/>
          <w:szCs w:val="20"/>
        </w:rPr>
        <w:t xml:space="preserve"> SEM images of (a</w:t>
      </w:r>
      <w:r w:rsidRPr="000A0CF0">
        <w:rPr>
          <w:rFonts w:ascii="Times New Roman" w:hAnsi="Times New Roman" w:cs="Times New Roman"/>
          <w:szCs w:val="20"/>
        </w:rPr>
        <w:t>) 20%SPEI</w:t>
      </w:r>
      <w:r w:rsidR="00AA15B2" w:rsidRPr="000A0CF0">
        <w:rPr>
          <w:rFonts w:ascii="Times New Roman" w:hAnsi="Times New Roman" w:cs="Times New Roman"/>
          <w:szCs w:val="20"/>
        </w:rPr>
        <w:t xml:space="preserve">, </w:t>
      </w:r>
      <w:r w:rsidR="008C689B">
        <w:rPr>
          <w:rFonts w:ascii="Times New Roman" w:hAnsi="Times New Roman" w:cs="Times New Roman"/>
          <w:szCs w:val="20"/>
        </w:rPr>
        <w:t>(b</w:t>
      </w:r>
      <w:r w:rsidRPr="000A0CF0">
        <w:rPr>
          <w:rFonts w:ascii="Times New Roman" w:hAnsi="Times New Roman" w:cs="Times New Roman"/>
          <w:szCs w:val="20"/>
        </w:rPr>
        <w:t>) 20%SPEI+3%PES</w:t>
      </w:r>
      <w:r w:rsidR="00AA15B2" w:rsidRPr="000A0CF0">
        <w:rPr>
          <w:rFonts w:ascii="Times New Roman" w:hAnsi="Times New Roman" w:cs="Times New Roman"/>
          <w:szCs w:val="20"/>
        </w:rPr>
        <w:t>,</w:t>
      </w:r>
      <w:r w:rsidR="00AA15B2">
        <w:rPr>
          <w:rFonts w:ascii="Times New Roman" w:hAnsi="Times New Roman" w:cs="Times New Roman"/>
          <w:szCs w:val="20"/>
        </w:rPr>
        <w:t xml:space="preserve"> </w:t>
      </w:r>
      <w:r w:rsidR="008C689B">
        <w:rPr>
          <w:rFonts w:ascii="Times New Roman" w:hAnsi="Times New Roman" w:cs="Times New Roman"/>
          <w:szCs w:val="20"/>
        </w:rPr>
        <w:t>(c) Elements map and (d</w:t>
      </w:r>
      <w:r w:rsidR="00AA15B2" w:rsidRPr="0015356C">
        <w:rPr>
          <w:rFonts w:ascii="Times New Roman" w:hAnsi="Times New Roman" w:cs="Times New Roman"/>
          <w:szCs w:val="20"/>
        </w:rPr>
        <w:t>) EDX spectra of 20%SPEI+PES3%</w:t>
      </w:r>
    </w:p>
    <w:p w14:paraId="48B9EA23" w14:textId="77777777" w:rsidR="007B1781" w:rsidRDefault="007B1781" w:rsidP="00823D41">
      <w:pPr>
        <w:outlineLvl w:val="0"/>
        <w:rPr>
          <w:rFonts w:ascii="Times New Roman" w:hAnsi="Times New Roman" w:cs="Times New Roman"/>
          <w:szCs w:val="20"/>
        </w:rPr>
      </w:pPr>
    </w:p>
    <w:p w14:paraId="4F39F562" w14:textId="77777777" w:rsidR="00785CA6" w:rsidRDefault="00785CA6" w:rsidP="00785CA6">
      <w:pPr>
        <w:outlineLvl w:val="0"/>
        <w:rPr>
          <w:rFonts w:ascii="Times New Roman" w:hAnsi="Times New Roman" w:cs="Times New Roman"/>
          <w:szCs w:val="20"/>
        </w:rPr>
      </w:pPr>
    </w:p>
    <w:p w14:paraId="30F80619" w14:textId="77777777" w:rsidR="00B33ADB" w:rsidRDefault="00B33ADB" w:rsidP="00785CA6">
      <w:pPr>
        <w:outlineLvl w:val="0"/>
        <w:rPr>
          <w:rFonts w:ascii="Times New Roman" w:hAnsi="Times New Roman" w:cs="Times New Roman"/>
          <w:szCs w:val="20"/>
        </w:rPr>
      </w:pPr>
    </w:p>
    <w:p w14:paraId="572A419D" w14:textId="77777777" w:rsidR="008C689B" w:rsidRDefault="008C689B" w:rsidP="00785CA6">
      <w:pPr>
        <w:outlineLvl w:val="0"/>
        <w:rPr>
          <w:rFonts w:ascii="Times New Roman" w:hAnsi="Times New Roman" w:cs="Times New Roman"/>
          <w:szCs w:val="20"/>
        </w:rPr>
      </w:pPr>
    </w:p>
    <w:p w14:paraId="0B23F556" w14:textId="77777777" w:rsidR="008C689B" w:rsidRDefault="008C689B" w:rsidP="00785CA6">
      <w:pPr>
        <w:outlineLvl w:val="0"/>
        <w:rPr>
          <w:rFonts w:ascii="Times New Roman" w:hAnsi="Times New Roman" w:cs="Times New Roman"/>
          <w:szCs w:val="20"/>
        </w:rPr>
      </w:pPr>
    </w:p>
    <w:p w14:paraId="7D879AC9" w14:textId="77777777" w:rsidR="008C689B" w:rsidRDefault="008C689B" w:rsidP="00785CA6">
      <w:pPr>
        <w:outlineLvl w:val="0"/>
        <w:rPr>
          <w:rFonts w:ascii="Times New Roman" w:hAnsi="Times New Roman" w:cs="Times New Roman"/>
          <w:szCs w:val="20"/>
        </w:rPr>
      </w:pPr>
    </w:p>
    <w:p w14:paraId="564A1A36" w14:textId="77777777" w:rsidR="008C689B" w:rsidRDefault="008C689B" w:rsidP="00785CA6">
      <w:pPr>
        <w:outlineLvl w:val="0"/>
        <w:rPr>
          <w:rFonts w:ascii="Times New Roman" w:hAnsi="Times New Roman" w:cs="Times New Roman"/>
          <w:szCs w:val="20"/>
        </w:rPr>
      </w:pPr>
    </w:p>
    <w:p w14:paraId="3F5F818A" w14:textId="3A5552A0" w:rsidR="007B1781" w:rsidRDefault="007B1781" w:rsidP="007B1781"/>
    <w:p w14:paraId="43AEA73A" w14:textId="4B636F71" w:rsidR="002A5702" w:rsidRDefault="00201FD4" w:rsidP="00201FD4">
      <w:pPr>
        <w:jc w:val="center"/>
        <w:outlineLvl w:val="0"/>
        <w:rPr>
          <w:rFonts w:ascii="Times New Roman" w:hAnsi="Times New Roman" w:cs="Times New Roman"/>
          <w:szCs w:val="20"/>
        </w:rPr>
      </w:pPr>
      <w:r>
        <w:rPr>
          <w:rFonts w:ascii="Times New Roman" w:hAnsi="Times New Roman" w:cs="Times New Roman"/>
          <w:szCs w:val="20"/>
        </w:rPr>
        <w:lastRenderedPageBreak/>
        <w:t xml:space="preserve">Table 2. Elemental composition of </w:t>
      </w:r>
      <w:r w:rsidRPr="00201FD4">
        <w:rPr>
          <w:rFonts w:ascii="Times New Roman" w:hAnsi="Times New Roman" w:cs="Times New Roman"/>
          <w:szCs w:val="20"/>
        </w:rPr>
        <w:t>20%SPEI+PES3%</w:t>
      </w:r>
    </w:p>
    <w:p w14:paraId="0519C585" w14:textId="77777777" w:rsidR="005B16B0" w:rsidRDefault="005B16B0" w:rsidP="00201FD4">
      <w:pPr>
        <w:jc w:val="center"/>
        <w:outlineLvl w:val="0"/>
        <w:rPr>
          <w:rFonts w:ascii="Times New Roman" w:hAnsi="Times New Roman" w:cs="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67"/>
        <w:gridCol w:w="945"/>
        <w:gridCol w:w="851"/>
        <w:gridCol w:w="992"/>
        <w:gridCol w:w="992"/>
        <w:gridCol w:w="992"/>
      </w:tblGrid>
      <w:tr w:rsidR="005B16B0" w14:paraId="12597ABA" w14:textId="77777777" w:rsidTr="005B16B0">
        <w:trPr>
          <w:jc w:val="center"/>
        </w:trPr>
        <w:tc>
          <w:tcPr>
            <w:tcW w:w="439" w:type="dxa"/>
            <w:tcBorders>
              <w:top w:val="single" w:sz="4" w:space="0" w:color="auto"/>
              <w:bottom w:val="single" w:sz="4" w:space="0" w:color="auto"/>
            </w:tcBorders>
            <w:vAlign w:val="center"/>
          </w:tcPr>
          <w:p w14:paraId="5632881A" w14:textId="77777777" w:rsidR="002A5702" w:rsidRPr="008C689B" w:rsidRDefault="002A5702" w:rsidP="005B16B0">
            <w:pPr>
              <w:jc w:val="center"/>
              <w:outlineLvl w:val="0"/>
              <w:rPr>
                <w:rFonts w:ascii="Times New Roman" w:hAnsi="Times New Roman" w:cs="Times New Roman"/>
                <w:b/>
                <w:szCs w:val="20"/>
              </w:rPr>
            </w:pPr>
            <w:r w:rsidRPr="008C689B">
              <w:rPr>
                <w:rFonts w:ascii="Times New Roman" w:hAnsi="Times New Roman" w:cs="Times New Roman"/>
                <w:b/>
                <w:szCs w:val="20"/>
              </w:rPr>
              <w:t>E1</w:t>
            </w:r>
          </w:p>
        </w:tc>
        <w:tc>
          <w:tcPr>
            <w:tcW w:w="567" w:type="dxa"/>
            <w:tcBorders>
              <w:top w:val="single" w:sz="4" w:space="0" w:color="auto"/>
              <w:bottom w:val="single" w:sz="4" w:space="0" w:color="auto"/>
            </w:tcBorders>
            <w:vAlign w:val="center"/>
          </w:tcPr>
          <w:p w14:paraId="6B9C40FB" w14:textId="77777777" w:rsidR="002A5702" w:rsidRPr="008C689B" w:rsidRDefault="002A5702" w:rsidP="005B16B0">
            <w:pPr>
              <w:jc w:val="center"/>
              <w:outlineLvl w:val="0"/>
              <w:rPr>
                <w:rFonts w:ascii="Times New Roman" w:hAnsi="Times New Roman" w:cs="Times New Roman"/>
                <w:b/>
                <w:szCs w:val="20"/>
              </w:rPr>
            </w:pPr>
            <w:r w:rsidRPr="008C689B">
              <w:rPr>
                <w:rFonts w:ascii="Times New Roman" w:hAnsi="Times New Roman" w:cs="Times New Roman"/>
                <w:b/>
                <w:szCs w:val="20"/>
              </w:rPr>
              <w:t>AN</w:t>
            </w:r>
          </w:p>
        </w:tc>
        <w:tc>
          <w:tcPr>
            <w:tcW w:w="945" w:type="dxa"/>
            <w:tcBorders>
              <w:top w:val="single" w:sz="4" w:space="0" w:color="auto"/>
              <w:bottom w:val="single" w:sz="4" w:space="0" w:color="auto"/>
            </w:tcBorders>
            <w:vAlign w:val="center"/>
          </w:tcPr>
          <w:p w14:paraId="6475E0D5" w14:textId="77777777" w:rsidR="002A5702" w:rsidRPr="008C689B" w:rsidRDefault="002A5702" w:rsidP="005B16B0">
            <w:pPr>
              <w:jc w:val="center"/>
              <w:outlineLvl w:val="0"/>
              <w:rPr>
                <w:rFonts w:ascii="Times New Roman" w:hAnsi="Times New Roman" w:cs="Times New Roman"/>
                <w:b/>
                <w:szCs w:val="20"/>
              </w:rPr>
            </w:pPr>
            <w:r w:rsidRPr="008C689B">
              <w:rPr>
                <w:rFonts w:ascii="Times New Roman" w:hAnsi="Times New Roman" w:cs="Times New Roman"/>
                <w:b/>
                <w:szCs w:val="20"/>
              </w:rPr>
              <w:t>Series</w:t>
            </w:r>
          </w:p>
        </w:tc>
        <w:tc>
          <w:tcPr>
            <w:tcW w:w="851" w:type="dxa"/>
            <w:tcBorders>
              <w:top w:val="single" w:sz="4" w:space="0" w:color="auto"/>
              <w:bottom w:val="single" w:sz="4" w:space="0" w:color="auto"/>
            </w:tcBorders>
            <w:vAlign w:val="center"/>
          </w:tcPr>
          <w:p w14:paraId="193F2AC4" w14:textId="5BF77FDC" w:rsidR="002A5702" w:rsidRPr="008C689B" w:rsidRDefault="008C689B" w:rsidP="005B16B0">
            <w:pPr>
              <w:jc w:val="center"/>
              <w:outlineLvl w:val="0"/>
              <w:rPr>
                <w:rFonts w:ascii="Times New Roman" w:hAnsi="Times New Roman" w:cs="Times New Roman"/>
                <w:b/>
                <w:szCs w:val="20"/>
              </w:rPr>
            </w:pPr>
            <w:r>
              <w:rPr>
                <w:rFonts w:ascii="Times New Roman" w:hAnsi="Times New Roman" w:cs="Times New Roman"/>
                <w:b/>
                <w:szCs w:val="20"/>
              </w:rPr>
              <w:t>Unn. C (wt.</w:t>
            </w:r>
            <w:r w:rsidR="002A5702" w:rsidRPr="008C689B">
              <w:rPr>
                <w:rFonts w:ascii="Times New Roman" w:hAnsi="Times New Roman" w:cs="Times New Roman"/>
                <w:b/>
                <w:szCs w:val="20"/>
              </w:rPr>
              <w:t>%)</w:t>
            </w:r>
          </w:p>
        </w:tc>
        <w:tc>
          <w:tcPr>
            <w:tcW w:w="992" w:type="dxa"/>
            <w:tcBorders>
              <w:top w:val="single" w:sz="4" w:space="0" w:color="auto"/>
              <w:bottom w:val="single" w:sz="4" w:space="0" w:color="auto"/>
            </w:tcBorders>
            <w:vAlign w:val="center"/>
          </w:tcPr>
          <w:p w14:paraId="27585D73" w14:textId="77777777" w:rsidR="002A5702" w:rsidRPr="008C689B" w:rsidRDefault="002A5702" w:rsidP="005B16B0">
            <w:pPr>
              <w:jc w:val="center"/>
              <w:outlineLvl w:val="0"/>
              <w:rPr>
                <w:rFonts w:ascii="Times New Roman" w:hAnsi="Times New Roman" w:cs="Times New Roman"/>
                <w:b/>
                <w:szCs w:val="20"/>
              </w:rPr>
            </w:pPr>
            <w:r w:rsidRPr="008C689B">
              <w:rPr>
                <w:rFonts w:ascii="Times New Roman" w:hAnsi="Times New Roman" w:cs="Times New Roman"/>
                <w:b/>
                <w:szCs w:val="20"/>
              </w:rPr>
              <w:t>Norm. C (wt.%)</w:t>
            </w:r>
          </w:p>
        </w:tc>
        <w:tc>
          <w:tcPr>
            <w:tcW w:w="992" w:type="dxa"/>
            <w:tcBorders>
              <w:top w:val="single" w:sz="4" w:space="0" w:color="auto"/>
              <w:bottom w:val="single" w:sz="4" w:space="0" w:color="auto"/>
            </w:tcBorders>
            <w:vAlign w:val="center"/>
          </w:tcPr>
          <w:p w14:paraId="0405B9C1" w14:textId="77777777" w:rsidR="002A5702" w:rsidRPr="008C689B" w:rsidRDefault="002A5702" w:rsidP="005B16B0">
            <w:pPr>
              <w:jc w:val="center"/>
              <w:outlineLvl w:val="0"/>
              <w:rPr>
                <w:rFonts w:ascii="Times New Roman" w:hAnsi="Times New Roman" w:cs="Times New Roman"/>
                <w:b/>
                <w:szCs w:val="20"/>
              </w:rPr>
            </w:pPr>
            <w:r w:rsidRPr="008C689B">
              <w:rPr>
                <w:rFonts w:ascii="Times New Roman" w:hAnsi="Times New Roman" w:cs="Times New Roman"/>
                <w:b/>
                <w:szCs w:val="20"/>
              </w:rPr>
              <w:t>Atom. C (at.%)</w:t>
            </w:r>
          </w:p>
        </w:tc>
        <w:tc>
          <w:tcPr>
            <w:tcW w:w="992" w:type="dxa"/>
            <w:tcBorders>
              <w:top w:val="single" w:sz="4" w:space="0" w:color="auto"/>
              <w:bottom w:val="single" w:sz="4" w:space="0" w:color="auto"/>
            </w:tcBorders>
            <w:vAlign w:val="center"/>
          </w:tcPr>
          <w:p w14:paraId="6AB3E4B2" w14:textId="77777777" w:rsidR="002A5702" w:rsidRPr="008C689B" w:rsidRDefault="002A5702" w:rsidP="005B16B0">
            <w:pPr>
              <w:jc w:val="center"/>
              <w:outlineLvl w:val="0"/>
              <w:rPr>
                <w:rFonts w:ascii="Times New Roman" w:hAnsi="Times New Roman" w:cs="Times New Roman"/>
                <w:b/>
                <w:szCs w:val="20"/>
              </w:rPr>
            </w:pPr>
            <w:r w:rsidRPr="008C689B">
              <w:rPr>
                <w:rFonts w:ascii="Times New Roman" w:hAnsi="Times New Roman" w:cs="Times New Roman"/>
                <w:b/>
                <w:szCs w:val="20"/>
              </w:rPr>
              <w:t>Error (%)</w:t>
            </w:r>
          </w:p>
        </w:tc>
      </w:tr>
      <w:tr w:rsidR="005B16B0" w14:paraId="5E7C849E" w14:textId="77777777" w:rsidTr="005B16B0">
        <w:trPr>
          <w:jc w:val="center"/>
        </w:trPr>
        <w:tc>
          <w:tcPr>
            <w:tcW w:w="439" w:type="dxa"/>
            <w:tcBorders>
              <w:top w:val="single" w:sz="4" w:space="0" w:color="auto"/>
            </w:tcBorders>
          </w:tcPr>
          <w:p w14:paraId="0DC5E0EE"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C</w:t>
            </w:r>
          </w:p>
        </w:tc>
        <w:tc>
          <w:tcPr>
            <w:tcW w:w="567" w:type="dxa"/>
            <w:tcBorders>
              <w:top w:val="single" w:sz="4" w:space="0" w:color="auto"/>
            </w:tcBorders>
          </w:tcPr>
          <w:p w14:paraId="7B52B624"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6</w:t>
            </w:r>
          </w:p>
        </w:tc>
        <w:tc>
          <w:tcPr>
            <w:tcW w:w="945" w:type="dxa"/>
            <w:tcBorders>
              <w:top w:val="single" w:sz="4" w:space="0" w:color="auto"/>
            </w:tcBorders>
          </w:tcPr>
          <w:p w14:paraId="2F227F50"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K-series</w:t>
            </w:r>
          </w:p>
        </w:tc>
        <w:tc>
          <w:tcPr>
            <w:tcW w:w="851" w:type="dxa"/>
            <w:tcBorders>
              <w:top w:val="single" w:sz="4" w:space="0" w:color="auto"/>
            </w:tcBorders>
          </w:tcPr>
          <w:p w14:paraId="597AD9AE"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70.84</w:t>
            </w:r>
          </w:p>
        </w:tc>
        <w:tc>
          <w:tcPr>
            <w:tcW w:w="992" w:type="dxa"/>
            <w:tcBorders>
              <w:top w:val="single" w:sz="4" w:space="0" w:color="auto"/>
            </w:tcBorders>
          </w:tcPr>
          <w:p w14:paraId="58FDDC33"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70.84</w:t>
            </w:r>
          </w:p>
        </w:tc>
        <w:tc>
          <w:tcPr>
            <w:tcW w:w="992" w:type="dxa"/>
            <w:tcBorders>
              <w:top w:val="single" w:sz="4" w:space="0" w:color="auto"/>
            </w:tcBorders>
          </w:tcPr>
          <w:p w14:paraId="1DF57143"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76.11</w:t>
            </w:r>
          </w:p>
        </w:tc>
        <w:tc>
          <w:tcPr>
            <w:tcW w:w="992" w:type="dxa"/>
            <w:tcBorders>
              <w:top w:val="single" w:sz="4" w:space="0" w:color="auto"/>
            </w:tcBorders>
          </w:tcPr>
          <w:p w14:paraId="6C06DDEC"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21.5</w:t>
            </w:r>
          </w:p>
        </w:tc>
      </w:tr>
      <w:tr w:rsidR="002A5702" w14:paraId="2DD7D3C9" w14:textId="77777777" w:rsidTr="005B16B0">
        <w:trPr>
          <w:jc w:val="center"/>
        </w:trPr>
        <w:tc>
          <w:tcPr>
            <w:tcW w:w="439" w:type="dxa"/>
          </w:tcPr>
          <w:p w14:paraId="69F8922A"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N</w:t>
            </w:r>
          </w:p>
        </w:tc>
        <w:tc>
          <w:tcPr>
            <w:tcW w:w="567" w:type="dxa"/>
          </w:tcPr>
          <w:p w14:paraId="000C3D43"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7</w:t>
            </w:r>
          </w:p>
        </w:tc>
        <w:tc>
          <w:tcPr>
            <w:tcW w:w="945" w:type="dxa"/>
          </w:tcPr>
          <w:p w14:paraId="7096EB4F"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K-series</w:t>
            </w:r>
          </w:p>
        </w:tc>
        <w:tc>
          <w:tcPr>
            <w:tcW w:w="851" w:type="dxa"/>
          </w:tcPr>
          <w:p w14:paraId="68CE29D6"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4.01</w:t>
            </w:r>
          </w:p>
        </w:tc>
        <w:tc>
          <w:tcPr>
            <w:tcW w:w="992" w:type="dxa"/>
          </w:tcPr>
          <w:p w14:paraId="4827F30C"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4.01</w:t>
            </w:r>
          </w:p>
        </w:tc>
        <w:tc>
          <w:tcPr>
            <w:tcW w:w="992" w:type="dxa"/>
          </w:tcPr>
          <w:p w14:paraId="3FA3FA50"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3.70</w:t>
            </w:r>
          </w:p>
        </w:tc>
        <w:tc>
          <w:tcPr>
            <w:tcW w:w="992" w:type="dxa"/>
          </w:tcPr>
          <w:p w14:paraId="10C69892"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1.6</w:t>
            </w:r>
          </w:p>
        </w:tc>
      </w:tr>
      <w:tr w:rsidR="005B16B0" w14:paraId="2868D5D5" w14:textId="77777777" w:rsidTr="005B16B0">
        <w:trPr>
          <w:jc w:val="center"/>
        </w:trPr>
        <w:tc>
          <w:tcPr>
            <w:tcW w:w="439" w:type="dxa"/>
          </w:tcPr>
          <w:p w14:paraId="4BE48914"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O</w:t>
            </w:r>
          </w:p>
        </w:tc>
        <w:tc>
          <w:tcPr>
            <w:tcW w:w="567" w:type="dxa"/>
          </w:tcPr>
          <w:p w14:paraId="196BB3E9"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8</w:t>
            </w:r>
          </w:p>
        </w:tc>
        <w:tc>
          <w:tcPr>
            <w:tcW w:w="945" w:type="dxa"/>
          </w:tcPr>
          <w:p w14:paraId="53E1BDD9"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K-series</w:t>
            </w:r>
          </w:p>
        </w:tc>
        <w:tc>
          <w:tcPr>
            <w:tcW w:w="851" w:type="dxa"/>
          </w:tcPr>
          <w:p w14:paraId="163CFD42"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24.92</w:t>
            </w:r>
          </w:p>
        </w:tc>
        <w:tc>
          <w:tcPr>
            <w:tcW w:w="992" w:type="dxa"/>
          </w:tcPr>
          <w:p w14:paraId="3CCC9522"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24.92</w:t>
            </w:r>
          </w:p>
        </w:tc>
        <w:tc>
          <w:tcPr>
            <w:tcW w:w="992" w:type="dxa"/>
          </w:tcPr>
          <w:p w14:paraId="0F82101F"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20.10</w:t>
            </w:r>
          </w:p>
        </w:tc>
        <w:tc>
          <w:tcPr>
            <w:tcW w:w="992" w:type="dxa"/>
          </w:tcPr>
          <w:p w14:paraId="0BB135C7"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7.9</w:t>
            </w:r>
          </w:p>
        </w:tc>
      </w:tr>
      <w:tr w:rsidR="005B16B0" w14:paraId="56136BAE" w14:textId="77777777" w:rsidTr="005B16B0">
        <w:trPr>
          <w:jc w:val="center"/>
        </w:trPr>
        <w:tc>
          <w:tcPr>
            <w:tcW w:w="439" w:type="dxa"/>
            <w:tcBorders>
              <w:bottom w:val="single" w:sz="4" w:space="0" w:color="auto"/>
            </w:tcBorders>
          </w:tcPr>
          <w:p w14:paraId="58E00B3E"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S</w:t>
            </w:r>
          </w:p>
        </w:tc>
        <w:tc>
          <w:tcPr>
            <w:tcW w:w="567" w:type="dxa"/>
            <w:tcBorders>
              <w:bottom w:val="single" w:sz="4" w:space="0" w:color="auto"/>
            </w:tcBorders>
          </w:tcPr>
          <w:p w14:paraId="261C3293"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16</w:t>
            </w:r>
          </w:p>
        </w:tc>
        <w:tc>
          <w:tcPr>
            <w:tcW w:w="945" w:type="dxa"/>
            <w:tcBorders>
              <w:bottom w:val="single" w:sz="4" w:space="0" w:color="auto"/>
            </w:tcBorders>
          </w:tcPr>
          <w:p w14:paraId="22CCFE35" w14:textId="77777777" w:rsidR="002A5702" w:rsidRDefault="002A5702" w:rsidP="0053149D">
            <w:pPr>
              <w:outlineLvl w:val="0"/>
              <w:rPr>
                <w:rFonts w:ascii="Times New Roman" w:hAnsi="Times New Roman" w:cs="Times New Roman"/>
                <w:szCs w:val="20"/>
              </w:rPr>
            </w:pPr>
            <w:r>
              <w:rPr>
                <w:rFonts w:ascii="Times New Roman" w:hAnsi="Times New Roman" w:cs="Times New Roman"/>
                <w:szCs w:val="20"/>
              </w:rPr>
              <w:t>K-series</w:t>
            </w:r>
          </w:p>
        </w:tc>
        <w:tc>
          <w:tcPr>
            <w:tcW w:w="851" w:type="dxa"/>
            <w:tcBorders>
              <w:bottom w:val="single" w:sz="4" w:space="0" w:color="auto"/>
            </w:tcBorders>
          </w:tcPr>
          <w:p w14:paraId="2D40F1B3"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0.23</w:t>
            </w:r>
          </w:p>
        </w:tc>
        <w:tc>
          <w:tcPr>
            <w:tcW w:w="992" w:type="dxa"/>
            <w:tcBorders>
              <w:bottom w:val="single" w:sz="4" w:space="0" w:color="auto"/>
            </w:tcBorders>
          </w:tcPr>
          <w:p w14:paraId="2F852D94"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0.23</w:t>
            </w:r>
          </w:p>
        </w:tc>
        <w:tc>
          <w:tcPr>
            <w:tcW w:w="992" w:type="dxa"/>
            <w:tcBorders>
              <w:bottom w:val="single" w:sz="4" w:space="0" w:color="auto"/>
            </w:tcBorders>
          </w:tcPr>
          <w:p w14:paraId="23326088"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0.09</w:t>
            </w:r>
          </w:p>
        </w:tc>
        <w:tc>
          <w:tcPr>
            <w:tcW w:w="992" w:type="dxa"/>
            <w:tcBorders>
              <w:bottom w:val="single" w:sz="4" w:space="0" w:color="auto"/>
            </w:tcBorders>
          </w:tcPr>
          <w:p w14:paraId="5EAE0C1C" w14:textId="77777777" w:rsidR="002A5702" w:rsidRDefault="002A5702" w:rsidP="008C689B">
            <w:pPr>
              <w:jc w:val="center"/>
              <w:outlineLvl w:val="0"/>
              <w:rPr>
                <w:rFonts w:ascii="Times New Roman" w:hAnsi="Times New Roman" w:cs="Times New Roman"/>
                <w:szCs w:val="20"/>
              </w:rPr>
            </w:pPr>
            <w:r>
              <w:rPr>
                <w:rFonts w:ascii="Times New Roman" w:hAnsi="Times New Roman" w:cs="Times New Roman"/>
                <w:szCs w:val="20"/>
              </w:rPr>
              <w:t>0.0</w:t>
            </w:r>
          </w:p>
        </w:tc>
      </w:tr>
    </w:tbl>
    <w:p w14:paraId="5B92666B" w14:textId="77777777" w:rsidR="002A5702" w:rsidRPr="00450527" w:rsidRDefault="002A5702" w:rsidP="00785CA6">
      <w:pPr>
        <w:outlineLvl w:val="0"/>
        <w:rPr>
          <w:rFonts w:ascii="Times New Roman" w:hAnsi="Times New Roman" w:cs="Times New Roman"/>
          <w:szCs w:val="20"/>
        </w:rPr>
      </w:pPr>
    </w:p>
    <w:p w14:paraId="7D879B99"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5669251B" w14:textId="0C118A06" w:rsidR="00670D0E" w:rsidRPr="00670D0E" w:rsidRDefault="00670D0E" w:rsidP="00670D0E">
      <w:pPr>
        <w:outlineLvl w:val="0"/>
        <w:rPr>
          <w:rFonts w:ascii="Times New Roman" w:hAnsi="Times New Roman" w:cs="Times New Roman"/>
          <w:szCs w:val="20"/>
          <w:lang w:val="en-GB"/>
        </w:rPr>
      </w:pPr>
      <w:r w:rsidRPr="00670D0E">
        <w:rPr>
          <w:rFonts w:ascii="Times New Roman" w:hAnsi="Times New Roman" w:cs="Times New Roman"/>
          <w:szCs w:val="20"/>
          <w:lang w:val="en-GB"/>
        </w:rPr>
        <w:t xml:space="preserve">The blended membrane of SPEI and PES was successfully prepared using solution casting method. SEM images showed the evidence of PES incorporation and disperse into the PEI polymer matrix. The water uptake for SPEI-PES membranes increase as the </w:t>
      </w:r>
      <w:r w:rsidRPr="00670D0E">
        <w:rPr>
          <w:rFonts w:ascii="Times New Roman" w:hAnsi="Times New Roman" w:cs="Times New Roman"/>
          <w:szCs w:val="20"/>
          <w:lang w:val="id-ID"/>
        </w:rPr>
        <w:t>increasing of SPEI concentration</w:t>
      </w:r>
      <w:r w:rsidRPr="00670D0E">
        <w:rPr>
          <w:rFonts w:ascii="Times New Roman" w:hAnsi="Times New Roman" w:cs="Times New Roman"/>
          <w:szCs w:val="20"/>
          <w:lang w:val="en-GB"/>
        </w:rPr>
        <w:t>.</w:t>
      </w:r>
      <w:r w:rsidRPr="00670D0E">
        <w:rPr>
          <w:rFonts w:ascii="Times New Roman" w:hAnsi="Times New Roman" w:cs="Times New Roman"/>
          <w:szCs w:val="20"/>
          <w:lang w:val="en-MY"/>
        </w:rPr>
        <w:t xml:space="preserve"> The </w:t>
      </w:r>
      <w:r w:rsidRPr="00670D0E">
        <w:rPr>
          <w:rFonts w:ascii="Times New Roman" w:hAnsi="Times New Roman" w:cs="Times New Roman"/>
          <w:szCs w:val="20"/>
          <w:lang w:val="id-ID"/>
        </w:rPr>
        <w:t>DMFC with blended membranes shows higher proton conducti</w:t>
      </w:r>
      <w:r w:rsidRPr="00670D0E">
        <w:rPr>
          <w:rFonts w:ascii="Times New Roman" w:hAnsi="Times New Roman" w:cs="Times New Roman"/>
          <w:szCs w:val="20"/>
        </w:rPr>
        <w:t>vity 0.008 S.cm</w:t>
      </w:r>
      <w:r w:rsidRPr="00670D0E">
        <w:rPr>
          <w:rFonts w:ascii="Times New Roman" w:hAnsi="Times New Roman" w:cs="Times New Roman"/>
          <w:szCs w:val="20"/>
          <w:vertAlign w:val="superscript"/>
        </w:rPr>
        <w:t>-1</w:t>
      </w:r>
      <w:r w:rsidRPr="00670D0E">
        <w:rPr>
          <w:rFonts w:ascii="Times New Roman" w:hAnsi="Times New Roman" w:cs="Times New Roman"/>
          <w:szCs w:val="20"/>
        </w:rPr>
        <w:t xml:space="preserve"> and low methanol permeability 15</w:t>
      </w:r>
      <w:r w:rsidR="008C689B">
        <w:rPr>
          <w:rFonts w:ascii="Times New Roman" w:hAnsi="Times New Roman" w:cs="Times New Roman"/>
          <w:szCs w:val="20"/>
        </w:rPr>
        <w:t xml:space="preserve"> </w:t>
      </w:r>
      <w:r w:rsidRPr="00670D0E">
        <w:rPr>
          <w:rFonts w:ascii="Times New Roman" w:hAnsi="Times New Roman" w:cs="Times New Roman"/>
          <w:bCs/>
          <w:szCs w:val="20"/>
          <w:lang w:val="en-MY"/>
        </w:rPr>
        <w:t>×</w:t>
      </w:r>
      <w:r w:rsidR="008C689B">
        <w:rPr>
          <w:rFonts w:ascii="Times New Roman" w:hAnsi="Times New Roman" w:cs="Times New Roman"/>
          <w:bCs/>
          <w:szCs w:val="20"/>
          <w:lang w:val="en-MY"/>
        </w:rPr>
        <w:t xml:space="preserve"> </w:t>
      </w:r>
      <w:r w:rsidRPr="00670D0E">
        <w:rPr>
          <w:rFonts w:ascii="Times New Roman" w:hAnsi="Times New Roman" w:cs="Times New Roman"/>
          <w:bCs/>
          <w:szCs w:val="20"/>
          <w:lang w:val="en-MY"/>
        </w:rPr>
        <w:t>10</w:t>
      </w:r>
      <w:r w:rsidRPr="00670D0E">
        <w:rPr>
          <w:rFonts w:ascii="Times New Roman" w:hAnsi="Times New Roman" w:cs="Times New Roman"/>
          <w:bCs/>
          <w:szCs w:val="20"/>
          <w:vertAlign w:val="superscript"/>
          <w:lang w:val="en-MY"/>
        </w:rPr>
        <w:t xml:space="preserve">-7 </w:t>
      </w:r>
      <w:r w:rsidRPr="00670D0E">
        <w:rPr>
          <w:rFonts w:ascii="Times New Roman" w:hAnsi="Times New Roman" w:cs="Times New Roman"/>
          <w:bCs/>
          <w:szCs w:val="20"/>
          <w:lang w:val="en-MY"/>
        </w:rPr>
        <w:t>cm</w:t>
      </w:r>
      <w:r w:rsidRPr="00670D0E">
        <w:rPr>
          <w:rFonts w:ascii="Times New Roman" w:hAnsi="Times New Roman" w:cs="Times New Roman"/>
          <w:bCs/>
          <w:szCs w:val="20"/>
          <w:vertAlign w:val="superscript"/>
          <w:lang w:val="en-MY"/>
        </w:rPr>
        <w:t>2</w:t>
      </w:r>
      <w:r w:rsidRPr="00670D0E">
        <w:rPr>
          <w:rFonts w:ascii="Times New Roman" w:hAnsi="Times New Roman" w:cs="Times New Roman"/>
          <w:bCs/>
          <w:szCs w:val="20"/>
          <w:lang w:val="en-MY"/>
        </w:rPr>
        <w:t>.s</w:t>
      </w:r>
      <w:r w:rsidRPr="00670D0E">
        <w:rPr>
          <w:rFonts w:ascii="Times New Roman" w:hAnsi="Times New Roman" w:cs="Times New Roman"/>
          <w:bCs/>
          <w:szCs w:val="20"/>
          <w:vertAlign w:val="superscript"/>
          <w:lang w:val="en-MY"/>
        </w:rPr>
        <w:t>-1</w:t>
      </w:r>
      <w:r w:rsidRPr="00670D0E">
        <w:rPr>
          <w:rFonts w:ascii="Times New Roman" w:hAnsi="Times New Roman" w:cs="Times New Roman"/>
          <w:szCs w:val="20"/>
        </w:rPr>
        <w:t xml:space="preserve">, which is better than the </w:t>
      </w:r>
      <w:r w:rsidRPr="00670D0E">
        <w:rPr>
          <w:rFonts w:ascii="Times New Roman" w:hAnsi="Times New Roman" w:cs="Times New Roman"/>
          <w:szCs w:val="20"/>
          <w:lang w:val="id-ID"/>
        </w:rPr>
        <w:t>costly Naﬁon</w:t>
      </w:r>
      <w:r w:rsidRPr="00670D0E">
        <w:rPr>
          <w:rFonts w:ascii="Times New Roman" w:hAnsi="Times New Roman" w:cs="Times New Roman"/>
          <w:szCs w:val="20"/>
        </w:rPr>
        <w:t xml:space="preserve"> </w:t>
      </w:r>
      <w:r w:rsidRPr="00670D0E">
        <w:rPr>
          <w:rFonts w:ascii="Times New Roman" w:hAnsi="Times New Roman" w:cs="Times New Roman"/>
          <w:szCs w:val="20"/>
          <w:lang w:val="id-ID"/>
        </w:rPr>
        <w:t>11</w:t>
      </w:r>
      <w:r w:rsidRPr="00670D0E">
        <w:rPr>
          <w:rFonts w:ascii="Times New Roman" w:hAnsi="Times New Roman" w:cs="Times New Roman"/>
          <w:szCs w:val="20"/>
          <w:lang w:val="en-MY"/>
        </w:rPr>
        <w:t>7</w:t>
      </w:r>
      <w:r w:rsidRPr="00670D0E">
        <w:rPr>
          <w:rFonts w:ascii="Times New Roman" w:hAnsi="Times New Roman" w:cs="Times New Roman"/>
          <w:szCs w:val="20"/>
          <w:lang w:val="id-ID"/>
        </w:rPr>
        <w:t xml:space="preserve"> membrane</w:t>
      </w:r>
      <w:r w:rsidRPr="00670D0E">
        <w:rPr>
          <w:rFonts w:ascii="Times New Roman" w:hAnsi="Times New Roman" w:cs="Times New Roman"/>
          <w:szCs w:val="20"/>
        </w:rPr>
        <w:t>.</w:t>
      </w:r>
      <w:r w:rsidRPr="00670D0E">
        <w:rPr>
          <w:rFonts w:ascii="Times New Roman" w:hAnsi="Times New Roman" w:cs="Times New Roman"/>
          <w:szCs w:val="20"/>
          <w:lang w:val="en-GB"/>
        </w:rPr>
        <w:t xml:space="preserve"> Based on the obtained results, it can be concluded that PEI membrane blending with PES </w:t>
      </w:r>
      <w:r w:rsidRPr="00670D0E">
        <w:rPr>
          <w:rFonts w:ascii="Times New Roman" w:hAnsi="Times New Roman" w:cs="Times New Roman"/>
          <w:szCs w:val="20"/>
          <w:lang w:val="id-ID"/>
        </w:rPr>
        <w:t>can be potentially used as</w:t>
      </w:r>
      <w:r w:rsidRPr="00670D0E">
        <w:rPr>
          <w:rFonts w:ascii="Times New Roman" w:hAnsi="Times New Roman" w:cs="Times New Roman"/>
          <w:szCs w:val="20"/>
          <w:lang w:val="en-GB"/>
        </w:rPr>
        <w:t xml:space="preserve"> promising polymer electrolyte membrane for DMFC applications.</w:t>
      </w:r>
    </w:p>
    <w:p w14:paraId="1AC165A3" w14:textId="77777777" w:rsidR="00785CA6" w:rsidRPr="00670D0E" w:rsidRDefault="00785CA6" w:rsidP="00785CA6">
      <w:pPr>
        <w:outlineLvl w:val="0"/>
        <w:rPr>
          <w:rFonts w:ascii="Times New Roman" w:hAnsi="Times New Roman" w:cs="Times New Roman"/>
          <w:szCs w:val="20"/>
          <w:lang w:val="en-GB"/>
        </w:rPr>
      </w:pPr>
    </w:p>
    <w:p w14:paraId="0864D61D"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1F76DD58" w14:textId="28DA11BD" w:rsidR="00785CA6" w:rsidRPr="008C689B" w:rsidRDefault="000A0CF0" w:rsidP="00C2463C">
      <w:pPr>
        <w:outlineLvl w:val="0"/>
        <w:rPr>
          <w:rFonts w:ascii="Times New Roman" w:hAnsi="Times New Roman" w:cs="Times New Roman"/>
          <w:szCs w:val="20"/>
          <w:lang w:val="en-MY"/>
        </w:rPr>
      </w:pPr>
      <w:r w:rsidRPr="008C689B">
        <w:rPr>
          <w:rFonts w:ascii="Times New Roman" w:hAnsi="Times New Roman" w:cs="Times New Roman"/>
          <w:szCs w:val="20"/>
          <w:lang w:val="en-MY"/>
        </w:rPr>
        <w:t xml:space="preserve">The authors </w:t>
      </w:r>
      <w:r w:rsidR="00351825" w:rsidRPr="008C689B">
        <w:rPr>
          <w:rFonts w:ascii="Times New Roman" w:hAnsi="Times New Roman" w:cs="Times New Roman"/>
        </w:rPr>
        <w:t>would like to acknowledge the Indonesian</w:t>
      </w:r>
      <w:r w:rsidR="00351825" w:rsidRPr="008C689B">
        <w:rPr>
          <w:rFonts w:ascii="Times New Roman" w:eastAsia="AdvP4DF60E" w:hAnsi="Times New Roman" w:cs="Times New Roman"/>
          <w:iCs/>
        </w:rPr>
        <w:t xml:space="preserve"> </w:t>
      </w:r>
      <w:r w:rsidR="00351825" w:rsidRPr="008C689B">
        <w:rPr>
          <w:rFonts w:ascii="Times New Roman" w:eastAsia="Times New Roman" w:hAnsi="Times New Roman" w:cs="Times New Roman"/>
          <w:iCs/>
        </w:rPr>
        <w:t>Ministry of Research and Higher Education for providing scholarship for pursuing Doctoral Degree for Eka Cahya Mulyawati in the Department of Chemistry, Institut Teknologi Sepuluh Nopember and financial support under research grant “</w:t>
      </w:r>
      <w:r w:rsidR="00473B54" w:rsidRPr="008C689B">
        <w:rPr>
          <w:rFonts w:ascii="Times New Roman" w:eastAsia="Times New Roman" w:hAnsi="Times New Roman" w:cs="Times New Roman"/>
          <w:iCs/>
        </w:rPr>
        <w:t>Penelitian Disertasi Doktor”</w:t>
      </w:r>
      <w:r w:rsidR="00351825" w:rsidRPr="008C689B">
        <w:rPr>
          <w:rFonts w:ascii="Times New Roman" w:eastAsia="Times New Roman" w:hAnsi="Times New Roman" w:cs="Times New Roman"/>
          <w:iCs/>
        </w:rPr>
        <w:t xml:space="preserve">          number 1444/E3/LT/2017. The authors also </w:t>
      </w:r>
      <w:r w:rsidR="00C2463C" w:rsidRPr="008C689B">
        <w:rPr>
          <w:rFonts w:ascii="Times New Roman" w:hAnsi="Times New Roman" w:cs="Times New Roman"/>
          <w:szCs w:val="20"/>
          <w:lang w:val="en-MY"/>
        </w:rPr>
        <w:t>would like to express gratitude to the Ministry of Science, Technology and Innovation (MOSTI) Malaysia and Ministry of Higher Education for the financial support from the grants with the vote number of R.J130000.7942.4S507, R.J130000.7809.4F592 and Q.J130000.2509.05H52, and also to the research management centre (RMC), Universiti Teknologi Malaysia for supporting the research management activities.</w:t>
      </w:r>
    </w:p>
    <w:p w14:paraId="2E164566" w14:textId="77777777" w:rsidR="00C2463C" w:rsidRPr="00C2463C" w:rsidRDefault="00C2463C" w:rsidP="00C2463C">
      <w:pPr>
        <w:outlineLvl w:val="0"/>
        <w:rPr>
          <w:rFonts w:ascii="Times New Roman" w:hAnsi="Times New Roman" w:cs="Times New Roman"/>
          <w:szCs w:val="20"/>
          <w:lang w:val="en-MY"/>
        </w:rPr>
      </w:pPr>
    </w:p>
    <w:p w14:paraId="27711806" w14:textId="77777777" w:rsidR="00785CA6" w:rsidRDefault="00785CA6" w:rsidP="00C2463C">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7E8AD59" w14:textId="77777777" w:rsidR="008C689B" w:rsidRPr="00C2463C" w:rsidRDefault="008C689B" w:rsidP="00C2463C">
      <w:pPr>
        <w:jc w:val="center"/>
        <w:outlineLvl w:val="0"/>
        <w:rPr>
          <w:rFonts w:ascii="Times New Roman" w:hAnsi="Times New Roman" w:cs="Times New Roman"/>
          <w:b/>
          <w:szCs w:val="20"/>
        </w:rPr>
      </w:pPr>
    </w:p>
    <w:p w14:paraId="38B359F9" w14:textId="5D94C8FB" w:rsidR="00C2463C" w:rsidRPr="008C689B" w:rsidRDefault="00C2463C"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Ma, C. C. M., Hsiao, Y. H., Lin, Y. F., Yen, C. Y.</w:t>
      </w:r>
      <w:r w:rsidR="00375BA8" w:rsidRPr="008C689B">
        <w:rPr>
          <w:rFonts w:ascii="Times New Roman" w:hAnsi="Times New Roman" w:cs="Times New Roman"/>
        </w:rPr>
        <w:t xml:space="preserve">, Liao, S. H., Weng, C. C. </w:t>
      </w:r>
      <w:r w:rsidR="008C689B">
        <w:rPr>
          <w:rFonts w:ascii="Times New Roman" w:hAnsi="Times New Roman" w:cs="Times New Roman"/>
        </w:rPr>
        <w:t>and</w:t>
      </w:r>
      <w:r w:rsidRPr="008C689B">
        <w:rPr>
          <w:rFonts w:ascii="Times New Roman" w:hAnsi="Times New Roman" w:cs="Times New Roman"/>
        </w:rPr>
        <w:t xml:space="preserve"> Weng, F. B. (2008). Effects and properties of various molecular weights of poly (propylene oxide) oligomers/Nafion® acid–base blend membranes for direct methanol fuel cells. </w:t>
      </w:r>
      <w:r w:rsidRPr="008C689B">
        <w:rPr>
          <w:rFonts w:ascii="Times New Roman" w:hAnsi="Times New Roman" w:cs="Times New Roman"/>
          <w:i/>
        </w:rPr>
        <w:t>Journal of P</w:t>
      </w:r>
      <w:r w:rsidR="008C689B" w:rsidRPr="008C689B">
        <w:rPr>
          <w:rFonts w:ascii="Times New Roman" w:hAnsi="Times New Roman" w:cs="Times New Roman"/>
          <w:i/>
        </w:rPr>
        <w:t>ower Sources</w:t>
      </w:r>
      <w:r w:rsidR="008C689B">
        <w:rPr>
          <w:rFonts w:ascii="Times New Roman" w:hAnsi="Times New Roman" w:cs="Times New Roman"/>
        </w:rPr>
        <w:t>, 185(2), 846 –</w:t>
      </w:r>
      <w:r w:rsidR="008C689B" w:rsidRPr="008C689B">
        <w:rPr>
          <w:rFonts w:ascii="Times New Roman" w:hAnsi="Times New Roman" w:cs="Times New Roman"/>
        </w:rPr>
        <w:t>852.</w:t>
      </w:r>
    </w:p>
    <w:p w14:paraId="538F7D59" w14:textId="3392F12E" w:rsidR="00C2463C" w:rsidRPr="008C689B" w:rsidRDefault="00C2463C"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Y</w:t>
      </w:r>
      <w:r w:rsidR="008C689B">
        <w:rPr>
          <w:rFonts w:ascii="Times New Roman" w:hAnsi="Times New Roman" w:cs="Times New Roman"/>
        </w:rPr>
        <w:t>ang, T. and</w:t>
      </w:r>
      <w:r w:rsidRPr="008C689B">
        <w:rPr>
          <w:rFonts w:ascii="Times New Roman" w:hAnsi="Times New Roman" w:cs="Times New Roman"/>
        </w:rPr>
        <w:t xml:space="preserve"> Liu, C. (2011). SPEEK/sulfonated cyclodextrin blend membranes for direct methanol fuel cell. </w:t>
      </w:r>
      <w:r w:rsidR="008C689B" w:rsidRPr="008C689B">
        <w:rPr>
          <w:rFonts w:ascii="Times New Roman" w:hAnsi="Times New Roman" w:cs="Times New Roman"/>
          <w:i/>
        </w:rPr>
        <w:t>International</w:t>
      </w:r>
      <w:r w:rsidRPr="008C689B">
        <w:rPr>
          <w:rFonts w:ascii="Times New Roman" w:hAnsi="Times New Roman" w:cs="Times New Roman"/>
          <w:i/>
        </w:rPr>
        <w:t xml:space="preserve"> </w:t>
      </w:r>
      <w:r w:rsidR="008C689B">
        <w:rPr>
          <w:rFonts w:ascii="Times New Roman" w:hAnsi="Times New Roman" w:cs="Times New Roman"/>
          <w:i/>
        </w:rPr>
        <w:t>Journal o</w:t>
      </w:r>
      <w:r w:rsidR="008C689B" w:rsidRPr="008C689B">
        <w:rPr>
          <w:rFonts w:ascii="Times New Roman" w:hAnsi="Times New Roman" w:cs="Times New Roman"/>
          <w:i/>
        </w:rPr>
        <w:t>f Hydrogen Energy</w:t>
      </w:r>
      <w:r w:rsidRPr="008C689B">
        <w:rPr>
          <w:rFonts w:ascii="Times New Roman" w:hAnsi="Times New Roman" w:cs="Times New Roman"/>
        </w:rPr>
        <w:t>, 36(9), 5666</w:t>
      </w:r>
      <w:r w:rsidR="008C689B">
        <w:rPr>
          <w:rFonts w:ascii="Times New Roman" w:hAnsi="Times New Roman" w:cs="Times New Roman"/>
        </w:rPr>
        <w:t xml:space="preserve"> – </w:t>
      </w:r>
      <w:r w:rsidRPr="008C689B">
        <w:rPr>
          <w:rFonts w:ascii="Times New Roman" w:hAnsi="Times New Roman" w:cs="Times New Roman"/>
        </w:rPr>
        <w:t xml:space="preserve">5674.  </w:t>
      </w:r>
    </w:p>
    <w:p w14:paraId="411C55EB" w14:textId="77777777" w:rsidR="008C689B" w:rsidRDefault="00C2463C"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T</w:t>
      </w:r>
      <w:r w:rsidR="008C689B">
        <w:rPr>
          <w:rFonts w:ascii="Times New Roman" w:hAnsi="Times New Roman" w:cs="Times New Roman"/>
        </w:rPr>
        <w:t>sai, J. C. and</w:t>
      </w:r>
      <w:r w:rsidRPr="008C689B">
        <w:rPr>
          <w:rFonts w:ascii="Times New Roman" w:hAnsi="Times New Roman" w:cs="Times New Roman"/>
        </w:rPr>
        <w:t xml:space="preserve"> Lin, C. K. (2011). Acid–base blend membranes based on Nafion®/aminated SPEEK for reducing methanol permeability. </w:t>
      </w:r>
      <w:r w:rsidRPr="008C689B">
        <w:rPr>
          <w:rFonts w:ascii="Times New Roman" w:hAnsi="Times New Roman" w:cs="Times New Roman"/>
          <w:i/>
        </w:rPr>
        <w:t>Journal of the Taiwan Institute of Chemical Engineers</w:t>
      </w:r>
      <w:r w:rsidRPr="008C689B">
        <w:rPr>
          <w:rFonts w:ascii="Times New Roman" w:hAnsi="Times New Roman" w:cs="Times New Roman"/>
        </w:rPr>
        <w:t>, 42(2), 281</w:t>
      </w:r>
      <w:r w:rsidR="008C689B">
        <w:rPr>
          <w:rFonts w:ascii="Times New Roman" w:hAnsi="Times New Roman" w:cs="Times New Roman"/>
        </w:rPr>
        <w:t xml:space="preserve"> –</w:t>
      </w:r>
      <w:r w:rsidRPr="008C689B">
        <w:rPr>
          <w:rFonts w:ascii="Times New Roman" w:hAnsi="Times New Roman" w:cs="Times New Roman"/>
        </w:rPr>
        <w:t>285.</w:t>
      </w:r>
    </w:p>
    <w:p w14:paraId="038883A5" w14:textId="2038B4D9" w:rsidR="008C689B" w:rsidRPr="008C689B" w:rsidRDefault="008C689B"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Muthumeenal, A., N</w:t>
      </w:r>
      <w:r>
        <w:rPr>
          <w:rFonts w:ascii="Times New Roman" w:hAnsi="Times New Roman" w:cs="Times New Roman"/>
        </w:rPr>
        <w:t>eelakandan, S., Kanagaraj, P. and</w:t>
      </w:r>
      <w:r w:rsidRPr="008C689B">
        <w:rPr>
          <w:rFonts w:ascii="Times New Roman" w:hAnsi="Times New Roman" w:cs="Times New Roman"/>
        </w:rPr>
        <w:t xml:space="preserve"> Nagendran, A. (2016). Synthesis and properties of novel proton exchange membranes based on sulfonated polyethersulfone and N-phthaloyl chitosan blends for DMFC applications. </w:t>
      </w:r>
      <w:r w:rsidRPr="008C689B">
        <w:rPr>
          <w:rFonts w:ascii="Times New Roman" w:hAnsi="Times New Roman" w:cs="Times New Roman"/>
          <w:i/>
        </w:rPr>
        <w:t>Renewable Energy</w:t>
      </w:r>
      <w:r>
        <w:rPr>
          <w:rFonts w:ascii="Times New Roman" w:hAnsi="Times New Roman" w:cs="Times New Roman"/>
        </w:rPr>
        <w:t xml:space="preserve">, 86: </w:t>
      </w:r>
      <w:r w:rsidRPr="008C689B">
        <w:rPr>
          <w:rFonts w:ascii="Times New Roman" w:hAnsi="Times New Roman" w:cs="Times New Roman"/>
        </w:rPr>
        <w:t>922</w:t>
      </w:r>
      <w:r>
        <w:rPr>
          <w:rFonts w:ascii="Times New Roman" w:hAnsi="Times New Roman" w:cs="Times New Roman"/>
        </w:rPr>
        <w:t xml:space="preserve"> – </w:t>
      </w:r>
      <w:r w:rsidRPr="008C689B">
        <w:rPr>
          <w:rFonts w:ascii="Times New Roman" w:hAnsi="Times New Roman" w:cs="Times New Roman"/>
        </w:rPr>
        <w:t>929.</w:t>
      </w:r>
    </w:p>
    <w:p w14:paraId="3951F2D0" w14:textId="1B7D6C2C" w:rsidR="00C2463C" w:rsidRPr="008C689B" w:rsidRDefault="00C2463C"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Yang, T. (2009). Compos</w:t>
      </w:r>
      <w:r w:rsidR="008C689B">
        <w:rPr>
          <w:rFonts w:ascii="Times New Roman" w:hAnsi="Times New Roman" w:cs="Times New Roman"/>
        </w:rPr>
        <w:t>ite membrane of sulfonated poly</w:t>
      </w:r>
      <w:r w:rsidRPr="008C689B">
        <w:rPr>
          <w:rFonts w:ascii="Times New Roman" w:hAnsi="Times New Roman" w:cs="Times New Roman"/>
        </w:rPr>
        <w:t xml:space="preserve">(ether </w:t>
      </w:r>
      <w:r w:rsidR="008C689B">
        <w:rPr>
          <w:rFonts w:ascii="Times New Roman" w:hAnsi="Times New Roman" w:cs="Times New Roman"/>
        </w:rPr>
        <w:t>ether ketone) and sulfated poly</w:t>
      </w:r>
      <w:r w:rsidRPr="008C689B">
        <w:rPr>
          <w:rFonts w:ascii="Times New Roman" w:hAnsi="Times New Roman" w:cs="Times New Roman"/>
        </w:rPr>
        <w:t>(vinyl alcohol) for use in direct methanol fuel cells.</w:t>
      </w:r>
      <w:r w:rsidR="008C689B">
        <w:rPr>
          <w:rFonts w:ascii="Times New Roman" w:hAnsi="Times New Roman" w:cs="Times New Roman"/>
        </w:rPr>
        <w:t xml:space="preserve"> </w:t>
      </w:r>
      <w:r w:rsidRPr="008C689B">
        <w:rPr>
          <w:rFonts w:ascii="Times New Roman" w:hAnsi="Times New Roman" w:cs="Times New Roman"/>
          <w:i/>
        </w:rPr>
        <w:t>Journal of Membrane Science</w:t>
      </w:r>
      <w:r w:rsidR="008C689B">
        <w:rPr>
          <w:rFonts w:ascii="Times New Roman" w:hAnsi="Times New Roman" w:cs="Times New Roman"/>
        </w:rPr>
        <w:t xml:space="preserve">, 342(1): </w:t>
      </w:r>
      <w:r w:rsidRPr="008C689B">
        <w:rPr>
          <w:rFonts w:ascii="Times New Roman" w:hAnsi="Times New Roman" w:cs="Times New Roman"/>
        </w:rPr>
        <w:t>221</w:t>
      </w:r>
      <w:r w:rsidR="008C689B">
        <w:rPr>
          <w:rFonts w:ascii="Times New Roman" w:hAnsi="Times New Roman" w:cs="Times New Roman"/>
        </w:rPr>
        <w:t xml:space="preserve"> – </w:t>
      </w:r>
      <w:r w:rsidRPr="008C689B">
        <w:rPr>
          <w:rFonts w:ascii="Times New Roman" w:hAnsi="Times New Roman" w:cs="Times New Roman"/>
        </w:rPr>
        <w:t>226.</w:t>
      </w:r>
    </w:p>
    <w:p w14:paraId="4DCD6449" w14:textId="77777777" w:rsidR="008C689B" w:rsidRDefault="00C2463C"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Lufrano</w:t>
      </w:r>
      <w:r w:rsidR="008C689B">
        <w:rPr>
          <w:rFonts w:ascii="Times New Roman" w:hAnsi="Times New Roman" w:cs="Times New Roman"/>
        </w:rPr>
        <w:t xml:space="preserve">, F., Baglio, V., Staiti, P. and </w:t>
      </w:r>
      <w:r w:rsidRPr="008C689B">
        <w:rPr>
          <w:rFonts w:ascii="Times New Roman" w:hAnsi="Times New Roman" w:cs="Times New Roman"/>
        </w:rPr>
        <w:t>Antonucci, V. (2008). Polymer electrolytes based on sulfonated polysulfone for direct methanol fuel cells.</w:t>
      </w:r>
      <w:r w:rsidR="008C689B">
        <w:rPr>
          <w:rFonts w:ascii="Times New Roman" w:hAnsi="Times New Roman" w:cs="Times New Roman"/>
        </w:rPr>
        <w:t xml:space="preserve"> </w:t>
      </w:r>
      <w:r w:rsidRPr="008C689B">
        <w:rPr>
          <w:rFonts w:ascii="Times New Roman" w:hAnsi="Times New Roman" w:cs="Times New Roman"/>
          <w:i/>
        </w:rPr>
        <w:t>Journal of Power Sources</w:t>
      </w:r>
      <w:r w:rsidR="008C689B">
        <w:rPr>
          <w:rFonts w:ascii="Times New Roman" w:hAnsi="Times New Roman" w:cs="Times New Roman"/>
        </w:rPr>
        <w:t xml:space="preserve">, 179(1): </w:t>
      </w:r>
      <w:r w:rsidRPr="008C689B">
        <w:rPr>
          <w:rFonts w:ascii="Times New Roman" w:hAnsi="Times New Roman" w:cs="Times New Roman"/>
        </w:rPr>
        <w:t>34</w:t>
      </w:r>
      <w:r w:rsidR="008C689B">
        <w:rPr>
          <w:rFonts w:ascii="Times New Roman" w:hAnsi="Times New Roman" w:cs="Times New Roman"/>
        </w:rPr>
        <w:t xml:space="preserve"> – </w:t>
      </w:r>
      <w:r w:rsidRPr="008C689B">
        <w:rPr>
          <w:rFonts w:ascii="Times New Roman" w:hAnsi="Times New Roman" w:cs="Times New Roman"/>
        </w:rPr>
        <w:t>41.</w:t>
      </w:r>
    </w:p>
    <w:p w14:paraId="19841689" w14:textId="25F2B43F" w:rsidR="008C689B" w:rsidRPr="008C689B" w:rsidRDefault="008C689B"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 xml:space="preserve">Rajagopalan, M., Jeon, J. H. and Oh, I. K. (2010). Electric-stimuli-responsive bending actuator based on sulfonated polyetherimide. </w:t>
      </w:r>
      <w:r w:rsidRPr="008C689B">
        <w:rPr>
          <w:rFonts w:ascii="Times New Roman" w:hAnsi="Times New Roman" w:cs="Times New Roman"/>
          <w:i/>
        </w:rPr>
        <w:t>Sensors and Actuators B: Chemical</w:t>
      </w:r>
      <w:r>
        <w:rPr>
          <w:rFonts w:ascii="Times New Roman" w:hAnsi="Times New Roman" w:cs="Times New Roman"/>
        </w:rPr>
        <w:t xml:space="preserve">, 151(1): </w:t>
      </w:r>
      <w:r w:rsidRPr="008C689B">
        <w:rPr>
          <w:rFonts w:ascii="Times New Roman" w:hAnsi="Times New Roman" w:cs="Times New Roman"/>
        </w:rPr>
        <w:t>198</w:t>
      </w:r>
      <w:r>
        <w:rPr>
          <w:rFonts w:ascii="Times New Roman" w:hAnsi="Times New Roman" w:cs="Times New Roman"/>
        </w:rPr>
        <w:t xml:space="preserve"> – </w:t>
      </w:r>
      <w:r w:rsidRPr="008C689B">
        <w:rPr>
          <w:rFonts w:ascii="Times New Roman" w:hAnsi="Times New Roman" w:cs="Times New Roman"/>
        </w:rPr>
        <w:t>204.</w:t>
      </w:r>
    </w:p>
    <w:p w14:paraId="1EA4B2A7" w14:textId="02791BC2" w:rsidR="00C2463C" w:rsidRPr="008C689B" w:rsidRDefault="00C2463C" w:rsidP="008C689B">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Awang, N., Ismail, A. F., Jaafar, J., Matsuura, T.,</w:t>
      </w:r>
      <w:r w:rsidR="008C689B">
        <w:rPr>
          <w:rFonts w:ascii="Times New Roman" w:hAnsi="Times New Roman" w:cs="Times New Roman"/>
        </w:rPr>
        <w:t xml:space="preserve"> Junoh, H., Othman, M. H. D. and </w:t>
      </w:r>
      <w:r w:rsidRPr="008C689B">
        <w:rPr>
          <w:rFonts w:ascii="Times New Roman" w:hAnsi="Times New Roman" w:cs="Times New Roman"/>
        </w:rPr>
        <w:t xml:space="preserve">Rahman, M. A. (2015). Functionalization of polymeric materials as a high performance membrane for direct methanol fuel cell: A review. </w:t>
      </w:r>
      <w:r w:rsidRPr="008C689B">
        <w:rPr>
          <w:rFonts w:ascii="Times New Roman" w:hAnsi="Times New Roman" w:cs="Times New Roman"/>
          <w:i/>
        </w:rPr>
        <w:t>Reactive and Functional Polymers</w:t>
      </w:r>
      <w:r w:rsidR="008C689B">
        <w:rPr>
          <w:rFonts w:ascii="Times New Roman" w:hAnsi="Times New Roman" w:cs="Times New Roman"/>
        </w:rPr>
        <w:t xml:space="preserve">, 86: </w:t>
      </w:r>
      <w:r w:rsidRPr="008C689B">
        <w:rPr>
          <w:rFonts w:ascii="Times New Roman" w:hAnsi="Times New Roman" w:cs="Times New Roman"/>
        </w:rPr>
        <w:t>248</w:t>
      </w:r>
      <w:r w:rsidR="008C689B">
        <w:rPr>
          <w:rFonts w:ascii="Times New Roman" w:hAnsi="Times New Roman" w:cs="Times New Roman"/>
        </w:rPr>
        <w:t xml:space="preserve"> – </w:t>
      </w:r>
      <w:r w:rsidRPr="008C689B">
        <w:rPr>
          <w:rFonts w:ascii="Times New Roman" w:hAnsi="Times New Roman" w:cs="Times New Roman"/>
        </w:rPr>
        <w:t>258.</w:t>
      </w:r>
    </w:p>
    <w:p w14:paraId="2F6682A4" w14:textId="494C114D" w:rsidR="00C2463C" w:rsidRPr="008C689B" w:rsidRDefault="00C2463C" w:rsidP="00C2463C">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Liu S., Wanga L., Di</w:t>
      </w:r>
      <w:r w:rsidR="006B2D82">
        <w:rPr>
          <w:rFonts w:ascii="Times New Roman" w:hAnsi="Times New Roman" w:cs="Times New Roman"/>
        </w:rPr>
        <w:t xml:space="preserve">ng Y., Liu B., Han X., Song Y. (2014). </w:t>
      </w:r>
      <w:r w:rsidRPr="008C689B">
        <w:rPr>
          <w:rFonts w:ascii="Times New Roman" w:hAnsi="Times New Roman" w:cs="Times New Roman"/>
        </w:rPr>
        <w:t>Novel sulf</w:t>
      </w:r>
      <w:r w:rsidR="006B2D82">
        <w:rPr>
          <w:rFonts w:ascii="Times New Roman" w:hAnsi="Times New Roman" w:cs="Times New Roman"/>
        </w:rPr>
        <w:t>onated poly(ether ether keton)</w:t>
      </w:r>
      <w:r w:rsidRPr="008C689B">
        <w:rPr>
          <w:rFonts w:ascii="Times New Roman" w:hAnsi="Times New Roman" w:cs="Times New Roman"/>
        </w:rPr>
        <w:t xml:space="preserve">/ polyetherimide acid-base blend membranes for vanadium </w:t>
      </w:r>
      <w:r w:rsidR="006B2D82">
        <w:rPr>
          <w:rFonts w:ascii="Times New Roman" w:hAnsi="Times New Roman" w:cs="Times New Roman"/>
        </w:rPr>
        <w:t>redox flow battery applications.</w:t>
      </w:r>
      <w:r w:rsidRPr="008C689B">
        <w:rPr>
          <w:rFonts w:ascii="Times New Roman" w:hAnsi="Times New Roman" w:cs="Times New Roman"/>
        </w:rPr>
        <w:t xml:space="preserve"> </w:t>
      </w:r>
      <w:r w:rsidRPr="006B2D82">
        <w:rPr>
          <w:rFonts w:ascii="Times New Roman" w:hAnsi="Times New Roman" w:cs="Times New Roman"/>
          <w:i/>
        </w:rPr>
        <w:t>Electrochimica Acta</w:t>
      </w:r>
      <w:r w:rsidR="006B2D82">
        <w:rPr>
          <w:rFonts w:ascii="Times New Roman" w:hAnsi="Times New Roman" w:cs="Times New Roman"/>
        </w:rPr>
        <w:t xml:space="preserve">, 130: </w:t>
      </w:r>
      <w:r w:rsidRPr="008C689B">
        <w:rPr>
          <w:rFonts w:ascii="Times New Roman" w:hAnsi="Times New Roman" w:cs="Times New Roman"/>
        </w:rPr>
        <w:t>90</w:t>
      </w:r>
      <w:r w:rsidR="006B2D82">
        <w:rPr>
          <w:rFonts w:ascii="Times New Roman" w:hAnsi="Times New Roman" w:cs="Times New Roman"/>
        </w:rPr>
        <w:t xml:space="preserve"> </w:t>
      </w:r>
      <w:r w:rsidRPr="008C689B">
        <w:rPr>
          <w:rFonts w:ascii="Times New Roman" w:hAnsi="Times New Roman" w:cs="Times New Roman"/>
        </w:rPr>
        <w:t>–</w:t>
      </w:r>
      <w:r w:rsidR="006B2D82">
        <w:rPr>
          <w:rFonts w:ascii="Times New Roman" w:hAnsi="Times New Roman" w:cs="Times New Roman"/>
        </w:rPr>
        <w:t xml:space="preserve"> </w:t>
      </w:r>
      <w:r w:rsidRPr="008C689B">
        <w:rPr>
          <w:rFonts w:ascii="Times New Roman" w:hAnsi="Times New Roman" w:cs="Times New Roman"/>
        </w:rPr>
        <w:t>96.</w:t>
      </w:r>
    </w:p>
    <w:p w14:paraId="0AAE9C7B" w14:textId="2DFCF05E" w:rsidR="00E95022" w:rsidRPr="006B2D82" w:rsidRDefault="006B2D82" w:rsidP="006B2D82">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rPr>
        <w:t>Jung, H. Y., and</w:t>
      </w:r>
      <w:r w:rsidR="00C2463C" w:rsidRPr="008C689B">
        <w:rPr>
          <w:rFonts w:ascii="Times New Roman" w:hAnsi="Times New Roman" w:cs="Times New Roman"/>
        </w:rPr>
        <w:t xml:space="preserve"> Park, J. K. (2007). Blend membran</w:t>
      </w:r>
      <w:r>
        <w:rPr>
          <w:rFonts w:ascii="Times New Roman" w:hAnsi="Times New Roman" w:cs="Times New Roman"/>
        </w:rPr>
        <w:t>es based on sulfonated poly(ether ether ketone) and poly</w:t>
      </w:r>
      <w:r w:rsidR="00C2463C" w:rsidRPr="008C689B">
        <w:rPr>
          <w:rFonts w:ascii="Times New Roman" w:hAnsi="Times New Roman" w:cs="Times New Roman"/>
        </w:rPr>
        <w:t xml:space="preserve">(vinylidene fluoride) for high performance direct methanol fuel cell. </w:t>
      </w:r>
      <w:r w:rsidR="00C2463C" w:rsidRPr="006B2D82">
        <w:rPr>
          <w:rFonts w:ascii="Times New Roman" w:hAnsi="Times New Roman" w:cs="Times New Roman"/>
          <w:i/>
        </w:rPr>
        <w:t xml:space="preserve">Electrochimica </w:t>
      </w:r>
      <w:r w:rsidRPr="006B2D82">
        <w:rPr>
          <w:rFonts w:ascii="Times New Roman" w:hAnsi="Times New Roman" w:cs="Times New Roman"/>
          <w:i/>
        </w:rPr>
        <w:t>Acta</w:t>
      </w:r>
      <w:r>
        <w:rPr>
          <w:rFonts w:ascii="Times New Roman" w:hAnsi="Times New Roman" w:cs="Times New Roman"/>
        </w:rPr>
        <w:t xml:space="preserve">, 52(26): </w:t>
      </w:r>
      <w:r w:rsidR="00C2463C" w:rsidRPr="008C689B">
        <w:rPr>
          <w:rFonts w:ascii="Times New Roman" w:hAnsi="Times New Roman" w:cs="Times New Roman"/>
        </w:rPr>
        <w:t>7464</w:t>
      </w:r>
      <w:r>
        <w:rPr>
          <w:rFonts w:ascii="Times New Roman" w:hAnsi="Times New Roman" w:cs="Times New Roman"/>
        </w:rPr>
        <w:t xml:space="preserve"> – </w:t>
      </w:r>
      <w:r w:rsidR="00C2463C" w:rsidRPr="006B2D82">
        <w:rPr>
          <w:rFonts w:ascii="Times New Roman" w:hAnsi="Times New Roman" w:cs="Times New Roman"/>
        </w:rPr>
        <w:t>7468.</w:t>
      </w:r>
    </w:p>
    <w:p w14:paraId="67B5D86C" w14:textId="3E90D0AA" w:rsidR="00E95022" w:rsidRPr="006B2D82" w:rsidRDefault="00C2463C" w:rsidP="006B2D82">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K</w:t>
      </w:r>
      <w:r w:rsidR="006B2D82">
        <w:rPr>
          <w:rFonts w:ascii="Times New Roman" w:hAnsi="Times New Roman" w:cs="Times New Roman"/>
        </w:rPr>
        <w:t>im, D. J., Lee, H. J. and</w:t>
      </w:r>
      <w:r w:rsidRPr="008C689B">
        <w:rPr>
          <w:rFonts w:ascii="Times New Roman" w:hAnsi="Times New Roman" w:cs="Times New Roman"/>
        </w:rPr>
        <w:t xml:space="preserve"> Nam</w:t>
      </w:r>
      <w:r w:rsidR="006B2D82">
        <w:rPr>
          <w:rFonts w:ascii="Times New Roman" w:hAnsi="Times New Roman" w:cs="Times New Roman"/>
        </w:rPr>
        <w:t>, S. Y. (2014). Sulfonated poly</w:t>
      </w:r>
      <w:r w:rsidRPr="008C689B">
        <w:rPr>
          <w:rFonts w:ascii="Times New Roman" w:hAnsi="Times New Roman" w:cs="Times New Roman"/>
        </w:rPr>
        <w:t xml:space="preserve">(arylene ether sulfone) membranes blended with hydrophobic polymers for direct methanol fuel cell applications. </w:t>
      </w:r>
      <w:r w:rsidR="006B2D82" w:rsidRPr="006B2D82">
        <w:rPr>
          <w:rFonts w:ascii="Times New Roman" w:hAnsi="Times New Roman" w:cs="Times New Roman"/>
          <w:i/>
        </w:rPr>
        <w:t>International</w:t>
      </w:r>
      <w:r w:rsidRPr="006B2D82">
        <w:rPr>
          <w:rFonts w:ascii="Times New Roman" w:hAnsi="Times New Roman" w:cs="Times New Roman"/>
          <w:i/>
        </w:rPr>
        <w:t xml:space="preserve"> </w:t>
      </w:r>
      <w:r w:rsidR="006B2D82">
        <w:rPr>
          <w:rFonts w:ascii="Times New Roman" w:hAnsi="Times New Roman" w:cs="Times New Roman"/>
          <w:i/>
        </w:rPr>
        <w:t>Journal o</w:t>
      </w:r>
      <w:r w:rsidR="006B2D82" w:rsidRPr="006B2D82">
        <w:rPr>
          <w:rFonts w:ascii="Times New Roman" w:hAnsi="Times New Roman" w:cs="Times New Roman"/>
          <w:i/>
        </w:rPr>
        <w:t>f Hydrogen Energy</w:t>
      </w:r>
      <w:r w:rsidR="006B2D82">
        <w:rPr>
          <w:rFonts w:ascii="Times New Roman" w:hAnsi="Times New Roman" w:cs="Times New Roman"/>
        </w:rPr>
        <w:t xml:space="preserve">, 39(30): </w:t>
      </w:r>
      <w:r w:rsidRPr="008C689B">
        <w:rPr>
          <w:rFonts w:ascii="Times New Roman" w:hAnsi="Times New Roman" w:cs="Times New Roman"/>
        </w:rPr>
        <w:t>17524</w:t>
      </w:r>
      <w:r w:rsidR="006B2D82">
        <w:rPr>
          <w:rFonts w:ascii="Times New Roman" w:hAnsi="Times New Roman" w:cs="Times New Roman"/>
        </w:rPr>
        <w:t xml:space="preserve"> – </w:t>
      </w:r>
      <w:r w:rsidRPr="006B2D82">
        <w:rPr>
          <w:rFonts w:ascii="Times New Roman" w:hAnsi="Times New Roman" w:cs="Times New Roman"/>
        </w:rPr>
        <w:t>17532.</w:t>
      </w:r>
    </w:p>
    <w:p w14:paraId="463C9AD9" w14:textId="63D20E00" w:rsidR="00E95022" w:rsidRPr="006B2D82" w:rsidRDefault="00C2463C" w:rsidP="006B2D82">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lang w:val="sv-SE"/>
        </w:rPr>
        <w:t>J</w:t>
      </w:r>
      <w:r w:rsidR="006B2D82">
        <w:rPr>
          <w:rFonts w:ascii="Times New Roman" w:hAnsi="Times New Roman" w:cs="Times New Roman"/>
          <w:lang w:val="sv-SE"/>
        </w:rPr>
        <w:t>ung, B., Kim, B. and</w:t>
      </w:r>
      <w:r w:rsidRPr="008C689B">
        <w:rPr>
          <w:rFonts w:ascii="Times New Roman" w:hAnsi="Times New Roman" w:cs="Times New Roman"/>
          <w:lang w:val="sv-SE"/>
        </w:rPr>
        <w:t xml:space="preserve"> Yang, J. M. (2004). </w:t>
      </w:r>
      <w:r w:rsidRPr="008C689B">
        <w:rPr>
          <w:rFonts w:ascii="Times New Roman" w:hAnsi="Times New Roman" w:cs="Times New Roman"/>
        </w:rPr>
        <w:t xml:space="preserve">Transport of methanol and protons through partially </w:t>
      </w:r>
      <w:r w:rsidRPr="008C689B">
        <w:rPr>
          <w:rFonts w:ascii="Times New Roman" w:hAnsi="Times New Roman" w:cs="Times New Roman"/>
        </w:rPr>
        <w:lastRenderedPageBreak/>
        <w:t xml:space="preserve">sulfonated polymer blend membranes for direct methanol fuel cell. </w:t>
      </w:r>
      <w:r w:rsidRPr="006B2D82">
        <w:rPr>
          <w:rFonts w:ascii="Times New Roman" w:hAnsi="Times New Roman" w:cs="Times New Roman"/>
          <w:i/>
        </w:rPr>
        <w:t xml:space="preserve">Journal </w:t>
      </w:r>
      <w:r w:rsidR="006B2D82">
        <w:rPr>
          <w:rFonts w:ascii="Times New Roman" w:hAnsi="Times New Roman" w:cs="Times New Roman"/>
          <w:i/>
        </w:rPr>
        <w:t>o</w:t>
      </w:r>
      <w:r w:rsidR="006B2D82" w:rsidRPr="006B2D82">
        <w:rPr>
          <w:rFonts w:ascii="Times New Roman" w:hAnsi="Times New Roman" w:cs="Times New Roman"/>
          <w:i/>
        </w:rPr>
        <w:t>f Membrane Science</w:t>
      </w:r>
      <w:r w:rsidR="006B2D82">
        <w:rPr>
          <w:rFonts w:ascii="Times New Roman" w:hAnsi="Times New Roman" w:cs="Times New Roman"/>
        </w:rPr>
        <w:t xml:space="preserve">, 245(1), 61 – </w:t>
      </w:r>
      <w:r w:rsidRPr="006B2D82">
        <w:rPr>
          <w:rFonts w:ascii="Times New Roman" w:hAnsi="Times New Roman" w:cs="Times New Roman"/>
        </w:rPr>
        <w:t>69.</w:t>
      </w:r>
    </w:p>
    <w:p w14:paraId="1E0D5B17" w14:textId="6B0C96C0" w:rsidR="00E95022" w:rsidRPr="0053149D" w:rsidRDefault="00C2463C" w:rsidP="0053149D">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Arnett, N. Y., Harrison, W. L., Badami, A. S., Ro</w:t>
      </w:r>
      <w:r w:rsidR="0053149D">
        <w:rPr>
          <w:rFonts w:ascii="Times New Roman" w:hAnsi="Times New Roman" w:cs="Times New Roman"/>
        </w:rPr>
        <w:t xml:space="preserve">y, A., Lane, O., Cromer, F., Dong, L. and McGrath, J. E. </w:t>
      </w:r>
      <w:r w:rsidRPr="008C689B">
        <w:rPr>
          <w:rFonts w:ascii="Times New Roman" w:hAnsi="Times New Roman" w:cs="Times New Roman"/>
        </w:rPr>
        <w:t xml:space="preserve">(2007). Hydrocarbon and partially fluorinated sulfonated copolymer blends as functional membranes for proton exchange membrane fuel cells. </w:t>
      </w:r>
      <w:r w:rsidRPr="0053149D">
        <w:rPr>
          <w:rFonts w:ascii="Times New Roman" w:hAnsi="Times New Roman" w:cs="Times New Roman"/>
          <w:i/>
        </w:rPr>
        <w:t>Journal of Power Sources</w:t>
      </w:r>
      <w:r w:rsidR="0053149D">
        <w:rPr>
          <w:rFonts w:ascii="Times New Roman" w:hAnsi="Times New Roman" w:cs="Times New Roman"/>
        </w:rPr>
        <w:t xml:space="preserve">, 172(1): </w:t>
      </w:r>
      <w:r w:rsidRPr="008C689B">
        <w:rPr>
          <w:rFonts w:ascii="Times New Roman" w:hAnsi="Times New Roman" w:cs="Times New Roman"/>
        </w:rPr>
        <w:t>20</w:t>
      </w:r>
      <w:r w:rsidR="0053149D">
        <w:rPr>
          <w:rFonts w:ascii="Times New Roman" w:hAnsi="Times New Roman" w:cs="Times New Roman"/>
        </w:rPr>
        <w:t xml:space="preserve"> – </w:t>
      </w:r>
      <w:r w:rsidRPr="0053149D">
        <w:rPr>
          <w:rFonts w:ascii="Times New Roman" w:hAnsi="Times New Roman" w:cs="Times New Roman"/>
        </w:rPr>
        <w:t>29.</w:t>
      </w:r>
    </w:p>
    <w:p w14:paraId="016C362F" w14:textId="1F53BCD9" w:rsidR="00E95022" w:rsidRPr="00A910B8" w:rsidRDefault="00C2463C" w:rsidP="00A910B8">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lang w:val="sv-SE"/>
        </w:rPr>
        <w:t xml:space="preserve">Handayani, D. S. (2002). Sulfonasi </w:t>
      </w:r>
      <w:r w:rsidR="0053149D" w:rsidRPr="008C689B">
        <w:rPr>
          <w:rFonts w:ascii="Times New Roman" w:hAnsi="Times New Roman" w:cs="Times New Roman"/>
          <w:lang w:val="sv-SE"/>
        </w:rPr>
        <w:t xml:space="preserve">dan polimerisasi eugenol. </w:t>
      </w:r>
      <w:r w:rsidRPr="0053149D">
        <w:rPr>
          <w:rFonts w:ascii="Times New Roman" w:hAnsi="Times New Roman" w:cs="Times New Roman"/>
          <w:i/>
        </w:rPr>
        <w:t>Alchemy Jurnal Penelitian Kimia</w:t>
      </w:r>
      <w:r w:rsidRPr="008C689B">
        <w:rPr>
          <w:rFonts w:ascii="Times New Roman" w:hAnsi="Times New Roman" w:cs="Times New Roman"/>
        </w:rPr>
        <w:t>, 1(2)</w:t>
      </w:r>
      <w:r w:rsidR="00A910B8">
        <w:rPr>
          <w:rFonts w:ascii="Times New Roman" w:hAnsi="Times New Roman" w:cs="Times New Roman"/>
        </w:rPr>
        <w:t>: 48 – 54</w:t>
      </w:r>
      <w:r w:rsidRPr="00A910B8">
        <w:rPr>
          <w:rFonts w:ascii="Times New Roman" w:hAnsi="Times New Roman" w:cs="Times New Roman"/>
        </w:rPr>
        <w:t>.</w:t>
      </w:r>
    </w:p>
    <w:p w14:paraId="2F675EB9" w14:textId="33405F52" w:rsidR="00E95022" w:rsidRPr="0053149D" w:rsidRDefault="0053149D" w:rsidP="0053149D">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rPr>
        <w:t>Guhathakurta, S. and</w:t>
      </w:r>
      <w:r w:rsidR="00C2463C" w:rsidRPr="008C689B">
        <w:rPr>
          <w:rFonts w:ascii="Times New Roman" w:hAnsi="Times New Roman" w:cs="Times New Roman"/>
        </w:rPr>
        <w:t xml:space="preserve"> Min, K. (2009). Influence of</w:t>
      </w:r>
      <w:r>
        <w:rPr>
          <w:rFonts w:ascii="Times New Roman" w:hAnsi="Times New Roman" w:cs="Times New Roman"/>
        </w:rPr>
        <w:t xml:space="preserve"> crystal morphology of 1H-1, 2,</w:t>
      </w:r>
      <w:r w:rsidR="00C2463C" w:rsidRPr="008C689B">
        <w:rPr>
          <w:rFonts w:ascii="Times New Roman" w:hAnsi="Times New Roman" w:cs="Times New Roman"/>
        </w:rPr>
        <w:t xml:space="preserve">4-triazole on anhydrous state proton conductivity of sulfonated bisphenol A polyetherimide based polyelectrolytes. </w:t>
      </w:r>
      <w:r w:rsidR="00C2463C" w:rsidRPr="0053149D">
        <w:rPr>
          <w:rFonts w:ascii="Times New Roman" w:hAnsi="Times New Roman" w:cs="Times New Roman"/>
          <w:i/>
        </w:rPr>
        <w:t>Polymer</w:t>
      </w:r>
      <w:r>
        <w:rPr>
          <w:rFonts w:ascii="Times New Roman" w:hAnsi="Times New Roman" w:cs="Times New Roman"/>
        </w:rPr>
        <w:t xml:space="preserve">, 50(4): </w:t>
      </w:r>
      <w:r w:rsidR="00C2463C" w:rsidRPr="008C689B">
        <w:rPr>
          <w:rFonts w:ascii="Times New Roman" w:hAnsi="Times New Roman" w:cs="Times New Roman"/>
        </w:rPr>
        <w:t>1034</w:t>
      </w:r>
      <w:r>
        <w:rPr>
          <w:rFonts w:ascii="Times New Roman" w:hAnsi="Times New Roman" w:cs="Times New Roman"/>
        </w:rPr>
        <w:t xml:space="preserve"> – </w:t>
      </w:r>
      <w:r w:rsidR="00C2463C" w:rsidRPr="0053149D">
        <w:rPr>
          <w:rFonts w:ascii="Times New Roman" w:hAnsi="Times New Roman" w:cs="Times New Roman"/>
        </w:rPr>
        <w:t>1045.</w:t>
      </w:r>
    </w:p>
    <w:p w14:paraId="2BA9BB26" w14:textId="581FA017" w:rsidR="00E95022" w:rsidRPr="0053149D" w:rsidRDefault="00C2463C" w:rsidP="0053149D">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M</w:t>
      </w:r>
      <w:r w:rsidR="0053149D">
        <w:rPr>
          <w:rFonts w:ascii="Times New Roman" w:hAnsi="Times New Roman" w:cs="Times New Roman"/>
        </w:rPr>
        <w:t>aier, G. and</w:t>
      </w:r>
      <w:r w:rsidRPr="008C689B">
        <w:rPr>
          <w:rFonts w:ascii="Times New Roman" w:hAnsi="Times New Roman" w:cs="Times New Roman"/>
        </w:rPr>
        <w:t xml:space="preserve"> Meier-Haack, J. (2008). Sulfonated aromatic polymers for fuel c</w:t>
      </w:r>
      <w:r w:rsidR="0053149D">
        <w:rPr>
          <w:rFonts w:ascii="Times New Roman" w:hAnsi="Times New Roman" w:cs="Times New Roman"/>
        </w:rPr>
        <w:t xml:space="preserve">ell membranes. In Fuel cells II. Springer Berlin Heidelberg: </w:t>
      </w:r>
      <w:r w:rsidR="0053149D" w:rsidRPr="008C689B">
        <w:rPr>
          <w:rFonts w:ascii="Times New Roman" w:hAnsi="Times New Roman" w:cs="Times New Roman"/>
        </w:rPr>
        <w:t>pp. 1</w:t>
      </w:r>
      <w:r w:rsidR="0053149D">
        <w:rPr>
          <w:rFonts w:ascii="Times New Roman" w:hAnsi="Times New Roman" w:cs="Times New Roman"/>
        </w:rPr>
        <w:t xml:space="preserve"> – 62</w:t>
      </w:r>
      <w:r w:rsidR="0053149D" w:rsidRPr="0053149D">
        <w:rPr>
          <w:rFonts w:ascii="Times New Roman" w:hAnsi="Times New Roman" w:cs="Times New Roman"/>
        </w:rPr>
        <w:t>.</w:t>
      </w:r>
    </w:p>
    <w:p w14:paraId="297D5AEA" w14:textId="0314C9DA" w:rsidR="00E95022" w:rsidRPr="0053149D" w:rsidRDefault="00C2463C" w:rsidP="0053149D">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Shen,</w:t>
      </w:r>
      <w:r w:rsidR="0053149D">
        <w:rPr>
          <w:rFonts w:ascii="Times New Roman" w:hAnsi="Times New Roman" w:cs="Times New Roman"/>
        </w:rPr>
        <w:t xml:space="preserve"> L. Q., Xu, Z. K., Liu, Z. M. and</w:t>
      </w:r>
      <w:r w:rsidRPr="008C689B">
        <w:rPr>
          <w:rFonts w:ascii="Times New Roman" w:hAnsi="Times New Roman" w:cs="Times New Roman"/>
        </w:rPr>
        <w:t xml:space="preserve"> Xu, Y. Y. (2003). Ultrafiltration hollow fiber membranes of sulfonated polyeth</w:t>
      </w:r>
      <w:r w:rsidR="0053149D">
        <w:rPr>
          <w:rFonts w:ascii="Times New Roman" w:hAnsi="Times New Roman" w:cs="Times New Roman"/>
        </w:rPr>
        <w:t>erimide/polyetherimide blends: P</w:t>
      </w:r>
      <w:r w:rsidRPr="008C689B">
        <w:rPr>
          <w:rFonts w:ascii="Times New Roman" w:hAnsi="Times New Roman" w:cs="Times New Roman"/>
        </w:rPr>
        <w:t xml:space="preserve">reparation, morphologies and anti-fouling properties. </w:t>
      </w:r>
      <w:r w:rsidRPr="0053149D">
        <w:rPr>
          <w:rFonts w:ascii="Times New Roman" w:hAnsi="Times New Roman" w:cs="Times New Roman"/>
          <w:i/>
        </w:rPr>
        <w:t xml:space="preserve">Journal </w:t>
      </w:r>
      <w:r w:rsidR="0053149D">
        <w:rPr>
          <w:rFonts w:ascii="Times New Roman" w:hAnsi="Times New Roman" w:cs="Times New Roman"/>
          <w:i/>
        </w:rPr>
        <w:t>o</w:t>
      </w:r>
      <w:r w:rsidR="0053149D" w:rsidRPr="0053149D">
        <w:rPr>
          <w:rFonts w:ascii="Times New Roman" w:hAnsi="Times New Roman" w:cs="Times New Roman"/>
          <w:i/>
        </w:rPr>
        <w:t>f Membrane Science</w:t>
      </w:r>
      <w:r w:rsidR="0053149D">
        <w:rPr>
          <w:rFonts w:ascii="Times New Roman" w:hAnsi="Times New Roman" w:cs="Times New Roman"/>
        </w:rPr>
        <w:t xml:space="preserve">, 218(1): </w:t>
      </w:r>
      <w:r w:rsidRPr="008C689B">
        <w:rPr>
          <w:rFonts w:ascii="Times New Roman" w:hAnsi="Times New Roman" w:cs="Times New Roman"/>
        </w:rPr>
        <w:t>279</w:t>
      </w:r>
      <w:r w:rsidR="0053149D">
        <w:rPr>
          <w:rFonts w:ascii="Times New Roman" w:hAnsi="Times New Roman" w:cs="Times New Roman"/>
        </w:rPr>
        <w:t xml:space="preserve"> – </w:t>
      </w:r>
      <w:r w:rsidRPr="0053149D">
        <w:rPr>
          <w:rFonts w:ascii="Times New Roman" w:hAnsi="Times New Roman" w:cs="Times New Roman"/>
        </w:rPr>
        <w:t>293.</w:t>
      </w:r>
    </w:p>
    <w:p w14:paraId="49158462" w14:textId="6F7A01A9" w:rsidR="00E95022" w:rsidRPr="00A910B8" w:rsidRDefault="00C2463C" w:rsidP="00A910B8">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Purwanto, M., Atmaja, L., Mohamed, M. A., Salleh, M. T.</w:t>
      </w:r>
      <w:r w:rsidR="00A910B8">
        <w:rPr>
          <w:rFonts w:ascii="Times New Roman" w:hAnsi="Times New Roman" w:cs="Times New Roman"/>
        </w:rPr>
        <w:t>, Jaafar, J., Ismail, A. F., Santoso, M.</w:t>
      </w:r>
      <w:r w:rsidRPr="008C689B">
        <w:rPr>
          <w:rFonts w:ascii="Times New Roman" w:hAnsi="Times New Roman" w:cs="Times New Roman"/>
        </w:rPr>
        <w:t xml:space="preserve"> &amp; Widiastuti, N. (2016). Biopolymer-based electrolyte membranes from chitosan incorporated with montmorillonite-crosslinked GPTMS for direct methanol fuel cells. </w:t>
      </w:r>
      <w:r w:rsidRPr="00A910B8">
        <w:rPr>
          <w:rFonts w:ascii="Times New Roman" w:hAnsi="Times New Roman" w:cs="Times New Roman"/>
          <w:i/>
        </w:rPr>
        <w:t>RSC Advances</w:t>
      </w:r>
      <w:r w:rsidRPr="008C689B">
        <w:rPr>
          <w:rFonts w:ascii="Times New Roman" w:hAnsi="Times New Roman" w:cs="Times New Roman"/>
        </w:rPr>
        <w:t>, 6(3), 2314</w:t>
      </w:r>
      <w:r w:rsidR="00A910B8">
        <w:rPr>
          <w:rFonts w:ascii="Times New Roman" w:hAnsi="Times New Roman" w:cs="Times New Roman"/>
        </w:rPr>
        <w:t xml:space="preserve"> – </w:t>
      </w:r>
      <w:r w:rsidRPr="00A910B8">
        <w:rPr>
          <w:rFonts w:ascii="Times New Roman" w:hAnsi="Times New Roman" w:cs="Times New Roman"/>
        </w:rPr>
        <w:t>2322.</w:t>
      </w:r>
    </w:p>
    <w:p w14:paraId="59847CBA" w14:textId="456BEF80" w:rsidR="00E95022" w:rsidRPr="00A910B8" w:rsidRDefault="00C2463C" w:rsidP="00A910B8">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lang w:val="sv-SE"/>
        </w:rPr>
        <w:t>Liu, S., Wang, L</w:t>
      </w:r>
      <w:r w:rsidR="00A910B8">
        <w:rPr>
          <w:rFonts w:ascii="Times New Roman" w:hAnsi="Times New Roman" w:cs="Times New Roman"/>
          <w:lang w:val="sv-SE"/>
        </w:rPr>
        <w:t>., Ding, Y., Liu, B., Han, X. and</w:t>
      </w:r>
      <w:r w:rsidRPr="008C689B">
        <w:rPr>
          <w:rFonts w:ascii="Times New Roman" w:hAnsi="Times New Roman" w:cs="Times New Roman"/>
          <w:lang w:val="sv-SE"/>
        </w:rPr>
        <w:t xml:space="preserve"> Song, Y. (2014). </w:t>
      </w:r>
      <w:r w:rsidR="00A910B8">
        <w:rPr>
          <w:rFonts w:ascii="Times New Roman" w:hAnsi="Times New Roman" w:cs="Times New Roman"/>
        </w:rPr>
        <w:t>Novel sulfonated poly</w:t>
      </w:r>
      <w:r w:rsidRPr="008C689B">
        <w:rPr>
          <w:rFonts w:ascii="Times New Roman" w:hAnsi="Times New Roman" w:cs="Times New Roman"/>
        </w:rPr>
        <w:t xml:space="preserve">(ether ether keton)/polyetherimide acid-base blend membranes for vanadium redox flow battery applications. </w:t>
      </w:r>
      <w:r w:rsidRPr="00A910B8">
        <w:rPr>
          <w:rFonts w:ascii="Times New Roman" w:hAnsi="Times New Roman" w:cs="Times New Roman"/>
          <w:i/>
        </w:rPr>
        <w:t>Electrochimica Acta</w:t>
      </w:r>
      <w:r w:rsidR="00A910B8">
        <w:rPr>
          <w:rFonts w:ascii="Times New Roman" w:hAnsi="Times New Roman" w:cs="Times New Roman"/>
        </w:rPr>
        <w:t>, 130:</w:t>
      </w:r>
      <w:r w:rsidRPr="008C689B">
        <w:rPr>
          <w:rFonts w:ascii="Times New Roman" w:hAnsi="Times New Roman" w:cs="Times New Roman"/>
        </w:rPr>
        <w:t xml:space="preserve"> 90</w:t>
      </w:r>
      <w:r w:rsidR="00A910B8">
        <w:rPr>
          <w:rFonts w:ascii="Times New Roman" w:hAnsi="Times New Roman" w:cs="Times New Roman"/>
        </w:rPr>
        <w:t xml:space="preserve"> – </w:t>
      </w:r>
      <w:r w:rsidRPr="00A910B8">
        <w:rPr>
          <w:rFonts w:ascii="Times New Roman" w:hAnsi="Times New Roman" w:cs="Times New Roman"/>
        </w:rPr>
        <w:t>96.</w:t>
      </w:r>
    </w:p>
    <w:p w14:paraId="4AB1DAEA" w14:textId="0D43CCCC" w:rsidR="00E95022" w:rsidRPr="00A910B8" w:rsidRDefault="00C2463C" w:rsidP="00A910B8">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rPr>
        <w:t>J</w:t>
      </w:r>
      <w:r w:rsidR="00A910B8">
        <w:rPr>
          <w:rFonts w:ascii="Times New Roman" w:hAnsi="Times New Roman" w:cs="Times New Roman"/>
        </w:rPr>
        <w:t>aafar, J., Ismail, A. F. and</w:t>
      </w:r>
      <w:r w:rsidRPr="008C689B">
        <w:rPr>
          <w:rFonts w:ascii="Times New Roman" w:hAnsi="Times New Roman" w:cs="Times New Roman"/>
        </w:rPr>
        <w:t xml:space="preserve"> Matsuura, T. (2009). Preparation and barrier properties of SPEEK/Cloisite 15A®/TAP nanocomposite membrane for DMFC application. </w:t>
      </w:r>
      <w:r w:rsidRPr="00A910B8">
        <w:rPr>
          <w:rFonts w:ascii="Times New Roman" w:hAnsi="Times New Roman" w:cs="Times New Roman"/>
          <w:i/>
        </w:rPr>
        <w:t>Journal of Membrane Science</w:t>
      </w:r>
      <w:r w:rsidRPr="008C689B">
        <w:rPr>
          <w:rFonts w:ascii="Times New Roman" w:hAnsi="Times New Roman" w:cs="Times New Roman"/>
        </w:rPr>
        <w:t>, 345(1), 119</w:t>
      </w:r>
      <w:r w:rsidR="00A910B8">
        <w:rPr>
          <w:rFonts w:ascii="Times New Roman" w:hAnsi="Times New Roman" w:cs="Times New Roman"/>
        </w:rPr>
        <w:t xml:space="preserve"> – </w:t>
      </w:r>
      <w:r w:rsidRPr="00A910B8">
        <w:rPr>
          <w:rFonts w:ascii="Times New Roman" w:hAnsi="Times New Roman" w:cs="Times New Roman"/>
        </w:rPr>
        <w:t>127.</w:t>
      </w:r>
    </w:p>
    <w:p w14:paraId="242819B4" w14:textId="64D3DA3C" w:rsidR="00C2463C" w:rsidRPr="00A910B8" w:rsidRDefault="00C2463C" w:rsidP="00A910B8">
      <w:pPr>
        <w:pStyle w:val="ListParagraph"/>
        <w:numPr>
          <w:ilvl w:val="0"/>
          <w:numId w:val="1"/>
        </w:numPr>
        <w:ind w:left="810" w:hanging="810"/>
        <w:outlineLvl w:val="0"/>
        <w:rPr>
          <w:rFonts w:ascii="Times New Roman" w:hAnsi="Times New Roman" w:cs="Times New Roman"/>
        </w:rPr>
      </w:pPr>
      <w:r w:rsidRPr="008C689B">
        <w:rPr>
          <w:rFonts w:ascii="Times New Roman" w:hAnsi="Times New Roman" w:cs="Times New Roman"/>
          <w:lang w:val="sv-SE"/>
        </w:rPr>
        <w:t>Tohidian, M., Ghaffarian, S. R., Shake</w:t>
      </w:r>
      <w:r w:rsidR="00A910B8">
        <w:rPr>
          <w:rFonts w:ascii="Times New Roman" w:hAnsi="Times New Roman" w:cs="Times New Roman"/>
          <w:lang w:val="sv-SE"/>
        </w:rPr>
        <w:t>ri, S. E., Dashtimoghadam, E. and</w:t>
      </w:r>
      <w:r w:rsidRPr="008C689B">
        <w:rPr>
          <w:rFonts w:ascii="Times New Roman" w:hAnsi="Times New Roman" w:cs="Times New Roman"/>
          <w:lang w:val="sv-SE"/>
        </w:rPr>
        <w:t xml:space="preserve"> </w:t>
      </w:r>
      <w:r w:rsidR="00A910B8">
        <w:rPr>
          <w:rFonts w:ascii="Times New Roman" w:hAnsi="Times New Roman" w:cs="Times New Roman"/>
          <w:lang w:val="sv-SE"/>
        </w:rPr>
        <w:t xml:space="preserve">Hasani-Sadrabadi, M. M. (2013). </w:t>
      </w:r>
      <w:r w:rsidRPr="008C689B">
        <w:rPr>
          <w:rFonts w:ascii="Times New Roman" w:hAnsi="Times New Roman" w:cs="Times New Roman"/>
        </w:rPr>
        <w:t xml:space="preserve">Organically modified montmorillonite and chitosan–phosphotungstic acid complex nanocomposites as high performance membranes for fuel cell applications. </w:t>
      </w:r>
      <w:r w:rsidRPr="00A910B8">
        <w:rPr>
          <w:rFonts w:ascii="Times New Roman" w:hAnsi="Times New Roman" w:cs="Times New Roman"/>
          <w:i/>
        </w:rPr>
        <w:t>Journal of Solid State Electrochemistry</w:t>
      </w:r>
      <w:r w:rsidR="00A910B8">
        <w:rPr>
          <w:rFonts w:ascii="Times New Roman" w:hAnsi="Times New Roman" w:cs="Times New Roman"/>
        </w:rPr>
        <w:t xml:space="preserve">, 17(8): </w:t>
      </w:r>
      <w:r w:rsidRPr="008C689B">
        <w:rPr>
          <w:rFonts w:ascii="Times New Roman" w:hAnsi="Times New Roman" w:cs="Times New Roman"/>
        </w:rPr>
        <w:t>2123</w:t>
      </w:r>
      <w:r w:rsidR="00A910B8">
        <w:rPr>
          <w:rFonts w:ascii="Times New Roman" w:hAnsi="Times New Roman" w:cs="Times New Roman"/>
        </w:rPr>
        <w:t xml:space="preserve"> – </w:t>
      </w:r>
      <w:r w:rsidRPr="00A910B8">
        <w:rPr>
          <w:rFonts w:ascii="Times New Roman" w:hAnsi="Times New Roman" w:cs="Times New Roman"/>
        </w:rPr>
        <w:t>2137</w:t>
      </w:r>
      <w:r w:rsidR="00A910B8">
        <w:rPr>
          <w:rFonts w:ascii="Times New Roman" w:hAnsi="Times New Roman" w:cs="Times New Roman"/>
        </w:rPr>
        <w:t>.</w:t>
      </w:r>
    </w:p>
    <w:p w14:paraId="01F908D9" w14:textId="56B54731" w:rsidR="0082319D" w:rsidRPr="008C689B" w:rsidRDefault="00785CA6" w:rsidP="005B16B0">
      <w:pPr>
        <w:ind w:left="944" w:hangingChars="472" w:hanging="944"/>
        <w:outlineLvl w:val="0"/>
        <w:rPr>
          <w:rFonts w:ascii="Times New Roman" w:hAnsi="Times New Roman" w:cs="Times New Roman"/>
        </w:rPr>
      </w:pPr>
      <w:r w:rsidRPr="008C689B">
        <w:rPr>
          <w:rFonts w:ascii="Times New Roman" w:hAnsi="Times New Roman" w:cs="Times New Roman"/>
        </w:rPr>
        <w:tab/>
      </w:r>
    </w:p>
    <w:sectPr w:rsidR="0082319D" w:rsidRPr="008C689B" w:rsidSect="00823D41">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dvP4DF60E">
    <w:altName w:val="MS Mincho"/>
    <w:panose1 w:val="00000000000000000000"/>
    <w:charset w:val="80"/>
    <w:family w:val="auto"/>
    <w:notTrueType/>
    <w:pitch w:val="default"/>
    <w:sig w:usb0="00000003" w:usb1="09070000" w:usb2="00000010" w:usb3="00000000" w:csb0="000A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715E4"/>
    <w:rsid w:val="000A0CF0"/>
    <w:rsid w:val="000F1782"/>
    <w:rsid w:val="000F2697"/>
    <w:rsid w:val="001423C3"/>
    <w:rsid w:val="0015356C"/>
    <w:rsid w:val="00201FD4"/>
    <w:rsid w:val="00264572"/>
    <w:rsid w:val="002A5702"/>
    <w:rsid w:val="00351825"/>
    <w:rsid w:val="00375BA8"/>
    <w:rsid w:val="00397269"/>
    <w:rsid w:val="003D25A4"/>
    <w:rsid w:val="003F0E77"/>
    <w:rsid w:val="00450527"/>
    <w:rsid w:val="00471410"/>
    <w:rsid w:val="00473B54"/>
    <w:rsid w:val="00527103"/>
    <w:rsid w:val="0053149D"/>
    <w:rsid w:val="005B16B0"/>
    <w:rsid w:val="005F0982"/>
    <w:rsid w:val="00670D0E"/>
    <w:rsid w:val="006752F3"/>
    <w:rsid w:val="00685C81"/>
    <w:rsid w:val="006B2D82"/>
    <w:rsid w:val="0071649F"/>
    <w:rsid w:val="00723B36"/>
    <w:rsid w:val="00747021"/>
    <w:rsid w:val="00753174"/>
    <w:rsid w:val="00785CA6"/>
    <w:rsid w:val="007B1781"/>
    <w:rsid w:val="0082319D"/>
    <w:rsid w:val="00823D41"/>
    <w:rsid w:val="00825151"/>
    <w:rsid w:val="00855B26"/>
    <w:rsid w:val="0086337E"/>
    <w:rsid w:val="008969B0"/>
    <w:rsid w:val="008C689B"/>
    <w:rsid w:val="008E355C"/>
    <w:rsid w:val="009A70F4"/>
    <w:rsid w:val="009C5786"/>
    <w:rsid w:val="00A415C1"/>
    <w:rsid w:val="00A54BCD"/>
    <w:rsid w:val="00A910B8"/>
    <w:rsid w:val="00A9111D"/>
    <w:rsid w:val="00AA15B2"/>
    <w:rsid w:val="00AC3221"/>
    <w:rsid w:val="00AC47BB"/>
    <w:rsid w:val="00B227CB"/>
    <w:rsid w:val="00B33ADB"/>
    <w:rsid w:val="00B82223"/>
    <w:rsid w:val="00B87934"/>
    <w:rsid w:val="00BD06A1"/>
    <w:rsid w:val="00C2463C"/>
    <w:rsid w:val="00CC3BBA"/>
    <w:rsid w:val="00D5627F"/>
    <w:rsid w:val="00D817C7"/>
    <w:rsid w:val="00DB777D"/>
    <w:rsid w:val="00DD581F"/>
    <w:rsid w:val="00DE73D6"/>
    <w:rsid w:val="00E55B2A"/>
    <w:rsid w:val="00E643B8"/>
    <w:rsid w:val="00E942A1"/>
    <w:rsid w:val="00E95022"/>
    <w:rsid w:val="00ED7859"/>
    <w:rsid w:val="00EE0EE9"/>
    <w:rsid w:val="00F6029A"/>
    <w:rsid w:val="00F818E8"/>
    <w:rsid w:val="00FD71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EAF23"/>
  <w15:docId w15:val="{DEF1CEBE-1E15-44E4-86E3-F75A79A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CommentText">
    <w:name w:val="annotation text"/>
    <w:basedOn w:val="Normal"/>
    <w:link w:val="CommentTextChar"/>
    <w:rsid w:val="00264572"/>
    <w:pPr>
      <w:widowControl/>
      <w:wordWrap/>
      <w:autoSpaceDE/>
      <w:autoSpaceDN/>
    </w:pPr>
    <w:rPr>
      <w:rFonts w:ascii="Helvetica" w:eastAsia="Times New Roman" w:hAnsi="Helvetica" w:cs="Times New Roman"/>
      <w:kern w:val="0"/>
      <w:szCs w:val="20"/>
      <w:lang w:eastAsia="en-US"/>
    </w:rPr>
  </w:style>
  <w:style w:type="character" w:customStyle="1" w:styleId="CommentTextChar">
    <w:name w:val="Comment Text Char"/>
    <w:basedOn w:val="DefaultParagraphFont"/>
    <w:link w:val="CommentText"/>
    <w:rsid w:val="00264572"/>
    <w:rPr>
      <w:rFonts w:ascii="Helvetica" w:eastAsia="Times New Roman" w:hAnsi="Helvetica" w:cs="Times New Roman"/>
      <w:sz w:val="20"/>
      <w:szCs w:val="20"/>
    </w:rPr>
  </w:style>
  <w:style w:type="character" w:styleId="CommentReference">
    <w:name w:val="annotation reference"/>
    <w:uiPriority w:val="99"/>
    <w:unhideWhenUsed/>
    <w:rsid w:val="00264572"/>
    <w:rPr>
      <w:sz w:val="16"/>
      <w:szCs w:val="16"/>
    </w:rPr>
  </w:style>
  <w:style w:type="paragraph" w:styleId="CommentSubject">
    <w:name w:val="annotation subject"/>
    <w:basedOn w:val="CommentText"/>
    <w:next w:val="CommentText"/>
    <w:link w:val="CommentSubjectChar"/>
    <w:uiPriority w:val="99"/>
    <w:semiHidden/>
    <w:unhideWhenUsed/>
    <w:rsid w:val="00E95022"/>
    <w:pPr>
      <w:widowControl w:val="0"/>
      <w:wordWrap w:val="0"/>
      <w:autoSpaceDE w:val="0"/>
      <w:autoSpaceDN w:val="0"/>
    </w:pPr>
    <w:rPr>
      <w:rFonts w:asciiTheme="minorHAnsi" w:eastAsiaTheme="minorEastAsia" w:hAnsiTheme="minorHAnsi" w:cstheme="minorBidi"/>
      <w:b/>
      <w:bCs/>
      <w:kern w:val="2"/>
      <w:lang w:eastAsia="ko-KR"/>
    </w:rPr>
  </w:style>
  <w:style w:type="character" w:customStyle="1" w:styleId="CommentSubjectChar">
    <w:name w:val="Comment Subject Char"/>
    <w:basedOn w:val="CommentTextChar"/>
    <w:link w:val="CommentSubject"/>
    <w:uiPriority w:val="99"/>
    <w:semiHidden/>
    <w:rsid w:val="00E95022"/>
    <w:rPr>
      <w:rFonts w:ascii="Helvetica" w:eastAsiaTheme="minorEastAsia" w:hAnsi="Helvetica" w:cs="Times New Roman"/>
      <w:b/>
      <w:bCs/>
      <w:kern w:val="2"/>
      <w:sz w:val="20"/>
      <w:szCs w:val="20"/>
      <w:lang w:eastAsia="ko-KR"/>
    </w:rPr>
  </w:style>
  <w:style w:type="table" w:styleId="TableGrid">
    <w:name w:val="Table Grid"/>
    <w:basedOn w:val="TableNormal"/>
    <w:uiPriority w:val="59"/>
    <w:rsid w:val="002A5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MY%20PUBLICATION\INTERNASIONAL%20JOURNAL\1_EKA_J\Copy%20of%20grafik%20ex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PUBLICATION\INTERNASIONAL%20JOURNAL\1_EKA_J\Copy%20of%20grafik%20ex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499548884514397E-2"/>
          <c:y val="5.4224760366492597E-2"/>
          <c:w val="0.83861548556430399"/>
          <c:h val="0.67622854835453305"/>
        </c:manualLayout>
      </c:layout>
      <c:lineChart>
        <c:grouping val="standard"/>
        <c:varyColors val="0"/>
        <c:ser>
          <c:idx val="0"/>
          <c:order val="0"/>
          <c:tx>
            <c:strRef>
              <c:f>Sheet1!$D$3</c:f>
              <c:strCache>
                <c:ptCount val="1"/>
                <c:pt idx="0">
                  <c:v>Young's Modulus</c:v>
                </c:pt>
              </c:strCache>
            </c:strRef>
          </c:tx>
          <c:spPr>
            <a:ln w="28575" cap="rnd">
              <a:solidFill>
                <a:schemeClr val="accent1"/>
              </a:solidFill>
              <a:round/>
            </a:ln>
            <a:effectLst/>
          </c:spPr>
          <c:marker>
            <c:symbol val="none"/>
          </c:marker>
          <c:dLbls>
            <c:dLbl>
              <c:idx val="0"/>
              <c:layout>
                <c:manualLayout>
                  <c:x val="-5.46875E-2"/>
                  <c:y val="-5.3724053724053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7708333333333301E-2"/>
                  <c:y val="-4.884004884004879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46875E-2"/>
                  <c:y val="-4.884004884004879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854166666666699E-2"/>
                  <c:y val="-5.3724053724053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8124886783402306E-2"/>
                  <c:y val="-6.03362908437865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9325557153952199E-2"/>
                  <c:y val="-3.418808839919180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Sheet1!$C$4:$C$9</c:f>
              <c:strCache>
                <c:ptCount val="6"/>
                <c:pt idx="0">
                  <c:v>25% SPEI</c:v>
                </c:pt>
                <c:pt idx="1">
                  <c:v>20% SPEI</c:v>
                </c:pt>
                <c:pt idx="2">
                  <c:v>15% SPEI</c:v>
                </c:pt>
                <c:pt idx="3">
                  <c:v>3% PES +    25% SPEI</c:v>
                </c:pt>
                <c:pt idx="4">
                  <c:v>3% PES +    20% SPEI</c:v>
                </c:pt>
                <c:pt idx="5">
                  <c:v>3% PES +    15% SPEI</c:v>
                </c:pt>
              </c:strCache>
            </c:strRef>
          </c:cat>
          <c:val>
            <c:numRef>
              <c:f>Sheet1!$D$4:$D$9</c:f>
              <c:numCache>
                <c:formatCode>General</c:formatCode>
                <c:ptCount val="6"/>
                <c:pt idx="0">
                  <c:v>452.9</c:v>
                </c:pt>
                <c:pt idx="1">
                  <c:v>494.1</c:v>
                </c:pt>
                <c:pt idx="2">
                  <c:v>905.8</c:v>
                </c:pt>
                <c:pt idx="3">
                  <c:v>462.5</c:v>
                </c:pt>
                <c:pt idx="4">
                  <c:v>505.6</c:v>
                </c:pt>
                <c:pt idx="5">
                  <c:v>1793.5</c:v>
                </c:pt>
              </c:numCache>
            </c:numRef>
          </c:val>
          <c:smooth val="0"/>
        </c:ser>
        <c:dLbls>
          <c:showLegendKey val="0"/>
          <c:showVal val="0"/>
          <c:showCatName val="0"/>
          <c:showSerName val="0"/>
          <c:showPercent val="0"/>
          <c:showBubbleSize val="0"/>
        </c:dLbls>
        <c:marker val="1"/>
        <c:smooth val="0"/>
        <c:axId val="322732512"/>
        <c:axId val="322733056"/>
      </c:lineChart>
      <c:lineChart>
        <c:grouping val="standard"/>
        <c:varyColors val="0"/>
        <c:ser>
          <c:idx val="1"/>
          <c:order val="1"/>
          <c:tx>
            <c:strRef>
              <c:f>Sheet1!$E$3</c:f>
              <c:strCache>
                <c:ptCount val="1"/>
                <c:pt idx="0">
                  <c:v>Elongation</c:v>
                </c:pt>
              </c:strCache>
            </c:strRef>
          </c:tx>
          <c:spPr>
            <a:ln w="28575" cap="rnd">
              <a:solidFill>
                <a:schemeClr val="accent2"/>
              </a:solidFill>
              <a:round/>
            </a:ln>
            <a:effectLst/>
          </c:spPr>
          <c:marker>
            <c:symbol val="none"/>
          </c:marker>
          <c:dLbls>
            <c:dLbl>
              <c:idx val="0"/>
              <c:layout>
                <c:manualLayout>
                  <c:x val="-3.90625E-2"/>
                  <c:y val="3.9072039072039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0625E-2"/>
                  <c:y val="2.930402930402930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7291666666666699E-2"/>
                  <c:y val="8.791208791208790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6458333333333301E-2"/>
                  <c:y val="3.418803418803419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854166666666602E-2"/>
                  <c:y val="3.4188034188034302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1250000000000097E-2"/>
                  <c:y val="-3.41880341880341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Sheet1!$C$4:$C$9</c:f>
              <c:strCache>
                <c:ptCount val="6"/>
                <c:pt idx="0">
                  <c:v>25% SPEI</c:v>
                </c:pt>
                <c:pt idx="1">
                  <c:v>20% SPEI</c:v>
                </c:pt>
                <c:pt idx="2">
                  <c:v>15% SPEI</c:v>
                </c:pt>
                <c:pt idx="3">
                  <c:v>3% PES +    25% SPEI</c:v>
                </c:pt>
                <c:pt idx="4">
                  <c:v>3% PES +    20% SPEI</c:v>
                </c:pt>
                <c:pt idx="5">
                  <c:v>3% PES +    15% SPEI</c:v>
                </c:pt>
              </c:strCache>
            </c:strRef>
          </c:cat>
          <c:val>
            <c:numRef>
              <c:f>Sheet1!$E$4:$E$9</c:f>
              <c:numCache>
                <c:formatCode>General</c:formatCode>
                <c:ptCount val="6"/>
                <c:pt idx="0">
                  <c:v>7.4</c:v>
                </c:pt>
                <c:pt idx="1">
                  <c:v>25.03</c:v>
                </c:pt>
                <c:pt idx="2">
                  <c:v>46.72</c:v>
                </c:pt>
                <c:pt idx="3">
                  <c:v>6.03</c:v>
                </c:pt>
                <c:pt idx="4">
                  <c:v>6.37</c:v>
                </c:pt>
                <c:pt idx="5">
                  <c:v>22.73</c:v>
                </c:pt>
              </c:numCache>
            </c:numRef>
          </c:val>
          <c:smooth val="0"/>
        </c:ser>
        <c:dLbls>
          <c:showLegendKey val="0"/>
          <c:showVal val="0"/>
          <c:showCatName val="0"/>
          <c:showSerName val="0"/>
          <c:showPercent val="0"/>
          <c:showBubbleSize val="0"/>
        </c:dLbls>
        <c:marker val="1"/>
        <c:smooth val="0"/>
        <c:axId val="176221040"/>
        <c:axId val="176227568"/>
      </c:lineChart>
      <c:catAx>
        <c:axId val="322732512"/>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60000000" vert="horz"/>
          <a:lstStyle/>
          <a:p>
            <a:pPr>
              <a:defRPr sz="900"/>
            </a:pPr>
            <a:endParaRPr lang="en-US"/>
          </a:p>
        </c:txPr>
        <c:crossAx val="322733056"/>
        <c:crosses val="autoZero"/>
        <c:auto val="1"/>
        <c:lblAlgn val="ctr"/>
        <c:lblOffset val="100"/>
        <c:noMultiLvlLbl val="0"/>
      </c:catAx>
      <c:valAx>
        <c:axId val="322733056"/>
        <c:scaling>
          <c:orientation val="minMax"/>
        </c:scaling>
        <c:delete val="0"/>
        <c:axPos val="l"/>
        <c:numFmt formatCode="General" sourceLinked="1"/>
        <c:majorTickMark val="out"/>
        <c:minorTickMark val="none"/>
        <c:tickLblPos val="nextTo"/>
        <c:spPr>
          <a:noFill/>
          <a:ln>
            <a:solidFill>
              <a:schemeClr val="tx1"/>
            </a:solidFill>
          </a:ln>
          <a:effectLst/>
        </c:spPr>
        <c:txPr>
          <a:bodyPr rot="-60000000" vert="horz"/>
          <a:lstStyle/>
          <a:p>
            <a:pPr>
              <a:defRPr sz="900"/>
            </a:pPr>
            <a:endParaRPr lang="en-US"/>
          </a:p>
        </c:txPr>
        <c:crossAx val="322732512"/>
        <c:crosses val="autoZero"/>
        <c:crossBetween val="between"/>
        <c:majorUnit val="400"/>
      </c:valAx>
      <c:valAx>
        <c:axId val="176227568"/>
        <c:scaling>
          <c:orientation val="minMax"/>
        </c:scaling>
        <c:delete val="0"/>
        <c:axPos val="r"/>
        <c:numFmt formatCode="General" sourceLinked="1"/>
        <c:majorTickMark val="out"/>
        <c:minorTickMark val="none"/>
        <c:tickLblPos val="nextTo"/>
        <c:spPr>
          <a:noFill/>
          <a:ln>
            <a:solidFill>
              <a:schemeClr val="tx1"/>
            </a:solidFill>
          </a:ln>
          <a:effectLst/>
        </c:spPr>
        <c:txPr>
          <a:bodyPr rot="-60000000" vert="horz"/>
          <a:lstStyle/>
          <a:p>
            <a:pPr>
              <a:defRPr sz="900"/>
            </a:pPr>
            <a:endParaRPr lang="en-US"/>
          </a:p>
        </c:txPr>
        <c:crossAx val="176221040"/>
        <c:crosses val="max"/>
        <c:crossBetween val="between"/>
        <c:majorUnit val="10"/>
      </c:valAx>
      <c:catAx>
        <c:axId val="176221040"/>
        <c:scaling>
          <c:orientation val="minMax"/>
        </c:scaling>
        <c:delete val="1"/>
        <c:axPos val="b"/>
        <c:numFmt formatCode="General" sourceLinked="1"/>
        <c:majorTickMark val="out"/>
        <c:minorTickMark val="none"/>
        <c:tickLblPos val="nextTo"/>
        <c:crossAx val="176227568"/>
        <c:crosses val="autoZero"/>
        <c:auto val="1"/>
        <c:lblAlgn val="ctr"/>
        <c:lblOffset val="100"/>
        <c:noMultiLvlLbl val="0"/>
      </c:catAx>
      <c:spPr>
        <a:noFill/>
        <a:ln>
          <a:solidFill>
            <a:schemeClr val="tx1">
              <a:lumMod val="15000"/>
              <a:lumOff val="85000"/>
            </a:schemeClr>
          </a:solidFill>
        </a:ln>
        <a:effectLst/>
      </c:spPr>
    </c:plotArea>
    <c:legend>
      <c:legendPos val="b"/>
      <c:overlay val="0"/>
      <c:spPr>
        <a:noFill/>
        <a:ln>
          <a:noFill/>
        </a:ln>
        <a:effectLst/>
      </c:spPr>
      <c:txPr>
        <a:bodyPr rot="0" vert="horz"/>
        <a:lstStyle/>
        <a:p>
          <a:pPr>
            <a:defRPr sz="900"/>
          </a:pPr>
          <a:endParaRPr lang="en-US"/>
        </a:p>
      </c:txPr>
    </c:legend>
    <c:plotVisOnly val="1"/>
    <c:dispBlanksAs val="gap"/>
    <c:showDLblsOverMax val="0"/>
  </c:chart>
  <c:spPr>
    <a:solidFill>
      <a:sysClr val="window" lastClr="FFFFFF"/>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6302202730987746E-2"/>
          <c:w val="0.93888888888888899"/>
          <c:h val="0.67969954469399918"/>
        </c:manualLayout>
      </c:layout>
      <c:lineChart>
        <c:grouping val="standard"/>
        <c:varyColors val="0"/>
        <c:ser>
          <c:idx val="0"/>
          <c:order val="0"/>
          <c:tx>
            <c:strRef>
              <c:f>Sheet2!$N$8</c:f>
              <c:strCache>
                <c:ptCount val="1"/>
                <c:pt idx="0">
                  <c:v>Water Uptake (wt%)</c:v>
                </c:pt>
              </c:strCache>
            </c:strRef>
          </c:tx>
          <c:spPr>
            <a:ln w="28575" cap="rnd">
              <a:solidFill>
                <a:schemeClr val="accent6">
                  <a:lumMod val="75000"/>
                </a:schemeClr>
              </a:solidFill>
              <a:round/>
            </a:ln>
            <a:effectLst/>
          </c:spPr>
          <c:marker>
            <c:symbol val="circle"/>
            <c:size val="5"/>
            <c:spPr>
              <a:solidFill>
                <a:schemeClr val="accent1"/>
              </a:solidFill>
              <a:ln w="9525">
                <a:solidFill>
                  <a:schemeClr val="accent6">
                    <a:lumMod val="75000"/>
                  </a:schemeClr>
                </a:solidFill>
              </a:ln>
              <a:effectLst/>
            </c:spPr>
          </c:marker>
          <c:dLbls>
            <c:spPr>
              <a:solidFill>
                <a:schemeClr val="accent6">
                  <a:lumMod val="75000"/>
                </a:schemeClr>
              </a:solidFill>
              <a:ln>
                <a:noFill/>
              </a:ln>
              <a:effectLst/>
            </c:spPr>
            <c:txPr>
              <a:bodyPr rot="0" vert="horz"/>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Sheet2!$N$9:$N$15</c:f>
              <c:numCache>
                <c:formatCode>General</c:formatCode>
                <c:ptCount val="7"/>
                <c:pt idx="0">
                  <c:v>20</c:v>
                </c:pt>
                <c:pt idx="1">
                  <c:v>23.5</c:v>
                </c:pt>
                <c:pt idx="2">
                  <c:v>25</c:v>
                </c:pt>
                <c:pt idx="3">
                  <c:v>26</c:v>
                </c:pt>
                <c:pt idx="4">
                  <c:v>27.5</c:v>
                </c:pt>
                <c:pt idx="5">
                  <c:v>29</c:v>
                </c:pt>
                <c:pt idx="6">
                  <c:v>19.3</c:v>
                </c:pt>
              </c:numCache>
            </c:numRef>
          </c:val>
          <c:smooth val="0"/>
        </c:ser>
        <c:ser>
          <c:idx val="1"/>
          <c:order val="1"/>
          <c:tx>
            <c:strRef>
              <c:f>Sheet2!$O$8</c:f>
              <c:strCache>
                <c:ptCount val="1"/>
                <c:pt idx="0">
                  <c:v>Methanol Uptake (wt%)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6.4222222222222305E-2"/>
                  <c:y val="-1.3888888888888999E-2"/>
                </c:manualLayout>
              </c:layout>
              <c:dLblPos val="r"/>
              <c:showLegendKey val="0"/>
              <c:showVal val="1"/>
              <c:showCatName val="0"/>
              <c:showSerName val="0"/>
              <c:showPercent val="0"/>
              <c:showBubbleSize val="0"/>
              <c:extLst>
                <c:ext xmlns:c15="http://schemas.microsoft.com/office/drawing/2012/chart" uri="{CE6537A1-D6FC-4f65-9D91-7224C49458BB}"/>
              </c:extLst>
            </c:dLbl>
            <c:spPr>
              <a:solidFill>
                <a:schemeClr val="accent2"/>
              </a:solidFill>
              <a:ln>
                <a:noFill/>
              </a:ln>
              <a:effectLst/>
            </c:spPr>
            <c:txPr>
              <a:bodyPr rot="0" vert="horz"/>
              <a:lstStyle/>
              <a:p>
                <a:pPr>
                  <a:defRPr sz="9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Sheet2!$O$9:$O$15</c:f>
              <c:numCache>
                <c:formatCode>General</c:formatCode>
                <c:ptCount val="7"/>
                <c:pt idx="0">
                  <c:v>17</c:v>
                </c:pt>
                <c:pt idx="1">
                  <c:v>18</c:v>
                </c:pt>
                <c:pt idx="2">
                  <c:v>20</c:v>
                </c:pt>
                <c:pt idx="3">
                  <c:v>25</c:v>
                </c:pt>
                <c:pt idx="4">
                  <c:v>27</c:v>
                </c:pt>
                <c:pt idx="5">
                  <c:v>28</c:v>
                </c:pt>
                <c:pt idx="6">
                  <c:v>41</c:v>
                </c:pt>
              </c:numCache>
            </c:numRef>
          </c:val>
          <c:smooth val="0"/>
        </c:ser>
        <c:ser>
          <c:idx val="2"/>
          <c:order val="2"/>
          <c:tx>
            <c:strRef>
              <c:f>Sheet2!$P$8</c:f>
              <c:strCache>
                <c:ptCount val="1"/>
                <c:pt idx="0">
                  <c:v>Swelling Ratio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0"/>
                  <c:y val="-1.8518518518518601E-2"/>
                </c:manualLayout>
              </c:layout>
              <c:dLblPos val="r"/>
              <c:showLegendKey val="0"/>
              <c:showVal val="1"/>
              <c:showCatName val="0"/>
              <c:showSerName val="0"/>
              <c:showPercent val="0"/>
              <c:showBubbleSize val="0"/>
              <c:extLst>
                <c:ext xmlns:c15="http://schemas.microsoft.com/office/drawing/2012/chart" uri="{CE6537A1-D6FC-4f65-9D91-7224C49458BB}"/>
              </c:extLst>
            </c:dLbl>
            <c:spPr>
              <a:solidFill>
                <a:schemeClr val="accent3"/>
              </a:solidFill>
              <a:ln>
                <a:noFill/>
              </a:ln>
              <a:effectLst/>
            </c:spPr>
            <c:txPr>
              <a:bodyPr rot="0" vert="horz"/>
              <a:lstStyle/>
              <a:p>
                <a:pPr>
                  <a:defRPr sz="900"/>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Sheet2!$P$9:$P$15</c:f>
              <c:numCache>
                <c:formatCode>General</c:formatCode>
                <c:ptCount val="7"/>
                <c:pt idx="0">
                  <c:v>14.1</c:v>
                </c:pt>
                <c:pt idx="1">
                  <c:v>14.7</c:v>
                </c:pt>
                <c:pt idx="2">
                  <c:v>15.5</c:v>
                </c:pt>
                <c:pt idx="3">
                  <c:v>17</c:v>
                </c:pt>
                <c:pt idx="4">
                  <c:v>21</c:v>
                </c:pt>
                <c:pt idx="5">
                  <c:v>27</c:v>
                </c:pt>
                <c:pt idx="6">
                  <c:v>16.399999999999999</c:v>
                </c:pt>
              </c:numCache>
            </c:numRef>
          </c:val>
          <c:smooth val="0"/>
        </c:ser>
        <c:ser>
          <c:idx val="3"/>
          <c:order val="3"/>
          <c:tx>
            <c:strRef>
              <c:f>Sheet2!$Q$8</c:f>
              <c:strCache>
                <c:ptCount val="1"/>
                <c:pt idx="0">
                  <c:v>IEC (mmol/g)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57639982502187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4097331583552101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9430664916885398E-2"/>
                  <c:y val="-4.85764800233305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9430664916885398E-2"/>
                  <c:y val="-4.39468503937009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57639982502187E-2"/>
                  <c:y val="-4.39468503937009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9430664916885502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57639982502187E-2"/>
                  <c:y val="-4.3946850393700797E-2"/>
                </c:manualLayout>
              </c:layout>
              <c:dLblPos val="r"/>
              <c:showLegendKey val="0"/>
              <c:showVal val="1"/>
              <c:showCatName val="0"/>
              <c:showSerName val="0"/>
              <c:showPercent val="0"/>
              <c:showBubbleSize val="0"/>
              <c:extLst>
                <c:ext xmlns:c15="http://schemas.microsoft.com/office/drawing/2012/chart" uri="{CE6537A1-D6FC-4f65-9D91-7224C49458BB}"/>
              </c:extLst>
            </c:dLbl>
            <c:spPr>
              <a:solidFill>
                <a:schemeClr val="accent2">
                  <a:lumMod val="60000"/>
                  <a:lumOff val="40000"/>
                </a:schemeClr>
              </a:solidFill>
              <a:ln>
                <a:noFill/>
              </a:ln>
              <a:effectLst/>
            </c:spPr>
            <c:txPr>
              <a:bodyPr rot="0" vert="horz"/>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Sheet2!$Q$9:$Q$15</c:f>
              <c:numCache>
                <c:formatCode>General</c:formatCode>
                <c:ptCount val="7"/>
                <c:pt idx="0">
                  <c:v>1.31</c:v>
                </c:pt>
                <c:pt idx="1">
                  <c:v>1.24</c:v>
                </c:pt>
                <c:pt idx="2">
                  <c:v>1.4</c:v>
                </c:pt>
                <c:pt idx="3">
                  <c:v>1.8</c:v>
                </c:pt>
                <c:pt idx="4">
                  <c:v>1.71</c:v>
                </c:pt>
                <c:pt idx="5">
                  <c:v>1.9</c:v>
                </c:pt>
                <c:pt idx="6">
                  <c:v>0.91</c:v>
                </c:pt>
              </c:numCache>
            </c:numRef>
          </c:val>
          <c:smooth val="0"/>
        </c:ser>
        <c:ser>
          <c:idx val="4"/>
          <c:order val="4"/>
          <c:tx>
            <c:strRef>
              <c:f>Sheet2!$R$8</c:f>
              <c:strCache>
                <c:ptCount val="1"/>
                <c:pt idx="0">
                  <c:v>Contact Angle (degree)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solidFill>
                <a:schemeClr val="tx2">
                  <a:lumMod val="20000"/>
                  <a:lumOff val="80000"/>
                </a:schemeClr>
              </a:solidFill>
              <a:ln>
                <a:noFill/>
              </a:ln>
              <a:effectLst/>
            </c:spPr>
            <c:txPr>
              <a:bodyPr rot="0" vert="horz"/>
              <a:lstStyle/>
              <a:p>
                <a:pPr>
                  <a:defRPr sz="900">
                    <a:latin typeface="Times New Roman" panose="02020603050405020304" pitchFamily="18"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Sheet2!$M$9:$M$15</c:f>
              <c:strCache>
                <c:ptCount val="7"/>
                <c:pt idx="0">
                  <c:v>15% SPEI</c:v>
                </c:pt>
                <c:pt idx="1">
                  <c:v>20% SPEI</c:v>
                </c:pt>
                <c:pt idx="2">
                  <c:v>25% SPEI</c:v>
                </c:pt>
                <c:pt idx="3">
                  <c:v>3% PES+ 15% SPEI</c:v>
                </c:pt>
                <c:pt idx="4">
                  <c:v>3% PES+ 20% SPEI</c:v>
                </c:pt>
                <c:pt idx="5">
                  <c:v>3% PES+ 25% SPEI</c:v>
                </c:pt>
                <c:pt idx="6">
                  <c:v>Nafion 117</c:v>
                </c:pt>
              </c:strCache>
            </c:strRef>
          </c:cat>
          <c:val>
            <c:numRef>
              <c:f>Sheet2!$R$9:$R$15</c:f>
              <c:numCache>
                <c:formatCode>General</c:formatCode>
                <c:ptCount val="7"/>
                <c:pt idx="0">
                  <c:v>79</c:v>
                </c:pt>
                <c:pt idx="1">
                  <c:v>78.099999999999994</c:v>
                </c:pt>
                <c:pt idx="2">
                  <c:v>77.3</c:v>
                </c:pt>
                <c:pt idx="3">
                  <c:v>61</c:v>
                </c:pt>
                <c:pt idx="4">
                  <c:v>59</c:v>
                </c:pt>
                <c:pt idx="5">
                  <c:v>56.5</c:v>
                </c:pt>
                <c:pt idx="6">
                  <c:v>80</c:v>
                </c:pt>
              </c:numCache>
            </c:numRef>
          </c:val>
          <c:smooth val="0"/>
        </c:ser>
        <c:dLbls>
          <c:dLblPos val="t"/>
          <c:showLegendKey val="0"/>
          <c:showVal val="1"/>
          <c:showCatName val="0"/>
          <c:showSerName val="0"/>
          <c:showPercent val="0"/>
          <c:showBubbleSize val="0"/>
        </c:dLbls>
        <c:marker val="1"/>
        <c:smooth val="0"/>
        <c:axId val="176233008"/>
        <c:axId val="176224848"/>
      </c:lineChart>
      <c:catAx>
        <c:axId val="17623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pPr>
            <a:endParaRPr lang="en-US"/>
          </a:p>
        </c:txPr>
        <c:crossAx val="176224848"/>
        <c:crosses val="autoZero"/>
        <c:auto val="1"/>
        <c:lblAlgn val="ctr"/>
        <c:lblOffset val="100"/>
        <c:noMultiLvlLbl val="0"/>
      </c:catAx>
      <c:valAx>
        <c:axId val="176224848"/>
        <c:scaling>
          <c:orientation val="minMax"/>
        </c:scaling>
        <c:delete val="1"/>
        <c:axPos val="l"/>
        <c:numFmt formatCode="General" sourceLinked="1"/>
        <c:majorTickMark val="none"/>
        <c:minorTickMark val="none"/>
        <c:tickLblPos val="nextTo"/>
        <c:crossAx val="176233008"/>
        <c:crosses val="autoZero"/>
        <c:crossBetween val="between"/>
      </c:valAx>
      <c:spPr>
        <a:noFill/>
        <a:ln>
          <a:noFill/>
        </a:ln>
        <a:effectLst/>
      </c:spPr>
    </c:plotArea>
    <c:legend>
      <c:legendPos val="t"/>
      <c:layout>
        <c:manualLayout>
          <c:xMode val="edge"/>
          <c:yMode val="edge"/>
          <c:x val="0.48348975812916495"/>
          <c:y val="1.8912529550827398E-2"/>
          <c:w val="0.31146588063844388"/>
          <c:h val="0.317968019954953"/>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1796D-65FD-47C5-A7B2-86850AC8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6</cp:revision>
  <dcterms:created xsi:type="dcterms:W3CDTF">2017-05-17T09:31:00Z</dcterms:created>
  <dcterms:modified xsi:type="dcterms:W3CDTF">2017-05-22T01:54:00Z</dcterms:modified>
</cp:coreProperties>
</file>