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E0C56" w14:textId="77777777" w:rsidR="00FC3C09" w:rsidRPr="00445F5C" w:rsidRDefault="006D7FC9" w:rsidP="006A5140">
      <w:pPr>
        <w:spacing w:after="0" w:line="240" w:lineRule="auto"/>
        <w:jc w:val="center"/>
        <w:rPr>
          <w:rFonts w:ascii="Times New Roman" w:hAnsi="Times New Roman"/>
          <w:sz w:val="28"/>
          <w:szCs w:val="28"/>
        </w:rPr>
      </w:pPr>
      <w:r w:rsidRPr="00445F5C">
        <w:rPr>
          <w:rFonts w:ascii="Times New Roman" w:hAnsi="Times New Roman"/>
          <w:sz w:val="28"/>
          <w:szCs w:val="28"/>
        </w:rPr>
        <w:t>PERFORMANCE OF SOLAR</w:t>
      </w:r>
      <w:r w:rsidR="00FC3C09" w:rsidRPr="00445F5C">
        <w:rPr>
          <w:rFonts w:ascii="Times New Roman" w:hAnsi="Times New Roman"/>
          <w:sz w:val="28"/>
          <w:szCs w:val="28"/>
        </w:rPr>
        <w:t xml:space="preserve"> PHOTOCATALYS</w:t>
      </w:r>
      <w:r w:rsidR="0064105B" w:rsidRPr="00445F5C">
        <w:rPr>
          <w:rFonts w:ascii="Times New Roman" w:hAnsi="Times New Roman"/>
          <w:sz w:val="28"/>
          <w:szCs w:val="28"/>
        </w:rPr>
        <w:t>IS AND PHOTO-FENTON DEGRADATION</w:t>
      </w:r>
      <w:r w:rsidR="00FC3C09" w:rsidRPr="00445F5C">
        <w:rPr>
          <w:rFonts w:ascii="Times New Roman" w:hAnsi="Times New Roman"/>
          <w:sz w:val="28"/>
          <w:szCs w:val="28"/>
        </w:rPr>
        <w:t xml:space="preserve"> OF PALM OIL MILL EFFLUENT</w:t>
      </w:r>
    </w:p>
    <w:p w14:paraId="2AFF2FBE" w14:textId="77777777" w:rsidR="006A5140" w:rsidRDefault="006A5140" w:rsidP="00C72EBB">
      <w:pPr>
        <w:snapToGrid w:val="0"/>
        <w:spacing w:after="0" w:line="240" w:lineRule="auto"/>
        <w:jc w:val="center"/>
        <w:rPr>
          <w:rFonts w:ascii="Times New Roman" w:eastAsia="Gulim"/>
          <w:sz w:val="24"/>
          <w:szCs w:val="20"/>
          <w:lang w:val="fr-FR"/>
        </w:rPr>
      </w:pPr>
    </w:p>
    <w:p w14:paraId="77936209" w14:textId="0B1C2848" w:rsidR="00C72EBB" w:rsidRDefault="00FC3C09" w:rsidP="00C72EBB">
      <w:pPr>
        <w:snapToGrid w:val="0"/>
        <w:spacing w:after="0" w:line="240" w:lineRule="auto"/>
        <w:jc w:val="center"/>
        <w:rPr>
          <w:rFonts w:ascii="Times New Roman" w:hAnsi="Times New Roman"/>
          <w:color w:val="222222"/>
          <w:sz w:val="24"/>
          <w:szCs w:val="24"/>
          <w:shd w:val="clear" w:color="auto" w:fill="FFFFFF"/>
        </w:rPr>
      </w:pPr>
      <w:r w:rsidRPr="00C81A27">
        <w:rPr>
          <w:rFonts w:ascii="Times New Roman" w:eastAsia="Gulim"/>
          <w:sz w:val="24"/>
          <w:szCs w:val="20"/>
          <w:lang w:val="fr-FR"/>
        </w:rPr>
        <w:t xml:space="preserve"> </w:t>
      </w:r>
      <w:r w:rsidR="006A5140">
        <w:rPr>
          <w:rFonts w:ascii="Times New Roman" w:eastAsia="Gulim"/>
          <w:sz w:val="24"/>
          <w:szCs w:val="20"/>
          <w:lang w:val="fr-FR"/>
        </w:rPr>
        <w:t>(</w:t>
      </w:r>
      <w:r w:rsidR="006A5140">
        <w:rPr>
          <w:rFonts w:ascii="Times New Roman" w:hAnsi="Times New Roman"/>
          <w:color w:val="222222"/>
          <w:sz w:val="24"/>
          <w:szCs w:val="24"/>
          <w:shd w:val="clear" w:color="auto" w:fill="FFFFFF"/>
        </w:rPr>
        <w:t>Prestasi Fotopemangkinan Solar dan Degradasi Foto-fenton Terhadap Efluen Kilang Minyak S</w:t>
      </w:r>
      <w:r w:rsidR="006A5140" w:rsidRPr="006A5140">
        <w:rPr>
          <w:rFonts w:ascii="Times New Roman" w:hAnsi="Times New Roman"/>
          <w:color w:val="222222"/>
          <w:sz w:val="24"/>
          <w:szCs w:val="24"/>
          <w:shd w:val="clear" w:color="auto" w:fill="FFFFFF"/>
        </w:rPr>
        <w:t>awit</w:t>
      </w:r>
      <w:r w:rsidR="006A5140">
        <w:rPr>
          <w:rFonts w:ascii="Times New Roman" w:hAnsi="Times New Roman"/>
          <w:color w:val="222222"/>
          <w:sz w:val="24"/>
          <w:szCs w:val="24"/>
          <w:shd w:val="clear" w:color="auto" w:fill="FFFFFF"/>
        </w:rPr>
        <w:t>)</w:t>
      </w:r>
    </w:p>
    <w:p w14:paraId="3084983F" w14:textId="77777777" w:rsidR="006A5140" w:rsidRPr="006A5140" w:rsidRDefault="006A5140" w:rsidP="00C72EBB">
      <w:pPr>
        <w:snapToGrid w:val="0"/>
        <w:spacing w:after="0" w:line="240" w:lineRule="auto"/>
        <w:jc w:val="center"/>
        <w:rPr>
          <w:rFonts w:ascii="Times New Roman" w:eastAsia="Gulim" w:hAnsi="Times New Roman"/>
          <w:sz w:val="20"/>
          <w:szCs w:val="20"/>
          <w:lang w:val="en-GB"/>
        </w:rPr>
      </w:pPr>
    </w:p>
    <w:p w14:paraId="69E13E04" w14:textId="24334C17" w:rsidR="00007C98" w:rsidRPr="006A5140" w:rsidRDefault="00007C98" w:rsidP="006A5140">
      <w:pPr>
        <w:spacing w:line="240" w:lineRule="auto"/>
        <w:contextualSpacing/>
        <w:jc w:val="center"/>
        <w:rPr>
          <w:rFonts w:ascii="Times New Roman" w:hAnsi="Times New Roman"/>
          <w:sz w:val="20"/>
          <w:szCs w:val="20"/>
        </w:rPr>
      </w:pPr>
      <w:r w:rsidRPr="00445F5C">
        <w:rPr>
          <w:rFonts w:ascii="Times New Roman" w:hAnsi="Times New Roman"/>
          <w:sz w:val="20"/>
          <w:szCs w:val="20"/>
        </w:rPr>
        <w:t>Devagi Kanakaraju</w:t>
      </w:r>
      <w:r w:rsidR="006A5140">
        <w:rPr>
          <w:rFonts w:ascii="Times New Roman" w:hAnsi="Times New Roman"/>
          <w:sz w:val="20"/>
          <w:szCs w:val="20"/>
          <w:vertAlign w:val="superscript"/>
        </w:rPr>
        <w:t>1</w:t>
      </w:r>
      <w:r w:rsidR="006A5140" w:rsidRPr="006A5140">
        <w:rPr>
          <w:rFonts w:ascii="Times New Roman" w:hAnsi="Times New Roman"/>
          <w:sz w:val="20"/>
          <w:szCs w:val="20"/>
        </w:rPr>
        <w:t>*</w:t>
      </w:r>
      <w:r w:rsidR="00C72EBB" w:rsidRPr="00445F5C">
        <w:rPr>
          <w:rFonts w:ascii="Times New Roman" w:hAnsi="Times New Roman"/>
          <w:sz w:val="20"/>
          <w:szCs w:val="20"/>
        </w:rPr>
        <w:t>, Nurul Liyana B</w:t>
      </w:r>
      <w:r w:rsidRPr="00445F5C">
        <w:rPr>
          <w:rFonts w:ascii="Times New Roman" w:hAnsi="Times New Roman"/>
          <w:sz w:val="20"/>
          <w:szCs w:val="20"/>
        </w:rPr>
        <w:t>inti Ahmad</w:t>
      </w:r>
      <w:r w:rsidRPr="00445F5C">
        <w:rPr>
          <w:rFonts w:ascii="Times New Roman" w:hAnsi="Times New Roman"/>
          <w:sz w:val="20"/>
          <w:szCs w:val="20"/>
          <w:vertAlign w:val="superscript"/>
        </w:rPr>
        <w:t>1</w:t>
      </w:r>
      <w:r w:rsidR="006D15AC">
        <w:rPr>
          <w:rFonts w:ascii="Times New Roman" w:hAnsi="Times New Roman"/>
          <w:sz w:val="20"/>
          <w:szCs w:val="20"/>
        </w:rPr>
        <w:t>, Noorfaezah B</w:t>
      </w:r>
      <w:r w:rsidRPr="00445F5C">
        <w:rPr>
          <w:rFonts w:ascii="Times New Roman" w:hAnsi="Times New Roman"/>
          <w:sz w:val="20"/>
          <w:szCs w:val="20"/>
        </w:rPr>
        <w:t>inti Mohd Sedik</w:t>
      </w:r>
      <w:r w:rsidRPr="00445F5C">
        <w:rPr>
          <w:rFonts w:ascii="Times New Roman" w:hAnsi="Times New Roman"/>
          <w:sz w:val="20"/>
          <w:szCs w:val="20"/>
          <w:vertAlign w:val="superscript"/>
        </w:rPr>
        <w:t>1</w:t>
      </w:r>
      <w:r w:rsidRPr="00445F5C">
        <w:rPr>
          <w:rFonts w:ascii="Times New Roman" w:hAnsi="Times New Roman"/>
          <w:sz w:val="20"/>
          <w:szCs w:val="20"/>
        </w:rPr>
        <w:t xml:space="preserve">, </w:t>
      </w:r>
      <w:r w:rsidR="00BB44D3" w:rsidRPr="00445F5C">
        <w:rPr>
          <w:rFonts w:ascii="Times New Roman" w:hAnsi="Times New Roman"/>
          <w:sz w:val="20"/>
          <w:szCs w:val="20"/>
        </w:rPr>
        <w:t>Sylvester Gan Hsien Long</w:t>
      </w:r>
      <w:r w:rsidR="00C72EBB" w:rsidRPr="00445F5C">
        <w:rPr>
          <w:rFonts w:ascii="Times New Roman" w:hAnsi="Times New Roman"/>
          <w:sz w:val="20"/>
          <w:szCs w:val="20"/>
          <w:vertAlign w:val="superscript"/>
        </w:rPr>
        <w:t>1</w:t>
      </w:r>
      <w:r w:rsidR="00BB44D3" w:rsidRPr="00445F5C">
        <w:rPr>
          <w:rFonts w:ascii="Times New Roman" w:hAnsi="Times New Roman"/>
          <w:sz w:val="20"/>
          <w:szCs w:val="20"/>
        </w:rPr>
        <w:t xml:space="preserve">, </w:t>
      </w:r>
      <w:r w:rsidRPr="00445F5C">
        <w:rPr>
          <w:rFonts w:ascii="Times New Roman" w:hAnsi="Times New Roman"/>
          <w:sz w:val="20"/>
          <w:szCs w:val="20"/>
        </w:rPr>
        <w:t>Tay Meng Guan</w:t>
      </w:r>
      <w:r w:rsidRPr="00445F5C">
        <w:rPr>
          <w:rFonts w:ascii="Times New Roman" w:hAnsi="Times New Roman"/>
          <w:sz w:val="20"/>
          <w:szCs w:val="20"/>
          <w:vertAlign w:val="superscript"/>
        </w:rPr>
        <w:t>1</w:t>
      </w:r>
      <w:r w:rsidRPr="00445F5C">
        <w:rPr>
          <w:rFonts w:ascii="Times New Roman" w:hAnsi="Times New Roman"/>
          <w:sz w:val="20"/>
          <w:szCs w:val="20"/>
        </w:rPr>
        <w:t>, Lim Ying Chin</w:t>
      </w:r>
      <w:r w:rsidRPr="00445F5C">
        <w:rPr>
          <w:rFonts w:ascii="Times New Roman" w:hAnsi="Times New Roman"/>
          <w:sz w:val="20"/>
          <w:szCs w:val="20"/>
          <w:vertAlign w:val="superscript"/>
        </w:rPr>
        <w:t>2</w:t>
      </w:r>
    </w:p>
    <w:p w14:paraId="0115146C" w14:textId="77777777" w:rsidR="009D7B37" w:rsidRPr="00445F5C" w:rsidRDefault="009D7B37" w:rsidP="00007C98">
      <w:pPr>
        <w:spacing w:line="240" w:lineRule="auto"/>
        <w:contextualSpacing/>
        <w:jc w:val="center"/>
        <w:rPr>
          <w:rFonts w:ascii="Times New Roman" w:eastAsia="Gulim" w:hAnsi="Times New Roman"/>
          <w:bCs/>
          <w:sz w:val="18"/>
          <w:szCs w:val="18"/>
          <w:lang w:val="en-GB"/>
        </w:rPr>
      </w:pPr>
    </w:p>
    <w:p w14:paraId="20BD151B" w14:textId="77777777" w:rsidR="009D7B37" w:rsidRPr="00445F5C" w:rsidRDefault="009D7B37" w:rsidP="00007C98">
      <w:pPr>
        <w:spacing w:line="240" w:lineRule="auto"/>
        <w:contextualSpacing/>
        <w:jc w:val="center"/>
        <w:rPr>
          <w:rFonts w:ascii="Times New Roman" w:eastAsia="Gulim" w:hAnsi="Times New Roman"/>
          <w:bCs/>
          <w:sz w:val="18"/>
          <w:szCs w:val="18"/>
          <w:lang w:val="en-GB"/>
        </w:rPr>
      </w:pPr>
    </w:p>
    <w:p w14:paraId="1AF5B94F" w14:textId="77777777" w:rsidR="00C72EBB" w:rsidRPr="00445F5C" w:rsidRDefault="009D0D61" w:rsidP="00007C98">
      <w:pPr>
        <w:spacing w:line="240" w:lineRule="auto"/>
        <w:contextualSpacing/>
        <w:jc w:val="center"/>
        <w:rPr>
          <w:rFonts w:ascii="Times New Roman" w:hAnsi="Times New Roman"/>
          <w:i/>
          <w:sz w:val="18"/>
          <w:szCs w:val="18"/>
        </w:rPr>
      </w:pPr>
      <w:r w:rsidRPr="00445F5C">
        <w:rPr>
          <w:rFonts w:ascii="Times New Roman" w:eastAsia="Gulim" w:hAnsi="Times New Roman"/>
          <w:bCs/>
          <w:i/>
          <w:sz w:val="18"/>
          <w:szCs w:val="18"/>
          <w:lang w:val="en-GB"/>
        </w:rPr>
        <w:t xml:space="preserve"> </w:t>
      </w:r>
      <w:r w:rsidR="00007C98" w:rsidRPr="00445F5C">
        <w:rPr>
          <w:rFonts w:ascii="Times New Roman" w:hAnsi="Times New Roman"/>
          <w:i/>
          <w:sz w:val="18"/>
          <w:szCs w:val="18"/>
          <w:vertAlign w:val="superscript"/>
        </w:rPr>
        <w:t>1</w:t>
      </w:r>
      <w:r w:rsidR="00007C98" w:rsidRPr="00445F5C">
        <w:rPr>
          <w:rFonts w:ascii="Times New Roman" w:hAnsi="Times New Roman"/>
          <w:i/>
          <w:sz w:val="18"/>
          <w:szCs w:val="18"/>
        </w:rPr>
        <w:t xml:space="preserve">Department of Chemistry, Faculty of Resource Science and Technology, </w:t>
      </w:r>
    </w:p>
    <w:p w14:paraId="10DF642F" w14:textId="16A9D02E" w:rsidR="00007C98" w:rsidRPr="00C81A27" w:rsidRDefault="00007C98" w:rsidP="00007C98">
      <w:pPr>
        <w:spacing w:line="240" w:lineRule="auto"/>
        <w:contextualSpacing/>
        <w:jc w:val="center"/>
        <w:rPr>
          <w:rFonts w:ascii="Times New Roman" w:hAnsi="Times New Roman"/>
          <w:i/>
          <w:sz w:val="18"/>
          <w:szCs w:val="18"/>
        </w:rPr>
      </w:pPr>
      <w:r w:rsidRPr="00C81A27">
        <w:rPr>
          <w:rFonts w:ascii="Times New Roman" w:hAnsi="Times New Roman"/>
          <w:i/>
          <w:sz w:val="18"/>
          <w:szCs w:val="18"/>
        </w:rPr>
        <w:t>Universiti Malaysia Sarawak, 94300 Kota Samarahan, Sarawak</w:t>
      </w:r>
      <w:r w:rsidR="00C72EBB" w:rsidRPr="00C81A27">
        <w:rPr>
          <w:rFonts w:ascii="Times New Roman" w:hAnsi="Times New Roman"/>
          <w:i/>
          <w:sz w:val="18"/>
          <w:szCs w:val="18"/>
        </w:rPr>
        <w:t>, Malaysia</w:t>
      </w:r>
    </w:p>
    <w:p w14:paraId="0BA4427D" w14:textId="77777777" w:rsidR="00C72EBB" w:rsidRPr="00445F5C" w:rsidRDefault="009D0D61" w:rsidP="00007C98">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vertAlign w:val="superscript"/>
          <w:lang w:val="en-GB"/>
        </w:rPr>
        <w:t>2</w:t>
      </w:r>
      <w:r w:rsidR="00007C98" w:rsidRPr="00445F5C">
        <w:rPr>
          <w:rFonts w:ascii="Times New Roman" w:eastAsia="Gulim"/>
          <w:bCs/>
          <w:i/>
          <w:sz w:val="18"/>
          <w:szCs w:val="18"/>
          <w:lang w:val="en-GB"/>
        </w:rPr>
        <w:t xml:space="preserve">School of Chemistry and Environment, Faculty of Applied Sciences, </w:t>
      </w:r>
      <w:bookmarkStart w:id="0" w:name="_GoBack"/>
      <w:bookmarkEnd w:id="0"/>
    </w:p>
    <w:p w14:paraId="651326F7" w14:textId="37977DB8" w:rsidR="00007C98" w:rsidRPr="00445F5C" w:rsidRDefault="00007C98" w:rsidP="00007C98">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lang w:val="en-GB"/>
        </w:rPr>
        <w:t>Universiti Teknologi MARA, 40450 Shah Alam, Selangor, Malaysia</w:t>
      </w:r>
    </w:p>
    <w:p w14:paraId="2ACAC9A8" w14:textId="77777777" w:rsidR="009D0D61" w:rsidRPr="00445F5C" w:rsidRDefault="009D0D61" w:rsidP="00007C98">
      <w:pPr>
        <w:snapToGrid w:val="0"/>
        <w:spacing w:after="0" w:line="240" w:lineRule="auto"/>
        <w:ind w:left="403"/>
        <w:jc w:val="center"/>
        <w:rPr>
          <w:rFonts w:ascii="Times New Roman" w:eastAsia="Gulim"/>
          <w:bCs/>
          <w:i/>
          <w:sz w:val="18"/>
          <w:szCs w:val="18"/>
          <w:lang w:val="en-GB"/>
        </w:rPr>
      </w:pPr>
    </w:p>
    <w:p w14:paraId="40A6EDD3" w14:textId="77777777" w:rsidR="009D0D61" w:rsidRPr="00445F5C" w:rsidRDefault="009D0D61" w:rsidP="00547C6C">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vertAlign w:val="superscript"/>
          <w:lang w:val="en-GB"/>
        </w:rPr>
        <w:t>*</w:t>
      </w:r>
      <w:r w:rsidRPr="00445F5C">
        <w:rPr>
          <w:rFonts w:ascii="Times New Roman" w:eastAsia="Gulim"/>
          <w:bCs/>
          <w:i/>
          <w:sz w:val="18"/>
          <w:szCs w:val="18"/>
          <w:lang w:val="en-GB"/>
        </w:rPr>
        <w:t>Corr</w:t>
      </w:r>
      <w:r w:rsidRPr="00445F5C">
        <w:rPr>
          <w:rFonts w:ascii="Times New Roman" w:eastAsia="Gulim" w:hAnsi="Times New Roman"/>
          <w:bCs/>
          <w:i/>
          <w:sz w:val="18"/>
          <w:szCs w:val="18"/>
          <w:lang w:val="en-GB"/>
        </w:rPr>
        <w:t>esponding author:</w:t>
      </w:r>
      <w:r w:rsidR="00007C98" w:rsidRPr="00445F5C">
        <w:rPr>
          <w:rFonts w:ascii="Times New Roman" w:hAnsi="Times New Roman"/>
          <w:i/>
          <w:sz w:val="18"/>
          <w:szCs w:val="18"/>
        </w:rPr>
        <w:t xml:space="preserve"> kdevagi@unimas.my</w:t>
      </w:r>
    </w:p>
    <w:p w14:paraId="66D5A3CE" w14:textId="77777777" w:rsidR="009D0D61" w:rsidRPr="00445F5C" w:rsidRDefault="009D0D61" w:rsidP="00C72EBB">
      <w:pPr>
        <w:snapToGrid w:val="0"/>
        <w:spacing w:after="0" w:line="240" w:lineRule="auto"/>
        <w:rPr>
          <w:rFonts w:ascii="Times New Roman" w:eastAsia="Gulim"/>
          <w:bCs/>
          <w:i/>
          <w:sz w:val="18"/>
          <w:szCs w:val="18"/>
          <w:lang w:val="en-GB"/>
        </w:rPr>
      </w:pPr>
    </w:p>
    <w:p w14:paraId="2CFA0DA6" w14:textId="77777777" w:rsidR="00C30A9F" w:rsidRPr="00445F5C" w:rsidRDefault="009D0D61" w:rsidP="00C30A9F">
      <w:pPr>
        <w:snapToGrid w:val="0"/>
        <w:spacing w:after="0" w:line="240" w:lineRule="auto"/>
        <w:ind w:left="-144"/>
        <w:jc w:val="center"/>
        <w:rPr>
          <w:rFonts w:ascii="Times New Roman" w:eastAsia="Gulim"/>
          <w:b/>
          <w:bCs/>
          <w:sz w:val="18"/>
          <w:szCs w:val="18"/>
          <w:lang w:val="en-GB"/>
        </w:rPr>
      </w:pPr>
      <w:r w:rsidRPr="00445F5C">
        <w:rPr>
          <w:rFonts w:ascii="Times New Roman" w:eastAsia="Gulim"/>
          <w:b/>
          <w:bCs/>
          <w:sz w:val="18"/>
          <w:szCs w:val="18"/>
          <w:lang w:val="en-GB"/>
        </w:rPr>
        <w:t>Abstract</w:t>
      </w:r>
    </w:p>
    <w:p w14:paraId="1E15F2B9" w14:textId="7FDA5084" w:rsidR="005908A0" w:rsidRPr="00445F5C" w:rsidRDefault="00FC3C09" w:rsidP="005908A0">
      <w:pPr>
        <w:spacing w:line="240" w:lineRule="auto"/>
        <w:jc w:val="both"/>
        <w:rPr>
          <w:rFonts w:ascii="Times New Roman" w:hAnsi="Times New Roman"/>
          <w:sz w:val="18"/>
          <w:szCs w:val="18"/>
        </w:rPr>
      </w:pPr>
      <w:r w:rsidRPr="00445F5C">
        <w:rPr>
          <w:rFonts w:ascii="Times New Roman" w:hAnsi="Times New Roman"/>
          <w:sz w:val="18"/>
          <w:szCs w:val="18"/>
        </w:rPr>
        <w:t>Palm oil mill effluent (POME) contains signif</w:t>
      </w:r>
      <w:r w:rsidR="005908A0" w:rsidRPr="00445F5C">
        <w:rPr>
          <w:rFonts w:ascii="Times New Roman" w:hAnsi="Times New Roman"/>
          <w:sz w:val="18"/>
          <w:szCs w:val="18"/>
        </w:rPr>
        <w:t>icant amounts of organic matter</w:t>
      </w:r>
      <w:r w:rsidRPr="00445F5C">
        <w:rPr>
          <w:rFonts w:ascii="Times New Roman" w:hAnsi="Times New Roman"/>
          <w:sz w:val="18"/>
          <w:szCs w:val="18"/>
        </w:rPr>
        <w:t>, solids</w:t>
      </w:r>
      <w:r w:rsidR="0088298B" w:rsidRPr="00445F5C">
        <w:rPr>
          <w:rFonts w:ascii="Times New Roman" w:hAnsi="Times New Roman"/>
          <w:sz w:val="18"/>
          <w:szCs w:val="18"/>
        </w:rPr>
        <w:t>,</w:t>
      </w:r>
      <w:r w:rsidR="00C72EBB" w:rsidRPr="00445F5C">
        <w:rPr>
          <w:rFonts w:ascii="Times New Roman" w:hAnsi="Times New Roman"/>
          <w:sz w:val="18"/>
          <w:szCs w:val="18"/>
        </w:rPr>
        <w:t xml:space="preserve"> and grease or </w:t>
      </w:r>
      <w:r w:rsidRPr="00445F5C">
        <w:rPr>
          <w:rFonts w:ascii="Times New Roman" w:hAnsi="Times New Roman"/>
          <w:sz w:val="18"/>
          <w:szCs w:val="18"/>
        </w:rPr>
        <w:t>oil, which requires appropriate treatment prior to being discharged into the environment. In this study, solar radiation was investigated as a possible source of photon</w:t>
      </w:r>
      <w:r w:rsidRPr="00445F5C">
        <w:rPr>
          <w:rFonts w:ascii="Times New Roman" w:hAnsi="Times New Roman"/>
          <w:sz w:val="18"/>
          <w:szCs w:val="18"/>
          <w:vertAlign w:val="superscript"/>
        </w:rPr>
        <w:t xml:space="preserve"> </w:t>
      </w:r>
      <w:r w:rsidRPr="00445F5C">
        <w:rPr>
          <w:rFonts w:ascii="Times New Roman" w:hAnsi="Times New Roman"/>
          <w:sz w:val="18"/>
          <w:szCs w:val="18"/>
        </w:rPr>
        <w:t>in the solar TiO</w:t>
      </w:r>
      <w:r w:rsidRPr="00445F5C">
        <w:rPr>
          <w:rFonts w:ascii="Times New Roman" w:hAnsi="Times New Roman"/>
          <w:sz w:val="18"/>
          <w:szCs w:val="18"/>
          <w:vertAlign w:val="subscript"/>
        </w:rPr>
        <w:t>2</w:t>
      </w:r>
      <w:r w:rsidRPr="00445F5C">
        <w:rPr>
          <w:rFonts w:ascii="Times New Roman" w:hAnsi="Times New Roman"/>
          <w:sz w:val="18"/>
          <w:szCs w:val="18"/>
        </w:rPr>
        <w:t xml:space="preserve"> and ZnO</w:t>
      </w:r>
      <w:r w:rsidRPr="00445F5C">
        <w:rPr>
          <w:rFonts w:ascii="Times New Roman" w:hAnsi="Times New Roman"/>
          <w:sz w:val="18"/>
          <w:szCs w:val="18"/>
          <w:vertAlign w:val="subscript"/>
        </w:rPr>
        <w:t xml:space="preserve"> </w:t>
      </w:r>
      <w:r w:rsidRPr="00445F5C">
        <w:rPr>
          <w:rFonts w:ascii="Times New Roman" w:hAnsi="Times New Roman"/>
          <w:sz w:val="18"/>
          <w:szCs w:val="18"/>
        </w:rPr>
        <w:t>photocatalysis</w:t>
      </w:r>
      <w:r w:rsidR="0088298B" w:rsidRPr="00445F5C">
        <w:rPr>
          <w:rFonts w:ascii="Times New Roman" w:hAnsi="Times New Roman"/>
          <w:sz w:val="18"/>
          <w:szCs w:val="18"/>
        </w:rPr>
        <w:t>,</w:t>
      </w:r>
      <w:r w:rsidRPr="00445F5C">
        <w:rPr>
          <w:rFonts w:ascii="Times New Roman" w:hAnsi="Times New Roman"/>
          <w:sz w:val="18"/>
          <w:szCs w:val="18"/>
        </w:rPr>
        <w:t xml:space="preserve"> and solar photo-Fenton treatments to reduce </w:t>
      </w:r>
      <w:r w:rsidR="0088298B" w:rsidRPr="00445F5C">
        <w:rPr>
          <w:rFonts w:ascii="Times New Roman" w:hAnsi="Times New Roman"/>
          <w:sz w:val="18"/>
          <w:szCs w:val="18"/>
        </w:rPr>
        <w:t xml:space="preserve">the </w:t>
      </w:r>
      <w:r w:rsidRPr="00445F5C">
        <w:rPr>
          <w:rFonts w:ascii="Times New Roman" w:hAnsi="Times New Roman"/>
          <w:sz w:val="18"/>
          <w:szCs w:val="18"/>
        </w:rPr>
        <w:t>chemical oxygen demand (COD) i</w:t>
      </w:r>
      <w:r w:rsidR="0088298B" w:rsidRPr="00445F5C">
        <w:rPr>
          <w:rFonts w:ascii="Times New Roman" w:hAnsi="Times New Roman"/>
          <w:sz w:val="18"/>
          <w:szCs w:val="18"/>
        </w:rPr>
        <w:t xml:space="preserve">n POME. The results </w:t>
      </w:r>
      <w:r w:rsidRPr="00445F5C">
        <w:rPr>
          <w:rFonts w:ascii="Times New Roman" w:hAnsi="Times New Roman"/>
          <w:sz w:val="18"/>
          <w:szCs w:val="18"/>
        </w:rPr>
        <w:t xml:space="preserve">indicated that solar photo-Fenton was more efficient in reducing </w:t>
      </w:r>
      <w:r w:rsidR="0088298B" w:rsidRPr="00445F5C">
        <w:rPr>
          <w:rFonts w:ascii="Times New Roman" w:hAnsi="Times New Roman"/>
          <w:sz w:val="18"/>
          <w:szCs w:val="18"/>
        </w:rPr>
        <w:t>COD levels compared to</w:t>
      </w:r>
      <w:r w:rsidRPr="00445F5C">
        <w:rPr>
          <w:rFonts w:ascii="Times New Roman" w:hAnsi="Times New Roman"/>
          <w:sz w:val="18"/>
          <w:szCs w:val="18"/>
        </w:rPr>
        <w:t xml:space="preserve"> dark Fenton and indoor photo-Fenton. The highest removal was recorded at 89% in the presence of 1:30 ratio of Fe</w:t>
      </w:r>
      <w:r w:rsidRPr="00445F5C">
        <w:rPr>
          <w:rFonts w:ascii="Times New Roman" w:hAnsi="Times New Roman"/>
          <w:sz w:val="18"/>
          <w:szCs w:val="18"/>
          <w:vertAlign w:val="superscript"/>
        </w:rPr>
        <w:t>2+</w:t>
      </w:r>
      <w:r w:rsidRPr="00445F5C">
        <w:rPr>
          <w:rFonts w:ascii="Times New Roman" w:hAnsi="Times New Roman"/>
          <w:sz w:val="18"/>
          <w:szCs w:val="18"/>
        </w:rPr>
        <w:t>:H</w:t>
      </w:r>
      <w:r w:rsidRPr="00445F5C">
        <w:rPr>
          <w:rFonts w:ascii="Times New Roman" w:hAnsi="Times New Roman"/>
          <w:sz w:val="18"/>
          <w:szCs w:val="18"/>
          <w:vertAlign w:val="subscript"/>
        </w:rPr>
        <w:t>2</w:t>
      </w:r>
      <w:r w:rsidRPr="00445F5C">
        <w:rPr>
          <w:rFonts w:ascii="Times New Roman" w:hAnsi="Times New Roman"/>
          <w:sz w:val="18"/>
          <w:szCs w:val="18"/>
        </w:rPr>
        <w:t>O</w:t>
      </w:r>
      <w:r w:rsidRPr="00445F5C">
        <w:rPr>
          <w:rFonts w:ascii="Times New Roman" w:hAnsi="Times New Roman"/>
          <w:sz w:val="18"/>
          <w:szCs w:val="18"/>
          <w:vertAlign w:val="subscript"/>
        </w:rPr>
        <w:t xml:space="preserve">2 </w:t>
      </w:r>
      <w:r w:rsidRPr="00445F5C">
        <w:rPr>
          <w:rFonts w:ascii="Times New Roman" w:hAnsi="Times New Roman"/>
          <w:sz w:val="18"/>
          <w:szCs w:val="18"/>
        </w:rPr>
        <w:t>under acidic pH (~2.8) after 3 h</w:t>
      </w:r>
      <w:r w:rsidR="00C72EBB" w:rsidRPr="00445F5C">
        <w:rPr>
          <w:rFonts w:ascii="Times New Roman" w:hAnsi="Times New Roman"/>
          <w:sz w:val="18"/>
          <w:szCs w:val="18"/>
        </w:rPr>
        <w:t>ours</w:t>
      </w:r>
      <w:r w:rsidRPr="00445F5C">
        <w:rPr>
          <w:rFonts w:ascii="Times New Roman" w:hAnsi="Times New Roman"/>
          <w:sz w:val="18"/>
          <w:szCs w:val="18"/>
        </w:rPr>
        <w:t xml:space="preserve"> of solar exposure. Increased concentrations of H</w:t>
      </w:r>
      <w:r w:rsidRPr="00445F5C">
        <w:rPr>
          <w:rFonts w:ascii="Times New Roman" w:hAnsi="Times New Roman"/>
          <w:sz w:val="18"/>
          <w:szCs w:val="18"/>
          <w:vertAlign w:val="subscript"/>
        </w:rPr>
        <w:t>2</w:t>
      </w:r>
      <w:r w:rsidRPr="00445F5C">
        <w:rPr>
          <w:rFonts w:ascii="Times New Roman" w:hAnsi="Times New Roman"/>
          <w:sz w:val="18"/>
          <w:szCs w:val="18"/>
        </w:rPr>
        <w:t>O</w:t>
      </w:r>
      <w:r w:rsidRPr="00445F5C">
        <w:rPr>
          <w:rFonts w:ascii="Times New Roman" w:hAnsi="Times New Roman"/>
          <w:sz w:val="18"/>
          <w:szCs w:val="18"/>
          <w:vertAlign w:val="subscript"/>
        </w:rPr>
        <w:t>2</w:t>
      </w:r>
      <w:r w:rsidRPr="00445F5C">
        <w:rPr>
          <w:rFonts w:ascii="Times New Roman" w:hAnsi="Times New Roman"/>
          <w:sz w:val="18"/>
          <w:szCs w:val="18"/>
        </w:rPr>
        <w:t xml:space="preserve"> have greatly influenced the COD removal. Additionally, solar TiO</w:t>
      </w:r>
      <w:r w:rsidRPr="00445F5C">
        <w:rPr>
          <w:rFonts w:ascii="Times New Roman" w:hAnsi="Times New Roman"/>
          <w:sz w:val="18"/>
          <w:szCs w:val="18"/>
          <w:vertAlign w:val="subscript"/>
        </w:rPr>
        <w:t xml:space="preserve">2 </w:t>
      </w:r>
      <w:r w:rsidRPr="00445F5C">
        <w:rPr>
          <w:rFonts w:ascii="Times New Roman" w:hAnsi="Times New Roman"/>
          <w:sz w:val="18"/>
          <w:szCs w:val="18"/>
        </w:rPr>
        <w:t xml:space="preserve">photocatalysis </w:t>
      </w:r>
      <w:r w:rsidR="00274DC9" w:rsidRPr="00445F5C">
        <w:rPr>
          <w:rFonts w:ascii="Times New Roman" w:hAnsi="Times New Roman"/>
          <w:sz w:val="18"/>
          <w:szCs w:val="18"/>
        </w:rPr>
        <w:t>(pH~</w:t>
      </w:r>
      <w:r w:rsidR="001C4BAA" w:rsidRPr="00445F5C">
        <w:rPr>
          <w:rFonts w:ascii="Times New Roman" w:hAnsi="Times New Roman"/>
          <w:sz w:val="18"/>
          <w:szCs w:val="18"/>
        </w:rPr>
        <w:t>3.7; TiO</w:t>
      </w:r>
      <w:r w:rsidR="001C4BAA" w:rsidRPr="00445F5C">
        <w:rPr>
          <w:rFonts w:ascii="Times New Roman" w:hAnsi="Times New Roman"/>
          <w:sz w:val="18"/>
          <w:szCs w:val="18"/>
          <w:vertAlign w:val="subscript"/>
        </w:rPr>
        <w:t>2</w:t>
      </w:r>
      <w:r w:rsidR="001239F2" w:rsidRPr="00445F5C">
        <w:rPr>
          <w:rFonts w:ascii="Times New Roman" w:hAnsi="Times New Roman"/>
          <w:sz w:val="18"/>
          <w:szCs w:val="18"/>
        </w:rPr>
        <w:t xml:space="preserve"> = 0.1 g/L) </w:t>
      </w:r>
      <w:r w:rsidRPr="00445F5C">
        <w:rPr>
          <w:rFonts w:ascii="Times New Roman" w:hAnsi="Times New Roman"/>
          <w:sz w:val="18"/>
          <w:szCs w:val="18"/>
        </w:rPr>
        <w:t>has outperformed solar photolysis and solar ZnO photocatalysis in reducing COD levels in POME. With successive increase of TiO</w:t>
      </w:r>
      <w:r w:rsidRPr="00445F5C">
        <w:rPr>
          <w:rFonts w:ascii="Times New Roman" w:hAnsi="Times New Roman"/>
          <w:sz w:val="18"/>
          <w:szCs w:val="18"/>
          <w:vertAlign w:val="subscript"/>
        </w:rPr>
        <w:t xml:space="preserve">2 </w:t>
      </w:r>
      <w:r w:rsidRPr="00445F5C">
        <w:rPr>
          <w:rFonts w:ascii="Times New Roman" w:hAnsi="Times New Roman"/>
          <w:sz w:val="18"/>
          <w:szCs w:val="18"/>
        </w:rPr>
        <w:t xml:space="preserve">from 0.02 to 0.1 g/L, the removal of COD had linearly </w:t>
      </w:r>
      <w:r w:rsidR="0088298B" w:rsidRPr="00445F5C">
        <w:rPr>
          <w:rFonts w:ascii="Times New Roman" w:hAnsi="Times New Roman"/>
          <w:sz w:val="18"/>
          <w:szCs w:val="18"/>
        </w:rPr>
        <w:t xml:space="preserve">increased </w:t>
      </w:r>
      <w:r w:rsidRPr="00445F5C">
        <w:rPr>
          <w:rFonts w:ascii="Times New Roman" w:hAnsi="Times New Roman"/>
          <w:sz w:val="18"/>
          <w:szCs w:val="18"/>
        </w:rPr>
        <w:t>from 54.3% to 88.5% after 5 h</w:t>
      </w:r>
      <w:r w:rsidR="00C72EBB" w:rsidRPr="00445F5C">
        <w:rPr>
          <w:rFonts w:ascii="Times New Roman" w:hAnsi="Times New Roman"/>
          <w:sz w:val="18"/>
          <w:szCs w:val="18"/>
        </w:rPr>
        <w:t>ours</w:t>
      </w:r>
      <w:r w:rsidRPr="00445F5C">
        <w:rPr>
          <w:rFonts w:ascii="Times New Roman" w:hAnsi="Times New Roman"/>
          <w:sz w:val="18"/>
          <w:szCs w:val="18"/>
        </w:rPr>
        <w:t xml:space="preserve"> of solar exposure. Based on the investigated conditions, the optimum TiO</w:t>
      </w:r>
      <w:r w:rsidRPr="00445F5C">
        <w:rPr>
          <w:rFonts w:ascii="Times New Roman" w:hAnsi="Times New Roman"/>
          <w:sz w:val="18"/>
          <w:szCs w:val="18"/>
          <w:vertAlign w:val="subscript"/>
        </w:rPr>
        <w:t xml:space="preserve">2 </w:t>
      </w:r>
      <w:r w:rsidRPr="00445F5C">
        <w:rPr>
          <w:rFonts w:ascii="Times New Roman" w:hAnsi="Times New Roman"/>
          <w:sz w:val="18"/>
          <w:szCs w:val="18"/>
        </w:rPr>
        <w:t>concentration of 0.1 g/L was concluded. In conclusion, solar TiO</w:t>
      </w:r>
      <w:r w:rsidRPr="00445F5C">
        <w:rPr>
          <w:rFonts w:ascii="Times New Roman" w:hAnsi="Times New Roman"/>
          <w:sz w:val="18"/>
          <w:szCs w:val="18"/>
          <w:vertAlign w:val="subscript"/>
        </w:rPr>
        <w:t xml:space="preserve">2 </w:t>
      </w:r>
      <w:r w:rsidRPr="00445F5C">
        <w:rPr>
          <w:rFonts w:ascii="Times New Roman" w:hAnsi="Times New Roman"/>
          <w:sz w:val="18"/>
          <w:szCs w:val="18"/>
        </w:rPr>
        <w:t>photocatalysis and solar photo-Fenton can be ap</w:t>
      </w:r>
      <w:r w:rsidR="0088298B" w:rsidRPr="00445F5C">
        <w:rPr>
          <w:rFonts w:ascii="Times New Roman" w:hAnsi="Times New Roman"/>
          <w:sz w:val="18"/>
          <w:szCs w:val="18"/>
        </w:rPr>
        <w:t>plied as possible means to reduce the</w:t>
      </w:r>
      <w:r w:rsidRPr="00445F5C">
        <w:rPr>
          <w:rFonts w:ascii="Times New Roman" w:hAnsi="Times New Roman"/>
          <w:sz w:val="18"/>
          <w:szCs w:val="18"/>
        </w:rPr>
        <w:t xml:space="preserve"> organic loads in POME</w:t>
      </w:r>
      <w:r w:rsidR="00C5561B" w:rsidRPr="00445F5C">
        <w:rPr>
          <w:rFonts w:ascii="Times New Roman" w:hAnsi="Times New Roman"/>
          <w:bCs/>
          <w:sz w:val="18"/>
          <w:szCs w:val="18"/>
        </w:rPr>
        <w:t>.</w:t>
      </w:r>
    </w:p>
    <w:p w14:paraId="47401989" w14:textId="0D8FCEFC" w:rsidR="005D450D" w:rsidRPr="00445F5C" w:rsidRDefault="00C22087" w:rsidP="00C72EBB">
      <w:pPr>
        <w:spacing w:line="240" w:lineRule="auto"/>
        <w:jc w:val="both"/>
        <w:rPr>
          <w:rFonts w:ascii="Times New Roman" w:hAnsi="Times New Roman"/>
          <w:sz w:val="18"/>
          <w:szCs w:val="18"/>
        </w:rPr>
      </w:pPr>
      <w:r w:rsidRPr="00445F5C">
        <w:rPr>
          <w:rFonts w:ascii="Times New Roman" w:hAnsi="Times New Roman"/>
          <w:b/>
          <w:sz w:val="18"/>
          <w:szCs w:val="18"/>
        </w:rPr>
        <w:t>Keyword</w:t>
      </w:r>
      <w:r w:rsidR="00C72EBB" w:rsidRPr="00445F5C">
        <w:rPr>
          <w:rFonts w:ascii="Times New Roman" w:hAnsi="Times New Roman"/>
          <w:b/>
          <w:sz w:val="18"/>
          <w:szCs w:val="18"/>
        </w:rPr>
        <w:t>s</w:t>
      </w:r>
      <w:r w:rsidRPr="00445F5C">
        <w:rPr>
          <w:rFonts w:ascii="Times New Roman" w:hAnsi="Times New Roman"/>
          <w:b/>
          <w:sz w:val="18"/>
          <w:szCs w:val="18"/>
        </w:rPr>
        <w:t>:</w:t>
      </w:r>
      <w:r w:rsidR="007C20AD" w:rsidRPr="00445F5C">
        <w:rPr>
          <w:rFonts w:ascii="Times New Roman" w:hAnsi="Times New Roman"/>
          <w:b/>
          <w:sz w:val="18"/>
          <w:szCs w:val="18"/>
        </w:rPr>
        <w:t xml:space="preserve"> </w:t>
      </w:r>
      <w:r w:rsidR="00FC3C09" w:rsidRPr="00445F5C">
        <w:rPr>
          <w:rFonts w:ascii="Times New Roman" w:hAnsi="Times New Roman"/>
          <w:sz w:val="18"/>
          <w:szCs w:val="18"/>
        </w:rPr>
        <w:t>advanced oxidation process, organic matter, reduction, solar, titanium dioxide</w:t>
      </w:r>
    </w:p>
    <w:p w14:paraId="01206EBF" w14:textId="77777777" w:rsidR="00B42983" w:rsidRPr="00445F5C" w:rsidRDefault="004C2327" w:rsidP="004C2327">
      <w:pPr>
        <w:spacing w:after="0" w:line="240" w:lineRule="auto"/>
        <w:jc w:val="center"/>
        <w:rPr>
          <w:rFonts w:ascii="Times New Roman" w:hAnsi="Times New Roman"/>
          <w:b/>
          <w:noProof/>
          <w:sz w:val="18"/>
          <w:szCs w:val="18"/>
          <w:lang w:val="ms-MY"/>
        </w:rPr>
      </w:pPr>
      <w:r w:rsidRPr="00445F5C">
        <w:rPr>
          <w:rFonts w:ascii="Times New Roman" w:hAnsi="Times New Roman"/>
          <w:b/>
          <w:noProof/>
          <w:sz w:val="18"/>
          <w:szCs w:val="18"/>
          <w:lang w:val="ms-MY"/>
        </w:rPr>
        <w:t>Abstrak</w:t>
      </w:r>
    </w:p>
    <w:p w14:paraId="54453DEC" w14:textId="13E7BF7D" w:rsidR="004C2327" w:rsidRPr="00445F5C" w:rsidRDefault="00007C98" w:rsidP="006210CD">
      <w:pPr>
        <w:spacing w:after="0" w:line="240" w:lineRule="auto"/>
        <w:jc w:val="both"/>
        <w:rPr>
          <w:rFonts w:ascii="Times New Roman" w:hAnsi="Times New Roman"/>
          <w:noProof/>
          <w:sz w:val="18"/>
          <w:szCs w:val="18"/>
          <w:lang w:val="ms-MY"/>
        </w:rPr>
      </w:pPr>
      <w:r w:rsidRPr="00445F5C">
        <w:rPr>
          <w:rFonts w:ascii="Times New Roman" w:hAnsi="Times New Roman"/>
          <w:noProof/>
          <w:sz w:val="18"/>
          <w:szCs w:val="18"/>
          <w:lang w:val="ms-MY"/>
        </w:rPr>
        <w:t xml:space="preserve">Efluen kilang </w:t>
      </w:r>
      <w:r w:rsidR="00E05B06" w:rsidRPr="00445F5C">
        <w:rPr>
          <w:rFonts w:ascii="Times New Roman" w:hAnsi="Times New Roman"/>
          <w:noProof/>
          <w:sz w:val="18"/>
          <w:szCs w:val="18"/>
          <w:lang w:val="ms-MY"/>
        </w:rPr>
        <w:t xml:space="preserve">minyak </w:t>
      </w:r>
      <w:r w:rsidRPr="00445F5C">
        <w:rPr>
          <w:rFonts w:ascii="Times New Roman" w:hAnsi="Times New Roman"/>
          <w:noProof/>
          <w:sz w:val="18"/>
          <w:szCs w:val="18"/>
          <w:lang w:val="ms-MY"/>
        </w:rPr>
        <w:t xml:space="preserve">kelapa sawit (POME) </w:t>
      </w:r>
      <w:r w:rsidR="00E80034" w:rsidRPr="00445F5C">
        <w:rPr>
          <w:rFonts w:ascii="Times New Roman" w:hAnsi="Times New Roman"/>
          <w:noProof/>
          <w:sz w:val="18"/>
          <w:szCs w:val="18"/>
          <w:lang w:val="ms-MY"/>
        </w:rPr>
        <w:t xml:space="preserve">mengandungi jumlah </w:t>
      </w:r>
      <w:r w:rsidR="00C72EBB" w:rsidRPr="00445F5C">
        <w:rPr>
          <w:rFonts w:ascii="Times New Roman" w:hAnsi="Times New Roman"/>
          <w:noProof/>
          <w:sz w:val="18"/>
          <w:szCs w:val="18"/>
          <w:lang w:val="ms-MY"/>
        </w:rPr>
        <w:t xml:space="preserve">bahan organik, pepejal dan gris atau </w:t>
      </w:r>
      <w:r w:rsidR="00E80034" w:rsidRPr="00445F5C">
        <w:rPr>
          <w:rFonts w:ascii="Times New Roman" w:hAnsi="Times New Roman"/>
          <w:noProof/>
          <w:sz w:val="18"/>
          <w:szCs w:val="18"/>
          <w:lang w:val="ms-MY"/>
        </w:rPr>
        <w:t xml:space="preserve">minyak yang ketara </w:t>
      </w:r>
      <w:r w:rsidR="005908A0" w:rsidRPr="00445F5C">
        <w:rPr>
          <w:rFonts w:ascii="Times New Roman" w:hAnsi="Times New Roman"/>
          <w:noProof/>
          <w:sz w:val="18"/>
          <w:szCs w:val="18"/>
          <w:lang w:val="ms-MY"/>
        </w:rPr>
        <w:t>yang</w:t>
      </w:r>
      <w:r w:rsidR="00E80034" w:rsidRPr="00445F5C">
        <w:rPr>
          <w:rFonts w:ascii="Times New Roman" w:hAnsi="Times New Roman"/>
          <w:noProof/>
          <w:sz w:val="18"/>
          <w:szCs w:val="18"/>
          <w:lang w:val="ms-MY"/>
        </w:rPr>
        <w:t xml:space="preserve"> </w:t>
      </w:r>
      <w:r w:rsidR="0088298B" w:rsidRPr="00445F5C">
        <w:rPr>
          <w:rFonts w:ascii="Times New Roman" w:hAnsi="Times New Roman"/>
          <w:noProof/>
          <w:sz w:val="18"/>
          <w:szCs w:val="18"/>
          <w:lang w:val="ms-MY"/>
        </w:rPr>
        <w:t xml:space="preserve">memerlukan </w:t>
      </w:r>
      <w:r w:rsidR="00465B28" w:rsidRPr="00445F5C">
        <w:rPr>
          <w:rFonts w:ascii="Times New Roman" w:hAnsi="Times New Roman"/>
          <w:noProof/>
          <w:sz w:val="18"/>
          <w:szCs w:val="18"/>
          <w:lang w:val="ms-MY"/>
        </w:rPr>
        <w:t>rawatan sesuai sebelum ia</w:t>
      </w:r>
      <w:r w:rsidR="00E80034" w:rsidRPr="00445F5C">
        <w:rPr>
          <w:rFonts w:ascii="Times New Roman" w:hAnsi="Times New Roman"/>
          <w:noProof/>
          <w:sz w:val="18"/>
          <w:szCs w:val="18"/>
          <w:lang w:val="ms-MY"/>
        </w:rPr>
        <w:t xml:space="preserve"> boleh</w:t>
      </w:r>
      <w:r w:rsidR="00A81654" w:rsidRPr="00445F5C">
        <w:rPr>
          <w:rFonts w:ascii="Times New Roman" w:hAnsi="Times New Roman"/>
          <w:noProof/>
          <w:sz w:val="18"/>
          <w:szCs w:val="18"/>
          <w:lang w:val="ms-MY"/>
        </w:rPr>
        <w:t xml:space="preserve"> disalurkan</w:t>
      </w:r>
      <w:r w:rsidR="00465B28" w:rsidRPr="00445F5C">
        <w:rPr>
          <w:rFonts w:ascii="Times New Roman" w:hAnsi="Times New Roman"/>
          <w:noProof/>
          <w:sz w:val="18"/>
          <w:szCs w:val="18"/>
          <w:lang w:val="ms-MY"/>
        </w:rPr>
        <w:t xml:space="preserve"> </w:t>
      </w:r>
      <w:r w:rsidR="00E80034" w:rsidRPr="00445F5C">
        <w:rPr>
          <w:rFonts w:ascii="Times New Roman" w:hAnsi="Times New Roman"/>
          <w:noProof/>
          <w:sz w:val="18"/>
          <w:szCs w:val="18"/>
          <w:lang w:val="ms-MY"/>
        </w:rPr>
        <w:t xml:space="preserve">ke persekitaran. Dalam kajian ini, </w:t>
      </w:r>
      <w:r w:rsidR="00465B28" w:rsidRPr="00445F5C">
        <w:rPr>
          <w:rFonts w:ascii="Times New Roman" w:hAnsi="Times New Roman"/>
          <w:noProof/>
          <w:sz w:val="18"/>
          <w:szCs w:val="18"/>
          <w:lang w:val="ms-MY"/>
        </w:rPr>
        <w:t>sinar suria</w:t>
      </w:r>
      <w:r w:rsidR="00E80034" w:rsidRPr="00445F5C">
        <w:rPr>
          <w:rFonts w:ascii="Times New Roman" w:hAnsi="Times New Roman"/>
          <w:noProof/>
          <w:sz w:val="18"/>
          <w:szCs w:val="18"/>
          <w:lang w:val="ms-MY"/>
        </w:rPr>
        <w:t xml:space="preserve"> dikaji seb</w:t>
      </w:r>
      <w:r w:rsidR="00224C04" w:rsidRPr="00445F5C">
        <w:rPr>
          <w:rFonts w:ascii="Times New Roman" w:hAnsi="Times New Roman"/>
          <w:noProof/>
          <w:sz w:val="18"/>
          <w:szCs w:val="18"/>
          <w:lang w:val="ms-MY"/>
        </w:rPr>
        <w:t>a</w:t>
      </w:r>
      <w:r w:rsidR="00E80034" w:rsidRPr="00445F5C">
        <w:rPr>
          <w:rFonts w:ascii="Times New Roman" w:hAnsi="Times New Roman"/>
          <w:noProof/>
          <w:sz w:val="18"/>
          <w:szCs w:val="18"/>
          <w:lang w:val="ms-MY"/>
        </w:rPr>
        <w:t>gai salah satu sumber foton dalam fotopemangkinan TiO</w:t>
      </w:r>
      <w:r w:rsidR="00E80034" w:rsidRPr="00445F5C">
        <w:rPr>
          <w:rFonts w:ascii="Times New Roman" w:hAnsi="Times New Roman"/>
          <w:noProof/>
          <w:sz w:val="18"/>
          <w:szCs w:val="18"/>
          <w:vertAlign w:val="subscript"/>
          <w:lang w:val="ms-MY"/>
        </w:rPr>
        <w:t>2</w:t>
      </w:r>
      <w:r w:rsidR="005908A0" w:rsidRPr="00445F5C">
        <w:rPr>
          <w:rFonts w:ascii="Times New Roman" w:hAnsi="Times New Roman"/>
          <w:noProof/>
          <w:sz w:val="18"/>
          <w:szCs w:val="18"/>
          <w:lang w:val="ms-MY"/>
        </w:rPr>
        <w:t xml:space="preserve"> dan</w:t>
      </w:r>
      <w:r w:rsidR="002F6620" w:rsidRPr="00445F5C">
        <w:rPr>
          <w:rFonts w:ascii="Times New Roman" w:hAnsi="Times New Roman"/>
          <w:noProof/>
          <w:sz w:val="18"/>
          <w:szCs w:val="18"/>
          <w:lang w:val="ms-MY"/>
        </w:rPr>
        <w:t xml:space="preserve"> </w:t>
      </w:r>
      <w:r w:rsidR="00E80034" w:rsidRPr="00445F5C">
        <w:rPr>
          <w:rFonts w:ascii="Times New Roman" w:hAnsi="Times New Roman"/>
          <w:noProof/>
          <w:sz w:val="18"/>
          <w:szCs w:val="18"/>
          <w:lang w:val="ms-MY"/>
        </w:rPr>
        <w:t xml:space="preserve">ZnO </w:t>
      </w:r>
      <w:r w:rsidR="005908A0" w:rsidRPr="00445F5C">
        <w:rPr>
          <w:rFonts w:ascii="Times New Roman" w:hAnsi="Times New Roman"/>
          <w:noProof/>
          <w:sz w:val="18"/>
          <w:szCs w:val="18"/>
          <w:lang w:val="ms-MY"/>
        </w:rPr>
        <w:t>sinar suria dan rawatan</w:t>
      </w:r>
      <w:r w:rsidR="002F6620" w:rsidRPr="00445F5C">
        <w:rPr>
          <w:rFonts w:ascii="Times New Roman" w:hAnsi="Times New Roman"/>
          <w:noProof/>
          <w:sz w:val="18"/>
          <w:szCs w:val="18"/>
          <w:lang w:val="ms-MY"/>
        </w:rPr>
        <w:t xml:space="preserve"> foto-Fenton </w:t>
      </w:r>
      <w:r w:rsidR="00240918" w:rsidRPr="00445F5C">
        <w:rPr>
          <w:rFonts w:ascii="Times New Roman" w:hAnsi="Times New Roman"/>
          <w:noProof/>
          <w:sz w:val="18"/>
          <w:szCs w:val="18"/>
          <w:lang w:val="ms-MY"/>
        </w:rPr>
        <w:t xml:space="preserve">menggunakan sinar suria </w:t>
      </w:r>
      <w:r w:rsidR="00224C04" w:rsidRPr="00445F5C">
        <w:rPr>
          <w:rFonts w:ascii="Times New Roman" w:hAnsi="Times New Roman"/>
          <w:noProof/>
          <w:sz w:val="18"/>
          <w:szCs w:val="18"/>
          <w:lang w:val="ms-MY"/>
        </w:rPr>
        <w:t xml:space="preserve">untuk </w:t>
      </w:r>
      <w:r w:rsidR="00E80034" w:rsidRPr="00445F5C">
        <w:rPr>
          <w:rFonts w:ascii="Times New Roman" w:hAnsi="Times New Roman"/>
          <w:noProof/>
          <w:sz w:val="18"/>
          <w:szCs w:val="18"/>
          <w:lang w:val="ms-MY"/>
        </w:rPr>
        <w:t>mengurangkan keperluan oksigen kimia (COD) dalam POME</w:t>
      </w:r>
      <w:r w:rsidR="00224C04" w:rsidRPr="00445F5C">
        <w:rPr>
          <w:rFonts w:ascii="Times New Roman" w:hAnsi="Times New Roman"/>
          <w:noProof/>
          <w:sz w:val="18"/>
          <w:szCs w:val="18"/>
          <w:lang w:val="ms-MY"/>
        </w:rPr>
        <w:t>. Keputusan kajian me</w:t>
      </w:r>
      <w:r w:rsidR="00240918" w:rsidRPr="00445F5C">
        <w:rPr>
          <w:rFonts w:ascii="Times New Roman" w:hAnsi="Times New Roman"/>
          <w:noProof/>
          <w:sz w:val="18"/>
          <w:szCs w:val="18"/>
          <w:lang w:val="ms-MY"/>
        </w:rPr>
        <w:t>nunjukkan</w:t>
      </w:r>
      <w:r w:rsidR="00EE4A87" w:rsidRPr="00445F5C">
        <w:rPr>
          <w:rFonts w:ascii="Times New Roman" w:hAnsi="Times New Roman"/>
          <w:noProof/>
          <w:sz w:val="18"/>
          <w:szCs w:val="18"/>
          <w:lang w:val="ms-MY"/>
        </w:rPr>
        <w:t xml:space="preserve"> </w:t>
      </w:r>
      <w:r w:rsidR="00240918" w:rsidRPr="00445F5C">
        <w:rPr>
          <w:rFonts w:ascii="Times New Roman" w:hAnsi="Times New Roman"/>
          <w:noProof/>
          <w:sz w:val="18"/>
          <w:szCs w:val="18"/>
          <w:lang w:val="ms-MY"/>
        </w:rPr>
        <w:t>foto-</w:t>
      </w:r>
      <w:r w:rsidR="00224C04" w:rsidRPr="00445F5C">
        <w:rPr>
          <w:rFonts w:ascii="Times New Roman" w:hAnsi="Times New Roman"/>
          <w:noProof/>
          <w:sz w:val="18"/>
          <w:szCs w:val="18"/>
          <w:lang w:val="ms-MY"/>
        </w:rPr>
        <w:t>Fenton</w:t>
      </w:r>
      <w:r w:rsidR="00240918" w:rsidRPr="00445F5C">
        <w:rPr>
          <w:rFonts w:ascii="Times New Roman" w:hAnsi="Times New Roman"/>
          <w:noProof/>
          <w:sz w:val="18"/>
          <w:szCs w:val="18"/>
          <w:lang w:val="ms-MY"/>
        </w:rPr>
        <w:t xml:space="preserve"> menggunakan sinar suria </w:t>
      </w:r>
      <w:r w:rsidR="00224C04" w:rsidRPr="00445F5C">
        <w:rPr>
          <w:rFonts w:ascii="Times New Roman" w:hAnsi="Times New Roman"/>
          <w:noProof/>
          <w:sz w:val="18"/>
          <w:szCs w:val="18"/>
          <w:lang w:val="ms-MY"/>
        </w:rPr>
        <w:t xml:space="preserve">adalah lebih berkesan dalam menurunkan COD berbanding dengan </w:t>
      </w:r>
      <w:r w:rsidR="00240918" w:rsidRPr="00445F5C">
        <w:rPr>
          <w:rFonts w:ascii="Times New Roman" w:hAnsi="Times New Roman"/>
          <w:noProof/>
          <w:sz w:val="18"/>
          <w:szCs w:val="18"/>
          <w:lang w:val="ms-MY"/>
        </w:rPr>
        <w:t>Fenton bercahaya dalam</w:t>
      </w:r>
      <w:r w:rsidR="00EE4A87" w:rsidRPr="00445F5C">
        <w:rPr>
          <w:rFonts w:ascii="Times New Roman" w:hAnsi="Times New Roman"/>
          <w:noProof/>
          <w:sz w:val="18"/>
          <w:szCs w:val="18"/>
          <w:lang w:val="ms-MY"/>
        </w:rPr>
        <w:t xml:space="preserve"> dan Fenton tanpa cahaya</w:t>
      </w:r>
      <w:r w:rsidR="00224C04" w:rsidRPr="00445F5C">
        <w:rPr>
          <w:rFonts w:ascii="Times New Roman" w:hAnsi="Times New Roman"/>
          <w:noProof/>
          <w:sz w:val="18"/>
          <w:szCs w:val="18"/>
          <w:lang w:val="ms-MY"/>
        </w:rPr>
        <w:t xml:space="preserve">. </w:t>
      </w:r>
      <w:r w:rsidR="00333A38" w:rsidRPr="00445F5C">
        <w:rPr>
          <w:rFonts w:ascii="Times New Roman" w:hAnsi="Times New Roman"/>
          <w:noProof/>
          <w:sz w:val="18"/>
          <w:szCs w:val="18"/>
          <w:lang w:val="ms-MY"/>
        </w:rPr>
        <w:t>Penyingkiran tertinggi yang dicatat</w:t>
      </w:r>
      <w:r w:rsidR="00A81654" w:rsidRPr="00445F5C">
        <w:rPr>
          <w:rFonts w:ascii="Times New Roman" w:hAnsi="Times New Roman"/>
          <w:noProof/>
          <w:sz w:val="18"/>
          <w:szCs w:val="18"/>
          <w:lang w:val="ms-MY"/>
        </w:rPr>
        <w:t>kan</w:t>
      </w:r>
      <w:r w:rsidR="00333A38" w:rsidRPr="00445F5C">
        <w:rPr>
          <w:rFonts w:ascii="Times New Roman" w:hAnsi="Times New Roman"/>
          <w:noProof/>
          <w:sz w:val="18"/>
          <w:szCs w:val="18"/>
          <w:lang w:val="ms-MY"/>
        </w:rPr>
        <w:t xml:space="preserve"> ialah 89% menggunakan nisbah Fe</w:t>
      </w:r>
      <w:r w:rsidR="00333A38" w:rsidRPr="00445F5C">
        <w:rPr>
          <w:rFonts w:ascii="Times New Roman" w:hAnsi="Times New Roman"/>
          <w:noProof/>
          <w:sz w:val="18"/>
          <w:szCs w:val="18"/>
          <w:vertAlign w:val="superscript"/>
          <w:lang w:val="ms-MY"/>
        </w:rPr>
        <w:t>2+</w:t>
      </w:r>
      <w:r w:rsidR="00333A38" w:rsidRPr="00445F5C">
        <w:rPr>
          <w:rFonts w:ascii="Times New Roman" w:hAnsi="Times New Roman"/>
          <w:noProof/>
          <w:sz w:val="18"/>
          <w:szCs w:val="18"/>
          <w:lang w:val="ms-MY"/>
        </w:rPr>
        <w:t>:H</w:t>
      </w:r>
      <w:r w:rsidR="00333A38" w:rsidRPr="00445F5C">
        <w:rPr>
          <w:rFonts w:ascii="Times New Roman" w:hAnsi="Times New Roman"/>
          <w:noProof/>
          <w:sz w:val="18"/>
          <w:szCs w:val="18"/>
          <w:vertAlign w:val="subscript"/>
          <w:lang w:val="ms-MY"/>
        </w:rPr>
        <w:t>2</w:t>
      </w:r>
      <w:r w:rsidR="00333A38" w:rsidRPr="00445F5C">
        <w:rPr>
          <w:rFonts w:ascii="Times New Roman" w:hAnsi="Times New Roman"/>
          <w:noProof/>
          <w:sz w:val="18"/>
          <w:szCs w:val="18"/>
          <w:lang w:val="ms-MY"/>
        </w:rPr>
        <w:t>O</w:t>
      </w:r>
      <w:r w:rsidR="00333A38" w:rsidRPr="00445F5C">
        <w:rPr>
          <w:rFonts w:ascii="Times New Roman" w:hAnsi="Times New Roman"/>
          <w:noProof/>
          <w:sz w:val="18"/>
          <w:szCs w:val="18"/>
          <w:vertAlign w:val="subscript"/>
          <w:lang w:val="ms-MY"/>
        </w:rPr>
        <w:t>2</w:t>
      </w:r>
      <w:r w:rsidR="00333A38" w:rsidRPr="00445F5C">
        <w:rPr>
          <w:rFonts w:ascii="Times New Roman" w:hAnsi="Times New Roman"/>
          <w:noProof/>
          <w:sz w:val="18"/>
          <w:szCs w:val="18"/>
          <w:lang w:val="ms-MY"/>
        </w:rPr>
        <w:t xml:space="preserve"> </w:t>
      </w:r>
      <w:r w:rsidR="00240918" w:rsidRPr="00445F5C">
        <w:rPr>
          <w:rFonts w:ascii="Times New Roman" w:hAnsi="Times New Roman"/>
          <w:noProof/>
          <w:sz w:val="18"/>
          <w:szCs w:val="18"/>
          <w:lang w:val="ms-MY"/>
        </w:rPr>
        <w:t xml:space="preserve">sebanyak 1:30 </w:t>
      </w:r>
      <w:r w:rsidR="00333A38" w:rsidRPr="00445F5C">
        <w:rPr>
          <w:rFonts w:ascii="Times New Roman" w:hAnsi="Times New Roman"/>
          <w:noProof/>
          <w:sz w:val="18"/>
          <w:szCs w:val="18"/>
          <w:lang w:val="ms-MY"/>
        </w:rPr>
        <w:t>dalam pH berasid (~2.8) s</w:t>
      </w:r>
      <w:r w:rsidR="00DE5FFA" w:rsidRPr="00445F5C">
        <w:rPr>
          <w:rFonts w:ascii="Times New Roman" w:hAnsi="Times New Roman"/>
          <w:noProof/>
          <w:sz w:val="18"/>
          <w:szCs w:val="18"/>
          <w:lang w:val="ms-MY"/>
        </w:rPr>
        <w:t>elepas pendedahan</w:t>
      </w:r>
      <w:r w:rsidR="00240918" w:rsidRPr="00445F5C">
        <w:rPr>
          <w:rFonts w:ascii="Times New Roman" w:hAnsi="Times New Roman"/>
          <w:noProof/>
          <w:sz w:val="18"/>
          <w:szCs w:val="18"/>
          <w:lang w:val="ms-MY"/>
        </w:rPr>
        <w:t xml:space="preserve"> kepada</w:t>
      </w:r>
      <w:r w:rsidR="00EE4A87" w:rsidRPr="00445F5C">
        <w:rPr>
          <w:rFonts w:ascii="Times New Roman" w:hAnsi="Times New Roman"/>
          <w:noProof/>
          <w:sz w:val="18"/>
          <w:szCs w:val="18"/>
          <w:lang w:val="ms-MY"/>
        </w:rPr>
        <w:t xml:space="preserve"> </w:t>
      </w:r>
      <w:r w:rsidR="00240918" w:rsidRPr="00445F5C">
        <w:rPr>
          <w:rFonts w:ascii="Times New Roman" w:hAnsi="Times New Roman"/>
          <w:noProof/>
          <w:sz w:val="18"/>
          <w:szCs w:val="18"/>
          <w:lang w:val="ms-MY"/>
        </w:rPr>
        <w:t xml:space="preserve">sinar suria </w:t>
      </w:r>
      <w:r w:rsidR="00DE5FFA" w:rsidRPr="00445F5C">
        <w:rPr>
          <w:rFonts w:ascii="Times New Roman" w:hAnsi="Times New Roman"/>
          <w:noProof/>
          <w:sz w:val="18"/>
          <w:szCs w:val="18"/>
          <w:lang w:val="ms-MY"/>
        </w:rPr>
        <w:t>selama</w:t>
      </w:r>
      <w:r w:rsidR="00333A38" w:rsidRPr="00445F5C">
        <w:rPr>
          <w:rFonts w:ascii="Times New Roman" w:hAnsi="Times New Roman"/>
          <w:noProof/>
          <w:sz w:val="18"/>
          <w:szCs w:val="18"/>
          <w:lang w:val="ms-MY"/>
        </w:rPr>
        <w:t xml:space="preserve"> 3 jam. Peningkatan kepekatan H</w:t>
      </w:r>
      <w:r w:rsidR="00333A38" w:rsidRPr="00445F5C">
        <w:rPr>
          <w:rFonts w:ascii="Times New Roman" w:hAnsi="Times New Roman"/>
          <w:noProof/>
          <w:sz w:val="18"/>
          <w:szCs w:val="18"/>
          <w:vertAlign w:val="subscript"/>
          <w:lang w:val="ms-MY"/>
        </w:rPr>
        <w:t>2</w:t>
      </w:r>
      <w:r w:rsidR="00333A38" w:rsidRPr="00445F5C">
        <w:rPr>
          <w:rFonts w:ascii="Times New Roman" w:hAnsi="Times New Roman"/>
          <w:noProof/>
          <w:sz w:val="18"/>
          <w:szCs w:val="18"/>
          <w:lang w:val="ms-MY"/>
        </w:rPr>
        <w:t>O</w:t>
      </w:r>
      <w:r w:rsidR="00333A38" w:rsidRPr="00445F5C">
        <w:rPr>
          <w:rFonts w:ascii="Times New Roman" w:hAnsi="Times New Roman"/>
          <w:noProof/>
          <w:sz w:val="18"/>
          <w:szCs w:val="18"/>
          <w:vertAlign w:val="subscript"/>
          <w:lang w:val="ms-MY"/>
        </w:rPr>
        <w:t>2</w:t>
      </w:r>
      <w:r w:rsidR="00333A38" w:rsidRPr="00445F5C">
        <w:rPr>
          <w:rFonts w:ascii="Times New Roman" w:hAnsi="Times New Roman"/>
          <w:noProof/>
          <w:sz w:val="18"/>
          <w:szCs w:val="18"/>
          <w:lang w:val="ms-MY"/>
        </w:rPr>
        <w:t xml:space="preserve"> </w:t>
      </w:r>
      <w:r w:rsidR="00A81654" w:rsidRPr="00445F5C">
        <w:rPr>
          <w:rFonts w:ascii="Times New Roman" w:hAnsi="Times New Roman"/>
          <w:noProof/>
          <w:sz w:val="18"/>
          <w:szCs w:val="18"/>
          <w:lang w:val="ms-MY"/>
        </w:rPr>
        <w:t xml:space="preserve">sangat </w:t>
      </w:r>
      <w:r w:rsidR="00D24A42" w:rsidRPr="00445F5C">
        <w:rPr>
          <w:rFonts w:ascii="Times New Roman" w:hAnsi="Times New Roman"/>
          <w:noProof/>
          <w:sz w:val="18"/>
          <w:szCs w:val="18"/>
          <w:lang w:val="ms-MY"/>
        </w:rPr>
        <w:t xml:space="preserve">mempengaruhi penyingkiran COD. Tambahan pula, fotopemangkinan </w:t>
      </w:r>
      <w:r w:rsidR="00240918" w:rsidRPr="00445F5C">
        <w:rPr>
          <w:rFonts w:ascii="Times New Roman" w:hAnsi="Times New Roman"/>
          <w:noProof/>
          <w:sz w:val="18"/>
          <w:szCs w:val="18"/>
          <w:lang w:val="ms-MY"/>
        </w:rPr>
        <w:t>TiO</w:t>
      </w:r>
      <w:r w:rsidR="00240918" w:rsidRPr="00445F5C">
        <w:rPr>
          <w:rFonts w:ascii="Times New Roman" w:hAnsi="Times New Roman"/>
          <w:noProof/>
          <w:sz w:val="18"/>
          <w:szCs w:val="18"/>
          <w:vertAlign w:val="subscript"/>
          <w:lang w:val="ms-MY"/>
        </w:rPr>
        <w:t xml:space="preserve">2 </w:t>
      </w:r>
      <w:r w:rsidR="00240918" w:rsidRPr="00445F5C">
        <w:rPr>
          <w:rFonts w:ascii="Times New Roman" w:hAnsi="Times New Roman"/>
          <w:noProof/>
          <w:sz w:val="18"/>
          <w:szCs w:val="18"/>
          <w:lang w:val="ms-MY"/>
        </w:rPr>
        <w:t>menggunakan sinar suria</w:t>
      </w:r>
      <w:r w:rsidR="00D24A42" w:rsidRPr="00445F5C">
        <w:rPr>
          <w:rFonts w:ascii="Times New Roman" w:hAnsi="Times New Roman"/>
          <w:noProof/>
          <w:sz w:val="18"/>
          <w:szCs w:val="18"/>
          <w:lang w:val="ms-MY"/>
        </w:rPr>
        <w:t xml:space="preserve"> </w:t>
      </w:r>
      <w:r w:rsidR="00274DC9" w:rsidRPr="00445F5C">
        <w:rPr>
          <w:rFonts w:ascii="Times New Roman" w:hAnsi="Times New Roman"/>
          <w:noProof/>
          <w:sz w:val="18"/>
          <w:szCs w:val="18"/>
          <w:lang w:val="ms-MY"/>
        </w:rPr>
        <w:t>(pH~</w:t>
      </w:r>
      <w:r w:rsidR="00360BA2" w:rsidRPr="00445F5C">
        <w:rPr>
          <w:rFonts w:ascii="Times New Roman" w:hAnsi="Times New Roman"/>
          <w:noProof/>
          <w:sz w:val="18"/>
          <w:szCs w:val="18"/>
          <w:lang w:val="ms-MY"/>
        </w:rPr>
        <w:t>3.7; TiO</w:t>
      </w:r>
      <w:r w:rsidR="00360BA2" w:rsidRPr="00445F5C">
        <w:rPr>
          <w:rFonts w:ascii="Times New Roman" w:hAnsi="Times New Roman"/>
          <w:noProof/>
          <w:sz w:val="18"/>
          <w:szCs w:val="18"/>
          <w:vertAlign w:val="subscript"/>
          <w:lang w:val="ms-MY"/>
        </w:rPr>
        <w:t>2</w:t>
      </w:r>
      <w:r w:rsidR="00360BA2" w:rsidRPr="00445F5C">
        <w:rPr>
          <w:rFonts w:ascii="Times New Roman" w:hAnsi="Times New Roman"/>
          <w:noProof/>
          <w:sz w:val="18"/>
          <w:szCs w:val="18"/>
          <w:lang w:val="ms-MY"/>
        </w:rPr>
        <w:t xml:space="preserve"> = 0.1 g/L) </w:t>
      </w:r>
      <w:r w:rsidR="00D24A42" w:rsidRPr="00445F5C">
        <w:rPr>
          <w:rFonts w:ascii="Times New Roman" w:hAnsi="Times New Roman"/>
          <w:noProof/>
          <w:sz w:val="18"/>
          <w:szCs w:val="18"/>
          <w:lang w:val="ms-MY"/>
        </w:rPr>
        <w:t>menu</w:t>
      </w:r>
      <w:r w:rsidR="00A81654" w:rsidRPr="00445F5C">
        <w:rPr>
          <w:rFonts w:ascii="Times New Roman" w:hAnsi="Times New Roman"/>
          <w:noProof/>
          <w:sz w:val="18"/>
          <w:szCs w:val="18"/>
          <w:lang w:val="ms-MY"/>
        </w:rPr>
        <w:t>n</w:t>
      </w:r>
      <w:r w:rsidR="00D24A42" w:rsidRPr="00445F5C">
        <w:rPr>
          <w:rFonts w:ascii="Times New Roman" w:hAnsi="Times New Roman"/>
          <w:noProof/>
          <w:sz w:val="18"/>
          <w:szCs w:val="18"/>
          <w:lang w:val="ms-MY"/>
        </w:rPr>
        <w:t>jukkan prestasi yang lebih baik berba</w:t>
      </w:r>
      <w:r w:rsidR="00A81654" w:rsidRPr="00445F5C">
        <w:rPr>
          <w:rFonts w:ascii="Times New Roman" w:hAnsi="Times New Roman"/>
          <w:noProof/>
          <w:sz w:val="18"/>
          <w:szCs w:val="18"/>
          <w:lang w:val="ms-MY"/>
        </w:rPr>
        <w:t>n</w:t>
      </w:r>
      <w:r w:rsidR="00D24A42" w:rsidRPr="00445F5C">
        <w:rPr>
          <w:rFonts w:ascii="Times New Roman" w:hAnsi="Times New Roman"/>
          <w:noProof/>
          <w:sz w:val="18"/>
          <w:szCs w:val="18"/>
          <w:lang w:val="ms-MY"/>
        </w:rPr>
        <w:t xml:space="preserve">ding </w:t>
      </w:r>
      <w:r w:rsidR="00A81654" w:rsidRPr="00445F5C">
        <w:rPr>
          <w:rFonts w:ascii="Times New Roman" w:hAnsi="Times New Roman"/>
          <w:noProof/>
          <w:sz w:val="18"/>
          <w:szCs w:val="18"/>
          <w:lang w:val="ms-MY"/>
        </w:rPr>
        <w:t xml:space="preserve">dengan </w:t>
      </w:r>
      <w:r w:rsidR="00D24A42" w:rsidRPr="00445F5C">
        <w:rPr>
          <w:rFonts w:ascii="Times New Roman" w:hAnsi="Times New Roman"/>
          <w:noProof/>
          <w:sz w:val="18"/>
          <w:szCs w:val="18"/>
          <w:lang w:val="ms-MY"/>
        </w:rPr>
        <w:t xml:space="preserve">fotolisis dan fotopemangkinan </w:t>
      </w:r>
      <w:r w:rsidR="00B10B5E" w:rsidRPr="00445F5C">
        <w:rPr>
          <w:rFonts w:ascii="Times New Roman" w:hAnsi="Times New Roman"/>
          <w:noProof/>
          <w:sz w:val="18"/>
          <w:szCs w:val="18"/>
          <w:lang w:val="ms-MY"/>
        </w:rPr>
        <w:t xml:space="preserve">ZnO </w:t>
      </w:r>
      <w:r w:rsidR="00D24A42" w:rsidRPr="00445F5C">
        <w:rPr>
          <w:rFonts w:ascii="Times New Roman" w:hAnsi="Times New Roman"/>
          <w:noProof/>
          <w:sz w:val="18"/>
          <w:szCs w:val="18"/>
          <w:lang w:val="ms-MY"/>
        </w:rPr>
        <w:t xml:space="preserve">menggunakan </w:t>
      </w:r>
      <w:r w:rsidR="00B10B5E" w:rsidRPr="00445F5C">
        <w:rPr>
          <w:rFonts w:ascii="Times New Roman" w:hAnsi="Times New Roman"/>
          <w:noProof/>
          <w:sz w:val="18"/>
          <w:szCs w:val="18"/>
          <w:lang w:val="ms-MY"/>
        </w:rPr>
        <w:t>sinar suria</w:t>
      </w:r>
      <w:r w:rsidR="00D24A42" w:rsidRPr="00445F5C">
        <w:rPr>
          <w:rFonts w:ascii="Times New Roman" w:hAnsi="Times New Roman"/>
          <w:noProof/>
          <w:sz w:val="18"/>
          <w:szCs w:val="18"/>
          <w:lang w:val="ms-MY"/>
        </w:rPr>
        <w:t xml:space="preserve"> </w:t>
      </w:r>
      <w:r w:rsidR="005908A0" w:rsidRPr="00445F5C">
        <w:rPr>
          <w:rFonts w:ascii="Times New Roman" w:hAnsi="Times New Roman"/>
          <w:noProof/>
          <w:sz w:val="18"/>
          <w:szCs w:val="18"/>
          <w:lang w:val="ms-MY"/>
        </w:rPr>
        <w:t xml:space="preserve">dalam </w:t>
      </w:r>
      <w:r w:rsidR="00D24A42" w:rsidRPr="00445F5C">
        <w:rPr>
          <w:rFonts w:ascii="Times New Roman" w:hAnsi="Times New Roman"/>
          <w:noProof/>
          <w:sz w:val="18"/>
          <w:szCs w:val="18"/>
          <w:lang w:val="ms-MY"/>
        </w:rPr>
        <w:t>mengurangkan kandun</w:t>
      </w:r>
      <w:r w:rsidR="00B10B5E" w:rsidRPr="00445F5C">
        <w:rPr>
          <w:rFonts w:ascii="Times New Roman" w:hAnsi="Times New Roman"/>
          <w:noProof/>
          <w:sz w:val="18"/>
          <w:szCs w:val="18"/>
          <w:lang w:val="ms-MY"/>
        </w:rPr>
        <w:t>gan COD dalam POME. P</w:t>
      </w:r>
      <w:r w:rsidR="00D24A42" w:rsidRPr="00445F5C">
        <w:rPr>
          <w:rFonts w:ascii="Times New Roman" w:hAnsi="Times New Roman"/>
          <w:noProof/>
          <w:sz w:val="18"/>
          <w:szCs w:val="18"/>
          <w:lang w:val="ms-MY"/>
        </w:rPr>
        <w:t>eningkatan TiO</w:t>
      </w:r>
      <w:r w:rsidR="00D24A42" w:rsidRPr="00445F5C">
        <w:rPr>
          <w:rFonts w:ascii="Times New Roman" w:hAnsi="Times New Roman"/>
          <w:noProof/>
          <w:sz w:val="18"/>
          <w:szCs w:val="18"/>
          <w:vertAlign w:val="subscript"/>
          <w:lang w:val="ms-MY"/>
        </w:rPr>
        <w:t>2</w:t>
      </w:r>
      <w:r w:rsidR="00D24A42" w:rsidRPr="00445F5C">
        <w:rPr>
          <w:rFonts w:ascii="Times New Roman" w:hAnsi="Times New Roman"/>
          <w:noProof/>
          <w:sz w:val="18"/>
          <w:szCs w:val="18"/>
          <w:lang w:val="ms-MY"/>
        </w:rPr>
        <w:t xml:space="preserve"> secara </w:t>
      </w:r>
      <w:r w:rsidR="00B10B5E" w:rsidRPr="00445F5C">
        <w:rPr>
          <w:rFonts w:ascii="Times New Roman" w:hAnsi="Times New Roman"/>
          <w:noProof/>
          <w:sz w:val="18"/>
          <w:szCs w:val="18"/>
          <w:lang w:val="ms-MY"/>
        </w:rPr>
        <w:t xml:space="preserve">berturutan dari 0.02 ke 0.1 g/L meningkatkan penyingkiran COD </w:t>
      </w:r>
      <w:r w:rsidR="00D24A42" w:rsidRPr="00445F5C">
        <w:rPr>
          <w:rFonts w:ascii="Times New Roman" w:hAnsi="Times New Roman"/>
          <w:noProof/>
          <w:sz w:val="18"/>
          <w:szCs w:val="18"/>
          <w:lang w:val="ms-MY"/>
        </w:rPr>
        <w:t>secara linear dari</w:t>
      </w:r>
      <w:r w:rsidR="00A81654" w:rsidRPr="00445F5C">
        <w:rPr>
          <w:rFonts w:ascii="Times New Roman" w:hAnsi="Times New Roman"/>
          <w:noProof/>
          <w:sz w:val="18"/>
          <w:szCs w:val="18"/>
          <w:lang w:val="ms-MY"/>
        </w:rPr>
        <w:t>pada</w:t>
      </w:r>
      <w:r w:rsidR="00D24A42" w:rsidRPr="00445F5C">
        <w:rPr>
          <w:rFonts w:ascii="Times New Roman" w:hAnsi="Times New Roman"/>
          <w:noProof/>
          <w:sz w:val="18"/>
          <w:szCs w:val="18"/>
          <w:lang w:val="ms-MY"/>
        </w:rPr>
        <w:t xml:space="preserve"> 54.3% ke 88.5% selepas pendedahan </w:t>
      </w:r>
      <w:r w:rsidR="00B10B5E" w:rsidRPr="00445F5C">
        <w:rPr>
          <w:rFonts w:ascii="Times New Roman" w:hAnsi="Times New Roman"/>
          <w:noProof/>
          <w:sz w:val="18"/>
          <w:szCs w:val="18"/>
          <w:lang w:val="ms-MY"/>
        </w:rPr>
        <w:t>kepada sinar suria</w:t>
      </w:r>
      <w:r w:rsidR="00D24A42" w:rsidRPr="00445F5C">
        <w:rPr>
          <w:rFonts w:ascii="Times New Roman" w:hAnsi="Times New Roman"/>
          <w:noProof/>
          <w:sz w:val="18"/>
          <w:szCs w:val="18"/>
          <w:lang w:val="ms-MY"/>
        </w:rPr>
        <w:t xml:space="preserve"> selama 5</w:t>
      </w:r>
      <w:r w:rsidR="00DE09BB" w:rsidRPr="00445F5C">
        <w:rPr>
          <w:rFonts w:ascii="Times New Roman" w:hAnsi="Times New Roman"/>
          <w:noProof/>
          <w:sz w:val="18"/>
          <w:szCs w:val="18"/>
          <w:lang w:val="ms-MY"/>
        </w:rPr>
        <w:t xml:space="preserve"> jam. Berdasarkan keadaan eksperimen yang dikaji dapat dirumuskan bahawa </w:t>
      </w:r>
      <w:r w:rsidR="00D24A42" w:rsidRPr="00445F5C">
        <w:rPr>
          <w:rFonts w:ascii="Times New Roman" w:hAnsi="Times New Roman"/>
          <w:noProof/>
          <w:sz w:val="18"/>
          <w:szCs w:val="18"/>
          <w:lang w:val="ms-MY"/>
        </w:rPr>
        <w:t>kepekatan optimum TiO</w:t>
      </w:r>
      <w:r w:rsidR="00D24A42" w:rsidRPr="00445F5C">
        <w:rPr>
          <w:rFonts w:ascii="Times New Roman" w:hAnsi="Times New Roman"/>
          <w:noProof/>
          <w:sz w:val="18"/>
          <w:szCs w:val="18"/>
          <w:vertAlign w:val="subscript"/>
          <w:lang w:val="ms-MY"/>
        </w:rPr>
        <w:t>2</w:t>
      </w:r>
      <w:r w:rsidR="00D24A42" w:rsidRPr="00445F5C">
        <w:rPr>
          <w:rFonts w:ascii="Times New Roman" w:hAnsi="Times New Roman"/>
          <w:noProof/>
          <w:sz w:val="18"/>
          <w:szCs w:val="18"/>
          <w:lang w:val="ms-MY"/>
        </w:rPr>
        <w:t xml:space="preserve"> </w:t>
      </w:r>
      <w:r w:rsidR="00DE09BB" w:rsidRPr="00445F5C">
        <w:rPr>
          <w:rFonts w:ascii="Times New Roman" w:hAnsi="Times New Roman"/>
          <w:noProof/>
          <w:sz w:val="18"/>
          <w:szCs w:val="18"/>
          <w:lang w:val="ms-MY"/>
        </w:rPr>
        <w:t xml:space="preserve">ialah </w:t>
      </w:r>
      <w:r w:rsidR="001305AE" w:rsidRPr="00445F5C">
        <w:rPr>
          <w:rFonts w:ascii="Times New Roman" w:hAnsi="Times New Roman"/>
          <w:noProof/>
          <w:sz w:val="18"/>
          <w:szCs w:val="18"/>
          <w:lang w:val="ms-MY"/>
        </w:rPr>
        <w:t>sebanyak 0.1</w:t>
      </w:r>
      <w:r w:rsidR="005908A0" w:rsidRPr="00445F5C">
        <w:rPr>
          <w:rFonts w:ascii="Times New Roman" w:hAnsi="Times New Roman"/>
          <w:noProof/>
          <w:sz w:val="18"/>
          <w:szCs w:val="18"/>
          <w:lang w:val="ms-MY"/>
        </w:rPr>
        <w:t xml:space="preserve"> </w:t>
      </w:r>
      <w:r w:rsidR="001305AE" w:rsidRPr="00445F5C">
        <w:rPr>
          <w:rFonts w:ascii="Times New Roman" w:hAnsi="Times New Roman"/>
          <w:noProof/>
          <w:sz w:val="18"/>
          <w:szCs w:val="18"/>
          <w:lang w:val="ms-MY"/>
        </w:rPr>
        <w:t>g/L. K</w:t>
      </w:r>
      <w:r w:rsidR="00DE5FFA" w:rsidRPr="00445F5C">
        <w:rPr>
          <w:rFonts w:ascii="Times New Roman" w:hAnsi="Times New Roman"/>
          <w:noProof/>
          <w:sz w:val="18"/>
          <w:szCs w:val="18"/>
          <w:lang w:val="ms-MY"/>
        </w:rPr>
        <w:t>esimpulan</w:t>
      </w:r>
      <w:r w:rsidR="001305AE" w:rsidRPr="00445F5C">
        <w:rPr>
          <w:rFonts w:ascii="Times New Roman" w:hAnsi="Times New Roman"/>
          <w:noProof/>
          <w:sz w:val="18"/>
          <w:szCs w:val="18"/>
          <w:lang w:val="ms-MY"/>
        </w:rPr>
        <w:t>nya</w:t>
      </w:r>
      <w:r w:rsidR="00DE5FFA" w:rsidRPr="00445F5C">
        <w:rPr>
          <w:rFonts w:ascii="Times New Roman" w:hAnsi="Times New Roman"/>
          <w:noProof/>
          <w:sz w:val="18"/>
          <w:szCs w:val="18"/>
          <w:lang w:val="ms-MY"/>
        </w:rPr>
        <w:t xml:space="preserve">, </w:t>
      </w:r>
      <w:r w:rsidR="00A81654" w:rsidRPr="00445F5C">
        <w:rPr>
          <w:rFonts w:ascii="Times New Roman" w:hAnsi="Times New Roman"/>
          <w:noProof/>
          <w:sz w:val="18"/>
          <w:szCs w:val="18"/>
          <w:lang w:val="ms-MY"/>
        </w:rPr>
        <w:t xml:space="preserve">teknik </w:t>
      </w:r>
      <w:r w:rsidR="001305AE" w:rsidRPr="00445F5C">
        <w:rPr>
          <w:rFonts w:ascii="Times New Roman" w:hAnsi="Times New Roman"/>
          <w:noProof/>
          <w:sz w:val="18"/>
          <w:szCs w:val="18"/>
          <w:lang w:val="ms-MY"/>
        </w:rPr>
        <w:t>fotopemangkinan TiO</w:t>
      </w:r>
      <w:r w:rsidR="001305AE" w:rsidRPr="00445F5C">
        <w:rPr>
          <w:rFonts w:ascii="Times New Roman" w:hAnsi="Times New Roman"/>
          <w:noProof/>
          <w:sz w:val="18"/>
          <w:szCs w:val="18"/>
          <w:vertAlign w:val="subscript"/>
          <w:lang w:val="ms-MY"/>
        </w:rPr>
        <w:t xml:space="preserve">2 </w:t>
      </w:r>
      <w:r w:rsidR="001305AE" w:rsidRPr="00445F5C">
        <w:rPr>
          <w:rFonts w:ascii="Times New Roman" w:hAnsi="Times New Roman"/>
          <w:noProof/>
          <w:sz w:val="18"/>
          <w:szCs w:val="18"/>
          <w:lang w:val="ms-MY"/>
        </w:rPr>
        <w:t>sinar suria</w:t>
      </w:r>
      <w:r w:rsidR="00DE5FFA" w:rsidRPr="00445F5C">
        <w:rPr>
          <w:rFonts w:ascii="Times New Roman" w:hAnsi="Times New Roman"/>
          <w:noProof/>
          <w:sz w:val="18"/>
          <w:szCs w:val="18"/>
          <w:lang w:val="ms-MY"/>
        </w:rPr>
        <w:t xml:space="preserve"> </w:t>
      </w:r>
      <w:r w:rsidR="00EE4A87" w:rsidRPr="00445F5C">
        <w:rPr>
          <w:rFonts w:ascii="Times New Roman" w:hAnsi="Times New Roman"/>
          <w:noProof/>
          <w:sz w:val="18"/>
          <w:szCs w:val="18"/>
          <w:lang w:val="ms-MY"/>
        </w:rPr>
        <w:t xml:space="preserve">dan </w:t>
      </w:r>
      <w:r w:rsidR="00DE5FFA" w:rsidRPr="00445F5C">
        <w:rPr>
          <w:rFonts w:ascii="Times New Roman" w:hAnsi="Times New Roman"/>
          <w:noProof/>
          <w:sz w:val="18"/>
          <w:szCs w:val="18"/>
          <w:lang w:val="ms-MY"/>
        </w:rPr>
        <w:t>Fenton</w:t>
      </w:r>
      <w:r w:rsidR="00EE4A87" w:rsidRPr="00445F5C">
        <w:rPr>
          <w:rFonts w:ascii="Times New Roman" w:hAnsi="Times New Roman"/>
          <w:noProof/>
          <w:sz w:val="18"/>
          <w:szCs w:val="18"/>
          <w:lang w:val="ms-MY"/>
        </w:rPr>
        <w:t xml:space="preserve"> </w:t>
      </w:r>
      <w:r w:rsidR="001305AE" w:rsidRPr="00445F5C">
        <w:rPr>
          <w:rFonts w:ascii="Times New Roman" w:hAnsi="Times New Roman"/>
          <w:noProof/>
          <w:sz w:val="18"/>
          <w:szCs w:val="18"/>
          <w:lang w:val="ms-MY"/>
        </w:rPr>
        <w:t>sinar suria</w:t>
      </w:r>
      <w:r w:rsidR="00222B5C" w:rsidRPr="00445F5C">
        <w:rPr>
          <w:rFonts w:ascii="Times New Roman" w:hAnsi="Times New Roman"/>
          <w:noProof/>
          <w:sz w:val="18"/>
          <w:szCs w:val="18"/>
          <w:lang w:val="ms-MY"/>
        </w:rPr>
        <w:t xml:space="preserve"> </w:t>
      </w:r>
      <w:r w:rsidR="00BB6067" w:rsidRPr="00445F5C">
        <w:rPr>
          <w:rFonts w:ascii="Times New Roman" w:hAnsi="Times New Roman"/>
          <w:noProof/>
          <w:sz w:val="18"/>
          <w:szCs w:val="18"/>
          <w:lang w:val="ms-MY"/>
        </w:rPr>
        <w:t>boleh</w:t>
      </w:r>
      <w:r w:rsidR="00222B5C" w:rsidRPr="00445F5C">
        <w:rPr>
          <w:rFonts w:ascii="Times New Roman" w:hAnsi="Times New Roman"/>
          <w:noProof/>
          <w:sz w:val="18"/>
          <w:szCs w:val="18"/>
          <w:lang w:val="ms-MY"/>
        </w:rPr>
        <w:t xml:space="preserve"> </w:t>
      </w:r>
      <w:r w:rsidR="00DE5FFA" w:rsidRPr="00445F5C">
        <w:rPr>
          <w:rFonts w:ascii="Times New Roman" w:hAnsi="Times New Roman"/>
          <w:noProof/>
          <w:sz w:val="18"/>
          <w:szCs w:val="18"/>
          <w:lang w:val="ms-MY"/>
        </w:rPr>
        <w:t xml:space="preserve">digunakan </w:t>
      </w:r>
      <w:r w:rsidR="00222B5C" w:rsidRPr="00445F5C">
        <w:rPr>
          <w:rFonts w:ascii="Times New Roman" w:hAnsi="Times New Roman"/>
          <w:noProof/>
          <w:sz w:val="18"/>
          <w:szCs w:val="18"/>
          <w:lang w:val="ms-MY"/>
        </w:rPr>
        <w:t>untuk mengurangkan kandungan organik dalam POME.</w:t>
      </w:r>
    </w:p>
    <w:p w14:paraId="7F656AD6" w14:textId="77777777" w:rsidR="004C2327" w:rsidRPr="00C81A27" w:rsidRDefault="004C2327" w:rsidP="004C2327">
      <w:pPr>
        <w:spacing w:after="0" w:line="240" w:lineRule="auto"/>
        <w:jc w:val="center"/>
        <w:rPr>
          <w:rFonts w:ascii="Times New Roman" w:hAnsi="Times New Roman"/>
          <w:sz w:val="18"/>
          <w:szCs w:val="18"/>
          <w:lang w:val="ms-MY"/>
        </w:rPr>
      </w:pPr>
    </w:p>
    <w:p w14:paraId="70C092D1" w14:textId="77777777" w:rsidR="004625CE" w:rsidRPr="00445F5C" w:rsidRDefault="004625CE" w:rsidP="004625CE">
      <w:pPr>
        <w:spacing w:after="0" w:line="240" w:lineRule="auto"/>
        <w:rPr>
          <w:rFonts w:ascii="Times New Roman" w:hAnsi="Times New Roman"/>
          <w:noProof/>
          <w:sz w:val="18"/>
          <w:szCs w:val="18"/>
          <w:lang w:val="ms-MY"/>
        </w:rPr>
      </w:pPr>
      <w:r w:rsidRPr="00445F5C">
        <w:rPr>
          <w:rFonts w:ascii="Times New Roman" w:hAnsi="Times New Roman"/>
          <w:b/>
          <w:noProof/>
          <w:sz w:val="18"/>
          <w:szCs w:val="18"/>
          <w:lang w:val="ms-MY"/>
        </w:rPr>
        <w:t>Kata kunci</w:t>
      </w:r>
      <w:r w:rsidR="00007C98" w:rsidRPr="00445F5C">
        <w:rPr>
          <w:rFonts w:ascii="Times New Roman" w:hAnsi="Times New Roman"/>
          <w:noProof/>
          <w:sz w:val="18"/>
          <w:szCs w:val="18"/>
          <w:lang w:val="ms-MY"/>
        </w:rPr>
        <w:t xml:space="preserve">: proses pengoksidaan </w:t>
      </w:r>
      <w:r w:rsidR="00DE09BB" w:rsidRPr="00445F5C">
        <w:rPr>
          <w:rFonts w:ascii="Times New Roman" w:hAnsi="Times New Roman"/>
          <w:noProof/>
          <w:sz w:val="18"/>
          <w:szCs w:val="18"/>
          <w:lang w:val="ms-MY"/>
        </w:rPr>
        <w:t>ter</w:t>
      </w:r>
      <w:r w:rsidR="00007C98" w:rsidRPr="00445F5C">
        <w:rPr>
          <w:rFonts w:ascii="Times New Roman" w:hAnsi="Times New Roman"/>
          <w:noProof/>
          <w:sz w:val="18"/>
          <w:szCs w:val="18"/>
          <w:lang w:val="ms-MY"/>
        </w:rPr>
        <w:t xml:space="preserve">maju, bahan </w:t>
      </w:r>
      <w:r w:rsidR="00A81654" w:rsidRPr="00445F5C">
        <w:rPr>
          <w:rFonts w:ascii="Times New Roman" w:hAnsi="Times New Roman"/>
          <w:noProof/>
          <w:sz w:val="18"/>
          <w:szCs w:val="18"/>
          <w:lang w:val="ms-MY"/>
        </w:rPr>
        <w:t>organik</w:t>
      </w:r>
      <w:r w:rsidR="00BB6067" w:rsidRPr="00445F5C">
        <w:rPr>
          <w:rFonts w:ascii="Times New Roman" w:hAnsi="Times New Roman"/>
          <w:noProof/>
          <w:sz w:val="18"/>
          <w:szCs w:val="18"/>
          <w:lang w:val="ms-MY"/>
        </w:rPr>
        <w:t>, penurunan, sinar suria</w:t>
      </w:r>
      <w:r w:rsidR="00007C98" w:rsidRPr="00445F5C">
        <w:rPr>
          <w:rFonts w:ascii="Times New Roman" w:hAnsi="Times New Roman"/>
          <w:noProof/>
          <w:sz w:val="18"/>
          <w:szCs w:val="18"/>
          <w:lang w:val="ms-MY"/>
        </w:rPr>
        <w:t>, titanium dioksida</w:t>
      </w:r>
    </w:p>
    <w:p w14:paraId="26CD5E87" w14:textId="77777777" w:rsidR="004625CE" w:rsidRPr="00445F5C" w:rsidRDefault="004625CE" w:rsidP="004C2327">
      <w:pPr>
        <w:spacing w:after="0" w:line="240" w:lineRule="auto"/>
        <w:jc w:val="center"/>
        <w:rPr>
          <w:rFonts w:ascii="Times New Roman" w:hAnsi="Times New Roman"/>
          <w:sz w:val="18"/>
          <w:szCs w:val="18"/>
        </w:rPr>
      </w:pPr>
    </w:p>
    <w:p w14:paraId="2FB02B99" w14:textId="77777777" w:rsidR="007932B0" w:rsidRPr="00445F5C" w:rsidRDefault="007932B0" w:rsidP="00AE259F">
      <w:pPr>
        <w:spacing w:after="0" w:line="240" w:lineRule="auto"/>
        <w:jc w:val="center"/>
        <w:rPr>
          <w:rFonts w:ascii="Times New Roman" w:hAnsi="Times New Roman"/>
          <w:b/>
          <w:sz w:val="20"/>
          <w:szCs w:val="20"/>
        </w:rPr>
      </w:pPr>
      <w:r w:rsidRPr="00445F5C">
        <w:rPr>
          <w:rFonts w:ascii="Times New Roman" w:hAnsi="Times New Roman"/>
          <w:b/>
          <w:sz w:val="20"/>
          <w:szCs w:val="20"/>
        </w:rPr>
        <w:t>Introduction</w:t>
      </w:r>
    </w:p>
    <w:p w14:paraId="14855C29" w14:textId="6219C1EF" w:rsidR="00FC3C09" w:rsidRPr="00445F5C" w:rsidRDefault="00FC3C09" w:rsidP="00FC3C09">
      <w:pPr>
        <w:spacing w:line="240" w:lineRule="auto"/>
        <w:jc w:val="both"/>
        <w:rPr>
          <w:rFonts w:ascii="Times New Roman" w:hAnsi="Times New Roman"/>
          <w:sz w:val="20"/>
          <w:szCs w:val="20"/>
        </w:rPr>
      </w:pPr>
      <w:r w:rsidRPr="00445F5C">
        <w:rPr>
          <w:rFonts w:ascii="Times New Roman" w:hAnsi="Times New Roman"/>
          <w:sz w:val="20"/>
          <w:szCs w:val="20"/>
        </w:rPr>
        <w:t>Malaysia is known as</w:t>
      </w:r>
      <w:r w:rsidR="00BB6067" w:rsidRPr="00445F5C">
        <w:rPr>
          <w:rFonts w:ascii="Times New Roman" w:hAnsi="Times New Roman"/>
          <w:sz w:val="20"/>
          <w:szCs w:val="20"/>
        </w:rPr>
        <w:t xml:space="preserve"> the world’s largest </w:t>
      </w:r>
      <w:r w:rsidRPr="00445F5C">
        <w:rPr>
          <w:rFonts w:ascii="Times New Roman" w:hAnsi="Times New Roman"/>
          <w:sz w:val="20"/>
          <w:szCs w:val="20"/>
        </w:rPr>
        <w:t>palm oil</w:t>
      </w:r>
      <w:r w:rsidR="00BB6067" w:rsidRPr="00445F5C">
        <w:rPr>
          <w:rFonts w:ascii="Times New Roman" w:hAnsi="Times New Roman"/>
          <w:sz w:val="20"/>
          <w:szCs w:val="20"/>
        </w:rPr>
        <w:t xml:space="preserve"> exporter</w:t>
      </w:r>
      <w:r w:rsidRPr="00445F5C">
        <w:rPr>
          <w:rFonts w:ascii="Times New Roman" w:hAnsi="Times New Roman"/>
          <w:sz w:val="20"/>
          <w:szCs w:val="20"/>
        </w:rPr>
        <w:t xml:space="preserve">. The palm oil industry has </w:t>
      </w:r>
      <w:r w:rsidR="00BB6067" w:rsidRPr="00445F5C">
        <w:rPr>
          <w:rFonts w:ascii="Times New Roman" w:hAnsi="Times New Roman"/>
          <w:sz w:val="20"/>
          <w:szCs w:val="20"/>
        </w:rPr>
        <w:t>made significant contribution</w:t>
      </w:r>
      <w:r w:rsidRPr="00445F5C">
        <w:rPr>
          <w:rFonts w:ascii="Times New Roman" w:hAnsi="Times New Roman"/>
          <w:sz w:val="20"/>
          <w:szCs w:val="20"/>
        </w:rPr>
        <w:t xml:space="preserve"> to the country’s economic revenue. The global demand for palm oil</w:t>
      </w:r>
      <w:r w:rsidR="00BB6067" w:rsidRPr="00445F5C">
        <w:rPr>
          <w:rFonts w:ascii="Times New Roman" w:hAnsi="Times New Roman"/>
          <w:sz w:val="20"/>
          <w:szCs w:val="20"/>
        </w:rPr>
        <w:t>,</w:t>
      </w:r>
      <w:r w:rsidRPr="00445F5C">
        <w:rPr>
          <w:rFonts w:ascii="Times New Roman" w:hAnsi="Times New Roman"/>
          <w:sz w:val="20"/>
          <w:szCs w:val="20"/>
        </w:rPr>
        <w:t xml:space="preserve"> particular</w:t>
      </w:r>
      <w:r w:rsidR="00BB6067" w:rsidRPr="00445F5C">
        <w:rPr>
          <w:rFonts w:ascii="Times New Roman" w:hAnsi="Times New Roman"/>
          <w:sz w:val="20"/>
          <w:szCs w:val="20"/>
        </w:rPr>
        <w:t>ly for</w:t>
      </w:r>
      <w:r w:rsidRPr="00445F5C">
        <w:rPr>
          <w:rFonts w:ascii="Times New Roman" w:hAnsi="Times New Roman"/>
          <w:sz w:val="20"/>
          <w:szCs w:val="20"/>
        </w:rPr>
        <w:t xml:space="preserve"> crude palm oil </w:t>
      </w:r>
      <w:r w:rsidR="00BB6067" w:rsidRPr="00445F5C">
        <w:rPr>
          <w:rFonts w:ascii="Times New Roman" w:hAnsi="Times New Roman"/>
          <w:sz w:val="20"/>
          <w:szCs w:val="20"/>
        </w:rPr>
        <w:t>and</w:t>
      </w:r>
      <w:r w:rsidRPr="00445F5C">
        <w:rPr>
          <w:rFonts w:ascii="Times New Roman" w:hAnsi="Times New Roman"/>
          <w:sz w:val="20"/>
          <w:szCs w:val="20"/>
        </w:rPr>
        <w:t xml:space="preserve"> its related products</w:t>
      </w:r>
      <w:r w:rsidR="00BB6067" w:rsidRPr="00445F5C">
        <w:rPr>
          <w:rFonts w:ascii="Times New Roman" w:hAnsi="Times New Roman"/>
          <w:sz w:val="20"/>
          <w:szCs w:val="20"/>
        </w:rPr>
        <w:t>,</w:t>
      </w:r>
      <w:r w:rsidRPr="00445F5C">
        <w:rPr>
          <w:rFonts w:ascii="Times New Roman" w:hAnsi="Times New Roman"/>
          <w:sz w:val="20"/>
          <w:szCs w:val="20"/>
        </w:rPr>
        <w:t xml:space="preserve"> such as palm oil and palm kernel oil</w:t>
      </w:r>
      <w:r w:rsidR="00BB6067" w:rsidRPr="00445F5C">
        <w:rPr>
          <w:rFonts w:ascii="Times New Roman" w:hAnsi="Times New Roman"/>
          <w:sz w:val="20"/>
          <w:szCs w:val="20"/>
        </w:rPr>
        <w:t>,</w:t>
      </w:r>
      <w:r w:rsidRPr="00445F5C">
        <w:rPr>
          <w:rFonts w:ascii="Times New Roman" w:hAnsi="Times New Roman"/>
          <w:sz w:val="20"/>
          <w:szCs w:val="20"/>
        </w:rPr>
        <w:t xml:space="preserve"> </w:t>
      </w:r>
      <w:r w:rsidR="00BB6067" w:rsidRPr="00445F5C">
        <w:rPr>
          <w:rFonts w:ascii="Times New Roman" w:hAnsi="Times New Roman"/>
          <w:sz w:val="20"/>
          <w:szCs w:val="20"/>
        </w:rPr>
        <w:t>is</w:t>
      </w:r>
      <w:r w:rsidRPr="00445F5C">
        <w:rPr>
          <w:rFonts w:ascii="Times New Roman" w:hAnsi="Times New Roman"/>
          <w:sz w:val="20"/>
          <w:szCs w:val="20"/>
        </w:rPr>
        <w:t xml:space="preserve"> rapidly growing. Consequently, the palm oil </w:t>
      </w:r>
      <w:r w:rsidR="00BB6067" w:rsidRPr="00445F5C">
        <w:rPr>
          <w:rFonts w:ascii="Times New Roman" w:hAnsi="Times New Roman"/>
          <w:sz w:val="20"/>
          <w:szCs w:val="20"/>
        </w:rPr>
        <w:t xml:space="preserve">industry is generating </w:t>
      </w:r>
      <w:r w:rsidRPr="00445F5C">
        <w:rPr>
          <w:rFonts w:ascii="Times New Roman" w:hAnsi="Times New Roman"/>
          <w:sz w:val="20"/>
          <w:szCs w:val="20"/>
        </w:rPr>
        <w:t>a significant amount of waste</w:t>
      </w:r>
      <w:r w:rsidR="00BB6067" w:rsidRPr="00445F5C">
        <w:rPr>
          <w:rFonts w:ascii="Times New Roman" w:hAnsi="Times New Roman"/>
          <w:sz w:val="20"/>
          <w:szCs w:val="20"/>
        </w:rPr>
        <w:t>, namely</w:t>
      </w:r>
      <w:r w:rsidRPr="00445F5C">
        <w:rPr>
          <w:rFonts w:ascii="Times New Roman" w:hAnsi="Times New Roman"/>
          <w:sz w:val="20"/>
          <w:szCs w:val="20"/>
        </w:rPr>
        <w:t xml:space="preserve"> palm oil mill effluents (POME). Approximately 44 million tons of POME </w:t>
      </w:r>
      <w:r w:rsidR="005D7EEF" w:rsidRPr="00445F5C">
        <w:rPr>
          <w:rFonts w:ascii="Times New Roman" w:hAnsi="Times New Roman"/>
          <w:sz w:val="20"/>
          <w:szCs w:val="20"/>
        </w:rPr>
        <w:t>was</w:t>
      </w:r>
      <w:r w:rsidRPr="00445F5C">
        <w:rPr>
          <w:rFonts w:ascii="Times New Roman" w:hAnsi="Times New Roman"/>
          <w:sz w:val="20"/>
          <w:szCs w:val="20"/>
        </w:rPr>
        <w:t xml:space="preserve"> generated in 2</w:t>
      </w:r>
      <w:r w:rsidR="00334256" w:rsidRPr="00445F5C">
        <w:rPr>
          <w:rFonts w:ascii="Times New Roman" w:hAnsi="Times New Roman"/>
          <w:sz w:val="20"/>
          <w:szCs w:val="20"/>
        </w:rPr>
        <w:t>008 in Malaysia [1]</w:t>
      </w:r>
      <w:r w:rsidRPr="00445F5C">
        <w:rPr>
          <w:rFonts w:ascii="Times New Roman" w:hAnsi="Times New Roman"/>
          <w:sz w:val="20"/>
          <w:szCs w:val="20"/>
        </w:rPr>
        <w:t>. Typically, raw POME is brownish in colo</w:t>
      </w:r>
      <w:r w:rsidR="00BB6067" w:rsidRPr="00445F5C">
        <w:rPr>
          <w:rFonts w:ascii="Times New Roman" w:hAnsi="Times New Roman"/>
          <w:sz w:val="20"/>
          <w:szCs w:val="20"/>
        </w:rPr>
        <w:t>u</w:t>
      </w:r>
      <w:r w:rsidRPr="00445F5C">
        <w:rPr>
          <w:rFonts w:ascii="Times New Roman" w:hAnsi="Times New Roman"/>
          <w:sz w:val="20"/>
          <w:szCs w:val="20"/>
        </w:rPr>
        <w:t>r and contains el</w:t>
      </w:r>
      <w:r w:rsidR="00BB6067" w:rsidRPr="00445F5C">
        <w:rPr>
          <w:rFonts w:ascii="Times New Roman" w:hAnsi="Times New Roman"/>
          <w:sz w:val="20"/>
          <w:szCs w:val="20"/>
        </w:rPr>
        <w:t>evated levels of organic matter,</w:t>
      </w:r>
      <w:r w:rsidRPr="00445F5C">
        <w:rPr>
          <w:rFonts w:ascii="Times New Roman" w:hAnsi="Times New Roman"/>
          <w:sz w:val="20"/>
          <w:szCs w:val="20"/>
        </w:rPr>
        <w:t xml:space="preserve"> such as total solids (405,000 mg/L) and grease/oil (6000 mg/L), as well as </w:t>
      </w:r>
      <w:r w:rsidR="00EC454E" w:rsidRPr="00445F5C">
        <w:rPr>
          <w:rFonts w:ascii="Times New Roman" w:hAnsi="Times New Roman"/>
          <w:sz w:val="20"/>
          <w:szCs w:val="20"/>
        </w:rPr>
        <w:t xml:space="preserve">high </w:t>
      </w:r>
      <w:r w:rsidRPr="00445F5C">
        <w:rPr>
          <w:rFonts w:ascii="Times New Roman" w:hAnsi="Times New Roman"/>
          <w:sz w:val="20"/>
          <w:szCs w:val="20"/>
        </w:rPr>
        <w:t>biochemical oxygen demand (BOD) (25,000 mg/L) and chemical ox</w:t>
      </w:r>
      <w:r w:rsidR="00334256" w:rsidRPr="00445F5C">
        <w:rPr>
          <w:rFonts w:ascii="Times New Roman" w:hAnsi="Times New Roman"/>
          <w:sz w:val="20"/>
          <w:szCs w:val="20"/>
        </w:rPr>
        <w:t>ygen demand (COD) (50,000 mg/L</w:t>
      </w:r>
      <w:r w:rsidR="00ED7626" w:rsidRPr="00445F5C">
        <w:rPr>
          <w:rFonts w:ascii="Times New Roman" w:hAnsi="Times New Roman"/>
          <w:sz w:val="20"/>
          <w:szCs w:val="20"/>
        </w:rPr>
        <w:t>)</w:t>
      </w:r>
      <w:r w:rsidR="00334256" w:rsidRPr="00445F5C">
        <w:rPr>
          <w:rFonts w:ascii="Times New Roman" w:hAnsi="Times New Roman"/>
          <w:sz w:val="20"/>
          <w:szCs w:val="20"/>
        </w:rPr>
        <w:t xml:space="preserve"> [2,</w:t>
      </w:r>
      <w:r w:rsidR="00C72EBB" w:rsidRPr="00445F5C">
        <w:rPr>
          <w:rFonts w:ascii="Times New Roman" w:hAnsi="Times New Roman"/>
          <w:sz w:val="20"/>
          <w:szCs w:val="20"/>
        </w:rPr>
        <w:t xml:space="preserve"> </w:t>
      </w:r>
      <w:r w:rsidR="00334256" w:rsidRPr="00445F5C">
        <w:rPr>
          <w:rFonts w:ascii="Times New Roman" w:hAnsi="Times New Roman"/>
          <w:sz w:val="20"/>
          <w:szCs w:val="20"/>
        </w:rPr>
        <w:t>3]</w:t>
      </w:r>
      <w:r w:rsidRPr="00445F5C">
        <w:rPr>
          <w:rFonts w:ascii="Times New Roman" w:hAnsi="Times New Roman"/>
          <w:sz w:val="20"/>
          <w:szCs w:val="20"/>
        </w:rPr>
        <w:t>. POME is also known to be highly acidic (pH 3.8</w:t>
      </w:r>
      <w:r w:rsidR="00C72EBB" w:rsidRPr="00445F5C">
        <w:rPr>
          <w:rFonts w:ascii="Times New Roman" w:hAnsi="Times New Roman"/>
          <w:sz w:val="20"/>
          <w:szCs w:val="20"/>
        </w:rPr>
        <w:t xml:space="preserve"> – </w:t>
      </w:r>
      <w:r w:rsidRPr="00445F5C">
        <w:rPr>
          <w:rFonts w:ascii="Times New Roman" w:hAnsi="Times New Roman"/>
          <w:sz w:val="20"/>
          <w:szCs w:val="20"/>
        </w:rPr>
        <w:t>4.5) and bi</w:t>
      </w:r>
      <w:r w:rsidR="00ED7626" w:rsidRPr="00445F5C">
        <w:rPr>
          <w:rFonts w:ascii="Times New Roman" w:hAnsi="Times New Roman"/>
          <w:sz w:val="20"/>
          <w:szCs w:val="20"/>
        </w:rPr>
        <w:t>odegradable in nature. T</w:t>
      </w:r>
      <w:r w:rsidRPr="00445F5C">
        <w:rPr>
          <w:rFonts w:ascii="Times New Roman" w:hAnsi="Times New Roman"/>
          <w:sz w:val="20"/>
          <w:szCs w:val="20"/>
        </w:rPr>
        <w:t xml:space="preserve">he open ponding system </w:t>
      </w:r>
      <w:r w:rsidR="00ED7626" w:rsidRPr="00445F5C">
        <w:rPr>
          <w:rFonts w:ascii="Times New Roman" w:hAnsi="Times New Roman"/>
          <w:sz w:val="20"/>
          <w:szCs w:val="20"/>
        </w:rPr>
        <w:t>is currently used</w:t>
      </w:r>
      <w:r w:rsidRPr="00445F5C">
        <w:rPr>
          <w:rFonts w:ascii="Times New Roman" w:hAnsi="Times New Roman"/>
          <w:sz w:val="20"/>
          <w:szCs w:val="20"/>
        </w:rPr>
        <w:t xml:space="preserve"> by 85% </w:t>
      </w:r>
      <w:r w:rsidR="00ED7626" w:rsidRPr="00445F5C">
        <w:rPr>
          <w:rFonts w:ascii="Times New Roman" w:hAnsi="Times New Roman"/>
          <w:sz w:val="20"/>
          <w:szCs w:val="20"/>
        </w:rPr>
        <w:t>of palm oil mill operators, as the potential method to treat</w:t>
      </w:r>
      <w:r w:rsidR="00334256" w:rsidRPr="00445F5C">
        <w:rPr>
          <w:rFonts w:ascii="Times New Roman" w:hAnsi="Times New Roman"/>
          <w:sz w:val="20"/>
          <w:szCs w:val="20"/>
        </w:rPr>
        <w:t xml:space="preserve"> POME [1]</w:t>
      </w:r>
      <w:r w:rsidRPr="00445F5C">
        <w:rPr>
          <w:rFonts w:ascii="Times New Roman" w:hAnsi="Times New Roman"/>
          <w:sz w:val="20"/>
          <w:szCs w:val="20"/>
        </w:rPr>
        <w:t xml:space="preserve">, due to its biodegradable nature. A ponding system comprises of a series of anaerobic, facultative and aerobic </w:t>
      </w:r>
      <w:r w:rsidR="00ED7626" w:rsidRPr="00445F5C">
        <w:rPr>
          <w:rFonts w:ascii="Times New Roman" w:hAnsi="Times New Roman"/>
          <w:sz w:val="20"/>
          <w:szCs w:val="20"/>
        </w:rPr>
        <w:t>treatments. This type of system demands vast area</w:t>
      </w:r>
      <w:r w:rsidRPr="00445F5C">
        <w:rPr>
          <w:rFonts w:ascii="Times New Roman" w:hAnsi="Times New Roman"/>
          <w:sz w:val="20"/>
          <w:szCs w:val="20"/>
        </w:rPr>
        <w:t xml:space="preserve"> of land</w:t>
      </w:r>
      <w:r w:rsidR="00ED7626" w:rsidRPr="00445F5C">
        <w:rPr>
          <w:rFonts w:ascii="Times New Roman" w:hAnsi="Times New Roman"/>
          <w:sz w:val="20"/>
          <w:szCs w:val="20"/>
        </w:rPr>
        <w:t>s</w:t>
      </w:r>
      <w:r w:rsidRPr="00445F5C">
        <w:rPr>
          <w:rFonts w:ascii="Times New Roman" w:hAnsi="Times New Roman"/>
          <w:sz w:val="20"/>
          <w:szCs w:val="20"/>
        </w:rPr>
        <w:t xml:space="preserve">, requires </w:t>
      </w:r>
      <w:r w:rsidR="00ED7626" w:rsidRPr="00445F5C">
        <w:rPr>
          <w:rFonts w:ascii="Times New Roman" w:hAnsi="Times New Roman"/>
          <w:sz w:val="20"/>
          <w:szCs w:val="20"/>
        </w:rPr>
        <w:t>lengthy</w:t>
      </w:r>
      <w:r w:rsidRPr="00445F5C">
        <w:rPr>
          <w:rFonts w:ascii="Times New Roman" w:hAnsi="Times New Roman"/>
          <w:sz w:val="20"/>
          <w:szCs w:val="20"/>
        </w:rPr>
        <w:t xml:space="preserve"> treatment period</w:t>
      </w:r>
      <w:r w:rsidR="00ED7626" w:rsidRPr="00445F5C">
        <w:rPr>
          <w:rFonts w:ascii="Times New Roman" w:hAnsi="Times New Roman"/>
          <w:sz w:val="20"/>
          <w:szCs w:val="20"/>
        </w:rPr>
        <w:t>s</w:t>
      </w:r>
      <w:r w:rsidRPr="00445F5C">
        <w:rPr>
          <w:rFonts w:ascii="Times New Roman" w:hAnsi="Times New Roman"/>
          <w:sz w:val="20"/>
          <w:szCs w:val="20"/>
        </w:rPr>
        <w:t xml:space="preserve"> (up to 40</w:t>
      </w:r>
      <w:r w:rsidR="00C72EBB" w:rsidRPr="00445F5C">
        <w:rPr>
          <w:rFonts w:ascii="Times New Roman" w:hAnsi="Times New Roman"/>
          <w:sz w:val="20"/>
          <w:szCs w:val="20"/>
        </w:rPr>
        <w:t xml:space="preserve"> – </w:t>
      </w:r>
      <w:r w:rsidRPr="00445F5C">
        <w:rPr>
          <w:rFonts w:ascii="Times New Roman" w:hAnsi="Times New Roman"/>
          <w:sz w:val="20"/>
          <w:szCs w:val="20"/>
        </w:rPr>
        <w:t>60 days) for effective treatments to be achieved</w:t>
      </w:r>
      <w:r w:rsidR="00ED7626" w:rsidRPr="00445F5C">
        <w:rPr>
          <w:rFonts w:ascii="Times New Roman" w:hAnsi="Times New Roman"/>
          <w:sz w:val="20"/>
          <w:szCs w:val="20"/>
        </w:rPr>
        <w:t>,</w:t>
      </w:r>
      <w:r w:rsidRPr="00445F5C">
        <w:rPr>
          <w:rFonts w:ascii="Times New Roman" w:hAnsi="Times New Roman"/>
          <w:sz w:val="20"/>
          <w:szCs w:val="20"/>
        </w:rPr>
        <w:t xml:space="preserve"> and </w:t>
      </w:r>
      <w:r w:rsidR="00ED7626" w:rsidRPr="00445F5C">
        <w:rPr>
          <w:rFonts w:ascii="Times New Roman" w:hAnsi="Times New Roman"/>
          <w:sz w:val="20"/>
          <w:szCs w:val="20"/>
        </w:rPr>
        <w:t xml:space="preserve">it </w:t>
      </w:r>
      <w:r w:rsidRPr="00445F5C">
        <w:rPr>
          <w:rFonts w:ascii="Times New Roman" w:hAnsi="Times New Roman"/>
          <w:sz w:val="20"/>
          <w:szCs w:val="20"/>
        </w:rPr>
        <w:t>releases bad odo</w:t>
      </w:r>
      <w:r w:rsidR="00ED7626" w:rsidRPr="00445F5C">
        <w:rPr>
          <w:rFonts w:ascii="Times New Roman" w:hAnsi="Times New Roman"/>
          <w:sz w:val="20"/>
          <w:szCs w:val="20"/>
        </w:rPr>
        <w:t>u</w:t>
      </w:r>
      <w:r w:rsidRPr="00445F5C">
        <w:rPr>
          <w:rFonts w:ascii="Times New Roman" w:hAnsi="Times New Roman"/>
          <w:sz w:val="20"/>
          <w:szCs w:val="20"/>
        </w:rPr>
        <w:t xml:space="preserve">r, despite its ease of operation </w:t>
      </w:r>
      <w:r w:rsidR="00334256" w:rsidRPr="00445F5C">
        <w:rPr>
          <w:rFonts w:ascii="Times New Roman" w:hAnsi="Times New Roman"/>
          <w:sz w:val="20"/>
          <w:szCs w:val="20"/>
        </w:rPr>
        <w:t>[4,</w:t>
      </w:r>
      <w:r w:rsidR="00C72EBB" w:rsidRPr="00445F5C">
        <w:rPr>
          <w:rFonts w:ascii="Times New Roman" w:hAnsi="Times New Roman"/>
          <w:sz w:val="20"/>
          <w:szCs w:val="20"/>
        </w:rPr>
        <w:t xml:space="preserve"> </w:t>
      </w:r>
      <w:r w:rsidR="00334256" w:rsidRPr="00445F5C">
        <w:rPr>
          <w:rFonts w:ascii="Times New Roman" w:hAnsi="Times New Roman"/>
          <w:sz w:val="20"/>
          <w:szCs w:val="20"/>
        </w:rPr>
        <w:t>5]</w:t>
      </w:r>
      <w:r w:rsidRPr="00445F5C">
        <w:rPr>
          <w:rFonts w:ascii="Times New Roman" w:hAnsi="Times New Roman"/>
          <w:sz w:val="20"/>
          <w:szCs w:val="20"/>
        </w:rPr>
        <w:t xml:space="preserve">. A </w:t>
      </w:r>
      <w:r w:rsidRPr="00445F5C">
        <w:rPr>
          <w:rFonts w:ascii="Times New Roman" w:hAnsi="Times New Roman"/>
          <w:sz w:val="20"/>
          <w:szCs w:val="20"/>
        </w:rPr>
        <w:lastRenderedPageBreak/>
        <w:t>prev</w:t>
      </w:r>
      <w:r w:rsidR="00ED7626" w:rsidRPr="00445F5C">
        <w:rPr>
          <w:rFonts w:ascii="Times New Roman" w:hAnsi="Times New Roman"/>
          <w:sz w:val="20"/>
          <w:szCs w:val="20"/>
        </w:rPr>
        <w:t>ious study has reported that this</w:t>
      </w:r>
      <w:r w:rsidRPr="00445F5C">
        <w:rPr>
          <w:rFonts w:ascii="Times New Roman" w:hAnsi="Times New Roman"/>
          <w:sz w:val="20"/>
          <w:szCs w:val="20"/>
        </w:rPr>
        <w:t xml:space="preserve"> </w:t>
      </w:r>
      <w:r w:rsidR="00ED7626" w:rsidRPr="00445F5C">
        <w:rPr>
          <w:rFonts w:ascii="Times New Roman" w:hAnsi="Times New Roman"/>
          <w:sz w:val="20"/>
          <w:szCs w:val="20"/>
        </w:rPr>
        <w:t>biological treatment process is</w:t>
      </w:r>
      <w:r w:rsidRPr="00445F5C">
        <w:rPr>
          <w:rFonts w:ascii="Times New Roman" w:hAnsi="Times New Roman"/>
          <w:sz w:val="20"/>
          <w:szCs w:val="20"/>
        </w:rPr>
        <w:t xml:space="preserve"> rather inefficient in treating POME </w:t>
      </w:r>
      <w:r w:rsidR="00334256" w:rsidRPr="00445F5C">
        <w:rPr>
          <w:rFonts w:ascii="Times New Roman" w:hAnsi="Times New Roman"/>
          <w:sz w:val="20"/>
          <w:szCs w:val="20"/>
        </w:rPr>
        <w:t>[2]</w:t>
      </w:r>
      <w:r w:rsidRPr="00445F5C">
        <w:rPr>
          <w:rFonts w:ascii="Times New Roman" w:hAnsi="Times New Roman"/>
          <w:sz w:val="20"/>
          <w:szCs w:val="20"/>
        </w:rPr>
        <w:t>. It contributes to various environmental issues due to the high loadings of BOD and COD</w:t>
      </w:r>
      <w:r w:rsidR="00ED7626" w:rsidRPr="00445F5C">
        <w:rPr>
          <w:rFonts w:ascii="Times New Roman" w:hAnsi="Times New Roman"/>
          <w:sz w:val="20"/>
          <w:szCs w:val="20"/>
        </w:rPr>
        <w:t>,</w:t>
      </w:r>
      <w:r w:rsidRPr="00445F5C">
        <w:rPr>
          <w:rFonts w:ascii="Times New Roman" w:hAnsi="Times New Roman"/>
          <w:sz w:val="20"/>
          <w:szCs w:val="20"/>
        </w:rPr>
        <w:t xml:space="preserve"> while a low pH of POME renders the conventional treatment technique inefficient.</w:t>
      </w:r>
    </w:p>
    <w:p w14:paraId="5B2D409F" w14:textId="1131D022" w:rsidR="0064105B" w:rsidRPr="00445F5C" w:rsidRDefault="00FC3C09" w:rsidP="00FC3C09">
      <w:pPr>
        <w:spacing w:line="240" w:lineRule="auto"/>
        <w:jc w:val="both"/>
        <w:rPr>
          <w:rFonts w:ascii="Times New Roman" w:hAnsi="Times New Roman"/>
          <w:sz w:val="20"/>
          <w:szCs w:val="20"/>
        </w:rPr>
      </w:pPr>
      <w:r w:rsidRPr="00445F5C">
        <w:rPr>
          <w:rFonts w:ascii="Times New Roman" w:hAnsi="Times New Roman"/>
          <w:bCs/>
          <w:sz w:val="20"/>
          <w:szCs w:val="20"/>
        </w:rPr>
        <w:t>In recent times, advanced oxidation processes (AOPs) have been considered as suitable methods to treat effluents in various wastewaters. AOPs are based on short-lived hydroxyl radical</w:t>
      </w:r>
      <w:r w:rsidR="00D71E7F" w:rsidRPr="00445F5C">
        <w:rPr>
          <w:rFonts w:ascii="Times New Roman" w:hAnsi="Times New Roman"/>
          <w:bCs/>
          <w:sz w:val="20"/>
          <w:szCs w:val="20"/>
        </w:rPr>
        <w:t>s</w:t>
      </w:r>
      <w:r w:rsidRPr="00445F5C">
        <w:rPr>
          <w:rFonts w:ascii="Times New Roman" w:hAnsi="Times New Roman"/>
          <w:bCs/>
          <w:sz w:val="20"/>
          <w:szCs w:val="20"/>
        </w:rPr>
        <w:t xml:space="preserve"> (</w:t>
      </w:r>
      <w:r w:rsidRPr="00445F5C">
        <w:rPr>
          <w:rFonts w:ascii="Times New Roman" w:hAnsi="Times New Roman"/>
          <w:sz w:val="20"/>
          <w:szCs w:val="20"/>
        </w:rPr>
        <w:t>HO</w:t>
      </w:r>
      <w:r w:rsidRPr="00445F5C">
        <w:rPr>
          <w:rFonts w:ascii="Times New Roman" w:hAnsi="Times New Roman"/>
          <w:sz w:val="20"/>
          <w:szCs w:val="20"/>
        </w:rPr>
        <w:sym w:font="Wingdings" w:char="009F"/>
      </w:r>
      <w:r w:rsidR="00D71E7F" w:rsidRPr="00445F5C">
        <w:rPr>
          <w:rFonts w:ascii="Times New Roman" w:hAnsi="Times New Roman"/>
          <w:bCs/>
          <w:sz w:val="20"/>
          <w:szCs w:val="20"/>
        </w:rPr>
        <w:t>)</w:t>
      </w:r>
      <w:r w:rsidR="00145F96" w:rsidRPr="00445F5C">
        <w:rPr>
          <w:rFonts w:ascii="Times New Roman" w:hAnsi="Times New Roman"/>
          <w:bCs/>
          <w:sz w:val="20"/>
          <w:szCs w:val="20"/>
        </w:rPr>
        <w:t>,</w:t>
      </w:r>
      <w:r w:rsidR="00D71E7F" w:rsidRPr="00445F5C">
        <w:rPr>
          <w:rFonts w:ascii="Times New Roman" w:hAnsi="Times New Roman"/>
          <w:bCs/>
          <w:sz w:val="20"/>
          <w:szCs w:val="20"/>
        </w:rPr>
        <w:t xml:space="preserve"> </w:t>
      </w:r>
      <w:r w:rsidRPr="00445F5C">
        <w:rPr>
          <w:rFonts w:ascii="Times New Roman" w:hAnsi="Times New Roman"/>
          <w:bCs/>
          <w:sz w:val="20"/>
          <w:szCs w:val="20"/>
        </w:rPr>
        <w:t xml:space="preserve">which are powerful oxidizing agents that can decompose organic compounds in water </w:t>
      </w:r>
      <w:r w:rsidR="003A62CA" w:rsidRPr="00445F5C">
        <w:rPr>
          <w:rFonts w:ascii="Times New Roman" w:hAnsi="Times New Roman"/>
          <w:bCs/>
          <w:sz w:val="20"/>
          <w:szCs w:val="20"/>
        </w:rPr>
        <w:t>[6]</w:t>
      </w:r>
      <w:r w:rsidRPr="00445F5C">
        <w:rPr>
          <w:rFonts w:ascii="Times New Roman" w:hAnsi="Times New Roman"/>
          <w:bCs/>
          <w:sz w:val="20"/>
          <w:szCs w:val="20"/>
        </w:rPr>
        <w:t>. AOPs</w:t>
      </w:r>
      <w:r w:rsidR="00145F96" w:rsidRPr="00445F5C">
        <w:rPr>
          <w:rFonts w:ascii="Times New Roman" w:hAnsi="Times New Roman"/>
          <w:bCs/>
          <w:sz w:val="20"/>
          <w:szCs w:val="20"/>
        </w:rPr>
        <w:t>,</w:t>
      </w:r>
      <w:r w:rsidRPr="00445F5C">
        <w:rPr>
          <w:rFonts w:ascii="Times New Roman" w:hAnsi="Times New Roman"/>
          <w:bCs/>
          <w:sz w:val="20"/>
          <w:szCs w:val="20"/>
        </w:rPr>
        <w:t xml:space="preserve"> such as photocatalysis, ozonation, wet oxidation</w:t>
      </w:r>
      <w:r w:rsidR="00145F96" w:rsidRPr="00445F5C">
        <w:rPr>
          <w:rFonts w:ascii="Times New Roman" w:hAnsi="Times New Roman"/>
          <w:bCs/>
          <w:sz w:val="20"/>
          <w:szCs w:val="20"/>
        </w:rPr>
        <w:t>, and photo-Fenton</w:t>
      </w:r>
      <w:r w:rsidRPr="00445F5C">
        <w:rPr>
          <w:rFonts w:ascii="Times New Roman" w:hAnsi="Times New Roman"/>
          <w:bCs/>
          <w:sz w:val="20"/>
          <w:szCs w:val="20"/>
        </w:rPr>
        <w:t xml:space="preserve"> have been documented to efficiently eliminate or mineralize organic pollutants in different types of wastewaters such as textile wastewater </w:t>
      </w:r>
      <w:r w:rsidR="003A62CA" w:rsidRPr="00445F5C">
        <w:rPr>
          <w:rFonts w:ascii="Times New Roman" w:hAnsi="Times New Roman"/>
          <w:bCs/>
          <w:sz w:val="20"/>
          <w:szCs w:val="20"/>
        </w:rPr>
        <w:t>[7]</w:t>
      </w:r>
      <w:r w:rsidRPr="00445F5C">
        <w:rPr>
          <w:rFonts w:ascii="Times New Roman" w:hAnsi="Times New Roman"/>
          <w:bCs/>
          <w:sz w:val="20"/>
          <w:szCs w:val="20"/>
        </w:rPr>
        <w:t xml:space="preserve">, pharmaceutical wastewater </w:t>
      </w:r>
      <w:r w:rsidR="003A62CA" w:rsidRPr="00445F5C">
        <w:rPr>
          <w:rFonts w:ascii="Times New Roman" w:hAnsi="Times New Roman"/>
          <w:bCs/>
          <w:sz w:val="20"/>
          <w:szCs w:val="20"/>
        </w:rPr>
        <w:t>[8,</w:t>
      </w:r>
      <w:r w:rsidR="00C72EBB" w:rsidRPr="00445F5C">
        <w:rPr>
          <w:rFonts w:ascii="Times New Roman" w:hAnsi="Times New Roman"/>
          <w:bCs/>
          <w:sz w:val="20"/>
          <w:szCs w:val="20"/>
        </w:rPr>
        <w:t xml:space="preserve"> </w:t>
      </w:r>
      <w:r w:rsidR="003A62CA" w:rsidRPr="00445F5C">
        <w:rPr>
          <w:rFonts w:ascii="Times New Roman" w:hAnsi="Times New Roman"/>
          <w:bCs/>
          <w:sz w:val="20"/>
          <w:szCs w:val="20"/>
        </w:rPr>
        <w:t>9]</w:t>
      </w:r>
      <w:r w:rsidR="00145F96" w:rsidRPr="00445F5C">
        <w:rPr>
          <w:rFonts w:ascii="Times New Roman" w:hAnsi="Times New Roman"/>
          <w:bCs/>
          <w:sz w:val="20"/>
          <w:szCs w:val="20"/>
        </w:rPr>
        <w:t>,</w:t>
      </w:r>
      <w:r w:rsidRPr="00445F5C">
        <w:rPr>
          <w:rFonts w:ascii="Times New Roman" w:hAnsi="Times New Roman"/>
          <w:bCs/>
          <w:sz w:val="20"/>
          <w:szCs w:val="20"/>
        </w:rPr>
        <w:t xml:space="preserve"> and pulp mill wastewater </w:t>
      </w:r>
      <w:r w:rsidR="003A62CA" w:rsidRPr="00445F5C">
        <w:rPr>
          <w:rFonts w:ascii="Times New Roman" w:hAnsi="Times New Roman"/>
          <w:bCs/>
          <w:sz w:val="20"/>
          <w:szCs w:val="20"/>
        </w:rPr>
        <w:t>[10]</w:t>
      </w:r>
      <w:r w:rsidRPr="00445F5C">
        <w:rPr>
          <w:rFonts w:ascii="Times New Roman" w:hAnsi="Times New Roman"/>
          <w:bCs/>
          <w:sz w:val="20"/>
          <w:szCs w:val="20"/>
        </w:rPr>
        <w:t>. In this study, titanium dioxide (TiO</w:t>
      </w:r>
      <w:r w:rsidRPr="00445F5C">
        <w:rPr>
          <w:rFonts w:ascii="Times New Roman" w:hAnsi="Times New Roman"/>
          <w:bCs/>
          <w:sz w:val="20"/>
          <w:szCs w:val="20"/>
          <w:vertAlign w:val="subscript"/>
        </w:rPr>
        <w:t>2</w:t>
      </w:r>
      <w:r w:rsidRPr="00445F5C">
        <w:rPr>
          <w:rFonts w:ascii="Times New Roman" w:hAnsi="Times New Roman"/>
          <w:bCs/>
          <w:sz w:val="20"/>
          <w:szCs w:val="20"/>
        </w:rPr>
        <w:t>) and zinc oxide (ZnO) photocatalysis</w:t>
      </w:r>
      <w:r w:rsidR="00145F96" w:rsidRPr="00445F5C">
        <w:rPr>
          <w:rFonts w:ascii="Times New Roman" w:hAnsi="Times New Roman"/>
          <w:bCs/>
          <w:sz w:val="20"/>
          <w:szCs w:val="20"/>
        </w:rPr>
        <w:t>,</w:t>
      </w:r>
      <w:r w:rsidRPr="00445F5C">
        <w:rPr>
          <w:rFonts w:ascii="Times New Roman" w:hAnsi="Times New Roman"/>
          <w:bCs/>
          <w:sz w:val="20"/>
          <w:szCs w:val="20"/>
        </w:rPr>
        <w:t xml:space="preserve"> and photo-Fenton oxidation have been narrowed down as suitable methods to reduce the organic loads in POME. The photo-Fenton process uses Fenton reagents (H</w:t>
      </w:r>
      <w:r w:rsidRPr="00445F5C">
        <w:rPr>
          <w:rFonts w:ascii="Times New Roman" w:hAnsi="Times New Roman"/>
          <w:bCs/>
          <w:sz w:val="20"/>
          <w:szCs w:val="20"/>
          <w:vertAlign w:val="subscript"/>
        </w:rPr>
        <w:t>2</w:t>
      </w:r>
      <w:r w:rsidRPr="00445F5C">
        <w:rPr>
          <w:rFonts w:ascii="Times New Roman" w:hAnsi="Times New Roman"/>
          <w:bCs/>
          <w:sz w:val="20"/>
          <w:szCs w:val="20"/>
        </w:rPr>
        <w:t>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and Fe</w:t>
      </w:r>
      <w:r w:rsidRPr="00445F5C">
        <w:rPr>
          <w:rFonts w:ascii="Times New Roman" w:hAnsi="Times New Roman"/>
          <w:bCs/>
          <w:sz w:val="20"/>
          <w:szCs w:val="20"/>
          <w:vertAlign w:val="superscript"/>
        </w:rPr>
        <w:t>2+</w:t>
      </w:r>
      <w:r w:rsidRPr="00445F5C">
        <w:rPr>
          <w:rFonts w:ascii="Times New Roman" w:hAnsi="Times New Roman"/>
          <w:bCs/>
          <w:sz w:val="20"/>
          <w:szCs w:val="20"/>
        </w:rPr>
        <w:t xml:space="preserve">) in the presence of light to produce </w:t>
      </w:r>
      <w:r w:rsidRPr="00445F5C">
        <w:rPr>
          <w:rFonts w:ascii="Times New Roman" w:hAnsi="Times New Roman"/>
          <w:sz w:val="20"/>
          <w:szCs w:val="20"/>
        </w:rPr>
        <w:t>HO</w:t>
      </w:r>
      <w:r w:rsidRPr="00445F5C">
        <w:rPr>
          <w:rFonts w:ascii="Times New Roman" w:hAnsi="Times New Roman"/>
          <w:sz w:val="20"/>
          <w:szCs w:val="20"/>
        </w:rPr>
        <w:sym w:font="Wingdings" w:char="009F"/>
      </w:r>
      <w:r w:rsidRPr="00445F5C">
        <w:rPr>
          <w:rFonts w:ascii="Times New Roman" w:hAnsi="Times New Roman"/>
          <w:bCs/>
          <w:sz w:val="20"/>
          <w:szCs w:val="20"/>
        </w:rPr>
        <w:t xml:space="preserve"> radicals. This process involves the oxidation of ferrous ions (Fe</w:t>
      </w:r>
      <w:r w:rsidRPr="00445F5C">
        <w:rPr>
          <w:rFonts w:ascii="Times New Roman" w:hAnsi="Times New Roman"/>
          <w:bCs/>
          <w:sz w:val="20"/>
          <w:szCs w:val="20"/>
          <w:vertAlign w:val="superscript"/>
        </w:rPr>
        <w:t>2+</w:t>
      </w:r>
      <w:r w:rsidRPr="00445F5C">
        <w:rPr>
          <w:rFonts w:ascii="Times New Roman" w:hAnsi="Times New Roman"/>
          <w:bCs/>
          <w:sz w:val="20"/>
          <w:szCs w:val="20"/>
        </w:rPr>
        <w:t>) to ferric ions (Fe</w:t>
      </w:r>
      <w:r w:rsidRPr="00445F5C">
        <w:rPr>
          <w:rFonts w:ascii="Times New Roman" w:hAnsi="Times New Roman"/>
          <w:bCs/>
          <w:sz w:val="20"/>
          <w:szCs w:val="20"/>
          <w:vertAlign w:val="superscript"/>
        </w:rPr>
        <w:t>3+</w:t>
      </w:r>
      <w:r w:rsidRPr="00445F5C">
        <w:rPr>
          <w:rFonts w:ascii="Times New Roman" w:hAnsi="Times New Roman"/>
          <w:bCs/>
          <w:sz w:val="20"/>
          <w:szCs w:val="20"/>
        </w:rPr>
        <w:t>) in an aci</w:t>
      </w:r>
      <w:r w:rsidR="00145F96" w:rsidRPr="00445F5C">
        <w:rPr>
          <w:rFonts w:ascii="Times New Roman" w:hAnsi="Times New Roman"/>
          <w:bCs/>
          <w:sz w:val="20"/>
          <w:szCs w:val="20"/>
        </w:rPr>
        <w:t>dic aqueous solution</w:t>
      </w:r>
      <w:r w:rsidRPr="00445F5C">
        <w:rPr>
          <w:rFonts w:ascii="Times New Roman" w:hAnsi="Times New Roman"/>
          <w:bCs/>
          <w:sz w:val="20"/>
          <w:szCs w:val="20"/>
        </w:rPr>
        <w:t xml:space="preserve"> to </w:t>
      </w:r>
      <w:r w:rsidR="00145F96" w:rsidRPr="00445F5C">
        <w:rPr>
          <w:rFonts w:ascii="Times New Roman" w:hAnsi="Times New Roman"/>
          <w:bCs/>
          <w:sz w:val="20"/>
          <w:szCs w:val="20"/>
        </w:rPr>
        <w:t xml:space="preserve">produce </w:t>
      </w:r>
      <w:r w:rsidRPr="00445F5C">
        <w:rPr>
          <w:rFonts w:ascii="Times New Roman" w:hAnsi="Times New Roman"/>
          <w:sz w:val="20"/>
          <w:szCs w:val="20"/>
        </w:rPr>
        <w:t>HO</w:t>
      </w:r>
      <w:r w:rsidRPr="00445F5C">
        <w:rPr>
          <w:rFonts w:ascii="Times New Roman" w:hAnsi="Times New Roman"/>
          <w:sz w:val="20"/>
          <w:szCs w:val="20"/>
        </w:rPr>
        <w:sym w:font="Wingdings" w:char="009F"/>
      </w:r>
      <w:r w:rsidRPr="00445F5C">
        <w:rPr>
          <w:rFonts w:ascii="Times New Roman" w:hAnsi="Times New Roman"/>
          <w:sz w:val="20"/>
          <w:szCs w:val="20"/>
        </w:rPr>
        <w:t xml:space="preserve"> </w:t>
      </w:r>
      <w:r w:rsidRPr="00445F5C">
        <w:rPr>
          <w:rFonts w:ascii="Times New Roman" w:hAnsi="Times New Roman"/>
          <w:bCs/>
          <w:sz w:val="20"/>
          <w:szCs w:val="20"/>
        </w:rPr>
        <w:t>radical</w:t>
      </w:r>
      <w:r w:rsidR="00145F96" w:rsidRPr="00445F5C">
        <w:rPr>
          <w:rFonts w:ascii="Times New Roman" w:hAnsi="Times New Roman"/>
          <w:bCs/>
          <w:sz w:val="20"/>
          <w:szCs w:val="20"/>
        </w:rPr>
        <w:t>s</w:t>
      </w:r>
      <w:r w:rsidRPr="00445F5C">
        <w:rPr>
          <w:rFonts w:ascii="Times New Roman" w:hAnsi="Times New Roman"/>
          <w:bCs/>
          <w:sz w:val="20"/>
          <w:szCs w:val="20"/>
        </w:rPr>
        <w:t xml:space="preserve">, which will trigger the </w:t>
      </w:r>
      <w:r w:rsidR="00145F96" w:rsidRPr="00445F5C">
        <w:rPr>
          <w:rFonts w:ascii="Times New Roman" w:hAnsi="Times New Roman"/>
          <w:bCs/>
          <w:sz w:val="20"/>
          <w:szCs w:val="20"/>
        </w:rPr>
        <w:t>oxidation of organic compounds.</w:t>
      </w:r>
      <w:r w:rsidRPr="00445F5C">
        <w:rPr>
          <w:rFonts w:ascii="Times New Roman" w:hAnsi="Times New Roman"/>
          <w:sz w:val="20"/>
          <w:szCs w:val="20"/>
        </w:rPr>
        <w:t xml:space="preserve"> It is important to keep the solution at pH 3 because the Fenton reaction works best in an acidic condition </w:t>
      </w:r>
      <w:r w:rsidR="003A62CA" w:rsidRPr="00445F5C">
        <w:rPr>
          <w:rFonts w:ascii="Times New Roman" w:hAnsi="Times New Roman"/>
          <w:sz w:val="20"/>
          <w:szCs w:val="20"/>
        </w:rPr>
        <w:t>[11]</w:t>
      </w:r>
      <w:r w:rsidRPr="00445F5C">
        <w:rPr>
          <w:rFonts w:ascii="Times New Roman" w:hAnsi="Times New Roman"/>
          <w:sz w:val="20"/>
          <w:szCs w:val="20"/>
        </w:rPr>
        <w:t xml:space="preserve">. </w:t>
      </w:r>
    </w:p>
    <w:p w14:paraId="721508A6" w14:textId="79C415E7" w:rsidR="00FC3C09" w:rsidRPr="00445F5C" w:rsidRDefault="00FC3C09" w:rsidP="00FC3C09">
      <w:pPr>
        <w:spacing w:line="240" w:lineRule="auto"/>
        <w:jc w:val="both"/>
        <w:rPr>
          <w:rFonts w:ascii="Times New Roman" w:hAnsi="Times New Roman"/>
          <w:bCs/>
          <w:sz w:val="20"/>
          <w:szCs w:val="20"/>
        </w:rPr>
      </w:pPr>
      <w:r w:rsidRPr="00445F5C">
        <w:rPr>
          <w:rFonts w:ascii="Times New Roman" w:hAnsi="Times New Roman"/>
          <w:bCs/>
          <w:sz w:val="20"/>
          <w:szCs w:val="20"/>
        </w:rPr>
        <w:t>In the case of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and ZnO photocatalysis, photon illumination (λ&lt;400 nm) onto the TiO</w:t>
      </w:r>
      <w:r w:rsidRPr="00445F5C">
        <w:rPr>
          <w:rFonts w:ascii="Times New Roman" w:hAnsi="Times New Roman"/>
          <w:bCs/>
          <w:sz w:val="20"/>
          <w:szCs w:val="20"/>
          <w:vertAlign w:val="subscript"/>
        </w:rPr>
        <w:t xml:space="preserve">2 </w:t>
      </w:r>
      <w:r w:rsidRPr="00445F5C">
        <w:rPr>
          <w:rFonts w:ascii="Times New Roman" w:hAnsi="Times New Roman"/>
          <w:bCs/>
          <w:sz w:val="20"/>
          <w:szCs w:val="20"/>
        </w:rPr>
        <w:t>and ZnO surface</w:t>
      </w:r>
      <w:r w:rsidR="00145F96" w:rsidRPr="00445F5C">
        <w:rPr>
          <w:rFonts w:ascii="Times New Roman" w:hAnsi="Times New Roman"/>
          <w:bCs/>
          <w:sz w:val="20"/>
          <w:szCs w:val="20"/>
        </w:rPr>
        <w:t>s,</w:t>
      </w:r>
      <w:r w:rsidRPr="00445F5C">
        <w:rPr>
          <w:rFonts w:ascii="Times New Roman" w:hAnsi="Times New Roman"/>
          <w:bCs/>
          <w:sz w:val="20"/>
          <w:szCs w:val="20"/>
        </w:rPr>
        <w:t xml:space="preserve"> of greater than or equal to t</w:t>
      </w:r>
      <w:r w:rsidR="00145F96" w:rsidRPr="00445F5C">
        <w:rPr>
          <w:rFonts w:ascii="Times New Roman" w:hAnsi="Times New Roman"/>
          <w:bCs/>
          <w:sz w:val="20"/>
          <w:szCs w:val="20"/>
        </w:rPr>
        <w:t>he band gap energy, will result</w:t>
      </w:r>
      <w:r w:rsidRPr="00445F5C">
        <w:rPr>
          <w:rFonts w:ascii="Times New Roman" w:hAnsi="Times New Roman"/>
          <w:bCs/>
          <w:sz w:val="20"/>
          <w:szCs w:val="20"/>
        </w:rPr>
        <w:t xml:space="preserve"> in the for</w:t>
      </w:r>
      <w:r w:rsidR="00145F96" w:rsidRPr="00445F5C">
        <w:rPr>
          <w:rFonts w:ascii="Times New Roman" w:hAnsi="Times New Roman"/>
          <w:bCs/>
          <w:sz w:val="20"/>
          <w:szCs w:val="20"/>
        </w:rPr>
        <w:t xml:space="preserve">mation of electron-hole pairs. </w:t>
      </w:r>
      <w:r w:rsidRPr="00445F5C">
        <w:rPr>
          <w:rFonts w:ascii="Times New Roman" w:hAnsi="Times New Roman"/>
          <w:bCs/>
          <w:sz w:val="20"/>
          <w:szCs w:val="20"/>
        </w:rPr>
        <w:t>These pairs will be involved in the oxidative and reductive reactions with molecules present at/or near th</w:t>
      </w:r>
      <w:r w:rsidR="003A62CA" w:rsidRPr="00445F5C">
        <w:rPr>
          <w:rFonts w:ascii="Times New Roman" w:hAnsi="Times New Roman"/>
          <w:bCs/>
          <w:sz w:val="20"/>
          <w:szCs w:val="20"/>
        </w:rPr>
        <w:t>e surface of the semiconductor [12]</w:t>
      </w:r>
      <w:r w:rsidRPr="00445F5C">
        <w:rPr>
          <w:rFonts w:ascii="Times New Roman" w:hAnsi="Times New Roman"/>
          <w:bCs/>
          <w:sz w:val="20"/>
          <w:szCs w:val="20"/>
        </w:rPr>
        <w:t>. Both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and Zn</w:t>
      </w:r>
      <w:r w:rsidR="00DC6BAE" w:rsidRPr="00445F5C">
        <w:rPr>
          <w:rFonts w:ascii="Times New Roman" w:hAnsi="Times New Roman"/>
          <w:bCs/>
          <w:sz w:val="20"/>
          <w:szCs w:val="20"/>
        </w:rPr>
        <w:t>O have similar band gap energy of 3.2 eV</w:t>
      </w:r>
      <w:r w:rsidRPr="00445F5C">
        <w:rPr>
          <w:rFonts w:ascii="Times New Roman" w:hAnsi="Times New Roman"/>
          <w:bCs/>
          <w:sz w:val="20"/>
          <w:szCs w:val="20"/>
        </w:rPr>
        <w:t xml:space="preserve"> </w:t>
      </w:r>
      <w:r w:rsidR="003A62CA" w:rsidRPr="00445F5C">
        <w:rPr>
          <w:rFonts w:ascii="Times New Roman" w:hAnsi="Times New Roman"/>
          <w:bCs/>
          <w:sz w:val="20"/>
          <w:szCs w:val="20"/>
        </w:rPr>
        <w:t>[13].</w:t>
      </w:r>
      <w:r w:rsidRPr="00445F5C">
        <w:rPr>
          <w:rFonts w:ascii="Times New Roman" w:hAnsi="Times New Roman"/>
          <w:bCs/>
          <w:sz w:val="20"/>
          <w:szCs w:val="20"/>
        </w:rPr>
        <w:t xml:space="preserve"> Nonetheless,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is the most applied photocatalyst in various environmental applications, primarily due to its non-toxicity, low cost, and photostability. ZnO</w:t>
      </w:r>
      <w:r w:rsidR="00145F96" w:rsidRPr="00445F5C">
        <w:rPr>
          <w:rFonts w:ascii="Times New Roman" w:hAnsi="Times New Roman"/>
          <w:bCs/>
          <w:sz w:val="20"/>
          <w:szCs w:val="20"/>
        </w:rPr>
        <w:t>,</w:t>
      </w:r>
      <w:r w:rsidRPr="00445F5C">
        <w:rPr>
          <w:rFonts w:ascii="Times New Roman" w:hAnsi="Times New Roman"/>
          <w:bCs/>
          <w:sz w:val="20"/>
          <w:szCs w:val="20"/>
        </w:rPr>
        <w:t xml:space="preserve"> despite being highly photosensitive and absorbs a larger portion of the solar spectrum compared to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suffers from photocorrosion in acidic aqueous solution </w:t>
      </w:r>
      <w:r w:rsidR="00145F96" w:rsidRPr="00445F5C">
        <w:rPr>
          <w:rFonts w:ascii="Times New Roman" w:hAnsi="Times New Roman"/>
          <w:bCs/>
          <w:sz w:val="20"/>
          <w:szCs w:val="20"/>
        </w:rPr>
        <w:t>and</w:t>
      </w:r>
      <w:r w:rsidRPr="00445F5C">
        <w:rPr>
          <w:rFonts w:ascii="Times New Roman" w:hAnsi="Times New Roman"/>
          <w:bCs/>
          <w:sz w:val="20"/>
          <w:szCs w:val="20"/>
        </w:rPr>
        <w:t xml:space="preserve"> the formation of Zn(OH)</w:t>
      </w:r>
      <w:r w:rsidRPr="00445F5C">
        <w:rPr>
          <w:rFonts w:ascii="Times New Roman" w:hAnsi="Times New Roman"/>
          <w:bCs/>
          <w:sz w:val="20"/>
          <w:szCs w:val="20"/>
          <w:vertAlign w:val="subscript"/>
        </w:rPr>
        <w:t>2</w:t>
      </w:r>
      <w:r w:rsidR="00B27572" w:rsidRPr="00445F5C">
        <w:rPr>
          <w:rFonts w:ascii="Times New Roman" w:hAnsi="Times New Roman"/>
          <w:bCs/>
          <w:sz w:val="20"/>
          <w:szCs w:val="20"/>
        </w:rPr>
        <w:t xml:space="preserve"> on its</w:t>
      </w:r>
      <w:r w:rsidRPr="00445F5C">
        <w:rPr>
          <w:rFonts w:ascii="Times New Roman" w:hAnsi="Times New Roman"/>
          <w:bCs/>
          <w:sz w:val="20"/>
          <w:szCs w:val="20"/>
        </w:rPr>
        <w:t xml:space="preserve"> surface due to dissolution </w:t>
      </w:r>
      <w:r w:rsidR="003A62CA" w:rsidRPr="00445F5C">
        <w:rPr>
          <w:rFonts w:ascii="Times New Roman" w:hAnsi="Times New Roman"/>
          <w:bCs/>
          <w:sz w:val="20"/>
          <w:szCs w:val="20"/>
        </w:rPr>
        <w:t>[13]</w:t>
      </w:r>
      <w:r w:rsidR="00B27572" w:rsidRPr="00445F5C">
        <w:rPr>
          <w:rFonts w:ascii="Times New Roman" w:hAnsi="Times New Roman"/>
          <w:bCs/>
          <w:sz w:val="20"/>
          <w:szCs w:val="20"/>
        </w:rPr>
        <w:t>. Thus</w:t>
      </w:r>
      <w:r w:rsidR="00DC6BAE" w:rsidRPr="00445F5C">
        <w:rPr>
          <w:rFonts w:ascii="Times New Roman" w:hAnsi="Times New Roman"/>
          <w:bCs/>
          <w:sz w:val="20"/>
          <w:szCs w:val="20"/>
        </w:rPr>
        <w:t>,</w:t>
      </w:r>
      <w:r w:rsidR="00B27572" w:rsidRPr="00445F5C">
        <w:rPr>
          <w:rFonts w:ascii="Times New Roman" w:hAnsi="Times New Roman"/>
          <w:bCs/>
          <w:sz w:val="20"/>
          <w:szCs w:val="20"/>
        </w:rPr>
        <w:t xml:space="preserve"> photocatalysis is </w:t>
      </w:r>
      <w:r w:rsidRPr="00445F5C">
        <w:rPr>
          <w:rFonts w:ascii="Times New Roman" w:hAnsi="Times New Roman"/>
          <w:bCs/>
          <w:sz w:val="20"/>
          <w:szCs w:val="20"/>
        </w:rPr>
        <w:t>of special interest since sunlight can be used as a photon</w:t>
      </w:r>
      <w:r w:rsidR="00B27572" w:rsidRPr="00445F5C">
        <w:rPr>
          <w:rFonts w:ascii="Times New Roman" w:hAnsi="Times New Roman"/>
          <w:bCs/>
          <w:sz w:val="20"/>
          <w:szCs w:val="20"/>
        </w:rPr>
        <w:t xml:space="preserve"> source</w:t>
      </w:r>
      <w:r w:rsidRPr="00445F5C">
        <w:rPr>
          <w:rFonts w:ascii="Times New Roman" w:hAnsi="Times New Roman"/>
          <w:bCs/>
          <w:sz w:val="20"/>
          <w:szCs w:val="20"/>
        </w:rPr>
        <w:t>. Solar ZnO and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photocatalysis can be activated by sunlight of lower than 390 nm, while photo-Fenton oxidation requires sunlight </w:t>
      </w:r>
      <w:r w:rsidR="00BA1F47" w:rsidRPr="00445F5C">
        <w:rPr>
          <w:rFonts w:ascii="Times New Roman" w:hAnsi="Times New Roman"/>
          <w:bCs/>
          <w:sz w:val="20"/>
          <w:szCs w:val="20"/>
        </w:rPr>
        <w:t xml:space="preserve">of </w:t>
      </w:r>
      <w:r w:rsidRPr="00445F5C">
        <w:rPr>
          <w:rFonts w:ascii="Times New Roman" w:hAnsi="Times New Roman"/>
          <w:bCs/>
          <w:sz w:val="20"/>
          <w:szCs w:val="20"/>
        </w:rPr>
        <w:t>up to 500 nm. The degradation of organic pollutants using AOPs wit</w:t>
      </w:r>
      <w:r w:rsidR="00BA1F47" w:rsidRPr="00445F5C">
        <w:rPr>
          <w:rFonts w:ascii="Times New Roman" w:hAnsi="Times New Roman"/>
          <w:bCs/>
          <w:sz w:val="20"/>
          <w:szCs w:val="20"/>
        </w:rPr>
        <w:t>h sunlight as the energy source</w:t>
      </w:r>
      <w:r w:rsidRPr="00445F5C">
        <w:rPr>
          <w:rFonts w:ascii="Times New Roman" w:hAnsi="Times New Roman"/>
          <w:bCs/>
          <w:sz w:val="20"/>
          <w:szCs w:val="20"/>
        </w:rPr>
        <w:t xml:space="preserve"> is advantageous in lowering costs. Previous studies on solar photo-Fenton </w:t>
      </w:r>
      <w:r w:rsidR="003A62CA" w:rsidRPr="00445F5C">
        <w:rPr>
          <w:rFonts w:ascii="Times New Roman" w:hAnsi="Times New Roman"/>
          <w:bCs/>
          <w:sz w:val="20"/>
          <w:szCs w:val="20"/>
        </w:rPr>
        <w:t>[14]</w:t>
      </w:r>
      <w:r w:rsidR="00BA1F47" w:rsidRPr="00445F5C">
        <w:rPr>
          <w:rFonts w:ascii="Times New Roman" w:hAnsi="Times New Roman"/>
          <w:bCs/>
          <w:sz w:val="20"/>
          <w:szCs w:val="20"/>
        </w:rPr>
        <w:t>,</w:t>
      </w:r>
      <w:r w:rsidRPr="00445F5C">
        <w:rPr>
          <w:rFonts w:ascii="Times New Roman" w:hAnsi="Times New Roman"/>
          <w:bCs/>
          <w:sz w:val="20"/>
          <w:szCs w:val="20"/>
        </w:rPr>
        <w:t xml:space="preserve"> and solar ZnO and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photocatalysis </w:t>
      </w:r>
      <w:r w:rsidR="003A62CA" w:rsidRPr="00445F5C">
        <w:rPr>
          <w:rFonts w:ascii="Times New Roman" w:hAnsi="Times New Roman"/>
          <w:bCs/>
          <w:sz w:val="20"/>
          <w:szCs w:val="20"/>
        </w:rPr>
        <w:t>[15,16]</w:t>
      </w:r>
      <w:r w:rsidRPr="00445F5C">
        <w:rPr>
          <w:rFonts w:ascii="Times New Roman" w:hAnsi="Times New Roman"/>
          <w:bCs/>
          <w:sz w:val="20"/>
          <w:szCs w:val="20"/>
        </w:rPr>
        <w:t xml:space="preserve"> have recognized the role</w:t>
      </w:r>
      <w:r w:rsidR="00BA1F47" w:rsidRPr="00445F5C">
        <w:rPr>
          <w:rFonts w:ascii="Times New Roman" w:hAnsi="Times New Roman"/>
          <w:bCs/>
          <w:sz w:val="20"/>
          <w:szCs w:val="20"/>
        </w:rPr>
        <w:t>s</w:t>
      </w:r>
      <w:r w:rsidRPr="00445F5C">
        <w:rPr>
          <w:rFonts w:ascii="Times New Roman" w:hAnsi="Times New Roman"/>
          <w:bCs/>
          <w:sz w:val="20"/>
          <w:szCs w:val="20"/>
        </w:rPr>
        <w:t xml:space="preserve"> of these mechanisms in reducing or degrading organic compounds in wastewater effluents. Nonetheless, there remains a paucity of knowledge regarding the feasibility of these treatm</w:t>
      </w:r>
      <w:r w:rsidR="00627002" w:rsidRPr="00445F5C">
        <w:rPr>
          <w:rFonts w:ascii="Times New Roman" w:hAnsi="Times New Roman"/>
          <w:bCs/>
          <w:sz w:val="20"/>
          <w:szCs w:val="20"/>
        </w:rPr>
        <w:t>ents on POME. Aris et al. [17]</w:t>
      </w:r>
      <w:r w:rsidRPr="00445F5C">
        <w:rPr>
          <w:rFonts w:ascii="Times New Roman" w:hAnsi="Times New Roman"/>
          <w:bCs/>
          <w:sz w:val="20"/>
          <w:szCs w:val="20"/>
        </w:rPr>
        <w:t xml:space="preserve"> reported that solar photo-Fenton has resulted in a better COD and colo</w:t>
      </w:r>
      <w:r w:rsidR="00BA1F47" w:rsidRPr="00445F5C">
        <w:rPr>
          <w:rFonts w:ascii="Times New Roman" w:hAnsi="Times New Roman"/>
          <w:bCs/>
          <w:sz w:val="20"/>
          <w:szCs w:val="20"/>
        </w:rPr>
        <w:t>u</w:t>
      </w:r>
      <w:r w:rsidRPr="00445F5C">
        <w:rPr>
          <w:rFonts w:ascii="Times New Roman" w:hAnsi="Times New Roman"/>
          <w:bCs/>
          <w:sz w:val="20"/>
          <w:szCs w:val="20"/>
        </w:rPr>
        <w:t>r from biologically treated POME compared to ambient photo-Fenton. On the other hand,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photocatalysis was able to reduce the COD level of POME to 78% within 20 hours of irradiation </w:t>
      </w:r>
      <w:r w:rsidR="003A62CA" w:rsidRPr="00445F5C">
        <w:rPr>
          <w:rFonts w:ascii="Times New Roman" w:hAnsi="Times New Roman"/>
          <w:bCs/>
          <w:sz w:val="20"/>
          <w:szCs w:val="20"/>
        </w:rPr>
        <w:t>[18].</w:t>
      </w:r>
    </w:p>
    <w:p w14:paraId="2BF9AFEF" w14:textId="64138B72" w:rsidR="008F1D0E" w:rsidRPr="00445F5C" w:rsidRDefault="00FC3C09" w:rsidP="00FC3C09">
      <w:pPr>
        <w:spacing w:line="240" w:lineRule="auto"/>
        <w:jc w:val="both"/>
        <w:rPr>
          <w:rFonts w:ascii="Times New Roman" w:hAnsi="Times New Roman"/>
          <w:sz w:val="20"/>
          <w:szCs w:val="20"/>
        </w:rPr>
      </w:pPr>
      <w:r w:rsidRPr="00445F5C">
        <w:rPr>
          <w:rFonts w:ascii="Times New Roman" w:hAnsi="Times New Roman"/>
          <w:bCs/>
          <w:sz w:val="20"/>
          <w:szCs w:val="20"/>
        </w:rPr>
        <w:t>This study aims to assess the efficiency of solar ZnO photocatalysis, solar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photocatalysis</w:t>
      </w:r>
      <w:r w:rsidR="00BA1F47" w:rsidRPr="00445F5C">
        <w:rPr>
          <w:rFonts w:ascii="Times New Roman" w:hAnsi="Times New Roman"/>
          <w:bCs/>
          <w:sz w:val="20"/>
          <w:szCs w:val="20"/>
        </w:rPr>
        <w:t>,</w:t>
      </w:r>
      <w:r w:rsidRPr="00445F5C">
        <w:rPr>
          <w:rFonts w:ascii="Times New Roman" w:hAnsi="Times New Roman"/>
          <w:bCs/>
          <w:sz w:val="20"/>
          <w:szCs w:val="20"/>
        </w:rPr>
        <w:t xml:space="preserve"> and solar photo-Fenton in reducing the COD level of POME. The dependence of solar photodegradation rate on intrinsic parameters</w:t>
      </w:r>
      <w:r w:rsidR="00BA1F47" w:rsidRPr="00445F5C">
        <w:rPr>
          <w:rFonts w:ascii="Times New Roman" w:hAnsi="Times New Roman"/>
          <w:bCs/>
          <w:sz w:val="20"/>
          <w:szCs w:val="20"/>
        </w:rPr>
        <w:t>,</w:t>
      </w:r>
      <w:r w:rsidRPr="00445F5C">
        <w:rPr>
          <w:rFonts w:ascii="Times New Roman" w:hAnsi="Times New Roman"/>
          <w:bCs/>
          <w:sz w:val="20"/>
          <w:szCs w:val="20"/>
        </w:rPr>
        <w:t xml:space="preserve"> such as ZnO and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concentrations, and the ratio of Fe</w:t>
      </w:r>
      <w:r w:rsidRPr="00445F5C">
        <w:rPr>
          <w:rFonts w:ascii="Times New Roman" w:hAnsi="Times New Roman"/>
          <w:bCs/>
          <w:sz w:val="20"/>
          <w:szCs w:val="20"/>
          <w:vertAlign w:val="superscript"/>
        </w:rPr>
        <w:t>2+</w:t>
      </w:r>
      <w:r w:rsidRPr="00445F5C">
        <w:rPr>
          <w:rFonts w:ascii="Times New Roman" w:hAnsi="Times New Roman"/>
          <w:bCs/>
          <w:sz w:val="20"/>
          <w:szCs w:val="20"/>
        </w:rPr>
        <w:t>:H</w:t>
      </w:r>
      <w:r w:rsidRPr="00445F5C">
        <w:rPr>
          <w:rFonts w:ascii="Times New Roman" w:hAnsi="Times New Roman"/>
          <w:bCs/>
          <w:sz w:val="20"/>
          <w:szCs w:val="20"/>
          <w:vertAlign w:val="subscript"/>
        </w:rPr>
        <w:t>2</w:t>
      </w:r>
      <w:r w:rsidRPr="00445F5C">
        <w:rPr>
          <w:rFonts w:ascii="Times New Roman" w:hAnsi="Times New Roman"/>
          <w:bCs/>
          <w:sz w:val="20"/>
          <w:szCs w:val="20"/>
        </w:rPr>
        <w:t>O</w:t>
      </w:r>
      <w:r w:rsidRPr="00445F5C">
        <w:rPr>
          <w:rFonts w:ascii="Times New Roman" w:hAnsi="Times New Roman"/>
          <w:bCs/>
          <w:sz w:val="20"/>
          <w:szCs w:val="20"/>
          <w:vertAlign w:val="subscript"/>
        </w:rPr>
        <w:t xml:space="preserve">2 </w:t>
      </w:r>
      <w:r w:rsidRPr="00445F5C">
        <w:rPr>
          <w:rFonts w:ascii="Times New Roman" w:hAnsi="Times New Roman"/>
          <w:bCs/>
          <w:sz w:val="20"/>
          <w:szCs w:val="20"/>
        </w:rPr>
        <w:t>was investigated.</w:t>
      </w:r>
    </w:p>
    <w:p w14:paraId="24DF1F65" w14:textId="77777777" w:rsidR="00525320" w:rsidRPr="00445F5C" w:rsidRDefault="00525320" w:rsidP="00A123CF">
      <w:pPr>
        <w:spacing w:after="0" w:line="240" w:lineRule="auto"/>
        <w:jc w:val="both"/>
        <w:rPr>
          <w:rFonts w:ascii="Times New Roman" w:hAnsi="Times New Roman"/>
          <w:sz w:val="20"/>
          <w:szCs w:val="20"/>
        </w:rPr>
      </w:pPr>
    </w:p>
    <w:p w14:paraId="1EC428AE" w14:textId="0D3D9100" w:rsidR="00525320" w:rsidRPr="00445F5C" w:rsidRDefault="00C72EBB" w:rsidP="00525320">
      <w:pPr>
        <w:spacing w:after="0" w:line="240" w:lineRule="auto"/>
        <w:jc w:val="center"/>
        <w:rPr>
          <w:rFonts w:ascii="Times New Roman" w:hAnsi="Times New Roman"/>
          <w:b/>
          <w:sz w:val="20"/>
          <w:szCs w:val="20"/>
        </w:rPr>
      </w:pPr>
      <w:r w:rsidRPr="00445F5C">
        <w:rPr>
          <w:rFonts w:ascii="Times New Roman" w:hAnsi="Times New Roman"/>
          <w:b/>
          <w:sz w:val="20"/>
          <w:szCs w:val="20"/>
        </w:rPr>
        <w:t>Materials and Methods</w:t>
      </w:r>
    </w:p>
    <w:p w14:paraId="66595D85" w14:textId="77777777"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Sample collection</w:t>
      </w:r>
    </w:p>
    <w:p w14:paraId="0D65AE02" w14:textId="0DF058D6"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sz w:val="20"/>
          <w:szCs w:val="20"/>
        </w:rPr>
        <w:t>The POME samples used in this study were collected during the month of November 2014, from SALCRA Palm Oil Mill Plant located in Bau, Sarawak, Malaysia. The POME samples were collected from the cooling ponds of the palm oil mill</w:t>
      </w:r>
      <w:r w:rsidR="00BA1F47" w:rsidRPr="00445F5C">
        <w:rPr>
          <w:rFonts w:ascii="Times New Roman" w:hAnsi="Times New Roman"/>
          <w:sz w:val="20"/>
          <w:szCs w:val="20"/>
        </w:rPr>
        <w:t>, and stored</w:t>
      </w:r>
      <w:r w:rsidRPr="00445F5C">
        <w:rPr>
          <w:rFonts w:ascii="Times New Roman" w:hAnsi="Times New Roman"/>
          <w:sz w:val="20"/>
          <w:szCs w:val="20"/>
        </w:rPr>
        <w:t xml:space="preserve"> in polyethylene bottles. The air-tight bottles were transported to the laboratory and kept refrigerated at 4</w:t>
      </w:r>
      <w:r w:rsidR="00C72EBB" w:rsidRPr="00445F5C">
        <w:rPr>
          <w:rFonts w:ascii="Times New Roman" w:hAnsi="Times New Roman"/>
          <w:sz w:val="20"/>
          <w:szCs w:val="20"/>
        </w:rPr>
        <w:t xml:space="preserve"> </w:t>
      </w:r>
      <w:r w:rsidRPr="00445F5C">
        <w:rPr>
          <w:rFonts w:ascii="Times New Roman" w:hAnsi="Times New Roman"/>
          <w:sz w:val="20"/>
          <w:szCs w:val="20"/>
        </w:rPr>
        <w:t xml:space="preserve">°C until further analysis. Characterization and solar photocatalytic oxidation treatments were performed using diluted POME. </w:t>
      </w:r>
    </w:p>
    <w:p w14:paraId="10D12B6A" w14:textId="77777777" w:rsidR="005D7EEF" w:rsidRPr="00445F5C" w:rsidRDefault="005D7EEF" w:rsidP="005D7EEF">
      <w:pPr>
        <w:spacing w:after="0" w:line="240" w:lineRule="auto"/>
        <w:jc w:val="both"/>
        <w:rPr>
          <w:rFonts w:ascii="Times New Roman" w:hAnsi="Times New Roman"/>
          <w:sz w:val="20"/>
          <w:szCs w:val="20"/>
        </w:rPr>
      </w:pPr>
    </w:p>
    <w:p w14:paraId="437B4D2F" w14:textId="77777777"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 xml:space="preserve">Characterization of palm oil mill effluents </w:t>
      </w:r>
    </w:p>
    <w:p w14:paraId="6C4CEF72" w14:textId="5DBA76FD"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sz w:val="20"/>
          <w:szCs w:val="20"/>
        </w:rPr>
        <w:t>Diluted POME was us</w:t>
      </w:r>
      <w:r w:rsidR="0046391A" w:rsidRPr="00445F5C">
        <w:rPr>
          <w:rFonts w:ascii="Times New Roman" w:hAnsi="Times New Roman"/>
          <w:sz w:val="20"/>
          <w:szCs w:val="20"/>
        </w:rPr>
        <w:t xml:space="preserve">ed for water quality analysis. </w:t>
      </w:r>
      <w:r w:rsidRPr="00445F5C">
        <w:rPr>
          <w:rFonts w:ascii="Times New Roman" w:hAnsi="Times New Roman"/>
          <w:sz w:val="20"/>
          <w:szCs w:val="20"/>
        </w:rPr>
        <w:t xml:space="preserve">Distilled water was used to dilute 1 </w:t>
      </w:r>
      <w:r w:rsidR="00283857" w:rsidRPr="00445F5C">
        <w:rPr>
          <w:rFonts w:ascii="Times New Roman" w:hAnsi="Times New Roman"/>
          <w:sz w:val="20"/>
          <w:szCs w:val="20"/>
        </w:rPr>
        <w:t>mL of POME effluent to 1000 mL.</w:t>
      </w:r>
      <w:r w:rsidRPr="00445F5C">
        <w:rPr>
          <w:rFonts w:ascii="Times New Roman" w:hAnsi="Times New Roman"/>
          <w:sz w:val="20"/>
          <w:szCs w:val="20"/>
        </w:rPr>
        <w:t xml:space="preserve"> The levels of biological oxygen demand (BOD</w:t>
      </w:r>
      <w:r w:rsidRPr="00445F5C">
        <w:rPr>
          <w:rFonts w:ascii="Times New Roman" w:hAnsi="Times New Roman"/>
          <w:sz w:val="20"/>
          <w:szCs w:val="20"/>
          <w:vertAlign w:val="subscript"/>
        </w:rPr>
        <w:t>5</w:t>
      </w:r>
      <w:r w:rsidRPr="00445F5C">
        <w:rPr>
          <w:rFonts w:ascii="Times New Roman" w:hAnsi="Times New Roman"/>
          <w:sz w:val="20"/>
          <w:szCs w:val="20"/>
        </w:rPr>
        <w:t>), chemical oxygen demand (COD), total suspended solids (TSS)</w:t>
      </w:r>
      <w:r w:rsidR="00D37517" w:rsidRPr="00445F5C">
        <w:rPr>
          <w:rFonts w:ascii="Times New Roman" w:hAnsi="Times New Roman"/>
          <w:sz w:val="20"/>
          <w:szCs w:val="20"/>
        </w:rPr>
        <w:t>,</w:t>
      </w:r>
      <w:r w:rsidRPr="00445F5C">
        <w:rPr>
          <w:rFonts w:ascii="Times New Roman" w:hAnsi="Times New Roman"/>
          <w:sz w:val="20"/>
          <w:szCs w:val="20"/>
        </w:rPr>
        <w:t xml:space="preserve"> and dissolve oxygen (DO) were determined. All analyses were performed according to the Standard Methods of Water and </w:t>
      </w:r>
      <w:r w:rsidR="003A62CA" w:rsidRPr="00445F5C">
        <w:rPr>
          <w:rFonts w:ascii="Times New Roman" w:hAnsi="Times New Roman"/>
          <w:sz w:val="20"/>
          <w:szCs w:val="20"/>
        </w:rPr>
        <w:t>Wastewater Treatment [19]</w:t>
      </w:r>
      <w:r w:rsidRPr="00445F5C">
        <w:rPr>
          <w:rFonts w:ascii="Times New Roman" w:hAnsi="Times New Roman"/>
          <w:sz w:val="20"/>
          <w:szCs w:val="20"/>
        </w:rPr>
        <w:t xml:space="preserve">. </w:t>
      </w:r>
    </w:p>
    <w:p w14:paraId="5E8ACD6A" w14:textId="77777777" w:rsidR="005D7EEF" w:rsidRPr="00445F5C" w:rsidRDefault="005D7EEF" w:rsidP="005D7EEF">
      <w:pPr>
        <w:spacing w:after="0" w:line="240" w:lineRule="auto"/>
        <w:jc w:val="both"/>
        <w:rPr>
          <w:rFonts w:ascii="Times New Roman" w:hAnsi="Times New Roman"/>
          <w:sz w:val="20"/>
          <w:szCs w:val="20"/>
        </w:rPr>
      </w:pPr>
    </w:p>
    <w:p w14:paraId="0DF75605" w14:textId="77777777"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b/>
          <w:sz w:val="20"/>
          <w:szCs w:val="20"/>
        </w:rPr>
        <w:t>Solar photodegradation of palm oil mill effluents</w:t>
      </w:r>
    </w:p>
    <w:p w14:paraId="64ABB09E" w14:textId="0B8723FF" w:rsidR="005D7EEF" w:rsidRPr="00445F5C" w:rsidRDefault="005D7EEF" w:rsidP="00283857">
      <w:pPr>
        <w:spacing w:after="0" w:line="240" w:lineRule="auto"/>
        <w:jc w:val="both"/>
        <w:rPr>
          <w:rFonts w:ascii="Times New Roman" w:hAnsi="Times New Roman"/>
          <w:sz w:val="20"/>
          <w:szCs w:val="20"/>
        </w:rPr>
      </w:pPr>
      <w:r w:rsidRPr="00445F5C">
        <w:rPr>
          <w:rFonts w:ascii="Times New Roman" w:hAnsi="Times New Roman"/>
          <w:sz w:val="20"/>
          <w:szCs w:val="20"/>
        </w:rPr>
        <w:t xml:space="preserve">POME solar photodegradation study was conducted on the ground floor of the Faculty of Resource Science and Technology, Universiti Malaysia </w:t>
      </w:r>
      <w:r w:rsidR="0064105B" w:rsidRPr="00445F5C">
        <w:rPr>
          <w:rFonts w:ascii="Times New Roman" w:hAnsi="Times New Roman"/>
          <w:sz w:val="20"/>
          <w:szCs w:val="20"/>
        </w:rPr>
        <w:t>Sarawak</w:t>
      </w:r>
      <w:r w:rsidRPr="00445F5C">
        <w:rPr>
          <w:rFonts w:ascii="Times New Roman" w:hAnsi="Times New Roman"/>
          <w:sz w:val="20"/>
          <w:szCs w:val="20"/>
        </w:rPr>
        <w:t xml:space="preserve">, Malaysia. All solar treatments were performed </w:t>
      </w:r>
      <w:r w:rsidR="00D37517" w:rsidRPr="00445F5C">
        <w:rPr>
          <w:rFonts w:ascii="Times New Roman" w:hAnsi="Times New Roman"/>
          <w:sz w:val="20"/>
          <w:szCs w:val="20"/>
        </w:rPr>
        <w:t>for</w:t>
      </w:r>
      <w:r w:rsidRPr="00445F5C">
        <w:rPr>
          <w:rFonts w:ascii="Times New Roman" w:hAnsi="Times New Roman"/>
          <w:sz w:val="20"/>
          <w:szCs w:val="20"/>
        </w:rPr>
        <w:t xml:space="preserve"> 2</w:t>
      </w:r>
      <w:r w:rsidR="00C72EBB" w:rsidRPr="00445F5C">
        <w:rPr>
          <w:rFonts w:ascii="Times New Roman" w:hAnsi="Times New Roman"/>
          <w:sz w:val="20"/>
          <w:szCs w:val="20"/>
        </w:rPr>
        <w:t xml:space="preserve"> – </w:t>
      </w:r>
      <w:r w:rsidRPr="00445F5C">
        <w:rPr>
          <w:rFonts w:ascii="Times New Roman" w:hAnsi="Times New Roman"/>
          <w:sz w:val="20"/>
          <w:szCs w:val="20"/>
        </w:rPr>
        <w:t>5 h</w:t>
      </w:r>
      <w:r w:rsidR="00C72EBB" w:rsidRPr="00445F5C">
        <w:rPr>
          <w:rFonts w:ascii="Times New Roman" w:hAnsi="Times New Roman"/>
          <w:sz w:val="20"/>
          <w:szCs w:val="20"/>
        </w:rPr>
        <w:t>ours</w:t>
      </w:r>
      <w:r w:rsidRPr="00445F5C">
        <w:rPr>
          <w:rFonts w:ascii="Times New Roman" w:hAnsi="Times New Roman"/>
          <w:sz w:val="20"/>
          <w:szCs w:val="20"/>
        </w:rPr>
        <w:t xml:space="preserve"> on sunny days. Beakers filled with diluted POME and the required quantities of reagents were exposed to sunlight under continuous magnetic stirring. The beaker used for solar study was covered with a polyethylene wrap to avoid evaporation. A portable digital Lux meter (TEX 1335) was used to measure the intensity of sunlight. Temperature, pH</w:t>
      </w:r>
      <w:r w:rsidR="00D37517" w:rsidRPr="00445F5C">
        <w:rPr>
          <w:rFonts w:ascii="Times New Roman" w:hAnsi="Times New Roman"/>
          <w:sz w:val="20"/>
          <w:szCs w:val="20"/>
        </w:rPr>
        <w:t>,</w:t>
      </w:r>
      <w:r w:rsidRPr="00445F5C">
        <w:rPr>
          <w:rFonts w:ascii="Times New Roman" w:hAnsi="Times New Roman"/>
          <w:sz w:val="20"/>
          <w:szCs w:val="20"/>
        </w:rPr>
        <w:t xml:space="preserve"> and solar intensity were periodically measured during </w:t>
      </w:r>
      <w:r w:rsidR="0046391A" w:rsidRPr="00445F5C">
        <w:rPr>
          <w:rFonts w:ascii="Times New Roman" w:hAnsi="Times New Roman"/>
          <w:sz w:val="20"/>
          <w:szCs w:val="20"/>
        </w:rPr>
        <w:t xml:space="preserve">periods of </w:t>
      </w:r>
      <w:r w:rsidR="00D37517" w:rsidRPr="00445F5C">
        <w:rPr>
          <w:rFonts w:ascii="Times New Roman" w:hAnsi="Times New Roman"/>
          <w:sz w:val="20"/>
          <w:szCs w:val="20"/>
        </w:rPr>
        <w:t>solar exposure</w:t>
      </w:r>
      <w:r w:rsidRPr="00445F5C">
        <w:rPr>
          <w:rFonts w:ascii="Times New Roman" w:hAnsi="Times New Roman"/>
          <w:sz w:val="20"/>
          <w:szCs w:val="20"/>
        </w:rPr>
        <w:t>.</w:t>
      </w:r>
      <w:r w:rsidR="0046391A" w:rsidRPr="00445F5C">
        <w:rPr>
          <w:rFonts w:ascii="Times New Roman" w:hAnsi="Times New Roman"/>
          <w:sz w:val="20"/>
          <w:szCs w:val="20"/>
        </w:rPr>
        <w:t xml:space="preserve"> </w:t>
      </w:r>
      <w:r w:rsidR="00D37517" w:rsidRPr="00445F5C">
        <w:rPr>
          <w:rFonts w:ascii="Times New Roman" w:hAnsi="Times New Roman"/>
          <w:sz w:val="20"/>
          <w:szCs w:val="20"/>
        </w:rPr>
        <w:t>The r</w:t>
      </w:r>
      <w:r w:rsidRPr="00445F5C">
        <w:rPr>
          <w:rFonts w:ascii="Times New Roman" w:hAnsi="Times New Roman"/>
          <w:sz w:val="20"/>
          <w:szCs w:val="20"/>
        </w:rPr>
        <w:t>ecorded sunlight intensity and temperature during all solar experiments had range</w:t>
      </w:r>
      <w:r w:rsidR="00D37517" w:rsidRPr="00445F5C">
        <w:rPr>
          <w:rFonts w:ascii="Times New Roman" w:hAnsi="Times New Roman"/>
          <w:sz w:val="20"/>
          <w:szCs w:val="20"/>
        </w:rPr>
        <w:t xml:space="preserve">d from 30 to 180 Klux and 30 to </w:t>
      </w:r>
      <w:r w:rsidRPr="00445F5C">
        <w:rPr>
          <w:rFonts w:ascii="Times New Roman" w:hAnsi="Times New Roman"/>
          <w:sz w:val="20"/>
          <w:szCs w:val="20"/>
        </w:rPr>
        <w:t>38</w:t>
      </w:r>
      <w:r w:rsidR="00C72EBB" w:rsidRPr="00445F5C">
        <w:rPr>
          <w:rFonts w:ascii="Times New Roman" w:hAnsi="Times New Roman"/>
          <w:sz w:val="20"/>
          <w:szCs w:val="20"/>
        </w:rPr>
        <w:t xml:space="preserve"> </w:t>
      </w:r>
      <w:r w:rsidRPr="00445F5C">
        <w:rPr>
          <w:rFonts w:ascii="Times New Roman" w:hAnsi="Times New Roman"/>
          <w:sz w:val="20"/>
          <w:szCs w:val="20"/>
        </w:rPr>
        <w:t xml:space="preserve">°C, </w:t>
      </w:r>
      <w:r w:rsidRPr="00445F5C">
        <w:rPr>
          <w:rFonts w:ascii="Times New Roman" w:hAnsi="Times New Roman"/>
          <w:sz w:val="20"/>
          <w:szCs w:val="20"/>
        </w:rPr>
        <w:lastRenderedPageBreak/>
        <w:t>respectively. The temperatures recorded during the solar photo-Fenton and 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had varied from 28 to 38</w:t>
      </w:r>
      <w:r w:rsidR="00C72EBB" w:rsidRPr="00445F5C">
        <w:rPr>
          <w:rFonts w:ascii="Times New Roman" w:hAnsi="Times New Roman"/>
          <w:sz w:val="20"/>
          <w:szCs w:val="20"/>
        </w:rPr>
        <w:t xml:space="preserve"> </w:t>
      </w:r>
      <w:r w:rsidRPr="00445F5C">
        <w:rPr>
          <w:rFonts w:ascii="Times New Roman" w:hAnsi="Times New Roman"/>
          <w:sz w:val="20"/>
          <w:szCs w:val="20"/>
        </w:rPr>
        <w:t>°C. In the case of indoor photo-Fenton experiments, the recorded t</w:t>
      </w:r>
      <w:r w:rsidR="00D37517" w:rsidRPr="00445F5C">
        <w:rPr>
          <w:rFonts w:ascii="Times New Roman" w:hAnsi="Times New Roman"/>
          <w:sz w:val="20"/>
          <w:szCs w:val="20"/>
        </w:rPr>
        <w:t>emperatures had varied from 23</w:t>
      </w:r>
      <w:r w:rsidRPr="00445F5C">
        <w:rPr>
          <w:rFonts w:ascii="Times New Roman" w:hAnsi="Times New Roman"/>
          <w:sz w:val="20"/>
          <w:szCs w:val="20"/>
        </w:rPr>
        <w:t xml:space="preserve"> to 24.5</w:t>
      </w:r>
      <w:r w:rsidR="00C72EBB" w:rsidRPr="00445F5C">
        <w:rPr>
          <w:rFonts w:ascii="Times New Roman" w:hAnsi="Times New Roman"/>
          <w:sz w:val="20"/>
          <w:szCs w:val="20"/>
        </w:rPr>
        <w:t xml:space="preserve"> </w:t>
      </w:r>
      <w:r w:rsidRPr="00445F5C">
        <w:rPr>
          <w:rFonts w:ascii="Times New Roman" w:hAnsi="Times New Roman"/>
          <w:sz w:val="20"/>
          <w:szCs w:val="20"/>
        </w:rPr>
        <w:t>°C. All experiments were performed in duplicate.</w:t>
      </w:r>
      <w:r w:rsidR="00283857" w:rsidRPr="00445F5C">
        <w:rPr>
          <w:rFonts w:ascii="Times New Roman" w:hAnsi="Times New Roman"/>
          <w:sz w:val="20"/>
          <w:szCs w:val="20"/>
        </w:rPr>
        <w:t xml:space="preserve"> </w:t>
      </w:r>
      <w:r w:rsidRPr="00445F5C">
        <w:rPr>
          <w:rFonts w:ascii="Times New Roman" w:hAnsi="Times New Roman"/>
          <w:sz w:val="20"/>
          <w:szCs w:val="20"/>
        </w:rPr>
        <w:t xml:space="preserve">COD reduction was calculated using </w:t>
      </w:r>
      <w:r w:rsidR="00283857" w:rsidRPr="00445F5C">
        <w:rPr>
          <w:rFonts w:ascii="Times New Roman" w:hAnsi="Times New Roman"/>
          <w:sz w:val="20"/>
          <w:szCs w:val="20"/>
        </w:rPr>
        <w:t>Equation 1</w:t>
      </w:r>
      <w:r w:rsidRPr="00445F5C">
        <w:rPr>
          <w:rFonts w:ascii="Times New Roman" w:hAnsi="Times New Roman"/>
          <w:sz w:val="20"/>
          <w:szCs w:val="20"/>
        </w:rPr>
        <w:t>:</w:t>
      </w:r>
    </w:p>
    <w:p w14:paraId="29A37D15" w14:textId="77777777" w:rsidR="0064105B" w:rsidRPr="00445F5C" w:rsidRDefault="0064105B" w:rsidP="00283857">
      <w:pPr>
        <w:spacing w:after="0" w:line="240" w:lineRule="auto"/>
        <w:jc w:val="both"/>
        <w:rPr>
          <w:rFonts w:ascii="Times New Roman" w:hAnsi="Times New Roman"/>
          <w:sz w:val="20"/>
          <w:szCs w:val="20"/>
        </w:rPr>
      </w:pPr>
    </w:p>
    <w:p w14:paraId="000266C0" w14:textId="6FD32232" w:rsidR="005D7EEF" w:rsidRPr="00445F5C" w:rsidRDefault="00C72EBB" w:rsidP="005D7EEF">
      <w:pPr>
        <w:spacing w:line="240" w:lineRule="auto"/>
        <w:rPr>
          <w:rFonts w:ascii="Times New Roman" w:hAnsi="Times New Roman"/>
          <w:sz w:val="20"/>
          <w:szCs w:val="20"/>
        </w:rPr>
      </w:pPr>
      <m:oMath>
        <m:r>
          <m:rPr>
            <m:sty m:val="p"/>
          </m:rPr>
          <w:rPr>
            <w:rFonts w:ascii="Cambria Math" w:hAnsi="Times New Roman"/>
            <w:sz w:val="20"/>
            <w:szCs w:val="20"/>
          </w:rPr>
          <m:t xml:space="preserve">                COD reduction  </m:t>
        </m:r>
        <m:d>
          <m:dPr>
            <m:ctrlPr>
              <w:rPr>
                <w:rFonts w:ascii="Cambria Math" w:hAnsi="Times New Roman"/>
                <w:sz w:val="20"/>
                <w:szCs w:val="20"/>
              </w:rPr>
            </m:ctrlPr>
          </m:dPr>
          <m:e>
            <m:r>
              <m:rPr>
                <m:sty m:val="p"/>
              </m:rPr>
              <w:rPr>
                <w:rFonts w:ascii="Cambria Math" w:hAnsi="Times New Roman"/>
                <w:sz w:val="20"/>
                <w:szCs w:val="20"/>
              </w:rPr>
              <m:t>%</m:t>
            </m:r>
          </m:e>
        </m:d>
        <m:r>
          <m:rPr>
            <m:sty m:val="p"/>
          </m:rPr>
          <w:rPr>
            <w:rFonts w:ascii="Cambria Math" w:hAnsi="Times New Roman"/>
            <w:sz w:val="20"/>
            <w:szCs w:val="20"/>
          </w:rPr>
          <m:t xml:space="preserve">= </m:t>
        </m:r>
        <m:f>
          <m:fPr>
            <m:ctrlPr>
              <w:rPr>
                <w:rFonts w:ascii="Cambria Math" w:hAnsi="Times New Roman"/>
                <w:sz w:val="20"/>
                <w:szCs w:val="20"/>
              </w:rPr>
            </m:ctrlPr>
          </m:fPr>
          <m:num>
            <m:sSub>
              <m:sSubPr>
                <m:ctrlPr>
                  <w:rPr>
                    <w:rFonts w:ascii="Cambria Math" w:hAnsi="Times New Roman"/>
                    <w:sz w:val="20"/>
                    <w:szCs w:val="20"/>
                  </w:rPr>
                </m:ctrlPr>
              </m:sSubPr>
              <m:e>
                <m:r>
                  <m:rPr>
                    <m:sty m:val="p"/>
                  </m:rPr>
                  <w:rPr>
                    <w:rFonts w:ascii="Cambria Math" w:hAnsi="Times New Roman"/>
                    <w:sz w:val="20"/>
                    <w:szCs w:val="20"/>
                  </w:rPr>
                  <m:t>COD</m:t>
                </m:r>
              </m:e>
              <m:sub>
                <m:r>
                  <m:rPr>
                    <m:sty m:val="p"/>
                  </m:rPr>
                  <w:rPr>
                    <w:rFonts w:ascii="Cambria Math" w:hAnsi="Times New Roman"/>
                    <w:sz w:val="20"/>
                    <w:szCs w:val="20"/>
                  </w:rPr>
                  <m:t>initial</m:t>
                </m:r>
              </m:sub>
            </m:sSub>
            <m:r>
              <m:rPr>
                <m:sty m:val="p"/>
              </m:rPr>
              <w:rPr>
                <w:rFonts w:ascii="Times New Roman" w:hAnsi="Times New Roman"/>
                <w:sz w:val="20"/>
                <w:szCs w:val="20"/>
              </w:rPr>
              <m:t>-</m:t>
            </m:r>
            <m:sSub>
              <m:sSubPr>
                <m:ctrlPr>
                  <w:rPr>
                    <w:rFonts w:ascii="Cambria Math" w:hAnsi="Times New Roman"/>
                    <w:sz w:val="20"/>
                    <w:szCs w:val="20"/>
                  </w:rPr>
                </m:ctrlPr>
              </m:sSubPr>
              <m:e>
                <m:r>
                  <m:rPr>
                    <m:sty m:val="p"/>
                  </m:rPr>
                  <w:rPr>
                    <w:rFonts w:ascii="Cambria Math" w:hAnsi="Times New Roman"/>
                    <w:sz w:val="20"/>
                    <w:szCs w:val="20"/>
                  </w:rPr>
                  <m:t>COD</m:t>
                </m:r>
              </m:e>
              <m:sub>
                <m:r>
                  <m:rPr>
                    <m:sty m:val="p"/>
                  </m:rPr>
                  <w:rPr>
                    <w:rFonts w:ascii="Cambria Math" w:hAnsi="Times New Roman"/>
                    <w:sz w:val="20"/>
                    <w:szCs w:val="20"/>
                  </w:rPr>
                  <m:t>final</m:t>
                </m:r>
              </m:sub>
            </m:sSub>
          </m:num>
          <m:den>
            <m:sSub>
              <m:sSubPr>
                <m:ctrlPr>
                  <w:rPr>
                    <w:rFonts w:ascii="Cambria Math" w:hAnsi="Times New Roman"/>
                    <w:sz w:val="20"/>
                    <w:szCs w:val="20"/>
                  </w:rPr>
                </m:ctrlPr>
              </m:sSubPr>
              <m:e>
                <m:r>
                  <m:rPr>
                    <m:sty m:val="p"/>
                  </m:rPr>
                  <w:rPr>
                    <w:rFonts w:ascii="Cambria Math" w:hAnsi="Times New Roman"/>
                    <w:sz w:val="20"/>
                    <w:szCs w:val="20"/>
                  </w:rPr>
                  <m:t>COD</m:t>
                </m:r>
              </m:e>
              <m:sub>
                <m:r>
                  <m:rPr>
                    <m:sty m:val="p"/>
                  </m:rPr>
                  <w:rPr>
                    <w:rFonts w:ascii="Cambria Math" w:hAnsi="Times New Roman"/>
                    <w:sz w:val="20"/>
                    <w:szCs w:val="20"/>
                  </w:rPr>
                  <m:t>initial</m:t>
                </m:r>
              </m:sub>
            </m:sSub>
          </m:den>
        </m:f>
        <m:r>
          <m:rPr>
            <m:sty m:val="p"/>
          </m:rPr>
          <w:rPr>
            <w:rFonts w:ascii="Cambria Math" w:hAnsi="Times New Roman"/>
            <w:sz w:val="20"/>
            <w:szCs w:val="20"/>
          </w:rPr>
          <m:t>x 100</m:t>
        </m:r>
      </m:oMath>
      <w:r w:rsidR="00283857" w:rsidRPr="00445F5C">
        <w:rPr>
          <w:rFonts w:ascii="Times New Roman" w:eastAsiaTheme="minorEastAsia" w:hAnsi="Times New Roman"/>
          <w:sz w:val="20"/>
          <w:szCs w:val="20"/>
        </w:rPr>
        <w:tab/>
      </w:r>
      <w:r w:rsidR="00283857" w:rsidRPr="00445F5C">
        <w:rPr>
          <w:rFonts w:ascii="Times New Roman" w:eastAsiaTheme="minorEastAsia" w:hAnsi="Times New Roman"/>
          <w:sz w:val="20"/>
          <w:szCs w:val="20"/>
        </w:rPr>
        <w:tab/>
      </w:r>
      <w:r w:rsidR="00283857" w:rsidRPr="00445F5C">
        <w:rPr>
          <w:rFonts w:ascii="Times New Roman" w:eastAsiaTheme="minorEastAsia" w:hAnsi="Times New Roman"/>
          <w:sz w:val="20"/>
          <w:szCs w:val="20"/>
        </w:rPr>
        <w:tab/>
      </w:r>
      <w:r w:rsidRPr="00445F5C">
        <w:rPr>
          <w:rFonts w:ascii="Times New Roman" w:eastAsiaTheme="minorEastAsia" w:hAnsi="Times New Roman"/>
          <w:sz w:val="20"/>
          <w:szCs w:val="20"/>
        </w:rPr>
        <w:t xml:space="preserve">                                              </w:t>
      </w:r>
      <w:r w:rsidR="00283857" w:rsidRPr="00445F5C">
        <w:rPr>
          <w:rFonts w:ascii="Times New Roman" w:eastAsiaTheme="minorEastAsia" w:hAnsi="Times New Roman"/>
          <w:sz w:val="20"/>
          <w:szCs w:val="20"/>
        </w:rPr>
        <w:t>(</w:t>
      </w:r>
      <w:r w:rsidRPr="00445F5C">
        <w:rPr>
          <w:rFonts w:ascii="Times New Roman" w:eastAsiaTheme="minorEastAsia" w:hAnsi="Times New Roman"/>
          <w:sz w:val="20"/>
          <w:szCs w:val="20"/>
        </w:rPr>
        <w:t>1)</w:t>
      </w:r>
    </w:p>
    <w:p w14:paraId="772C783D" w14:textId="77777777"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Palm oil mill effluent concentration for treatment</w:t>
      </w:r>
    </w:p>
    <w:p w14:paraId="000DA79D" w14:textId="11D3C124" w:rsidR="005D7EEF" w:rsidRPr="00445F5C" w:rsidRDefault="00283857" w:rsidP="005D7EEF">
      <w:pPr>
        <w:spacing w:after="0" w:line="240" w:lineRule="auto"/>
        <w:jc w:val="both"/>
        <w:rPr>
          <w:rFonts w:ascii="Times New Roman" w:hAnsi="Times New Roman"/>
          <w:sz w:val="20"/>
          <w:szCs w:val="20"/>
        </w:rPr>
      </w:pPr>
      <w:r w:rsidRPr="00445F5C">
        <w:rPr>
          <w:rFonts w:ascii="Times New Roman" w:hAnsi="Times New Roman"/>
          <w:sz w:val="20"/>
          <w:szCs w:val="20"/>
        </w:rPr>
        <w:t>As</w:t>
      </w:r>
      <w:r w:rsidR="005D7EEF" w:rsidRPr="00445F5C">
        <w:rPr>
          <w:rFonts w:ascii="Times New Roman" w:hAnsi="Times New Roman"/>
          <w:sz w:val="20"/>
          <w:szCs w:val="20"/>
        </w:rPr>
        <w:t xml:space="preserve"> the concentration of POME in the photocatalytic treatments would affect the overall </w:t>
      </w:r>
      <w:r w:rsidR="00D37517" w:rsidRPr="00445F5C">
        <w:rPr>
          <w:rFonts w:ascii="Times New Roman" w:hAnsi="Times New Roman"/>
          <w:sz w:val="20"/>
          <w:szCs w:val="20"/>
        </w:rPr>
        <w:t>COD removal efficiency</w:t>
      </w:r>
      <w:r w:rsidR="005D7EEF" w:rsidRPr="00445F5C">
        <w:rPr>
          <w:rFonts w:ascii="Times New Roman" w:hAnsi="Times New Roman"/>
          <w:sz w:val="20"/>
          <w:szCs w:val="20"/>
        </w:rPr>
        <w:t>, three dilution ratios (POME:</w:t>
      </w:r>
      <w:r w:rsidR="00C72EBB" w:rsidRPr="00445F5C">
        <w:rPr>
          <w:rFonts w:ascii="Times New Roman" w:hAnsi="Times New Roman"/>
          <w:sz w:val="20"/>
          <w:szCs w:val="20"/>
        </w:rPr>
        <w:t xml:space="preserve"> </w:t>
      </w:r>
      <w:r w:rsidR="005D7EEF" w:rsidRPr="00445F5C">
        <w:rPr>
          <w:rFonts w:ascii="Times New Roman" w:hAnsi="Times New Roman"/>
          <w:sz w:val="20"/>
          <w:szCs w:val="20"/>
        </w:rPr>
        <w:t>water) were considered: 1:10, 1:100 and 1:1000. Diluted POME sample of 1:10 ratio (Fig</w:t>
      </w:r>
      <w:r w:rsidRPr="00445F5C">
        <w:rPr>
          <w:rFonts w:ascii="Times New Roman" w:hAnsi="Times New Roman"/>
          <w:sz w:val="20"/>
          <w:szCs w:val="20"/>
        </w:rPr>
        <w:t>ure</w:t>
      </w:r>
      <w:r w:rsidR="00072E74" w:rsidRPr="00445F5C">
        <w:rPr>
          <w:rFonts w:ascii="Times New Roman" w:hAnsi="Times New Roman"/>
          <w:sz w:val="20"/>
          <w:szCs w:val="20"/>
        </w:rPr>
        <w:t xml:space="preserve"> </w:t>
      </w:r>
      <w:r w:rsidR="005D7EEF" w:rsidRPr="00445F5C">
        <w:rPr>
          <w:rFonts w:ascii="Times New Roman" w:hAnsi="Times New Roman"/>
          <w:sz w:val="20"/>
          <w:szCs w:val="20"/>
        </w:rPr>
        <w:t>1a) appeared to be more brownish, thicker</w:t>
      </w:r>
      <w:r w:rsidR="0046391A" w:rsidRPr="00445F5C">
        <w:rPr>
          <w:rFonts w:ascii="Times New Roman" w:hAnsi="Times New Roman"/>
          <w:sz w:val="20"/>
          <w:szCs w:val="20"/>
        </w:rPr>
        <w:t>,</w:t>
      </w:r>
      <w:r w:rsidR="005D7EEF" w:rsidRPr="00445F5C">
        <w:rPr>
          <w:rFonts w:ascii="Times New Roman" w:hAnsi="Times New Roman"/>
          <w:sz w:val="20"/>
          <w:szCs w:val="20"/>
        </w:rPr>
        <w:t xml:space="preserve"> and murkier compared to the other diluted samples (</w:t>
      </w:r>
      <w:r w:rsidRPr="00445F5C">
        <w:rPr>
          <w:rFonts w:ascii="Times New Roman" w:hAnsi="Times New Roman"/>
          <w:sz w:val="20"/>
          <w:szCs w:val="20"/>
        </w:rPr>
        <w:t>Figure</w:t>
      </w:r>
      <w:r w:rsidR="00072E74" w:rsidRPr="00445F5C">
        <w:rPr>
          <w:rFonts w:ascii="Times New Roman" w:hAnsi="Times New Roman"/>
          <w:sz w:val="20"/>
          <w:szCs w:val="20"/>
        </w:rPr>
        <w:t xml:space="preserve"> </w:t>
      </w:r>
      <w:r w:rsidR="005D7EEF" w:rsidRPr="00445F5C">
        <w:rPr>
          <w:rFonts w:ascii="Times New Roman" w:hAnsi="Times New Roman"/>
          <w:sz w:val="20"/>
          <w:szCs w:val="20"/>
        </w:rPr>
        <w:t>1b and 1c). To ensure the maximum performance of the photocatalysts or reagents in these treatments, and to ensure adequate light penetration, the dilution ratio of 1:1000 was used. At high</w:t>
      </w:r>
      <w:r w:rsidR="00D37517" w:rsidRPr="00445F5C">
        <w:rPr>
          <w:rFonts w:ascii="Times New Roman" w:hAnsi="Times New Roman"/>
          <w:sz w:val="20"/>
          <w:szCs w:val="20"/>
        </w:rPr>
        <w:t xml:space="preserve"> pollutant</w:t>
      </w:r>
      <w:r w:rsidR="005D7EEF" w:rsidRPr="00445F5C">
        <w:rPr>
          <w:rFonts w:ascii="Times New Roman" w:hAnsi="Times New Roman"/>
          <w:sz w:val="20"/>
          <w:szCs w:val="20"/>
        </w:rPr>
        <w:t xml:space="preserve"> ini</w:t>
      </w:r>
      <w:r w:rsidR="00D37517" w:rsidRPr="00445F5C">
        <w:rPr>
          <w:rFonts w:ascii="Times New Roman" w:hAnsi="Times New Roman"/>
          <w:sz w:val="20"/>
          <w:szCs w:val="20"/>
        </w:rPr>
        <w:t>tial concentrations</w:t>
      </w:r>
      <w:r w:rsidR="005D7EEF" w:rsidRPr="00445F5C">
        <w:rPr>
          <w:rFonts w:ascii="Times New Roman" w:hAnsi="Times New Roman"/>
          <w:sz w:val="20"/>
          <w:szCs w:val="20"/>
        </w:rPr>
        <w:t>, all catalytic sites</w:t>
      </w:r>
      <w:r w:rsidR="003A62CA" w:rsidRPr="00445F5C">
        <w:rPr>
          <w:rFonts w:ascii="Times New Roman" w:hAnsi="Times New Roman"/>
          <w:sz w:val="20"/>
          <w:szCs w:val="20"/>
        </w:rPr>
        <w:t xml:space="preserve"> are occupied [20]</w:t>
      </w:r>
      <w:r w:rsidR="005D7EEF" w:rsidRPr="00445F5C">
        <w:rPr>
          <w:rFonts w:ascii="Times New Roman" w:hAnsi="Times New Roman"/>
          <w:sz w:val="20"/>
          <w:szCs w:val="20"/>
        </w:rPr>
        <w:t xml:space="preserve">. </w:t>
      </w:r>
    </w:p>
    <w:p w14:paraId="26E3DF38" w14:textId="77777777" w:rsidR="00E82DDF" w:rsidRPr="00445F5C" w:rsidRDefault="00E82DDF" w:rsidP="005D7EEF">
      <w:pPr>
        <w:spacing w:after="0" w:line="240" w:lineRule="auto"/>
        <w:jc w:val="both"/>
        <w:rPr>
          <w:rFonts w:ascii="Times New Roman" w:hAnsi="Times New Roman"/>
          <w:sz w:val="20"/>
          <w:szCs w:val="20"/>
        </w:rPr>
      </w:pPr>
    </w:p>
    <w:p w14:paraId="0EF72F21" w14:textId="77777777" w:rsidR="00E82DDF" w:rsidRPr="00445F5C" w:rsidRDefault="00E82DDF" w:rsidP="00E82DDF">
      <w:pPr>
        <w:spacing w:line="240" w:lineRule="auto"/>
        <w:ind w:left="1440" w:firstLine="720"/>
        <w:jc w:val="both"/>
        <w:rPr>
          <w:rFonts w:ascii="Times New Roman" w:hAnsi="Times New Roman"/>
          <w:b/>
          <w:sz w:val="20"/>
          <w:szCs w:val="20"/>
        </w:rPr>
      </w:pPr>
      <w:r w:rsidRPr="00445F5C">
        <w:rPr>
          <w:rFonts w:ascii="Times New Roman" w:hAnsi="Times New Roman"/>
          <w:b/>
          <w:noProof/>
          <w:sz w:val="20"/>
          <w:szCs w:val="20"/>
        </w:rPr>
        <w:drawing>
          <wp:inline distT="0" distB="0" distL="0" distR="0" wp14:anchorId="015B99DF" wp14:editId="4997F156">
            <wp:extent cx="3056660" cy="2057400"/>
            <wp:effectExtent l="0" t="0" r="0" b="0"/>
            <wp:docPr id="2" name="Picture 22" descr="C:\Users\User\Desktop\p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m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8477" cy="2058623"/>
                    </a:xfrm>
                    <a:prstGeom prst="rect">
                      <a:avLst/>
                    </a:prstGeom>
                    <a:noFill/>
                    <a:ln>
                      <a:noFill/>
                    </a:ln>
                  </pic:spPr>
                </pic:pic>
              </a:graphicData>
            </a:graphic>
          </wp:inline>
        </w:drawing>
      </w:r>
    </w:p>
    <w:p w14:paraId="5FE8E696" w14:textId="719D4954" w:rsidR="00E82DDF" w:rsidRPr="00445F5C" w:rsidRDefault="00B649E9" w:rsidP="00C72EBB">
      <w:pPr>
        <w:spacing w:line="240" w:lineRule="auto"/>
        <w:jc w:val="center"/>
        <w:rPr>
          <w:rFonts w:ascii="Times New Roman" w:hAnsi="Times New Roman"/>
          <w:b/>
          <w:sz w:val="20"/>
          <w:szCs w:val="20"/>
        </w:rPr>
      </w:pPr>
      <w:r w:rsidRPr="00445F5C">
        <w:rPr>
          <w:rFonts w:ascii="Times New Roman" w:hAnsi="Times New Roman"/>
          <w:sz w:val="20"/>
          <w:szCs w:val="20"/>
        </w:rPr>
        <w:t>Figure 1</w:t>
      </w:r>
      <w:r w:rsidR="00C72EBB" w:rsidRPr="00445F5C">
        <w:rPr>
          <w:rFonts w:ascii="Times New Roman" w:hAnsi="Times New Roman"/>
          <w:b/>
          <w:sz w:val="20"/>
          <w:szCs w:val="20"/>
        </w:rPr>
        <w:t xml:space="preserve">. </w:t>
      </w:r>
      <w:r w:rsidR="00E82DDF" w:rsidRPr="00445F5C">
        <w:rPr>
          <w:rFonts w:ascii="Times New Roman" w:hAnsi="Times New Roman"/>
          <w:sz w:val="20"/>
          <w:szCs w:val="20"/>
        </w:rPr>
        <w:t>Photograph of diluted POME solutions (POME:</w:t>
      </w:r>
      <w:r w:rsidR="00C72EBB" w:rsidRPr="00445F5C">
        <w:rPr>
          <w:rFonts w:ascii="Times New Roman" w:hAnsi="Times New Roman"/>
          <w:sz w:val="20"/>
          <w:szCs w:val="20"/>
        </w:rPr>
        <w:t xml:space="preserve"> </w:t>
      </w:r>
      <w:r w:rsidR="00E82DDF" w:rsidRPr="00445F5C">
        <w:rPr>
          <w:rFonts w:ascii="Times New Roman" w:hAnsi="Times New Roman"/>
          <w:sz w:val="20"/>
          <w:szCs w:val="20"/>
        </w:rPr>
        <w:t>water) (a) 1:10, (b) 1:100, and (c) 1:1000</w:t>
      </w:r>
    </w:p>
    <w:p w14:paraId="04E300C2" w14:textId="186FCD43"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Treatment of palm oil mill effluent using solar photocatalysis</w:t>
      </w:r>
    </w:p>
    <w:p w14:paraId="13A0B40C" w14:textId="12284508"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sz w:val="20"/>
          <w:szCs w:val="20"/>
        </w:rPr>
        <w:t>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were conducted by varying the concentrations of TiO</w:t>
      </w:r>
      <w:r w:rsidRPr="00445F5C">
        <w:rPr>
          <w:rFonts w:ascii="Times New Roman" w:hAnsi="Times New Roman"/>
          <w:sz w:val="20"/>
          <w:szCs w:val="20"/>
          <w:vertAlign w:val="subscript"/>
        </w:rPr>
        <w:t xml:space="preserve">2 </w:t>
      </w:r>
      <w:r w:rsidRPr="00445F5C">
        <w:rPr>
          <w:rFonts w:ascii="Times New Roman" w:hAnsi="Times New Roman"/>
          <w:sz w:val="20"/>
          <w:szCs w:val="20"/>
        </w:rPr>
        <w:t>and ZnO</w:t>
      </w:r>
      <w:r w:rsidRPr="00445F5C">
        <w:rPr>
          <w:rFonts w:ascii="Times New Roman" w:hAnsi="Times New Roman"/>
          <w:sz w:val="20"/>
          <w:szCs w:val="20"/>
          <w:vertAlign w:val="subscript"/>
        </w:rPr>
        <w:t xml:space="preserve"> </w:t>
      </w:r>
      <w:r w:rsidRPr="00445F5C">
        <w:rPr>
          <w:rFonts w:ascii="Times New Roman" w:hAnsi="Times New Roman"/>
          <w:sz w:val="20"/>
          <w:szCs w:val="20"/>
        </w:rPr>
        <w:t xml:space="preserve">from 0.02 to 0.2 g/L and 0.5 to 4 g/L, respectively in </w:t>
      </w:r>
      <w:r w:rsidR="00C516E8" w:rsidRPr="00445F5C">
        <w:rPr>
          <w:rFonts w:ascii="Times New Roman" w:hAnsi="Times New Roman"/>
          <w:sz w:val="20"/>
          <w:szCs w:val="20"/>
        </w:rPr>
        <w:t>150 mL</w:t>
      </w:r>
      <w:r w:rsidRPr="00445F5C">
        <w:rPr>
          <w:rFonts w:ascii="Times New Roman" w:hAnsi="Times New Roman"/>
          <w:sz w:val="20"/>
          <w:szCs w:val="20"/>
        </w:rPr>
        <w:t xml:space="preserve"> of diluted POME (1:1000). The mixture of POME and photocatalyst (</w:t>
      </w:r>
      <w:r w:rsidR="00C516E8" w:rsidRPr="00445F5C">
        <w:rPr>
          <w:rFonts w:ascii="Times New Roman" w:hAnsi="Times New Roman"/>
          <w:sz w:val="20"/>
          <w:szCs w:val="20"/>
        </w:rPr>
        <w:t xml:space="preserve">either </w:t>
      </w:r>
      <w:r w:rsidRPr="00445F5C">
        <w:rPr>
          <w:rFonts w:ascii="Times New Roman" w:hAnsi="Times New Roman"/>
          <w:sz w:val="20"/>
          <w:szCs w:val="20"/>
        </w:rPr>
        <w:t>ZnO or TiO</w:t>
      </w:r>
      <w:r w:rsidRPr="00445F5C">
        <w:rPr>
          <w:rFonts w:ascii="Times New Roman" w:hAnsi="Times New Roman"/>
          <w:sz w:val="20"/>
          <w:szCs w:val="20"/>
          <w:vertAlign w:val="subscript"/>
        </w:rPr>
        <w:t>2</w:t>
      </w:r>
      <w:r w:rsidRPr="00445F5C">
        <w:rPr>
          <w:rFonts w:ascii="Times New Roman" w:hAnsi="Times New Roman"/>
          <w:sz w:val="20"/>
          <w:szCs w:val="20"/>
        </w:rPr>
        <w:t>) was magnetically stirred for 30 min</w:t>
      </w:r>
      <w:r w:rsidR="00BC02BF" w:rsidRPr="00445F5C">
        <w:rPr>
          <w:rFonts w:ascii="Times New Roman" w:hAnsi="Times New Roman"/>
          <w:sz w:val="20"/>
          <w:szCs w:val="20"/>
        </w:rPr>
        <w:t>utes</w:t>
      </w:r>
      <w:r w:rsidRPr="00445F5C">
        <w:rPr>
          <w:rFonts w:ascii="Times New Roman" w:hAnsi="Times New Roman"/>
          <w:sz w:val="20"/>
          <w:szCs w:val="20"/>
        </w:rPr>
        <w:t xml:space="preserve"> in a dark environment (covered with polyethylene wrap) to est</w:t>
      </w:r>
      <w:r w:rsidR="00C516E8" w:rsidRPr="00445F5C">
        <w:rPr>
          <w:rFonts w:ascii="Times New Roman" w:hAnsi="Times New Roman"/>
          <w:sz w:val="20"/>
          <w:szCs w:val="20"/>
        </w:rPr>
        <w:t>ablish equilibrium between the</w:t>
      </w:r>
      <w:r w:rsidRPr="00445F5C">
        <w:rPr>
          <w:rFonts w:ascii="Times New Roman" w:hAnsi="Times New Roman"/>
          <w:sz w:val="20"/>
          <w:szCs w:val="20"/>
        </w:rPr>
        <w:t xml:space="preserve"> two substances. Then, the reaction slurry in the beaker was uncovered before being exposed to direct sunlight. The beaker was magnetically stirred during solar exposure and sample collection was done at pre-determined intervals using a syringe. A parallel control experiment (without photocatalyst) was also conducted. Supernatant obtained </w:t>
      </w:r>
      <w:r w:rsidRPr="00445F5C">
        <w:rPr>
          <w:rFonts w:ascii="Times New Roman" w:hAnsi="Times New Roman"/>
          <w:i/>
          <w:sz w:val="20"/>
          <w:szCs w:val="20"/>
        </w:rPr>
        <w:t>via</w:t>
      </w:r>
      <w:r w:rsidRPr="00445F5C">
        <w:rPr>
          <w:rFonts w:ascii="Times New Roman" w:hAnsi="Times New Roman"/>
          <w:sz w:val="20"/>
          <w:szCs w:val="20"/>
        </w:rPr>
        <w:t xml:space="preserve"> filtration was used for COD analysis. </w:t>
      </w:r>
    </w:p>
    <w:p w14:paraId="1727F239" w14:textId="77777777" w:rsidR="005D7EEF" w:rsidRPr="00445F5C" w:rsidRDefault="005D7EEF" w:rsidP="005D7EEF">
      <w:pPr>
        <w:spacing w:after="0" w:line="240" w:lineRule="auto"/>
        <w:jc w:val="both"/>
        <w:rPr>
          <w:rFonts w:ascii="Times New Roman" w:hAnsi="Times New Roman"/>
          <w:sz w:val="20"/>
          <w:szCs w:val="20"/>
        </w:rPr>
      </w:pPr>
    </w:p>
    <w:p w14:paraId="72844195" w14:textId="0B95C849"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Treatment of palm oil mill effluent using solar photo-Fenton</w:t>
      </w:r>
    </w:p>
    <w:p w14:paraId="56D4D8E7" w14:textId="2DED0672"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sz w:val="20"/>
          <w:szCs w:val="20"/>
        </w:rPr>
        <w:t>Indoor photo-Fenton (laboratory) treatments with ambient light and solar photo-Fenton treatments were performed to compare their efficiency in reducing COD levels in POME. The concentration of Fe</w:t>
      </w:r>
      <w:r w:rsidRPr="00445F5C">
        <w:rPr>
          <w:rFonts w:ascii="Times New Roman" w:hAnsi="Times New Roman"/>
          <w:sz w:val="20"/>
          <w:szCs w:val="20"/>
          <w:vertAlign w:val="superscript"/>
        </w:rPr>
        <w:t>2+</w:t>
      </w:r>
      <w:r w:rsidRPr="00445F5C">
        <w:rPr>
          <w:rFonts w:ascii="Times New Roman" w:hAnsi="Times New Roman"/>
          <w:sz w:val="20"/>
          <w:szCs w:val="20"/>
        </w:rPr>
        <w:t xml:space="preserve"> was kept constant</w:t>
      </w:r>
      <w:r w:rsidR="0046391A" w:rsidRPr="00445F5C">
        <w:rPr>
          <w:rFonts w:ascii="Times New Roman" w:hAnsi="Times New Roman"/>
          <w:sz w:val="20"/>
          <w:szCs w:val="20"/>
        </w:rPr>
        <w:t>,</w:t>
      </w:r>
      <w:r w:rsidRPr="00445F5C">
        <w:rPr>
          <w:rFonts w:ascii="Times New Roman" w:hAnsi="Times New Roman"/>
          <w:sz w:val="20"/>
          <w:szCs w:val="20"/>
        </w:rPr>
        <w:t xml:space="preserve"> while the concentration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was varied in the photo-Fenton experiments. Similar ratios of Fenton reagents, Fe</w:t>
      </w:r>
      <w:r w:rsidRPr="00445F5C">
        <w:rPr>
          <w:rFonts w:ascii="Times New Roman" w:hAnsi="Times New Roman"/>
          <w:sz w:val="20"/>
          <w:szCs w:val="20"/>
          <w:vertAlign w:val="superscript"/>
        </w:rPr>
        <w:t>2+</w:t>
      </w:r>
      <w:r w:rsidRPr="00445F5C">
        <w:rPr>
          <w:rFonts w:ascii="Times New Roman" w:hAnsi="Times New Roman"/>
          <w:sz w:val="20"/>
          <w:szCs w:val="20"/>
        </w:rPr>
        <w:t>:H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00C516E8" w:rsidRPr="00445F5C">
        <w:rPr>
          <w:rFonts w:ascii="Times New Roman" w:hAnsi="Times New Roman"/>
          <w:sz w:val="20"/>
          <w:szCs w:val="20"/>
        </w:rPr>
        <w:t>, which include</w:t>
      </w:r>
      <w:r w:rsidRPr="00445F5C">
        <w:rPr>
          <w:rFonts w:ascii="Times New Roman" w:hAnsi="Times New Roman"/>
          <w:sz w:val="20"/>
          <w:szCs w:val="20"/>
        </w:rPr>
        <w:t xml:space="preserve"> 1:10, 1:20, 1:30</w:t>
      </w:r>
      <w:r w:rsidR="00C516E8" w:rsidRPr="00445F5C">
        <w:rPr>
          <w:rFonts w:ascii="Times New Roman" w:hAnsi="Times New Roman"/>
          <w:sz w:val="20"/>
          <w:szCs w:val="20"/>
        </w:rPr>
        <w:t>,</w:t>
      </w:r>
      <w:r w:rsidRPr="00445F5C">
        <w:rPr>
          <w:rFonts w:ascii="Times New Roman" w:hAnsi="Times New Roman"/>
          <w:sz w:val="20"/>
          <w:szCs w:val="20"/>
        </w:rPr>
        <w:t xml:space="preserve"> and 1:40</w:t>
      </w:r>
      <w:r w:rsidR="0046391A" w:rsidRPr="00445F5C">
        <w:rPr>
          <w:rFonts w:ascii="Times New Roman" w:hAnsi="Times New Roman"/>
          <w:sz w:val="20"/>
          <w:szCs w:val="20"/>
        </w:rPr>
        <w:t>,</w:t>
      </w:r>
      <w:r w:rsidRPr="00445F5C">
        <w:rPr>
          <w:rFonts w:ascii="Times New Roman" w:hAnsi="Times New Roman"/>
          <w:sz w:val="20"/>
          <w:szCs w:val="20"/>
        </w:rPr>
        <w:t xml:space="preserve"> were investigated for</w:t>
      </w:r>
      <w:r w:rsidRPr="00445F5C">
        <w:rPr>
          <w:rFonts w:ascii="Times New Roman" w:hAnsi="Times New Roman"/>
          <w:sz w:val="20"/>
          <w:szCs w:val="20"/>
          <w:vertAlign w:val="subscript"/>
        </w:rPr>
        <w:t xml:space="preserve"> </w:t>
      </w:r>
      <w:r w:rsidRPr="00445F5C">
        <w:rPr>
          <w:rFonts w:ascii="Times New Roman" w:hAnsi="Times New Roman"/>
          <w:sz w:val="20"/>
          <w:szCs w:val="20"/>
        </w:rPr>
        <w:t xml:space="preserve">both treatments. The pH of the solution mixture was kept in the range of </w:t>
      </w:r>
      <w:r w:rsidR="00C516E8" w:rsidRPr="00445F5C">
        <w:rPr>
          <w:rFonts w:ascii="Times New Roman" w:hAnsi="Times New Roman"/>
          <w:sz w:val="20"/>
          <w:szCs w:val="20"/>
        </w:rPr>
        <w:t xml:space="preserve">pH </w:t>
      </w:r>
      <w:r w:rsidRPr="00445F5C">
        <w:rPr>
          <w:rFonts w:ascii="Times New Roman" w:hAnsi="Times New Roman"/>
          <w:sz w:val="20"/>
          <w:szCs w:val="20"/>
        </w:rPr>
        <w:t>2 to 3 by adding H</w:t>
      </w:r>
      <w:r w:rsidRPr="00445F5C">
        <w:rPr>
          <w:rFonts w:ascii="Times New Roman" w:hAnsi="Times New Roman"/>
          <w:sz w:val="20"/>
          <w:szCs w:val="20"/>
          <w:vertAlign w:val="subscript"/>
        </w:rPr>
        <w:t>2</w:t>
      </w:r>
      <w:r w:rsidRPr="00445F5C">
        <w:rPr>
          <w:rFonts w:ascii="Times New Roman" w:hAnsi="Times New Roman"/>
          <w:sz w:val="20"/>
          <w:szCs w:val="20"/>
        </w:rPr>
        <w:t>SO</w:t>
      </w:r>
      <w:r w:rsidRPr="00445F5C">
        <w:rPr>
          <w:rFonts w:ascii="Times New Roman" w:hAnsi="Times New Roman"/>
          <w:sz w:val="20"/>
          <w:szCs w:val="20"/>
          <w:vertAlign w:val="subscript"/>
        </w:rPr>
        <w:t xml:space="preserve">4 </w:t>
      </w:r>
      <w:r w:rsidRPr="00445F5C">
        <w:rPr>
          <w:rFonts w:ascii="Times New Roman" w:hAnsi="Times New Roman"/>
          <w:sz w:val="20"/>
          <w:szCs w:val="20"/>
        </w:rPr>
        <w:t>accordingly. Then, the mixture was continuous stirred in the laboratory to ensure homogeneity. It was subsequently exposed to sunlight.  Samples were collected at fixed intervals. At the end of the solar exposure</w:t>
      </w:r>
      <w:r w:rsidR="00C516E8" w:rsidRPr="00445F5C">
        <w:rPr>
          <w:rFonts w:ascii="Times New Roman" w:hAnsi="Times New Roman"/>
          <w:sz w:val="20"/>
          <w:szCs w:val="20"/>
        </w:rPr>
        <w:t xml:space="preserve"> period</w:t>
      </w:r>
      <w:r w:rsidRPr="00445F5C">
        <w:rPr>
          <w:rFonts w:ascii="Times New Roman" w:hAnsi="Times New Roman"/>
          <w:sz w:val="20"/>
          <w:szCs w:val="20"/>
        </w:rPr>
        <w:t xml:space="preserve">, the pH of the sample was adjusted to range between </w:t>
      </w:r>
      <w:r w:rsidR="00C516E8" w:rsidRPr="00445F5C">
        <w:rPr>
          <w:rFonts w:ascii="Times New Roman" w:hAnsi="Times New Roman"/>
          <w:sz w:val="20"/>
          <w:szCs w:val="20"/>
        </w:rPr>
        <w:t xml:space="preserve">pH </w:t>
      </w:r>
      <w:r w:rsidRPr="00445F5C">
        <w:rPr>
          <w:rFonts w:ascii="Times New Roman" w:hAnsi="Times New Roman"/>
          <w:sz w:val="20"/>
          <w:szCs w:val="20"/>
        </w:rPr>
        <w:t>11 and 12 by adding NaOH pellets. The sample was stirred again for 15 min</w:t>
      </w:r>
      <w:r w:rsidR="00BC02BF" w:rsidRPr="00445F5C">
        <w:rPr>
          <w:rFonts w:ascii="Times New Roman" w:hAnsi="Times New Roman"/>
          <w:sz w:val="20"/>
          <w:szCs w:val="20"/>
        </w:rPr>
        <w:t>utes</w:t>
      </w:r>
      <w:r w:rsidRPr="00445F5C">
        <w:rPr>
          <w:rFonts w:ascii="Times New Roman" w:hAnsi="Times New Roman"/>
          <w:sz w:val="20"/>
          <w:szCs w:val="20"/>
        </w:rPr>
        <w:t xml:space="preserve"> before being left overnight to ensure the decomposition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After the sample has stood overnight, filtration was performed, which was followed by COD analysis. A blank sample </w:t>
      </w:r>
      <w:r w:rsidR="003E6C57" w:rsidRPr="00445F5C">
        <w:rPr>
          <w:rFonts w:ascii="Times New Roman" w:hAnsi="Times New Roman"/>
          <w:sz w:val="20"/>
          <w:szCs w:val="20"/>
        </w:rPr>
        <w:t xml:space="preserve">(POME only) </w:t>
      </w:r>
      <w:r w:rsidRPr="00445F5C">
        <w:rPr>
          <w:rFonts w:ascii="Times New Roman" w:hAnsi="Times New Roman"/>
          <w:sz w:val="20"/>
          <w:szCs w:val="20"/>
        </w:rPr>
        <w:t xml:space="preserve">was also exposed to sunlight alongside the photo-Fenton treatment. Similar procedures were applied for </w:t>
      </w:r>
      <w:r w:rsidR="003E6C57" w:rsidRPr="00445F5C">
        <w:rPr>
          <w:rFonts w:ascii="Times New Roman" w:hAnsi="Times New Roman"/>
          <w:sz w:val="20"/>
          <w:szCs w:val="20"/>
        </w:rPr>
        <w:t>photo-</w:t>
      </w:r>
      <w:r w:rsidRPr="00445F5C">
        <w:rPr>
          <w:rFonts w:ascii="Times New Roman" w:hAnsi="Times New Roman"/>
          <w:sz w:val="20"/>
          <w:szCs w:val="20"/>
        </w:rPr>
        <w:t>Fenton treatment</w:t>
      </w:r>
      <w:r w:rsidR="00C516E8" w:rsidRPr="00445F5C">
        <w:rPr>
          <w:rFonts w:ascii="Times New Roman" w:hAnsi="Times New Roman"/>
          <w:sz w:val="20"/>
          <w:szCs w:val="20"/>
        </w:rPr>
        <w:t>s</w:t>
      </w:r>
      <w:r w:rsidRPr="00445F5C">
        <w:rPr>
          <w:rFonts w:ascii="Times New Roman" w:hAnsi="Times New Roman"/>
          <w:sz w:val="20"/>
          <w:szCs w:val="20"/>
        </w:rPr>
        <w:t xml:space="preserve"> in the laboratory.</w:t>
      </w:r>
      <w:r w:rsidR="00CA6927" w:rsidRPr="00445F5C">
        <w:rPr>
          <w:rFonts w:ascii="Times New Roman" w:hAnsi="Times New Roman"/>
          <w:sz w:val="20"/>
          <w:szCs w:val="20"/>
        </w:rPr>
        <w:t xml:space="preserve"> </w:t>
      </w:r>
      <w:r w:rsidR="00274A90" w:rsidRPr="00445F5C">
        <w:rPr>
          <w:rFonts w:ascii="Times New Roman" w:hAnsi="Times New Roman"/>
          <w:sz w:val="20"/>
          <w:szCs w:val="20"/>
        </w:rPr>
        <w:t>In thi</w:t>
      </w:r>
      <w:r w:rsidR="00C516E8" w:rsidRPr="00445F5C">
        <w:rPr>
          <w:rFonts w:ascii="Times New Roman" w:hAnsi="Times New Roman"/>
          <w:sz w:val="20"/>
          <w:szCs w:val="20"/>
        </w:rPr>
        <w:t xml:space="preserve">s case, the source of photon was </w:t>
      </w:r>
      <w:r w:rsidR="00274A90" w:rsidRPr="00445F5C">
        <w:rPr>
          <w:rFonts w:ascii="Times New Roman" w:hAnsi="Times New Roman"/>
          <w:sz w:val="20"/>
          <w:szCs w:val="20"/>
        </w:rPr>
        <w:t>from the visible light in the laboratory.</w:t>
      </w:r>
      <w:r w:rsidRPr="00445F5C">
        <w:rPr>
          <w:rFonts w:ascii="Times New Roman" w:hAnsi="Times New Roman"/>
          <w:sz w:val="20"/>
          <w:szCs w:val="20"/>
        </w:rPr>
        <w:t xml:space="preserve"> The beaker used for </w:t>
      </w:r>
      <w:r w:rsidR="003E6C57" w:rsidRPr="00445F5C">
        <w:rPr>
          <w:rFonts w:ascii="Times New Roman" w:hAnsi="Times New Roman"/>
          <w:sz w:val="20"/>
          <w:szCs w:val="20"/>
        </w:rPr>
        <w:t xml:space="preserve">dark </w:t>
      </w:r>
      <w:r w:rsidRPr="00445F5C">
        <w:rPr>
          <w:rFonts w:ascii="Times New Roman" w:hAnsi="Times New Roman"/>
          <w:sz w:val="20"/>
          <w:szCs w:val="20"/>
        </w:rPr>
        <w:t>Fenton treatment was wrapped with alumin</w:t>
      </w:r>
      <w:r w:rsidR="00945AAC" w:rsidRPr="00445F5C">
        <w:rPr>
          <w:rFonts w:ascii="Times New Roman" w:hAnsi="Times New Roman"/>
          <w:sz w:val="20"/>
          <w:szCs w:val="20"/>
        </w:rPr>
        <w:t>i</w:t>
      </w:r>
      <w:r w:rsidRPr="00445F5C">
        <w:rPr>
          <w:rFonts w:ascii="Times New Roman" w:hAnsi="Times New Roman"/>
          <w:sz w:val="20"/>
          <w:szCs w:val="20"/>
        </w:rPr>
        <w:t>um foil to prevent any form of light from</w:t>
      </w:r>
      <w:r w:rsidR="00945AAC" w:rsidRPr="00445F5C">
        <w:rPr>
          <w:rFonts w:ascii="Times New Roman" w:hAnsi="Times New Roman"/>
          <w:sz w:val="20"/>
          <w:szCs w:val="20"/>
        </w:rPr>
        <w:t xml:space="preserve"> penetrating </w:t>
      </w:r>
      <w:r w:rsidRPr="00445F5C">
        <w:rPr>
          <w:rFonts w:ascii="Times New Roman" w:hAnsi="Times New Roman"/>
          <w:sz w:val="20"/>
          <w:szCs w:val="20"/>
        </w:rPr>
        <w:t xml:space="preserve">the reaction mixture. </w:t>
      </w:r>
    </w:p>
    <w:p w14:paraId="3E9205C9" w14:textId="77777777" w:rsidR="005D7EEF" w:rsidRPr="00445F5C" w:rsidRDefault="005D7EEF" w:rsidP="005D7EEF">
      <w:pPr>
        <w:spacing w:after="0" w:line="240" w:lineRule="auto"/>
        <w:jc w:val="both"/>
        <w:rPr>
          <w:rFonts w:ascii="Times New Roman" w:hAnsi="Times New Roman"/>
          <w:sz w:val="20"/>
          <w:szCs w:val="20"/>
        </w:rPr>
      </w:pPr>
    </w:p>
    <w:p w14:paraId="02F4D121" w14:textId="77777777" w:rsidR="005D7EEF" w:rsidRPr="00445F5C" w:rsidRDefault="005D7EEF" w:rsidP="005D7EEF">
      <w:pPr>
        <w:spacing w:after="0" w:line="240" w:lineRule="auto"/>
        <w:jc w:val="both"/>
        <w:rPr>
          <w:rFonts w:ascii="Times New Roman" w:eastAsia="Times New Roman" w:hAnsi="Times New Roman"/>
          <w:b/>
          <w:sz w:val="20"/>
          <w:szCs w:val="20"/>
          <w:lang w:val="ms-MY" w:eastAsia="ms-MY"/>
        </w:rPr>
      </w:pPr>
      <w:r w:rsidRPr="00445F5C">
        <w:rPr>
          <w:rFonts w:ascii="Times New Roman" w:eastAsia="Times New Roman" w:hAnsi="Times New Roman"/>
          <w:b/>
          <w:sz w:val="20"/>
          <w:szCs w:val="20"/>
          <w:lang w:val="ms-MY" w:eastAsia="ms-MY"/>
        </w:rPr>
        <w:t>Characterization</w:t>
      </w:r>
    </w:p>
    <w:p w14:paraId="0507A20E" w14:textId="2A5B23F7" w:rsidR="005D7EEF" w:rsidRPr="00445F5C" w:rsidRDefault="005D7EEF" w:rsidP="005D7EEF">
      <w:pPr>
        <w:spacing w:after="0" w:line="240" w:lineRule="auto"/>
        <w:jc w:val="both"/>
        <w:rPr>
          <w:rFonts w:ascii="Times New Roman" w:eastAsia="Times New Roman" w:hAnsi="Times New Roman"/>
          <w:sz w:val="20"/>
          <w:szCs w:val="20"/>
          <w:lang w:val="ms-MY" w:eastAsia="ms-MY"/>
        </w:rPr>
      </w:pPr>
      <w:r w:rsidRPr="00445F5C">
        <w:rPr>
          <w:rFonts w:ascii="Times New Roman" w:eastAsia="Times New Roman" w:hAnsi="Times New Roman"/>
          <w:sz w:val="20"/>
          <w:szCs w:val="20"/>
          <w:lang w:val="ms-MY" w:eastAsia="ms-MY"/>
        </w:rPr>
        <w:lastRenderedPageBreak/>
        <w:t xml:space="preserve">Analytical grade </w:t>
      </w:r>
      <w:r w:rsidR="00945AAC" w:rsidRPr="00445F5C">
        <w:rPr>
          <w:rFonts w:ascii="Times New Roman" w:eastAsia="Times New Roman" w:hAnsi="Times New Roman"/>
          <w:sz w:val="20"/>
          <w:szCs w:val="20"/>
          <w:lang w:val="ms-MY" w:eastAsia="ms-MY"/>
        </w:rPr>
        <w:t>TiO</w:t>
      </w:r>
      <w:r w:rsidR="00945AAC" w:rsidRPr="00445F5C">
        <w:rPr>
          <w:rFonts w:ascii="Times New Roman" w:eastAsia="Times New Roman" w:hAnsi="Times New Roman"/>
          <w:sz w:val="20"/>
          <w:szCs w:val="20"/>
          <w:vertAlign w:val="subscript"/>
          <w:lang w:val="ms-MY" w:eastAsia="ms-MY"/>
        </w:rPr>
        <w:t>2</w:t>
      </w:r>
      <w:r w:rsidR="00945AAC" w:rsidRPr="00445F5C">
        <w:rPr>
          <w:rFonts w:ascii="Times New Roman" w:eastAsia="Times New Roman" w:hAnsi="Times New Roman"/>
          <w:sz w:val="20"/>
          <w:szCs w:val="20"/>
          <w:lang w:val="ms-MY" w:eastAsia="ms-MY"/>
        </w:rPr>
        <w:t xml:space="preserve"> </w:t>
      </w:r>
      <w:r w:rsidRPr="00445F5C">
        <w:rPr>
          <w:rFonts w:ascii="Times New Roman" w:eastAsia="Times New Roman" w:hAnsi="Times New Roman"/>
          <w:sz w:val="20"/>
          <w:szCs w:val="20"/>
          <w:lang w:val="ms-MY" w:eastAsia="ms-MY"/>
        </w:rPr>
        <w:t>photocatalysts (99.8% trace metals basis, anatase) and ZnO were supplied by Sigma-Aldrich and Bendosen, respectively. The crystal phase of the TiO</w:t>
      </w:r>
      <w:r w:rsidRPr="00445F5C">
        <w:rPr>
          <w:rFonts w:ascii="Times New Roman" w:eastAsia="Times New Roman" w:hAnsi="Times New Roman"/>
          <w:sz w:val="20"/>
          <w:szCs w:val="20"/>
          <w:vertAlign w:val="subscript"/>
          <w:lang w:val="ms-MY" w:eastAsia="ms-MY"/>
        </w:rPr>
        <w:t xml:space="preserve">2 </w:t>
      </w:r>
      <w:r w:rsidRPr="00445F5C">
        <w:rPr>
          <w:rFonts w:ascii="Times New Roman" w:eastAsia="Times New Roman" w:hAnsi="Times New Roman"/>
          <w:sz w:val="20"/>
          <w:szCs w:val="20"/>
          <w:lang w:val="ms-MY" w:eastAsia="ms-MY"/>
        </w:rPr>
        <w:t>and ZnO samples were determined using the X-ray Diffraction (XRD, PaNalytical X’pert Pro) method with Cu Kα radiation (λ = 0.154 nm) in the scanning range of 2</w:t>
      </w:r>
      <w:r w:rsidRPr="00445F5C">
        <w:rPr>
          <w:rFonts w:ascii="Times New Roman" w:eastAsia="Times New Roman" w:hAnsi="Times New Roman"/>
          <w:i/>
          <w:sz w:val="20"/>
          <w:szCs w:val="20"/>
          <w:lang w:val="ms-MY" w:eastAsia="ms-MY"/>
        </w:rPr>
        <w:t>θ</w:t>
      </w:r>
      <w:r w:rsidRPr="00445F5C">
        <w:rPr>
          <w:rFonts w:ascii="Times New Roman" w:eastAsia="Times New Roman" w:hAnsi="Times New Roman"/>
          <w:sz w:val="20"/>
          <w:szCs w:val="20"/>
          <w:lang w:val="ms-MY" w:eastAsia="ms-MY"/>
        </w:rPr>
        <w:t xml:space="preserve"> between 10° and 80°, </w:t>
      </w:r>
      <w:r w:rsidR="00945AAC" w:rsidRPr="00445F5C">
        <w:rPr>
          <w:rFonts w:ascii="Times New Roman" w:eastAsia="Times New Roman" w:hAnsi="Times New Roman"/>
          <w:sz w:val="20"/>
          <w:szCs w:val="20"/>
          <w:lang w:val="ms-MY" w:eastAsia="ms-MY"/>
        </w:rPr>
        <w:t>at</w:t>
      </w:r>
      <w:r w:rsidRPr="00445F5C">
        <w:rPr>
          <w:rFonts w:ascii="Times New Roman" w:eastAsia="Times New Roman" w:hAnsi="Times New Roman"/>
          <w:sz w:val="20"/>
          <w:szCs w:val="20"/>
          <w:lang w:val="ms-MY" w:eastAsia="ms-MY"/>
        </w:rPr>
        <w:t xml:space="preserve"> a rate of 0.04° per second. The accelerating voltage and applied current were 45 kV and 40 mA, respectively. Field emission scanning electron microscopy (FESEM) was performed using the Carl  Zeiss, SUPRA 40</w:t>
      </w:r>
      <w:r w:rsidR="00945AAC" w:rsidRPr="00445F5C">
        <w:rPr>
          <w:rFonts w:ascii="Times New Roman" w:eastAsia="Times New Roman" w:hAnsi="Times New Roman"/>
          <w:sz w:val="20"/>
          <w:szCs w:val="20"/>
          <w:lang w:val="ms-MY" w:eastAsia="ms-MY"/>
        </w:rPr>
        <w:t>VP Scanning Microscope to analys</w:t>
      </w:r>
      <w:r w:rsidRPr="00445F5C">
        <w:rPr>
          <w:rFonts w:ascii="Times New Roman" w:eastAsia="Times New Roman" w:hAnsi="Times New Roman"/>
          <w:sz w:val="20"/>
          <w:szCs w:val="20"/>
          <w:lang w:val="ms-MY" w:eastAsia="ms-MY"/>
        </w:rPr>
        <w:t>e the surface morphology of the samples. A low electron beam voltage of 5 kV wa</w:t>
      </w:r>
      <w:r w:rsidR="00945AAC" w:rsidRPr="00445F5C">
        <w:rPr>
          <w:rFonts w:ascii="Times New Roman" w:eastAsia="Times New Roman" w:hAnsi="Times New Roman"/>
          <w:sz w:val="20"/>
          <w:szCs w:val="20"/>
          <w:lang w:val="ms-MY" w:eastAsia="ms-MY"/>
        </w:rPr>
        <w:t>s used. Therefore, no coating was</w:t>
      </w:r>
      <w:r w:rsidRPr="00445F5C">
        <w:rPr>
          <w:rFonts w:ascii="Times New Roman" w:eastAsia="Times New Roman" w:hAnsi="Times New Roman"/>
          <w:sz w:val="20"/>
          <w:szCs w:val="20"/>
          <w:lang w:val="ms-MY" w:eastAsia="ms-MY"/>
        </w:rPr>
        <w:t xml:space="preserve"> required prior to imaging.</w:t>
      </w:r>
    </w:p>
    <w:p w14:paraId="10E09602" w14:textId="77777777" w:rsidR="00F60708" w:rsidRPr="00445F5C" w:rsidRDefault="00F60708" w:rsidP="00F07D08">
      <w:pPr>
        <w:spacing w:after="0"/>
        <w:rPr>
          <w:rFonts w:ascii="Times New Roman" w:hAnsi="Times New Roman"/>
          <w:b/>
          <w:sz w:val="20"/>
          <w:szCs w:val="20"/>
        </w:rPr>
      </w:pPr>
    </w:p>
    <w:p w14:paraId="12E78790" w14:textId="77777777" w:rsidR="000C4101" w:rsidRPr="00445F5C" w:rsidRDefault="000C4101" w:rsidP="00525320">
      <w:pPr>
        <w:spacing w:after="0"/>
        <w:jc w:val="center"/>
        <w:rPr>
          <w:rFonts w:ascii="Times New Roman" w:hAnsi="Times New Roman"/>
          <w:b/>
          <w:sz w:val="20"/>
          <w:szCs w:val="20"/>
        </w:rPr>
      </w:pPr>
      <w:r w:rsidRPr="00445F5C">
        <w:rPr>
          <w:rFonts w:ascii="Times New Roman" w:hAnsi="Times New Roman"/>
          <w:b/>
          <w:sz w:val="20"/>
          <w:szCs w:val="20"/>
        </w:rPr>
        <w:t>Results and Discussion</w:t>
      </w:r>
    </w:p>
    <w:p w14:paraId="5748566C" w14:textId="77777777" w:rsidR="00E82DDF" w:rsidRPr="00445F5C" w:rsidRDefault="00E82DDF" w:rsidP="00E82DDF">
      <w:pPr>
        <w:spacing w:after="0" w:line="240" w:lineRule="auto"/>
        <w:jc w:val="both"/>
        <w:rPr>
          <w:rFonts w:ascii="Times New Roman" w:hAnsi="Times New Roman"/>
          <w:b/>
          <w:sz w:val="20"/>
          <w:szCs w:val="20"/>
        </w:rPr>
      </w:pPr>
      <w:r w:rsidRPr="00445F5C">
        <w:rPr>
          <w:rFonts w:ascii="Times New Roman" w:hAnsi="Times New Roman"/>
          <w:b/>
          <w:sz w:val="20"/>
          <w:szCs w:val="20"/>
        </w:rPr>
        <w:t xml:space="preserve">Characteristics of palm oil mill effluent </w:t>
      </w:r>
    </w:p>
    <w:p w14:paraId="0D284AC9" w14:textId="303495C8"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Table 1 lists the results of pH, BOD</w:t>
      </w:r>
      <w:r w:rsidRPr="00445F5C">
        <w:rPr>
          <w:rFonts w:ascii="Times New Roman" w:hAnsi="Times New Roman"/>
          <w:sz w:val="20"/>
          <w:szCs w:val="20"/>
          <w:vertAlign w:val="subscript"/>
        </w:rPr>
        <w:t>5</w:t>
      </w:r>
      <w:r w:rsidRPr="00445F5C">
        <w:rPr>
          <w:rFonts w:ascii="Times New Roman" w:hAnsi="Times New Roman"/>
          <w:sz w:val="20"/>
          <w:szCs w:val="20"/>
        </w:rPr>
        <w:t>, COD</w:t>
      </w:r>
      <w:r w:rsidR="00DF55D2" w:rsidRPr="00445F5C">
        <w:rPr>
          <w:rFonts w:ascii="Times New Roman" w:hAnsi="Times New Roman"/>
          <w:sz w:val="20"/>
          <w:szCs w:val="20"/>
        </w:rPr>
        <w:t>,</w:t>
      </w:r>
      <w:r w:rsidRPr="00445F5C">
        <w:rPr>
          <w:rFonts w:ascii="Times New Roman" w:hAnsi="Times New Roman"/>
          <w:sz w:val="20"/>
          <w:szCs w:val="20"/>
        </w:rPr>
        <w:t xml:space="preserve"> and TSS. POME is a thick brownish colloidal mixture of water, oil</w:t>
      </w:r>
      <w:r w:rsidR="00FF1A39" w:rsidRPr="00445F5C">
        <w:rPr>
          <w:rFonts w:ascii="Times New Roman" w:hAnsi="Times New Roman"/>
          <w:sz w:val="20"/>
          <w:szCs w:val="20"/>
        </w:rPr>
        <w:t>,</w:t>
      </w:r>
      <w:r w:rsidRPr="00445F5C">
        <w:rPr>
          <w:rFonts w:ascii="Times New Roman" w:hAnsi="Times New Roman"/>
          <w:sz w:val="20"/>
          <w:szCs w:val="20"/>
        </w:rPr>
        <w:t xml:space="preserve"> and fine suspended solids. The pH of POME was found to be acidic, resulting from the organic acids produced during the fermentation process </w:t>
      </w:r>
      <w:r w:rsidR="003A62CA" w:rsidRPr="00445F5C">
        <w:rPr>
          <w:rFonts w:ascii="Times New Roman" w:hAnsi="Times New Roman"/>
          <w:sz w:val="20"/>
          <w:szCs w:val="20"/>
        </w:rPr>
        <w:t>[5].</w:t>
      </w:r>
      <w:r w:rsidRPr="00445F5C">
        <w:rPr>
          <w:rFonts w:ascii="Times New Roman" w:hAnsi="Times New Roman"/>
          <w:sz w:val="20"/>
          <w:szCs w:val="20"/>
        </w:rPr>
        <w:t xml:space="preserve"> This </w:t>
      </w:r>
      <w:r w:rsidR="00FF1A39" w:rsidRPr="00445F5C">
        <w:rPr>
          <w:rFonts w:ascii="Times New Roman" w:hAnsi="Times New Roman"/>
          <w:sz w:val="20"/>
          <w:szCs w:val="20"/>
        </w:rPr>
        <w:t>indicates</w:t>
      </w:r>
      <w:r w:rsidRPr="00445F5C">
        <w:rPr>
          <w:rFonts w:ascii="Times New Roman" w:hAnsi="Times New Roman"/>
          <w:sz w:val="20"/>
          <w:szCs w:val="20"/>
        </w:rPr>
        <w:t xml:space="preserve"> that raw POME is unsuitable to be </w:t>
      </w:r>
      <w:r w:rsidR="00FF1A39" w:rsidRPr="00445F5C">
        <w:rPr>
          <w:rFonts w:ascii="Times New Roman" w:hAnsi="Times New Roman"/>
          <w:sz w:val="20"/>
          <w:szCs w:val="20"/>
        </w:rPr>
        <w:t xml:space="preserve">directly </w:t>
      </w:r>
      <w:r w:rsidRPr="00445F5C">
        <w:rPr>
          <w:rFonts w:ascii="Times New Roman" w:hAnsi="Times New Roman"/>
          <w:sz w:val="20"/>
          <w:szCs w:val="20"/>
        </w:rPr>
        <w:t xml:space="preserve">discharged into water bodies as the permissible level set by DOE falls between 5 and 9 (Table 1). The BOD and COD values obtained in this study implied the elevated levels of organic matters in POME. </w:t>
      </w:r>
      <w:r w:rsidR="00FF1A39" w:rsidRPr="00445F5C">
        <w:rPr>
          <w:rFonts w:ascii="Times New Roman" w:hAnsi="Times New Roman"/>
          <w:sz w:val="20"/>
          <w:szCs w:val="20"/>
        </w:rPr>
        <w:t>A comparison between the obtained values and</w:t>
      </w:r>
      <w:r w:rsidRPr="00445F5C">
        <w:rPr>
          <w:rFonts w:ascii="Times New Roman" w:hAnsi="Times New Roman"/>
          <w:sz w:val="20"/>
          <w:szCs w:val="20"/>
        </w:rPr>
        <w:t xml:space="preserve"> those outlined by the effluent discharge standard of the </w:t>
      </w:r>
      <w:r w:rsidR="003A62CA" w:rsidRPr="00445F5C">
        <w:rPr>
          <w:rFonts w:ascii="Times New Roman" w:hAnsi="Times New Roman"/>
          <w:sz w:val="20"/>
          <w:szCs w:val="20"/>
        </w:rPr>
        <w:t>Environmental Quality Act 1974 [5]</w:t>
      </w:r>
      <w:r w:rsidR="00DF55D2" w:rsidRPr="00445F5C">
        <w:rPr>
          <w:rFonts w:ascii="Times New Roman" w:hAnsi="Times New Roman"/>
          <w:sz w:val="20"/>
          <w:szCs w:val="20"/>
        </w:rPr>
        <w:t>,</w:t>
      </w:r>
      <w:r w:rsidR="00FF1A39" w:rsidRPr="00445F5C">
        <w:rPr>
          <w:rFonts w:ascii="Times New Roman" w:hAnsi="Times New Roman"/>
          <w:sz w:val="20"/>
          <w:szCs w:val="20"/>
        </w:rPr>
        <w:t xml:space="preserve"> showed that</w:t>
      </w:r>
      <w:r w:rsidRPr="00445F5C">
        <w:rPr>
          <w:rFonts w:ascii="Times New Roman" w:hAnsi="Times New Roman"/>
          <w:sz w:val="20"/>
          <w:szCs w:val="20"/>
        </w:rPr>
        <w:t xml:space="preserve"> these values </w:t>
      </w:r>
      <w:r w:rsidR="003522C0" w:rsidRPr="00445F5C">
        <w:rPr>
          <w:rFonts w:ascii="Times New Roman" w:hAnsi="Times New Roman"/>
          <w:sz w:val="20"/>
          <w:szCs w:val="20"/>
        </w:rPr>
        <w:t xml:space="preserve">had </w:t>
      </w:r>
      <w:r w:rsidRPr="00445F5C">
        <w:rPr>
          <w:rFonts w:ascii="Times New Roman" w:hAnsi="Times New Roman"/>
          <w:sz w:val="20"/>
          <w:szCs w:val="20"/>
        </w:rPr>
        <w:t>exceed</w:t>
      </w:r>
      <w:r w:rsidR="003522C0" w:rsidRPr="00445F5C">
        <w:rPr>
          <w:rFonts w:ascii="Times New Roman" w:hAnsi="Times New Roman"/>
          <w:sz w:val="20"/>
          <w:szCs w:val="20"/>
        </w:rPr>
        <w:t>ed</w:t>
      </w:r>
      <w:r w:rsidRPr="00445F5C">
        <w:rPr>
          <w:rFonts w:ascii="Times New Roman" w:hAnsi="Times New Roman"/>
          <w:sz w:val="20"/>
          <w:szCs w:val="20"/>
        </w:rPr>
        <w:t xml:space="preserve"> the permissible levels. The ratio of BOD</w:t>
      </w:r>
      <w:r w:rsidRPr="00445F5C">
        <w:rPr>
          <w:rFonts w:ascii="Times New Roman" w:hAnsi="Times New Roman"/>
          <w:sz w:val="20"/>
          <w:szCs w:val="20"/>
          <w:vertAlign w:val="subscript"/>
        </w:rPr>
        <w:t>5</w:t>
      </w:r>
      <w:r w:rsidRPr="00445F5C">
        <w:rPr>
          <w:rFonts w:ascii="Times New Roman" w:hAnsi="Times New Roman"/>
          <w:sz w:val="20"/>
          <w:szCs w:val="20"/>
        </w:rPr>
        <w:t>/COD</w:t>
      </w:r>
      <w:r w:rsidR="003522C0" w:rsidRPr="00445F5C">
        <w:rPr>
          <w:rFonts w:ascii="Times New Roman" w:hAnsi="Times New Roman"/>
          <w:sz w:val="20"/>
          <w:szCs w:val="20"/>
        </w:rPr>
        <w:t>,</w:t>
      </w:r>
      <w:r w:rsidRPr="00445F5C">
        <w:rPr>
          <w:rFonts w:ascii="Times New Roman" w:hAnsi="Times New Roman"/>
          <w:sz w:val="20"/>
          <w:szCs w:val="20"/>
        </w:rPr>
        <w:t xml:space="preserve"> which is normally used to express the biodegradability of </w:t>
      </w:r>
      <w:r w:rsidR="003A62CA" w:rsidRPr="00445F5C">
        <w:rPr>
          <w:rFonts w:ascii="Times New Roman" w:hAnsi="Times New Roman"/>
          <w:sz w:val="20"/>
          <w:szCs w:val="20"/>
        </w:rPr>
        <w:t>wastewater</w:t>
      </w:r>
      <w:r w:rsidR="003522C0" w:rsidRPr="00445F5C">
        <w:rPr>
          <w:rFonts w:ascii="Times New Roman" w:hAnsi="Times New Roman"/>
          <w:sz w:val="20"/>
          <w:szCs w:val="20"/>
        </w:rPr>
        <w:t>, was calculated to determine whether</w:t>
      </w:r>
      <w:r w:rsidRPr="00445F5C">
        <w:rPr>
          <w:rFonts w:ascii="Times New Roman" w:hAnsi="Times New Roman"/>
          <w:sz w:val="20"/>
          <w:szCs w:val="20"/>
        </w:rPr>
        <w:t xml:space="preserve"> POME could be biodegraded using biological treatments</w:t>
      </w:r>
      <w:r w:rsidR="003A62CA" w:rsidRPr="00445F5C">
        <w:rPr>
          <w:rFonts w:ascii="Times New Roman" w:hAnsi="Times New Roman"/>
          <w:sz w:val="20"/>
          <w:szCs w:val="20"/>
        </w:rPr>
        <w:t xml:space="preserve"> [21]</w:t>
      </w:r>
      <w:r w:rsidRPr="00445F5C">
        <w:rPr>
          <w:rFonts w:ascii="Times New Roman" w:hAnsi="Times New Roman"/>
          <w:sz w:val="20"/>
          <w:szCs w:val="20"/>
        </w:rPr>
        <w:t>. Clearly, the obtained BOD</w:t>
      </w:r>
      <w:r w:rsidRPr="00445F5C">
        <w:rPr>
          <w:rFonts w:ascii="Times New Roman" w:hAnsi="Times New Roman"/>
          <w:sz w:val="20"/>
          <w:szCs w:val="20"/>
          <w:vertAlign w:val="subscript"/>
        </w:rPr>
        <w:t>5</w:t>
      </w:r>
      <w:r w:rsidRPr="00445F5C">
        <w:rPr>
          <w:rFonts w:ascii="Times New Roman" w:hAnsi="Times New Roman"/>
          <w:sz w:val="20"/>
          <w:szCs w:val="20"/>
        </w:rPr>
        <w:t>/COD</w:t>
      </w:r>
      <w:r w:rsidR="003522C0" w:rsidRPr="00445F5C">
        <w:rPr>
          <w:rFonts w:ascii="Times New Roman" w:hAnsi="Times New Roman"/>
          <w:sz w:val="20"/>
          <w:szCs w:val="20"/>
        </w:rPr>
        <w:t xml:space="preserve"> ratio of 0.10 (Table 1) implied</w:t>
      </w:r>
      <w:r w:rsidRPr="00445F5C">
        <w:rPr>
          <w:rFonts w:ascii="Times New Roman" w:hAnsi="Times New Roman"/>
          <w:sz w:val="20"/>
          <w:szCs w:val="20"/>
        </w:rPr>
        <w:t xml:space="preserve"> that POM</w:t>
      </w:r>
      <w:r w:rsidR="003522C0" w:rsidRPr="00445F5C">
        <w:rPr>
          <w:rFonts w:ascii="Times New Roman" w:hAnsi="Times New Roman"/>
          <w:sz w:val="20"/>
          <w:szCs w:val="20"/>
        </w:rPr>
        <w:t>E was</w:t>
      </w:r>
      <w:r w:rsidRPr="00445F5C">
        <w:rPr>
          <w:rFonts w:ascii="Times New Roman" w:hAnsi="Times New Roman"/>
          <w:sz w:val="20"/>
          <w:szCs w:val="20"/>
        </w:rPr>
        <w:t xml:space="preserve"> not suitable to be biodegraded using biolog</w:t>
      </w:r>
      <w:r w:rsidR="00DF55D2" w:rsidRPr="00445F5C">
        <w:rPr>
          <w:rFonts w:ascii="Times New Roman" w:hAnsi="Times New Roman"/>
          <w:sz w:val="20"/>
          <w:szCs w:val="20"/>
        </w:rPr>
        <w:t xml:space="preserve">ical treatments. The </w:t>
      </w:r>
      <w:r w:rsidR="00BC02BF" w:rsidRPr="00445F5C">
        <w:rPr>
          <w:rFonts w:ascii="Times New Roman" w:hAnsi="Times New Roman"/>
          <w:sz w:val="20"/>
          <w:szCs w:val="20"/>
        </w:rPr>
        <w:t>characterization</w:t>
      </w:r>
      <w:r w:rsidRPr="00445F5C">
        <w:rPr>
          <w:rFonts w:ascii="Times New Roman" w:hAnsi="Times New Roman"/>
          <w:sz w:val="20"/>
          <w:szCs w:val="20"/>
        </w:rPr>
        <w:t xml:space="preserve"> of POME suggested that the open ponding system, as practiced by palm oil mill operators, has failed to reduce these parameters to comply with the discharge limits set by the Environmental Quality Act 1974. Based on the obtained BOD</w:t>
      </w:r>
      <w:r w:rsidRPr="00445F5C">
        <w:rPr>
          <w:rFonts w:ascii="Times New Roman" w:hAnsi="Times New Roman"/>
          <w:sz w:val="20"/>
          <w:szCs w:val="20"/>
          <w:vertAlign w:val="subscript"/>
        </w:rPr>
        <w:t>5</w:t>
      </w:r>
      <w:r w:rsidR="003522C0" w:rsidRPr="00445F5C">
        <w:rPr>
          <w:rFonts w:ascii="Times New Roman" w:hAnsi="Times New Roman"/>
          <w:sz w:val="20"/>
          <w:szCs w:val="20"/>
        </w:rPr>
        <w:t>/COD ratio, this method is</w:t>
      </w:r>
      <w:r w:rsidRPr="00445F5C">
        <w:rPr>
          <w:rFonts w:ascii="Times New Roman" w:hAnsi="Times New Roman"/>
          <w:sz w:val="20"/>
          <w:szCs w:val="20"/>
        </w:rPr>
        <w:t xml:space="preserve"> inefficient to improve the water qualities of POME to an acceptable level. Therefore, other treatments must be sought.</w:t>
      </w:r>
      <w:r w:rsidRPr="00445F5C">
        <w:rPr>
          <w:rFonts w:ascii="Times New Roman" w:hAnsi="Times New Roman"/>
          <w:sz w:val="20"/>
          <w:szCs w:val="20"/>
        </w:rPr>
        <w:tab/>
        <w:t xml:space="preserve"> </w:t>
      </w:r>
    </w:p>
    <w:p w14:paraId="5DC9BF35" w14:textId="77777777" w:rsidR="00E82DDF" w:rsidRPr="00445F5C" w:rsidRDefault="00E82DDF" w:rsidP="00E82DDF">
      <w:pPr>
        <w:spacing w:after="0" w:line="240" w:lineRule="auto"/>
        <w:jc w:val="both"/>
        <w:rPr>
          <w:rFonts w:ascii="Times New Roman" w:hAnsi="Times New Roman"/>
          <w:sz w:val="20"/>
          <w:szCs w:val="20"/>
        </w:rPr>
      </w:pPr>
    </w:p>
    <w:p w14:paraId="1FB94B51" w14:textId="277B0AF8" w:rsidR="005265A7" w:rsidRPr="00445F5C" w:rsidRDefault="00B649E9" w:rsidP="005265A7">
      <w:pPr>
        <w:pStyle w:val="Caption"/>
        <w:keepNext/>
        <w:spacing w:after="0"/>
        <w:jc w:val="center"/>
        <w:rPr>
          <w:rFonts w:ascii="Times New Roman" w:hAnsi="Times New Roman" w:cs="Times New Roman"/>
          <w:b w:val="0"/>
          <w:color w:val="auto"/>
          <w:sz w:val="20"/>
          <w:szCs w:val="20"/>
        </w:rPr>
      </w:pPr>
      <w:r w:rsidRPr="00445F5C">
        <w:rPr>
          <w:rFonts w:ascii="Times New Roman" w:hAnsi="Times New Roman" w:cs="Times New Roman"/>
          <w:b w:val="0"/>
          <w:color w:val="auto"/>
          <w:sz w:val="20"/>
          <w:szCs w:val="20"/>
        </w:rPr>
        <w:t>Table 1</w:t>
      </w:r>
      <w:r w:rsidR="00BC02BF" w:rsidRPr="00445F5C">
        <w:rPr>
          <w:rFonts w:ascii="Times New Roman" w:hAnsi="Times New Roman" w:cs="Times New Roman"/>
          <w:b w:val="0"/>
          <w:color w:val="auto"/>
          <w:sz w:val="20"/>
          <w:szCs w:val="20"/>
        </w:rPr>
        <w:t xml:space="preserve">. </w:t>
      </w:r>
      <w:r w:rsidR="005265A7" w:rsidRPr="00445F5C">
        <w:rPr>
          <w:rFonts w:ascii="Times New Roman" w:hAnsi="Times New Roman" w:cs="Times New Roman"/>
          <w:b w:val="0"/>
          <w:color w:val="auto"/>
          <w:sz w:val="20"/>
          <w:szCs w:val="20"/>
        </w:rPr>
        <w:t>Characteristics of POME</w:t>
      </w:r>
    </w:p>
    <w:tbl>
      <w:tblPr>
        <w:tblStyle w:val="TableGrid"/>
        <w:tblpPr w:leftFromText="180" w:rightFromText="180" w:vertAnchor="text" w:horzAnchor="margin" w:tblpXSpec="center" w:tblpY="6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1426"/>
        <w:gridCol w:w="4305"/>
      </w:tblGrid>
      <w:tr w:rsidR="00445F5C" w:rsidRPr="00445F5C" w14:paraId="71BF2EBC" w14:textId="77777777" w:rsidTr="00BC02BF">
        <w:tc>
          <w:tcPr>
            <w:tcW w:w="0" w:type="auto"/>
            <w:tcBorders>
              <w:top w:val="single" w:sz="4" w:space="0" w:color="auto"/>
              <w:bottom w:val="single" w:sz="4" w:space="0" w:color="auto"/>
            </w:tcBorders>
            <w:vAlign w:val="center"/>
            <w:hideMark/>
          </w:tcPr>
          <w:p w14:paraId="228B2DF5" w14:textId="77777777" w:rsidR="005265A7" w:rsidRPr="00445F5C" w:rsidRDefault="005265A7" w:rsidP="005265A7">
            <w:pPr>
              <w:spacing w:line="240" w:lineRule="auto"/>
              <w:contextualSpacing/>
              <w:rPr>
                <w:b/>
                <w:sz w:val="20"/>
                <w:szCs w:val="20"/>
              </w:rPr>
            </w:pPr>
            <w:r w:rsidRPr="00445F5C">
              <w:rPr>
                <w:b/>
                <w:sz w:val="20"/>
                <w:szCs w:val="20"/>
              </w:rPr>
              <w:t>Parameter</w:t>
            </w:r>
          </w:p>
        </w:tc>
        <w:tc>
          <w:tcPr>
            <w:tcW w:w="0" w:type="auto"/>
            <w:tcBorders>
              <w:top w:val="single" w:sz="4" w:space="0" w:color="auto"/>
              <w:bottom w:val="single" w:sz="4" w:space="0" w:color="auto"/>
            </w:tcBorders>
            <w:vAlign w:val="center"/>
            <w:hideMark/>
          </w:tcPr>
          <w:p w14:paraId="506EC713" w14:textId="77777777" w:rsidR="005265A7" w:rsidRPr="00445F5C" w:rsidRDefault="005265A7" w:rsidP="005265A7">
            <w:pPr>
              <w:spacing w:line="240" w:lineRule="auto"/>
              <w:contextualSpacing/>
              <w:jc w:val="center"/>
              <w:rPr>
                <w:b/>
                <w:sz w:val="20"/>
                <w:szCs w:val="20"/>
              </w:rPr>
            </w:pPr>
            <w:r w:rsidRPr="00445F5C">
              <w:rPr>
                <w:b/>
                <w:sz w:val="20"/>
                <w:szCs w:val="20"/>
              </w:rPr>
              <w:t>Mean ± SD</w:t>
            </w:r>
          </w:p>
        </w:tc>
        <w:tc>
          <w:tcPr>
            <w:tcW w:w="0" w:type="auto"/>
            <w:tcBorders>
              <w:top w:val="single" w:sz="4" w:space="0" w:color="auto"/>
              <w:bottom w:val="single" w:sz="4" w:space="0" w:color="auto"/>
            </w:tcBorders>
            <w:vAlign w:val="center"/>
            <w:hideMark/>
          </w:tcPr>
          <w:p w14:paraId="44D81126" w14:textId="77777777" w:rsidR="005265A7" w:rsidRPr="00445F5C" w:rsidRDefault="005265A7" w:rsidP="00274A90">
            <w:pPr>
              <w:spacing w:line="240" w:lineRule="auto"/>
              <w:contextualSpacing/>
              <w:jc w:val="center"/>
              <w:rPr>
                <w:b/>
                <w:sz w:val="20"/>
                <w:szCs w:val="20"/>
              </w:rPr>
            </w:pPr>
            <w:r w:rsidRPr="00445F5C">
              <w:rPr>
                <w:b/>
                <w:sz w:val="20"/>
                <w:szCs w:val="20"/>
              </w:rPr>
              <w:t>Effluent discharged s</w:t>
            </w:r>
            <w:r w:rsidR="00EE3E37" w:rsidRPr="00445F5C">
              <w:rPr>
                <w:b/>
                <w:sz w:val="20"/>
                <w:szCs w:val="20"/>
              </w:rPr>
              <w:t xml:space="preserve">tandard for crude palm oil </w:t>
            </w:r>
          </w:p>
          <w:p w14:paraId="3016B234" w14:textId="77777777" w:rsidR="005265A7" w:rsidRPr="00445F5C" w:rsidRDefault="005265A7" w:rsidP="00274A90">
            <w:pPr>
              <w:spacing w:line="240" w:lineRule="auto"/>
              <w:contextualSpacing/>
              <w:jc w:val="center"/>
              <w:rPr>
                <w:b/>
                <w:sz w:val="20"/>
                <w:szCs w:val="20"/>
              </w:rPr>
            </w:pPr>
            <w:r w:rsidRPr="00445F5C">
              <w:rPr>
                <w:b/>
                <w:sz w:val="20"/>
                <w:szCs w:val="20"/>
              </w:rPr>
              <w:t>(Environmental Quality Act 1974</w:t>
            </w:r>
            <w:r w:rsidR="003B4B34" w:rsidRPr="00445F5C">
              <w:rPr>
                <w:b/>
                <w:sz w:val="20"/>
                <w:szCs w:val="20"/>
              </w:rPr>
              <w:t>)*</w:t>
            </w:r>
          </w:p>
        </w:tc>
      </w:tr>
      <w:tr w:rsidR="00445F5C" w:rsidRPr="00445F5C" w14:paraId="131001B3" w14:textId="77777777" w:rsidTr="00BC02BF">
        <w:tc>
          <w:tcPr>
            <w:tcW w:w="0" w:type="auto"/>
            <w:tcBorders>
              <w:top w:val="single" w:sz="4" w:space="0" w:color="auto"/>
            </w:tcBorders>
            <w:hideMark/>
          </w:tcPr>
          <w:p w14:paraId="4E70C4D4" w14:textId="77777777" w:rsidR="005265A7" w:rsidRPr="00445F5C" w:rsidRDefault="005265A7" w:rsidP="00274A90">
            <w:pPr>
              <w:spacing w:line="240" w:lineRule="auto"/>
              <w:contextualSpacing/>
              <w:jc w:val="both"/>
              <w:rPr>
                <w:sz w:val="20"/>
                <w:szCs w:val="20"/>
              </w:rPr>
            </w:pPr>
            <w:r w:rsidRPr="00445F5C">
              <w:rPr>
                <w:sz w:val="20"/>
                <w:szCs w:val="20"/>
              </w:rPr>
              <w:t>pH</w:t>
            </w:r>
          </w:p>
        </w:tc>
        <w:tc>
          <w:tcPr>
            <w:tcW w:w="0" w:type="auto"/>
            <w:tcBorders>
              <w:top w:val="single" w:sz="4" w:space="0" w:color="auto"/>
            </w:tcBorders>
            <w:hideMark/>
          </w:tcPr>
          <w:p w14:paraId="573BCD75" w14:textId="77777777" w:rsidR="005265A7" w:rsidRPr="00445F5C" w:rsidRDefault="005265A7" w:rsidP="005265A7">
            <w:pPr>
              <w:spacing w:line="240" w:lineRule="auto"/>
              <w:contextualSpacing/>
              <w:jc w:val="center"/>
              <w:rPr>
                <w:sz w:val="20"/>
                <w:szCs w:val="20"/>
              </w:rPr>
            </w:pPr>
            <w:r w:rsidRPr="00445F5C">
              <w:rPr>
                <w:sz w:val="20"/>
                <w:szCs w:val="20"/>
              </w:rPr>
              <w:t>4.85  ± 0.05</w:t>
            </w:r>
          </w:p>
        </w:tc>
        <w:tc>
          <w:tcPr>
            <w:tcW w:w="0" w:type="auto"/>
            <w:tcBorders>
              <w:top w:val="single" w:sz="4" w:space="0" w:color="auto"/>
            </w:tcBorders>
            <w:hideMark/>
          </w:tcPr>
          <w:p w14:paraId="2C45F68B" w14:textId="77777777" w:rsidR="005265A7" w:rsidRPr="00445F5C" w:rsidRDefault="005265A7" w:rsidP="00274A90">
            <w:pPr>
              <w:spacing w:line="240" w:lineRule="auto"/>
              <w:contextualSpacing/>
              <w:jc w:val="center"/>
              <w:rPr>
                <w:sz w:val="20"/>
                <w:szCs w:val="20"/>
              </w:rPr>
            </w:pPr>
            <w:r w:rsidRPr="00445F5C">
              <w:rPr>
                <w:sz w:val="20"/>
                <w:szCs w:val="20"/>
              </w:rPr>
              <w:t>5-9</w:t>
            </w:r>
          </w:p>
        </w:tc>
      </w:tr>
      <w:tr w:rsidR="00445F5C" w:rsidRPr="00445F5C" w14:paraId="3DED8483" w14:textId="77777777" w:rsidTr="00BC02BF">
        <w:tc>
          <w:tcPr>
            <w:tcW w:w="0" w:type="auto"/>
            <w:hideMark/>
          </w:tcPr>
          <w:p w14:paraId="681DE347" w14:textId="77777777" w:rsidR="005265A7" w:rsidRPr="00445F5C" w:rsidRDefault="005265A7" w:rsidP="00274A90">
            <w:pPr>
              <w:spacing w:line="240" w:lineRule="auto"/>
              <w:contextualSpacing/>
              <w:jc w:val="both"/>
              <w:rPr>
                <w:sz w:val="20"/>
                <w:szCs w:val="20"/>
              </w:rPr>
            </w:pPr>
            <w:r w:rsidRPr="00445F5C">
              <w:rPr>
                <w:sz w:val="20"/>
                <w:szCs w:val="20"/>
              </w:rPr>
              <w:t>BOD</w:t>
            </w:r>
            <w:r w:rsidR="003B4B34" w:rsidRPr="00445F5C">
              <w:rPr>
                <w:sz w:val="20"/>
                <w:szCs w:val="20"/>
                <w:vertAlign w:val="subscript"/>
              </w:rPr>
              <w:t>3</w:t>
            </w:r>
            <w:r w:rsidR="003B4B34" w:rsidRPr="00445F5C">
              <w:rPr>
                <w:sz w:val="20"/>
                <w:szCs w:val="20"/>
              </w:rPr>
              <w:t>, 3</w:t>
            </w:r>
            <w:r w:rsidR="00CE6972" w:rsidRPr="00445F5C">
              <w:rPr>
                <w:sz w:val="20"/>
                <w:szCs w:val="20"/>
              </w:rPr>
              <w:t>0</w:t>
            </w:r>
            <w:r w:rsidRPr="00445F5C">
              <w:rPr>
                <w:sz w:val="20"/>
                <w:szCs w:val="20"/>
              </w:rPr>
              <w:t>°C (mg/L)</w:t>
            </w:r>
          </w:p>
        </w:tc>
        <w:tc>
          <w:tcPr>
            <w:tcW w:w="0" w:type="auto"/>
            <w:hideMark/>
          </w:tcPr>
          <w:p w14:paraId="5DA4FDEC" w14:textId="77777777" w:rsidR="005265A7" w:rsidRPr="00445F5C" w:rsidRDefault="005265A7" w:rsidP="005265A7">
            <w:pPr>
              <w:spacing w:line="240" w:lineRule="auto"/>
              <w:contextualSpacing/>
              <w:jc w:val="center"/>
              <w:rPr>
                <w:sz w:val="20"/>
                <w:szCs w:val="20"/>
              </w:rPr>
            </w:pPr>
            <w:r w:rsidRPr="00445F5C">
              <w:rPr>
                <w:sz w:val="20"/>
                <w:szCs w:val="20"/>
              </w:rPr>
              <w:t>7600 ± 15.2</w:t>
            </w:r>
          </w:p>
        </w:tc>
        <w:tc>
          <w:tcPr>
            <w:tcW w:w="0" w:type="auto"/>
            <w:hideMark/>
          </w:tcPr>
          <w:p w14:paraId="1DAE2C7D" w14:textId="77777777" w:rsidR="005265A7" w:rsidRPr="00445F5C" w:rsidRDefault="005265A7" w:rsidP="00274A90">
            <w:pPr>
              <w:spacing w:line="240" w:lineRule="auto"/>
              <w:contextualSpacing/>
              <w:jc w:val="center"/>
              <w:rPr>
                <w:sz w:val="20"/>
                <w:szCs w:val="20"/>
              </w:rPr>
            </w:pPr>
            <w:r w:rsidRPr="00445F5C">
              <w:rPr>
                <w:sz w:val="20"/>
                <w:szCs w:val="20"/>
              </w:rPr>
              <w:t>100</w:t>
            </w:r>
          </w:p>
        </w:tc>
      </w:tr>
      <w:tr w:rsidR="00445F5C" w:rsidRPr="00445F5C" w14:paraId="25E99F38" w14:textId="77777777" w:rsidTr="00BC02BF">
        <w:tc>
          <w:tcPr>
            <w:tcW w:w="0" w:type="auto"/>
          </w:tcPr>
          <w:p w14:paraId="5C016BE8" w14:textId="77777777" w:rsidR="005265A7" w:rsidRPr="00445F5C" w:rsidRDefault="005265A7" w:rsidP="00274A90">
            <w:pPr>
              <w:spacing w:line="240" w:lineRule="auto"/>
              <w:contextualSpacing/>
              <w:jc w:val="both"/>
              <w:rPr>
                <w:sz w:val="20"/>
                <w:szCs w:val="20"/>
              </w:rPr>
            </w:pPr>
            <w:r w:rsidRPr="00445F5C">
              <w:rPr>
                <w:sz w:val="20"/>
                <w:szCs w:val="20"/>
              </w:rPr>
              <w:t>COD (mg/L)</w:t>
            </w:r>
          </w:p>
        </w:tc>
        <w:tc>
          <w:tcPr>
            <w:tcW w:w="0" w:type="auto"/>
          </w:tcPr>
          <w:p w14:paraId="3D9586B6" w14:textId="77777777" w:rsidR="005265A7" w:rsidRPr="00445F5C" w:rsidRDefault="005265A7" w:rsidP="005265A7">
            <w:pPr>
              <w:spacing w:line="240" w:lineRule="auto"/>
              <w:contextualSpacing/>
              <w:jc w:val="center"/>
              <w:rPr>
                <w:sz w:val="20"/>
                <w:szCs w:val="20"/>
              </w:rPr>
            </w:pPr>
            <w:r w:rsidRPr="00445F5C">
              <w:rPr>
                <w:sz w:val="20"/>
                <w:szCs w:val="20"/>
              </w:rPr>
              <w:t>73 150 ± 124.5</w:t>
            </w:r>
          </w:p>
        </w:tc>
        <w:tc>
          <w:tcPr>
            <w:tcW w:w="0" w:type="auto"/>
          </w:tcPr>
          <w:p w14:paraId="2C5DCF62" w14:textId="77777777" w:rsidR="005265A7" w:rsidRPr="00445F5C" w:rsidRDefault="002A0F5F" w:rsidP="00274A90">
            <w:pPr>
              <w:spacing w:line="240" w:lineRule="auto"/>
              <w:contextualSpacing/>
              <w:jc w:val="center"/>
              <w:rPr>
                <w:sz w:val="20"/>
                <w:szCs w:val="20"/>
              </w:rPr>
            </w:pPr>
            <w:r w:rsidRPr="00445F5C">
              <w:rPr>
                <w:sz w:val="20"/>
                <w:szCs w:val="20"/>
              </w:rPr>
              <w:t>100</w:t>
            </w:r>
            <w:r w:rsidR="006E3E8C" w:rsidRPr="00445F5C">
              <w:rPr>
                <w:sz w:val="20"/>
                <w:szCs w:val="20"/>
              </w:rPr>
              <w:t>0</w:t>
            </w:r>
          </w:p>
        </w:tc>
      </w:tr>
      <w:tr w:rsidR="00445F5C" w:rsidRPr="00445F5C" w14:paraId="64908431" w14:textId="77777777" w:rsidTr="00BC02BF">
        <w:tc>
          <w:tcPr>
            <w:tcW w:w="0" w:type="auto"/>
          </w:tcPr>
          <w:p w14:paraId="0E8DFF2A" w14:textId="77777777" w:rsidR="005265A7" w:rsidRPr="00445F5C" w:rsidRDefault="005265A7" w:rsidP="00274A90">
            <w:pPr>
              <w:spacing w:line="240" w:lineRule="auto"/>
              <w:contextualSpacing/>
              <w:jc w:val="both"/>
              <w:rPr>
                <w:sz w:val="20"/>
                <w:szCs w:val="20"/>
              </w:rPr>
            </w:pPr>
            <w:r w:rsidRPr="00445F5C">
              <w:rPr>
                <w:sz w:val="20"/>
                <w:szCs w:val="20"/>
              </w:rPr>
              <w:t>BOD</w:t>
            </w:r>
            <w:r w:rsidRPr="00445F5C">
              <w:rPr>
                <w:sz w:val="20"/>
                <w:szCs w:val="20"/>
                <w:vertAlign w:val="subscript"/>
              </w:rPr>
              <w:t>5</w:t>
            </w:r>
            <w:r w:rsidRPr="00445F5C">
              <w:rPr>
                <w:sz w:val="20"/>
                <w:szCs w:val="20"/>
              </w:rPr>
              <w:t xml:space="preserve">/COD </w:t>
            </w:r>
          </w:p>
        </w:tc>
        <w:tc>
          <w:tcPr>
            <w:tcW w:w="0" w:type="auto"/>
          </w:tcPr>
          <w:p w14:paraId="78829D3C" w14:textId="77777777" w:rsidR="005265A7" w:rsidRPr="00445F5C" w:rsidRDefault="005265A7" w:rsidP="005265A7">
            <w:pPr>
              <w:spacing w:line="240" w:lineRule="auto"/>
              <w:contextualSpacing/>
              <w:jc w:val="center"/>
              <w:rPr>
                <w:sz w:val="20"/>
                <w:szCs w:val="20"/>
              </w:rPr>
            </w:pPr>
            <w:r w:rsidRPr="00445F5C">
              <w:rPr>
                <w:sz w:val="20"/>
                <w:szCs w:val="20"/>
              </w:rPr>
              <w:t>0.10</w:t>
            </w:r>
          </w:p>
        </w:tc>
        <w:tc>
          <w:tcPr>
            <w:tcW w:w="0" w:type="auto"/>
          </w:tcPr>
          <w:p w14:paraId="45D702BA" w14:textId="77777777" w:rsidR="005265A7" w:rsidRPr="00445F5C" w:rsidRDefault="005265A7" w:rsidP="00274A90">
            <w:pPr>
              <w:spacing w:line="240" w:lineRule="auto"/>
              <w:contextualSpacing/>
              <w:jc w:val="center"/>
              <w:rPr>
                <w:sz w:val="20"/>
                <w:szCs w:val="20"/>
              </w:rPr>
            </w:pPr>
            <w:r w:rsidRPr="00445F5C">
              <w:rPr>
                <w:sz w:val="20"/>
                <w:szCs w:val="20"/>
              </w:rPr>
              <w:t>NA</w:t>
            </w:r>
          </w:p>
        </w:tc>
      </w:tr>
      <w:tr w:rsidR="00445F5C" w:rsidRPr="00445F5C" w14:paraId="1F0E3914" w14:textId="77777777" w:rsidTr="00BC02BF">
        <w:tc>
          <w:tcPr>
            <w:tcW w:w="0" w:type="auto"/>
            <w:hideMark/>
          </w:tcPr>
          <w:p w14:paraId="172C37DA" w14:textId="77777777" w:rsidR="005265A7" w:rsidRPr="00445F5C" w:rsidRDefault="005265A7" w:rsidP="00274A90">
            <w:pPr>
              <w:spacing w:line="240" w:lineRule="auto"/>
              <w:contextualSpacing/>
              <w:jc w:val="both"/>
              <w:rPr>
                <w:sz w:val="20"/>
                <w:szCs w:val="20"/>
              </w:rPr>
            </w:pPr>
            <w:r w:rsidRPr="00445F5C">
              <w:rPr>
                <w:sz w:val="20"/>
                <w:szCs w:val="20"/>
              </w:rPr>
              <w:t>TSS (mg/L)</w:t>
            </w:r>
          </w:p>
        </w:tc>
        <w:tc>
          <w:tcPr>
            <w:tcW w:w="0" w:type="auto"/>
            <w:hideMark/>
          </w:tcPr>
          <w:p w14:paraId="166756D4" w14:textId="77777777" w:rsidR="005265A7" w:rsidRPr="00445F5C" w:rsidRDefault="005265A7" w:rsidP="005265A7">
            <w:pPr>
              <w:spacing w:line="240" w:lineRule="auto"/>
              <w:contextualSpacing/>
              <w:jc w:val="center"/>
              <w:rPr>
                <w:sz w:val="20"/>
                <w:szCs w:val="20"/>
              </w:rPr>
            </w:pPr>
            <w:r w:rsidRPr="00445F5C">
              <w:rPr>
                <w:sz w:val="20"/>
                <w:szCs w:val="20"/>
              </w:rPr>
              <w:t>18 000 ± 5000</w:t>
            </w:r>
          </w:p>
        </w:tc>
        <w:tc>
          <w:tcPr>
            <w:tcW w:w="0" w:type="auto"/>
            <w:hideMark/>
          </w:tcPr>
          <w:p w14:paraId="157AB213" w14:textId="77777777" w:rsidR="005265A7" w:rsidRPr="00445F5C" w:rsidRDefault="005265A7" w:rsidP="00274A90">
            <w:pPr>
              <w:spacing w:line="240" w:lineRule="auto"/>
              <w:contextualSpacing/>
              <w:jc w:val="center"/>
              <w:rPr>
                <w:sz w:val="20"/>
                <w:szCs w:val="20"/>
              </w:rPr>
            </w:pPr>
            <w:r w:rsidRPr="00445F5C">
              <w:rPr>
                <w:sz w:val="20"/>
                <w:szCs w:val="20"/>
              </w:rPr>
              <w:t>400</w:t>
            </w:r>
          </w:p>
        </w:tc>
      </w:tr>
    </w:tbl>
    <w:p w14:paraId="7FB07440" w14:textId="48248853" w:rsidR="005265A7" w:rsidRPr="00445F5C" w:rsidRDefault="003B4B34" w:rsidP="00BC02BF">
      <w:pPr>
        <w:pStyle w:val="NormalWeb"/>
        <w:spacing w:before="0" w:beforeAutospacing="0" w:after="0" w:afterAutospacing="0"/>
        <w:ind w:left="709" w:hanging="709"/>
        <w:jc w:val="both"/>
        <w:rPr>
          <w:rFonts w:ascii="Times New Roman,Italic" w:hAnsi="Times New Roman,Italic" w:hint="eastAsia"/>
          <w:sz w:val="18"/>
          <w:szCs w:val="18"/>
        </w:rPr>
      </w:pPr>
      <w:r w:rsidRPr="00445F5C">
        <w:rPr>
          <w:sz w:val="20"/>
          <w:szCs w:val="20"/>
        </w:rPr>
        <w:t xml:space="preserve"> </w:t>
      </w:r>
      <w:r w:rsidR="00BC02BF" w:rsidRPr="00445F5C">
        <w:rPr>
          <w:sz w:val="20"/>
          <w:szCs w:val="20"/>
        </w:rPr>
        <w:t xml:space="preserve">    *</w:t>
      </w:r>
      <w:r w:rsidRPr="00445F5C">
        <w:rPr>
          <w:rFonts w:ascii="Times New Roman,Italic" w:eastAsia="Calibri" w:hAnsi="Times New Roman,Italic"/>
          <w:sz w:val="18"/>
          <w:szCs w:val="18"/>
          <w:lang w:eastAsia="en-US"/>
        </w:rPr>
        <w:t xml:space="preserve">Parameters Limit of Environmental Quality (Prescribed Premises) (Crude Palm Oil) (Amendment) </w:t>
      </w:r>
      <w:r w:rsidRPr="00445F5C">
        <w:rPr>
          <w:rFonts w:ascii="Times New Roman,Italic" w:hAnsi="Times New Roman,Italic"/>
          <w:sz w:val="18"/>
          <w:szCs w:val="18"/>
        </w:rPr>
        <w:t>Regulation 1997</w:t>
      </w:r>
      <w:r w:rsidR="00BC02BF" w:rsidRPr="00445F5C">
        <w:rPr>
          <w:rFonts w:ascii="Times New Roman,Italic" w:hAnsi="Times New Roman,Italic"/>
          <w:sz w:val="18"/>
          <w:szCs w:val="18"/>
        </w:rPr>
        <w:t xml:space="preserve">, and </w:t>
      </w:r>
      <w:r w:rsidR="005265A7" w:rsidRPr="00445F5C">
        <w:rPr>
          <w:sz w:val="18"/>
          <w:szCs w:val="18"/>
        </w:rPr>
        <w:t>NA: Not applicable</w:t>
      </w:r>
    </w:p>
    <w:p w14:paraId="2F68C019" w14:textId="77777777" w:rsidR="00E82DDF" w:rsidRPr="00445F5C" w:rsidRDefault="00E82DDF" w:rsidP="00E82DDF">
      <w:pPr>
        <w:spacing w:after="0" w:line="240" w:lineRule="auto"/>
        <w:jc w:val="center"/>
        <w:rPr>
          <w:rFonts w:ascii="Times New Roman" w:hAnsi="Times New Roman"/>
          <w:sz w:val="20"/>
          <w:szCs w:val="20"/>
        </w:rPr>
      </w:pPr>
    </w:p>
    <w:p w14:paraId="609E5ADE" w14:textId="77777777" w:rsidR="00E82DDF" w:rsidRPr="00445F5C" w:rsidRDefault="00E82DDF" w:rsidP="00E82DDF">
      <w:pPr>
        <w:spacing w:after="0" w:line="240" w:lineRule="auto"/>
        <w:jc w:val="both"/>
        <w:rPr>
          <w:rFonts w:ascii="Times New Roman" w:hAnsi="Times New Roman"/>
          <w:b/>
          <w:sz w:val="20"/>
          <w:szCs w:val="20"/>
        </w:rPr>
      </w:pPr>
      <w:r w:rsidRPr="00445F5C">
        <w:rPr>
          <w:rFonts w:ascii="Times New Roman" w:hAnsi="Times New Roman"/>
          <w:b/>
          <w:sz w:val="20"/>
          <w:szCs w:val="20"/>
        </w:rPr>
        <w:t>Reducing chemical oxygen demand using solar heterogeneous photocatalysis</w:t>
      </w:r>
    </w:p>
    <w:p w14:paraId="3610E40B" w14:textId="6262DB81"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Two types </w:t>
      </w:r>
      <w:r w:rsidR="005265A7" w:rsidRPr="00445F5C">
        <w:rPr>
          <w:rFonts w:ascii="Times New Roman" w:hAnsi="Times New Roman"/>
          <w:sz w:val="20"/>
          <w:szCs w:val="20"/>
        </w:rPr>
        <w:t xml:space="preserve">of </w:t>
      </w:r>
      <w:r w:rsidR="00072E74" w:rsidRPr="00445F5C">
        <w:rPr>
          <w:rFonts w:ascii="Times New Roman" w:hAnsi="Times New Roman"/>
          <w:sz w:val="20"/>
          <w:szCs w:val="20"/>
        </w:rPr>
        <w:t>photocatalyst</w:t>
      </w:r>
      <w:r w:rsidRPr="00445F5C">
        <w:rPr>
          <w:rFonts w:ascii="Times New Roman" w:hAnsi="Times New Roman"/>
          <w:sz w:val="20"/>
          <w:szCs w:val="20"/>
        </w:rPr>
        <w:t>, TiO</w:t>
      </w:r>
      <w:r w:rsidRPr="00445F5C">
        <w:rPr>
          <w:rFonts w:ascii="Times New Roman" w:hAnsi="Times New Roman"/>
          <w:sz w:val="20"/>
          <w:szCs w:val="20"/>
          <w:vertAlign w:val="subscript"/>
        </w:rPr>
        <w:t>2</w:t>
      </w:r>
      <w:r w:rsidRPr="00445F5C">
        <w:rPr>
          <w:rFonts w:ascii="Times New Roman" w:hAnsi="Times New Roman"/>
          <w:sz w:val="20"/>
          <w:szCs w:val="20"/>
        </w:rPr>
        <w:t xml:space="preserve"> and ZnO were applied during the solar heterogeneous photocatalytic treatment of POME. The effect of photolysis (without </w:t>
      </w:r>
      <w:r w:rsidR="00072E74" w:rsidRPr="00445F5C">
        <w:rPr>
          <w:rFonts w:ascii="Times New Roman" w:hAnsi="Times New Roman"/>
          <w:sz w:val="20"/>
          <w:szCs w:val="20"/>
        </w:rPr>
        <w:t>photocatalyst</w:t>
      </w:r>
      <w:r w:rsidRPr="00445F5C">
        <w:rPr>
          <w:rFonts w:ascii="Times New Roman" w:hAnsi="Times New Roman"/>
          <w:sz w:val="20"/>
          <w:szCs w:val="20"/>
        </w:rPr>
        <w:t>)</w:t>
      </w:r>
      <w:r w:rsidRPr="00445F5C">
        <w:rPr>
          <w:rFonts w:ascii="Times New Roman" w:hAnsi="Times New Roman"/>
          <w:sz w:val="20"/>
          <w:szCs w:val="20"/>
          <w:vertAlign w:val="subscript"/>
        </w:rPr>
        <w:t xml:space="preserve"> </w:t>
      </w:r>
      <w:r w:rsidRPr="00445F5C">
        <w:rPr>
          <w:rFonts w:ascii="Times New Roman" w:hAnsi="Times New Roman"/>
          <w:sz w:val="20"/>
          <w:szCs w:val="20"/>
        </w:rPr>
        <w:t>was studied for two reasons: (i) to act as a control, and (ii) to confirm the contribution of solar heterogeneous photocatalysis towards reducing COD level. COD reduction</w:t>
      </w:r>
      <w:r w:rsidR="003522C0" w:rsidRPr="00445F5C">
        <w:rPr>
          <w:rFonts w:ascii="Times New Roman" w:hAnsi="Times New Roman"/>
          <w:sz w:val="20"/>
          <w:szCs w:val="20"/>
        </w:rPr>
        <w:t>,</w:t>
      </w:r>
      <w:r w:rsidRPr="00445F5C">
        <w:rPr>
          <w:rFonts w:ascii="Times New Roman" w:hAnsi="Times New Roman"/>
          <w:sz w:val="20"/>
          <w:szCs w:val="20"/>
        </w:rPr>
        <w:t xml:space="preserve"> by means of photolysis</w:t>
      </w:r>
      <w:r w:rsidR="003522C0" w:rsidRPr="00445F5C">
        <w:rPr>
          <w:rFonts w:ascii="Times New Roman" w:hAnsi="Times New Roman"/>
          <w:sz w:val="20"/>
          <w:szCs w:val="20"/>
        </w:rPr>
        <w:t>,</w:t>
      </w:r>
      <w:r w:rsidRPr="00445F5C">
        <w:rPr>
          <w:rFonts w:ascii="Times New Roman" w:hAnsi="Times New Roman"/>
          <w:sz w:val="20"/>
          <w:szCs w:val="20"/>
        </w:rPr>
        <w:t xml:space="preserve"> has ranged between 7 to 29%, thus indicating that the presence of TiO</w:t>
      </w:r>
      <w:r w:rsidRPr="00445F5C">
        <w:rPr>
          <w:rFonts w:ascii="Times New Roman" w:hAnsi="Times New Roman"/>
          <w:sz w:val="20"/>
          <w:szCs w:val="20"/>
          <w:vertAlign w:val="subscript"/>
        </w:rPr>
        <w:t>2</w:t>
      </w:r>
      <w:r w:rsidRPr="00445F5C">
        <w:rPr>
          <w:rFonts w:ascii="Times New Roman" w:hAnsi="Times New Roman"/>
          <w:sz w:val="20"/>
          <w:szCs w:val="20"/>
        </w:rPr>
        <w:t xml:space="preserve"> or ZnO is crucial to reduce the COD level in POME. </w:t>
      </w:r>
    </w:p>
    <w:p w14:paraId="41095B54" w14:textId="77777777" w:rsidR="005265A7" w:rsidRPr="00445F5C" w:rsidRDefault="005265A7" w:rsidP="00E82DDF">
      <w:pPr>
        <w:spacing w:after="0" w:line="240" w:lineRule="auto"/>
        <w:jc w:val="both"/>
        <w:rPr>
          <w:rFonts w:ascii="Times New Roman" w:hAnsi="Times New Roman"/>
          <w:sz w:val="20"/>
          <w:szCs w:val="20"/>
        </w:rPr>
      </w:pPr>
    </w:p>
    <w:p w14:paraId="1F017D7C" w14:textId="1ED8A708"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An optimum concentration of photocatalyst under studied experimental condition</w:t>
      </w:r>
      <w:r w:rsidR="003522C0" w:rsidRPr="00445F5C">
        <w:rPr>
          <w:rFonts w:ascii="Times New Roman" w:hAnsi="Times New Roman"/>
          <w:sz w:val="20"/>
          <w:szCs w:val="20"/>
        </w:rPr>
        <w:t>s</w:t>
      </w:r>
      <w:r w:rsidRPr="00445F5C">
        <w:rPr>
          <w:rFonts w:ascii="Times New Roman" w:hAnsi="Times New Roman"/>
          <w:sz w:val="20"/>
          <w:szCs w:val="20"/>
        </w:rPr>
        <w:t xml:space="preserve"> is an important factor towards achieving efficient removal of COD. Thus, the effect of TiO</w:t>
      </w:r>
      <w:r w:rsidRPr="00445F5C">
        <w:rPr>
          <w:rFonts w:ascii="Times New Roman" w:hAnsi="Times New Roman"/>
          <w:sz w:val="20"/>
          <w:szCs w:val="20"/>
          <w:vertAlign w:val="subscript"/>
        </w:rPr>
        <w:t>2</w:t>
      </w:r>
      <w:r w:rsidRPr="00445F5C">
        <w:rPr>
          <w:rFonts w:ascii="Times New Roman" w:hAnsi="Times New Roman"/>
          <w:sz w:val="20"/>
          <w:szCs w:val="20"/>
        </w:rPr>
        <w:t xml:space="preserve"> (0.02 to 0.2 g/L) and ZnO (0.5 to 2.0 g/L) concentrations on the reduction of COD was studied.  The same experimental conditions were applied for both photocatalytic treatments</w:t>
      </w:r>
      <w:r w:rsidR="003522C0" w:rsidRPr="00445F5C">
        <w:rPr>
          <w:rFonts w:ascii="Times New Roman" w:hAnsi="Times New Roman"/>
          <w:sz w:val="20"/>
          <w:szCs w:val="20"/>
        </w:rPr>
        <w:t>,</w:t>
      </w:r>
      <w:r w:rsidRPr="00445F5C">
        <w:rPr>
          <w:rFonts w:ascii="Times New Roman" w:hAnsi="Times New Roman"/>
          <w:sz w:val="20"/>
          <w:szCs w:val="20"/>
        </w:rPr>
        <w:t xml:space="preserve"> where 150 mL of diluted 1:1000 POME was exposed under sunlight for 5 h</w:t>
      </w:r>
      <w:r w:rsidR="00BC02BF" w:rsidRPr="00445F5C">
        <w:rPr>
          <w:rFonts w:ascii="Times New Roman" w:hAnsi="Times New Roman"/>
          <w:sz w:val="20"/>
          <w:szCs w:val="20"/>
        </w:rPr>
        <w:t>ours</w:t>
      </w:r>
      <w:r w:rsidRPr="00445F5C">
        <w:rPr>
          <w:rFonts w:ascii="Times New Roman" w:hAnsi="Times New Roman"/>
          <w:sz w:val="20"/>
          <w:szCs w:val="20"/>
        </w:rPr>
        <w:t>. The optimum concentration of photocatalyst was then fixed for other parameters studied.</w:t>
      </w:r>
      <w:r w:rsidR="005265A7" w:rsidRPr="00445F5C">
        <w:rPr>
          <w:rFonts w:ascii="Times New Roman" w:hAnsi="Times New Roman"/>
          <w:sz w:val="20"/>
          <w:szCs w:val="20"/>
        </w:rPr>
        <w:t xml:space="preserve"> </w:t>
      </w:r>
      <w:r w:rsidRPr="00445F5C">
        <w:rPr>
          <w:rFonts w:ascii="Times New Roman" w:hAnsi="Times New Roman"/>
          <w:sz w:val="20"/>
          <w:szCs w:val="20"/>
        </w:rPr>
        <w:t>Fig</w:t>
      </w:r>
      <w:r w:rsidR="005265A7" w:rsidRPr="00445F5C">
        <w:rPr>
          <w:rFonts w:ascii="Times New Roman" w:hAnsi="Times New Roman"/>
          <w:sz w:val="20"/>
          <w:szCs w:val="20"/>
        </w:rPr>
        <w:t xml:space="preserve">ure </w:t>
      </w:r>
      <w:r w:rsidRPr="00445F5C">
        <w:rPr>
          <w:rFonts w:ascii="Times New Roman" w:hAnsi="Times New Roman"/>
          <w:sz w:val="20"/>
          <w:szCs w:val="20"/>
        </w:rPr>
        <w:t>2 shows the percentage of COD reduction after 5 h</w:t>
      </w:r>
      <w:r w:rsidR="00BC02BF" w:rsidRPr="00445F5C">
        <w:rPr>
          <w:rFonts w:ascii="Times New Roman" w:hAnsi="Times New Roman"/>
          <w:sz w:val="20"/>
          <w:szCs w:val="20"/>
        </w:rPr>
        <w:t>ours</w:t>
      </w:r>
      <w:r w:rsidRPr="00445F5C">
        <w:rPr>
          <w:rFonts w:ascii="Times New Roman" w:hAnsi="Times New Roman"/>
          <w:sz w:val="20"/>
          <w:szCs w:val="20"/>
        </w:rPr>
        <w:t xml:space="preserve"> of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As expected, the percentage of COD reduction was increased from 54.3 to 88.5% concomitantly with the increased amount of TiO</w:t>
      </w:r>
      <w:r w:rsidRPr="00445F5C">
        <w:rPr>
          <w:rFonts w:ascii="Times New Roman" w:hAnsi="Times New Roman"/>
          <w:sz w:val="20"/>
          <w:szCs w:val="20"/>
          <w:vertAlign w:val="subscript"/>
        </w:rPr>
        <w:t>2</w:t>
      </w:r>
      <w:r w:rsidRPr="00445F5C">
        <w:rPr>
          <w:rFonts w:ascii="Times New Roman" w:hAnsi="Times New Roman"/>
          <w:sz w:val="20"/>
          <w:szCs w:val="20"/>
        </w:rPr>
        <w:t xml:space="preserve"> from 0.02 to 0.1 g/L. However, further increase of TiO</w:t>
      </w:r>
      <w:r w:rsidRPr="00445F5C">
        <w:rPr>
          <w:rFonts w:ascii="Times New Roman" w:hAnsi="Times New Roman"/>
          <w:sz w:val="20"/>
          <w:szCs w:val="20"/>
          <w:vertAlign w:val="subscript"/>
        </w:rPr>
        <w:t>2</w:t>
      </w:r>
      <w:r w:rsidRPr="00445F5C">
        <w:rPr>
          <w:rFonts w:ascii="Times New Roman" w:hAnsi="Times New Roman"/>
          <w:sz w:val="20"/>
          <w:szCs w:val="20"/>
        </w:rPr>
        <w:t xml:space="preserve"> to 0.2 g/L has yielded only 40% of COD reduction. Under the studied experimental conditions, 0.1 g/L of TiO</w:t>
      </w:r>
      <w:r w:rsidRPr="00445F5C">
        <w:rPr>
          <w:rFonts w:ascii="Times New Roman" w:hAnsi="Times New Roman"/>
          <w:sz w:val="20"/>
          <w:szCs w:val="20"/>
          <w:vertAlign w:val="subscript"/>
        </w:rPr>
        <w:t>2</w:t>
      </w:r>
      <w:r w:rsidRPr="00445F5C">
        <w:rPr>
          <w:rFonts w:ascii="Times New Roman" w:hAnsi="Times New Roman"/>
          <w:sz w:val="20"/>
          <w:szCs w:val="20"/>
        </w:rPr>
        <w:t xml:space="preserve"> has led to a maximum reduction of 88.5% of COD (</w:t>
      </w:r>
      <w:r w:rsidR="00283857" w:rsidRPr="00445F5C">
        <w:rPr>
          <w:rFonts w:ascii="Times New Roman" w:hAnsi="Times New Roman"/>
          <w:sz w:val="20"/>
          <w:szCs w:val="20"/>
        </w:rPr>
        <w:t xml:space="preserve">Figure </w:t>
      </w:r>
      <w:r w:rsidRPr="00445F5C">
        <w:rPr>
          <w:rFonts w:ascii="Times New Roman" w:hAnsi="Times New Roman"/>
          <w:sz w:val="20"/>
          <w:szCs w:val="20"/>
        </w:rPr>
        <w:t>2). TiO</w:t>
      </w:r>
      <w:r w:rsidRPr="00445F5C">
        <w:rPr>
          <w:rFonts w:ascii="Times New Roman" w:hAnsi="Times New Roman"/>
          <w:sz w:val="20"/>
          <w:szCs w:val="20"/>
          <w:vertAlign w:val="subscript"/>
        </w:rPr>
        <w:t>2</w:t>
      </w:r>
      <w:r w:rsidRPr="00445F5C">
        <w:rPr>
          <w:rFonts w:ascii="Times New Roman" w:hAnsi="Times New Roman"/>
          <w:sz w:val="20"/>
          <w:szCs w:val="20"/>
        </w:rPr>
        <w:t xml:space="preserve"> concentrations of higher than the optimum value (0.1 g/L) could increase the opacity of the suspension due to the excess amount of photocatalyst. Furthermore, penetration of solar radiation could have been impeded </w:t>
      </w:r>
      <w:r w:rsidR="006B4F9D" w:rsidRPr="00445F5C">
        <w:rPr>
          <w:rFonts w:ascii="Times New Roman" w:hAnsi="Times New Roman"/>
          <w:sz w:val="20"/>
          <w:szCs w:val="20"/>
        </w:rPr>
        <w:t xml:space="preserve">by </w:t>
      </w:r>
      <w:r w:rsidRPr="00445F5C">
        <w:rPr>
          <w:rFonts w:ascii="Times New Roman" w:hAnsi="Times New Roman"/>
          <w:sz w:val="20"/>
          <w:szCs w:val="20"/>
        </w:rPr>
        <w:t xml:space="preserve">the excess catalysts </w:t>
      </w:r>
      <w:r w:rsidR="003A62CA" w:rsidRPr="00445F5C">
        <w:rPr>
          <w:rFonts w:ascii="Times New Roman" w:hAnsi="Times New Roman"/>
          <w:sz w:val="20"/>
          <w:szCs w:val="20"/>
        </w:rPr>
        <w:t>[22]</w:t>
      </w:r>
      <w:r w:rsidRPr="00445F5C">
        <w:rPr>
          <w:rFonts w:ascii="Times New Roman" w:hAnsi="Times New Roman"/>
          <w:sz w:val="20"/>
          <w:szCs w:val="20"/>
        </w:rPr>
        <w:t xml:space="preserve">, contributing to the retardation of COD reduction. With 0.1 g/L </w:t>
      </w:r>
      <w:r w:rsidR="006B4F9D" w:rsidRPr="00445F5C">
        <w:rPr>
          <w:rFonts w:ascii="Times New Roman" w:hAnsi="Times New Roman"/>
          <w:sz w:val="20"/>
          <w:szCs w:val="20"/>
        </w:rPr>
        <w:t xml:space="preserve">of </w:t>
      </w:r>
      <w:r w:rsidRPr="00445F5C">
        <w:rPr>
          <w:rFonts w:ascii="Times New Roman" w:hAnsi="Times New Roman"/>
          <w:sz w:val="20"/>
          <w:szCs w:val="20"/>
        </w:rPr>
        <w:t>TiO</w:t>
      </w:r>
      <w:r w:rsidRPr="00445F5C">
        <w:rPr>
          <w:rFonts w:ascii="Times New Roman" w:hAnsi="Times New Roman"/>
          <w:sz w:val="20"/>
          <w:szCs w:val="20"/>
          <w:vertAlign w:val="subscript"/>
        </w:rPr>
        <w:t>2</w:t>
      </w:r>
      <w:r w:rsidRPr="00445F5C">
        <w:rPr>
          <w:rFonts w:ascii="Times New Roman" w:hAnsi="Times New Roman"/>
          <w:sz w:val="20"/>
          <w:szCs w:val="20"/>
        </w:rPr>
        <w:t>, COD was reduced from 73,150 mg/L to 8,000 mg/L af</w:t>
      </w:r>
      <w:r w:rsidR="005265A7" w:rsidRPr="00445F5C">
        <w:rPr>
          <w:rFonts w:ascii="Times New Roman" w:hAnsi="Times New Roman"/>
          <w:sz w:val="20"/>
          <w:szCs w:val="20"/>
        </w:rPr>
        <w:t>ter 5 h</w:t>
      </w:r>
      <w:r w:rsidR="00BC02BF" w:rsidRPr="00445F5C">
        <w:rPr>
          <w:rFonts w:ascii="Times New Roman" w:hAnsi="Times New Roman"/>
          <w:sz w:val="20"/>
          <w:szCs w:val="20"/>
        </w:rPr>
        <w:t>ours</w:t>
      </w:r>
      <w:r w:rsidR="005265A7" w:rsidRPr="00445F5C">
        <w:rPr>
          <w:rFonts w:ascii="Times New Roman" w:hAnsi="Times New Roman"/>
          <w:sz w:val="20"/>
          <w:szCs w:val="20"/>
        </w:rPr>
        <w:t xml:space="preserve"> of solar exposure (Figure </w:t>
      </w:r>
      <w:r w:rsidRPr="00445F5C">
        <w:rPr>
          <w:rFonts w:ascii="Times New Roman" w:hAnsi="Times New Roman"/>
          <w:sz w:val="20"/>
          <w:szCs w:val="20"/>
        </w:rPr>
        <w:t xml:space="preserve">3). </w:t>
      </w:r>
    </w:p>
    <w:p w14:paraId="1737BAF7" w14:textId="77777777" w:rsidR="00E82DDF" w:rsidRPr="00445F5C" w:rsidRDefault="005265A7" w:rsidP="000A0D27">
      <w:pPr>
        <w:spacing w:after="0" w:line="240" w:lineRule="auto"/>
        <w:ind w:left="720" w:firstLine="720"/>
        <w:rPr>
          <w:rFonts w:ascii="Times New Roman" w:hAnsi="Times New Roman"/>
          <w:sz w:val="20"/>
          <w:szCs w:val="20"/>
        </w:rPr>
      </w:pPr>
      <w:r w:rsidRPr="00445F5C">
        <w:rPr>
          <w:rFonts w:ascii="Times New Roman" w:hAnsi="Times New Roman"/>
          <w:noProof/>
          <w:sz w:val="20"/>
          <w:szCs w:val="20"/>
        </w:rPr>
        <w:lastRenderedPageBreak/>
        <w:drawing>
          <wp:inline distT="0" distB="0" distL="0" distR="0" wp14:anchorId="2891127A" wp14:editId="15E10AA7">
            <wp:extent cx="3483428" cy="2275114"/>
            <wp:effectExtent l="0" t="0" r="3175" b="1143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20369C" w14:textId="77777777" w:rsidR="00BC02BF" w:rsidRPr="00445F5C" w:rsidRDefault="00BC02BF" w:rsidP="000A0D27">
      <w:pPr>
        <w:spacing w:after="0" w:line="240" w:lineRule="auto"/>
        <w:ind w:left="720" w:firstLine="720"/>
        <w:rPr>
          <w:rFonts w:ascii="Times New Roman" w:hAnsi="Times New Roman"/>
          <w:sz w:val="20"/>
          <w:szCs w:val="20"/>
        </w:rPr>
      </w:pPr>
    </w:p>
    <w:p w14:paraId="500C630E" w14:textId="66054BA6" w:rsidR="005265A7" w:rsidRPr="00445F5C" w:rsidRDefault="00B649E9" w:rsidP="00BC02BF">
      <w:pPr>
        <w:tabs>
          <w:tab w:val="center" w:pos="4680"/>
          <w:tab w:val="left" w:pos="7175"/>
          <w:tab w:val="right" w:pos="9360"/>
        </w:tabs>
        <w:spacing w:after="0" w:line="240" w:lineRule="auto"/>
        <w:ind w:left="851" w:hanging="851"/>
        <w:jc w:val="both"/>
        <w:rPr>
          <w:rFonts w:ascii="Times New Roman" w:hAnsi="Times New Roman"/>
          <w:sz w:val="20"/>
          <w:szCs w:val="20"/>
        </w:rPr>
      </w:pPr>
      <w:r w:rsidRPr="00445F5C">
        <w:rPr>
          <w:rFonts w:ascii="Times New Roman" w:hAnsi="Times New Roman"/>
          <w:sz w:val="20"/>
          <w:szCs w:val="20"/>
        </w:rPr>
        <w:t>Figure 2</w:t>
      </w:r>
      <w:r w:rsidR="00BC02BF" w:rsidRPr="00445F5C">
        <w:rPr>
          <w:rFonts w:ascii="Times New Roman" w:hAnsi="Times New Roman"/>
          <w:sz w:val="20"/>
          <w:szCs w:val="20"/>
        </w:rPr>
        <w:t xml:space="preserve">. </w:t>
      </w:r>
      <w:r w:rsidR="005265A7" w:rsidRPr="00445F5C">
        <w:rPr>
          <w:rFonts w:ascii="Times New Roman" w:hAnsi="Times New Roman"/>
          <w:sz w:val="20"/>
          <w:szCs w:val="20"/>
        </w:rPr>
        <w:t>Effect of TiO</w:t>
      </w:r>
      <w:r w:rsidR="005265A7" w:rsidRPr="00445F5C">
        <w:rPr>
          <w:rFonts w:ascii="Times New Roman" w:hAnsi="Times New Roman"/>
          <w:sz w:val="20"/>
          <w:szCs w:val="20"/>
          <w:vertAlign w:val="subscript"/>
        </w:rPr>
        <w:t xml:space="preserve">2 </w:t>
      </w:r>
      <w:r w:rsidR="005265A7" w:rsidRPr="00445F5C">
        <w:rPr>
          <w:rFonts w:ascii="Times New Roman" w:hAnsi="Times New Roman"/>
          <w:sz w:val="20"/>
          <w:szCs w:val="20"/>
        </w:rPr>
        <w:t>concentration</w:t>
      </w:r>
      <w:r w:rsidR="005265A7" w:rsidRPr="00445F5C">
        <w:rPr>
          <w:rFonts w:ascii="Times New Roman" w:hAnsi="Times New Roman"/>
          <w:sz w:val="20"/>
          <w:szCs w:val="20"/>
          <w:vertAlign w:val="subscript"/>
        </w:rPr>
        <w:t xml:space="preserve"> </w:t>
      </w:r>
      <w:r w:rsidR="005265A7" w:rsidRPr="00445F5C">
        <w:rPr>
          <w:rFonts w:ascii="Times New Roman" w:hAnsi="Times New Roman"/>
          <w:sz w:val="20"/>
          <w:szCs w:val="20"/>
        </w:rPr>
        <w:t>on COD reduction efficiency using solar TiO</w:t>
      </w:r>
      <w:r w:rsidR="005265A7" w:rsidRPr="00445F5C">
        <w:rPr>
          <w:rFonts w:ascii="Times New Roman" w:hAnsi="Times New Roman"/>
          <w:sz w:val="20"/>
          <w:szCs w:val="20"/>
          <w:vertAlign w:val="subscript"/>
        </w:rPr>
        <w:t>2</w:t>
      </w:r>
      <w:r w:rsidR="005265A7" w:rsidRPr="00445F5C">
        <w:rPr>
          <w:rFonts w:ascii="Times New Roman" w:hAnsi="Times New Roman"/>
          <w:sz w:val="20"/>
          <w:szCs w:val="20"/>
        </w:rPr>
        <w:t xml:space="preserve"> photocatalysis (error bars indicate standard deviation)</w:t>
      </w:r>
    </w:p>
    <w:p w14:paraId="0640FB50" w14:textId="77777777" w:rsidR="005265A7" w:rsidRPr="00445F5C" w:rsidRDefault="005265A7" w:rsidP="00E82DDF">
      <w:pPr>
        <w:spacing w:after="0" w:line="240" w:lineRule="auto"/>
        <w:jc w:val="center"/>
        <w:rPr>
          <w:rFonts w:ascii="Times New Roman" w:hAnsi="Times New Roman"/>
          <w:sz w:val="20"/>
          <w:szCs w:val="20"/>
        </w:rPr>
      </w:pPr>
    </w:p>
    <w:p w14:paraId="05F5DCC5" w14:textId="77777777" w:rsidR="00E82DDF" w:rsidRPr="00445F5C" w:rsidRDefault="00E82DDF" w:rsidP="00E82DDF">
      <w:pPr>
        <w:spacing w:after="0" w:line="240" w:lineRule="auto"/>
        <w:rPr>
          <w:rFonts w:ascii="Times New Roman" w:hAnsi="Times New Roman"/>
          <w:b/>
          <w:sz w:val="20"/>
          <w:szCs w:val="20"/>
        </w:rPr>
      </w:pPr>
    </w:p>
    <w:p w14:paraId="44232797" w14:textId="77777777" w:rsidR="005265A7" w:rsidRPr="00445F5C" w:rsidRDefault="005265A7" w:rsidP="005265A7">
      <w:pPr>
        <w:spacing w:after="0" w:line="240" w:lineRule="auto"/>
        <w:ind w:left="720" w:firstLine="720"/>
        <w:rPr>
          <w:rFonts w:ascii="Times New Roman" w:hAnsi="Times New Roman"/>
          <w:b/>
          <w:sz w:val="20"/>
          <w:szCs w:val="20"/>
        </w:rPr>
      </w:pPr>
      <w:r w:rsidRPr="00445F5C">
        <w:rPr>
          <w:rFonts w:ascii="Times New Roman" w:hAnsi="Times New Roman"/>
          <w:b/>
          <w:noProof/>
          <w:sz w:val="20"/>
          <w:szCs w:val="20"/>
        </w:rPr>
        <w:drawing>
          <wp:anchor distT="0" distB="0" distL="114300" distR="114300" simplePos="0" relativeHeight="251679744" behindDoc="0" locked="0" layoutInCell="1" allowOverlap="1" wp14:anchorId="523B3B6A" wp14:editId="756267D4">
            <wp:simplePos x="0" y="0"/>
            <wp:positionH relativeFrom="column">
              <wp:posOffset>914400</wp:posOffset>
            </wp:positionH>
            <wp:positionV relativeFrom="paragraph">
              <wp:posOffset>-2706</wp:posOffset>
            </wp:positionV>
            <wp:extent cx="3559629" cy="2095500"/>
            <wp:effectExtent l="0" t="0" r="3175" b="0"/>
            <wp:wrapSquare wrapText="bothSides"/>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021D9AF" w14:textId="77777777" w:rsidR="00BC02BF" w:rsidRPr="00445F5C" w:rsidRDefault="00BC02BF" w:rsidP="005265A7">
      <w:pPr>
        <w:spacing w:after="0" w:line="240" w:lineRule="auto"/>
        <w:ind w:left="720" w:firstLine="720"/>
        <w:rPr>
          <w:rFonts w:ascii="Times New Roman" w:hAnsi="Times New Roman"/>
          <w:b/>
          <w:sz w:val="20"/>
          <w:szCs w:val="20"/>
        </w:rPr>
      </w:pPr>
    </w:p>
    <w:p w14:paraId="13B2A446" w14:textId="77777777" w:rsidR="000A0D27" w:rsidRPr="00445F5C" w:rsidRDefault="000A0D27" w:rsidP="005265A7">
      <w:pPr>
        <w:spacing w:after="0" w:line="240" w:lineRule="auto"/>
        <w:contextualSpacing/>
        <w:jc w:val="center"/>
        <w:rPr>
          <w:rFonts w:ascii="Times New Roman" w:hAnsi="Times New Roman"/>
          <w:sz w:val="20"/>
          <w:szCs w:val="20"/>
        </w:rPr>
      </w:pPr>
    </w:p>
    <w:p w14:paraId="749A1C31" w14:textId="77777777" w:rsidR="00BC02BF" w:rsidRPr="00445F5C" w:rsidRDefault="00BC02BF" w:rsidP="005265A7">
      <w:pPr>
        <w:spacing w:after="0" w:line="240" w:lineRule="auto"/>
        <w:contextualSpacing/>
        <w:jc w:val="center"/>
        <w:rPr>
          <w:rFonts w:ascii="Times New Roman" w:hAnsi="Times New Roman"/>
          <w:sz w:val="20"/>
          <w:szCs w:val="20"/>
        </w:rPr>
      </w:pPr>
    </w:p>
    <w:p w14:paraId="57386881" w14:textId="77777777" w:rsidR="00BC02BF" w:rsidRPr="00445F5C" w:rsidRDefault="00BC02BF" w:rsidP="005265A7">
      <w:pPr>
        <w:spacing w:after="0" w:line="240" w:lineRule="auto"/>
        <w:contextualSpacing/>
        <w:jc w:val="center"/>
        <w:rPr>
          <w:rFonts w:ascii="Times New Roman" w:hAnsi="Times New Roman"/>
          <w:sz w:val="20"/>
          <w:szCs w:val="20"/>
        </w:rPr>
      </w:pPr>
    </w:p>
    <w:p w14:paraId="2A0DFB80" w14:textId="77777777" w:rsidR="00BC02BF" w:rsidRPr="00445F5C" w:rsidRDefault="00BC02BF" w:rsidP="005265A7">
      <w:pPr>
        <w:spacing w:after="0" w:line="240" w:lineRule="auto"/>
        <w:contextualSpacing/>
        <w:jc w:val="center"/>
        <w:rPr>
          <w:rFonts w:ascii="Times New Roman" w:hAnsi="Times New Roman"/>
          <w:sz w:val="20"/>
          <w:szCs w:val="20"/>
        </w:rPr>
      </w:pPr>
    </w:p>
    <w:p w14:paraId="757620C8" w14:textId="77777777" w:rsidR="00BC02BF" w:rsidRPr="00445F5C" w:rsidRDefault="00BC02BF" w:rsidP="005265A7">
      <w:pPr>
        <w:spacing w:after="0" w:line="240" w:lineRule="auto"/>
        <w:contextualSpacing/>
        <w:jc w:val="center"/>
        <w:rPr>
          <w:rFonts w:ascii="Times New Roman" w:hAnsi="Times New Roman"/>
          <w:sz w:val="20"/>
          <w:szCs w:val="20"/>
        </w:rPr>
      </w:pPr>
    </w:p>
    <w:p w14:paraId="4FD49D34" w14:textId="77777777" w:rsidR="00BC02BF" w:rsidRPr="00445F5C" w:rsidRDefault="00BC02BF" w:rsidP="005265A7">
      <w:pPr>
        <w:spacing w:after="0" w:line="240" w:lineRule="auto"/>
        <w:contextualSpacing/>
        <w:jc w:val="center"/>
        <w:rPr>
          <w:rFonts w:ascii="Times New Roman" w:hAnsi="Times New Roman"/>
          <w:sz w:val="20"/>
          <w:szCs w:val="20"/>
        </w:rPr>
      </w:pPr>
    </w:p>
    <w:p w14:paraId="2A9FBA2B" w14:textId="77777777" w:rsidR="00BC02BF" w:rsidRPr="00445F5C" w:rsidRDefault="00BC02BF" w:rsidP="005265A7">
      <w:pPr>
        <w:spacing w:after="0" w:line="240" w:lineRule="auto"/>
        <w:contextualSpacing/>
        <w:jc w:val="center"/>
        <w:rPr>
          <w:rFonts w:ascii="Times New Roman" w:hAnsi="Times New Roman"/>
          <w:sz w:val="20"/>
          <w:szCs w:val="20"/>
        </w:rPr>
      </w:pPr>
    </w:p>
    <w:p w14:paraId="4CB5DB23" w14:textId="77777777" w:rsidR="00BC02BF" w:rsidRPr="00445F5C" w:rsidRDefault="00BC02BF" w:rsidP="005265A7">
      <w:pPr>
        <w:spacing w:after="0" w:line="240" w:lineRule="auto"/>
        <w:contextualSpacing/>
        <w:jc w:val="center"/>
        <w:rPr>
          <w:rFonts w:ascii="Times New Roman" w:hAnsi="Times New Roman"/>
          <w:sz w:val="20"/>
          <w:szCs w:val="20"/>
        </w:rPr>
      </w:pPr>
    </w:p>
    <w:p w14:paraId="77A4AD8C" w14:textId="77777777" w:rsidR="00BC02BF" w:rsidRPr="00445F5C" w:rsidRDefault="00BC02BF" w:rsidP="005265A7">
      <w:pPr>
        <w:spacing w:after="0" w:line="240" w:lineRule="auto"/>
        <w:contextualSpacing/>
        <w:jc w:val="center"/>
        <w:rPr>
          <w:rFonts w:ascii="Times New Roman" w:hAnsi="Times New Roman"/>
          <w:sz w:val="20"/>
          <w:szCs w:val="20"/>
        </w:rPr>
      </w:pPr>
    </w:p>
    <w:p w14:paraId="03A2B9EA" w14:textId="77777777" w:rsidR="00BC02BF" w:rsidRPr="00445F5C" w:rsidRDefault="00BC02BF" w:rsidP="005265A7">
      <w:pPr>
        <w:spacing w:after="0" w:line="240" w:lineRule="auto"/>
        <w:contextualSpacing/>
        <w:jc w:val="center"/>
        <w:rPr>
          <w:rFonts w:ascii="Times New Roman" w:hAnsi="Times New Roman"/>
          <w:sz w:val="20"/>
          <w:szCs w:val="20"/>
        </w:rPr>
      </w:pPr>
    </w:p>
    <w:p w14:paraId="14C308C6" w14:textId="77777777" w:rsidR="00BC02BF" w:rsidRPr="00445F5C" w:rsidRDefault="00BC02BF" w:rsidP="005265A7">
      <w:pPr>
        <w:spacing w:after="0" w:line="240" w:lineRule="auto"/>
        <w:contextualSpacing/>
        <w:jc w:val="center"/>
        <w:rPr>
          <w:rFonts w:ascii="Times New Roman" w:hAnsi="Times New Roman"/>
          <w:sz w:val="20"/>
          <w:szCs w:val="20"/>
        </w:rPr>
      </w:pPr>
    </w:p>
    <w:p w14:paraId="19344157" w14:textId="77777777" w:rsidR="00BC02BF" w:rsidRPr="00445F5C" w:rsidRDefault="00BC02BF" w:rsidP="005265A7">
      <w:pPr>
        <w:spacing w:after="0" w:line="240" w:lineRule="auto"/>
        <w:contextualSpacing/>
        <w:jc w:val="center"/>
        <w:rPr>
          <w:rFonts w:ascii="Times New Roman" w:hAnsi="Times New Roman"/>
          <w:sz w:val="20"/>
          <w:szCs w:val="20"/>
        </w:rPr>
      </w:pPr>
    </w:p>
    <w:p w14:paraId="04BB5CEF" w14:textId="77777777" w:rsidR="00BC02BF" w:rsidRPr="00445F5C" w:rsidRDefault="00BC02BF" w:rsidP="005265A7">
      <w:pPr>
        <w:spacing w:after="0" w:line="240" w:lineRule="auto"/>
        <w:contextualSpacing/>
        <w:jc w:val="center"/>
        <w:rPr>
          <w:rFonts w:ascii="Times New Roman" w:hAnsi="Times New Roman"/>
          <w:sz w:val="20"/>
          <w:szCs w:val="20"/>
        </w:rPr>
      </w:pPr>
    </w:p>
    <w:p w14:paraId="4754D1CB" w14:textId="4999BE05" w:rsidR="005265A7" w:rsidRPr="00445F5C" w:rsidRDefault="005265A7" w:rsidP="005265A7">
      <w:pPr>
        <w:spacing w:after="0" w:line="240" w:lineRule="auto"/>
        <w:contextualSpacing/>
        <w:jc w:val="center"/>
        <w:rPr>
          <w:rFonts w:ascii="Times New Roman" w:hAnsi="Times New Roman"/>
          <w:sz w:val="20"/>
          <w:szCs w:val="20"/>
        </w:rPr>
      </w:pPr>
      <w:r w:rsidRPr="00445F5C">
        <w:rPr>
          <w:rFonts w:ascii="Times New Roman" w:hAnsi="Times New Roman"/>
          <w:sz w:val="20"/>
          <w:szCs w:val="20"/>
        </w:rPr>
        <w:t>Figure 3</w:t>
      </w:r>
      <w:r w:rsidR="00BC02BF" w:rsidRPr="00445F5C">
        <w:rPr>
          <w:rFonts w:ascii="Times New Roman" w:hAnsi="Times New Roman"/>
          <w:sz w:val="20"/>
          <w:szCs w:val="20"/>
        </w:rPr>
        <w:t xml:space="preserve">. </w:t>
      </w:r>
      <w:r w:rsidR="006B4F9D" w:rsidRPr="00445F5C">
        <w:rPr>
          <w:rFonts w:ascii="Times New Roman" w:hAnsi="Times New Roman"/>
          <w:sz w:val="20"/>
          <w:szCs w:val="20"/>
        </w:rPr>
        <w:t>Reduction of COD with the</w:t>
      </w:r>
      <w:r w:rsidRPr="00445F5C">
        <w:rPr>
          <w:rFonts w:ascii="Times New Roman" w:hAnsi="Times New Roman"/>
          <w:sz w:val="20"/>
          <w:szCs w:val="20"/>
        </w:rPr>
        <w:t xml:space="preserve"> optimum concentration of TiO</w:t>
      </w:r>
      <w:r w:rsidRPr="00445F5C">
        <w:rPr>
          <w:rFonts w:ascii="Times New Roman" w:hAnsi="Times New Roman"/>
          <w:sz w:val="20"/>
          <w:szCs w:val="20"/>
          <w:vertAlign w:val="subscript"/>
        </w:rPr>
        <w:t>2</w:t>
      </w:r>
      <w:r w:rsidRPr="00445F5C">
        <w:rPr>
          <w:rFonts w:ascii="Times New Roman" w:hAnsi="Times New Roman"/>
          <w:sz w:val="20"/>
          <w:szCs w:val="20"/>
        </w:rPr>
        <w:t xml:space="preserve"> (0.1 g/L) using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w:t>
      </w:r>
    </w:p>
    <w:p w14:paraId="1C0133B6" w14:textId="77777777" w:rsidR="005265A7" w:rsidRPr="00445F5C" w:rsidRDefault="005265A7" w:rsidP="00E82DDF">
      <w:pPr>
        <w:spacing w:after="0" w:line="240" w:lineRule="auto"/>
        <w:jc w:val="both"/>
        <w:rPr>
          <w:rFonts w:ascii="Times New Roman" w:hAnsi="Times New Roman"/>
          <w:sz w:val="20"/>
          <w:szCs w:val="20"/>
        </w:rPr>
      </w:pPr>
    </w:p>
    <w:p w14:paraId="75299439" w14:textId="15896212"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In the case of ZnO, the percentage of COD reduction </w:t>
      </w:r>
      <w:r w:rsidR="000A0D27" w:rsidRPr="00445F5C">
        <w:rPr>
          <w:rFonts w:ascii="Times New Roman" w:hAnsi="Times New Roman"/>
          <w:sz w:val="20"/>
          <w:szCs w:val="20"/>
        </w:rPr>
        <w:t>has</w:t>
      </w:r>
      <w:r w:rsidRPr="00445F5C">
        <w:rPr>
          <w:rFonts w:ascii="Times New Roman" w:hAnsi="Times New Roman"/>
          <w:sz w:val="20"/>
          <w:szCs w:val="20"/>
        </w:rPr>
        <w:t xml:space="preserve"> increased from 26.3 to 60.5% with increased ZnO concentration, from 0.5 to 2 g/L (</w:t>
      </w:r>
      <w:r w:rsidR="00283857" w:rsidRPr="00445F5C">
        <w:rPr>
          <w:rFonts w:ascii="Times New Roman" w:hAnsi="Times New Roman"/>
          <w:sz w:val="20"/>
          <w:szCs w:val="20"/>
        </w:rPr>
        <w:t xml:space="preserve">Figure </w:t>
      </w:r>
      <w:r w:rsidRPr="00445F5C">
        <w:rPr>
          <w:rFonts w:ascii="Times New Roman" w:hAnsi="Times New Roman"/>
          <w:sz w:val="20"/>
          <w:szCs w:val="20"/>
        </w:rPr>
        <w:t>4). Further increase of ZnO concentration to 4 g/L has resulted in the declining percentage of COD reduction to 36.6%. The reasons elucidated for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could also be applied to the phenomenon observed during the ZnO photocatalysis. When the performance</w:t>
      </w:r>
      <w:r w:rsidR="006B4F9D" w:rsidRPr="00445F5C">
        <w:rPr>
          <w:rFonts w:ascii="Times New Roman" w:hAnsi="Times New Roman"/>
          <w:sz w:val="20"/>
          <w:szCs w:val="20"/>
        </w:rPr>
        <w:t>s</w:t>
      </w:r>
      <w:r w:rsidRPr="00445F5C">
        <w:rPr>
          <w:rFonts w:ascii="Times New Roman" w:hAnsi="Times New Roman"/>
          <w:sz w:val="20"/>
          <w:szCs w:val="20"/>
        </w:rPr>
        <w:t xml:space="preserve"> of ZnO and TiO</w:t>
      </w:r>
      <w:r w:rsidRPr="00445F5C">
        <w:rPr>
          <w:rFonts w:ascii="Times New Roman" w:hAnsi="Times New Roman"/>
          <w:sz w:val="20"/>
          <w:szCs w:val="20"/>
          <w:vertAlign w:val="subscript"/>
        </w:rPr>
        <w:t>2</w:t>
      </w:r>
      <w:r w:rsidR="006B4F9D" w:rsidRPr="00445F5C">
        <w:rPr>
          <w:rFonts w:ascii="Times New Roman" w:hAnsi="Times New Roman"/>
          <w:sz w:val="20"/>
          <w:szCs w:val="20"/>
        </w:rPr>
        <w:t xml:space="preserve"> photocatalysis were</w:t>
      </w:r>
      <w:r w:rsidRPr="00445F5C">
        <w:rPr>
          <w:rFonts w:ascii="Times New Roman" w:hAnsi="Times New Roman"/>
          <w:sz w:val="20"/>
          <w:szCs w:val="20"/>
        </w:rPr>
        <w:t xml:space="preserve"> compared based on the effect of photocatalyst concentration on COD reduction, the latter has demonstrated better reduction efficiency under the invest</w:t>
      </w:r>
      <w:r w:rsidR="006B4F9D" w:rsidRPr="00445F5C">
        <w:rPr>
          <w:rFonts w:ascii="Times New Roman" w:hAnsi="Times New Roman"/>
          <w:sz w:val="20"/>
          <w:szCs w:val="20"/>
        </w:rPr>
        <w:t xml:space="preserve">igated experimental conditions. </w:t>
      </w:r>
      <w:r w:rsidRPr="00445F5C">
        <w:rPr>
          <w:rFonts w:ascii="Times New Roman" w:hAnsi="Times New Roman"/>
          <w:sz w:val="20"/>
          <w:szCs w:val="20"/>
        </w:rPr>
        <w:t xml:space="preserve">The higher percentage of COD reduction of 88.5% was achieved with a low </w:t>
      </w:r>
      <w:r w:rsidR="006B4F9D" w:rsidRPr="00445F5C">
        <w:rPr>
          <w:rFonts w:ascii="Times New Roman" w:hAnsi="Times New Roman"/>
          <w:sz w:val="20"/>
          <w:szCs w:val="20"/>
        </w:rPr>
        <w:t>TiO</w:t>
      </w:r>
      <w:r w:rsidR="006B4F9D" w:rsidRPr="00445F5C">
        <w:rPr>
          <w:rFonts w:ascii="Times New Roman" w:hAnsi="Times New Roman"/>
          <w:sz w:val="20"/>
          <w:szCs w:val="20"/>
          <w:vertAlign w:val="subscript"/>
        </w:rPr>
        <w:t xml:space="preserve">2 </w:t>
      </w:r>
      <w:r w:rsidR="006B4F9D" w:rsidRPr="00445F5C">
        <w:rPr>
          <w:rFonts w:ascii="Times New Roman" w:hAnsi="Times New Roman"/>
          <w:sz w:val="20"/>
          <w:szCs w:val="20"/>
        </w:rPr>
        <w:t>concentration</w:t>
      </w:r>
      <w:r w:rsidRPr="00445F5C">
        <w:rPr>
          <w:rFonts w:ascii="Times New Roman" w:hAnsi="Times New Roman"/>
          <w:sz w:val="20"/>
          <w:szCs w:val="20"/>
        </w:rPr>
        <w:t xml:space="preserve"> (0.1 g/L). In contrast, 2 g/L of ZnO was required to obtain the maximum percentage of COD reduction of 60.5%. Several studies have reported that ZnO photocatalysis had performed better than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w:t>
      </w:r>
      <w:r w:rsidR="003A62CA" w:rsidRPr="00445F5C">
        <w:rPr>
          <w:rFonts w:ascii="Times New Roman" w:hAnsi="Times New Roman"/>
          <w:sz w:val="20"/>
          <w:szCs w:val="20"/>
        </w:rPr>
        <w:t>ysis for pollutant degradation [16, 23]</w:t>
      </w:r>
      <w:r w:rsidRPr="00445F5C">
        <w:rPr>
          <w:rFonts w:ascii="Times New Roman" w:hAnsi="Times New Roman"/>
          <w:sz w:val="20"/>
          <w:szCs w:val="20"/>
        </w:rPr>
        <w:t xml:space="preserve"> because ZnO can absorb a larger fraction of the solar spectrum compared to TiO</w:t>
      </w:r>
      <w:r w:rsidRPr="00445F5C">
        <w:rPr>
          <w:rFonts w:ascii="Times New Roman" w:hAnsi="Times New Roman"/>
          <w:sz w:val="20"/>
          <w:szCs w:val="20"/>
          <w:vertAlign w:val="subscript"/>
        </w:rPr>
        <w:t>2</w:t>
      </w:r>
      <w:r w:rsidRPr="00445F5C">
        <w:rPr>
          <w:rFonts w:ascii="Times New Roman" w:hAnsi="Times New Roman"/>
          <w:sz w:val="20"/>
          <w:szCs w:val="20"/>
        </w:rPr>
        <w:t>. However, in this study, the performance of TiO</w:t>
      </w:r>
      <w:r w:rsidRPr="00445F5C">
        <w:rPr>
          <w:rFonts w:ascii="Times New Roman" w:hAnsi="Times New Roman"/>
          <w:sz w:val="20"/>
          <w:szCs w:val="20"/>
          <w:vertAlign w:val="subscript"/>
        </w:rPr>
        <w:t>2</w:t>
      </w:r>
      <w:r w:rsidRPr="00445F5C">
        <w:rPr>
          <w:rFonts w:ascii="Times New Roman" w:hAnsi="Times New Roman"/>
          <w:sz w:val="20"/>
          <w:szCs w:val="20"/>
        </w:rPr>
        <w:t xml:space="preserve"> was superior to ZnO. </w:t>
      </w:r>
    </w:p>
    <w:p w14:paraId="57283702" w14:textId="77777777" w:rsidR="00E82DDF" w:rsidRPr="00445F5C" w:rsidRDefault="00E82DDF" w:rsidP="00E82DDF">
      <w:pPr>
        <w:spacing w:after="0" w:line="240" w:lineRule="auto"/>
        <w:rPr>
          <w:rFonts w:ascii="Times New Roman" w:hAnsi="Times New Roman"/>
          <w:b/>
          <w:sz w:val="20"/>
          <w:szCs w:val="20"/>
        </w:rPr>
      </w:pPr>
    </w:p>
    <w:p w14:paraId="3CD31B92" w14:textId="77777777" w:rsidR="00E82DDF" w:rsidRPr="00445F5C" w:rsidRDefault="005265A7" w:rsidP="005265A7">
      <w:pPr>
        <w:spacing w:after="0" w:line="240" w:lineRule="auto"/>
        <w:ind w:left="1440"/>
        <w:rPr>
          <w:rFonts w:ascii="Times New Roman" w:hAnsi="Times New Roman"/>
          <w:b/>
          <w:sz w:val="20"/>
          <w:szCs w:val="20"/>
        </w:rPr>
      </w:pPr>
      <w:r w:rsidRPr="00445F5C">
        <w:rPr>
          <w:rFonts w:ascii="Times New Roman" w:hAnsi="Times New Roman"/>
          <w:b/>
          <w:noProof/>
          <w:sz w:val="20"/>
          <w:szCs w:val="20"/>
        </w:rPr>
        <w:lastRenderedPageBreak/>
        <w:drawing>
          <wp:inline distT="0" distB="0" distL="0" distR="0" wp14:anchorId="2B0E07ED" wp14:editId="5CF26321">
            <wp:extent cx="3549600" cy="2275200"/>
            <wp:effectExtent l="0" t="0" r="13335" b="11430"/>
            <wp:docPr id="6"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D593B3" w14:textId="77777777" w:rsidR="000A0D27" w:rsidRPr="00445F5C" w:rsidRDefault="000A0D27" w:rsidP="00DA3736">
      <w:pPr>
        <w:tabs>
          <w:tab w:val="center" w:pos="4680"/>
          <w:tab w:val="left" w:pos="7175"/>
          <w:tab w:val="right" w:pos="9360"/>
        </w:tabs>
        <w:spacing w:after="0" w:line="240" w:lineRule="auto"/>
        <w:jc w:val="center"/>
        <w:rPr>
          <w:rFonts w:ascii="Times New Roman" w:hAnsi="Times New Roman"/>
          <w:sz w:val="20"/>
          <w:szCs w:val="20"/>
        </w:rPr>
      </w:pPr>
    </w:p>
    <w:p w14:paraId="67301B35" w14:textId="554F57E3" w:rsidR="00DA3736" w:rsidRPr="00445F5C" w:rsidRDefault="00DA3736" w:rsidP="00BC02BF">
      <w:pPr>
        <w:tabs>
          <w:tab w:val="center" w:pos="4680"/>
          <w:tab w:val="left" w:pos="7175"/>
          <w:tab w:val="right" w:pos="9360"/>
        </w:tabs>
        <w:spacing w:after="0" w:line="240" w:lineRule="auto"/>
        <w:ind w:left="851" w:hanging="851"/>
        <w:jc w:val="both"/>
        <w:rPr>
          <w:rFonts w:ascii="Times New Roman" w:hAnsi="Times New Roman"/>
          <w:sz w:val="20"/>
          <w:szCs w:val="20"/>
        </w:rPr>
      </w:pPr>
      <w:r w:rsidRPr="00445F5C">
        <w:rPr>
          <w:rFonts w:ascii="Times New Roman" w:hAnsi="Times New Roman"/>
          <w:sz w:val="20"/>
          <w:szCs w:val="20"/>
        </w:rPr>
        <w:t>Figure</w:t>
      </w:r>
      <w:r w:rsidR="00BC02BF" w:rsidRPr="00445F5C">
        <w:rPr>
          <w:rFonts w:ascii="Times New Roman" w:hAnsi="Times New Roman"/>
          <w:sz w:val="20"/>
          <w:szCs w:val="20"/>
        </w:rPr>
        <w:t xml:space="preserve"> 4. </w:t>
      </w:r>
      <w:r w:rsidRPr="00445F5C">
        <w:rPr>
          <w:rFonts w:ascii="Times New Roman" w:hAnsi="Times New Roman"/>
          <w:sz w:val="20"/>
          <w:szCs w:val="20"/>
        </w:rPr>
        <w:t>Effect of ZnO</w:t>
      </w:r>
      <w:r w:rsidRPr="00445F5C">
        <w:rPr>
          <w:rFonts w:ascii="Times New Roman" w:hAnsi="Times New Roman"/>
          <w:sz w:val="20"/>
          <w:szCs w:val="20"/>
          <w:vertAlign w:val="subscript"/>
        </w:rPr>
        <w:t xml:space="preserve"> </w:t>
      </w:r>
      <w:r w:rsidRPr="00445F5C">
        <w:rPr>
          <w:rFonts w:ascii="Times New Roman" w:hAnsi="Times New Roman"/>
          <w:sz w:val="20"/>
          <w:szCs w:val="20"/>
        </w:rPr>
        <w:t>concentration</w:t>
      </w:r>
      <w:r w:rsidRPr="00445F5C">
        <w:rPr>
          <w:rFonts w:ascii="Times New Roman" w:hAnsi="Times New Roman"/>
          <w:sz w:val="20"/>
          <w:szCs w:val="20"/>
          <w:vertAlign w:val="subscript"/>
        </w:rPr>
        <w:t xml:space="preserve"> </w:t>
      </w:r>
      <w:r w:rsidR="006B4F9D" w:rsidRPr="00445F5C">
        <w:rPr>
          <w:rFonts w:ascii="Times New Roman" w:hAnsi="Times New Roman"/>
          <w:sz w:val="20"/>
          <w:szCs w:val="20"/>
        </w:rPr>
        <w:t xml:space="preserve">on </w:t>
      </w:r>
      <w:r w:rsidRPr="00445F5C">
        <w:rPr>
          <w:rFonts w:ascii="Times New Roman" w:hAnsi="Times New Roman"/>
          <w:sz w:val="20"/>
          <w:szCs w:val="20"/>
        </w:rPr>
        <w:t>COD reduction efficiency using solar ZnO photocatalysis (error bars indicate standard deviation)</w:t>
      </w:r>
    </w:p>
    <w:p w14:paraId="3B90BF8F" w14:textId="77777777" w:rsidR="00DA3736" w:rsidRPr="00445F5C" w:rsidRDefault="00DA3736" w:rsidP="005265A7">
      <w:pPr>
        <w:spacing w:after="0" w:line="240" w:lineRule="auto"/>
        <w:ind w:left="1440"/>
        <w:rPr>
          <w:rFonts w:ascii="Times New Roman" w:hAnsi="Times New Roman"/>
          <w:b/>
          <w:sz w:val="20"/>
          <w:szCs w:val="20"/>
        </w:rPr>
      </w:pPr>
    </w:p>
    <w:p w14:paraId="3B119BBA" w14:textId="4C542975" w:rsidR="00405C41"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The performance of </w:t>
      </w:r>
      <w:r w:rsidR="00072E74" w:rsidRPr="00445F5C">
        <w:rPr>
          <w:rFonts w:ascii="Times New Roman" w:hAnsi="Times New Roman"/>
          <w:sz w:val="20"/>
          <w:szCs w:val="20"/>
        </w:rPr>
        <w:t>photocatalyst</w:t>
      </w:r>
      <w:r w:rsidR="006B4F9D" w:rsidRPr="00445F5C">
        <w:rPr>
          <w:rFonts w:ascii="Times New Roman" w:hAnsi="Times New Roman"/>
          <w:sz w:val="20"/>
          <w:szCs w:val="20"/>
        </w:rPr>
        <w:t>s</w:t>
      </w:r>
      <w:r w:rsidR="00962696" w:rsidRPr="00445F5C">
        <w:rPr>
          <w:rFonts w:ascii="Times New Roman" w:hAnsi="Times New Roman"/>
          <w:sz w:val="20"/>
          <w:szCs w:val="20"/>
        </w:rPr>
        <w:t xml:space="preserve"> in degrading organic matter</w:t>
      </w:r>
      <w:r w:rsidRPr="00445F5C">
        <w:rPr>
          <w:rFonts w:ascii="Times New Roman" w:hAnsi="Times New Roman"/>
          <w:sz w:val="20"/>
          <w:szCs w:val="20"/>
        </w:rPr>
        <w:t xml:space="preserve"> is known to be closely linked to their synt</w:t>
      </w:r>
      <w:r w:rsidR="006B4F9D" w:rsidRPr="00445F5C">
        <w:rPr>
          <w:rFonts w:ascii="Times New Roman" w:hAnsi="Times New Roman"/>
          <w:sz w:val="20"/>
          <w:szCs w:val="20"/>
        </w:rPr>
        <w:t>hetic nature. T</w:t>
      </w:r>
      <w:r w:rsidRPr="00445F5C">
        <w:rPr>
          <w:rFonts w:ascii="Times New Roman" w:hAnsi="Times New Roman"/>
          <w:sz w:val="20"/>
          <w:szCs w:val="20"/>
        </w:rPr>
        <w:t xml:space="preserve">he XRD patterns in </w:t>
      </w:r>
      <w:r w:rsidR="00283857" w:rsidRPr="00445F5C">
        <w:rPr>
          <w:rFonts w:ascii="Times New Roman" w:hAnsi="Times New Roman"/>
          <w:sz w:val="20"/>
          <w:szCs w:val="20"/>
        </w:rPr>
        <w:t>Figure</w:t>
      </w:r>
      <w:r w:rsidR="00072E74" w:rsidRPr="00445F5C">
        <w:rPr>
          <w:rFonts w:ascii="Times New Roman" w:hAnsi="Times New Roman"/>
          <w:sz w:val="20"/>
          <w:szCs w:val="20"/>
        </w:rPr>
        <w:t xml:space="preserve"> </w:t>
      </w:r>
      <w:r w:rsidRPr="00445F5C">
        <w:rPr>
          <w:rFonts w:ascii="Times New Roman" w:hAnsi="Times New Roman"/>
          <w:sz w:val="20"/>
          <w:szCs w:val="20"/>
        </w:rPr>
        <w:t xml:space="preserve">5 </w:t>
      </w:r>
      <w:r w:rsidR="006B4F9D" w:rsidRPr="00445F5C">
        <w:rPr>
          <w:rFonts w:ascii="Times New Roman" w:hAnsi="Times New Roman"/>
          <w:sz w:val="20"/>
          <w:szCs w:val="20"/>
        </w:rPr>
        <w:t xml:space="preserve">clearly </w:t>
      </w:r>
      <w:r w:rsidRPr="00445F5C">
        <w:rPr>
          <w:rFonts w:ascii="Times New Roman" w:hAnsi="Times New Roman"/>
          <w:sz w:val="20"/>
          <w:szCs w:val="20"/>
        </w:rPr>
        <w:t>corresponded to the typical pure anatase TiO</w:t>
      </w:r>
      <w:r w:rsidRPr="00445F5C">
        <w:rPr>
          <w:rFonts w:ascii="Times New Roman" w:hAnsi="Times New Roman"/>
          <w:sz w:val="20"/>
          <w:szCs w:val="20"/>
          <w:vertAlign w:val="subscript"/>
        </w:rPr>
        <w:t>2</w:t>
      </w:r>
      <w:r w:rsidRPr="00445F5C">
        <w:rPr>
          <w:rFonts w:ascii="Times New Roman" w:hAnsi="Times New Roman"/>
          <w:sz w:val="20"/>
          <w:szCs w:val="20"/>
        </w:rPr>
        <w:t>. The existence of strong crystalline peaks at 2</w:t>
      </w:r>
      <w:r w:rsidRPr="00445F5C">
        <w:rPr>
          <w:rFonts w:ascii="Times New Roman" w:hAnsi="Times New Roman"/>
          <w:i/>
          <w:sz w:val="20"/>
          <w:szCs w:val="20"/>
        </w:rPr>
        <w:t xml:space="preserve">θ </w:t>
      </w:r>
      <w:r w:rsidRPr="00445F5C">
        <w:rPr>
          <w:rFonts w:ascii="Times New Roman" w:hAnsi="Times New Roman"/>
          <w:sz w:val="20"/>
          <w:szCs w:val="20"/>
        </w:rPr>
        <w:t>values of 25.3</w:t>
      </w:r>
      <w:r w:rsidRPr="00445F5C">
        <w:rPr>
          <w:rFonts w:ascii="Times New Roman" w:hAnsi="Times New Roman"/>
          <w:sz w:val="20"/>
          <w:szCs w:val="20"/>
          <w:vertAlign w:val="superscript"/>
        </w:rPr>
        <w:t>o</w:t>
      </w:r>
      <w:r w:rsidRPr="00445F5C">
        <w:rPr>
          <w:rFonts w:ascii="Times New Roman" w:hAnsi="Times New Roman"/>
          <w:sz w:val="20"/>
          <w:szCs w:val="20"/>
        </w:rPr>
        <w:t>, 37.6</w:t>
      </w:r>
      <w:r w:rsidRPr="00445F5C">
        <w:rPr>
          <w:rFonts w:ascii="Times New Roman" w:hAnsi="Times New Roman"/>
          <w:sz w:val="20"/>
          <w:szCs w:val="20"/>
          <w:vertAlign w:val="superscript"/>
        </w:rPr>
        <w:t>o</w:t>
      </w:r>
      <w:r w:rsidRPr="00445F5C">
        <w:rPr>
          <w:rFonts w:ascii="Times New Roman" w:hAnsi="Times New Roman"/>
          <w:sz w:val="20"/>
          <w:szCs w:val="20"/>
        </w:rPr>
        <w:t>, 48.0</w:t>
      </w:r>
      <w:r w:rsidRPr="00445F5C">
        <w:rPr>
          <w:rFonts w:ascii="Times New Roman" w:hAnsi="Times New Roman"/>
          <w:sz w:val="20"/>
          <w:szCs w:val="20"/>
          <w:vertAlign w:val="superscript"/>
        </w:rPr>
        <w:t>o</w:t>
      </w:r>
      <w:r w:rsidRPr="00445F5C">
        <w:rPr>
          <w:rFonts w:ascii="Times New Roman" w:hAnsi="Times New Roman"/>
          <w:sz w:val="20"/>
          <w:szCs w:val="20"/>
        </w:rPr>
        <w:t>, 53.9</w:t>
      </w:r>
      <w:r w:rsidRPr="00445F5C">
        <w:rPr>
          <w:rFonts w:ascii="Times New Roman" w:hAnsi="Times New Roman"/>
          <w:sz w:val="20"/>
          <w:szCs w:val="20"/>
          <w:vertAlign w:val="superscript"/>
        </w:rPr>
        <w:t>o</w:t>
      </w:r>
      <w:r w:rsidR="006B4F9D" w:rsidRPr="00445F5C">
        <w:rPr>
          <w:rFonts w:ascii="Times New Roman" w:hAnsi="Times New Roman"/>
          <w:sz w:val="20"/>
          <w:szCs w:val="20"/>
        </w:rPr>
        <w:t xml:space="preserve">, </w:t>
      </w:r>
      <w:r w:rsidRPr="00445F5C">
        <w:rPr>
          <w:rFonts w:ascii="Times New Roman" w:hAnsi="Times New Roman"/>
          <w:sz w:val="20"/>
          <w:szCs w:val="20"/>
        </w:rPr>
        <w:t>and 54.9</w:t>
      </w:r>
      <w:r w:rsidRPr="00445F5C">
        <w:rPr>
          <w:rFonts w:ascii="Times New Roman" w:hAnsi="Times New Roman"/>
          <w:sz w:val="20"/>
          <w:szCs w:val="20"/>
          <w:vertAlign w:val="superscript"/>
        </w:rPr>
        <w:t>o</w:t>
      </w:r>
      <w:r w:rsidR="006B4F9D" w:rsidRPr="00445F5C">
        <w:rPr>
          <w:rFonts w:ascii="Times New Roman" w:hAnsi="Times New Roman"/>
          <w:sz w:val="20"/>
          <w:szCs w:val="20"/>
        </w:rPr>
        <w:t xml:space="preserve">, </w:t>
      </w:r>
      <w:r w:rsidR="001D6232" w:rsidRPr="00445F5C">
        <w:rPr>
          <w:rFonts w:ascii="Times New Roman" w:hAnsi="Times New Roman"/>
          <w:sz w:val="20"/>
          <w:szCs w:val="20"/>
        </w:rPr>
        <w:t>which corresponded</w:t>
      </w:r>
      <w:r w:rsidRPr="00445F5C">
        <w:rPr>
          <w:rFonts w:ascii="Times New Roman" w:hAnsi="Times New Roman"/>
          <w:sz w:val="20"/>
          <w:szCs w:val="20"/>
        </w:rPr>
        <w:t xml:space="preserve"> to the crystal planes of (101), (004), (200), (10</w:t>
      </w:r>
      <w:r w:rsidR="001D6232" w:rsidRPr="00445F5C">
        <w:rPr>
          <w:rFonts w:ascii="Times New Roman" w:hAnsi="Times New Roman"/>
          <w:sz w:val="20"/>
          <w:szCs w:val="20"/>
        </w:rPr>
        <w:t>5), and (211), respectively, were</w:t>
      </w:r>
      <w:r w:rsidRPr="00445F5C">
        <w:rPr>
          <w:rFonts w:ascii="Times New Roman" w:hAnsi="Times New Roman"/>
          <w:sz w:val="20"/>
          <w:szCs w:val="20"/>
        </w:rPr>
        <w:t xml:space="preserve"> indicative of pure anatase TiO</w:t>
      </w:r>
      <w:r w:rsidRPr="00445F5C">
        <w:rPr>
          <w:rFonts w:ascii="Times New Roman" w:hAnsi="Times New Roman"/>
          <w:sz w:val="20"/>
          <w:szCs w:val="20"/>
          <w:vertAlign w:val="subscript"/>
        </w:rPr>
        <w:t xml:space="preserve">2 </w:t>
      </w:r>
      <w:r w:rsidRPr="00445F5C">
        <w:rPr>
          <w:rFonts w:ascii="Times New Roman" w:hAnsi="Times New Roman"/>
          <w:sz w:val="20"/>
          <w:szCs w:val="20"/>
        </w:rPr>
        <w:t>(</w:t>
      </w:r>
      <w:r w:rsidR="00283857" w:rsidRPr="00445F5C">
        <w:rPr>
          <w:rFonts w:ascii="Times New Roman" w:hAnsi="Times New Roman"/>
          <w:sz w:val="20"/>
          <w:szCs w:val="20"/>
        </w:rPr>
        <w:t xml:space="preserve">Figure </w:t>
      </w:r>
      <w:r w:rsidR="001D6232" w:rsidRPr="00445F5C">
        <w:rPr>
          <w:rFonts w:ascii="Times New Roman" w:hAnsi="Times New Roman"/>
          <w:sz w:val="20"/>
          <w:szCs w:val="20"/>
        </w:rPr>
        <w:t xml:space="preserve">5a). As for </w:t>
      </w:r>
      <w:r w:rsidRPr="00445F5C">
        <w:rPr>
          <w:rFonts w:ascii="Times New Roman" w:hAnsi="Times New Roman"/>
          <w:sz w:val="20"/>
          <w:szCs w:val="20"/>
        </w:rPr>
        <w:t>ZnO, the crystalline peaks at 2</w:t>
      </w:r>
      <w:r w:rsidRPr="00445F5C">
        <w:rPr>
          <w:rFonts w:ascii="Times New Roman" w:hAnsi="Times New Roman"/>
          <w:i/>
          <w:sz w:val="20"/>
          <w:szCs w:val="20"/>
        </w:rPr>
        <w:t xml:space="preserve">θ </w:t>
      </w:r>
      <w:r w:rsidRPr="00445F5C">
        <w:rPr>
          <w:rFonts w:ascii="Times New Roman" w:hAnsi="Times New Roman"/>
          <w:sz w:val="20"/>
          <w:szCs w:val="20"/>
        </w:rPr>
        <w:t>values of 31.8</w:t>
      </w:r>
      <w:r w:rsidRPr="00445F5C">
        <w:rPr>
          <w:rFonts w:ascii="Times New Roman" w:hAnsi="Times New Roman"/>
          <w:sz w:val="20"/>
          <w:szCs w:val="20"/>
          <w:vertAlign w:val="superscript"/>
        </w:rPr>
        <w:t>o</w:t>
      </w:r>
      <w:r w:rsidRPr="00445F5C">
        <w:rPr>
          <w:rFonts w:ascii="Times New Roman" w:hAnsi="Times New Roman"/>
          <w:sz w:val="20"/>
          <w:szCs w:val="20"/>
        </w:rPr>
        <w:t>, 34.4</w:t>
      </w:r>
      <w:r w:rsidRPr="00445F5C">
        <w:rPr>
          <w:rFonts w:ascii="Times New Roman" w:hAnsi="Times New Roman"/>
          <w:sz w:val="20"/>
          <w:szCs w:val="20"/>
          <w:vertAlign w:val="superscript"/>
        </w:rPr>
        <w:t>o</w:t>
      </w:r>
      <w:r w:rsidRPr="00445F5C">
        <w:rPr>
          <w:rFonts w:ascii="Times New Roman" w:hAnsi="Times New Roman"/>
          <w:sz w:val="20"/>
          <w:szCs w:val="20"/>
        </w:rPr>
        <w:t>, 36.2</w:t>
      </w:r>
      <w:r w:rsidRPr="00445F5C">
        <w:rPr>
          <w:rFonts w:ascii="Times New Roman" w:hAnsi="Times New Roman"/>
          <w:sz w:val="20"/>
          <w:szCs w:val="20"/>
          <w:vertAlign w:val="superscript"/>
        </w:rPr>
        <w:t>o</w:t>
      </w:r>
      <w:r w:rsidRPr="00445F5C">
        <w:rPr>
          <w:rFonts w:ascii="Times New Roman" w:hAnsi="Times New Roman"/>
          <w:sz w:val="20"/>
          <w:szCs w:val="20"/>
        </w:rPr>
        <w:t>, and 47.5</w:t>
      </w:r>
      <w:r w:rsidRPr="00445F5C">
        <w:rPr>
          <w:rFonts w:ascii="Times New Roman" w:hAnsi="Times New Roman"/>
          <w:sz w:val="20"/>
          <w:szCs w:val="20"/>
          <w:vertAlign w:val="superscript"/>
        </w:rPr>
        <w:t xml:space="preserve">o </w:t>
      </w:r>
      <w:r w:rsidRPr="00445F5C">
        <w:rPr>
          <w:rFonts w:ascii="Times New Roman" w:hAnsi="Times New Roman"/>
          <w:sz w:val="20"/>
          <w:szCs w:val="20"/>
        </w:rPr>
        <w:t>correspond</w:t>
      </w:r>
      <w:r w:rsidR="001D6232" w:rsidRPr="00445F5C">
        <w:rPr>
          <w:rFonts w:ascii="Times New Roman" w:hAnsi="Times New Roman"/>
          <w:sz w:val="20"/>
          <w:szCs w:val="20"/>
        </w:rPr>
        <w:t>ed</w:t>
      </w:r>
      <w:r w:rsidRPr="00445F5C">
        <w:rPr>
          <w:rFonts w:ascii="Times New Roman" w:hAnsi="Times New Roman"/>
          <w:sz w:val="20"/>
          <w:szCs w:val="20"/>
        </w:rPr>
        <w:t xml:space="preserve"> to the crysta</w:t>
      </w:r>
      <w:r w:rsidR="001D6232" w:rsidRPr="00445F5C">
        <w:rPr>
          <w:rFonts w:ascii="Times New Roman" w:hAnsi="Times New Roman"/>
          <w:sz w:val="20"/>
          <w:szCs w:val="20"/>
        </w:rPr>
        <w:t xml:space="preserve">l planes of (100), (002), (101), </w:t>
      </w:r>
      <w:r w:rsidRPr="00445F5C">
        <w:rPr>
          <w:rFonts w:ascii="Times New Roman" w:hAnsi="Times New Roman"/>
          <w:sz w:val="20"/>
          <w:szCs w:val="20"/>
        </w:rPr>
        <w:t>and (102</w:t>
      </w:r>
      <w:r w:rsidR="001D6232" w:rsidRPr="00445F5C">
        <w:rPr>
          <w:rFonts w:ascii="Times New Roman" w:hAnsi="Times New Roman"/>
          <w:sz w:val="20"/>
          <w:szCs w:val="20"/>
        </w:rPr>
        <w:t>), respectively. These peaks were</w:t>
      </w:r>
      <w:r w:rsidRPr="00445F5C">
        <w:rPr>
          <w:rFonts w:ascii="Times New Roman" w:hAnsi="Times New Roman"/>
          <w:sz w:val="20"/>
          <w:szCs w:val="20"/>
        </w:rPr>
        <w:t xml:space="preserve"> indicative of the predominant crystalline phase of ZnO (Fig</w:t>
      </w:r>
      <w:r w:rsidR="00DA3736" w:rsidRPr="00445F5C">
        <w:rPr>
          <w:rFonts w:ascii="Times New Roman" w:hAnsi="Times New Roman"/>
          <w:sz w:val="20"/>
          <w:szCs w:val="20"/>
        </w:rPr>
        <w:t xml:space="preserve">ure </w:t>
      </w:r>
      <w:r w:rsidRPr="00445F5C">
        <w:rPr>
          <w:rFonts w:ascii="Times New Roman" w:hAnsi="Times New Roman"/>
          <w:sz w:val="20"/>
          <w:szCs w:val="20"/>
        </w:rPr>
        <w:t>5b).</w:t>
      </w:r>
      <w:r w:rsidR="00962696" w:rsidRPr="00445F5C">
        <w:rPr>
          <w:rFonts w:ascii="Times New Roman" w:hAnsi="Times New Roman"/>
          <w:sz w:val="20"/>
          <w:szCs w:val="20"/>
        </w:rPr>
        <w:t xml:space="preserve"> </w:t>
      </w:r>
      <w:r w:rsidR="004622AA" w:rsidRPr="00445F5C">
        <w:rPr>
          <w:rFonts w:ascii="Times New Roman" w:hAnsi="Times New Roman"/>
          <w:sz w:val="20"/>
          <w:szCs w:val="20"/>
        </w:rPr>
        <w:t xml:space="preserve">FESEM images were </w:t>
      </w:r>
      <w:r w:rsidR="001D6232" w:rsidRPr="00445F5C">
        <w:rPr>
          <w:rFonts w:ascii="Times New Roman" w:hAnsi="Times New Roman"/>
          <w:sz w:val="20"/>
          <w:szCs w:val="20"/>
        </w:rPr>
        <w:t xml:space="preserve">also </w:t>
      </w:r>
      <w:r w:rsidR="004622AA" w:rsidRPr="00445F5C">
        <w:rPr>
          <w:rFonts w:ascii="Times New Roman" w:hAnsi="Times New Roman"/>
          <w:sz w:val="20"/>
          <w:szCs w:val="20"/>
        </w:rPr>
        <w:t>acquired for the commercial TiO</w:t>
      </w:r>
      <w:r w:rsidR="004622AA" w:rsidRPr="00445F5C">
        <w:rPr>
          <w:rFonts w:ascii="Times New Roman" w:hAnsi="Times New Roman"/>
          <w:sz w:val="20"/>
          <w:szCs w:val="20"/>
          <w:vertAlign w:val="subscript"/>
        </w:rPr>
        <w:t>2</w:t>
      </w:r>
      <w:r w:rsidR="004622AA" w:rsidRPr="00445F5C">
        <w:rPr>
          <w:rFonts w:ascii="Times New Roman" w:hAnsi="Times New Roman"/>
          <w:sz w:val="20"/>
          <w:szCs w:val="20"/>
        </w:rPr>
        <w:t xml:space="preserve"> and ZnO, as shown in Figure 6. Figure 6a shows the surface of TiO</w:t>
      </w:r>
      <w:r w:rsidR="004622AA" w:rsidRPr="00445F5C">
        <w:rPr>
          <w:rFonts w:ascii="Times New Roman" w:hAnsi="Times New Roman"/>
          <w:sz w:val="20"/>
          <w:szCs w:val="20"/>
          <w:vertAlign w:val="subscript"/>
        </w:rPr>
        <w:t>2</w:t>
      </w:r>
      <w:r w:rsidR="004622AA" w:rsidRPr="00445F5C">
        <w:rPr>
          <w:rFonts w:ascii="Times New Roman" w:hAnsi="Times New Roman"/>
          <w:sz w:val="20"/>
          <w:szCs w:val="20"/>
        </w:rPr>
        <w:t xml:space="preserve"> to be smooth and spherical in shape</w:t>
      </w:r>
      <w:r w:rsidR="001D6232" w:rsidRPr="00445F5C">
        <w:rPr>
          <w:rFonts w:ascii="Times New Roman" w:hAnsi="Times New Roman"/>
          <w:sz w:val="20"/>
          <w:szCs w:val="20"/>
        </w:rPr>
        <w:t>,</w:t>
      </w:r>
      <w:r w:rsidR="004622AA" w:rsidRPr="00445F5C">
        <w:rPr>
          <w:rFonts w:ascii="Times New Roman" w:hAnsi="Times New Roman"/>
          <w:sz w:val="20"/>
          <w:szCs w:val="20"/>
        </w:rPr>
        <w:t xml:space="preserve"> with slightly varied </w:t>
      </w:r>
      <w:r w:rsidR="001D6232" w:rsidRPr="00445F5C">
        <w:rPr>
          <w:rFonts w:ascii="Times New Roman" w:hAnsi="Times New Roman"/>
          <w:sz w:val="20"/>
          <w:szCs w:val="20"/>
        </w:rPr>
        <w:t xml:space="preserve">particle </w:t>
      </w:r>
      <w:r w:rsidR="004622AA" w:rsidRPr="00445F5C">
        <w:rPr>
          <w:rFonts w:ascii="Times New Roman" w:hAnsi="Times New Roman"/>
          <w:sz w:val="20"/>
          <w:szCs w:val="20"/>
        </w:rPr>
        <w:t>size</w:t>
      </w:r>
      <w:r w:rsidR="001D6232" w:rsidRPr="00445F5C">
        <w:rPr>
          <w:rFonts w:ascii="Times New Roman" w:hAnsi="Times New Roman"/>
          <w:sz w:val="20"/>
          <w:szCs w:val="20"/>
        </w:rPr>
        <w:t>s</w:t>
      </w:r>
      <w:r w:rsidR="004622AA" w:rsidRPr="00445F5C">
        <w:rPr>
          <w:rFonts w:ascii="Times New Roman" w:hAnsi="Times New Roman"/>
          <w:sz w:val="20"/>
          <w:szCs w:val="20"/>
        </w:rPr>
        <w:t>. Meanwhile, ZnO particles were predominantly rod-shap</w:t>
      </w:r>
      <w:r w:rsidR="001D6232" w:rsidRPr="00445F5C">
        <w:rPr>
          <w:rFonts w:ascii="Times New Roman" w:hAnsi="Times New Roman"/>
          <w:sz w:val="20"/>
          <w:szCs w:val="20"/>
        </w:rPr>
        <w:t xml:space="preserve">ed (Figure 6b). Irregular sizes of </w:t>
      </w:r>
      <w:r w:rsidR="004622AA" w:rsidRPr="00445F5C">
        <w:rPr>
          <w:rFonts w:ascii="Times New Roman" w:hAnsi="Times New Roman"/>
          <w:sz w:val="20"/>
          <w:szCs w:val="20"/>
        </w:rPr>
        <w:t xml:space="preserve">ZnO particles in spherical and rectangular shapes can also be observed. </w:t>
      </w:r>
    </w:p>
    <w:p w14:paraId="374D056F" w14:textId="77777777" w:rsidR="00BC02BF" w:rsidRPr="00445F5C" w:rsidRDefault="00BC02BF" w:rsidP="00E82DDF">
      <w:pPr>
        <w:spacing w:after="0" w:line="240" w:lineRule="auto"/>
        <w:jc w:val="both"/>
        <w:rPr>
          <w:rFonts w:ascii="Times New Roman" w:hAnsi="Times New Roman"/>
          <w:sz w:val="20"/>
          <w:szCs w:val="20"/>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445F5C" w:rsidRPr="00445F5C" w14:paraId="189E778B" w14:textId="77777777" w:rsidTr="00BC02BF">
        <w:trPr>
          <w:trHeight w:val="4110"/>
        </w:trPr>
        <w:tc>
          <w:tcPr>
            <w:tcW w:w="4644" w:type="dxa"/>
            <w:tcBorders>
              <w:top w:val="single" w:sz="4" w:space="0" w:color="000000"/>
              <w:left w:val="single" w:sz="4" w:space="0" w:color="000000"/>
              <w:bottom w:val="single" w:sz="4" w:space="0" w:color="000000"/>
            </w:tcBorders>
          </w:tcPr>
          <w:p w14:paraId="5807B9AE" w14:textId="77777777" w:rsidR="00BC02BF" w:rsidRPr="00445F5C" w:rsidRDefault="00BC02BF" w:rsidP="003139B0">
            <w:pPr>
              <w:spacing w:after="0" w:line="240" w:lineRule="auto"/>
              <w:jc w:val="both"/>
              <w:rPr>
                <w:sz w:val="24"/>
                <w:szCs w:val="24"/>
              </w:rPr>
            </w:pPr>
            <w:r w:rsidRPr="00445F5C">
              <w:rPr>
                <w:noProof/>
              </w:rPr>
              <w:drawing>
                <wp:inline distT="0" distB="0" distL="0" distR="0" wp14:anchorId="0D62A89B" wp14:editId="2CDD9DFC">
                  <wp:extent cx="3476445" cy="2518913"/>
                  <wp:effectExtent l="0" t="0" r="0" b="0"/>
                  <wp:docPr id="8"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44" w:type="dxa"/>
            <w:tcBorders>
              <w:top w:val="single" w:sz="4" w:space="0" w:color="000000"/>
              <w:bottom w:val="single" w:sz="4" w:space="0" w:color="000000"/>
              <w:right w:val="single" w:sz="4" w:space="0" w:color="000000"/>
            </w:tcBorders>
          </w:tcPr>
          <w:p w14:paraId="3B6B2606" w14:textId="77777777" w:rsidR="00BC02BF" w:rsidRPr="00445F5C" w:rsidRDefault="00BC02BF" w:rsidP="003139B0">
            <w:pPr>
              <w:spacing w:after="0" w:line="240" w:lineRule="auto"/>
              <w:jc w:val="both"/>
              <w:rPr>
                <w:sz w:val="24"/>
                <w:szCs w:val="24"/>
              </w:rPr>
            </w:pPr>
            <w:r w:rsidRPr="00445F5C">
              <w:rPr>
                <w:noProof/>
              </w:rPr>
              <w:drawing>
                <wp:inline distT="0" distB="0" distL="0" distR="0" wp14:anchorId="7B8DE114" wp14:editId="39B3E42C">
                  <wp:extent cx="4572000" cy="2518913"/>
                  <wp:effectExtent l="0" t="0" r="0" b="0"/>
                  <wp:docPr id="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E0D93E4" w14:textId="77777777" w:rsidR="00BC02BF" w:rsidRPr="00445F5C" w:rsidRDefault="00BC02BF" w:rsidP="00BC02BF">
      <w:pPr>
        <w:spacing w:after="0" w:line="240" w:lineRule="auto"/>
        <w:jc w:val="center"/>
        <w:rPr>
          <w:rFonts w:ascii="Times New Roman" w:hAnsi="Times New Roman"/>
          <w:sz w:val="20"/>
          <w:szCs w:val="20"/>
        </w:rPr>
      </w:pPr>
    </w:p>
    <w:p w14:paraId="125CCE4A" w14:textId="0F15AFFF" w:rsidR="00BC02BF" w:rsidRPr="00445F5C" w:rsidRDefault="00BC02BF" w:rsidP="00BC02BF">
      <w:pPr>
        <w:spacing w:after="0" w:line="240" w:lineRule="auto"/>
        <w:jc w:val="center"/>
        <w:rPr>
          <w:rFonts w:ascii="Times New Roman" w:hAnsi="Times New Roman"/>
          <w:sz w:val="20"/>
          <w:szCs w:val="20"/>
        </w:rPr>
      </w:pPr>
      <w:r w:rsidRPr="00445F5C">
        <w:rPr>
          <w:rFonts w:ascii="Times New Roman" w:hAnsi="Times New Roman"/>
          <w:sz w:val="20"/>
          <w:szCs w:val="20"/>
        </w:rPr>
        <w:t>Figure 5. Comparison of XRD patterns between commercial: (a) TiO</w:t>
      </w:r>
      <w:r w:rsidRPr="00445F5C">
        <w:rPr>
          <w:rFonts w:ascii="Times New Roman" w:hAnsi="Times New Roman"/>
          <w:sz w:val="20"/>
          <w:szCs w:val="20"/>
          <w:vertAlign w:val="subscript"/>
        </w:rPr>
        <w:t>2</w:t>
      </w:r>
      <w:r w:rsidRPr="00445F5C">
        <w:rPr>
          <w:rFonts w:ascii="Times New Roman" w:hAnsi="Times New Roman"/>
          <w:sz w:val="20"/>
          <w:szCs w:val="20"/>
        </w:rPr>
        <w:t>, and (b) ZnO</w:t>
      </w:r>
    </w:p>
    <w:p w14:paraId="2D90130D" w14:textId="77777777" w:rsidR="00C45CEB" w:rsidRPr="00445F5C" w:rsidRDefault="00C45CEB" w:rsidP="00E82DDF">
      <w:pPr>
        <w:spacing w:after="0" w:line="240" w:lineRule="auto"/>
        <w:jc w:val="both"/>
        <w:rPr>
          <w:rFonts w:ascii="Times New Roman" w:hAnsi="Times New Roman"/>
          <w:sz w:val="20"/>
          <w:szCs w:val="20"/>
        </w:rPr>
      </w:pPr>
    </w:p>
    <w:p w14:paraId="0B37A375" w14:textId="2CE94544" w:rsidR="00126CB8" w:rsidRPr="00445F5C" w:rsidRDefault="00962696"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High crystallinity </w:t>
      </w:r>
      <w:r w:rsidR="004622AA" w:rsidRPr="00445F5C">
        <w:rPr>
          <w:rFonts w:ascii="Times New Roman" w:hAnsi="Times New Roman"/>
          <w:sz w:val="20"/>
          <w:szCs w:val="20"/>
        </w:rPr>
        <w:t xml:space="preserve">and </w:t>
      </w:r>
      <w:r w:rsidR="00C62136" w:rsidRPr="00445F5C">
        <w:rPr>
          <w:rFonts w:ascii="Times New Roman" w:hAnsi="Times New Roman"/>
          <w:sz w:val="20"/>
          <w:szCs w:val="20"/>
        </w:rPr>
        <w:t>non-poro</w:t>
      </w:r>
      <w:r w:rsidR="008F2FC0" w:rsidRPr="00445F5C">
        <w:rPr>
          <w:rFonts w:ascii="Times New Roman" w:hAnsi="Times New Roman"/>
          <w:sz w:val="20"/>
          <w:szCs w:val="20"/>
        </w:rPr>
        <w:t>s</w:t>
      </w:r>
      <w:r w:rsidR="00C62136" w:rsidRPr="00445F5C">
        <w:rPr>
          <w:rFonts w:ascii="Times New Roman" w:hAnsi="Times New Roman"/>
          <w:sz w:val="20"/>
          <w:szCs w:val="20"/>
        </w:rPr>
        <w:t>ity</w:t>
      </w:r>
      <w:r w:rsidR="008F2FC0" w:rsidRPr="00445F5C">
        <w:rPr>
          <w:rFonts w:ascii="Times New Roman" w:hAnsi="Times New Roman"/>
          <w:sz w:val="20"/>
          <w:szCs w:val="20"/>
        </w:rPr>
        <w:t xml:space="preserve"> </w:t>
      </w:r>
      <w:r w:rsidRPr="00445F5C">
        <w:rPr>
          <w:rFonts w:ascii="Times New Roman" w:hAnsi="Times New Roman"/>
          <w:sz w:val="20"/>
          <w:szCs w:val="20"/>
        </w:rPr>
        <w:t>of both ZnO and TiO</w:t>
      </w:r>
      <w:r w:rsidRPr="00445F5C">
        <w:rPr>
          <w:rFonts w:ascii="Times New Roman" w:hAnsi="Times New Roman"/>
          <w:sz w:val="20"/>
          <w:szCs w:val="20"/>
          <w:vertAlign w:val="subscript"/>
        </w:rPr>
        <w:t xml:space="preserve">2 </w:t>
      </w:r>
      <w:r w:rsidR="00C62136" w:rsidRPr="00445F5C">
        <w:rPr>
          <w:rFonts w:ascii="Times New Roman" w:hAnsi="Times New Roman"/>
          <w:sz w:val="20"/>
          <w:szCs w:val="20"/>
        </w:rPr>
        <w:t>c</w:t>
      </w:r>
      <w:r w:rsidRPr="00445F5C">
        <w:rPr>
          <w:rFonts w:ascii="Times New Roman" w:hAnsi="Times New Roman"/>
          <w:sz w:val="20"/>
          <w:szCs w:val="20"/>
        </w:rPr>
        <w:t xml:space="preserve">ould have contributed to the oxidation or mineralization of </w:t>
      </w:r>
      <w:r w:rsidR="00C62136" w:rsidRPr="00445F5C">
        <w:rPr>
          <w:rFonts w:ascii="Times New Roman" w:hAnsi="Times New Roman"/>
          <w:sz w:val="20"/>
          <w:szCs w:val="20"/>
        </w:rPr>
        <w:t xml:space="preserve">the </w:t>
      </w:r>
      <w:r w:rsidRPr="00445F5C">
        <w:rPr>
          <w:rFonts w:ascii="Times New Roman" w:hAnsi="Times New Roman"/>
          <w:sz w:val="20"/>
          <w:szCs w:val="20"/>
        </w:rPr>
        <w:t xml:space="preserve">organic matter </w:t>
      </w:r>
      <w:r w:rsidR="00C62136" w:rsidRPr="00445F5C">
        <w:rPr>
          <w:rFonts w:ascii="Times New Roman" w:hAnsi="Times New Roman"/>
          <w:sz w:val="20"/>
          <w:szCs w:val="20"/>
        </w:rPr>
        <w:t xml:space="preserve">in POME. </w:t>
      </w:r>
      <w:r w:rsidR="00F46908" w:rsidRPr="00445F5C">
        <w:rPr>
          <w:rFonts w:ascii="Times New Roman" w:hAnsi="Times New Roman"/>
          <w:sz w:val="20"/>
          <w:szCs w:val="20"/>
        </w:rPr>
        <w:t xml:space="preserve">The </w:t>
      </w:r>
      <w:r w:rsidR="00C62136" w:rsidRPr="00445F5C">
        <w:rPr>
          <w:rFonts w:ascii="Times New Roman" w:hAnsi="Times New Roman"/>
          <w:sz w:val="20"/>
          <w:szCs w:val="20"/>
        </w:rPr>
        <w:t>Bruna</w:t>
      </w:r>
      <w:r w:rsidR="00126CB8" w:rsidRPr="00445F5C">
        <w:rPr>
          <w:rFonts w:ascii="Times New Roman" w:hAnsi="Times New Roman"/>
          <w:sz w:val="20"/>
          <w:szCs w:val="20"/>
        </w:rPr>
        <w:t>u</w:t>
      </w:r>
      <w:r w:rsidR="00C62136" w:rsidRPr="00445F5C">
        <w:rPr>
          <w:rFonts w:ascii="Times New Roman" w:hAnsi="Times New Roman"/>
          <w:sz w:val="20"/>
          <w:szCs w:val="20"/>
        </w:rPr>
        <w:t>e</w:t>
      </w:r>
      <w:r w:rsidR="00126CB8" w:rsidRPr="00445F5C">
        <w:rPr>
          <w:rFonts w:ascii="Times New Roman" w:hAnsi="Times New Roman"/>
          <w:sz w:val="20"/>
          <w:szCs w:val="20"/>
        </w:rPr>
        <w:t>r-Emmett-Teller</w:t>
      </w:r>
      <w:r w:rsidR="00043AD6" w:rsidRPr="00445F5C">
        <w:rPr>
          <w:rFonts w:ascii="Times New Roman" w:hAnsi="Times New Roman"/>
          <w:sz w:val="20"/>
          <w:szCs w:val="20"/>
        </w:rPr>
        <w:t xml:space="preserve"> s</w:t>
      </w:r>
      <w:r w:rsidR="002E6A29" w:rsidRPr="00445F5C">
        <w:rPr>
          <w:rFonts w:ascii="Times New Roman" w:hAnsi="Times New Roman"/>
          <w:sz w:val="20"/>
          <w:szCs w:val="20"/>
        </w:rPr>
        <w:t xml:space="preserve">pecific </w:t>
      </w:r>
      <w:r w:rsidR="00F46908" w:rsidRPr="00445F5C">
        <w:rPr>
          <w:rFonts w:ascii="Times New Roman" w:hAnsi="Times New Roman"/>
          <w:sz w:val="20"/>
          <w:szCs w:val="20"/>
        </w:rPr>
        <w:t>s</w:t>
      </w:r>
      <w:r w:rsidR="0027408B" w:rsidRPr="00445F5C">
        <w:rPr>
          <w:rFonts w:ascii="Times New Roman" w:hAnsi="Times New Roman"/>
          <w:sz w:val="20"/>
          <w:szCs w:val="20"/>
        </w:rPr>
        <w:t>urface area</w:t>
      </w:r>
      <w:r w:rsidR="00C62136" w:rsidRPr="00445F5C">
        <w:rPr>
          <w:rFonts w:ascii="Times New Roman" w:hAnsi="Times New Roman"/>
          <w:sz w:val="20"/>
          <w:szCs w:val="20"/>
        </w:rPr>
        <w:t>s</w:t>
      </w:r>
      <w:r w:rsidR="0027408B" w:rsidRPr="00445F5C">
        <w:rPr>
          <w:rFonts w:ascii="Times New Roman" w:hAnsi="Times New Roman"/>
          <w:sz w:val="20"/>
          <w:szCs w:val="20"/>
        </w:rPr>
        <w:t xml:space="preserve"> </w:t>
      </w:r>
      <w:r w:rsidR="00126CB8" w:rsidRPr="00445F5C">
        <w:rPr>
          <w:rFonts w:ascii="Times New Roman" w:hAnsi="Times New Roman"/>
          <w:sz w:val="20"/>
          <w:szCs w:val="20"/>
        </w:rPr>
        <w:t>(</w:t>
      </w:r>
      <w:r w:rsidR="00126CB8" w:rsidRPr="00445F5C">
        <w:rPr>
          <w:rFonts w:ascii="Times New Roman" w:hAnsi="Times New Roman"/>
          <w:i/>
          <w:sz w:val="20"/>
          <w:szCs w:val="20"/>
        </w:rPr>
        <w:t>S</w:t>
      </w:r>
      <w:r w:rsidR="00126CB8" w:rsidRPr="00445F5C">
        <w:rPr>
          <w:rFonts w:ascii="Times New Roman" w:hAnsi="Times New Roman"/>
          <w:sz w:val="20"/>
          <w:szCs w:val="20"/>
          <w:vertAlign w:val="subscript"/>
        </w:rPr>
        <w:t>BET</w:t>
      </w:r>
      <w:r w:rsidR="00126CB8" w:rsidRPr="00445F5C">
        <w:rPr>
          <w:rFonts w:ascii="Times New Roman" w:hAnsi="Times New Roman"/>
          <w:sz w:val="20"/>
          <w:szCs w:val="20"/>
        </w:rPr>
        <w:t xml:space="preserve">) </w:t>
      </w:r>
      <w:r w:rsidR="00C62136" w:rsidRPr="00445F5C">
        <w:rPr>
          <w:rFonts w:ascii="Times New Roman" w:hAnsi="Times New Roman"/>
          <w:sz w:val="20"/>
          <w:szCs w:val="20"/>
        </w:rPr>
        <w:t xml:space="preserve">for </w:t>
      </w:r>
      <w:r w:rsidR="0027408B" w:rsidRPr="00445F5C">
        <w:rPr>
          <w:rFonts w:ascii="Times New Roman" w:hAnsi="Times New Roman"/>
          <w:sz w:val="20"/>
          <w:szCs w:val="20"/>
        </w:rPr>
        <w:t>TiO</w:t>
      </w:r>
      <w:r w:rsidR="0027408B" w:rsidRPr="00445F5C">
        <w:rPr>
          <w:rFonts w:ascii="Times New Roman" w:hAnsi="Times New Roman"/>
          <w:sz w:val="20"/>
          <w:szCs w:val="20"/>
          <w:vertAlign w:val="subscript"/>
        </w:rPr>
        <w:t>2</w:t>
      </w:r>
      <w:r w:rsidR="00C62136" w:rsidRPr="00445F5C">
        <w:rPr>
          <w:rFonts w:ascii="Times New Roman" w:hAnsi="Times New Roman"/>
          <w:sz w:val="20"/>
          <w:szCs w:val="20"/>
        </w:rPr>
        <w:t xml:space="preserve"> and ZnO were</w:t>
      </w:r>
      <w:r w:rsidR="0027408B" w:rsidRPr="00445F5C">
        <w:rPr>
          <w:rFonts w:ascii="Times New Roman" w:hAnsi="Times New Roman"/>
          <w:sz w:val="20"/>
          <w:szCs w:val="20"/>
        </w:rPr>
        <w:t xml:space="preserve"> </w:t>
      </w:r>
      <w:r w:rsidR="002E6A29" w:rsidRPr="00445F5C">
        <w:rPr>
          <w:rFonts w:ascii="Times New Roman" w:hAnsi="Times New Roman"/>
          <w:sz w:val="20"/>
          <w:szCs w:val="20"/>
        </w:rPr>
        <w:t>55 m</w:t>
      </w:r>
      <w:r w:rsidR="002E6A29" w:rsidRPr="00445F5C">
        <w:rPr>
          <w:rFonts w:ascii="Times New Roman" w:hAnsi="Times New Roman"/>
          <w:sz w:val="20"/>
          <w:szCs w:val="20"/>
          <w:vertAlign w:val="superscript"/>
        </w:rPr>
        <w:t>2</w:t>
      </w:r>
      <w:r w:rsidR="002E6A29" w:rsidRPr="00445F5C">
        <w:rPr>
          <w:rFonts w:ascii="Times New Roman" w:hAnsi="Times New Roman"/>
          <w:sz w:val="20"/>
          <w:szCs w:val="20"/>
        </w:rPr>
        <w:t>/g</w:t>
      </w:r>
      <w:r w:rsidR="008F2FC0" w:rsidRPr="00445F5C">
        <w:rPr>
          <w:rFonts w:ascii="Times New Roman" w:hAnsi="Times New Roman"/>
          <w:sz w:val="20"/>
          <w:szCs w:val="20"/>
        </w:rPr>
        <w:t xml:space="preserve"> </w:t>
      </w:r>
      <w:r w:rsidR="002E6A29" w:rsidRPr="00445F5C">
        <w:rPr>
          <w:rFonts w:ascii="Times New Roman" w:hAnsi="Times New Roman"/>
          <w:sz w:val="20"/>
          <w:szCs w:val="20"/>
        </w:rPr>
        <w:t xml:space="preserve">and </w:t>
      </w:r>
      <w:r w:rsidR="008F2FC0" w:rsidRPr="00445F5C">
        <w:rPr>
          <w:rFonts w:ascii="Times New Roman" w:hAnsi="Times New Roman"/>
          <w:sz w:val="20"/>
          <w:szCs w:val="20"/>
        </w:rPr>
        <w:t>25 m</w:t>
      </w:r>
      <w:r w:rsidR="008F2FC0" w:rsidRPr="00445F5C">
        <w:rPr>
          <w:rFonts w:ascii="Times New Roman" w:hAnsi="Times New Roman"/>
          <w:sz w:val="20"/>
          <w:szCs w:val="20"/>
          <w:vertAlign w:val="superscript"/>
        </w:rPr>
        <w:t>2</w:t>
      </w:r>
      <w:r w:rsidR="008F2FC0" w:rsidRPr="00445F5C">
        <w:rPr>
          <w:rFonts w:ascii="Times New Roman" w:hAnsi="Times New Roman"/>
          <w:sz w:val="20"/>
          <w:szCs w:val="20"/>
        </w:rPr>
        <w:t>/g</w:t>
      </w:r>
      <w:r w:rsidR="0027408B" w:rsidRPr="00445F5C">
        <w:rPr>
          <w:rFonts w:ascii="Times New Roman" w:hAnsi="Times New Roman"/>
          <w:sz w:val="20"/>
          <w:szCs w:val="20"/>
        </w:rPr>
        <w:t xml:space="preserve">, respectively. </w:t>
      </w:r>
      <w:r w:rsidR="00376255" w:rsidRPr="00445F5C">
        <w:rPr>
          <w:rFonts w:ascii="Times New Roman" w:hAnsi="Times New Roman"/>
          <w:sz w:val="20"/>
          <w:szCs w:val="20"/>
        </w:rPr>
        <w:t>The average particle size of TiO</w:t>
      </w:r>
      <w:r w:rsidR="00376255" w:rsidRPr="00445F5C">
        <w:rPr>
          <w:rFonts w:ascii="Times New Roman" w:hAnsi="Times New Roman"/>
          <w:sz w:val="20"/>
          <w:szCs w:val="20"/>
          <w:vertAlign w:val="subscript"/>
        </w:rPr>
        <w:t>2</w:t>
      </w:r>
      <w:r w:rsidR="00126CB8" w:rsidRPr="00445F5C">
        <w:rPr>
          <w:rFonts w:ascii="Times New Roman" w:hAnsi="Times New Roman"/>
          <w:sz w:val="20"/>
          <w:szCs w:val="20"/>
        </w:rPr>
        <w:t xml:space="preserve"> </w:t>
      </w:r>
      <w:r w:rsidR="00376255" w:rsidRPr="00445F5C">
        <w:rPr>
          <w:rFonts w:ascii="Times New Roman" w:hAnsi="Times New Roman"/>
          <w:sz w:val="20"/>
          <w:szCs w:val="20"/>
        </w:rPr>
        <w:t xml:space="preserve">could also be estimated from the </w:t>
      </w:r>
      <w:r w:rsidR="00126CB8" w:rsidRPr="00445F5C">
        <w:rPr>
          <w:rFonts w:ascii="Times New Roman" w:hAnsi="Times New Roman"/>
          <w:i/>
          <w:sz w:val="20"/>
          <w:szCs w:val="20"/>
        </w:rPr>
        <w:t>S</w:t>
      </w:r>
      <w:r w:rsidR="00126CB8" w:rsidRPr="00445F5C">
        <w:rPr>
          <w:rFonts w:ascii="Times New Roman" w:hAnsi="Times New Roman"/>
          <w:sz w:val="20"/>
          <w:szCs w:val="20"/>
          <w:vertAlign w:val="subscript"/>
        </w:rPr>
        <w:t>BET</w:t>
      </w:r>
      <w:r w:rsidR="00126CB8" w:rsidRPr="00445F5C">
        <w:rPr>
          <w:rFonts w:ascii="Times New Roman" w:hAnsi="Times New Roman"/>
          <w:sz w:val="20"/>
          <w:szCs w:val="20"/>
        </w:rPr>
        <w:t xml:space="preserve"> </w:t>
      </w:r>
      <w:r w:rsidR="00376255" w:rsidRPr="00445F5C">
        <w:rPr>
          <w:rFonts w:ascii="Times New Roman" w:hAnsi="Times New Roman"/>
          <w:sz w:val="20"/>
          <w:szCs w:val="20"/>
        </w:rPr>
        <w:t xml:space="preserve">by assuming </w:t>
      </w:r>
      <w:r w:rsidR="00C62136" w:rsidRPr="00445F5C">
        <w:rPr>
          <w:rFonts w:ascii="Times New Roman" w:hAnsi="Times New Roman"/>
          <w:sz w:val="20"/>
          <w:szCs w:val="20"/>
        </w:rPr>
        <w:t xml:space="preserve">that all particles have </w:t>
      </w:r>
      <w:r w:rsidR="007F7289" w:rsidRPr="00445F5C">
        <w:rPr>
          <w:rFonts w:ascii="Times New Roman" w:hAnsi="Times New Roman"/>
          <w:sz w:val="20"/>
          <w:szCs w:val="20"/>
        </w:rPr>
        <w:t xml:space="preserve">the same </w:t>
      </w:r>
      <w:r w:rsidR="00C62136" w:rsidRPr="00445F5C">
        <w:rPr>
          <w:rFonts w:ascii="Times New Roman" w:hAnsi="Times New Roman"/>
          <w:sz w:val="20"/>
          <w:szCs w:val="20"/>
        </w:rPr>
        <w:t>spherical size and shape</w:t>
      </w:r>
      <w:r w:rsidR="00126CB8" w:rsidRPr="00445F5C">
        <w:rPr>
          <w:rFonts w:ascii="Times New Roman" w:hAnsi="Times New Roman"/>
          <w:sz w:val="20"/>
          <w:szCs w:val="20"/>
        </w:rPr>
        <w:t xml:space="preserve">. The particle size, </w:t>
      </w:r>
      <w:r w:rsidR="00126CB8" w:rsidRPr="00445F5C">
        <w:rPr>
          <w:rFonts w:ascii="Times New Roman" w:hAnsi="Times New Roman"/>
          <w:i/>
          <w:sz w:val="20"/>
          <w:szCs w:val="20"/>
        </w:rPr>
        <w:t>D</w:t>
      </w:r>
      <w:r w:rsidR="00126CB8" w:rsidRPr="00445F5C">
        <w:rPr>
          <w:rFonts w:ascii="Times New Roman" w:hAnsi="Times New Roman"/>
          <w:sz w:val="20"/>
          <w:szCs w:val="20"/>
        </w:rPr>
        <w:t xml:space="preserve"> is given by Equation 2 [24]:</w:t>
      </w:r>
    </w:p>
    <w:p w14:paraId="708668C9" w14:textId="77777777" w:rsidR="00126CB8" w:rsidRPr="00445F5C" w:rsidRDefault="00126CB8" w:rsidP="00E82DDF">
      <w:pPr>
        <w:spacing w:after="0" w:line="240" w:lineRule="auto"/>
        <w:jc w:val="both"/>
        <w:rPr>
          <w:rFonts w:ascii="Times New Roman" w:hAnsi="Times New Roman"/>
          <w:sz w:val="20"/>
          <w:szCs w:val="20"/>
        </w:rPr>
      </w:pPr>
    </w:p>
    <w:p w14:paraId="52C5CB40" w14:textId="3946312E" w:rsidR="00AC0AF9" w:rsidRPr="00445F5C" w:rsidRDefault="00BC02BF" w:rsidP="00AC0AF9">
      <w:pPr>
        <w:spacing w:after="0" w:line="240" w:lineRule="auto"/>
        <w:jc w:val="both"/>
        <w:rPr>
          <w:rFonts w:ascii="Times New Roman" w:hAnsi="Times New Roman"/>
          <w:sz w:val="20"/>
          <w:szCs w:val="20"/>
        </w:rPr>
      </w:pPr>
      <m:oMath>
        <m:r>
          <m:rPr>
            <m:sty m:val="p"/>
          </m:rPr>
          <w:rPr>
            <w:rFonts w:ascii="Cambria Math" w:hAnsi="Cambria Math"/>
            <w:sz w:val="20"/>
            <w:szCs w:val="20"/>
          </w:rPr>
          <m:t xml:space="preserve">              D=</m:t>
        </m:r>
        <m:f>
          <m:fPr>
            <m:ctrlPr>
              <w:rPr>
                <w:rFonts w:ascii="Cambria Math" w:hAnsi="Cambria Math"/>
                <w:sz w:val="20"/>
                <w:szCs w:val="20"/>
              </w:rPr>
            </m:ctrlPr>
          </m:fPr>
          <m:num>
            <m:r>
              <m:rPr>
                <m:sty m:val="p"/>
              </m:rPr>
              <w:rPr>
                <w:rFonts w:ascii="Cambria Math" w:hAnsi="Cambria Math"/>
                <w:sz w:val="20"/>
                <w:szCs w:val="20"/>
              </w:rPr>
              <m:t>6000</m:t>
            </m:r>
          </m:num>
          <m:den>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BET</m:t>
                </m:r>
              </m:sub>
            </m:sSub>
            <m:r>
              <m:rPr>
                <m:sty m:val="p"/>
              </m:rPr>
              <w:rPr>
                <w:rFonts w:ascii="Cambria Math" w:hAnsi="Cambria Math"/>
                <w:sz w:val="20"/>
                <w:szCs w:val="20"/>
              </w:rPr>
              <m:t>×ρ</m:t>
            </m:r>
          </m:den>
        </m:f>
        <m:r>
          <m:rPr>
            <m:sty m:val="p"/>
          </m:rPr>
          <w:rPr>
            <w:rFonts w:ascii="Cambria Math" w:hAnsi="Cambria Math"/>
            <w:sz w:val="20"/>
            <w:szCs w:val="20"/>
          </w:rPr>
          <m:t xml:space="preserve"> </m:t>
        </m:r>
      </m:oMath>
      <w:r w:rsidR="00AC0AF9" w:rsidRPr="00445F5C">
        <w:rPr>
          <w:rFonts w:ascii="Times New Roman" w:hAnsi="Times New Roman"/>
          <w:sz w:val="20"/>
          <w:szCs w:val="20"/>
        </w:rPr>
        <w:t xml:space="preserve"> </w:t>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t xml:space="preserve">   </w:t>
      </w:r>
      <w:r w:rsidR="00AC0AF9" w:rsidRPr="00445F5C">
        <w:rPr>
          <w:rFonts w:ascii="Times New Roman" w:hAnsi="Times New Roman"/>
          <w:sz w:val="20"/>
          <w:szCs w:val="20"/>
        </w:rPr>
        <w:t>(2)</w:t>
      </w:r>
    </w:p>
    <w:p w14:paraId="6F6EEA71" w14:textId="1EAA1D02" w:rsidR="00126CB8" w:rsidRPr="00445F5C" w:rsidRDefault="00126CB8" w:rsidP="00E82DDF">
      <w:pPr>
        <w:spacing w:after="0" w:line="240" w:lineRule="auto"/>
        <w:jc w:val="both"/>
        <w:rPr>
          <w:rFonts w:ascii="Times New Roman" w:hAnsi="Times New Roman"/>
          <w:sz w:val="20"/>
          <w:szCs w:val="20"/>
        </w:rPr>
      </w:pPr>
    </w:p>
    <w:p w14:paraId="0D24E1F9" w14:textId="77777777" w:rsidR="00126CB8" w:rsidRPr="00445F5C" w:rsidRDefault="00376255" w:rsidP="00E82DDF">
      <w:pPr>
        <w:spacing w:after="0" w:line="240" w:lineRule="auto"/>
        <w:jc w:val="both"/>
        <w:rPr>
          <w:rFonts w:ascii="Times New Roman" w:hAnsi="Times New Roman"/>
          <w:sz w:val="20"/>
          <w:szCs w:val="20"/>
        </w:rPr>
      </w:pPr>
      <w:r w:rsidRPr="00445F5C">
        <w:rPr>
          <w:rFonts w:ascii="Times New Roman" w:hAnsi="Times New Roman"/>
          <w:sz w:val="20"/>
          <w:szCs w:val="20"/>
        </w:rPr>
        <w:lastRenderedPageBreak/>
        <w:t xml:space="preserve"> </w:t>
      </w:r>
    </w:p>
    <w:p w14:paraId="7D7CA435" w14:textId="02166926" w:rsidR="005265A7" w:rsidRPr="00445F5C" w:rsidRDefault="00BC02BF" w:rsidP="00BC02BF">
      <w:pPr>
        <w:spacing w:after="0" w:line="240" w:lineRule="auto"/>
        <w:jc w:val="both"/>
        <w:rPr>
          <w:rFonts w:ascii="Times New Roman" w:hAnsi="Times New Roman"/>
          <w:sz w:val="20"/>
          <w:szCs w:val="20"/>
        </w:rPr>
      </w:pPr>
      <w:r w:rsidRPr="00445F5C">
        <w:rPr>
          <w:rFonts w:ascii="Times New Roman" w:hAnsi="Times New Roman"/>
          <w:sz w:val="20"/>
          <w:szCs w:val="20"/>
        </w:rPr>
        <w:t xml:space="preserve">where </w:t>
      </w:r>
      <w:r w:rsidR="00126CB8" w:rsidRPr="00445F5C">
        <w:rPr>
          <w:rFonts w:ascii="Times New Roman" w:hAnsi="Times New Roman"/>
          <w:i/>
          <w:sz w:val="20"/>
          <w:szCs w:val="20"/>
        </w:rPr>
        <w:sym w:font="Symbol" w:char="F072"/>
      </w:r>
      <w:r w:rsidR="00126CB8" w:rsidRPr="00445F5C">
        <w:rPr>
          <w:rFonts w:ascii="Times New Roman" w:hAnsi="Times New Roman"/>
          <w:sz w:val="20"/>
          <w:szCs w:val="20"/>
        </w:rPr>
        <w:t xml:space="preserve"> is the true density for TiO</w:t>
      </w:r>
      <w:r w:rsidR="00126CB8" w:rsidRPr="00445F5C">
        <w:rPr>
          <w:rFonts w:ascii="Times New Roman" w:hAnsi="Times New Roman"/>
          <w:sz w:val="20"/>
          <w:szCs w:val="20"/>
          <w:vertAlign w:val="subscript"/>
        </w:rPr>
        <w:t>2</w:t>
      </w:r>
      <w:r w:rsidR="00C62136" w:rsidRPr="00445F5C">
        <w:rPr>
          <w:rFonts w:ascii="Times New Roman" w:hAnsi="Times New Roman"/>
          <w:sz w:val="20"/>
          <w:szCs w:val="20"/>
        </w:rPr>
        <w:t>,</w:t>
      </w:r>
      <w:r w:rsidR="00126CB8" w:rsidRPr="00445F5C">
        <w:rPr>
          <w:rFonts w:ascii="Times New Roman" w:hAnsi="Times New Roman"/>
          <w:sz w:val="20"/>
          <w:szCs w:val="20"/>
        </w:rPr>
        <w:t xml:space="preserve"> which </w:t>
      </w:r>
      <w:r w:rsidR="00BC344F" w:rsidRPr="00445F5C">
        <w:rPr>
          <w:rFonts w:ascii="Times New Roman" w:hAnsi="Times New Roman"/>
          <w:sz w:val="20"/>
          <w:szCs w:val="20"/>
        </w:rPr>
        <w:t>in this study, was</w:t>
      </w:r>
      <w:r w:rsidR="009D1306" w:rsidRPr="00445F5C">
        <w:rPr>
          <w:rFonts w:ascii="Times New Roman" w:hAnsi="Times New Roman"/>
          <w:sz w:val="20"/>
          <w:szCs w:val="20"/>
        </w:rPr>
        <w:t xml:space="preserve"> 4.2 g/mL and </w:t>
      </w:r>
      <w:r w:rsidR="00126CB8" w:rsidRPr="00445F5C">
        <w:rPr>
          <w:rFonts w:ascii="Times New Roman" w:hAnsi="Times New Roman"/>
          <w:sz w:val="20"/>
          <w:szCs w:val="20"/>
        </w:rPr>
        <w:t>the estimated particle size</w:t>
      </w:r>
      <w:r w:rsidR="00C62136" w:rsidRPr="00445F5C">
        <w:rPr>
          <w:rFonts w:ascii="Times New Roman" w:hAnsi="Times New Roman"/>
          <w:sz w:val="20"/>
          <w:szCs w:val="20"/>
        </w:rPr>
        <w:t xml:space="preserve"> was</w:t>
      </w:r>
      <w:r w:rsidR="00472179" w:rsidRPr="00445F5C">
        <w:rPr>
          <w:rFonts w:ascii="Times New Roman" w:hAnsi="Times New Roman"/>
          <w:sz w:val="20"/>
          <w:szCs w:val="20"/>
        </w:rPr>
        <w:t xml:space="preserve"> 26 nm. </w:t>
      </w:r>
      <w:r w:rsidR="009D1306" w:rsidRPr="00445F5C">
        <w:rPr>
          <w:rFonts w:ascii="Times New Roman" w:hAnsi="Times New Roman"/>
          <w:sz w:val="20"/>
          <w:szCs w:val="20"/>
        </w:rPr>
        <w:t xml:space="preserve">However, estimating </w:t>
      </w:r>
      <w:r w:rsidR="00C62136" w:rsidRPr="00445F5C">
        <w:rPr>
          <w:rFonts w:ascii="Times New Roman" w:hAnsi="Times New Roman"/>
          <w:sz w:val="20"/>
          <w:szCs w:val="20"/>
        </w:rPr>
        <w:t xml:space="preserve">the </w:t>
      </w:r>
      <w:r w:rsidR="009D1306" w:rsidRPr="00445F5C">
        <w:rPr>
          <w:rFonts w:ascii="Times New Roman" w:hAnsi="Times New Roman"/>
          <w:sz w:val="20"/>
          <w:szCs w:val="20"/>
        </w:rPr>
        <w:t>particl</w:t>
      </w:r>
      <w:r w:rsidR="00E20412" w:rsidRPr="00445F5C">
        <w:rPr>
          <w:rFonts w:ascii="Times New Roman" w:hAnsi="Times New Roman"/>
          <w:sz w:val="20"/>
          <w:szCs w:val="20"/>
        </w:rPr>
        <w:t>e size of ZnO from Equation 2 would be</w:t>
      </w:r>
      <w:r w:rsidR="009D1306" w:rsidRPr="00445F5C">
        <w:rPr>
          <w:rFonts w:ascii="Times New Roman" w:hAnsi="Times New Roman"/>
          <w:sz w:val="20"/>
          <w:szCs w:val="20"/>
        </w:rPr>
        <w:t xml:space="preserve"> inaccurate a</w:t>
      </w:r>
      <w:r w:rsidR="00472179" w:rsidRPr="00445F5C">
        <w:rPr>
          <w:rFonts w:ascii="Times New Roman" w:hAnsi="Times New Roman"/>
          <w:sz w:val="20"/>
          <w:szCs w:val="20"/>
        </w:rPr>
        <w:t xml:space="preserve">s </w:t>
      </w:r>
      <w:r w:rsidR="009D1306" w:rsidRPr="00445F5C">
        <w:rPr>
          <w:rFonts w:ascii="Times New Roman" w:hAnsi="Times New Roman"/>
          <w:sz w:val="20"/>
          <w:szCs w:val="20"/>
        </w:rPr>
        <w:t>ZnO has</w:t>
      </w:r>
      <w:r w:rsidR="00472179" w:rsidRPr="00445F5C">
        <w:rPr>
          <w:rFonts w:ascii="Times New Roman" w:hAnsi="Times New Roman"/>
          <w:sz w:val="20"/>
          <w:szCs w:val="20"/>
        </w:rPr>
        <w:t xml:space="preserve"> distinct irregular shapes</w:t>
      </w:r>
      <w:r w:rsidR="00E20412" w:rsidRPr="00445F5C">
        <w:rPr>
          <w:rFonts w:ascii="Times New Roman" w:hAnsi="Times New Roman"/>
          <w:sz w:val="20"/>
          <w:szCs w:val="20"/>
        </w:rPr>
        <w:t>,</w:t>
      </w:r>
      <w:r w:rsidR="00472179" w:rsidRPr="00445F5C">
        <w:rPr>
          <w:rFonts w:ascii="Times New Roman" w:hAnsi="Times New Roman"/>
          <w:sz w:val="20"/>
          <w:szCs w:val="20"/>
        </w:rPr>
        <w:t xml:space="preserve"> ranging from rod to </w:t>
      </w:r>
      <w:r w:rsidR="009D1306" w:rsidRPr="00445F5C">
        <w:rPr>
          <w:rFonts w:ascii="Times New Roman" w:hAnsi="Times New Roman"/>
          <w:sz w:val="20"/>
          <w:szCs w:val="20"/>
        </w:rPr>
        <w:t>rectangular. By using</w:t>
      </w:r>
      <w:r w:rsidR="00E20412" w:rsidRPr="00445F5C">
        <w:rPr>
          <w:rFonts w:ascii="Times New Roman" w:hAnsi="Times New Roman"/>
          <w:sz w:val="20"/>
          <w:szCs w:val="20"/>
        </w:rPr>
        <w:t xml:space="preserve"> the</w:t>
      </w:r>
      <w:r w:rsidR="009D1306" w:rsidRPr="00445F5C">
        <w:rPr>
          <w:rFonts w:ascii="Times New Roman" w:hAnsi="Times New Roman"/>
          <w:sz w:val="20"/>
          <w:szCs w:val="20"/>
        </w:rPr>
        <w:t xml:space="preserve"> Image J software,</w:t>
      </w:r>
      <w:r w:rsidR="00253FE1" w:rsidRPr="00445F5C">
        <w:rPr>
          <w:rFonts w:ascii="Times New Roman" w:hAnsi="Times New Roman"/>
          <w:sz w:val="20"/>
          <w:szCs w:val="20"/>
        </w:rPr>
        <w:t xml:space="preserve"> </w:t>
      </w:r>
      <w:r w:rsidR="00E20412" w:rsidRPr="00445F5C">
        <w:rPr>
          <w:rFonts w:ascii="Times New Roman" w:hAnsi="Times New Roman"/>
          <w:sz w:val="20"/>
          <w:szCs w:val="20"/>
        </w:rPr>
        <w:t xml:space="preserve">the </w:t>
      </w:r>
      <w:r w:rsidR="00253FE1" w:rsidRPr="00445F5C">
        <w:rPr>
          <w:rFonts w:ascii="Times New Roman" w:hAnsi="Times New Roman"/>
          <w:sz w:val="20"/>
          <w:szCs w:val="20"/>
        </w:rPr>
        <w:t>particle size</w:t>
      </w:r>
      <w:r w:rsidR="00E20412" w:rsidRPr="00445F5C">
        <w:rPr>
          <w:rFonts w:ascii="Times New Roman" w:hAnsi="Times New Roman"/>
          <w:sz w:val="20"/>
          <w:szCs w:val="20"/>
        </w:rPr>
        <w:t xml:space="preserve"> of </w:t>
      </w:r>
      <w:r w:rsidR="00A84A7E" w:rsidRPr="00445F5C">
        <w:rPr>
          <w:rFonts w:ascii="Times New Roman" w:hAnsi="Times New Roman"/>
          <w:sz w:val="20"/>
          <w:szCs w:val="20"/>
        </w:rPr>
        <w:t>ZnO was estimated to be 300</w:t>
      </w:r>
      <w:r w:rsidRPr="00445F5C">
        <w:rPr>
          <w:rFonts w:ascii="Times New Roman" w:hAnsi="Times New Roman"/>
          <w:sz w:val="20"/>
          <w:szCs w:val="20"/>
        </w:rPr>
        <w:t xml:space="preserve"> – </w:t>
      </w:r>
      <w:r w:rsidR="00A84A7E" w:rsidRPr="00445F5C">
        <w:rPr>
          <w:rFonts w:ascii="Times New Roman" w:hAnsi="Times New Roman"/>
          <w:sz w:val="20"/>
          <w:szCs w:val="20"/>
        </w:rPr>
        <w:t>4</w:t>
      </w:r>
      <w:r w:rsidR="00253FE1" w:rsidRPr="00445F5C">
        <w:rPr>
          <w:rFonts w:ascii="Times New Roman" w:hAnsi="Times New Roman"/>
          <w:sz w:val="20"/>
          <w:szCs w:val="20"/>
        </w:rPr>
        <w:t>00 nm</w:t>
      </w:r>
      <w:r w:rsidR="00E20412" w:rsidRPr="00445F5C">
        <w:rPr>
          <w:rFonts w:ascii="Times New Roman" w:hAnsi="Times New Roman"/>
          <w:sz w:val="20"/>
          <w:szCs w:val="20"/>
        </w:rPr>
        <w:t>,</w:t>
      </w:r>
      <w:r w:rsidR="00253FE1" w:rsidRPr="00445F5C">
        <w:rPr>
          <w:rFonts w:ascii="Times New Roman" w:hAnsi="Times New Roman"/>
          <w:sz w:val="20"/>
          <w:szCs w:val="20"/>
        </w:rPr>
        <w:t xml:space="preserve"> with some 46</w:t>
      </w:r>
      <w:r w:rsidRPr="00445F5C">
        <w:rPr>
          <w:rFonts w:ascii="Times New Roman" w:hAnsi="Times New Roman"/>
          <w:sz w:val="20"/>
          <w:szCs w:val="20"/>
        </w:rPr>
        <w:t xml:space="preserve"> – </w:t>
      </w:r>
      <w:r w:rsidR="00253FE1" w:rsidRPr="00445F5C">
        <w:rPr>
          <w:rFonts w:ascii="Times New Roman" w:hAnsi="Times New Roman"/>
          <w:sz w:val="20"/>
          <w:szCs w:val="20"/>
        </w:rPr>
        <w:t>50 nm</w:t>
      </w:r>
      <w:r w:rsidR="009D1306" w:rsidRPr="00445F5C">
        <w:rPr>
          <w:rFonts w:ascii="Times New Roman" w:hAnsi="Times New Roman"/>
          <w:sz w:val="20"/>
          <w:szCs w:val="20"/>
        </w:rPr>
        <w:t xml:space="preserve"> spherical particles</w:t>
      </w:r>
      <w:r w:rsidR="00253FE1" w:rsidRPr="00445F5C">
        <w:rPr>
          <w:rFonts w:ascii="Times New Roman" w:hAnsi="Times New Roman"/>
          <w:sz w:val="20"/>
          <w:szCs w:val="20"/>
        </w:rPr>
        <w:t>.</w:t>
      </w:r>
      <w:r w:rsidR="009D1306" w:rsidRPr="00445F5C">
        <w:rPr>
          <w:rFonts w:ascii="Times New Roman" w:hAnsi="Times New Roman"/>
          <w:sz w:val="20"/>
          <w:szCs w:val="20"/>
        </w:rPr>
        <w:t xml:space="preserve"> In this study, COD removal efficiencies could largely be attributed to </w:t>
      </w:r>
      <w:r w:rsidR="00405C41" w:rsidRPr="00445F5C">
        <w:rPr>
          <w:rFonts w:ascii="Times New Roman" w:hAnsi="Times New Roman"/>
          <w:sz w:val="20"/>
          <w:szCs w:val="20"/>
        </w:rPr>
        <w:t xml:space="preserve">fine </w:t>
      </w:r>
      <w:r w:rsidR="00BC344F" w:rsidRPr="00445F5C">
        <w:rPr>
          <w:rFonts w:ascii="Times New Roman" w:hAnsi="Times New Roman"/>
          <w:sz w:val="20"/>
          <w:szCs w:val="20"/>
        </w:rPr>
        <w:t xml:space="preserve">spherical </w:t>
      </w:r>
      <w:r w:rsidR="00405C41" w:rsidRPr="00445F5C">
        <w:rPr>
          <w:rFonts w:ascii="Times New Roman" w:hAnsi="Times New Roman"/>
          <w:sz w:val="20"/>
          <w:szCs w:val="20"/>
        </w:rPr>
        <w:t xml:space="preserve">nanoparticles </w:t>
      </w:r>
      <w:r w:rsidR="00E20412" w:rsidRPr="00445F5C">
        <w:rPr>
          <w:rFonts w:ascii="Times New Roman" w:hAnsi="Times New Roman"/>
          <w:sz w:val="20"/>
          <w:szCs w:val="20"/>
        </w:rPr>
        <w:t>that have</w:t>
      </w:r>
      <w:r w:rsidR="00405C41" w:rsidRPr="00445F5C">
        <w:rPr>
          <w:rFonts w:ascii="Times New Roman" w:hAnsi="Times New Roman"/>
          <w:sz w:val="20"/>
          <w:szCs w:val="20"/>
        </w:rPr>
        <w:t xml:space="preserve"> higher surface area</w:t>
      </w:r>
      <w:r w:rsidR="00E20412" w:rsidRPr="00445F5C">
        <w:rPr>
          <w:rFonts w:ascii="Times New Roman" w:hAnsi="Times New Roman"/>
          <w:sz w:val="20"/>
          <w:szCs w:val="20"/>
        </w:rPr>
        <w:t xml:space="preserve">s compared to the </w:t>
      </w:r>
      <w:r w:rsidR="00405C41" w:rsidRPr="00445F5C">
        <w:rPr>
          <w:rFonts w:ascii="Times New Roman" w:hAnsi="Times New Roman"/>
          <w:sz w:val="20"/>
          <w:szCs w:val="20"/>
        </w:rPr>
        <w:t>large</w:t>
      </w:r>
      <w:r w:rsidR="00E20412" w:rsidRPr="00445F5C">
        <w:rPr>
          <w:rFonts w:ascii="Times New Roman" w:hAnsi="Times New Roman"/>
          <w:sz w:val="20"/>
          <w:szCs w:val="20"/>
        </w:rPr>
        <w:t>r</w:t>
      </w:r>
      <w:r w:rsidR="00405C41" w:rsidRPr="00445F5C">
        <w:rPr>
          <w:rFonts w:ascii="Times New Roman" w:hAnsi="Times New Roman"/>
          <w:sz w:val="20"/>
          <w:szCs w:val="20"/>
        </w:rPr>
        <w:t xml:space="preserve"> particles</w:t>
      </w:r>
      <w:r w:rsidR="00A77935" w:rsidRPr="00445F5C">
        <w:rPr>
          <w:rFonts w:ascii="Times New Roman" w:hAnsi="Times New Roman"/>
          <w:sz w:val="20"/>
          <w:szCs w:val="20"/>
        </w:rPr>
        <w:t xml:space="preserve">. </w:t>
      </w:r>
      <w:r w:rsidR="00405C41" w:rsidRPr="00445F5C">
        <w:rPr>
          <w:rFonts w:ascii="Times New Roman" w:hAnsi="Times New Roman"/>
          <w:sz w:val="20"/>
          <w:szCs w:val="20"/>
        </w:rPr>
        <w:t xml:space="preserve">With </w:t>
      </w:r>
      <w:r w:rsidR="00E20412" w:rsidRPr="00445F5C">
        <w:rPr>
          <w:rFonts w:ascii="Times New Roman" w:hAnsi="Times New Roman"/>
          <w:sz w:val="20"/>
          <w:szCs w:val="20"/>
        </w:rPr>
        <w:t xml:space="preserve">its </w:t>
      </w:r>
      <w:r w:rsidR="00405C41" w:rsidRPr="00445F5C">
        <w:rPr>
          <w:rFonts w:ascii="Times New Roman" w:hAnsi="Times New Roman"/>
          <w:sz w:val="20"/>
          <w:szCs w:val="20"/>
        </w:rPr>
        <w:t xml:space="preserve">smaller particle size, </w:t>
      </w:r>
      <w:r w:rsidR="00A77935" w:rsidRPr="00445F5C">
        <w:rPr>
          <w:rFonts w:ascii="Times New Roman" w:hAnsi="Times New Roman"/>
          <w:sz w:val="20"/>
          <w:szCs w:val="20"/>
        </w:rPr>
        <w:t>TiO</w:t>
      </w:r>
      <w:r w:rsidR="00A77935" w:rsidRPr="00445F5C">
        <w:rPr>
          <w:rFonts w:ascii="Times New Roman" w:hAnsi="Times New Roman"/>
          <w:sz w:val="20"/>
          <w:szCs w:val="20"/>
          <w:vertAlign w:val="subscript"/>
        </w:rPr>
        <w:t>2</w:t>
      </w:r>
      <w:r w:rsidR="00A77935" w:rsidRPr="00445F5C">
        <w:rPr>
          <w:rFonts w:ascii="Times New Roman" w:hAnsi="Times New Roman"/>
          <w:sz w:val="20"/>
          <w:szCs w:val="20"/>
        </w:rPr>
        <w:t xml:space="preserve"> could absorb more photon and subsequently</w:t>
      </w:r>
      <w:r w:rsidR="00E20412" w:rsidRPr="00445F5C">
        <w:rPr>
          <w:rFonts w:ascii="Times New Roman" w:hAnsi="Times New Roman"/>
          <w:sz w:val="20"/>
          <w:szCs w:val="20"/>
        </w:rPr>
        <w:t>,</w:t>
      </w:r>
      <w:r w:rsidR="00A77935" w:rsidRPr="00445F5C">
        <w:rPr>
          <w:rFonts w:ascii="Times New Roman" w:hAnsi="Times New Roman"/>
          <w:sz w:val="20"/>
          <w:szCs w:val="20"/>
        </w:rPr>
        <w:t xml:space="preserve"> more active sites were created</w:t>
      </w:r>
      <w:r w:rsidR="00E20412" w:rsidRPr="00445F5C">
        <w:rPr>
          <w:rFonts w:ascii="Times New Roman" w:hAnsi="Times New Roman"/>
          <w:sz w:val="20"/>
          <w:szCs w:val="20"/>
        </w:rPr>
        <w:t>,</w:t>
      </w:r>
      <w:r w:rsidR="00A77935" w:rsidRPr="00445F5C">
        <w:rPr>
          <w:rFonts w:ascii="Times New Roman" w:hAnsi="Times New Roman"/>
          <w:sz w:val="20"/>
          <w:szCs w:val="20"/>
        </w:rPr>
        <w:t xml:space="preserve"> where more hydroxyl radicals were induced to </w:t>
      </w:r>
      <w:r w:rsidR="00502173" w:rsidRPr="00445F5C">
        <w:rPr>
          <w:rFonts w:ascii="Times New Roman" w:hAnsi="Times New Roman"/>
          <w:sz w:val="20"/>
          <w:szCs w:val="20"/>
        </w:rPr>
        <w:t>enhance COD removal.</w:t>
      </w:r>
      <w:r w:rsidR="008A7DAD" w:rsidRPr="00445F5C">
        <w:rPr>
          <w:rFonts w:ascii="Times New Roman" w:hAnsi="Times New Roman"/>
          <w:sz w:val="20"/>
          <w:szCs w:val="20"/>
        </w:rPr>
        <w:t xml:space="preserve"> </w:t>
      </w:r>
      <w:r w:rsidR="00405C41" w:rsidRPr="00445F5C">
        <w:rPr>
          <w:rFonts w:ascii="Times New Roman" w:hAnsi="Times New Roman"/>
          <w:sz w:val="20"/>
          <w:szCs w:val="20"/>
        </w:rPr>
        <w:t xml:space="preserve">In contrast, ZnO has lower absorption potential due to </w:t>
      </w:r>
      <w:r w:rsidR="00E20412" w:rsidRPr="00445F5C">
        <w:rPr>
          <w:rFonts w:ascii="Times New Roman" w:hAnsi="Times New Roman"/>
          <w:sz w:val="20"/>
          <w:szCs w:val="20"/>
        </w:rPr>
        <w:t xml:space="preserve">its </w:t>
      </w:r>
      <w:r w:rsidR="00405C41" w:rsidRPr="00445F5C">
        <w:rPr>
          <w:rFonts w:ascii="Times New Roman" w:hAnsi="Times New Roman"/>
          <w:sz w:val="20"/>
          <w:szCs w:val="20"/>
        </w:rPr>
        <w:t xml:space="preserve">relatively larger </w:t>
      </w:r>
      <w:r w:rsidR="00C45CEB" w:rsidRPr="00445F5C">
        <w:rPr>
          <w:rFonts w:ascii="Times New Roman" w:hAnsi="Times New Roman"/>
          <w:sz w:val="20"/>
          <w:szCs w:val="20"/>
        </w:rPr>
        <w:t xml:space="preserve">particle </w:t>
      </w:r>
      <w:r w:rsidR="00405C41" w:rsidRPr="00445F5C">
        <w:rPr>
          <w:rFonts w:ascii="Times New Roman" w:hAnsi="Times New Roman"/>
          <w:sz w:val="20"/>
          <w:szCs w:val="20"/>
        </w:rPr>
        <w:t xml:space="preserve">size. </w:t>
      </w:r>
      <w:r w:rsidR="009D1306" w:rsidRPr="00445F5C">
        <w:rPr>
          <w:rFonts w:ascii="Times New Roman" w:hAnsi="Times New Roman"/>
          <w:sz w:val="20"/>
          <w:szCs w:val="20"/>
        </w:rPr>
        <w:t xml:space="preserve">A similar observation was </w:t>
      </w:r>
      <w:r w:rsidR="008A7DAD" w:rsidRPr="00445F5C">
        <w:rPr>
          <w:rFonts w:ascii="Times New Roman" w:hAnsi="Times New Roman"/>
          <w:sz w:val="20"/>
          <w:szCs w:val="20"/>
        </w:rPr>
        <w:t xml:space="preserve">also </w:t>
      </w:r>
      <w:r w:rsidR="00E20412" w:rsidRPr="00445F5C">
        <w:rPr>
          <w:rFonts w:ascii="Times New Roman" w:hAnsi="Times New Roman"/>
          <w:sz w:val="20"/>
          <w:szCs w:val="20"/>
        </w:rPr>
        <w:t>made</w:t>
      </w:r>
      <w:r w:rsidR="009D1306" w:rsidRPr="00445F5C">
        <w:rPr>
          <w:rFonts w:ascii="Times New Roman" w:hAnsi="Times New Roman"/>
          <w:sz w:val="20"/>
          <w:szCs w:val="20"/>
        </w:rPr>
        <w:t xml:space="preserve"> by </w:t>
      </w:r>
      <w:r w:rsidR="00A84A7E" w:rsidRPr="00445F5C">
        <w:rPr>
          <w:rFonts w:ascii="Times New Roman" w:hAnsi="Times New Roman"/>
          <w:sz w:val="20"/>
          <w:szCs w:val="20"/>
        </w:rPr>
        <w:t>Rojviroon et al. [25]</w:t>
      </w:r>
      <w:r w:rsidR="00502173" w:rsidRPr="00445F5C">
        <w:rPr>
          <w:rFonts w:ascii="Times New Roman" w:hAnsi="Times New Roman"/>
          <w:sz w:val="20"/>
          <w:szCs w:val="20"/>
        </w:rPr>
        <w:t xml:space="preserve"> and Vineetha et al. [26]</w:t>
      </w:r>
      <w:r w:rsidR="00A84A7E" w:rsidRPr="00445F5C">
        <w:rPr>
          <w:rFonts w:ascii="Times New Roman" w:hAnsi="Times New Roman"/>
          <w:sz w:val="20"/>
          <w:szCs w:val="20"/>
        </w:rPr>
        <w:t>.</w:t>
      </w:r>
    </w:p>
    <w:p w14:paraId="30CC9393" w14:textId="77777777" w:rsidR="00BC02BF" w:rsidRPr="00445F5C" w:rsidRDefault="00BC02BF" w:rsidP="00BC02BF">
      <w:pPr>
        <w:spacing w:after="0" w:line="240" w:lineRule="auto"/>
        <w:jc w:val="both"/>
        <w:rPr>
          <w:rFonts w:ascii="Times New Roman" w:hAnsi="Times New Roman"/>
          <w:sz w:val="20"/>
          <w:szCs w:val="20"/>
        </w:rPr>
      </w:pPr>
    </w:p>
    <w:p w14:paraId="31B48203" w14:textId="77777777" w:rsidR="00DA3736" w:rsidRPr="00445F5C" w:rsidRDefault="00DA3736" w:rsidP="00E82DDF">
      <w:pPr>
        <w:spacing w:after="0" w:line="240" w:lineRule="auto"/>
        <w:rPr>
          <w:rFonts w:ascii="Times New Roman" w:hAnsi="Times New Roman"/>
          <w:sz w:val="20"/>
          <w:szCs w:val="20"/>
        </w:rPr>
      </w:pPr>
    </w:p>
    <w:tbl>
      <w:tblPr>
        <w:tblStyle w:val="TableGrid"/>
        <w:tblW w:w="8694"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4644"/>
      </w:tblGrid>
      <w:tr w:rsidR="00445F5C" w:rsidRPr="00445F5C" w14:paraId="28F63F73" w14:textId="77777777" w:rsidTr="000A0D27">
        <w:trPr>
          <w:trHeight w:val="3150"/>
        </w:trPr>
        <w:tc>
          <w:tcPr>
            <w:tcW w:w="4050" w:type="dxa"/>
          </w:tcPr>
          <w:p w14:paraId="74EC7132" w14:textId="77777777" w:rsidR="005265A7" w:rsidRPr="00445F5C" w:rsidRDefault="006E4AEC" w:rsidP="00274A90">
            <w:pPr>
              <w:spacing w:after="0" w:line="240" w:lineRule="auto"/>
              <w:jc w:val="both"/>
              <w:rPr>
                <w:sz w:val="24"/>
                <w:szCs w:val="24"/>
              </w:rPr>
            </w:pPr>
            <w:r w:rsidRPr="00445F5C">
              <w:rPr>
                <w:noProof/>
                <w:sz w:val="24"/>
                <w:szCs w:val="24"/>
              </w:rPr>
              <mc:AlternateContent>
                <mc:Choice Requires="wps">
                  <w:drawing>
                    <wp:anchor distT="0" distB="0" distL="114300" distR="114300" simplePos="0" relativeHeight="251677696" behindDoc="0" locked="0" layoutInCell="1" allowOverlap="1" wp14:anchorId="3743479B" wp14:editId="2B1EDA6E">
                      <wp:simplePos x="0" y="0"/>
                      <wp:positionH relativeFrom="column">
                        <wp:posOffset>-2540</wp:posOffset>
                      </wp:positionH>
                      <wp:positionV relativeFrom="paragraph">
                        <wp:posOffset>2540</wp:posOffset>
                      </wp:positionV>
                      <wp:extent cx="353695" cy="267335"/>
                      <wp:effectExtent l="0" t="0" r="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57199" w14:textId="77777777" w:rsidR="00B5794F" w:rsidRPr="00FA6B38" w:rsidRDefault="00B5794F" w:rsidP="005265A7">
                                  <w:pPr>
                                    <w:rPr>
                                      <w:color w:val="FFFFFF" w:themeColor="background1"/>
                                    </w:rPr>
                                  </w:pPr>
                                  <w:r w:rsidRPr="00FA6B38">
                                    <w:rPr>
                                      <w:rFonts w:ascii="Times New Roman" w:hAnsi="Times New Roman"/>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43479B" id="_x0000_t202" coordsize="21600,21600" o:spt="202" path="m,l,21600r21600,l21600,xe">
                      <v:stroke joinstyle="miter"/>
                      <v:path gradientshapeok="t" o:connecttype="rect"/>
                    </v:shapetype>
                    <v:shape id="Text Box 27" o:spid="_x0000_s1026" type="#_x0000_t202" style="position:absolute;left:0;text-align:left;margin-left:-.2pt;margin-top:.2pt;width:27.85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" filled="f" stroked="f" strokeweight=".5pt">
                      <v:path arrowok="t"/>
                      <v:textbox>
                        <w:txbxContent>
                          <w:p w14:paraId="16B57199" w14:textId="77777777" w:rsidR="00B5794F" w:rsidRPr="00FA6B38" w:rsidRDefault="00B5794F" w:rsidP="005265A7">
                            <w:pPr>
                              <w:rPr>
                                <w:color w:val="FFFFFF" w:themeColor="background1"/>
                              </w:rPr>
                            </w:pPr>
                            <w:r w:rsidRPr="00FA6B38">
                              <w:rPr>
                                <w:rFonts w:ascii="Times New Roman" w:hAnsi="Times New Roman"/>
                                <w:color w:val="FFFFFF" w:themeColor="background1"/>
                              </w:rPr>
                              <w:t>(a)</w:t>
                            </w:r>
                          </w:p>
                        </w:txbxContent>
                      </v:textbox>
                    </v:shape>
                  </w:pict>
                </mc:Fallback>
              </mc:AlternateContent>
            </w:r>
            <w:r w:rsidR="005265A7" w:rsidRPr="00445F5C">
              <w:rPr>
                <w:noProof/>
                <w:sz w:val="24"/>
                <w:szCs w:val="24"/>
              </w:rPr>
              <w:drawing>
                <wp:inline distT="0" distB="0" distL="0" distR="0" wp14:anchorId="59AE6E9F" wp14:editId="13D6C09A">
                  <wp:extent cx="2389415" cy="1842559"/>
                  <wp:effectExtent l="19050" t="0" r="0" b="0"/>
                  <wp:docPr id="29" name="Picture 29" descr="C:\Users\DEVAGI~1\AppData\Local\Temp\TiO2_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VAGI~1\AppData\Local\Temp\TiO2_08-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3351" cy="1845594"/>
                          </a:xfrm>
                          <a:prstGeom prst="rect">
                            <a:avLst/>
                          </a:prstGeom>
                          <a:noFill/>
                          <a:ln>
                            <a:noFill/>
                          </a:ln>
                        </pic:spPr>
                      </pic:pic>
                    </a:graphicData>
                  </a:graphic>
                </wp:inline>
              </w:drawing>
            </w:r>
          </w:p>
        </w:tc>
        <w:tc>
          <w:tcPr>
            <w:tcW w:w="4644" w:type="dxa"/>
          </w:tcPr>
          <w:p w14:paraId="2DBF8FA4" w14:textId="77777777" w:rsidR="005265A7" w:rsidRPr="00445F5C" w:rsidRDefault="006E4AEC" w:rsidP="00274A90">
            <w:pPr>
              <w:spacing w:after="0" w:line="240" w:lineRule="auto"/>
              <w:jc w:val="both"/>
              <w:rPr>
                <w:sz w:val="24"/>
                <w:szCs w:val="24"/>
              </w:rPr>
            </w:pPr>
            <w:r w:rsidRPr="00445F5C">
              <w:rPr>
                <w:noProof/>
                <w:sz w:val="24"/>
                <w:szCs w:val="24"/>
              </w:rPr>
              <mc:AlternateContent>
                <mc:Choice Requires="wps">
                  <w:drawing>
                    <wp:anchor distT="0" distB="0" distL="114300" distR="114300" simplePos="0" relativeHeight="251678720" behindDoc="0" locked="0" layoutInCell="1" allowOverlap="1" wp14:anchorId="30A78A92" wp14:editId="267BC67A">
                      <wp:simplePos x="0" y="0"/>
                      <wp:positionH relativeFrom="column">
                        <wp:posOffset>-1270</wp:posOffset>
                      </wp:positionH>
                      <wp:positionV relativeFrom="paragraph">
                        <wp:posOffset>-5080</wp:posOffset>
                      </wp:positionV>
                      <wp:extent cx="353695" cy="276225"/>
                      <wp:effectExtent l="0"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DECFF" w14:textId="77777777" w:rsidR="00B5794F" w:rsidRPr="00FA6B38" w:rsidRDefault="00B5794F" w:rsidP="005265A7">
                                  <w:pPr>
                                    <w:rPr>
                                      <w:color w:val="FFFFFF" w:themeColor="background1"/>
                                    </w:rPr>
                                  </w:pPr>
                                  <w:r w:rsidRPr="00FA6B38">
                                    <w:rPr>
                                      <w:rFonts w:ascii="Times New Roman" w:hAnsi="Times New Roman"/>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A78A92" id="Text Box 28" o:spid="_x0000_s1027" type="#_x0000_t202" style="position:absolute;left:0;text-align:left;margin-left:-.1pt;margin-top:-.4pt;width:27.8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" filled="f" stroked="f" strokeweight=".5pt">
                      <v:path arrowok="t"/>
                      <v:textbox>
                        <w:txbxContent>
                          <w:p w14:paraId="5B0DECFF" w14:textId="77777777" w:rsidR="00B5794F" w:rsidRPr="00FA6B38" w:rsidRDefault="00B5794F" w:rsidP="005265A7">
                            <w:pPr>
                              <w:rPr>
                                <w:color w:val="FFFFFF" w:themeColor="background1"/>
                              </w:rPr>
                            </w:pPr>
                            <w:r w:rsidRPr="00FA6B38">
                              <w:rPr>
                                <w:rFonts w:ascii="Times New Roman" w:hAnsi="Times New Roman"/>
                                <w:color w:val="FFFFFF" w:themeColor="background1"/>
                              </w:rPr>
                              <w:t>(b)</w:t>
                            </w:r>
                          </w:p>
                        </w:txbxContent>
                      </v:textbox>
                    </v:shape>
                  </w:pict>
                </mc:Fallback>
              </mc:AlternateContent>
            </w:r>
            <w:r w:rsidR="005265A7" w:rsidRPr="00445F5C">
              <w:rPr>
                <w:noProof/>
                <w:sz w:val="24"/>
                <w:szCs w:val="24"/>
              </w:rPr>
              <w:drawing>
                <wp:inline distT="0" distB="0" distL="0" distR="0" wp14:anchorId="7579FC13" wp14:editId="63C86939">
                  <wp:extent cx="2419350" cy="1812643"/>
                  <wp:effectExtent l="19050" t="0" r="0" b="0"/>
                  <wp:docPr id="30" name="Picture 30" descr="C:\Users\DEVAGI~1\AppData\Local\Temp\ZnO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VAGI~1\AppData\Local\Temp\ZnO_0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3544" cy="1815785"/>
                          </a:xfrm>
                          <a:prstGeom prst="rect">
                            <a:avLst/>
                          </a:prstGeom>
                          <a:noFill/>
                          <a:ln>
                            <a:noFill/>
                          </a:ln>
                        </pic:spPr>
                      </pic:pic>
                    </a:graphicData>
                  </a:graphic>
                </wp:inline>
              </w:drawing>
            </w:r>
          </w:p>
        </w:tc>
      </w:tr>
    </w:tbl>
    <w:p w14:paraId="09ECF373" w14:textId="2657A8DA" w:rsidR="00DA3736" w:rsidRPr="00445F5C" w:rsidRDefault="00DA3736" w:rsidP="00DA3736">
      <w:pPr>
        <w:spacing w:after="0" w:line="240" w:lineRule="auto"/>
        <w:jc w:val="center"/>
        <w:rPr>
          <w:rFonts w:ascii="Times New Roman" w:hAnsi="Times New Roman"/>
          <w:sz w:val="20"/>
          <w:szCs w:val="20"/>
        </w:rPr>
      </w:pPr>
      <w:r w:rsidRPr="00445F5C">
        <w:rPr>
          <w:rFonts w:ascii="Times New Roman" w:hAnsi="Times New Roman"/>
          <w:sz w:val="20"/>
          <w:szCs w:val="20"/>
        </w:rPr>
        <w:t>Figure</w:t>
      </w:r>
      <w:r w:rsidR="00BC02BF" w:rsidRPr="00445F5C">
        <w:rPr>
          <w:rFonts w:ascii="Times New Roman" w:hAnsi="Times New Roman"/>
          <w:sz w:val="20"/>
          <w:szCs w:val="20"/>
        </w:rPr>
        <w:t xml:space="preserve"> 6. </w:t>
      </w:r>
      <w:r w:rsidRPr="00445F5C">
        <w:rPr>
          <w:rFonts w:ascii="Times New Roman" w:hAnsi="Times New Roman"/>
          <w:sz w:val="20"/>
          <w:szCs w:val="20"/>
        </w:rPr>
        <w:t>FESEM images of commercial</w:t>
      </w:r>
      <w:r w:rsidR="003A0C8C" w:rsidRPr="00445F5C">
        <w:rPr>
          <w:rFonts w:ascii="Times New Roman" w:hAnsi="Times New Roman"/>
          <w:sz w:val="20"/>
          <w:szCs w:val="20"/>
        </w:rPr>
        <w:t>:</w:t>
      </w:r>
      <w:r w:rsidR="003A0C8C" w:rsidRPr="00445F5C">
        <w:rPr>
          <w:rFonts w:ascii="Times New Roman" w:hAnsi="Times New Roman"/>
          <w:sz w:val="20"/>
          <w:szCs w:val="20"/>
          <w:vertAlign w:val="subscript"/>
        </w:rPr>
        <w:t xml:space="preserve"> </w:t>
      </w:r>
      <w:r w:rsidRPr="00445F5C">
        <w:rPr>
          <w:rFonts w:ascii="Times New Roman" w:hAnsi="Times New Roman"/>
          <w:sz w:val="20"/>
          <w:szCs w:val="20"/>
        </w:rPr>
        <w:t>(a) TiO</w:t>
      </w:r>
      <w:r w:rsidRPr="00445F5C">
        <w:rPr>
          <w:rFonts w:ascii="Times New Roman" w:hAnsi="Times New Roman"/>
          <w:sz w:val="20"/>
          <w:szCs w:val="20"/>
          <w:vertAlign w:val="subscript"/>
        </w:rPr>
        <w:t>2</w:t>
      </w:r>
      <w:r w:rsidRPr="00445F5C">
        <w:rPr>
          <w:rFonts w:ascii="Times New Roman" w:hAnsi="Times New Roman"/>
          <w:sz w:val="20"/>
          <w:szCs w:val="20"/>
        </w:rPr>
        <w:t>, and (b) ZnO</w:t>
      </w:r>
    </w:p>
    <w:p w14:paraId="62443FFE" w14:textId="77777777" w:rsidR="005265A7" w:rsidRPr="00445F5C" w:rsidRDefault="005265A7" w:rsidP="00E82DDF">
      <w:pPr>
        <w:spacing w:after="0" w:line="240" w:lineRule="auto"/>
        <w:rPr>
          <w:rFonts w:ascii="Times New Roman" w:hAnsi="Times New Roman"/>
          <w:sz w:val="20"/>
          <w:szCs w:val="20"/>
          <w:vertAlign w:val="subscript"/>
        </w:rPr>
      </w:pPr>
    </w:p>
    <w:p w14:paraId="6F57DC78" w14:textId="462942D3"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The performance of solar photocatalytic reaction is greatly influenced by pH and</w:t>
      </w:r>
      <w:r w:rsidR="003A62CA" w:rsidRPr="00445F5C">
        <w:rPr>
          <w:rFonts w:ascii="Times New Roman" w:hAnsi="Times New Roman"/>
          <w:sz w:val="20"/>
          <w:szCs w:val="20"/>
        </w:rPr>
        <w:t xml:space="preserve"> t</w:t>
      </w:r>
      <w:r w:rsidR="00502173" w:rsidRPr="00445F5C">
        <w:rPr>
          <w:rFonts w:ascii="Times New Roman" w:hAnsi="Times New Roman"/>
          <w:sz w:val="20"/>
          <w:szCs w:val="20"/>
        </w:rPr>
        <w:t>he concentration of catalyst [27</w:t>
      </w:r>
      <w:r w:rsidR="003A62CA" w:rsidRPr="00445F5C">
        <w:rPr>
          <w:rFonts w:ascii="Times New Roman" w:hAnsi="Times New Roman"/>
          <w:sz w:val="20"/>
          <w:szCs w:val="20"/>
        </w:rPr>
        <w:t>]</w:t>
      </w:r>
      <w:r w:rsidRPr="00445F5C">
        <w:rPr>
          <w:rFonts w:ascii="Times New Roman" w:hAnsi="Times New Roman"/>
          <w:sz w:val="20"/>
          <w:szCs w:val="20"/>
        </w:rPr>
        <w:t>. In this study, 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were performed without any pH adjustment. POME is known to be very acidic in nature. In this study, pH adjustment was not considered as it will increase the cost of treatment. Nonetheless, pH readings were recorded during samp</w:t>
      </w:r>
      <w:r w:rsidR="003A0C8C" w:rsidRPr="00445F5C">
        <w:rPr>
          <w:rFonts w:ascii="Times New Roman" w:hAnsi="Times New Roman"/>
          <w:sz w:val="20"/>
          <w:szCs w:val="20"/>
        </w:rPr>
        <w:t xml:space="preserve">le collection to investigate whether there was </w:t>
      </w:r>
      <w:r w:rsidRPr="00445F5C">
        <w:rPr>
          <w:rFonts w:ascii="Times New Roman" w:hAnsi="Times New Roman"/>
          <w:sz w:val="20"/>
          <w:szCs w:val="20"/>
        </w:rPr>
        <w:t>any direct relationship between the pH of the suspension and COD reduction. The pH values of the collected sampl</w:t>
      </w:r>
      <w:r w:rsidR="003A0C8C" w:rsidRPr="00445F5C">
        <w:rPr>
          <w:rFonts w:ascii="Times New Roman" w:hAnsi="Times New Roman"/>
          <w:sz w:val="20"/>
          <w:szCs w:val="20"/>
        </w:rPr>
        <w:t>es during this treatment ranged between 1.2 and</w:t>
      </w:r>
      <w:r w:rsidRPr="00445F5C">
        <w:rPr>
          <w:rFonts w:ascii="Times New Roman" w:hAnsi="Times New Roman"/>
          <w:sz w:val="20"/>
          <w:szCs w:val="20"/>
        </w:rPr>
        <w:t xml:space="preserve"> 4.9. The recorded mean pH for the highest percentage of COD reduction, which was attained using 0.1 g/L TiO</w:t>
      </w:r>
      <w:r w:rsidRPr="00445F5C">
        <w:rPr>
          <w:rFonts w:ascii="Times New Roman" w:hAnsi="Times New Roman"/>
          <w:sz w:val="20"/>
          <w:szCs w:val="20"/>
          <w:vertAlign w:val="subscript"/>
        </w:rPr>
        <w:t>2</w:t>
      </w:r>
      <w:r w:rsidR="003A0C8C" w:rsidRPr="00445F5C">
        <w:rPr>
          <w:rFonts w:ascii="Times New Roman" w:hAnsi="Times New Roman"/>
          <w:sz w:val="20"/>
          <w:szCs w:val="20"/>
        </w:rPr>
        <w:t>,</w:t>
      </w:r>
      <w:r w:rsidRPr="00445F5C">
        <w:rPr>
          <w:rFonts w:ascii="Times New Roman" w:hAnsi="Times New Roman"/>
          <w:sz w:val="20"/>
          <w:szCs w:val="20"/>
        </w:rPr>
        <w:t xml:space="preserve"> was </w:t>
      </w:r>
      <w:r w:rsidR="003A0C8C" w:rsidRPr="00445F5C">
        <w:rPr>
          <w:rFonts w:ascii="Times New Roman" w:hAnsi="Times New Roman"/>
          <w:sz w:val="20"/>
          <w:szCs w:val="20"/>
        </w:rPr>
        <w:t xml:space="preserve">at </w:t>
      </w:r>
      <w:r w:rsidRPr="00445F5C">
        <w:rPr>
          <w:rFonts w:ascii="Times New Roman" w:hAnsi="Times New Roman"/>
          <w:sz w:val="20"/>
          <w:szCs w:val="20"/>
        </w:rPr>
        <w:t>3.68. Higher TiO</w:t>
      </w:r>
      <w:r w:rsidRPr="00445F5C">
        <w:rPr>
          <w:rFonts w:ascii="Times New Roman" w:hAnsi="Times New Roman"/>
          <w:sz w:val="20"/>
          <w:szCs w:val="20"/>
          <w:vertAlign w:val="subscript"/>
        </w:rPr>
        <w:t>2</w:t>
      </w:r>
      <w:r w:rsidRPr="00445F5C">
        <w:rPr>
          <w:rFonts w:ascii="Times New Roman" w:hAnsi="Times New Roman"/>
          <w:sz w:val="20"/>
          <w:szCs w:val="20"/>
        </w:rPr>
        <w:t xml:space="preserve"> loading of 0.2 g/L </w:t>
      </w:r>
      <w:r w:rsidR="003A0C8C" w:rsidRPr="00445F5C">
        <w:rPr>
          <w:rFonts w:ascii="Times New Roman" w:hAnsi="Times New Roman"/>
          <w:sz w:val="20"/>
          <w:szCs w:val="20"/>
        </w:rPr>
        <w:t xml:space="preserve">had </w:t>
      </w:r>
      <w:r w:rsidRPr="00445F5C">
        <w:rPr>
          <w:rFonts w:ascii="Times New Roman" w:hAnsi="Times New Roman"/>
          <w:sz w:val="20"/>
          <w:szCs w:val="20"/>
        </w:rPr>
        <w:t xml:space="preserve">not only resulted in </w:t>
      </w:r>
      <w:r w:rsidR="003A0C8C" w:rsidRPr="00445F5C">
        <w:rPr>
          <w:rFonts w:ascii="Times New Roman" w:hAnsi="Times New Roman"/>
          <w:sz w:val="20"/>
          <w:szCs w:val="20"/>
        </w:rPr>
        <w:t xml:space="preserve">a </w:t>
      </w:r>
      <w:r w:rsidRPr="00445F5C">
        <w:rPr>
          <w:rFonts w:ascii="Times New Roman" w:hAnsi="Times New Roman"/>
          <w:sz w:val="20"/>
          <w:szCs w:val="20"/>
        </w:rPr>
        <w:t>very acidic pH (~1.2)</w:t>
      </w:r>
      <w:r w:rsidR="00A052CF" w:rsidRPr="00445F5C">
        <w:rPr>
          <w:rFonts w:ascii="Times New Roman" w:hAnsi="Times New Roman"/>
          <w:sz w:val="20"/>
          <w:szCs w:val="20"/>
        </w:rPr>
        <w:t>,</w:t>
      </w:r>
      <w:r w:rsidRPr="00445F5C">
        <w:rPr>
          <w:rFonts w:ascii="Times New Roman" w:hAnsi="Times New Roman"/>
          <w:sz w:val="20"/>
          <w:szCs w:val="20"/>
        </w:rPr>
        <w:t xml:space="preserve"> it had also produced the lowest percentage of COD reduction. The aggregation of TiO</w:t>
      </w:r>
      <w:r w:rsidRPr="00445F5C">
        <w:rPr>
          <w:rFonts w:ascii="Times New Roman" w:hAnsi="Times New Roman"/>
          <w:sz w:val="20"/>
          <w:szCs w:val="20"/>
          <w:vertAlign w:val="subscript"/>
        </w:rPr>
        <w:t xml:space="preserve">2 </w:t>
      </w:r>
      <w:r w:rsidRPr="00445F5C">
        <w:rPr>
          <w:rFonts w:ascii="Times New Roman" w:hAnsi="Times New Roman"/>
          <w:sz w:val="20"/>
          <w:szCs w:val="20"/>
        </w:rPr>
        <w:t>particles at 0.2 g/L could have reduced</w:t>
      </w:r>
      <w:r w:rsidR="00A052CF" w:rsidRPr="00445F5C">
        <w:rPr>
          <w:rFonts w:ascii="Times New Roman" w:hAnsi="Times New Roman"/>
          <w:sz w:val="20"/>
          <w:szCs w:val="20"/>
        </w:rPr>
        <w:t xml:space="preserve"> the ability of the suspension to </w:t>
      </w:r>
      <w:r w:rsidRPr="00445F5C">
        <w:rPr>
          <w:rFonts w:ascii="Times New Roman" w:hAnsi="Times New Roman"/>
          <w:sz w:val="20"/>
          <w:szCs w:val="20"/>
        </w:rPr>
        <w:t>absor</w:t>
      </w:r>
      <w:r w:rsidR="00A052CF" w:rsidRPr="00445F5C">
        <w:rPr>
          <w:rFonts w:ascii="Times New Roman" w:hAnsi="Times New Roman"/>
          <w:sz w:val="20"/>
          <w:szCs w:val="20"/>
        </w:rPr>
        <w:t>b</w:t>
      </w:r>
      <w:r w:rsidR="003A62CA" w:rsidRPr="00445F5C">
        <w:rPr>
          <w:rFonts w:ascii="Times New Roman" w:hAnsi="Times New Roman"/>
          <w:sz w:val="20"/>
          <w:szCs w:val="20"/>
        </w:rPr>
        <w:t xml:space="preserve"> light [24]</w:t>
      </w:r>
      <w:r w:rsidRPr="00445F5C">
        <w:rPr>
          <w:rFonts w:ascii="Times New Roman" w:hAnsi="Times New Roman"/>
          <w:sz w:val="20"/>
          <w:szCs w:val="20"/>
        </w:rPr>
        <w:t>, thus affecting the percentage reduction of COD. In addition,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photocatalytic oxidation of POME may also produce other intermediary or degradation products</w:t>
      </w:r>
      <w:r w:rsidR="00A052CF" w:rsidRPr="00445F5C">
        <w:rPr>
          <w:rFonts w:ascii="Times New Roman" w:hAnsi="Times New Roman"/>
          <w:sz w:val="20"/>
          <w:szCs w:val="20"/>
        </w:rPr>
        <w:t>,</w:t>
      </w:r>
      <w:r w:rsidRPr="00445F5C">
        <w:rPr>
          <w:rFonts w:ascii="Times New Roman" w:hAnsi="Times New Roman"/>
          <w:sz w:val="20"/>
          <w:szCs w:val="20"/>
        </w:rPr>
        <w:t xml:space="preserve"> which </w:t>
      </w:r>
      <w:r w:rsidR="00A052CF" w:rsidRPr="00445F5C">
        <w:rPr>
          <w:rFonts w:ascii="Times New Roman" w:hAnsi="Times New Roman"/>
          <w:sz w:val="20"/>
          <w:szCs w:val="20"/>
        </w:rPr>
        <w:t xml:space="preserve">could </w:t>
      </w:r>
      <w:r w:rsidRPr="00445F5C">
        <w:rPr>
          <w:rFonts w:ascii="Times New Roman" w:hAnsi="Times New Roman"/>
          <w:sz w:val="20"/>
          <w:szCs w:val="20"/>
        </w:rPr>
        <w:t xml:space="preserve">also </w:t>
      </w:r>
      <w:r w:rsidR="00A052CF" w:rsidRPr="00445F5C">
        <w:rPr>
          <w:rFonts w:ascii="Times New Roman" w:hAnsi="Times New Roman"/>
          <w:sz w:val="20"/>
          <w:szCs w:val="20"/>
        </w:rPr>
        <w:t xml:space="preserve">have </w:t>
      </w:r>
      <w:r w:rsidRPr="00445F5C">
        <w:rPr>
          <w:rFonts w:ascii="Times New Roman" w:hAnsi="Times New Roman"/>
          <w:sz w:val="20"/>
          <w:szCs w:val="20"/>
        </w:rPr>
        <w:t>be</w:t>
      </w:r>
      <w:r w:rsidR="00A052CF" w:rsidRPr="00445F5C">
        <w:rPr>
          <w:rFonts w:ascii="Times New Roman" w:hAnsi="Times New Roman"/>
          <w:sz w:val="20"/>
          <w:szCs w:val="20"/>
        </w:rPr>
        <w:t>en</w:t>
      </w:r>
      <w:r w:rsidRPr="00445F5C">
        <w:rPr>
          <w:rFonts w:ascii="Times New Roman" w:hAnsi="Times New Roman"/>
          <w:sz w:val="20"/>
          <w:szCs w:val="20"/>
        </w:rPr>
        <w:t xml:space="preserve"> acidic i</w:t>
      </w:r>
      <w:r w:rsidR="00A052CF" w:rsidRPr="00445F5C">
        <w:rPr>
          <w:rFonts w:ascii="Times New Roman" w:hAnsi="Times New Roman"/>
          <w:sz w:val="20"/>
          <w:szCs w:val="20"/>
        </w:rPr>
        <w:t>n nature, and directly affected</w:t>
      </w:r>
      <w:r w:rsidRPr="00445F5C">
        <w:rPr>
          <w:rFonts w:ascii="Times New Roman" w:hAnsi="Times New Roman"/>
          <w:sz w:val="20"/>
          <w:szCs w:val="20"/>
        </w:rPr>
        <w:t xml:space="preserve"> COD reduction. Hence, this study has shown that COD reduction in POME is possible by means of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without any prior pH adjustments </w:t>
      </w:r>
      <w:r w:rsidR="00A052CF" w:rsidRPr="00445F5C">
        <w:rPr>
          <w:rFonts w:ascii="Times New Roman" w:hAnsi="Times New Roman"/>
          <w:sz w:val="20"/>
          <w:szCs w:val="20"/>
        </w:rPr>
        <w:t xml:space="preserve">and a </w:t>
      </w:r>
      <w:r w:rsidRPr="00445F5C">
        <w:rPr>
          <w:rFonts w:ascii="Times New Roman" w:hAnsi="Times New Roman"/>
          <w:sz w:val="20"/>
          <w:szCs w:val="20"/>
        </w:rPr>
        <w:t>small amount of TiO</w:t>
      </w:r>
      <w:r w:rsidRPr="00445F5C">
        <w:rPr>
          <w:rFonts w:ascii="Times New Roman" w:hAnsi="Times New Roman"/>
          <w:sz w:val="20"/>
          <w:szCs w:val="20"/>
          <w:vertAlign w:val="subscript"/>
        </w:rPr>
        <w:t>2</w:t>
      </w:r>
      <w:r w:rsidRPr="00445F5C">
        <w:rPr>
          <w:rFonts w:ascii="Times New Roman" w:hAnsi="Times New Roman"/>
          <w:sz w:val="20"/>
          <w:szCs w:val="20"/>
        </w:rPr>
        <w:t xml:space="preserve">. </w:t>
      </w:r>
    </w:p>
    <w:p w14:paraId="18B1E8B3" w14:textId="77777777" w:rsidR="005265A7" w:rsidRPr="00445F5C" w:rsidRDefault="005265A7" w:rsidP="00E82DDF">
      <w:pPr>
        <w:spacing w:after="0" w:line="240" w:lineRule="auto"/>
        <w:jc w:val="both"/>
        <w:rPr>
          <w:rFonts w:ascii="Times New Roman" w:hAnsi="Times New Roman"/>
          <w:sz w:val="20"/>
          <w:szCs w:val="20"/>
        </w:rPr>
      </w:pPr>
    </w:p>
    <w:p w14:paraId="7C38CD4D" w14:textId="77777777" w:rsidR="00E82DDF" w:rsidRPr="00445F5C" w:rsidRDefault="00E82DDF" w:rsidP="00E82DDF">
      <w:pPr>
        <w:spacing w:after="0" w:line="240" w:lineRule="auto"/>
        <w:jc w:val="both"/>
        <w:rPr>
          <w:rFonts w:ascii="Times New Roman" w:hAnsi="Times New Roman"/>
          <w:b/>
          <w:sz w:val="20"/>
          <w:szCs w:val="20"/>
        </w:rPr>
      </w:pPr>
      <w:r w:rsidRPr="00445F5C">
        <w:rPr>
          <w:rFonts w:ascii="Times New Roman" w:hAnsi="Times New Roman"/>
          <w:b/>
          <w:sz w:val="20"/>
          <w:szCs w:val="20"/>
        </w:rPr>
        <w:t xml:space="preserve">Reduction of chemical oxygen demand by solar photo-Fenton </w:t>
      </w:r>
    </w:p>
    <w:p w14:paraId="2A28FE9B" w14:textId="1C9FC3B7"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Solar photo-Fenton treatment was conducted by varying the Fe</w:t>
      </w:r>
      <w:r w:rsidRPr="00445F5C">
        <w:rPr>
          <w:rFonts w:ascii="Times New Roman" w:hAnsi="Times New Roman"/>
          <w:sz w:val="20"/>
          <w:szCs w:val="20"/>
          <w:vertAlign w:val="superscript"/>
        </w:rPr>
        <w:t>2+</w:t>
      </w:r>
      <w:r w:rsidRPr="00445F5C">
        <w:rPr>
          <w:rFonts w:ascii="Times New Roman" w:hAnsi="Times New Roman"/>
          <w:sz w:val="20"/>
          <w:szCs w:val="20"/>
        </w:rPr>
        <w:t>: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ratio to investigate its effect on COD reduction efficiency. Experiments were </w:t>
      </w:r>
      <w:r w:rsidR="00120C5C" w:rsidRPr="00445F5C">
        <w:rPr>
          <w:rFonts w:ascii="Times New Roman" w:hAnsi="Times New Roman"/>
          <w:sz w:val="20"/>
          <w:szCs w:val="20"/>
        </w:rPr>
        <w:t>conducted</w:t>
      </w:r>
      <w:r w:rsidRPr="00445F5C">
        <w:rPr>
          <w:rFonts w:ascii="Times New Roman" w:hAnsi="Times New Roman"/>
          <w:sz w:val="20"/>
          <w:szCs w:val="20"/>
        </w:rPr>
        <w:t xml:space="preserve"> by varying the concentrations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in difference ratio</w:t>
      </w:r>
      <w:r w:rsidR="00120C5C" w:rsidRPr="00445F5C">
        <w:rPr>
          <w:rFonts w:ascii="Times New Roman" w:hAnsi="Times New Roman"/>
          <w:sz w:val="20"/>
          <w:szCs w:val="20"/>
        </w:rPr>
        <w:t>s</w:t>
      </w:r>
      <w:r w:rsidRPr="00445F5C">
        <w:rPr>
          <w:rFonts w:ascii="Times New Roman" w:hAnsi="Times New Roman"/>
          <w:sz w:val="20"/>
          <w:szCs w:val="20"/>
        </w:rPr>
        <w:t xml:space="preserve"> of Fe</w:t>
      </w:r>
      <w:r w:rsidRPr="00445F5C">
        <w:rPr>
          <w:rFonts w:ascii="Times New Roman" w:hAnsi="Times New Roman"/>
          <w:sz w:val="20"/>
          <w:szCs w:val="20"/>
          <w:vertAlign w:val="superscript"/>
        </w:rPr>
        <w:t>2+</w:t>
      </w:r>
      <w:r w:rsidRPr="00445F5C">
        <w:rPr>
          <w:rFonts w:ascii="Times New Roman" w:hAnsi="Times New Roman"/>
          <w:sz w:val="20"/>
          <w:szCs w:val="20"/>
        </w:rPr>
        <w:t>:H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(1:10, 1:20, 1:30, and 1:40). A predetermined volume of NaOH was added to the samples at the end of the photo-Fenton treatments. The NaOH will lead to the formation of iron precipitate, </w:t>
      </w:r>
      <w:r w:rsidR="00120C5C" w:rsidRPr="00445F5C">
        <w:rPr>
          <w:rFonts w:ascii="Times New Roman" w:hAnsi="Times New Roman"/>
          <w:sz w:val="20"/>
          <w:szCs w:val="20"/>
        </w:rPr>
        <w:t>(</w:t>
      </w:r>
      <w:r w:rsidRPr="00445F5C">
        <w:rPr>
          <w:rFonts w:ascii="Times New Roman" w:hAnsi="Times New Roman"/>
          <w:sz w:val="20"/>
          <w:szCs w:val="20"/>
        </w:rPr>
        <w:t>Fe(OH)</w:t>
      </w:r>
      <w:r w:rsidRPr="00445F5C">
        <w:rPr>
          <w:rFonts w:ascii="Times New Roman" w:hAnsi="Times New Roman"/>
          <w:sz w:val="20"/>
          <w:szCs w:val="20"/>
          <w:vertAlign w:val="subscript"/>
        </w:rPr>
        <w:t>3</w:t>
      </w:r>
      <w:r w:rsidR="00120C5C" w:rsidRPr="00445F5C">
        <w:rPr>
          <w:rFonts w:ascii="Times New Roman" w:hAnsi="Times New Roman"/>
          <w:sz w:val="20"/>
          <w:szCs w:val="20"/>
        </w:rPr>
        <w:t>)</w:t>
      </w:r>
      <w:r w:rsidR="00120C5C" w:rsidRPr="00445F5C">
        <w:rPr>
          <w:rFonts w:ascii="Times New Roman" w:hAnsi="Times New Roman"/>
          <w:sz w:val="20"/>
          <w:szCs w:val="20"/>
          <w:vertAlign w:val="subscript"/>
        </w:rPr>
        <w:t>,</w:t>
      </w:r>
      <w:r w:rsidR="00D470B0" w:rsidRPr="00445F5C">
        <w:rPr>
          <w:rFonts w:ascii="Times New Roman" w:hAnsi="Times New Roman"/>
          <w:sz w:val="20"/>
          <w:szCs w:val="20"/>
        </w:rPr>
        <w:t xml:space="preserve"> which could accelerate</w:t>
      </w:r>
      <w:r w:rsidRPr="00445F5C">
        <w:rPr>
          <w:rFonts w:ascii="Times New Roman" w:hAnsi="Times New Roman"/>
          <w:sz w:val="20"/>
          <w:szCs w:val="20"/>
        </w:rPr>
        <w:t xml:space="preserve"> the decomposition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w:t>
      </w:r>
      <w:r w:rsidR="00D470B0" w:rsidRPr="00445F5C">
        <w:rPr>
          <w:rFonts w:ascii="Times New Roman" w:hAnsi="Times New Roman"/>
          <w:sz w:val="20"/>
          <w:szCs w:val="20"/>
        </w:rPr>
        <w:t>The p</w:t>
      </w:r>
      <w:r w:rsidRPr="00445F5C">
        <w:rPr>
          <w:rFonts w:ascii="Times New Roman" w:hAnsi="Times New Roman"/>
          <w:sz w:val="20"/>
          <w:szCs w:val="20"/>
        </w:rPr>
        <w:t>recipitation of Fe(OH)</w:t>
      </w:r>
      <w:r w:rsidRPr="00445F5C">
        <w:rPr>
          <w:rFonts w:ascii="Times New Roman" w:hAnsi="Times New Roman"/>
          <w:sz w:val="20"/>
          <w:szCs w:val="20"/>
          <w:vertAlign w:val="subscript"/>
        </w:rPr>
        <w:t>3</w:t>
      </w:r>
      <w:r w:rsidRPr="00445F5C">
        <w:rPr>
          <w:rFonts w:ascii="Times New Roman" w:hAnsi="Times New Roman"/>
          <w:sz w:val="20"/>
          <w:szCs w:val="20"/>
        </w:rPr>
        <w:t xml:space="preserve"> was observed to be slightly reduced in samples treated </w:t>
      </w:r>
      <w:r w:rsidRPr="00445F5C">
        <w:rPr>
          <w:rFonts w:ascii="Times New Roman" w:hAnsi="Times New Roman"/>
          <w:i/>
          <w:sz w:val="20"/>
          <w:szCs w:val="20"/>
        </w:rPr>
        <w:t>via</w:t>
      </w:r>
      <w:r w:rsidR="00D470B0" w:rsidRPr="00445F5C">
        <w:rPr>
          <w:rFonts w:ascii="Times New Roman" w:hAnsi="Times New Roman"/>
          <w:sz w:val="20"/>
          <w:szCs w:val="20"/>
        </w:rPr>
        <w:t xml:space="preserve"> photo-Fenton. T</w:t>
      </w:r>
      <w:r w:rsidRPr="00445F5C">
        <w:rPr>
          <w:rFonts w:ascii="Times New Roman" w:hAnsi="Times New Roman"/>
          <w:sz w:val="20"/>
          <w:szCs w:val="20"/>
        </w:rPr>
        <w:t>o avoid the interference of excess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 xml:space="preserve">2 </w:t>
      </w:r>
      <w:r w:rsidRPr="00445F5C">
        <w:rPr>
          <w:rFonts w:ascii="Times New Roman" w:hAnsi="Times New Roman"/>
          <w:sz w:val="20"/>
          <w:szCs w:val="20"/>
        </w:rPr>
        <w:t xml:space="preserve">in the COD analysis, titration with potassium permanganate was </w:t>
      </w:r>
      <w:r w:rsidR="00BC344F" w:rsidRPr="00445F5C">
        <w:rPr>
          <w:rFonts w:ascii="Times New Roman" w:hAnsi="Times New Roman"/>
          <w:sz w:val="20"/>
          <w:szCs w:val="20"/>
        </w:rPr>
        <w:t>conducted</w:t>
      </w:r>
      <w:r w:rsidRPr="00445F5C">
        <w:rPr>
          <w:rFonts w:ascii="Times New Roman" w:hAnsi="Times New Roman"/>
          <w:sz w:val="20"/>
          <w:szCs w:val="20"/>
        </w:rPr>
        <w:t xml:space="preserve"> to ensure the complete decomposition of excess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In the presence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00D470B0" w:rsidRPr="00445F5C">
        <w:rPr>
          <w:rFonts w:ascii="Times New Roman" w:hAnsi="Times New Roman"/>
          <w:sz w:val="20"/>
          <w:szCs w:val="20"/>
        </w:rPr>
        <w:t>, manganese</w:t>
      </w:r>
      <w:r w:rsidRPr="00445F5C">
        <w:rPr>
          <w:rFonts w:ascii="Times New Roman" w:hAnsi="Times New Roman"/>
          <w:sz w:val="20"/>
          <w:szCs w:val="20"/>
        </w:rPr>
        <w:t>(VII) was reduced to colo</w:t>
      </w:r>
      <w:r w:rsidR="00D470B0" w:rsidRPr="00445F5C">
        <w:rPr>
          <w:rFonts w:ascii="Times New Roman" w:hAnsi="Times New Roman"/>
          <w:sz w:val="20"/>
          <w:szCs w:val="20"/>
        </w:rPr>
        <w:t>urless manganese</w:t>
      </w:r>
      <w:r w:rsidR="00AC0AF9" w:rsidRPr="00445F5C">
        <w:rPr>
          <w:rFonts w:ascii="Times New Roman" w:hAnsi="Times New Roman"/>
          <w:sz w:val="20"/>
          <w:szCs w:val="20"/>
        </w:rPr>
        <w:t>(II), as shown in Equation 3</w:t>
      </w:r>
      <w:r w:rsidRPr="00445F5C">
        <w:rPr>
          <w:rFonts w:ascii="Times New Roman" w:hAnsi="Times New Roman"/>
          <w:sz w:val="20"/>
          <w:szCs w:val="20"/>
        </w:rPr>
        <w:t>.</w:t>
      </w:r>
    </w:p>
    <w:p w14:paraId="01BC4F10" w14:textId="77777777" w:rsidR="00DA3736" w:rsidRPr="00445F5C" w:rsidRDefault="00DA3736" w:rsidP="00E82DDF">
      <w:pPr>
        <w:spacing w:after="0" w:line="240" w:lineRule="auto"/>
        <w:jc w:val="both"/>
        <w:rPr>
          <w:rFonts w:ascii="Times New Roman" w:hAnsi="Times New Roman"/>
          <w:sz w:val="20"/>
          <w:szCs w:val="20"/>
        </w:rPr>
      </w:pPr>
    </w:p>
    <w:p w14:paraId="3031C89E" w14:textId="4BDF457F" w:rsidR="00E82DDF" w:rsidRPr="00445F5C" w:rsidRDefault="00BC02B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            </w:t>
      </w:r>
      <w:r w:rsidR="00E82DDF" w:rsidRPr="00445F5C">
        <w:rPr>
          <w:rFonts w:ascii="Times New Roman" w:hAnsi="Times New Roman"/>
          <w:sz w:val="20"/>
          <w:szCs w:val="20"/>
        </w:rPr>
        <w:t>2KMnO</w:t>
      </w:r>
      <w:r w:rsidR="00E82DDF" w:rsidRPr="00445F5C">
        <w:rPr>
          <w:rFonts w:ascii="Times New Roman" w:hAnsi="Times New Roman"/>
          <w:sz w:val="20"/>
          <w:szCs w:val="20"/>
          <w:vertAlign w:val="subscript"/>
        </w:rPr>
        <w:t>4</w:t>
      </w:r>
      <w:r w:rsidR="00E82DDF" w:rsidRPr="00445F5C">
        <w:rPr>
          <w:rFonts w:ascii="Times New Roman" w:hAnsi="Times New Roman"/>
          <w:sz w:val="20"/>
          <w:szCs w:val="20"/>
        </w:rPr>
        <w:t xml:space="preserve"> + 5H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 + 3H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SO</w:t>
      </w:r>
      <w:r w:rsidR="00E82DDF" w:rsidRPr="00445F5C">
        <w:rPr>
          <w:rFonts w:ascii="Times New Roman" w:hAnsi="Times New Roman"/>
          <w:sz w:val="20"/>
          <w:szCs w:val="20"/>
          <w:vertAlign w:val="subscript"/>
        </w:rPr>
        <w:t>4</w:t>
      </w:r>
      <w:r w:rsidR="00E82DDF" w:rsidRPr="00445F5C">
        <w:rPr>
          <w:rFonts w:ascii="Times New Roman" w:hAnsi="Times New Roman"/>
          <w:sz w:val="20"/>
          <w:szCs w:val="20"/>
        </w:rPr>
        <w:t xml:space="preserve"> ↔ K</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SO</w:t>
      </w:r>
      <w:r w:rsidR="00E82DDF" w:rsidRPr="00445F5C">
        <w:rPr>
          <w:rFonts w:ascii="Times New Roman" w:hAnsi="Times New Roman"/>
          <w:sz w:val="20"/>
          <w:szCs w:val="20"/>
          <w:vertAlign w:val="subscript"/>
        </w:rPr>
        <w:t>4</w:t>
      </w:r>
      <w:r w:rsidR="00E82DDF" w:rsidRPr="00445F5C">
        <w:rPr>
          <w:rFonts w:ascii="Times New Roman" w:hAnsi="Times New Roman"/>
          <w:sz w:val="20"/>
          <w:szCs w:val="20"/>
        </w:rPr>
        <w:t xml:space="preserve"> + 2MnSO</w:t>
      </w:r>
      <w:r w:rsidR="00E82DDF" w:rsidRPr="00445F5C">
        <w:rPr>
          <w:rFonts w:ascii="Times New Roman" w:hAnsi="Times New Roman"/>
          <w:sz w:val="20"/>
          <w:szCs w:val="20"/>
          <w:vertAlign w:val="subscript"/>
        </w:rPr>
        <w:t>4</w:t>
      </w:r>
      <w:r w:rsidR="00D044A1" w:rsidRPr="00445F5C">
        <w:rPr>
          <w:rFonts w:ascii="Times New Roman" w:hAnsi="Times New Roman"/>
          <w:sz w:val="20"/>
          <w:szCs w:val="20"/>
        </w:rPr>
        <w:t xml:space="preserve"> </w:t>
      </w:r>
      <w:r w:rsidR="00E82DDF" w:rsidRPr="00445F5C">
        <w:rPr>
          <w:rFonts w:ascii="Times New Roman" w:hAnsi="Times New Roman"/>
          <w:sz w:val="20"/>
          <w:szCs w:val="20"/>
        </w:rPr>
        <w:t>+ 8H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 + 5O</w:t>
      </w:r>
      <w:r w:rsidR="00E82DDF" w:rsidRPr="00445F5C">
        <w:rPr>
          <w:rFonts w:ascii="Times New Roman" w:hAnsi="Times New Roman"/>
          <w:sz w:val="20"/>
          <w:szCs w:val="20"/>
          <w:vertAlign w:val="subscript"/>
        </w:rPr>
        <w:t xml:space="preserve">2 </w:t>
      </w:r>
      <w:r w:rsidR="00E82DDF" w:rsidRPr="00445F5C">
        <w:rPr>
          <w:rFonts w:ascii="Times New Roman" w:hAnsi="Times New Roman"/>
          <w:sz w:val="20"/>
          <w:szCs w:val="20"/>
          <w:vertAlign w:val="subscript"/>
        </w:rPr>
        <w:tab/>
      </w:r>
      <w:r w:rsidR="00E82DDF" w:rsidRPr="00445F5C">
        <w:rPr>
          <w:rFonts w:ascii="Times New Roman" w:hAnsi="Times New Roman"/>
          <w:sz w:val="20"/>
          <w:szCs w:val="20"/>
          <w:vertAlign w:val="subscript"/>
        </w:rPr>
        <w:tab/>
      </w:r>
      <w:r w:rsidR="00072E74" w:rsidRPr="00445F5C">
        <w:rPr>
          <w:rFonts w:ascii="Times New Roman" w:hAnsi="Times New Roman"/>
          <w:sz w:val="20"/>
          <w:szCs w:val="20"/>
        </w:rPr>
        <w:t xml:space="preserve"> </w:t>
      </w:r>
      <w:r w:rsidRPr="00445F5C">
        <w:rPr>
          <w:rFonts w:ascii="Times New Roman" w:hAnsi="Times New Roman"/>
          <w:sz w:val="20"/>
          <w:szCs w:val="20"/>
        </w:rPr>
        <w:tab/>
      </w:r>
      <w:r w:rsidRPr="00445F5C">
        <w:rPr>
          <w:rFonts w:ascii="Times New Roman" w:hAnsi="Times New Roman"/>
          <w:sz w:val="20"/>
          <w:szCs w:val="20"/>
        </w:rPr>
        <w:tab/>
        <w:t xml:space="preserve">   </w:t>
      </w:r>
      <w:r w:rsidR="00072E74" w:rsidRPr="00445F5C">
        <w:rPr>
          <w:rFonts w:ascii="Times New Roman" w:hAnsi="Times New Roman"/>
          <w:sz w:val="20"/>
          <w:szCs w:val="20"/>
        </w:rPr>
        <w:t>(</w:t>
      </w:r>
      <w:r w:rsidR="00AC0AF9" w:rsidRPr="00445F5C">
        <w:rPr>
          <w:rFonts w:ascii="Times New Roman" w:hAnsi="Times New Roman"/>
          <w:sz w:val="20"/>
          <w:szCs w:val="20"/>
        </w:rPr>
        <w:t>3</w:t>
      </w:r>
      <w:r w:rsidR="00E82DDF" w:rsidRPr="00445F5C">
        <w:rPr>
          <w:rFonts w:ascii="Times New Roman" w:hAnsi="Times New Roman"/>
          <w:sz w:val="20"/>
          <w:szCs w:val="20"/>
        </w:rPr>
        <w:t>)</w:t>
      </w:r>
    </w:p>
    <w:p w14:paraId="00EA2AE6" w14:textId="77777777" w:rsidR="00DA3736" w:rsidRPr="00445F5C" w:rsidRDefault="00DA3736" w:rsidP="00E82DDF">
      <w:pPr>
        <w:spacing w:after="0" w:line="240" w:lineRule="auto"/>
        <w:jc w:val="both"/>
        <w:rPr>
          <w:rFonts w:ascii="Times New Roman" w:hAnsi="Times New Roman"/>
          <w:sz w:val="20"/>
          <w:szCs w:val="20"/>
        </w:rPr>
      </w:pPr>
    </w:p>
    <w:p w14:paraId="327C6756" w14:textId="2BFCD912"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Blank diluted POME (1:1000) was added with FeSO</w:t>
      </w:r>
      <w:r w:rsidRPr="00445F5C">
        <w:rPr>
          <w:rFonts w:ascii="Times New Roman" w:hAnsi="Times New Roman"/>
          <w:sz w:val="20"/>
          <w:szCs w:val="20"/>
          <w:vertAlign w:val="subscript"/>
        </w:rPr>
        <w:t>4</w:t>
      </w:r>
      <w:r w:rsidRPr="00445F5C">
        <w:rPr>
          <w:rFonts w:ascii="Times New Roman" w:hAnsi="Times New Roman"/>
          <w:sz w:val="20"/>
          <w:szCs w:val="20"/>
        </w:rPr>
        <w:t>•7H</w:t>
      </w:r>
      <w:r w:rsidRPr="00445F5C">
        <w:rPr>
          <w:rFonts w:ascii="Times New Roman" w:hAnsi="Times New Roman"/>
          <w:sz w:val="20"/>
          <w:szCs w:val="20"/>
          <w:vertAlign w:val="subscript"/>
        </w:rPr>
        <w:t>2</w:t>
      </w:r>
      <w:r w:rsidRPr="00445F5C">
        <w:rPr>
          <w:rFonts w:ascii="Times New Roman" w:hAnsi="Times New Roman"/>
          <w:sz w:val="20"/>
          <w:szCs w:val="20"/>
        </w:rPr>
        <w:t>O and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separately (withou</w:t>
      </w:r>
      <w:r w:rsidR="00D470B0" w:rsidRPr="00445F5C">
        <w:rPr>
          <w:rFonts w:ascii="Times New Roman" w:hAnsi="Times New Roman"/>
          <w:sz w:val="20"/>
          <w:szCs w:val="20"/>
        </w:rPr>
        <w:t>t both reacting simultaneously</w:t>
      </w:r>
      <w:r w:rsidRPr="00445F5C">
        <w:rPr>
          <w:rFonts w:ascii="Times New Roman" w:hAnsi="Times New Roman"/>
          <w:sz w:val="20"/>
          <w:szCs w:val="20"/>
        </w:rPr>
        <w:t>) to determine the effect of the addition of these reagents on COD reduction. POME samples that contained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had turned bright red immediately after the addition of Ferroin indicator, thus no titration was performed on these samples. POME samples with FeSO</w:t>
      </w:r>
      <w:r w:rsidRPr="00445F5C">
        <w:rPr>
          <w:rFonts w:ascii="Times New Roman" w:hAnsi="Times New Roman"/>
          <w:sz w:val="20"/>
          <w:szCs w:val="20"/>
          <w:vertAlign w:val="subscript"/>
        </w:rPr>
        <w:t>4</w:t>
      </w:r>
      <w:r w:rsidRPr="00445F5C">
        <w:rPr>
          <w:rFonts w:ascii="Times New Roman" w:hAnsi="Times New Roman"/>
          <w:sz w:val="20"/>
          <w:szCs w:val="20"/>
        </w:rPr>
        <w:t>•7H</w:t>
      </w:r>
      <w:r w:rsidRPr="00445F5C">
        <w:rPr>
          <w:rFonts w:ascii="Times New Roman" w:hAnsi="Times New Roman"/>
          <w:sz w:val="20"/>
          <w:szCs w:val="20"/>
          <w:vertAlign w:val="subscript"/>
        </w:rPr>
        <w:t>2</w:t>
      </w:r>
      <w:r w:rsidRPr="00445F5C">
        <w:rPr>
          <w:rFonts w:ascii="Times New Roman" w:hAnsi="Times New Roman"/>
          <w:sz w:val="20"/>
          <w:szCs w:val="20"/>
        </w:rPr>
        <w:t xml:space="preserve">O had </w:t>
      </w:r>
      <w:r w:rsidR="00D470B0" w:rsidRPr="00445F5C">
        <w:rPr>
          <w:rFonts w:ascii="Times New Roman" w:hAnsi="Times New Roman"/>
          <w:sz w:val="20"/>
          <w:szCs w:val="20"/>
        </w:rPr>
        <w:t xml:space="preserve">required </w:t>
      </w:r>
      <w:r w:rsidRPr="00445F5C">
        <w:rPr>
          <w:rFonts w:ascii="Times New Roman" w:hAnsi="Times New Roman"/>
          <w:sz w:val="20"/>
          <w:szCs w:val="20"/>
        </w:rPr>
        <w:t>similar a</w:t>
      </w:r>
      <w:r w:rsidR="00D470B0" w:rsidRPr="00445F5C">
        <w:rPr>
          <w:rFonts w:ascii="Times New Roman" w:hAnsi="Times New Roman"/>
          <w:sz w:val="20"/>
          <w:szCs w:val="20"/>
        </w:rPr>
        <w:t>mount of ferrous ammonium sulphat</w:t>
      </w:r>
      <w:r w:rsidRPr="00445F5C">
        <w:rPr>
          <w:rFonts w:ascii="Times New Roman" w:hAnsi="Times New Roman"/>
          <w:sz w:val="20"/>
          <w:szCs w:val="20"/>
        </w:rPr>
        <w:t>e as the blank sample during titration. This observation implies that t</w:t>
      </w:r>
      <w:r w:rsidR="00D470B0" w:rsidRPr="00445F5C">
        <w:rPr>
          <w:rFonts w:ascii="Times New Roman" w:hAnsi="Times New Roman"/>
          <w:sz w:val="20"/>
          <w:szCs w:val="20"/>
        </w:rPr>
        <w:t>he addition of these reagents did</w:t>
      </w:r>
      <w:r w:rsidRPr="00445F5C">
        <w:rPr>
          <w:rFonts w:ascii="Times New Roman" w:hAnsi="Times New Roman"/>
          <w:sz w:val="20"/>
          <w:szCs w:val="20"/>
        </w:rPr>
        <w:t xml:space="preserve"> not affect the experimental results of COD reduction in the photo-Fenton treatment. </w:t>
      </w:r>
    </w:p>
    <w:p w14:paraId="69952768" w14:textId="77777777" w:rsidR="0064105B" w:rsidRPr="00445F5C" w:rsidRDefault="0064105B" w:rsidP="00E82DDF">
      <w:pPr>
        <w:spacing w:after="0" w:line="240" w:lineRule="auto"/>
        <w:jc w:val="both"/>
        <w:rPr>
          <w:rFonts w:ascii="Times New Roman" w:hAnsi="Times New Roman"/>
          <w:sz w:val="20"/>
          <w:szCs w:val="20"/>
        </w:rPr>
      </w:pPr>
    </w:p>
    <w:p w14:paraId="1A15ABF8" w14:textId="0075B4C9" w:rsidR="00E82DDF" w:rsidRPr="00445F5C" w:rsidRDefault="00205A1E" w:rsidP="00E82DDF">
      <w:pPr>
        <w:spacing w:after="0" w:line="240" w:lineRule="auto"/>
        <w:contextualSpacing/>
        <w:jc w:val="both"/>
        <w:rPr>
          <w:rFonts w:ascii="Times New Roman" w:hAnsi="Times New Roman"/>
          <w:sz w:val="20"/>
          <w:szCs w:val="20"/>
        </w:rPr>
      </w:pPr>
      <w:r w:rsidRPr="00445F5C">
        <w:rPr>
          <w:rFonts w:ascii="Times New Roman" w:hAnsi="Times New Roman"/>
          <w:sz w:val="20"/>
          <w:szCs w:val="20"/>
        </w:rPr>
        <w:t>The amount of Fe</w:t>
      </w:r>
      <w:r w:rsidR="00E82DDF" w:rsidRPr="00445F5C">
        <w:rPr>
          <w:rFonts w:ascii="Times New Roman" w:hAnsi="Times New Roman"/>
          <w:sz w:val="20"/>
          <w:szCs w:val="20"/>
        </w:rPr>
        <w:t>(II) catalyst was fixed, while the amount of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Pr="00445F5C">
        <w:rPr>
          <w:rFonts w:ascii="Times New Roman" w:hAnsi="Times New Roman"/>
          <w:sz w:val="20"/>
          <w:szCs w:val="20"/>
        </w:rPr>
        <w:t xml:space="preserve"> was varied to determine its</w:t>
      </w:r>
      <w:r w:rsidR="00E82DDF" w:rsidRPr="00445F5C">
        <w:rPr>
          <w:rFonts w:ascii="Times New Roman" w:hAnsi="Times New Roman"/>
          <w:sz w:val="20"/>
          <w:szCs w:val="20"/>
        </w:rPr>
        <w:t xml:space="preserve"> optimum ratio. Ferrous ions react rapidly with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 xml:space="preserve"> to produce a large amount of HO</w:t>
      </w:r>
      <w:r w:rsidR="00E82DDF" w:rsidRPr="00445F5C">
        <w:rPr>
          <w:rFonts w:ascii="Times New Roman" w:hAnsi="Times New Roman"/>
          <w:sz w:val="20"/>
          <w:szCs w:val="20"/>
        </w:rPr>
        <w:sym w:font="Wingdings" w:char="009F"/>
      </w:r>
      <w:r w:rsidR="00E82DDF" w:rsidRPr="00445F5C">
        <w:rPr>
          <w:rFonts w:ascii="Times New Roman" w:hAnsi="Times New Roman"/>
          <w:sz w:val="20"/>
          <w:szCs w:val="20"/>
        </w:rPr>
        <w:t xml:space="preserve"> radicals</w:t>
      </w:r>
      <w:r w:rsidR="00AC0AF9" w:rsidRPr="00445F5C">
        <w:rPr>
          <w:rFonts w:ascii="Times New Roman" w:hAnsi="Times New Roman"/>
          <w:sz w:val="20"/>
          <w:szCs w:val="20"/>
        </w:rPr>
        <w:t xml:space="preserve"> (Equation 4</w:t>
      </w:r>
      <w:r w:rsidR="0011395B" w:rsidRPr="00445F5C">
        <w:rPr>
          <w:rFonts w:ascii="Times New Roman" w:hAnsi="Times New Roman"/>
          <w:sz w:val="20"/>
          <w:szCs w:val="20"/>
        </w:rPr>
        <w:t>)</w:t>
      </w:r>
      <w:r w:rsidR="00E82DDF" w:rsidRPr="00445F5C">
        <w:rPr>
          <w:rFonts w:ascii="Times New Roman" w:hAnsi="Times New Roman"/>
          <w:sz w:val="20"/>
          <w:szCs w:val="20"/>
        </w:rPr>
        <w:t xml:space="preserve">. </w:t>
      </w:r>
      <w:r w:rsidRPr="00445F5C">
        <w:rPr>
          <w:rFonts w:ascii="Times New Roman" w:hAnsi="Times New Roman"/>
          <w:sz w:val="20"/>
          <w:szCs w:val="20"/>
        </w:rPr>
        <w:t>Based on</w:t>
      </w:r>
      <w:r w:rsidR="00E82DDF" w:rsidRPr="00445F5C">
        <w:rPr>
          <w:rFonts w:ascii="Times New Roman" w:hAnsi="Times New Roman"/>
          <w:sz w:val="20"/>
          <w:szCs w:val="20"/>
        </w:rPr>
        <w:t xml:space="preserve"> the properties of this catalyst, only a small amount </w:t>
      </w:r>
      <w:r w:rsidRPr="00445F5C">
        <w:rPr>
          <w:rFonts w:ascii="Times New Roman" w:hAnsi="Times New Roman"/>
          <w:sz w:val="20"/>
          <w:szCs w:val="20"/>
        </w:rPr>
        <w:t>was required</w:t>
      </w:r>
      <w:r w:rsidR="00E82DDF" w:rsidRPr="00445F5C">
        <w:rPr>
          <w:rFonts w:ascii="Times New Roman" w:hAnsi="Times New Roman"/>
          <w:sz w:val="20"/>
          <w:szCs w:val="20"/>
        </w:rPr>
        <w:t xml:space="preserve"> to speed up the reaction. Higher loadings of ferrous ions may only contribute to the waste of chemical.</w:t>
      </w:r>
    </w:p>
    <w:p w14:paraId="4C730988" w14:textId="77777777" w:rsidR="00E82DDF" w:rsidRPr="00445F5C" w:rsidRDefault="00E82DDF" w:rsidP="00E82DDF">
      <w:pPr>
        <w:spacing w:after="0" w:line="240" w:lineRule="auto"/>
        <w:contextualSpacing/>
        <w:jc w:val="both"/>
        <w:rPr>
          <w:rFonts w:ascii="Times New Roman" w:hAnsi="Times New Roman"/>
          <w:sz w:val="20"/>
          <w:szCs w:val="20"/>
        </w:rPr>
      </w:pPr>
    </w:p>
    <w:p w14:paraId="74418856" w14:textId="16DCF69E" w:rsidR="0011395B" w:rsidRPr="00445F5C" w:rsidRDefault="003D1FAB" w:rsidP="00D044A1">
      <w:pPr>
        <w:spacing w:after="0" w:line="240" w:lineRule="auto"/>
        <w:ind w:firstLine="720"/>
        <w:contextualSpacing/>
        <w:jc w:val="both"/>
        <w:rPr>
          <w:rFonts w:ascii="Times New Roman" w:hAnsi="Times New Roman"/>
          <w:sz w:val="20"/>
          <w:szCs w:val="24"/>
        </w:rPr>
      </w:pPr>
      <w:r w:rsidRPr="00445F5C">
        <w:rPr>
          <w:rFonts w:ascii="Times New Roman" w:hAnsi="Times New Roman"/>
          <w:sz w:val="20"/>
          <w:szCs w:val="24"/>
        </w:rPr>
        <w:t>H</w:t>
      </w:r>
      <w:r w:rsidRPr="00445F5C">
        <w:rPr>
          <w:rFonts w:ascii="Times New Roman" w:hAnsi="Times New Roman"/>
          <w:sz w:val="20"/>
          <w:szCs w:val="24"/>
          <w:vertAlign w:val="subscript"/>
        </w:rPr>
        <w:t>2</w:t>
      </w:r>
      <w:r w:rsidRPr="00445F5C">
        <w:rPr>
          <w:rFonts w:ascii="Times New Roman" w:hAnsi="Times New Roman"/>
          <w:sz w:val="20"/>
          <w:szCs w:val="24"/>
        </w:rPr>
        <w:t>O + Fe</w:t>
      </w:r>
      <w:r w:rsidRPr="00445F5C">
        <w:rPr>
          <w:rFonts w:ascii="Times New Roman" w:hAnsi="Times New Roman"/>
          <w:sz w:val="20"/>
          <w:szCs w:val="24"/>
          <w:vertAlign w:val="superscript"/>
        </w:rPr>
        <w:t>3+</w:t>
      </w:r>
      <w:r w:rsidRPr="00445F5C">
        <w:rPr>
          <w:rFonts w:ascii="Times New Roman" w:hAnsi="Times New Roman"/>
          <w:sz w:val="20"/>
          <w:szCs w:val="24"/>
        </w:rPr>
        <w:t xml:space="preserve"> + </w:t>
      </w:r>
      <w:r w:rsidRPr="00445F5C">
        <w:rPr>
          <w:rFonts w:ascii="Times New Roman" w:hAnsi="Times New Roman"/>
          <w:i/>
          <w:sz w:val="20"/>
          <w:szCs w:val="24"/>
        </w:rPr>
        <w:t>hv</w:t>
      </w:r>
      <w:r w:rsidRPr="00445F5C">
        <w:rPr>
          <w:rFonts w:ascii="Times New Roman" w:hAnsi="Times New Roman"/>
          <w:sz w:val="20"/>
          <w:szCs w:val="24"/>
        </w:rPr>
        <w:t xml:space="preserve"> </w:t>
      </w:r>
      <w:r w:rsidRPr="00445F5C">
        <w:rPr>
          <w:rFonts w:ascii="Times New Roman" w:hAnsi="Times New Roman"/>
          <w:sz w:val="20"/>
          <w:szCs w:val="24"/>
        </w:rPr>
        <w:sym w:font="Wingdings" w:char="F0E0"/>
      </w:r>
      <w:r w:rsidRPr="00445F5C">
        <w:rPr>
          <w:rFonts w:ascii="Times New Roman" w:hAnsi="Times New Roman"/>
          <w:sz w:val="20"/>
          <w:szCs w:val="24"/>
        </w:rPr>
        <w:t xml:space="preserve"> HO• + H</w:t>
      </w:r>
      <w:r w:rsidRPr="00445F5C">
        <w:rPr>
          <w:rFonts w:ascii="Times New Roman" w:hAnsi="Times New Roman"/>
          <w:sz w:val="20"/>
          <w:szCs w:val="24"/>
          <w:vertAlign w:val="superscript"/>
        </w:rPr>
        <w:t>+</w:t>
      </w:r>
      <w:r w:rsidRPr="00445F5C">
        <w:rPr>
          <w:rFonts w:ascii="Times New Roman" w:hAnsi="Times New Roman"/>
          <w:sz w:val="20"/>
          <w:szCs w:val="24"/>
        </w:rPr>
        <w:t xml:space="preserve"> + Fe</w:t>
      </w:r>
      <w:r w:rsidRPr="00445F5C">
        <w:rPr>
          <w:rFonts w:ascii="Times New Roman" w:hAnsi="Times New Roman"/>
          <w:sz w:val="20"/>
          <w:szCs w:val="24"/>
          <w:vertAlign w:val="superscript"/>
        </w:rPr>
        <w:t xml:space="preserve">2+ </w:t>
      </w:r>
      <w:r w:rsidR="00AC0AF9" w:rsidRPr="00445F5C">
        <w:rPr>
          <w:rFonts w:ascii="Times New Roman" w:hAnsi="Times New Roman"/>
          <w:sz w:val="20"/>
          <w:szCs w:val="24"/>
        </w:rPr>
        <w:t xml:space="preserve"> </w:t>
      </w:r>
      <w:r w:rsidR="00AC0AF9" w:rsidRPr="00445F5C">
        <w:rPr>
          <w:rFonts w:ascii="Times New Roman" w:hAnsi="Times New Roman"/>
          <w:sz w:val="20"/>
          <w:szCs w:val="24"/>
        </w:rPr>
        <w:tab/>
      </w:r>
      <w:r w:rsidR="00AC0AF9" w:rsidRPr="00445F5C">
        <w:rPr>
          <w:rFonts w:ascii="Times New Roman" w:hAnsi="Times New Roman"/>
          <w:sz w:val="20"/>
          <w:szCs w:val="24"/>
        </w:rPr>
        <w:tab/>
      </w:r>
      <w:r w:rsidR="00AC0AF9" w:rsidRPr="00445F5C">
        <w:rPr>
          <w:rFonts w:ascii="Times New Roman" w:hAnsi="Times New Roman"/>
          <w:sz w:val="20"/>
          <w:szCs w:val="24"/>
        </w:rPr>
        <w:tab/>
      </w:r>
      <w:r w:rsidR="00AC0AF9" w:rsidRPr="00445F5C">
        <w:rPr>
          <w:rFonts w:ascii="Times New Roman" w:hAnsi="Times New Roman"/>
          <w:sz w:val="20"/>
          <w:szCs w:val="24"/>
        </w:rPr>
        <w:tab/>
      </w:r>
      <w:r w:rsidR="00AC0AF9" w:rsidRPr="00445F5C">
        <w:rPr>
          <w:rFonts w:ascii="Times New Roman" w:hAnsi="Times New Roman"/>
          <w:sz w:val="20"/>
          <w:szCs w:val="24"/>
        </w:rPr>
        <w:tab/>
      </w:r>
      <w:r w:rsidR="00D044A1" w:rsidRPr="00445F5C">
        <w:rPr>
          <w:rFonts w:ascii="Times New Roman" w:hAnsi="Times New Roman"/>
          <w:sz w:val="20"/>
          <w:szCs w:val="24"/>
        </w:rPr>
        <w:tab/>
      </w:r>
      <w:r w:rsidR="00D044A1" w:rsidRPr="00445F5C">
        <w:rPr>
          <w:rFonts w:ascii="Times New Roman" w:hAnsi="Times New Roman"/>
          <w:sz w:val="20"/>
          <w:szCs w:val="24"/>
        </w:rPr>
        <w:tab/>
        <w:t xml:space="preserve">   </w:t>
      </w:r>
      <w:r w:rsidR="00AC0AF9" w:rsidRPr="00445F5C">
        <w:rPr>
          <w:rFonts w:ascii="Times New Roman" w:hAnsi="Times New Roman"/>
          <w:sz w:val="20"/>
          <w:szCs w:val="24"/>
        </w:rPr>
        <w:t>(4</w:t>
      </w:r>
      <w:r w:rsidRPr="00445F5C">
        <w:rPr>
          <w:rFonts w:ascii="Times New Roman" w:hAnsi="Times New Roman"/>
          <w:sz w:val="20"/>
          <w:szCs w:val="24"/>
        </w:rPr>
        <w:t>)</w:t>
      </w:r>
    </w:p>
    <w:p w14:paraId="11183498" w14:textId="77777777" w:rsidR="003D1FAB" w:rsidRPr="00445F5C" w:rsidRDefault="003D1FAB" w:rsidP="00E82DDF">
      <w:pPr>
        <w:spacing w:after="0" w:line="240" w:lineRule="auto"/>
        <w:contextualSpacing/>
        <w:jc w:val="both"/>
        <w:rPr>
          <w:rFonts w:ascii="Times New Roman" w:hAnsi="Times New Roman"/>
          <w:sz w:val="20"/>
          <w:szCs w:val="20"/>
        </w:rPr>
      </w:pPr>
    </w:p>
    <w:p w14:paraId="68A66DAE" w14:textId="32ECA478" w:rsidR="00E82DDF" w:rsidRPr="00445F5C" w:rsidRDefault="00283857" w:rsidP="00E82DDF">
      <w:pPr>
        <w:spacing w:after="0" w:line="240" w:lineRule="auto"/>
        <w:contextualSpacing/>
        <w:jc w:val="both"/>
        <w:rPr>
          <w:rFonts w:ascii="Times New Roman" w:hAnsi="Times New Roman"/>
          <w:sz w:val="20"/>
          <w:szCs w:val="20"/>
        </w:rPr>
      </w:pPr>
      <w:r w:rsidRPr="00445F5C">
        <w:rPr>
          <w:rFonts w:ascii="Times New Roman" w:hAnsi="Times New Roman"/>
          <w:sz w:val="20"/>
          <w:szCs w:val="20"/>
        </w:rPr>
        <w:t xml:space="preserve">Figure </w:t>
      </w:r>
      <w:r w:rsidR="00E82DDF" w:rsidRPr="00445F5C">
        <w:rPr>
          <w:rFonts w:ascii="Times New Roman" w:hAnsi="Times New Roman"/>
          <w:sz w:val="20"/>
          <w:szCs w:val="20"/>
        </w:rPr>
        <w:t>7 shows the reduction of COD using dark Fenton, indoor photo-Fenton and solar photo-Fenton after 3 h</w:t>
      </w:r>
      <w:r w:rsidR="00205A1E" w:rsidRPr="00445F5C">
        <w:rPr>
          <w:rFonts w:ascii="Times New Roman" w:hAnsi="Times New Roman"/>
          <w:sz w:val="20"/>
          <w:szCs w:val="20"/>
        </w:rPr>
        <w:t xml:space="preserve"> of reaction time</w:t>
      </w:r>
      <w:r w:rsidR="00E82DDF" w:rsidRPr="00445F5C">
        <w:rPr>
          <w:rFonts w:ascii="Times New Roman" w:hAnsi="Times New Roman"/>
          <w:sz w:val="20"/>
          <w:szCs w:val="20"/>
        </w:rPr>
        <w:t xml:space="preserve">. Dark Fenton oxidation has contributed to COD </w:t>
      </w:r>
      <w:r w:rsidR="00205A1E" w:rsidRPr="00445F5C">
        <w:rPr>
          <w:rFonts w:ascii="Times New Roman" w:hAnsi="Times New Roman"/>
          <w:sz w:val="20"/>
          <w:szCs w:val="20"/>
        </w:rPr>
        <w:t>reduction percentage that ranged between</w:t>
      </w:r>
      <w:r w:rsidR="00E82DDF" w:rsidRPr="00445F5C">
        <w:rPr>
          <w:rFonts w:ascii="Times New Roman" w:hAnsi="Times New Roman"/>
          <w:sz w:val="20"/>
          <w:szCs w:val="20"/>
        </w:rPr>
        <w:t xml:space="preserve"> 20 to 45%. The COD reduction efficiency was increased when the ratio of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 xml:space="preserve">2 </w:t>
      </w:r>
      <w:r w:rsidR="00E82DDF" w:rsidRPr="00445F5C">
        <w:rPr>
          <w:rFonts w:ascii="Times New Roman" w:hAnsi="Times New Roman"/>
          <w:sz w:val="20"/>
          <w:szCs w:val="20"/>
        </w:rPr>
        <w:t>concentration was increased from 1:10 to 1:30 for both indoor (50</w:t>
      </w:r>
      <w:r w:rsidR="00D044A1" w:rsidRPr="00445F5C">
        <w:rPr>
          <w:rFonts w:ascii="Times New Roman" w:hAnsi="Times New Roman"/>
          <w:sz w:val="20"/>
          <w:szCs w:val="20"/>
        </w:rPr>
        <w:t xml:space="preserve"> – </w:t>
      </w:r>
      <w:r w:rsidR="00E82DDF" w:rsidRPr="00445F5C">
        <w:rPr>
          <w:rFonts w:ascii="Times New Roman" w:hAnsi="Times New Roman"/>
          <w:sz w:val="20"/>
          <w:szCs w:val="20"/>
        </w:rPr>
        <w:t>78%) and solar photo-Fenton (62</w:t>
      </w:r>
      <w:r w:rsidR="00D044A1" w:rsidRPr="00445F5C">
        <w:rPr>
          <w:rFonts w:ascii="Times New Roman" w:hAnsi="Times New Roman"/>
          <w:sz w:val="20"/>
          <w:szCs w:val="20"/>
        </w:rPr>
        <w:t xml:space="preserve"> – </w:t>
      </w:r>
      <w:r w:rsidR="00E82DDF" w:rsidRPr="00445F5C">
        <w:rPr>
          <w:rFonts w:ascii="Times New Roman" w:hAnsi="Times New Roman"/>
          <w:sz w:val="20"/>
          <w:szCs w:val="20"/>
        </w:rPr>
        <w:t>89%) treatments. When the ratio was increased to 1:40, COD reduction efficiency had declined to 40% for indoor photo-Fenton and 56% for solar photo-Fenton. The excessive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 xml:space="preserve"> loading could have resulted in the production of HO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sym w:font="Wingdings" w:char="009F"/>
      </w:r>
      <w:r w:rsidR="00E82DDF" w:rsidRPr="00445F5C">
        <w:rPr>
          <w:rFonts w:ascii="Times New Roman" w:hAnsi="Times New Roman"/>
          <w:sz w:val="20"/>
          <w:szCs w:val="20"/>
          <w:vertAlign w:val="subscript"/>
        </w:rPr>
        <w:t xml:space="preserve"> </w:t>
      </w:r>
      <w:r w:rsidR="00E82DDF" w:rsidRPr="00445F5C">
        <w:rPr>
          <w:rFonts w:ascii="Times New Roman" w:hAnsi="Times New Roman"/>
          <w:sz w:val="20"/>
          <w:szCs w:val="20"/>
        </w:rPr>
        <w:t>radicals, which are less productive</w:t>
      </w:r>
      <w:r w:rsidR="00205A1E" w:rsidRPr="00445F5C">
        <w:rPr>
          <w:rFonts w:ascii="Times New Roman" w:hAnsi="Times New Roman"/>
          <w:sz w:val="20"/>
          <w:szCs w:val="20"/>
        </w:rPr>
        <w:t xml:space="preserve">, compared to </w:t>
      </w:r>
      <w:r w:rsidR="00E82DDF" w:rsidRPr="00445F5C">
        <w:rPr>
          <w:rFonts w:ascii="Times New Roman" w:hAnsi="Times New Roman"/>
          <w:sz w:val="20"/>
          <w:szCs w:val="20"/>
        </w:rPr>
        <w:t>HO</w:t>
      </w:r>
      <w:r w:rsidR="00E82DDF" w:rsidRPr="00445F5C">
        <w:rPr>
          <w:rFonts w:ascii="Times New Roman" w:hAnsi="Times New Roman"/>
          <w:sz w:val="20"/>
          <w:szCs w:val="20"/>
        </w:rPr>
        <w:sym w:font="Wingdings" w:char="009F"/>
      </w:r>
      <w:r w:rsidR="00E82DDF" w:rsidRPr="00445F5C">
        <w:rPr>
          <w:rFonts w:ascii="Times New Roman" w:hAnsi="Times New Roman"/>
          <w:sz w:val="20"/>
          <w:szCs w:val="20"/>
        </w:rPr>
        <w:t xml:space="preserve"> radicals</w:t>
      </w:r>
      <w:r w:rsidR="00AC0AF9" w:rsidRPr="00445F5C">
        <w:rPr>
          <w:rFonts w:ascii="Times New Roman" w:hAnsi="Times New Roman"/>
          <w:sz w:val="20"/>
          <w:szCs w:val="20"/>
        </w:rPr>
        <w:t xml:space="preserve"> (Equation 5</w:t>
      </w:r>
      <w:r w:rsidR="00052118" w:rsidRPr="00445F5C">
        <w:rPr>
          <w:rFonts w:ascii="Times New Roman" w:hAnsi="Times New Roman"/>
          <w:sz w:val="20"/>
          <w:szCs w:val="20"/>
        </w:rPr>
        <w:t>)</w:t>
      </w:r>
      <w:r w:rsidR="00E82DDF" w:rsidRPr="00445F5C">
        <w:rPr>
          <w:rFonts w:ascii="Times New Roman" w:hAnsi="Times New Roman"/>
          <w:sz w:val="20"/>
          <w:szCs w:val="20"/>
        </w:rPr>
        <w:t xml:space="preserve">. </w:t>
      </w:r>
      <w:r w:rsidR="00446331" w:rsidRPr="00445F5C">
        <w:rPr>
          <w:rFonts w:ascii="Times New Roman" w:hAnsi="Times New Roman"/>
          <w:sz w:val="20"/>
          <w:szCs w:val="20"/>
        </w:rPr>
        <w:t>HO</w:t>
      </w:r>
      <w:r w:rsidR="00446331" w:rsidRPr="00445F5C">
        <w:rPr>
          <w:rFonts w:ascii="Times New Roman" w:hAnsi="Times New Roman"/>
          <w:sz w:val="20"/>
          <w:szCs w:val="20"/>
          <w:vertAlign w:val="subscript"/>
        </w:rPr>
        <w:t>2</w:t>
      </w:r>
      <w:r w:rsidR="00446331" w:rsidRPr="00445F5C">
        <w:rPr>
          <w:rFonts w:ascii="Times New Roman" w:hAnsi="Times New Roman"/>
          <w:sz w:val="20"/>
          <w:szCs w:val="20"/>
        </w:rPr>
        <w:sym w:font="Wingdings" w:char="009F"/>
      </w:r>
      <w:r w:rsidR="00446331" w:rsidRPr="00445F5C">
        <w:rPr>
          <w:rFonts w:ascii="Times New Roman" w:hAnsi="Times New Roman"/>
          <w:sz w:val="20"/>
          <w:szCs w:val="20"/>
          <w:vertAlign w:val="subscript"/>
        </w:rPr>
        <w:t xml:space="preserve"> </w:t>
      </w:r>
      <w:r w:rsidR="00446331" w:rsidRPr="00445F5C">
        <w:rPr>
          <w:rFonts w:ascii="Times New Roman" w:hAnsi="Times New Roman"/>
          <w:sz w:val="20"/>
          <w:szCs w:val="20"/>
        </w:rPr>
        <w:t xml:space="preserve">radicals could also </w:t>
      </w:r>
      <w:r w:rsidR="00205A1E" w:rsidRPr="00445F5C">
        <w:rPr>
          <w:rFonts w:ascii="Times New Roman" w:hAnsi="Times New Roman"/>
          <w:sz w:val="20"/>
          <w:szCs w:val="20"/>
        </w:rPr>
        <w:t>have formed with the</w:t>
      </w:r>
      <w:r w:rsidR="00446331" w:rsidRPr="00445F5C">
        <w:rPr>
          <w:rFonts w:ascii="Times New Roman" w:hAnsi="Times New Roman"/>
          <w:sz w:val="20"/>
          <w:szCs w:val="20"/>
        </w:rPr>
        <w:t xml:space="preserve"> </w:t>
      </w:r>
      <w:r w:rsidR="005C3FE0" w:rsidRPr="00445F5C">
        <w:rPr>
          <w:rFonts w:ascii="Times New Roman" w:hAnsi="Times New Roman"/>
          <w:sz w:val="20"/>
          <w:szCs w:val="20"/>
        </w:rPr>
        <w:t>incorporation of HO</w:t>
      </w:r>
      <w:r w:rsidR="005C3FE0" w:rsidRPr="00445F5C">
        <w:rPr>
          <w:rFonts w:ascii="Times New Roman" w:hAnsi="Times New Roman"/>
          <w:sz w:val="20"/>
          <w:szCs w:val="20"/>
        </w:rPr>
        <w:sym w:font="Wingdings" w:char="009F"/>
      </w:r>
      <w:r w:rsidR="005C3FE0" w:rsidRPr="00445F5C">
        <w:rPr>
          <w:rFonts w:ascii="Times New Roman" w:hAnsi="Times New Roman"/>
          <w:sz w:val="20"/>
          <w:szCs w:val="20"/>
        </w:rPr>
        <w:t xml:space="preserve"> radicals in H</w:t>
      </w:r>
      <w:r w:rsidR="005C3FE0" w:rsidRPr="00445F5C">
        <w:rPr>
          <w:rFonts w:ascii="Times New Roman" w:hAnsi="Times New Roman"/>
          <w:sz w:val="20"/>
          <w:szCs w:val="20"/>
          <w:vertAlign w:val="subscript"/>
        </w:rPr>
        <w:t>2</w:t>
      </w:r>
      <w:r w:rsidR="005C3FE0" w:rsidRPr="00445F5C">
        <w:rPr>
          <w:rFonts w:ascii="Times New Roman" w:hAnsi="Times New Roman"/>
          <w:sz w:val="20"/>
          <w:szCs w:val="20"/>
        </w:rPr>
        <w:t>O</w:t>
      </w:r>
      <w:r w:rsidR="005C3FE0" w:rsidRPr="00445F5C">
        <w:rPr>
          <w:rFonts w:ascii="Times New Roman" w:hAnsi="Times New Roman"/>
          <w:sz w:val="20"/>
          <w:szCs w:val="20"/>
          <w:vertAlign w:val="subscript"/>
        </w:rPr>
        <w:t xml:space="preserve">2 </w:t>
      </w:r>
      <w:r w:rsidR="00AC0AF9" w:rsidRPr="00445F5C">
        <w:rPr>
          <w:rFonts w:ascii="Times New Roman" w:hAnsi="Times New Roman"/>
          <w:sz w:val="20"/>
          <w:szCs w:val="20"/>
        </w:rPr>
        <w:t>(Equation 6</w:t>
      </w:r>
      <w:r w:rsidR="005C3FE0" w:rsidRPr="00445F5C">
        <w:rPr>
          <w:rFonts w:ascii="Times New Roman" w:hAnsi="Times New Roman"/>
          <w:sz w:val="20"/>
          <w:szCs w:val="20"/>
        </w:rPr>
        <w:t>). In addition, t</w:t>
      </w:r>
      <w:r w:rsidR="00EA5C2B" w:rsidRPr="00445F5C">
        <w:rPr>
          <w:rFonts w:ascii="Times New Roman" w:hAnsi="Times New Roman"/>
          <w:sz w:val="20"/>
          <w:szCs w:val="20"/>
        </w:rPr>
        <w:t>he HO</w:t>
      </w:r>
      <w:r w:rsidR="00EA5C2B" w:rsidRPr="00445F5C">
        <w:rPr>
          <w:rFonts w:ascii="Times New Roman" w:hAnsi="Times New Roman"/>
          <w:sz w:val="20"/>
          <w:szCs w:val="20"/>
        </w:rPr>
        <w:sym w:font="Wingdings" w:char="009F"/>
      </w:r>
      <w:r w:rsidR="00EA5C2B" w:rsidRPr="00445F5C">
        <w:rPr>
          <w:rFonts w:ascii="Times New Roman" w:hAnsi="Times New Roman"/>
          <w:sz w:val="20"/>
          <w:szCs w:val="20"/>
        </w:rPr>
        <w:t xml:space="preserve"> radicals </w:t>
      </w:r>
      <w:r w:rsidR="00E82DDF" w:rsidRPr="00445F5C">
        <w:rPr>
          <w:rFonts w:ascii="Times New Roman" w:hAnsi="Times New Roman"/>
          <w:sz w:val="20"/>
          <w:szCs w:val="20"/>
        </w:rPr>
        <w:t xml:space="preserve">could </w:t>
      </w:r>
      <w:r w:rsidR="00205A1E" w:rsidRPr="00445F5C">
        <w:rPr>
          <w:rFonts w:ascii="Times New Roman" w:hAnsi="Times New Roman"/>
          <w:sz w:val="20"/>
          <w:szCs w:val="20"/>
        </w:rPr>
        <w:t xml:space="preserve">have </w:t>
      </w:r>
      <w:r w:rsidR="00E82DDF" w:rsidRPr="00445F5C">
        <w:rPr>
          <w:rFonts w:ascii="Times New Roman" w:hAnsi="Times New Roman"/>
          <w:sz w:val="20"/>
          <w:szCs w:val="20"/>
        </w:rPr>
        <w:t>recombine</w:t>
      </w:r>
      <w:r w:rsidR="00205A1E" w:rsidRPr="00445F5C">
        <w:rPr>
          <w:rFonts w:ascii="Times New Roman" w:hAnsi="Times New Roman"/>
          <w:sz w:val="20"/>
          <w:szCs w:val="20"/>
        </w:rPr>
        <w:t>d</w:t>
      </w:r>
      <w:r w:rsidR="00E82DDF" w:rsidRPr="00445F5C">
        <w:rPr>
          <w:rFonts w:ascii="Times New Roman" w:hAnsi="Times New Roman"/>
          <w:sz w:val="20"/>
          <w:szCs w:val="20"/>
        </w:rPr>
        <w:t xml:space="preserve"> to form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 without favo</w:t>
      </w:r>
      <w:r w:rsidR="00205A1E" w:rsidRPr="00445F5C">
        <w:rPr>
          <w:rFonts w:ascii="Times New Roman" w:hAnsi="Times New Roman"/>
          <w:sz w:val="20"/>
          <w:szCs w:val="20"/>
        </w:rPr>
        <w:t>u</w:t>
      </w:r>
      <w:r w:rsidR="00E82DDF" w:rsidRPr="00445F5C">
        <w:rPr>
          <w:rFonts w:ascii="Times New Roman" w:hAnsi="Times New Roman"/>
          <w:sz w:val="20"/>
          <w:szCs w:val="20"/>
        </w:rPr>
        <w:t>ring any reactions</w:t>
      </w:r>
      <w:r w:rsidR="00AC0AF9" w:rsidRPr="00445F5C">
        <w:rPr>
          <w:rFonts w:ascii="Times New Roman" w:hAnsi="Times New Roman"/>
          <w:sz w:val="20"/>
          <w:szCs w:val="20"/>
        </w:rPr>
        <w:t xml:space="preserve"> (Equation 7</w:t>
      </w:r>
      <w:r w:rsidR="008D3198" w:rsidRPr="00445F5C">
        <w:rPr>
          <w:rFonts w:ascii="Times New Roman" w:hAnsi="Times New Roman"/>
          <w:sz w:val="20"/>
          <w:szCs w:val="20"/>
        </w:rPr>
        <w:t>)</w:t>
      </w:r>
      <w:r w:rsidR="00E82DDF" w:rsidRPr="00445F5C">
        <w:rPr>
          <w:rFonts w:ascii="Times New Roman" w:hAnsi="Times New Roman"/>
          <w:sz w:val="20"/>
          <w:szCs w:val="20"/>
        </w:rPr>
        <w:t xml:space="preserve">. Based on </w:t>
      </w:r>
      <w:r w:rsidRPr="00445F5C">
        <w:rPr>
          <w:rFonts w:ascii="Times New Roman" w:hAnsi="Times New Roman"/>
          <w:sz w:val="20"/>
          <w:szCs w:val="20"/>
        </w:rPr>
        <w:t xml:space="preserve">Figure </w:t>
      </w:r>
      <w:r w:rsidR="00E82DDF" w:rsidRPr="00445F5C">
        <w:rPr>
          <w:rFonts w:ascii="Times New Roman" w:hAnsi="Times New Roman"/>
          <w:sz w:val="20"/>
          <w:szCs w:val="20"/>
        </w:rPr>
        <w:t>7, the reaction was concluded to be optimized when the Fe</w:t>
      </w:r>
      <w:r w:rsidR="00E82DDF" w:rsidRPr="00445F5C">
        <w:rPr>
          <w:rFonts w:ascii="Times New Roman" w:hAnsi="Times New Roman"/>
          <w:sz w:val="20"/>
          <w:szCs w:val="20"/>
          <w:vertAlign w:val="superscript"/>
        </w:rPr>
        <w:t>2+</w:t>
      </w:r>
      <w:r w:rsidR="00E82DDF" w:rsidRPr="00445F5C">
        <w:rPr>
          <w:rFonts w:ascii="Times New Roman" w:hAnsi="Times New Roman"/>
          <w:sz w:val="20"/>
          <w:szCs w:val="20"/>
        </w:rPr>
        <w:t>:H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 xml:space="preserve"> ratio was 1:30. With this ratio, </w:t>
      </w:r>
      <w:r w:rsidR="00B5794F" w:rsidRPr="00445F5C">
        <w:rPr>
          <w:rFonts w:ascii="Times New Roman" w:hAnsi="Times New Roman"/>
          <w:sz w:val="20"/>
          <w:szCs w:val="20"/>
        </w:rPr>
        <w:t xml:space="preserve">the </w:t>
      </w:r>
      <w:r w:rsidR="00E82DDF" w:rsidRPr="00445F5C">
        <w:rPr>
          <w:rFonts w:ascii="Times New Roman" w:hAnsi="Times New Roman"/>
          <w:sz w:val="20"/>
          <w:szCs w:val="20"/>
        </w:rPr>
        <w:t>maxim</w:t>
      </w:r>
      <w:r w:rsidR="00B5794F" w:rsidRPr="00445F5C">
        <w:rPr>
          <w:rFonts w:ascii="Times New Roman" w:hAnsi="Times New Roman"/>
          <w:sz w:val="20"/>
          <w:szCs w:val="20"/>
        </w:rPr>
        <w:t>um percentages of COD reduction</w:t>
      </w:r>
      <w:r w:rsidR="00E82DDF" w:rsidRPr="00445F5C">
        <w:rPr>
          <w:rFonts w:ascii="Times New Roman" w:hAnsi="Times New Roman"/>
          <w:sz w:val="20"/>
          <w:szCs w:val="20"/>
        </w:rPr>
        <w:t xml:space="preserve"> of 78% (from 73,000 to 16,000 mg/L) and 89% (from 73,400 to 7,855 mg/L) were obtained with indoor photo-Fenton and solar photo-Fenton treatments, respectively after 3 h of reaction time (</w:t>
      </w:r>
      <w:r w:rsidRPr="00445F5C">
        <w:rPr>
          <w:rFonts w:ascii="Times New Roman" w:hAnsi="Times New Roman"/>
          <w:sz w:val="20"/>
          <w:szCs w:val="20"/>
        </w:rPr>
        <w:t xml:space="preserve">Figure </w:t>
      </w:r>
      <w:r w:rsidR="00E82DDF" w:rsidRPr="00445F5C">
        <w:rPr>
          <w:rFonts w:ascii="Times New Roman" w:hAnsi="Times New Roman"/>
          <w:sz w:val="20"/>
          <w:szCs w:val="20"/>
        </w:rPr>
        <w:t>8). A comparison of COD reductions between dark Fenton oxidation</w:t>
      </w:r>
      <w:r w:rsidR="00B5794F" w:rsidRPr="00445F5C">
        <w:rPr>
          <w:rFonts w:ascii="Times New Roman" w:hAnsi="Times New Roman"/>
          <w:sz w:val="20"/>
          <w:szCs w:val="20"/>
        </w:rPr>
        <w:t>,</w:t>
      </w:r>
      <w:r w:rsidR="00E82DDF" w:rsidRPr="00445F5C">
        <w:rPr>
          <w:rFonts w:ascii="Times New Roman" w:hAnsi="Times New Roman"/>
          <w:sz w:val="20"/>
          <w:szCs w:val="20"/>
        </w:rPr>
        <w:t xml:space="preserve"> solar photo-Fenton</w:t>
      </w:r>
      <w:r w:rsidR="00B5794F" w:rsidRPr="00445F5C">
        <w:rPr>
          <w:rFonts w:ascii="Times New Roman" w:hAnsi="Times New Roman"/>
          <w:sz w:val="20"/>
          <w:szCs w:val="20"/>
        </w:rPr>
        <w:t>,</w:t>
      </w:r>
      <w:r w:rsidR="00E82DDF" w:rsidRPr="00445F5C">
        <w:rPr>
          <w:rFonts w:ascii="Times New Roman" w:hAnsi="Times New Roman"/>
          <w:sz w:val="20"/>
          <w:szCs w:val="20"/>
        </w:rPr>
        <w:t xml:space="preserve"> and indoor photo-Fenton has shown th</w:t>
      </w:r>
      <w:r w:rsidR="002F3E6B" w:rsidRPr="00445F5C">
        <w:rPr>
          <w:rFonts w:ascii="Times New Roman" w:hAnsi="Times New Roman"/>
          <w:sz w:val="20"/>
          <w:szCs w:val="20"/>
        </w:rPr>
        <w:t>at photon is necessary to activate</w:t>
      </w:r>
      <w:r w:rsidR="00E82DDF" w:rsidRPr="00445F5C">
        <w:rPr>
          <w:rFonts w:ascii="Times New Roman" w:hAnsi="Times New Roman"/>
          <w:sz w:val="20"/>
          <w:szCs w:val="20"/>
        </w:rPr>
        <w:t xml:space="preserve"> the Fenton reagents. COD reduction using dark Fenton oxidation was rather low, although the trend was similar to those observed in the photo-Fenton treatments (indoor and solar). </w:t>
      </w:r>
    </w:p>
    <w:p w14:paraId="53CA8A78" w14:textId="77777777" w:rsidR="00BA0EBF" w:rsidRPr="00445F5C" w:rsidRDefault="00BA0EBF" w:rsidP="00E82DDF">
      <w:pPr>
        <w:spacing w:after="0" w:line="240" w:lineRule="auto"/>
        <w:contextualSpacing/>
        <w:jc w:val="both"/>
        <w:rPr>
          <w:rFonts w:ascii="Times New Roman" w:hAnsi="Times New Roman"/>
          <w:sz w:val="20"/>
          <w:szCs w:val="20"/>
        </w:rPr>
      </w:pPr>
    </w:p>
    <w:p w14:paraId="1C2F0AC4" w14:textId="73EC68A0" w:rsidR="00BA0EBF" w:rsidRPr="00445F5C" w:rsidRDefault="00BA0EBF" w:rsidP="00D044A1">
      <w:pPr>
        <w:spacing w:after="0" w:line="240" w:lineRule="auto"/>
        <w:ind w:firstLine="720"/>
        <w:contextualSpacing/>
        <w:jc w:val="both"/>
        <w:rPr>
          <w:rFonts w:ascii="Times New Roman" w:hAnsi="Times New Roman"/>
          <w:sz w:val="20"/>
          <w:szCs w:val="20"/>
        </w:rPr>
      </w:pPr>
      <w:r w:rsidRPr="00445F5C">
        <w:rPr>
          <w:rFonts w:ascii="Times New Roman" w:hAnsi="Times New Roman"/>
          <w:sz w:val="20"/>
          <w:szCs w:val="20"/>
        </w:rPr>
        <w:t>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00D044A1" w:rsidRPr="00445F5C">
        <w:rPr>
          <w:rFonts w:ascii="Times New Roman" w:hAnsi="Times New Roman"/>
          <w:sz w:val="20"/>
          <w:szCs w:val="20"/>
        </w:rPr>
        <w:t xml:space="preserve"> + </w:t>
      </w:r>
      <w:r w:rsidRPr="00445F5C">
        <w:rPr>
          <w:rFonts w:ascii="Times New Roman" w:hAnsi="Times New Roman"/>
          <w:sz w:val="20"/>
          <w:szCs w:val="20"/>
        </w:rPr>
        <w:t>HO</w:t>
      </w:r>
      <w:r w:rsidRPr="00445F5C">
        <w:rPr>
          <w:rFonts w:ascii="Times New Roman" w:hAnsi="Times New Roman"/>
          <w:sz w:val="20"/>
          <w:szCs w:val="20"/>
        </w:rPr>
        <w:sym w:font="Wingdings" w:char="009F"/>
      </w:r>
      <w:r w:rsidRPr="00445F5C">
        <w:rPr>
          <w:rFonts w:ascii="Times New Roman" w:hAnsi="Times New Roman"/>
          <w:sz w:val="20"/>
          <w:szCs w:val="20"/>
        </w:rPr>
        <w:t xml:space="preserve">  </w:t>
      </w:r>
      <w:r w:rsidR="003D1FAB" w:rsidRPr="00445F5C">
        <w:rPr>
          <w:rFonts w:ascii="Times New Roman" w:hAnsi="Times New Roman"/>
          <w:sz w:val="20"/>
          <w:szCs w:val="20"/>
        </w:rPr>
        <w:sym w:font="Wingdings" w:char="F0E0"/>
      </w:r>
      <w:r w:rsidR="003D1FAB" w:rsidRPr="00445F5C">
        <w:rPr>
          <w:rFonts w:ascii="Times New Roman" w:hAnsi="Times New Roman"/>
          <w:sz w:val="20"/>
          <w:szCs w:val="20"/>
        </w:rPr>
        <w:t xml:space="preserve"> </w:t>
      </w:r>
      <w:r w:rsidRPr="00445F5C">
        <w:rPr>
          <w:rFonts w:ascii="Times New Roman" w:hAnsi="Times New Roman"/>
          <w:sz w:val="20"/>
          <w:szCs w:val="20"/>
        </w:rPr>
        <w:t xml:space="preserve"> </w:t>
      </w:r>
      <w:r w:rsidR="00052118" w:rsidRPr="00445F5C">
        <w:rPr>
          <w:rFonts w:ascii="Times New Roman" w:hAnsi="Times New Roman"/>
          <w:sz w:val="20"/>
          <w:szCs w:val="20"/>
        </w:rPr>
        <w:t>HO</w:t>
      </w:r>
      <w:r w:rsidR="00052118" w:rsidRPr="00445F5C">
        <w:rPr>
          <w:rFonts w:ascii="Times New Roman" w:hAnsi="Times New Roman"/>
          <w:sz w:val="20"/>
          <w:szCs w:val="20"/>
          <w:vertAlign w:val="subscript"/>
        </w:rPr>
        <w:t>2</w:t>
      </w:r>
      <w:r w:rsidR="00052118" w:rsidRPr="00445F5C">
        <w:rPr>
          <w:rFonts w:ascii="Times New Roman" w:hAnsi="Times New Roman"/>
          <w:sz w:val="20"/>
          <w:szCs w:val="20"/>
        </w:rPr>
        <w:sym w:font="Wingdings" w:char="009F"/>
      </w:r>
      <w:r w:rsidR="00052118" w:rsidRPr="00445F5C">
        <w:rPr>
          <w:rFonts w:ascii="Times New Roman" w:hAnsi="Times New Roman"/>
          <w:sz w:val="20"/>
          <w:szCs w:val="20"/>
        </w:rPr>
        <w:t xml:space="preserve">  + H</w:t>
      </w:r>
      <w:r w:rsidR="00052118" w:rsidRPr="00445F5C">
        <w:rPr>
          <w:rFonts w:ascii="Times New Roman" w:hAnsi="Times New Roman"/>
          <w:sz w:val="20"/>
          <w:szCs w:val="20"/>
          <w:vertAlign w:val="subscript"/>
        </w:rPr>
        <w:t>2</w:t>
      </w:r>
      <w:r w:rsidR="00052118" w:rsidRPr="00445F5C">
        <w:rPr>
          <w:rFonts w:ascii="Times New Roman" w:hAnsi="Times New Roman"/>
          <w:sz w:val="20"/>
          <w:szCs w:val="20"/>
        </w:rPr>
        <w:t>O</w:t>
      </w:r>
      <w:r w:rsidR="0011395B" w:rsidRPr="00445F5C">
        <w:rPr>
          <w:rFonts w:ascii="Times New Roman" w:hAnsi="Times New Roman"/>
          <w:sz w:val="20"/>
          <w:szCs w:val="20"/>
        </w:rPr>
        <w:t xml:space="preserve">  </w:t>
      </w:r>
      <w:r w:rsidR="00EA5C2B"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D044A1" w:rsidRPr="00445F5C">
        <w:rPr>
          <w:rFonts w:ascii="Times New Roman" w:hAnsi="Times New Roman"/>
          <w:sz w:val="20"/>
          <w:szCs w:val="20"/>
        </w:rPr>
        <w:tab/>
      </w:r>
      <w:r w:rsidR="00D044A1" w:rsidRPr="00445F5C">
        <w:rPr>
          <w:rFonts w:ascii="Times New Roman" w:hAnsi="Times New Roman"/>
          <w:sz w:val="20"/>
          <w:szCs w:val="20"/>
        </w:rPr>
        <w:tab/>
        <w:t xml:space="preserve">   </w:t>
      </w:r>
      <w:r w:rsidR="00AC0AF9" w:rsidRPr="00445F5C">
        <w:rPr>
          <w:rFonts w:ascii="Times New Roman" w:hAnsi="Times New Roman"/>
          <w:sz w:val="20"/>
          <w:szCs w:val="20"/>
        </w:rPr>
        <w:t>(5</w:t>
      </w:r>
      <w:r w:rsidR="00052118" w:rsidRPr="00445F5C">
        <w:rPr>
          <w:rFonts w:ascii="Times New Roman" w:hAnsi="Times New Roman"/>
          <w:sz w:val="20"/>
          <w:szCs w:val="20"/>
        </w:rPr>
        <w:t>)</w:t>
      </w:r>
    </w:p>
    <w:p w14:paraId="53BCCDA1" w14:textId="77777777" w:rsidR="002F3E6B" w:rsidRPr="00445F5C" w:rsidRDefault="002F3E6B" w:rsidP="00E82DDF">
      <w:pPr>
        <w:spacing w:after="0" w:line="240" w:lineRule="auto"/>
        <w:contextualSpacing/>
        <w:jc w:val="both"/>
        <w:rPr>
          <w:rFonts w:ascii="Times New Roman" w:hAnsi="Times New Roman"/>
          <w:sz w:val="20"/>
          <w:szCs w:val="20"/>
        </w:rPr>
      </w:pPr>
    </w:p>
    <w:p w14:paraId="0D297DD2" w14:textId="1ABC1A3F" w:rsidR="005C3FE0" w:rsidRPr="00445F5C" w:rsidRDefault="00D044A1" w:rsidP="00D044A1">
      <w:pPr>
        <w:spacing w:after="0" w:line="240" w:lineRule="auto"/>
        <w:ind w:firstLine="720"/>
        <w:contextualSpacing/>
        <w:jc w:val="both"/>
        <w:rPr>
          <w:rFonts w:ascii="Times New Roman" w:hAnsi="Times New Roman"/>
          <w:sz w:val="20"/>
          <w:szCs w:val="20"/>
        </w:rPr>
      </w:pPr>
      <w:r w:rsidRPr="00445F5C">
        <w:rPr>
          <w:rFonts w:ascii="Times New Roman" w:hAnsi="Times New Roman"/>
          <w:sz w:val="20"/>
          <w:szCs w:val="20"/>
        </w:rPr>
        <w:t xml:space="preserve">HO• + </w:t>
      </w:r>
      <w:r w:rsidR="005C3FE0" w:rsidRPr="00445F5C">
        <w:rPr>
          <w:rFonts w:ascii="Times New Roman" w:hAnsi="Times New Roman"/>
          <w:sz w:val="20"/>
          <w:szCs w:val="20"/>
        </w:rPr>
        <w:t>H</w:t>
      </w:r>
      <w:r w:rsidR="005C3FE0" w:rsidRPr="00445F5C">
        <w:rPr>
          <w:rFonts w:ascii="Times New Roman" w:hAnsi="Times New Roman"/>
          <w:sz w:val="20"/>
          <w:szCs w:val="20"/>
          <w:vertAlign w:val="subscript"/>
        </w:rPr>
        <w:t>2</w:t>
      </w:r>
      <w:r w:rsidR="005C3FE0" w:rsidRPr="00445F5C">
        <w:rPr>
          <w:rFonts w:ascii="Times New Roman" w:hAnsi="Times New Roman"/>
          <w:sz w:val="20"/>
          <w:szCs w:val="20"/>
        </w:rPr>
        <w:t>O</w:t>
      </w:r>
      <w:r w:rsidR="005C3FE0" w:rsidRPr="00445F5C">
        <w:rPr>
          <w:rFonts w:ascii="Times New Roman" w:hAnsi="Times New Roman"/>
          <w:sz w:val="20"/>
          <w:szCs w:val="20"/>
          <w:vertAlign w:val="subscript"/>
        </w:rPr>
        <w:t>2</w:t>
      </w:r>
      <w:r w:rsidR="005C3FE0" w:rsidRPr="00445F5C">
        <w:rPr>
          <w:rFonts w:ascii="Times New Roman" w:hAnsi="Times New Roman"/>
          <w:sz w:val="20"/>
          <w:szCs w:val="20"/>
        </w:rPr>
        <w:t xml:space="preserve"> </w:t>
      </w:r>
      <w:r w:rsidR="002F3E6B" w:rsidRPr="00445F5C">
        <w:rPr>
          <w:rFonts w:ascii="Times New Roman" w:hAnsi="Times New Roman"/>
          <w:sz w:val="20"/>
          <w:szCs w:val="20"/>
        </w:rPr>
        <w:sym w:font="Wingdings" w:char="F0E0"/>
      </w:r>
      <w:r w:rsidR="002F3E6B" w:rsidRPr="00445F5C">
        <w:rPr>
          <w:rFonts w:ascii="Times New Roman" w:hAnsi="Times New Roman"/>
          <w:sz w:val="20"/>
          <w:szCs w:val="20"/>
        </w:rPr>
        <w:t xml:space="preserve">  </w:t>
      </w:r>
      <w:r w:rsidR="005C3FE0" w:rsidRPr="00445F5C">
        <w:rPr>
          <w:rFonts w:ascii="Times New Roman" w:hAnsi="Times New Roman"/>
          <w:sz w:val="20"/>
          <w:szCs w:val="20"/>
        </w:rPr>
        <w:t>HO</w:t>
      </w:r>
      <w:r w:rsidR="005C3FE0" w:rsidRPr="00445F5C">
        <w:rPr>
          <w:rFonts w:ascii="Times New Roman" w:hAnsi="Times New Roman"/>
          <w:sz w:val="20"/>
          <w:szCs w:val="20"/>
          <w:vertAlign w:val="subscript"/>
        </w:rPr>
        <w:t>2</w:t>
      </w:r>
      <w:r w:rsidR="005C3FE0" w:rsidRPr="00445F5C">
        <w:rPr>
          <w:rFonts w:ascii="Times New Roman" w:hAnsi="Times New Roman"/>
          <w:sz w:val="20"/>
          <w:szCs w:val="20"/>
        </w:rPr>
        <w:sym w:font="Wingdings" w:char="009F"/>
      </w:r>
      <w:r w:rsidR="005C3FE0" w:rsidRPr="00445F5C">
        <w:rPr>
          <w:rFonts w:ascii="Times New Roman" w:hAnsi="Times New Roman"/>
          <w:sz w:val="20"/>
          <w:szCs w:val="20"/>
        </w:rPr>
        <w:t xml:space="preserve">   + </w:t>
      </w:r>
      <w:r w:rsidR="002F3E6B" w:rsidRPr="00445F5C">
        <w:rPr>
          <w:rFonts w:ascii="Times New Roman" w:hAnsi="Times New Roman"/>
          <w:sz w:val="20"/>
          <w:szCs w:val="20"/>
        </w:rPr>
        <w:t>H</w:t>
      </w:r>
      <w:r w:rsidR="002F3E6B" w:rsidRPr="00445F5C">
        <w:rPr>
          <w:rFonts w:ascii="Times New Roman" w:hAnsi="Times New Roman"/>
          <w:sz w:val="20"/>
          <w:szCs w:val="20"/>
          <w:vertAlign w:val="subscript"/>
        </w:rPr>
        <w:t>2</w:t>
      </w:r>
      <w:r w:rsidR="00AC0AF9" w:rsidRPr="00445F5C">
        <w:rPr>
          <w:rFonts w:ascii="Times New Roman" w:hAnsi="Times New Roman"/>
          <w:sz w:val="20"/>
          <w:szCs w:val="20"/>
        </w:rPr>
        <w:t xml:space="preserve">O </w:t>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t xml:space="preserve">   </w:t>
      </w:r>
      <w:r w:rsidR="00AC0AF9" w:rsidRPr="00445F5C">
        <w:rPr>
          <w:rFonts w:ascii="Times New Roman" w:hAnsi="Times New Roman"/>
          <w:sz w:val="20"/>
          <w:szCs w:val="20"/>
        </w:rPr>
        <w:t>(6</w:t>
      </w:r>
      <w:r w:rsidR="002F3E6B" w:rsidRPr="00445F5C">
        <w:rPr>
          <w:rFonts w:ascii="Times New Roman" w:hAnsi="Times New Roman"/>
          <w:sz w:val="20"/>
          <w:szCs w:val="20"/>
        </w:rPr>
        <w:t>)</w:t>
      </w:r>
    </w:p>
    <w:p w14:paraId="0BCC9D16" w14:textId="77777777" w:rsidR="008D3198" w:rsidRPr="00445F5C" w:rsidRDefault="008D3198" w:rsidP="008D3198">
      <w:pPr>
        <w:spacing w:after="0" w:line="240" w:lineRule="auto"/>
        <w:ind w:left="2160" w:firstLine="720"/>
        <w:contextualSpacing/>
        <w:jc w:val="both"/>
        <w:rPr>
          <w:rFonts w:ascii="Times New Roman" w:hAnsi="Times New Roman"/>
          <w:sz w:val="20"/>
          <w:szCs w:val="20"/>
        </w:rPr>
      </w:pPr>
    </w:p>
    <w:p w14:paraId="43B30685" w14:textId="03330151" w:rsidR="008D3198" w:rsidRPr="00445F5C" w:rsidRDefault="00EA5C2B" w:rsidP="00D044A1">
      <w:pPr>
        <w:spacing w:after="0" w:line="240" w:lineRule="auto"/>
        <w:ind w:firstLine="720"/>
        <w:contextualSpacing/>
        <w:jc w:val="both"/>
        <w:rPr>
          <w:rFonts w:ascii="Times New Roman" w:hAnsi="Times New Roman"/>
          <w:sz w:val="20"/>
          <w:szCs w:val="20"/>
        </w:rPr>
      </w:pPr>
      <w:r w:rsidRPr="00445F5C">
        <w:rPr>
          <w:rFonts w:ascii="Times New Roman" w:hAnsi="Times New Roman"/>
          <w:sz w:val="20"/>
          <w:szCs w:val="20"/>
        </w:rPr>
        <w:t xml:space="preserve">HO• + HO• </w:t>
      </w:r>
      <w:r w:rsidRPr="00445F5C">
        <w:rPr>
          <w:rFonts w:ascii="Times New Roman" w:hAnsi="Times New Roman"/>
          <w:sz w:val="20"/>
          <w:szCs w:val="20"/>
        </w:rPr>
        <w:sym w:font="Wingdings" w:char="F0E0"/>
      </w:r>
      <w:r w:rsidRPr="00445F5C">
        <w:rPr>
          <w:rFonts w:ascii="Times New Roman" w:hAnsi="Times New Roman"/>
          <w:sz w:val="20"/>
          <w:szCs w:val="20"/>
        </w:rPr>
        <w:t xml:space="preserve">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w:t>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D044A1" w:rsidRPr="00445F5C">
        <w:rPr>
          <w:rFonts w:ascii="Times New Roman" w:hAnsi="Times New Roman"/>
          <w:sz w:val="20"/>
          <w:szCs w:val="20"/>
        </w:rPr>
        <w:tab/>
      </w:r>
      <w:r w:rsidR="00D044A1" w:rsidRPr="00445F5C">
        <w:rPr>
          <w:rFonts w:ascii="Times New Roman" w:hAnsi="Times New Roman"/>
          <w:sz w:val="20"/>
          <w:szCs w:val="20"/>
        </w:rPr>
        <w:tab/>
      </w:r>
      <w:r w:rsidRPr="00445F5C">
        <w:rPr>
          <w:rFonts w:ascii="Times New Roman" w:hAnsi="Times New Roman"/>
          <w:sz w:val="20"/>
          <w:szCs w:val="20"/>
        </w:rPr>
        <w:t xml:space="preserve"> </w:t>
      </w:r>
      <w:r w:rsidR="00D044A1" w:rsidRPr="00445F5C">
        <w:rPr>
          <w:rFonts w:ascii="Times New Roman" w:hAnsi="Times New Roman"/>
          <w:sz w:val="20"/>
          <w:szCs w:val="20"/>
        </w:rPr>
        <w:t xml:space="preserve">  </w:t>
      </w:r>
      <w:r w:rsidR="00AC0AF9" w:rsidRPr="00445F5C">
        <w:rPr>
          <w:rFonts w:ascii="Times New Roman" w:hAnsi="Times New Roman"/>
          <w:sz w:val="20"/>
          <w:szCs w:val="20"/>
        </w:rPr>
        <w:t>(7</w:t>
      </w:r>
      <w:r w:rsidR="003D1FAB" w:rsidRPr="00445F5C">
        <w:rPr>
          <w:rFonts w:ascii="Times New Roman" w:hAnsi="Times New Roman"/>
          <w:sz w:val="20"/>
          <w:szCs w:val="20"/>
        </w:rPr>
        <w:t xml:space="preserve">) </w:t>
      </w:r>
    </w:p>
    <w:p w14:paraId="460DF8A1" w14:textId="77777777" w:rsidR="00BA0EBF" w:rsidRPr="00445F5C" w:rsidRDefault="00BA0EBF" w:rsidP="00E82DDF">
      <w:pPr>
        <w:spacing w:after="0" w:line="240" w:lineRule="auto"/>
        <w:contextualSpacing/>
        <w:jc w:val="both"/>
        <w:rPr>
          <w:rFonts w:ascii="Times New Roman" w:hAnsi="Times New Roman"/>
          <w:sz w:val="20"/>
          <w:szCs w:val="20"/>
        </w:rPr>
      </w:pPr>
      <w:r w:rsidRPr="00445F5C">
        <w:rPr>
          <w:rFonts w:ascii="Times New Roman" w:hAnsi="Times New Roman"/>
          <w:sz w:val="20"/>
          <w:szCs w:val="20"/>
        </w:rPr>
        <w:tab/>
      </w:r>
    </w:p>
    <w:p w14:paraId="210809F0" w14:textId="77777777" w:rsidR="003A1878" w:rsidRPr="00445F5C" w:rsidRDefault="003A1878" w:rsidP="00E82DDF">
      <w:pPr>
        <w:spacing w:after="0" w:line="240" w:lineRule="auto"/>
        <w:contextualSpacing/>
        <w:jc w:val="both"/>
        <w:rPr>
          <w:rFonts w:ascii="Times New Roman" w:hAnsi="Times New Roman"/>
          <w:sz w:val="20"/>
          <w:szCs w:val="20"/>
        </w:rPr>
      </w:pPr>
    </w:p>
    <w:p w14:paraId="4C7200AC" w14:textId="77777777" w:rsidR="00E82DDF" w:rsidRPr="00445F5C" w:rsidRDefault="005265A7" w:rsidP="003A1878">
      <w:pPr>
        <w:spacing w:after="0" w:line="240" w:lineRule="auto"/>
        <w:ind w:left="1440"/>
        <w:rPr>
          <w:rFonts w:ascii="Times New Roman" w:hAnsi="Times New Roman"/>
          <w:b/>
          <w:sz w:val="20"/>
          <w:szCs w:val="20"/>
        </w:rPr>
      </w:pPr>
      <w:r w:rsidRPr="00445F5C">
        <w:rPr>
          <w:rFonts w:ascii="Times New Roman" w:hAnsi="Times New Roman"/>
          <w:b/>
          <w:noProof/>
          <w:sz w:val="20"/>
          <w:szCs w:val="20"/>
        </w:rPr>
        <w:drawing>
          <wp:inline distT="0" distB="0" distL="0" distR="0" wp14:anchorId="1A79A785" wp14:editId="6AE7343E">
            <wp:extent cx="3549600" cy="2275200"/>
            <wp:effectExtent l="0" t="0" r="13335" b="1143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90A112" w14:textId="77777777" w:rsidR="003A1878" w:rsidRPr="00445F5C" w:rsidRDefault="003A1878" w:rsidP="00E82DDF">
      <w:pPr>
        <w:spacing w:after="0" w:line="240" w:lineRule="auto"/>
        <w:rPr>
          <w:rFonts w:ascii="Times New Roman" w:hAnsi="Times New Roman"/>
          <w:b/>
          <w:sz w:val="20"/>
          <w:szCs w:val="20"/>
        </w:rPr>
      </w:pPr>
    </w:p>
    <w:p w14:paraId="63802087" w14:textId="2B05B948" w:rsidR="003A1878" w:rsidRPr="00445F5C" w:rsidRDefault="003A1878" w:rsidP="003A1878">
      <w:pPr>
        <w:spacing w:after="0" w:line="240" w:lineRule="auto"/>
        <w:contextualSpacing/>
        <w:jc w:val="center"/>
        <w:rPr>
          <w:rFonts w:ascii="Times New Roman" w:hAnsi="Times New Roman"/>
          <w:sz w:val="20"/>
          <w:szCs w:val="20"/>
        </w:rPr>
      </w:pPr>
      <w:r w:rsidRPr="00445F5C">
        <w:rPr>
          <w:rFonts w:ascii="Times New Roman" w:hAnsi="Times New Roman"/>
          <w:sz w:val="20"/>
          <w:szCs w:val="20"/>
        </w:rPr>
        <w:t>Figure</w:t>
      </w:r>
      <w:r w:rsidR="00D044A1" w:rsidRPr="00445F5C">
        <w:rPr>
          <w:rFonts w:ascii="Times New Roman" w:hAnsi="Times New Roman"/>
          <w:sz w:val="20"/>
          <w:szCs w:val="20"/>
        </w:rPr>
        <w:t xml:space="preserve"> 7. </w:t>
      </w:r>
      <w:r w:rsidRPr="00445F5C">
        <w:rPr>
          <w:rFonts w:ascii="Times New Roman" w:hAnsi="Times New Roman"/>
          <w:sz w:val="20"/>
          <w:szCs w:val="20"/>
        </w:rPr>
        <w:t>Reduction of COD by dark Fenton, solar photo-Fenton</w:t>
      </w:r>
      <w:r w:rsidR="00B5794F" w:rsidRPr="00445F5C">
        <w:rPr>
          <w:rFonts w:ascii="Times New Roman" w:hAnsi="Times New Roman"/>
          <w:sz w:val="20"/>
          <w:szCs w:val="20"/>
        </w:rPr>
        <w:t>,</w:t>
      </w:r>
      <w:r w:rsidRPr="00445F5C">
        <w:rPr>
          <w:rFonts w:ascii="Times New Roman" w:hAnsi="Times New Roman"/>
          <w:sz w:val="20"/>
          <w:szCs w:val="20"/>
        </w:rPr>
        <w:t xml:space="preserve"> and indoor photo-Fenton processes</w:t>
      </w:r>
    </w:p>
    <w:p w14:paraId="456CD7F3" w14:textId="77777777" w:rsidR="003A1878" w:rsidRPr="00445F5C" w:rsidRDefault="003A1878" w:rsidP="00E82DDF">
      <w:pPr>
        <w:spacing w:after="0" w:line="240" w:lineRule="auto"/>
        <w:rPr>
          <w:rFonts w:ascii="Times New Roman" w:hAnsi="Times New Roman"/>
          <w:b/>
          <w:sz w:val="20"/>
          <w:szCs w:val="20"/>
        </w:rPr>
      </w:pPr>
    </w:p>
    <w:p w14:paraId="7BA5573F" w14:textId="77777777" w:rsidR="003A1878" w:rsidRPr="00445F5C" w:rsidRDefault="003A1878" w:rsidP="00E82DDF">
      <w:pPr>
        <w:spacing w:after="0" w:line="240" w:lineRule="auto"/>
        <w:rPr>
          <w:rFonts w:ascii="Times New Roman" w:hAnsi="Times New Roman"/>
          <w:b/>
          <w:sz w:val="20"/>
          <w:szCs w:val="20"/>
        </w:rPr>
      </w:pPr>
    </w:p>
    <w:p w14:paraId="11110127" w14:textId="77777777" w:rsidR="005265A7" w:rsidRPr="00445F5C" w:rsidRDefault="005265A7" w:rsidP="003A1878">
      <w:pPr>
        <w:spacing w:after="0" w:line="240" w:lineRule="auto"/>
        <w:ind w:left="720" w:firstLine="720"/>
        <w:jc w:val="both"/>
        <w:rPr>
          <w:rFonts w:ascii="Times New Roman" w:hAnsi="Times New Roman"/>
          <w:sz w:val="20"/>
          <w:szCs w:val="20"/>
        </w:rPr>
      </w:pPr>
      <w:r w:rsidRPr="00445F5C">
        <w:rPr>
          <w:rFonts w:ascii="Times New Roman" w:hAnsi="Times New Roman"/>
          <w:noProof/>
          <w:sz w:val="20"/>
          <w:szCs w:val="20"/>
        </w:rPr>
        <w:lastRenderedPageBreak/>
        <w:drawing>
          <wp:inline distT="0" distB="0" distL="0" distR="0" wp14:anchorId="03475C11" wp14:editId="0257380E">
            <wp:extent cx="3549600" cy="2275200"/>
            <wp:effectExtent l="0" t="0" r="13335" b="1143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65F2FC" w14:textId="77777777" w:rsidR="000A0D27" w:rsidRPr="00445F5C" w:rsidRDefault="000A0D27" w:rsidP="003A1878">
      <w:pPr>
        <w:spacing w:after="0" w:line="240" w:lineRule="auto"/>
        <w:contextualSpacing/>
        <w:jc w:val="center"/>
        <w:rPr>
          <w:rFonts w:ascii="Times New Roman" w:hAnsi="Times New Roman"/>
          <w:sz w:val="20"/>
          <w:szCs w:val="20"/>
        </w:rPr>
      </w:pPr>
    </w:p>
    <w:p w14:paraId="662781C4" w14:textId="25D10C27" w:rsidR="003A1878" w:rsidRPr="00445F5C" w:rsidRDefault="003A1878" w:rsidP="00D044A1">
      <w:pPr>
        <w:spacing w:after="0" w:line="240" w:lineRule="auto"/>
        <w:ind w:left="851" w:hanging="851"/>
        <w:contextualSpacing/>
        <w:jc w:val="both"/>
        <w:rPr>
          <w:rFonts w:ascii="Times New Roman" w:hAnsi="Times New Roman"/>
          <w:sz w:val="20"/>
          <w:szCs w:val="20"/>
        </w:rPr>
      </w:pPr>
      <w:r w:rsidRPr="00445F5C">
        <w:rPr>
          <w:rFonts w:ascii="Times New Roman" w:hAnsi="Times New Roman"/>
          <w:sz w:val="20"/>
          <w:szCs w:val="20"/>
        </w:rPr>
        <w:t>Figure</w:t>
      </w:r>
      <w:r w:rsidR="00D044A1" w:rsidRPr="00445F5C">
        <w:rPr>
          <w:rFonts w:ascii="Times New Roman" w:hAnsi="Times New Roman"/>
          <w:sz w:val="20"/>
          <w:szCs w:val="20"/>
        </w:rPr>
        <w:t xml:space="preserve"> 8. </w:t>
      </w:r>
      <w:r w:rsidRPr="00445F5C">
        <w:rPr>
          <w:rFonts w:ascii="Times New Roman" w:hAnsi="Times New Roman"/>
          <w:sz w:val="20"/>
          <w:szCs w:val="20"/>
        </w:rPr>
        <w:t>Reduction of COD by solar photo-Fenton and indoor photo-Fenton using the optimum Fe</w:t>
      </w:r>
      <w:r w:rsidRPr="00445F5C">
        <w:rPr>
          <w:rFonts w:ascii="Times New Roman" w:hAnsi="Times New Roman"/>
          <w:sz w:val="20"/>
          <w:szCs w:val="20"/>
          <w:vertAlign w:val="superscript"/>
        </w:rPr>
        <w:t>2+</w:t>
      </w:r>
      <w:r w:rsidRPr="00445F5C">
        <w:rPr>
          <w:rFonts w:ascii="Times New Roman" w:hAnsi="Times New Roman"/>
          <w:sz w:val="20"/>
          <w:szCs w:val="20"/>
        </w:rPr>
        <w:t>:H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ratio</w:t>
      </w:r>
      <w:r w:rsidRPr="00445F5C">
        <w:rPr>
          <w:rFonts w:ascii="Times New Roman" w:hAnsi="Times New Roman"/>
          <w:sz w:val="20"/>
          <w:szCs w:val="20"/>
          <w:vertAlign w:val="subscript"/>
        </w:rPr>
        <w:t xml:space="preserve"> </w:t>
      </w:r>
      <w:r w:rsidRPr="00445F5C">
        <w:rPr>
          <w:rFonts w:ascii="Times New Roman" w:hAnsi="Times New Roman"/>
          <w:sz w:val="20"/>
          <w:szCs w:val="20"/>
        </w:rPr>
        <w:t>(1:30)</w:t>
      </w:r>
    </w:p>
    <w:p w14:paraId="14AA1C57" w14:textId="77777777" w:rsidR="003A1878" w:rsidRPr="00445F5C" w:rsidRDefault="003A1878" w:rsidP="00E82DDF">
      <w:pPr>
        <w:spacing w:after="0" w:line="240" w:lineRule="auto"/>
        <w:jc w:val="both"/>
        <w:rPr>
          <w:rFonts w:ascii="Times New Roman" w:hAnsi="Times New Roman"/>
          <w:sz w:val="20"/>
          <w:szCs w:val="20"/>
        </w:rPr>
      </w:pPr>
    </w:p>
    <w:p w14:paraId="5D0DEACE" w14:textId="380A97F6"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In a Fenton treatment, pH plays an important role. The </w:t>
      </w:r>
      <w:r w:rsidR="00843425" w:rsidRPr="00445F5C">
        <w:rPr>
          <w:rFonts w:ascii="Times New Roman" w:hAnsi="Times New Roman"/>
          <w:sz w:val="20"/>
          <w:szCs w:val="20"/>
        </w:rPr>
        <w:t>optimal</w:t>
      </w:r>
      <w:r w:rsidRPr="00445F5C">
        <w:rPr>
          <w:rFonts w:ascii="Times New Roman" w:hAnsi="Times New Roman"/>
          <w:sz w:val="20"/>
          <w:szCs w:val="20"/>
        </w:rPr>
        <w:t xml:space="preserve"> pH condition in a Fenton reaction s</w:t>
      </w:r>
      <w:r w:rsidR="00B5794F" w:rsidRPr="00445F5C">
        <w:rPr>
          <w:rFonts w:ascii="Times New Roman" w:hAnsi="Times New Roman"/>
          <w:sz w:val="20"/>
          <w:szCs w:val="20"/>
        </w:rPr>
        <w:t xml:space="preserve">ystem is between 2.8 and </w:t>
      </w:r>
      <w:r w:rsidR="00502173" w:rsidRPr="00445F5C">
        <w:rPr>
          <w:rFonts w:ascii="Times New Roman" w:hAnsi="Times New Roman"/>
          <w:sz w:val="20"/>
          <w:szCs w:val="20"/>
        </w:rPr>
        <w:t>3.0 [28</w:t>
      </w:r>
      <w:r w:rsidR="001C61FC" w:rsidRPr="00445F5C">
        <w:rPr>
          <w:rFonts w:ascii="Times New Roman" w:hAnsi="Times New Roman"/>
          <w:sz w:val="20"/>
          <w:szCs w:val="20"/>
        </w:rPr>
        <w:t>]</w:t>
      </w:r>
      <w:r w:rsidRPr="00445F5C">
        <w:rPr>
          <w:rFonts w:ascii="Times New Roman" w:hAnsi="Times New Roman"/>
          <w:sz w:val="20"/>
          <w:szCs w:val="20"/>
        </w:rPr>
        <w:t>. Therefore, the pH of POME solutions during each</w:t>
      </w:r>
      <w:r w:rsidR="00B5794F" w:rsidRPr="00445F5C">
        <w:rPr>
          <w:rFonts w:ascii="Times New Roman" w:hAnsi="Times New Roman"/>
          <w:sz w:val="20"/>
          <w:szCs w:val="20"/>
        </w:rPr>
        <w:t xml:space="preserve"> treatment was kept between 2.8 and </w:t>
      </w:r>
      <w:r w:rsidRPr="00445F5C">
        <w:rPr>
          <w:rFonts w:ascii="Times New Roman" w:hAnsi="Times New Roman"/>
          <w:sz w:val="20"/>
          <w:szCs w:val="20"/>
        </w:rPr>
        <w:t xml:space="preserve">2.9. The purpose of the acidic pH is to avoid the precipitation of iron, which might interfere with the absorption of solar irradiation by the exposed medium. Prevention of iron precipitation will lead to the continuous photoreduction of ferric iron complexes at a longer wavelength. </w:t>
      </w:r>
    </w:p>
    <w:p w14:paraId="79F5B953" w14:textId="77777777" w:rsidR="003A1878" w:rsidRPr="00445F5C" w:rsidRDefault="003A1878" w:rsidP="00E82DDF">
      <w:pPr>
        <w:spacing w:after="0" w:line="240" w:lineRule="auto"/>
        <w:jc w:val="both"/>
        <w:rPr>
          <w:rFonts w:ascii="Times New Roman" w:hAnsi="Times New Roman"/>
          <w:sz w:val="20"/>
          <w:szCs w:val="20"/>
        </w:rPr>
      </w:pPr>
    </w:p>
    <w:p w14:paraId="62D392D8" w14:textId="47006A57"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In this study, solar photo-Fenton was found to be more efficient than ind</w:t>
      </w:r>
      <w:r w:rsidR="00B5794F" w:rsidRPr="00445F5C">
        <w:rPr>
          <w:rFonts w:ascii="Times New Roman" w:hAnsi="Times New Roman"/>
          <w:sz w:val="20"/>
          <w:szCs w:val="20"/>
        </w:rPr>
        <w:t>oor photo-Fenton. This result was</w:t>
      </w:r>
      <w:r w:rsidRPr="00445F5C">
        <w:rPr>
          <w:rFonts w:ascii="Times New Roman" w:hAnsi="Times New Roman"/>
          <w:sz w:val="20"/>
          <w:szCs w:val="20"/>
        </w:rPr>
        <w:t xml:space="preserve"> in agreement with </w:t>
      </w:r>
      <w:r w:rsidR="00B5794F" w:rsidRPr="00445F5C">
        <w:rPr>
          <w:rFonts w:ascii="Times New Roman" w:hAnsi="Times New Roman"/>
          <w:sz w:val="20"/>
          <w:szCs w:val="20"/>
        </w:rPr>
        <w:t xml:space="preserve">the </w:t>
      </w:r>
      <w:r w:rsidRPr="00445F5C">
        <w:rPr>
          <w:rFonts w:ascii="Times New Roman" w:hAnsi="Times New Roman"/>
          <w:sz w:val="20"/>
          <w:szCs w:val="20"/>
        </w:rPr>
        <w:t xml:space="preserve">findings reported by Aris et al. </w:t>
      </w:r>
      <w:r w:rsidR="001C61FC" w:rsidRPr="00445F5C">
        <w:rPr>
          <w:rFonts w:ascii="Times New Roman" w:hAnsi="Times New Roman"/>
          <w:sz w:val="20"/>
          <w:szCs w:val="20"/>
        </w:rPr>
        <w:t>[17]</w:t>
      </w:r>
      <w:r w:rsidRPr="00445F5C">
        <w:rPr>
          <w:rFonts w:ascii="Times New Roman" w:hAnsi="Times New Roman"/>
          <w:sz w:val="20"/>
          <w:szCs w:val="20"/>
        </w:rPr>
        <w:t xml:space="preserve">. Several other studies have also concluded that solar photo-Fenton had performed better than other AOPs in various conditions, such as for textile effluent </w:t>
      </w:r>
      <w:r w:rsidR="00502173" w:rsidRPr="00445F5C">
        <w:rPr>
          <w:rFonts w:ascii="Times New Roman" w:hAnsi="Times New Roman"/>
          <w:sz w:val="20"/>
          <w:szCs w:val="20"/>
        </w:rPr>
        <w:t>[29</w:t>
      </w:r>
      <w:r w:rsidR="001C61FC" w:rsidRPr="00445F5C">
        <w:rPr>
          <w:rFonts w:ascii="Times New Roman" w:hAnsi="Times New Roman"/>
          <w:sz w:val="20"/>
          <w:szCs w:val="20"/>
        </w:rPr>
        <w:t>] a</w:t>
      </w:r>
      <w:r w:rsidR="00502173" w:rsidRPr="00445F5C">
        <w:rPr>
          <w:rFonts w:ascii="Times New Roman" w:hAnsi="Times New Roman"/>
          <w:sz w:val="20"/>
          <w:szCs w:val="20"/>
        </w:rPr>
        <w:t>nd pharmaceutical wastewater [30</w:t>
      </w:r>
      <w:r w:rsidR="0064105B" w:rsidRPr="00445F5C">
        <w:rPr>
          <w:rFonts w:ascii="Times New Roman" w:hAnsi="Times New Roman"/>
          <w:sz w:val="20"/>
          <w:szCs w:val="20"/>
        </w:rPr>
        <w:t>]</w:t>
      </w:r>
      <w:r w:rsidRPr="00445F5C">
        <w:rPr>
          <w:rFonts w:ascii="Times New Roman" w:hAnsi="Times New Roman"/>
          <w:sz w:val="20"/>
          <w:szCs w:val="20"/>
        </w:rPr>
        <w:t>. The findings from the present study suggest</w:t>
      </w:r>
      <w:r w:rsidR="00B5794F" w:rsidRPr="00445F5C">
        <w:rPr>
          <w:rFonts w:ascii="Times New Roman" w:hAnsi="Times New Roman"/>
          <w:sz w:val="20"/>
          <w:szCs w:val="20"/>
        </w:rPr>
        <w:t>ed</w:t>
      </w:r>
      <w:r w:rsidRPr="00445F5C">
        <w:rPr>
          <w:rFonts w:ascii="Times New Roman" w:hAnsi="Times New Roman"/>
          <w:sz w:val="20"/>
          <w:szCs w:val="20"/>
        </w:rPr>
        <w:t xml:space="preserve"> that solar photo-Fenton should be considered as a valuable option for the reduction of COD in POME.  </w:t>
      </w:r>
    </w:p>
    <w:p w14:paraId="69B565AC" w14:textId="77777777" w:rsidR="00E82DDF" w:rsidRPr="00445F5C" w:rsidRDefault="00E82DDF" w:rsidP="00E82DDF">
      <w:pPr>
        <w:spacing w:after="0" w:line="240" w:lineRule="auto"/>
        <w:jc w:val="both"/>
        <w:rPr>
          <w:rFonts w:ascii="Times New Roman" w:hAnsi="Times New Roman"/>
          <w:b/>
          <w:sz w:val="20"/>
          <w:szCs w:val="20"/>
        </w:rPr>
      </w:pPr>
    </w:p>
    <w:p w14:paraId="5366A3B8" w14:textId="77777777" w:rsidR="00AC0AF9" w:rsidRPr="00445F5C" w:rsidRDefault="00AC0AF9" w:rsidP="005265A7">
      <w:pPr>
        <w:spacing w:after="0" w:line="240" w:lineRule="auto"/>
        <w:jc w:val="center"/>
        <w:rPr>
          <w:rFonts w:ascii="Times New Roman" w:hAnsi="Times New Roman"/>
          <w:b/>
          <w:sz w:val="20"/>
          <w:szCs w:val="20"/>
        </w:rPr>
      </w:pPr>
    </w:p>
    <w:p w14:paraId="6F0A6554" w14:textId="77777777" w:rsidR="00E82DDF" w:rsidRPr="00445F5C" w:rsidRDefault="00E82DDF" w:rsidP="005265A7">
      <w:pPr>
        <w:spacing w:after="0" w:line="240" w:lineRule="auto"/>
        <w:jc w:val="center"/>
        <w:rPr>
          <w:rFonts w:ascii="Times New Roman" w:hAnsi="Times New Roman"/>
          <w:b/>
          <w:sz w:val="20"/>
          <w:szCs w:val="20"/>
        </w:rPr>
      </w:pPr>
      <w:r w:rsidRPr="00445F5C">
        <w:rPr>
          <w:rFonts w:ascii="Times New Roman" w:hAnsi="Times New Roman"/>
          <w:b/>
          <w:sz w:val="20"/>
          <w:szCs w:val="20"/>
        </w:rPr>
        <w:t>Conclusion</w:t>
      </w:r>
    </w:p>
    <w:p w14:paraId="7CDE2C4A" w14:textId="3740E0E7"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A higher percentage of COD reduction was accomplished with sol</w:t>
      </w:r>
      <w:r w:rsidR="00B5794F" w:rsidRPr="00445F5C">
        <w:rPr>
          <w:rFonts w:ascii="Times New Roman" w:hAnsi="Times New Roman"/>
          <w:sz w:val="20"/>
          <w:szCs w:val="20"/>
        </w:rPr>
        <w:t>ar photo-Fenton compared to</w:t>
      </w:r>
      <w:r w:rsidRPr="00445F5C">
        <w:rPr>
          <w:rFonts w:ascii="Times New Roman" w:hAnsi="Times New Roman"/>
          <w:sz w:val="20"/>
          <w:szCs w:val="20"/>
        </w:rPr>
        <w:t xml:space="preserve"> indoor photo-Fenton and dark Fenton under similar solar exposure time. The reduction of COD in POME was found to be governed by the concentration of the photocatalyst in 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On the other hand,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concentration was the determinant for better solar photo-Fenton and indoor photo-Fenton treatments. In addition, the pH value in photo-Fenton systems has also played an important role, where the optimum pH value was found to be between 2.8 and 2.9. Decreasing the pH to 1.2 or increasing the pH to an alkaline level may result in poor COD reduction. Both solar photo-Fenton and solar TiO</w:t>
      </w:r>
      <w:r w:rsidRPr="00445F5C">
        <w:rPr>
          <w:rFonts w:ascii="Times New Roman" w:hAnsi="Times New Roman"/>
          <w:sz w:val="20"/>
          <w:szCs w:val="20"/>
          <w:vertAlign w:val="subscript"/>
        </w:rPr>
        <w:t>2</w:t>
      </w:r>
      <w:r w:rsidR="00B5794F" w:rsidRPr="00445F5C">
        <w:rPr>
          <w:rFonts w:ascii="Times New Roman" w:hAnsi="Times New Roman"/>
          <w:sz w:val="20"/>
          <w:szCs w:val="20"/>
        </w:rPr>
        <w:t xml:space="preserve"> photocatalysis were</w:t>
      </w:r>
      <w:r w:rsidRPr="00445F5C">
        <w:rPr>
          <w:rFonts w:ascii="Times New Roman" w:hAnsi="Times New Roman"/>
          <w:sz w:val="20"/>
          <w:szCs w:val="20"/>
        </w:rPr>
        <w:t xml:space="preserve"> able to produce up to 89% of COD reduction. Nevertheless, solar photo-Fenton took only 3h of exposure time to achieve the highest reduction compared to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that took up to 5h to achieve a similar level. This study has shown that the reduction of COD in POME generated from palm oil milling activities can be performed using solar photo-Fenton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t>
      </w:r>
      <w:r w:rsidR="00B5794F" w:rsidRPr="00445F5C">
        <w:rPr>
          <w:rFonts w:ascii="Times New Roman" w:hAnsi="Times New Roman"/>
          <w:sz w:val="20"/>
          <w:szCs w:val="20"/>
        </w:rPr>
        <w:t>Thus, s</w:t>
      </w:r>
      <w:r w:rsidRPr="00445F5C">
        <w:rPr>
          <w:rFonts w:ascii="Times New Roman" w:hAnsi="Times New Roman"/>
          <w:sz w:val="20"/>
          <w:szCs w:val="20"/>
        </w:rPr>
        <w:t>olar photo-Fenton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can be considered as pre-treatment steps prior to </w:t>
      </w:r>
      <w:r w:rsidR="00427740" w:rsidRPr="00445F5C">
        <w:rPr>
          <w:rFonts w:ascii="Times New Roman" w:hAnsi="Times New Roman"/>
          <w:sz w:val="20"/>
          <w:szCs w:val="20"/>
        </w:rPr>
        <w:t xml:space="preserve">the </w:t>
      </w:r>
      <w:r w:rsidRPr="00445F5C">
        <w:rPr>
          <w:rFonts w:ascii="Times New Roman" w:hAnsi="Times New Roman"/>
          <w:sz w:val="20"/>
          <w:szCs w:val="20"/>
        </w:rPr>
        <w:t xml:space="preserve">biological treatment. </w:t>
      </w:r>
    </w:p>
    <w:p w14:paraId="72561EEC" w14:textId="77777777" w:rsidR="00DA3736" w:rsidRPr="00445F5C" w:rsidRDefault="00DA3736" w:rsidP="00E82DDF">
      <w:pPr>
        <w:spacing w:after="0" w:line="240" w:lineRule="auto"/>
        <w:jc w:val="both"/>
        <w:rPr>
          <w:rFonts w:ascii="Times New Roman" w:hAnsi="Times New Roman"/>
          <w:sz w:val="20"/>
          <w:szCs w:val="20"/>
        </w:rPr>
      </w:pPr>
    </w:p>
    <w:p w14:paraId="6CED304E" w14:textId="13B8F10E" w:rsidR="00E82DDF" w:rsidRPr="00445F5C" w:rsidRDefault="00D044A1" w:rsidP="005265A7">
      <w:pPr>
        <w:spacing w:after="0" w:line="240" w:lineRule="auto"/>
        <w:jc w:val="center"/>
        <w:rPr>
          <w:rFonts w:ascii="Times New Roman" w:hAnsi="Times New Roman"/>
          <w:b/>
          <w:sz w:val="20"/>
          <w:szCs w:val="20"/>
        </w:rPr>
      </w:pPr>
      <w:r w:rsidRPr="00445F5C">
        <w:rPr>
          <w:rFonts w:ascii="Times New Roman" w:hAnsi="Times New Roman"/>
          <w:b/>
          <w:sz w:val="20"/>
          <w:szCs w:val="20"/>
        </w:rPr>
        <w:t>Acknowledgement</w:t>
      </w:r>
    </w:p>
    <w:p w14:paraId="626301D1" w14:textId="5F7021B4" w:rsidR="003A1878" w:rsidRPr="00445F5C" w:rsidRDefault="00E82DDF" w:rsidP="003A1878">
      <w:pPr>
        <w:spacing w:after="0" w:line="240" w:lineRule="auto"/>
        <w:jc w:val="both"/>
        <w:rPr>
          <w:rFonts w:ascii="Times New Roman" w:hAnsi="Times New Roman"/>
          <w:sz w:val="20"/>
          <w:szCs w:val="20"/>
        </w:rPr>
      </w:pPr>
      <w:r w:rsidRPr="00445F5C">
        <w:rPr>
          <w:rFonts w:ascii="Times New Roman" w:hAnsi="Times New Roman"/>
          <w:sz w:val="20"/>
          <w:szCs w:val="20"/>
        </w:rPr>
        <w:t>The authors would like to thank Mr. Krishan Singh, Mill Manager of Bau Palm Oil Mill Sdn Bhd, Sarawak, Mala</w:t>
      </w:r>
      <w:r w:rsidR="00427740" w:rsidRPr="00445F5C">
        <w:rPr>
          <w:rFonts w:ascii="Times New Roman" w:hAnsi="Times New Roman"/>
          <w:sz w:val="20"/>
          <w:szCs w:val="20"/>
        </w:rPr>
        <w:t xml:space="preserve">ysia for providing the samples. The authors </w:t>
      </w:r>
      <w:r w:rsidRPr="00445F5C">
        <w:rPr>
          <w:rFonts w:ascii="Times New Roman" w:hAnsi="Times New Roman"/>
          <w:sz w:val="20"/>
          <w:szCs w:val="20"/>
        </w:rPr>
        <w:t xml:space="preserve">would also like to acknowledge the financial support by the Ministry of Education Malaysia under the Research Acculturation Collaborative Effort </w:t>
      </w:r>
      <w:r w:rsidR="00427740" w:rsidRPr="00445F5C">
        <w:rPr>
          <w:rFonts w:ascii="Times New Roman" w:hAnsi="Times New Roman"/>
          <w:sz w:val="20"/>
          <w:szCs w:val="20"/>
        </w:rPr>
        <w:t xml:space="preserve">programme </w:t>
      </w:r>
      <w:r w:rsidRPr="00445F5C">
        <w:rPr>
          <w:rFonts w:ascii="Times New Roman" w:hAnsi="Times New Roman"/>
          <w:sz w:val="20"/>
          <w:szCs w:val="20"/>
        </w:rPr>
        <w:t>[RACE/b(1)/1245/2015(01)]</w:t>
      </w:r>
      <w:r w:rsidR="00072E74" w:rsidRPr="00445F5C">
        <w:rPr>
          <w:rFonts w:ascii="Times New Roman" w:hAnsi="Times New Roman"/>
          <w:sz w:val="20"/>
          <w:szCs w:val="20"/>
        </w:rPr>
        <w:t>.</w:t>
      </w:r>
    </w:p>
    <w:p w14:paraId="0B4994E8" w14:textId="77777777" w:rsidR="00402DA9" w:rsidRPr="00445F5C" w:rsidRDefault="00402DA9" w:rsidP="00512C14">
      <w:pPr>
        <w:spacing w:after="0" w:line="240" w:lineRule="auto"/>
        <w:jc w:val="both"/>
        <w:rPr>
          <w:rFonts w:ascii="Times New Roman" w:hAnsi="Times New Roman"/>
          <w:sz w:val="20"/>
          <w:szCs w:val="20"/>
        </w:rPr>
      </w:pPr>
    </w:p>
    <w:p w14:paraId="20E243ED" w14:textId="77777777" w:rsidR="000C4101" w:rsidRPr="00445F5C" w:rsidRDefault="000C4101" w:rsidP="00512C14">
      <w:pPr>
        <w:spacing w:after="0" w:line="240" w:lineRule="auto"/>
        <w:jc w:val="center"/>
        <w:rPr>
          <w:rFonts w:ascii="Times New Roman" w:hAnsi="Times New Roman"/>
          <w:b/>
          <w:sz w:val="20"/>
          <w:szCs w:val="20"/>
        </w:rPr>
      </w:pPr>
      <w:r w:rsidRPr="00445F5C">
        <w:rPr>
          <w:rFonts w:ascii="Times New Roman" w:hAnsi="Times New Roman"/>
          <w:b/>
          <w:sz w:val="20"/>
          <w:szCs w:val="20"/>
        </w:rPr>
        <w:t>References</w:t>
      </w:r>
    </w:p>
    <w:p w14:paraId="3904585D" w14:textId="77777777" w:rsidR="00D044A1" w:rsidRPr="00445F5C" w:rsidRDefault="00D044A1" w:rsidP="00512C14">
      <w:pPr>
        <w:spacing w:after="0" w:line="240" w:lineRule="auto"/>
        <w:jc w:val="center"/>
        <w:rPr>
          <w:rFonts w:ascii="Times New Roman" w:hAnsi="Times New Roman"/>
          <w:b/>
          <w:sz w:val="20"/>
          <w:szCs w:val="20"/>
        </w:rPr>
      </w:pPr>
    </w:p>
    <w:p w14:paraId="728EBC12"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Wu, T. Y., Mohammad, A. W., Jahim, J. M. and Anuar, N. (2010). Pollution control technologies for the treatment of palm oil mill effluent (POME) through end-of-pipe processes.</w:t>
      </w:r>
      <w:r w:rsidRPr="00445F5C">
        <w:rPr>
          <w:rStyle w:val="apple-converted-space"/>
          <w:sz w:val="20"/>
          <w:szCs w:val="20"/>
          <w:shd w:val="clear" w:color="auto" w:fill="FFFFFF"/>
        </w:rPr>
        <w:t> </w:t>
      </w:r>
      <w:r w:rsidRPr="00445F5C">
        <w:rPr>
          <w:i/>
          <w:iCs/>
          <w:sz w:val="20"/>
          <w:szCs w:val="20"/>
          <w:shd w:val="clear" w:color="auto" w:fill="FFFFFF"/>
        </w:rPr>
        <w:t>Journal of Environmental Management</w:t>
      </w:r>
      <w:r w:rsidRPr="00445F5C">
        <w:rPr>
          <w:sz w:val="20"/>
          <w:szCs w:val="20"/>
          <w:shd w:val="clear" w:color="auto" w:fill="FFFFFF"/>
        </w:rPr>
        <w:t xml:space="preserve">, </w:t>
      </w:r>
      <w:r w:rsidRPr="00445F5C">
        <w:rPr>
          <w:iCs/>
          <w:sz w:val="20"/>
          <w:szCs w:val="20"/>
          <w:shd w:val="clear" w:color="auto" w:fill="FFFFFF"/>
        </w:rPr>
        <w:t>91</w:t>
      </w:r>
      <w:r w:rsidRPr="00445F5C">
        <w:rPr>
          <w:sz w:val="20"/>
          <w:szCs w:val="20"/>
          <w:shd w:val="clear" w:color="auto" w:fill="FFFFFF"/>
        </w:rPr>
        <w:t xml:space="preserve">(7): 1467 </w:t>
      </w:r>
      <w:r w:rsidRPr="00445F5C">
        <w:rPr>
          <w:kern w:val="2"/>
          <w:sz w:val="18"/>
          <w:szCs w:val="22"/>
          <w:lang w:eastAsia="ko-KR"/>
        </w:rPr>
        <w:t xml:space="preserve">– </w:t>
      </w:r>
      <w:r w:rsidRPr="00445F5C">
        <w:rPr>
          <w:sz w:val="20"/>
          <w:szCs w:val="20"/>
          <w:shd w:val="clear" w:color="auto" w:fill="FFFFFF"/>
        </w:rPr>
        <w:t>1490.</w:t>
      </w:r>
    </w:p>
    <w:p w14:paraId="2EE572AE"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Ahmad, A. L., Ismail, S. and Bhatia, S. (2005). Optimization of coagulation-flocculation process for palm oil mill effluent using response surface methodology.</w:t>
      </w:r>
      <w:r w:rsidRPr="00445F5C">
        <w:rPr>
          <w:rStyle w:val="apple-converted-space"/>
          <w:sz w:val="20"/>
          <w:szCs w:val="20"/>
          <w:shd w:val="clear" w:color="auto" w:fill="FFFFFF"/>
        </w:rPr>
        <w:t> </w:t>
      </w:r>
      <w:r w:rsidRPr="00445F5C">
        <w:rPr>
          <w:i/>
          <w:iCs/>
          <w:sz w:val="20"/>
          <w:szCs w:val="20"/>
          <w:shd w:val="clear" w:color="auto" w:fill="FFFFFF"/>
        </w:rPr>
        <w:t>Environmental Science &amp; Technology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39</w:t>
      </w:r>
      <w:r w:rsidRPr="00445F5C">
        <w:rPr>
          <w:sz w:val="20"/>
          <w:szCs w:val="20"/>
          <w:shd w:val="clear" w:color="auto" w:fill="FFFFFF"/>
        </w:rPr>
        <w:t xml:space="preserve">(8): 2828 </w:t>
      </w:r>
      <w:r w:rsidRPr="00445F5C">
        <w:rPr>
          <w:kern w:val="2"/>
          <w:sz w:val="18"/>
          <w:szCs w:val="22"/>
          <w:lang w:eastAsia="ko-KR"/>
        </w:rPr>
        <w:t xml:space="preserve">– </w:t>
      </w:r>
      <w:r w:rsidRPr="00445F5C">
        <w:rPr>
          <w:sz w:val="20"/>
          <w:szCs w:val="20"/>
          <w:shd w:val="clear" w:color="auto" w:fill="FFFFFF"/>
        </w:rPr>
        <w:t>2834.</w:t>
      </w:r>
    </w:p>
    <w:p w14:paraId="18E14F3B"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lastRenderedPageBreak/>
        <w:t xml:space="preserve">Ujang, Z., Salmiati, S. and Salim, M. R. (2010). Microbial </w:t>
      </w:r>
      <w:r w:rsidR="00D044A1" w:rsidRPr="00445F5C">
        <w:rPr>
          <w:sz w:val="20"/>
          <w:szCs w:val="20"/>
          <w:shd w:val="clear" w:color="auto" w:fill="FFFFFF"/>
        </w:rPr>
        <w:t>biopolimerization production from palm oil mill effluent</w:t>
      </w:r>
      <w:r w:rsidRPr="00445F5C">
        <w:rPr>
          <w:sz w:val="20"/>
          <w:szCs w:val="20"/>
          <w:shd w:val="clear" w:color="auto" w:fill="FFFFFF"/>
        </w:rPr>
        <w:t xml:space="preserve"> (POME).</w:t>
      </w:r>
      <w:r w:rsidRPr="00445F5C">
        <w:rPr>
          <w:sz w:val="20"/>
          <w:szCs w:val="20"/>
        </w:rPr>
        <w:t xml:space="preserve"> </w:t>
      </w:r>
      <w:r w:rsidRPr="00445F5C">
        <w:rPr>
          <w:iCs/>
          <w:sz w:val="20"/>
          <w:szCs w:val="20"/>
        </w:rPr>
        <w:t>Institute of Environmental and Water Resource Management (IPASA), Universiti Teknologi Malaysia.</w:t>
      </w:r>
    </w:p>
    <w:p w14:paraId="5D1E2AF8"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Setiadi, T. and Djajadiningrat, A. (1996). Palm oil mill effluent treatment by anaerobic baffled reactors: recycle effects and biokinetic parameters.</w:t>
      </w:r>
      <w:r w:rsidRPr="00445F5C">
        <w:rPr>
          <w:rStyle w:val="apple-converted-space"/>
          <w:sz w:val="20"/>
          <w:szCs w:val="20"/>
          <w:shd w:val="clear" w:color="auto" w:fill="FFFFFF"/>
        </w:rPr>
        <w:t> </w:t>
      </w:r>
      <w:r w:rsidRPr="00445F5C">
        <w:rPr>
          <w:i/>
          <w:iCs/>
          <w:sz w:val="20"/>
          <w:szCs w:val="20"/>
          <w:shd w:val="clear" w:color="auto" w:fill="FFFFFF"/>
        </w:rPr>
        <w:t>Water Science and Technology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 xml:space="preserve">34 </w:t>
      </w:r>
      <w:r w:rsidRPr="00445F5C">
        <w:rPr>
          <w:sz w:val="20"/>
          <w:szCs w:val="20"/>
          <w:shd w:val="clear" w:color="auto" w:fill="FFFFFF"/>
        </w:rPr>
        <w:t xml:space="preserve">(11): 59 </w:t>
      </w:r>
      <w:r w:rsidRPr="00445F5C">
        <w:rPr>
          <w:kern w:val="2"/>
          <w:sz w:val="18"/>
          <w:szCs w:val="22"/>
          <w:lang w:eastAsia="ko-KR"/>
        </w:rPr>
        <w:t xml:space="preserve">– </w:t>
      </w:r>
      <w:r w:rsidRPr="00445F5C">
        <w:rPr>
          <w:sz w:val="20"/>
          <w:szCs w:val="20"/>
          <w:shd w:val="clear" w:color="auto" w:fill="FFFFFF"/>
        </w:rPr>
        <w:t>66.</w:t>
      </w:r>
    </w:p>
    <w:p w14:paraId="4BE4E0D3" w14:textId="66769A92"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Rupani, P. F., Singh, R. P., Ibrahim, M. H. and Esa, N. (2010). Review of current palm oil mill effluent (POME) treatment methods: vermicomposting as a sustainable practice.</w:t>
      </w:r>
      <w:r w:rsidRPr="00445F5C">
        <w:rPr>
          <w:rStyle w:val="apple-converted-space"/>
          <w:sz w:val="20"/>
          <w:szCs w:val="20"/>
          <w:shd w:val="clear" w:color="auto" w:fill="FFFFFF"/>
        </w:rPr>
        <w:t> </w:t>
      </w:r>
      <w:r w:rsidRPr="00445F5C">
        <w:rPr>
          <w:i/>
          <w:iCs/>
          <w:sz w:val="20"/>
          <w:szCs w:val="20"/>
          <w:shd w:val="clear" w:color="auto" w:fill="FFFFFF"/>
        </w:rPr>
        <w:t>World Applied Sciences Journal</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11</w:t>
      </w:r>
      <w:r w:rsidRPr="00445F5C">
        <w:rPr>
          <w:sz w:val="20"/>
          <w:szCs w:val="20"/>
          <w:shd w:val="clear" w:color="auto" w:fill="FFFFFF"/>
        </w:rPr>
        <w:t xml:space="preserve">(1): 70 </w:t>
      </w:r>
      <w:r w:rsidRPr="00445F5C">
        <w:rPr>
          <w:kern w:val="2"/>
          <w:sz w:val="18"/>
          <w:szCs w:val="22"/>
          <w:lang w:eastAsia="ko-KR"/>
        </w:rPr>
        <w:t xml:space="preserve">– </w:t>
      </w:r>
      <w:r w:rsidRPr="00445F5C">
        <w:rPr>
          <w:sz w:val="20"/>
          <w:szCs w:val="20"/>
          <w:shd w:val="clear" w:color="auto" w:fill="FFFFFF"/>
        </w:rPr>
        <w:t>81.</w:t>
      </w:r>
    </w:p>
    <w:p w14:paraId="48B05FAB"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Legrini, O., Oliveros, E. and Braun, A. M. (1993). Photochemical processes for water treatment.</w:t>
      </w:r>
      <w:r w:rsidRPr="00445F5C">
        <w:rPr>
          <w:rStyle w:val="apple-converted-space"/>
          <w:sz w:val="20"/>
          <w:szCs w:val="20"/>
          <w:shd w:val="clear" w:color="auto" w:fill="FFFFFF"/>
        </w:rPr>
        <w:t> </w:t>
      </w:r>
      <w:r w:rsidRPr="00445F5C">
        <w:rPr>
          <w:i/>
          <w:iCs/>
          <w:sz w:val="20"/>
          <w:szCs w:val="20"/>
          <w:shd w:val="clear" w:color="auto" w:fill="FFFFFF"/>
        </w:rPr>
        <w:t>Chemical Reviews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93</w:t>
      </w:r>
      <w:r w:rsidRPr="00445F5C">
        <w:rPr>
          <w:sz w:val="20"/>
          <w:szCs w:val="20"/>
          <w:shd w:val="clear" w:color="auto" w:fill="FFFFFF"/>
        </w:rPr>
        <w:t xml:space="preserve">(2): 671 </w:t>
      </w:r>
      <w:r w:rsidRPr="00445F5C">
        <w:rPr>
          <w:kern w:val="2"/>
          <w:sz w:val="18"/>
          <w:szCs w:val="22"/>
          <w:lang w:eastAsia="ko-KR"/>
        </w:rPr>
        <w:t xml:space="preserve">– </w:t>
      </w:r>
      <w:r w:rsidRPr="00445F5C">
        <w:rPr>
          <w:sz w:val="20"/>
          <w:szCs w:val="20"/>
          <w:shd w:val="clear" w:color="auto" w:fill="FFFFFF"/>
        </w:rPr>
        <w:t>698.</w:t>
      </w:r>
    </w:p>
    <w:p w14:paraId="5BC2B004"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Soares, P. A., Silva, T. F., Manenti, D. R., Souza, S. M., Boaventura, R. A. and Vilar, V. J. (2014). Insights into real cotton-textile dyeing wastewater treatment using solar advanced oxidation processes.</w:t>
      </w:r>
      <w:r w:rsidRPr="00445F5C">
        <w:rPr>
          <w:rStyle w:val="apple-converted-space"/>
          <w:sz w:val="20"/>
          <w:szCs w:val="20"/>
          <w:shd w:val="clear" w:color="auto" w:fill="FFFFFF"/>
        </w:rPr>
        <w:t> </w:t>
      </w:r>
      <w:r w:rsidRPr="00445F5C">
        <w:rPr>
          <w:i/>
          <w:iCs/>
          <w:sz w:val="20"/>
          <w:szCs w:val="20"/>
          <w:shd w:val="clear" w:color="auto" w:fill="FFFFFF"/>
        </w:rPr>
        <w:t>Environmental Science and Pollution Research</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21</w:t>
      </w:r>
      <w:r w:rsidRPr="00445F5C">
        <w:rPr>
          <w:sz w:val="20"/>
          <w:szCs w:val="20"/>
          <w:shd w:val="clear" w:color="auto" w:fill="FFFFFF"/>
        </w:rPr>
        <w:t xml:space="preserve">(2): 932 </w:t>
      </w:r>
      <w:r w:rsidRPr="00445F5C">
        <w:rPr>
          <w:kern w:val="2"/>
          <w:sz w:val="18"/>
          <w:szCs w:val="22"/>
          <w:lang w:eastAsia="ko-KR"/>
        </w:rPr>
        <w:t>–</w:t>
      </w:r>
      <w:r w:rsidRPr="00445F5C">
        <w:rPr>
          <w:sz w:val="20"/>
          <w:szCs w:val="20"/>
          <w:shd w:val="clear" w:color="auto" w:fill="FFFFFF"/>
        </w:rPr>
        <w:t xml:space="preserve"> 945.</w:t>
      </w:r>
    </w:p>
    <w:p w14:paraId="72DA937E"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 xml:space="preserve">Klavarioti, M., Mantzavinos, D. and Kassinos, D. (2009). Removal of residual pharmaceuticals from aqueous systems by advanced oxidation processes. </w:t>
      </w:r>
      <w:r w:rsidRPr="00445F5C">
        <w:rPr>
          <w:i/>
          <w:iCs/>
          <w:sz w:val="20"/>
          <w:szCs w:val="20"/>
          <w:shd w:val="clear" w:color="auto" w:fill="FFFFFF"/>
        </w:rPr>
        <w:t>Environment International</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35</w:t>
      </w:r>
      <w:r w:rsidRPr="00445F5C">
        <w:rPr>
          <w:sz w:val="20"/>
          <w:szCs w:val="20"/>
          <w:shd w:val="clear" w:color="auto" w:fill="FFFFFF"/>
        </w:rPr>
        <w:t xml:space="preserve">(2): 402 </w:t>
      </w:r>
      <w:r w:rsidRPr="00445F5C">
        <w:rPr>
          <w:kern w:val="2"/>
          <w:sz w:val="18"/>
          <w:szCs w:val="22"/>
          <w:lang w:eastAsia="ko-KR"/>
        </w:rPr>
        <w:t xml:space="preserve">– </w:t>
      </w:r>
      <w:r w:rsidRPr="00445F5C">
        <w:rPr>
          <w:sz w:val="20"/>
          <w:szCs w:val="20"/>
          <w:shd w:val="clear" w:color="auto" w:fill="FFFFFF"/>
        </w:rPr>
        <w:t>417.</w:t>
      </w:r>
    </w:p>
    <w:p w14:paraId="05E4A4E5"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Kanakaraju, D., Motti, C. A., Glass, B. D. and Oelgemöller, M. (2014). Photolysis and TiO</w:t>
      </w:r>
      <w:r w:rsidRPr="00445F5C">
        <w:rPr>
          <w:sz w:val="20"/>
          <w:szCs w:val="20"/>
          <w:shd w:val="clear" w:color="auto" w:fill="FFFFFF"/>
          <w:vertAlign w:val="subscript"/>
        </w:rPr>
        <w:t>2</w:t>
      </w:r>
      <w:r w:rsidRPr="00445F5C">
        <w:rPr>
          <w:sz w:val="20"/>
          <w:szCs w:val="20"/>
          <w:shd w:val="clear" w:color="auto" w:fill="FFFFFF"/>
        </w:rPr>
        <w:t>-catalysed degradation of diclofenac in surface and drinking water using circulating batch photoreactors.</w:t>
      </w:r>
      <w:r w:rsidRPr="00445F5C">
        <w:rPr>
          <w:rStyle w:val="apple-converted-space"/>
          <w:sz w:val="20"/>
          <w:szCs w:val="20"/>
          <w:shd w:val="clear" w:color="auto" w:fill="FFFFFF"/>
        </w:rPr>
        <w:t> </w:t>
      </w:r>
      <w:r w:rsidRPr="00445F5C">
        <w:rPr>
          <w:i/>
          <w:iCs/>
          <w:sz w:val="20"/>
          <w:szCs w:val="20"/>
          <w:shd w:val="clear" w:color="auto" w:fill="FFFFFF"/>
        </w:rPr>
        <w:t>Environmental Chemistry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11</w:t>
      </w:r>
      <w:r w:rsidRPr="00445F5C">
        <w:rPr>
          <w:sz w:val="20"/>
          <w:szCs w:val="20"/>
          <w:shd w:val="clear" w:color="auto" w:fill="FFFFFF"/>
        </w:rPr>
        <w:t xml:space="preserve">(1): 51 </w:t>
      </w:r>
      <w:r w:rsidRPr="00445F5C">
        <w:rPr>
          <w:kern w:val="2"/>
          <w:sz w:val="18"/>
          <w:szCs w:val="22"/>
          <w:lang w:eastAsia="ko-KR"/>
        </w:rPr>
        <w:t>–</w:t>
      </w:r>
      <w:r w:rsidRPr="00445F5C">
        <w:rPr>
          <w:sz w:val="20"/>
          <w:szCs w:val="20"/>
          <w:shd w:val="clear" w:color="auto" w:fill="FFFFFF"/>
        </w:rPr>
        <w:t xml:space="preserve"> 62.</w:t>
      </w:r>
    </w:p>
    <w:p w14:paraId="6E2B5D5A"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Lucas, M. S., Peres, J. A., Amor, C., Prieto-Rodríguez, L., Maldonado, M. I. and Malato, S. (2012). Tertiary treatment of pulp mill wastewater by solar photo-Fenton.</w:t>
      </w:r>
      <w:r w:rsidRPr="00445F5C">
        <w:rPr>
          <w:rStyle w:val="apple-converted-space"/>
          <w:sz w:val="20"/>
          <w:szCs w:val="20"/>
          <w:shd w:val="clear" w:color="auto" w:fill="FFFFFF"/>
        </w:rPr>
        <w:t> </w:t>
      </w:r>
      <w:r w:rsidRPr="00445F5C">
        <w:rPr>
          <w:i/>
          <w:iCs/>
          <w:sz w:val="20"/>
          <w:szCs w:val="20"/>
          <w:shd w:val="clear" w:color="auto" w:fill="FFFFFF"/>
        </w:rPr>
        <w:t>Journal of Hazardous Materials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225</w:t>
      </w:r>
      <w:r w:rsidRPr="00445F5C">
        <w:rPr>
          <w:sz w:val="20"/>
          <w:szCs w:val="20"/>
          <w:shd w:val="clear" w:color="auto" w:fill="FFFFFF"/>
        </w:rPr>
        <w:t xml:space="preserve">: 173 </w:t>
      </w:r>
      <w:r w:rsidRPr="00445F5C">
        <w:rPr>
          <w:kern w:val="2"/>
          <w:sz w:val="18"/>
          <w:szCs w:val="22"/>
          <w:lang w:eastAsia="ko-KR"/>
        </w:rPr>
        <w:t xml:space="preserve">– </w:t>
      </w:r>
      <w:r w:rsidRPr="00445F5C">
        <w:rPr>
          <w:sz w:val="20"/>
          <w:szCs w:val="20"/>
          <w:shd w:val="clear" w:color="auto" w:fill="FFFFFF"/>
        </w:rPr>
        <w:t>181.</w:t>
      </w:r>
    </w:p>
    <w:p w14:paraId="027DDF74"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Babuponnusami, A. and Muthukumar, K. (2014). A review on Fenton and improvements to the Fenton process for wastewater treatment.</w:t>
      </w:r>
      <w:r w:rsidRPr="00445F5C">
        <w:rPr>
          <w:rStyle w:val="apple-converted-space"/>
          <w:sz w:val="20"/>
          <w:szCs w:val="20"/>
          <w:shd w:val="clear" w:color="auto" w:fill="FFFFFF"/>
        </w:rPr>
        <w:t> </w:t>
      </w:r>
      <w:r w:rsidRPr="00445F5C">
        <w:rPr>
          <w:i/>
          <w:iCs/>
          <w:sz w:val="20"/>
          <w:szCs w:val="20"/>
          <w:shd w:val="clear" w:color="auto" w:fill="FFFFFF"/>
        </w:rPr>
        <w:t>Journal of Environmental Chemical Engineering</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2</w:t>
      </w:r>
      <w:r w:rsidRPr="00445F5C">
        <w:rPr>
          <w:sz w:val="20"/>
          <w:szCs w:val="20"/>
          <w:shd w:val="clear" w:color="auto" w:fill="FFFFFF"/>
        </w:rPr>
        <w:t xml:space="preserve">(1): 557 </w:t>
      </w:r>
      <w:r w:rsidRPr="00445F5C">
        <w:rPr>
          <w:kern w:val="2"/>
          <w:sz w:val="18"/>
          <w:szCs w:val="22"/>
          <w:lang w:eastAsia="ko-KR"/>
        </w:rPr>
        <w:t xml:space="preserve">– </w:t>
      </w:r>
      <w:r w:rsidRPr="00445F5C">
        <w:rPr>
          <w:sz w:val="20"/>
          <w:szCs w:val="20"/>
          <w:shd w:val="clear" w:color="auto" w:fill="FFFFFF"/>
        </w:rPr>
        <w:t>572.</w:t>
      </w:r>
    </w:p>
    <w:p w14:paraId="2D90C211"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Chong, M. N., Jin, B., Chow, C. W. and Saint, C. (2010). Recent developments in photocatalytic water treatment techn</w:t>
      </w:r>
      <w:r w:rsidR="00D044A1" w:rsidRPr="00445F5C">
        <w:rPr>
          <w:sz w:val="20"/>
          <w:szCs w:val="20"/>
          <w:shd w:val="clear" w:color="auto" w:fill="FFFFFF"/>
        </w:rPr>
        <w:t>ology: A</w:t>
      </w:r>
      <w:r w:rsidRPr="00445F5C">
        <w:rPr>
          <w:sz w:val="20"/>
          <w:szCs w:val="20"/>
          <w:shd w:val="clear" w:color="auto" w:fill="FFFFFF"/>
        </w:rPr>
        <w:t xml:space="preserve"> review.</w:t>
      </w:r>
      <w:r w:rsidRPr="00445F5C">
        <w:rPr>
          <w:rStyle w:val="apple-converted-space"/>
          <w:sz w:val="20"/>
          <w:szCs w:val="20"/>
          <w:shd w:val="clear" w:color="auto" w:fill="FFFFFF"/>
        </w:rPr>
        <w:t> </w:t>
      </w:r>
      <w:r w:rsidRPr="00445F5C">
        <w:rPr>
          <w:i/>
          <w:iCs/>
          <w:sz w:val="20"/>
          <w:szCs w:val="20"/>
          <w:shd w:val="clear" w:color="auto" w:fill="FFFFFF"/>
        </w:rPr>
        <w:t>Water Research</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44</w:t>
      </w:r>
      <w:r w:rsidRPr="00445F5C">
        <w:rPr>
          <w:sz w:val="20"/>
          <w:szCs w:val="20"/>
          <w:shd w:val="clear" w:color="auto" w:fill="FFFFFF"/>
        </w:rPr>
        <w:t xml:space="preserve">(10): 2997 </w:t>
      </w:r>
      <w:r w:rsidRPr="00445F5C">
        <w:rPr>
          <w:kern w:val="2"/>
          <w:sz w:val="18"/>
          <w:szCs w:val="22"/>
          <w:lang w:eastAsia="ko-KR"/>
        </w:rPr>
        <w:t xml:space="preserve">– </w:t>
      </w:r>
      <w:r w:rsidRPr="00445F5C">
        <w:rPr>
          <w:sz w:val="20"/>
          <w:szCs w:val="20"/>
          <w:shd w:val="clear" w:color="auto" w:fill="FFFFFF"/>
        </w:rPr>
        <w:t>3027.</w:t>
      </w:r>
    </w:p>
    <w:p w14:paraId="21A993FF"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Lam, S. M., Sin, J. C., Abdullah, A. Z. and Mohamed, A. R. (2012). Degradation of wastewaters containing organic dyes</w:t>
      </w:r>
      <w:r w:rsidR="00D044A1" w:rsidRPr="00445F5C">
        <w:rPr>
          <w:sz w:val="20"/>
          <w:szCs w:val="20"/>
          <w:shd w:val="clear" w:color="auto" w:fill="FFFFFF"/>
        </w:rPr>
        <w:t xml:space="preserve"> photocatalysed by zinc oxide: A</w:t>
      </w:r>
      <w:r w:rsidRPr="00445F5C">
        <w:rPr>
          <w:sz w:val="20"/>
          <w:szCs w:val="20"/>
          <w:shd w:val="clear" w:color="auto" w:fill="FFFFFF"/>
        </w:rPr>
        <w:t xml:space="preserve"> review.</w:t>
      </w:r>
      <w:r w:rsidRPr="00445F5C">
        <w:rPr>
          <w:rStyle w:val="apple-converted-space"/>
          <w:sz w:val="20"/>
          <w:szCs w:val="20"/>
          <w:shd w:val="clear" w:color="auto" w:fill="FFFFFF"/>
        </w:rPr>
        <w:t> </w:t>
      </w:r>
      <w:r w:rsidRPr="00445F5C">
        <w:rPr>
          <w:i/>
          <w:iCs/>
          <w:sz w:val="20"/>
          <w:szCs w:val="20"/>
          <w:shd w:val="clear" w:color="auto" w:fill="FFFFFF"/>
        </w:rPr>
        <w:t>Desalination and Water Treatment</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41</w:t>
      </w:r>
      <w:r w:rsidRPr="00445F5C">
        <w:rPr>
          <w:sz w:val="20"/>
          <w:szCs w:val="20"/>
          <w:shd w:val="clear" w:color="auto" w:fill="FFFFFF"/>
        </w:rPr>
        <w:t xml:space="preserve">(1-3): 131 </w:t>
      </w:r>
      <w:r w:rsidRPr="00445F5C">
        <w:rPr>
          <w:kern w:val="2"/>
          <w:sz w:val="18"/>
          <w:szCs w:val="22"/>
          <w:lang w:eastAsia="ko-KR"/>
        </w:rPr>
        <w:t xml:space="preserve">– </w:t>
      </w:r>
      <w:r w:rsidRPr="00445F5C">
        <w:rPr>
          <w:sz w:val="20"/>
          <w:szCs w:val="20"/>
          <w:shd w:val="clear" w:color="auto" w:fill="FFFFFF"/>
        </w:rPr>
        <w:t>169.</w:t>
      </w:r>
    </w:p>
    <w:p w14:paraId="3EE4B267"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Vilar, V. J., Pinho, L. X., Pintor, A. M. and Boaventura, R. A. (2011). Treatment of textile wastewaters by solar-driven advanced oxidation processes.</w:t>
      </w:r>
      <w:r w:rsidRPr="00445F5C">
        <w:rPr>
          <w:rStyle w:val="apple-converted-space"/>
          <w:sz w:val="20"/>
          <w:szCs w:val="20"/>
          <w:shd w:val="clear" w:color="auto" w:fill="FFFFFF"/>
        </w:rPr>
        <w:t> </w:t>
      </w:r>
      <w:r w:rsidRPr="00445F5C">
        <w:rPr>
          <w:i/>
          <w:iCs/>
          <w:sz w:val="20"/>
          <w:szCs w:val="20"/>
          <w:shd w:val="clear" w:color="auto" w:fill="FFFFFF"/>
        </w:rPr>
        <w:t>Solar Energy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 xml:space="preserve">85 </w:t>
      </w:r>
      <w:r w:rsidRPr="00445F5C">
        <w:rPr>
          <w:sz w:val="20"/>
          <w:szCs w:val="20"/>
          <w:shd w:val="clear" w:color="auto" w:fill="FFFFFF"/>
        </w:rPr>
        <w:t xml:space="preserve">(9): 1927 </w:t>
      </w:r>
      <w:r w:rsidRPr="00445F5C">
        <w:rPr>
          <w:kern w:val="2"/>
          <w:sz w:val="18"/>
          <w:szCs w:val="22"/>
          <w:lang w:eastAsia="ko-KR"/>
        </w:rPr>
        <w:t>–</w:t>
      </w:r>
      <w:r w:rsidRPr="00445F5C">
        <w:rPr>
          <w:sz w:val="20"/>
          <w:szCs w:val="20"/>
          <w:shd w:val="clear" w:color="auto" w:fill="FFFFFF"/>
        </w:rPr>
        <w:t xml:space="preserve"> 1934.</w:t>
      </w:r>
    </w:p>
    <w:p w14:paraId="0F2AAF35"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Pereira, J. H., Reis, A. C., Queirós, D., Nunes, O. C., Borges, M. T., Vilar, V. J. and Boaventura, R. A. (2013). Insights into solar TiO</w:t>
      </w:r>
      <w:r w:rsidRPr="00445F5C">
        <w:rPr>
          <w:sz w:val="20"/>
          <w:szCs w:val="20"/>
          <w:shd w:val="clear" w:color="auto" w:fill="FFFFFF"/>
          <w:vertAlign w:val="subscript"/>
        </w:rPr>
        <w:t>2</w:t>
      </w:r>
      <w:r w:rsidRPr="00445F5C">
        <w:rPr>
          <w:sz w:val="20"/>
          <w:szCs w:val="20"/>
          <w:shd w:val="clear" w:color="auto" w:fill="FFFFFF"/>
        </w:rPr>
        <w:t>-assisted photocatalytic oxidation of two antibiotics employed in aquatic animal production, oxolinic acid and oxytetracycline.</w:t>
      </w:r>
      <w:r w:rsidRPr="00445F5C">
        <w:rPr>
          <w:rStyle w:val="apple-converted-space"/>
          <w:sz w:val="20"/>
          <w:szCs w:val="20"/>
          <w:shd w:val="clear" w:color="auto" w:fill="FFFFFF"/>
        </w:rPr>
        <w:t> </w:t>
      </w:r>
      <w:r w:rsidRPr="00445F5C">
        <w:rPr>
          <w:i/>
          <w:iCs/>
          <w:sz w:val="20"/>
          <w:szCs w:val="20"/>
          <w:shd w:val="clear" w:color="auto" w:fill="FFFFFF"/>
        </w:rPr>
        <w:t>Science of the Total Environment</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463</w:t>
      </w:r>
      <w:r w:rsidRPr="00445F5C">
        <w:rPr>
          <w:sz w:val="20"/>
          <w:szCs w:val="20"/>
          <w:shd w:val="clear" w:color="auto" w:fill="FFFFFF"/>
        </w:rPr>
        <w:t xml:space="preserve">: 274 </w:t>
      </w:r>
      <w:r w:rsidRPr="00445F5C">
        <w:rPr>
          <w:kern w:val="2"/>
          <w:sz w:val="18"/>
          <w:szCs w:val="22"/>
          <w:lang w:eastAsia="ko-KR"/>
        </w:rPr>
        <w:t xml:space="preserve">– </w:t>
      </w:r>
      <w:r w:rsidRPr="00445F5C">
        <w:rPr>
          <w:sz w:val="20"/>
          <w:szCs w:val="20"/>
          <w:shd w:val="clear" w:color="auto" w:fill="FFFFFF"/>
        </w:rPr>
        <w:t>283.</w:t>
      </w:r>
    </w:p>
    <w:p w14:paraId="115050E0"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Chekir, N., Benhabiles, O., Tassalit, D., Laoufi, N. A. and Bentahar, F. (2015). Photocatalytic degradation of methylene blue in aqueous suspensions using TiO</w:t>
      </w:r>
      <w:r w:rsidRPr="00445F5C">
        <w:rPr>
          <w:sz w:val="20"/>
          <w:szCs w:val="20"/>
          <w:shd w:val="clear" w:color="auto" w:fill="FFFFFF"/>
          <w:vertAlign w:val="subscript"/>
        </w:rPr>
        <w:t>2</w:t>
      </w:r>
      <w:r w:rsidRPr="00445F5C">
        <w:rPr>
          <w:sz w:val="20"/>
          <w:szCs w:val="20"/>
          <w:shd w:val="clear" w:color="auto" w:fill="FFFFFF"/>
        </w:rPr>
        <w:t xml:space="preserve"> and ZnO.</w:t>
      </w:r>
      <w:r w:rsidRPr="00445F5C">
        <w:rPr>
          <w:rStyle w:val="apple-converted-space"/>
          <w:sz w:val="20"/>
          <w:szCs w:val="20"/>
          <w:shd w:val="clear" w:color="auto" w:fill="FFFFFF"/>
        </w:rPr>
        <w:t> </w:t>
      </w:r>
      <w:r w:rsidRPr="00445F5C">
        <w:rPr>
          <w:i/>
          <w:iCs/>
          <w:sz w:val="20"/>
          <w:szCs w:val="20"/>
          <w:shd w:val="clear" w:color="auto" w:fill="FFFFFF"/>
        </w:rPr>
        <w:t>Desalination and Water Treatment</w:t>
      </w:r>
      <w:r w:rsidR="00D044A1" w:rsidRPr="00445F5C">
        <w:rPr>
          <w:sz w:val="20"/>
          <w:szCs w:val="20"/>
          <w:shd w:val="clear" w:color="auto" w:fill="FFFFFF"/>
        </w:rPr>
        <w:t>, 57</w:t>
      </w:r>
      <w:r w:rsidRPr="00445F5C">
        <w:rPr>
          <w:sz w:val="20"/>
          <w:szCs w:val="20"/>
          <w:shd w:val="clear" w:color="auto" w:fill="FFFFFF"/>
        </w:rPr>
        <w:t xml:space="preserve">(13): 1 </w:t>
      </w:r>
      <w:r w:rsidRPr="00445F5C">
        <w:rPr>
          <w:kern w:val="2"/>
          <w:sz w:val="18"/>
          <w:szCs w:val="22"/>
          <w:lang w:eastAsia="ko-KR"/>
        </w:rPr>
        <w:t xml:space="preserve">– </w:t>
      </w:r>
      <w:r w:rsidRPr="00445F5C">
        <w:rPr>
          <w:sz w:val="20"/>
          <w:szCs w:val="20"/>
          <w:shd w:val="clear" w:color="auto" w:fill="FFFFFF"/>
        </w:rPr>
        <w:t>7.</w:t>
      </w:r>
    </w:p>
    <w:p w14:paraId="52ECA99D"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Aris, A., Siew, O. B., Kee, K. S. and Ujang, Z. (2008). Tertiary treatment of palm oil mill effluent using fenton oxidation.</w:t>
      </w:r>
      <w:r w:rsidRPr="00445F5C">
        <w:rPr>
          <w:rStyle w:val="apple-converted-space"/>
          <w:sz w:val="20"/>
          <w:szCs w:val="20"/>
          <w:shd w:val="clear" w:color="auto" w:fill="FFFFFF"/>
        </w:rPr>
        <w:t> </w:t>
      </w:r>
      <w:r w:rsidRPr="00445F5C">
        <w:rPr>
          <w:i/>
          <w:iCs/>
          <w:sz w:val="20"/>
          <w:szCs w:val="20"/>
          <w:shd w:val="clear" w:color="auto" w:fill="FFFFFF"/>
        </w:rPr>
        <w:t>Malaysian Journal of Civil Engineering</w:t>
      </w:r>
      <w:r w:rsidRPr="00445F5C">
        <w:rPr>
          <w:sz w:val="20"/>
          <w:szCs w:val="20"/>
          <w:shd w:val="clear" w:color="auto" w:fill="FFFFFF"/>
        </w:rPr>
        <w:t>,</w:t>
      </w:r>
      <w:r w:rsidRPr="00445F5C">
        <w:rPr>
          <w:rStyle w:val="apple-converted-space"/>
          <w:sz w:val="20"/>
          <w:szCs w:val="20"/>
          <w:shd w:val="clear" w:color="auto" w:fill="FFFFFF"/>
        </w:rPr>
        <w:t> </w:t>
      </w:r>
      <w:r w:rsidR="00D044A1" w:rsidRPr="00445F5C">
        <w:rPr>
          <w:iCs/>
          <w:sz w:val="20"/>
          <w:szCs w:val="20"/>
          <w:shd w:val="clear" w:color="auto" w:fill="FFFFFF"/>
        </w:rPr>
        <w:t>20</w:t>
      </w:r>
      <w:r w:rsidRPr="00445F5C">
        <w:rPr>
          <w:sz w:val="20"/>
          <w:szCs w:val="20"/>
          <w:shd w:val="clear" w:color="auto" w:fill="FFFFFF"/>
        </w:rPr>
        <w:t xml:space="preserve">(1): 12 </w:t>
      </w:r>
      <w:r w:rsidRPr="00445F5C">
        <w:rPr>
          <w:kern w:val="2"/>
          <w:sz w:val="18"/>
          <w:szCs w:val="22"/>
          <w:lang w:eastAsia="ko-KR"/>
        </w:rPr>
        <w:t xml:space="preserve">– </w:t>
      </w:r>
      <w:r w:rsidRPr="00445F5C">
        <w:rPr>
          <w:sz w:val="20"/>
          <w:szCs w:val="20"/>
          <w:shd w:val="clear" w:color="auto" w:fill="FFFFFF"/>
        </w:rPr>
        <w:t>25.</w:t>
      </w:r>
    </w:p>
    <w:p w14:paraId="4E9B4ED0"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Ng, K. H. and Cheng, C. K. (2015). A novel photomineralization of POME over UV-responsive TiO</w:t>
      </w:r>
      <w:r w:rsidRPr="00445F5C">
        <w:rPr>
          <w:sz w:val="20"/>
          <w:szCs w:val="20"/>
          <w:shd w:val="clear" w:color="auto" w:fill="FFFFFF"/>
          <w:vertAlign w:val="subscript"/>
        </w:rPr>
        <w:t>2</w:t>
      </w:r>
      <w:r w:rsidRPr="00445F5C">
        <w:rPr>
          <w:sz w:val="20"/>
          <w:szCs w:val="20"/>
          <w:shd w:val="clear" w:color="auto" w:fill="FFFFFF"/>
        </w:rPr>
        <w:t xml:space="preserve"> photocata</w:t>
      </w:r>
      <w:r w:rsidR="00D044A1" w:rsidRPr="00445F5C">
        <w:rPr>
          <w:sz w:val="20"/>
          <w:szCs w:val="20"/>
          <w:shd w:val="clear" w:color="auto" w:fill="FFFFFF"/>
        </w:rPr>
        <w:t>lyst: K</w:t>
      </w:r>
      <w:r w:rsidRPr="00445F5C">
        <w:rPr>
          <w:sz w:val="20"/>
          <w:szCs w:val="20"/>
          <w:shd w:val="clear" w:color="auto" w:fill="FFFFFF"/>
        </w:rPr>
        <w:t>inetics of POME degradation and gaseous product formations.</w:t>
      </w:r>
      <w:r w:rsidRPr="00445F5C">
        <w:rPr>
          <w:rStyle w:val="apple-converted-space"/>
          <w:sz w:val="20"/>
          <w:szCs w:val="20"/>
          <w:shd w:val="clear" w:color="auto" w:fill="FFFFFF"/>
        </w:rPr>
        <w:t> </w:t>
      </w:r>
      <w:r w:rsidRPr="00445F5C">
        <w:rPr>
          <w:i/>
          <w:iCs/>
          <w:sz w:val="20"/>
          <w:szCs w:val="20"/>
          <w:shd w:val="clear" w:color="auto" w:fill="FFFFFF"/>
        </w:rPr>
        <w:t>RSC Advances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5</w:t>
      </w:r>
      <w:r w:rsidRPr="00445F5C">
        <w:rPr>
          <w:sz w:val="20"/>
          <w:szCs w:val="20"/>
          <w:shd w:val="clear" w:color="auto" w:fill="FFFFFF"/>
        </w:rPr>
        <w:t xml:space="preserve">(65): 53100 </w:t>
      </w:r>
      <w:r w:rsidRPr="00445F5C">
        <w:rPr>
          <w:kern w:val="2"/>
          <w:sz w:val="18"/>
          <w:szCs w:val="22"/>
          <w:lang w:eastAsia="ko-KR"/>
        </w:rPr>
        <w:t xml:space="preserve">– </w:t>
      </w:r>
      <w:r w:rsidRPr="00445F5C">
        <w:rPr>
          <w:sz w:val="20"/>
          <w:szCs w:val="20"/>
          <w:shd w:val="clear" w:color="auto" w:fill="FFFFFF"/>
        </w:rPr>
        <w:t>53110.</w:t>
      </w:r>
    </w:p>
    <w:p w14:paraId="0A29AACA"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 xml:space="preserve">American Public Health Association (1999), American Water Works Association, Water Pollution Control Federation, &amp; Water Environment Federation. </w:t>
      </w:r>
      <w:r w:rsidRPr="00445F5C">
        <w:rPr>
          <w:i/>
          <w:iCs/>
          <w:sz w:val="20"/>
          <w:szCs w:val="20"/>
          <w:shd w:val="clear" w:color="auto" w:fill="FFFFFF"/>
        </w:rPr>
        <w:t>Standard Methods for the Examination of Water and Wastewater</w:t>
      </w:r>
      <w:r w:rsidRPr="00445F5C">
        <w:rPr>
          <w:rStyle w:val="apple-converted-space"/>
          <w:sz w:val="20"/>
          <w:szCs w:val="20"/>
          <w:shd w:val="clear" w:color="auto" w:fill="FFFFFF"/>
        </w:rPr>
        <w:t> </w:t>
      </w:r>
      <w:r w:rsidRPr="00445F5C">
        <w:rPr>
          <w:sz w:val="20"/>
          <w:szCs w:val="20"/>
          <w:shd w:val="clear" w:color="auto" w:fill="FFFFFF"/>
        </w:rPr>
        <w:t>(Vol. 2). 18</w:t>
      </w:r>
      <w:r w:rsidRPr="00445F5C">
        <w:rPr>
          <w:sz w:val="20"/>
          <w:szCs w:val="20"/>
          <w:shd w:val="clear" w:color="auto" w:fill="FFFFFF"/>
          <w:vertAlign w:val="superscript"/>
        </w:rPr>
        <w:t>th</w:t>
      </w:r>
      <w:r w:rsidRPr="00445F5C">
        <w:rPr>
          <w:sz w:val="20"/>
          <w:szCs w:val="20"/>
          <w:shd w:val="clear" w:color="auto" w:fill="FFFFFF"/>
        </w:rPr>
        <w:t xml:space="preserve"> Ed. American Public Health Association</w:t>
      </w:r>
      <w:r w:rsidRPr="00445F5C">
        <w:rPr>
          <w:sz w:val="20"/>
          <w:szCs w:val="20"/>
        </w:rPr>
        <w:t>.</w:t>
      </w:r>
    </w:p>
    <w:p w14:paraId="5999CD48"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Carp, O., Huisman, C. L. and Reller, A. (2004). Photoinduced reactivity of titanium dioxide.</w:t>
      </w:r>
      <w:r w:rsidRPr="00445F5C">
        <w:rPr>
          <w:rStyle w:val="apple-converted-space"/>
          <w:sz w:val="20"/>
          <w:szCs w:val="20"/>
          <w:shd w:val="clear" w:color="auto" w:fill="FFFFFF"/>
        </w:rPr>
        <w:t> </w:t>
      </w:r>
      <w:r w:rsidRPr="00445F5C">
        <w:rPr>
          <w:i/>
          <w:iCs/>
          <w:sz w:val="20"/>
          <w:szCs w:val="20"/>
          <w:shd w:val="clear" w:color="auto" w:fill="FFFFFF"/>
        </w:rPr>
        <w:t>Progress in Solid State Chemistry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32</w:t>
      </w:r>
      <w:r w:rsidRPr="00445F5C">
        <w:rPr>
          <w:sz w:val="20"/>
          <w:szCs w:val="20"/>
          <w:shd w:val="clear" w:color="auto" w:fill="FFFFFF"/>
        </w:rPr>
        <w:t xml:space="preserve">(1): 33 </w:t>
      </w:r>
      <w:r w:rsidRPr="00445F5C">
        <w:rPr>
          <w:kern w:val="2"/>
          <w:sz w:val="18"/>
          <w:szCs w:val="22"/>
          <w:lang w:eastAsia="ko-KR"/>
        </w:rPr>
        <w:t xml:space="preserve">– </w:t>
      </w:r>
      <w:r w:rsidRPr="00445F5C">
        <w:rPr>
          <w:sz w:val="20"/>
          <w:szCs w:val="20"/>
          <w:shd w:val="clear" w:color="auto" w:fill="FFFFFF"/>
        </w:rPr>
        <w:t>177.</w:t>
      </w:r>
    </w:p>
    <w:p w14:paraId="1FF95FC3"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Badawy, M. I., Gohary, F. E., Ghaly, M. Y. and Ali, M. E. M. (2009). Enhancement of olive mill wastewater biodegradation by homogeneous and heterogeneous photocatalytic oxidation.</w:t>
      </w:r>
      <w:r w:rsidRPr="00445F5C">
        <w:rPr>
          <w:rStyle w:val="apple-converted-space"/>
          <w:sz w:val="20"/>
          <w:szCs w:val="20"/>
          <w:shd w:val="clear" w:color="auto" w:fill="FFFFFF"/>
        </w:rPr>
        <w:t> </w:t>
      </w:r>
      <w:r w:rsidRPr="00445F5C">
        <w:rPr>
          <w:i/>
          <w:iCs/>
          <w:sz w:val="20"/>
          <w:szCs w:val="20"/>
          <w:shd w:val="clear" w:color="auto" w:fill="FFFFFF"/>
        </w:rPr>
        <w:t>Journal of Hazardous Materials</w:t>
      </w:r>
      <w:r w:rsidRPr="00445F5C">
        <w:rPr>
          <w:sz w:val="20"/>
          <w:szCs w:val="20"/>
          <w:shd w:val="clear" w:color="auto" w:fill="FFFFFF"/>
        </w:rPr>
        <w:t xml:space="preserve">, </w:t>
      </w:r>
      <w:r w:rsidRPr="00445F5C">
        <w:rPr>
          <w:iCs/>
          <w:sz w:val="20"/>
          <w:szCs w:val="20"/>
          <w:shd w:val="clear" w:color="auto" w:fill="FFFFFF"/>
        </w:rPr>
        <w:t>169</w:t>
      </w:r>
      <w:r w:rsidRPr="00445F5C">
        <w:rPr>
          <w:sz w:val="20"/>
          <w:szCs w:val="20"/>
          <w:shd w:val="clear" w:color="auto" w:fill="FFFFFF"/>
        </w:rPr>
        <w:t xml:space="preserve">(1): 673 </w:t>
      </w:r>
      <w:r w:rsidRPr="00445F5C">
        <w:rPr>
          <w:kern w:val="2"/>
          <w:sz w:val="18"/>
          <w:szCs w:val="22"/>
          <w:lang w:eastAsia="ko-KR"/>
        </w:rPr>
        <w:t xml:space="preserve">– </w:t>
      </w:r>
      <w:r w:rsidRPr="00445F5C">
        <w:rPr>
          <w:sz w:val="20"/>
          <w:szCs w:val="20"/>
          <w:shd w:val="clear" w:color="auto" w:fill="FFFFFF"/>
        </w:rPr>
        <w:t>679.</w:t>
      </w:r>
    </w:p>
    <w:p w14:paraId="406F66E5" w14:textId="77777777" w:rsidR="00445F5C" w:rsidRPr="00445F5C" w:rsidRDefault="00AC0AF9" w:rsidP="00445F5C">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Gaya, U. I. and Abdullah, A. H. (2008). Heterogeneous photocatalytic degradation of organic contaminants over titanium dioxide: a review of fundamentals, progress and problems.</w:t>
      </w:r>
      <w:r w:rsidRPr="00445F5C">
        <w:rPr>
          <w:rStyle w:val="apple-converted-space"/>
          <w:sz w:val="20"/>
          <w:szCs w:val="20"/>
          <w:shd w:val="clear" w:color="auto" w:fill="FFFFFF"/>
        </w:rPr>
        <w:t> </w:t>
      </w:r>
      <w:r w:rsidRPr="00445F5C">
        <w:rPr>
          <w:i/>
          <w:iCs/>
          <w:sz w:val="20"/>
          <w:szCs w:val="20"/>
          <w:shd w:val="clear" w:color="auto" w:fill="FFFFFF"/>
        </w:rPr>
        <w:t>Journal of Photochemistry and Photobiology C: Photochemistry Reviews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9</w:t>
      </w:r>
      <w:r w:rsidRPr="00445F5C">
        <w:rPr>
          <w:sz w:val="20"/>
          <w:szCs w:val="20"/>
          <w:shd w:val="clear" w:color="auto" w:fill="FFFFFF"/>
        </w:rPr>
        <w:t xml:space="preserve">(1): 1 </w:t>
      </w:r>
      <w:r w:rsidRPr="00445F5C">
        <w:rPr>
          <w:kern w:val="2"/>
          <w:sz w:val="18"/>
          <w:szCs w:val="22"/>
          <w:lang w:eastAsia="ko-KR"/>
        </w:rPr>
        <w:t xml:space="preserve">– </w:t>
      </w:r>
      <w:r w:rsidRPr="00445F5C">
        <w:rPr>
          <w:sz w:val="20"/>
          <w:szCs w:val="20"/>
          <w:shd w:val="clear" w:color="auto" w:fill="FFFFFF"/>
        </w:rPr>
        <w:t>12.</w:t>
      </w:r>
    </w:p>
    <w:p w14:paraId="0CE7A036" w14:textId="77777777" w:rsidR="00445F5C" w:rsidRPr="00445F5C" w:rsidRDefault="00AC0AF9" w:rsidP="00445F5C">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Sakthivel, S., Neppolian, B., Shankar, M. V., Arabindoo, B., Palanichamy, M. and Murugesan, V. (2003). Solar photocat</w:t>
      </w:r>
      <w:r w:rsidR="00445F5C" w:rsidRPr="00445F5C">
        <w:rPr>
          <w:sz w:val="20"/>
          <w:szCs w:val="20"/>
          <w:shd w:val="clear" w:color="auto" w:fill="FFFFFF"/>
        </w:rPr>
        <w:t>alytic degradation of azo dye: C</w:t>
      </w:r>
      <w:r w:rsidRPr="00445F5C">
        <w:rPr>
          <w:sz w:val="20"/>
          <w:szCs w:val="20"/>
          <w:shd w:val="clear" w:color="auto" w:fill="FFFFFF"/>
        </w:rPr>
        <w:t>omparison of photocatalytic efficiency of ZnO and TiO</w:t>
      </w:r>
      <w:r w:rsidRPr="00445F5C">
        <w:rPr>
          <w:sz w:val="20"/>
          <w:szCs w:val="20"/>
          <w:shd w:val="clear" w:color="auto" w:fill="FFFFFF"/>
          <w:vertAlign w:val="subscript"/>
        </w:rPr>
        <w:t>2</w:t>
      </w:r>
      <w:r w:rsidRPr="00445F5C">
        <w:rPr>
          <w:sz w:val="20"/>
          <w:szCs w:val="20"/>
          <w:shd w:val="clear" w:color="auto" w:fill="FFFFFF"/>
        </w:rPr>
        <w:t>.</w:t>
      </w:r>
      <w:r w:rsidRPr="00445F5C">
        <w:rPr>
          <w:rStyle w:val="apple-converted-space"/>
          <w:sz w:val="20"/>
          <w:szCs w:val="20"/>
          <w:shd w:val="clear" w:color="auto" w:fill="FFFFFF"/>
        </w:rPr>
        <w:t> </w:t>
      </w:r>
      <w:r w:rsidRPr="00445F5C">
        <w:rPr>
          <w:i/>
          <w:iCs/>
          <w:sz w:val="20"/>
          <w:szCs w:val="20"/>
          <w:shd w:val="clear" w:color="auto" w:fill="FFFFFF"/>
        </w:rPr>
        <w:t>Solar Energy Materials and Solar Cells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77</w:t>
      </w:r>
      <w:r w:rsidRPr="00445F5C">
        <w:rPr>
          <w:sz w:val="20"/>
          <w:szCs w:val="20"/>
          <w:shd w:val="clear" w:color="auto" w:fill="FFFFFF"/>
        </w:rPr>
        <w:t xml:space="preserve">(1): 65 </w:t>
      </w:r>
      <w:r w:rsidRPr="00445F5C">
        <w:rPr>
          <w:kern w:val="2"/>
          <w:sz w:val="18"/>
          <w:szCs w:val="22"/>
          <w:lang w:eastAsia="ko-KR"/>
        </w:rPr>
        <w:t xml:space="preserve">– </w:t>
      </w:r>
      <w:r w:rsidRPr="00445F5C">
        <w:rPr>
          <w:sz w:val="20"/>
          <w:szCs w:val="20"/>
          <w:shd w:val="clear" w:color="auto" w:fill="FFFFFF"/>
        </w:rPr>
        <w:t>82.</w:t>
      </w:r>
    </w:p>
    <w:p w14:paraId="673974BA" w14:textId="77777777" w:rsidR="00445F5C" w:rsidRPr="00445F5C" w:rsidRDefault="00AC0AF9" w:rsidP="00445F5C">
      <w:pPr>
        <w:pStyle w:val="ColorfulList-Accent11"/>
        <w:numPr>
          <w:ilvl w:val="0"/>
          <w:numId w:val="3"/>
        </w:numPr>
        <w:autoSpaceDE w:val="0"/>
        <w:autoSpaceDN w:val="0"/>
        <w:adjustRightInd w:val="0"/>
        <w:ind w:left="709" w:hanging="709"/>
        <w:jc w:val="both"/>
        <w:rPr>
          <w:sz w:val="20"/>
          <w:szCs w:val="20"/>
        </w:rPr>
      </w:pPr>
      <w:r w:rsidRPr="00445F5C">
        <w:rPr>
          <w:sz w:val="20"/>
          <w:szCs w:val="20"/>
        </w:rPr>
        <w:t>Raj, K. and Viswanathan, B. (2009). Effect of surface area, po</w:t>
      </w:r>
      <w:r w:rsidR="00445F5C" w:rsidRPr="00445F5C">
        <w:rPr>
          <w:sz w:val="20"/>
          <w:szCs w:val="20"/>
        </w:rPr>
        <w:t>re volume and particle size of p</w:t>
      </w:r>
      <w:r w:rsidRPr="00445F5C">
        <w:rPr>
          <w:sz w:val="20"/>
          <w:szCs w:val="20"/>
        </w:rPr>
        <w:t xml:space="preserve">25 titania on the phase transformation of anatase to rutile. </w:t>
      </w:r>
      <w:r w:rsidRPr="00445F5C">
        <w:rPr>
          <w:i/>
          <w:iCs/>
          <w:sz w:val="20"/>
          <w:szCs w:val="20"/>
        </w:rPr>
        <w:t xml:space="preserve">Indian Journal of Chemistry, </w:t>
      </w:r>
      <w:r w:rsidR="00445F5C" w:rsidRPr="00445F5C">
        <w:rPr>
          <w:iCs/>
          <w:sz w:val="20"/>
          <w:szCs w:val="20"/>
        </w:rPr>
        <w:t>48</w:t>
      </w:r>
      <w:r w:rsidRPr="00445F5C">
        <w:rPr>
          <w:sz w:val="20"/>
          <w:szCs w:val="20"/>
        </w:rPr>
        <w:t xml:space="preserve">: 1378 </w:t>
      </w:r>
      <w:r w:rsidRPr="00445F5C">
        <w:rPr>
          <w:kern w:val="2"/>
          <w:sz w:val="18"/>
          <w:szCs w:val="22"/>
          <w:lang w:eastAsia="ko-KR"/>
        </w:rPr>
        <w:t xml:space="preserve">– </w:t>
      </w:r>
      <w:r w:rsidRPr="00445F5C">
        <w:rPr>
          <w:sz w:val="20"/>
          <w:szCs w:val="20"/>
        </w:rPr>
        <w:t xml:space="preserve">1382. </w:t>
      </w:r>
    </w:p>
    <w:p w14:paraId="4E4C60D2" w14:textId="4400C5A8" w:rsidR="00AC0AF9" w:rsidRPr="00445F5C" w:rsidRDefault="00AC0AF9" w:rsidP="00445F5C">
      <w:pPr>
        <w:pStyle w:val="ColorfulList-Accent11"/>
        <w:numPr>
          <w:ilvl w:val="0"/>
          <w:numId w:val="3"/>
        </w:numPr>
        <w:autoSpaceDE w:val="0"/>
        <w:autoSpaceDN w:val="0"/>
        <w:adjustRightInd w:val="0"/>
        <w:ind w:left="709" w:hanging="709"/>
        <w:jc w:val="both"/>
        <w:rPr>
          <w:sz w:val="20"/>
          <w:szCs w:val="20"/>
        </w:rPr>
      </w:pPr>
      <w:r w:rsidRPr="00445F5C">
        <w:rPr>
          <w:sz w:val="20"/>
          <w:szCs w:val="20"/>
        </w:rPr>
        <w:lastRenderedPageBreak/>
        <w:t>Rojviroon, O., Rojviroon, T. and Sirivithayapakorn, S</w:t>
      </w:r>
      <w:r w:rsidR="00445F5C" w:rsidRPr="00445F5C">
        <w:rPr>
          <w:sz w:val="20"/>
          <w:szCs w:val="20"/>
        </w:rPr>
        <w:t>. (2014). Study of COD r</w:t>
      </w:r>
      <w:r w:rsidRPr="00445F5C">
        <w:rPr>
          <w:sz w:val="20"/>
          <w:szCs w:val="20"/>
        </w:rPr>
        <w:t xml:space="preserve">emoval efficiency from synthetic wastewater by photocatalytic process. </w:t>
      </w:r>
      <w:r w:rsidRPr="00445F5C">
        <w:rPr>
          <w:i/>
          <w:iCs/>
          <w:sz w:val="20"/>
          <w:szCs w:val="20"/>
        </w:rPr>
        <w:t xml:space="preserve">Environmental Engineering Research, </w:t>
      </w:r>
      <w:r w:rsidRPr="00445F5C">
        <w:rPr>
          <w:iCs/>
          <w:sz w:val="20"/>
          <w:szCs w:val="20"/>
        </w:rPr>
        <w:t>19</w:t>
      </w:r>
      <w:r w:rsidRPr="00445F5C">
        <w:rPr>
          <w:sz w:val="20"/>
          <w:szCs w:val="20"/>
        </w:rPr>
        <w:t xml:space="preserve">(3): 255 </w:t>
      </w:r>
      <w:r w:rsidRPr="00445F5C">
        <w:rPr>
          <w:kern w:val="2"/>
          <w:sz w:val="18"/>
          <w:szCs w:val="22"/>
          <w:lang w:eastAsia="ko-KR"/>
        </w:rPr>
        <w:t xml:space="preserve">– </w:t>
      </w:r>
      <w:r w:rsidRPr="00445F5C">
        <w:rPr>
          <w:sz w:val="20"/>
          <w:szCs w:val="20"/>
        </w:rPr>
        <w:t>259.</w:t>
      </w:r>
    </w:p>
    <w:p w14:paraId="632B38CB" w14:textId="77777777"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rPr>
        <w:t xml:space="preserve">Vineetha, M. N., Matheswaran, M. and Sheeba, K. N. (2013). Photocatalytic colour and COD removal in the distillery effluent by solar radiation. </w:t>
      </w:r>
      <w:r w:rsidRPr="00445F5C">
        <w:rPr>
          <w:i/>
          <w:iCs/>
          <w:sz w:val="20"/>
          <w:szCs w:val="20"/>
        </w:rPr>
        <w:t xml:space="preserve">Solar Energy, </w:t>
      </w:r>
      <w:r w:rsidRPr="00445F5C">
        <w:rPr>
          <w:iCs/>
          <w:sz w:val="20"/>
          <w:szCs w:val="20"/>
        </w:rPr>
        <w:t>91</w:t>
      </w:r>
      <w:r w:rsidRPr="00445F5C">
        <w:rPr>
          <w:sz w:val="20"/>
          <w:szCs w:val="20"/>
        </w:rPr>
        <w:t xml:space="preserve">: 368 </w:t>
      </w:r>
      <w:r w:rsidRPr="00445F5C">
        <w:rPr>
          <w:kern w:val="2"/>
          <w:sz w:val="18"/>
          <w:szCs w:val="22"/>
          <w:lang w:eastAsia="ko-KR"/>
        </w:rPr>
        <w:t xml:space="preserve">– </w:t>
      </w:r>
      <w:r w:rsidRPr="00445F5C">
        <w:rPr>
          <w:sz w:val="20"/>
          <w:szCs w:val="20"/>
        </w:rPr>
        <w:t>373.</w:t>
      </w:r>
    </w:p>
    <w:p w14:paraId="0C2EC227" w14:textId="6CAB91E0"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shd w:val="clear" w:color="auto" w:fill="FFFFFF"/>
        </w:rPr>
        <w:t>Malato, S., Fernández-Ibáñez, P., Maldonado, M. I., Blanco, J. and Gernjak, W. (2009). Decontamination and disinfection of water by solar photocatalysis: recent overview and trends.</w:t>
      </w:r>
      <w:r w:rsidRPr="00445F5C">
        <w:rPr>
          <w:rStyle w:val="apple-converted-space"/>
          <w:sz w:val="20"/>
          <w:szCs w:val="20"/>
          <w:shd w:val="clear" w:color="auto" w:fill="FFFFFF"/>
        </w:rPr>
        <w:t> </w:t>
      </w:r>
      <w:r w:rsidRPr="00445F5C">
        <w:rPr>
          <w:i/>
          <w:iCs/>
          <w:sz w:val="20"/>
          <w:szCs w:val="20"/>
          <w:shd w:val="clear" w:color="auto" w:fill="FFFFFF"/>
        </w:rPr>
        <w:t>Catalysis Today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147</w:t>
      </w:r>
      <w:r w:rsidRPr="00445F5C">
        <w:rPr>
          <w:sz w:val="20"/>
          <w:szCs w:val="20"/>
          <w:shd w:val="clear" w:color="auto" w:fill="FFFFFF"/>
        </w:rPr>
        <w:t xml:space="preserve">(1): 1 </w:t>
      </w:r>
      <w:r w:rsidRPr="00445F5C">
        <w:rPr>
          <w:kern w:val="2"/>
          <w:sz w:val="18"/>
          <w:szCs w:val="22"/>
          <w:lang w:eastAsia="ko-KR"/>
        </w:rPr>
        <w:t xml:space="preserve">– </w:t>
      </w:r>
      <w:r w:rsidRPr="00445F5C">
        <w:rPr>
          <w:sz w:val="20"/>
          <w:szCs w:val="20"/>
          <w:shd w:val="clear" w:color="auto" w:fill="FFFFFF"/>
        </w:rPr>
        <w:t>59.</w:t>
      </w:r>
    </w:p>
    <w:p w14:paraId="78DB160D" w14:textId="0D082208"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shd w:val="clear" w:color="auto" w:fill="FFFFFF"/>
        </w:rPr>
        <w:t>Oturan, M. A. and Aaron, J. J. (2014). Advanced oxidation processes in water/wastewater treatment: principles and applications. A review.</w:t>
      </w:r>
      <w:r w:rsidRPr="00445F5C">
        <w:rPr>
          <w:rStyle w:val="apple-converted-space"/>
          <w:sz w:val="20"/>
          <w:szCs w:val="20"/>
          <w:shd w:val="clear" w:color="auto" w:fill="FFFFFF"/>
        </w:rPr>
        <w:t> </w:t>
      </w:r>
      <w:r w:rsidRPr="00445F5C">
        <w:rPr>
          <w:i/>
          <w:iCs/>
          <w:sz w:val="20"/>
          <w:szCs w:val="20"/>
          <w:shd w:val="clear" w:color="auto" w:fill="FFFFFF"/>
        </w:rPr>
        <w:t>Critical Reviews in Environmental Science and Technology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44</w:t>
      </w:r>
      <w:r w:rsidRPr="00445F5C">
        <w:rPr>
          <w:i/>
          <w:iCs/>
          <w:sz w:val="20"/>
          <w:szCs w:val="20"/>
          <w:shd w:val="clear" w:color="auto" w:fill="FFFFFF"/>
        </w:rPr>
        <w:t xml:space="preserve"> </w:t>
      </w:r>
      <w:r w:rsidRPr="00445F5C">
        <w:rPr>
          <w:sz w:val="20"/>
          <w:szCs w:val="20"/>
          <w:shd w:val="clear" w:color="auto" w:fill="FFFFFF"/>
        </w:rPr>
        <w:t xml:space="preserve">(23): 2577 </w:t>
      </w:r>
      <w:r w:rsidRPr="00445F5C">
        <w:rPr>
          <w:kern w:val="2"/>
          <w:sz w:val="18"/>
          <w:szCs w:val="22"/>
          <w:lang w:eastAsia="ko-KR"/>
        </w:rPr>
        <w:t xml:space="preserve">– </w:t>
      </w:r>
      <w:r w:rsidRPr="00445F5C">
        <w:rPr>
          <w:sz w:val="20"/>
          <w:szCs w:val="20"/>
          <w:shd w:val="clear" w:color="auto" w:fill="FFFFFF"/>
        </w:rPr>
        <w:t>2641.</w:t>
      </w:r>
    </w:p>
    <w:p w14:paraId="07E9E04B" w14:textId="0C0E56DD"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shd w:val="clear" w:color="auto" w:fill="FFFFFF"/>
        </w:rPr>
        <w:t>Manenti, D. R., Soares, P. A., Silva, T. F., Módenes, A. N., Espinoza-Quiñones, F. R., Bergamasco, R., Boaventura, R.A. and Vilar, V. J. (2015). Performance evaluation of different solar advanced oxidation processes applied to the treatment of a real textile dyeing wastewater.</w:t>
      </w:r>
      <w:r w:rsidRPr="00445F5C">
        <w:rPr>
          <w:rStyle w:val="apple-converted-space"/>
          <w:sz w:val="20"/>
          <w:szCs w:val="20"/>
          <w:shd w:val="clear" w:color="auto" w:fill="FFFFFF"/>
        </w:rPr>
        <w:t> </w:t>
      </w:r>
      <w:r w:rsidRPr="00445F5C">
        <w:rPr>
          <w:i/>
          <w:iCs/>
          <w:sz w:val="20"/>
          <w:szCs w:val="20"/>
          <w:shd w:val="clear" w:color="auto" w:fill="FFFFFF"/>
        </w:rPr>
        <w:t>Environmental Science and Pollution Research</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22</w:t>
      </w:r>
      <w:r w:rsidRPr="00445F5C">
        <w:rPr>
          <w:sz w:val="20"/>
          <w:szCs w:val="20"/>
          <w:shd w:val="clear" w:color="auto" w:fill="FFFFFF"/>
        </w:rPr>
        <w:t xml:space="preserve">(2): 833 </w:t>
      </w:r>
      <w:r w:rsidRPr="00445F5C">
        <w:rPr>
          <w:kern w:val="2"/>
          <w:sz w:val="18"/>
          <w:szCs w:val="22"/>
          <w:lang w:eastAsia="ko-KR"/>
        </w:rPr>
        <w:t xml:space="preserve">– </w:t>
      </w:r>
      <w:r w:rsidRPr="00445F5C">
        <w:rPr>
          <w:sz w:val="20"/>
          <w:szCs w:val="20"/>
          <w:shd w:val="clear" w:color="auto" w:fill="FFFFFF"/>
        </w:rPr>
        <w:t>845.</w:t>
      </w:r>
    </w:p>
    <w:p w14:paraId="324E628E" w14:textId="1D271A7A"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shd w:val="clear" w:color="auto" w:fill="FFFFFF"/>
        </w:rPr>
        <w:t>Klamerth, N., Rizzo, L., Malato, S., Maldonado, M. I., Agüera, A. and Fernández-Alba, A. R. (2010). Degradation of fifteen emerging contaminants at μgL</w:t>
      </w:r>
      <w:r w:rsidRPr="00445F5C">
        <w:rPr>
          <w:sz w:val="20"/>
          <w:szCs w:val="20"/>
          <w:shd w:val="clear" w:color="auto" w:fill="FFFFFF"/>
          <w:vertAlign w:val="superscript"/>
        </w:rPr>
        <w:t>−1</w:t>
      </w:r>
      <w:r w:rsidRPr="00445F5C">
        <w:rPr>
          <w:sz w:val="20"/>
          <w:szCs w:val="20"/>
          <w:shd w:val="clear" w:color="auto" w:fill="FFFFFF"/>
        </w:rPr>
        <w:t xml:space="preserve"> initial concentrations by mild solar photo-Fenton in MWTP effluents.</w:t>
      </w:r>
      <w:r w:rsidRPr="00445F5C">
        <w:rPr>
          <w:rStyle w:val="apple-converted-space"/>
          <w:sz w:val="20"/>
          <w:szCs w:val="20"/>
          <w:shd w:val="clear" w:color="auto" w:fill="FFFFFF"/>
        </w:rPr>
        <w:t> </w:t>
      </w:r>
      <w:r w:rsidRPr="00445F5C">
        <w:rPr>
          <w:i/>
          <w:iCs/>
          <w:sz w:val="20"/>
          <w:szCs w:val="20"/>
          <w:shd w:val="clear" w:color="auto" w:fill="FFFFFF"/>
        </w:rPr>
        <w:t>Water Research</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44</w:t>
      </w:r>
      <w:r w:rsidRPr="00445F5C">
        <w:rPr>
          <w:sz w:val="20"/>
          <w:szCs w:val="20"/>
          <w:shd w:val="clear" w:color="auto" w:fill="FFFFFF"/>
        </w:rPr>
        <w:t xml:space="preserve">(2): 545 </w:t>
      </w:r>
      <w:r w:rsidRPr="00445F5C">
        <w:rPr>
          <w:kern w:val="2"/>
          <w:sz w:val="18"/>
          <w:szCs w:val="22"/>
          <w:lang w:eastAsia="ko-KR"/>
        </w:rPr>
        <w:t xml:space="preserve">– </w:t>
      </w:r>
      <w:r w:rsidRPr="00445F5C">
        <w:rPr>
          <w:sz w:val="20"/>
          <w:szCs w:val="20"/>
          <w:shd w:val="clear" w:color="auto" w:fill="FFFFFF"/>
        </w:rPr>
        <w:t>554.</w:t>
      </w:r>
    </w:p>
    <w:p w14:paraId="0427BC1A" w14:textId="77777777" w:rsidR="00AC0AF9" w:rsidRPr="00445F5C" w:rsidRDefault="00AC0AF9" w:rsidP="00AC0AF9">
      <w:pPr>
        <w:spacing w:after="0" w:line="240" w:lineRule="auto"/>
        <w:contextualSpacing/>
        <w:jc w:val="both"/>
        <w:rPr>
          <w:rFonts w:ascii="Times New Roman" w:hAnsi="Times New Roman"/>
          <w:noProof/>
          <w:sz w:val="24"/>
          <w:szCs w:val="24"/>
        </w:rPr>
      </w:pPr>
    </w:p>
    <w:p w14:paraId="0367F51C" w14:textId="77777777" w:rsidR="00AC0AF9" w:rsidRPr="00445F5C" w:rsidRDefault="00AC0AF9" w:rsidP="00AC0AF9">
      <w:pPr>
        <w:spacing w:after="0" w:line="240" w:lineRule="auto"/>
        <w:contextualSpacing/>
        <w:jc w:val="both"/>
        <w:rPr>
          <w:rFonts w:ascii="Times New Roman" w:eastAsia="Times New Roman" w:hAnsi="Times New Roman"/>
          <w:sz w:val="24"/>
          <w:szCs w:val="24"/>
          <w:lang w:val="ms-MY" w:eastAsia="ms-MY"/>
        </w:rPr>
      </w:pPr>
    </w:p>
    <w:p w14:paraId="4632E779" w14:textId="77777777" w:rsidR="00AC0AF9" w:rsidRPr="00445F5C" w:rsidRDefault="00AC0AF9" w:rsidP="00AC0AF9">
      <w:pPr>
        <w:spacing w:after="0" w:line="240" w:lineRule="auto"/>
        <w:contextualSpacing/>
        <w:jc w:val="both"/>
        <w:rPr>
          <w:rFonts w:ascii="Times New Roman" w:hAnsi="Times New Roman"/>
          <w:noProof/>
          <w:sz w:val="24"/>
          <w:szCs w:val="24"/>
        </w:rPr>
      </w:pPr>
    </w:p>
    <w:p w14:paraId="29E6DE8E" w14:textId="77777777" w:rsidR="00AC0AF9" w:rsidRPr="00445F5C" w:rsidRDefault="00AC0AF9" w:rsidP="00AC0AF9">
      <w:pPr>
        <w:spacing w:line="240" w:lineRule="auto"/>
        <w:contextualSpacing/>
        <w:jc w:val="both"/>
        <w:rPr>
          <w:rFonts w:ascii="Times New Roman" w:hAnsi="Times New Roman"/>
          <w:bCs/>
          <w:sz w:val="24"/>
          <w:szCs w:val="24"/>
        </w:rPr>
      </w:pPr>
    </w:p>
    <w:p w14:paraId="18F4C003" w14:textId="77777777" w:rsidR="00AC0AF9" w:rsidRPr="00445F5C" w:rsidRDefault="00AC0AF9" w:rsidP="00AC0AF9">
      <w:pPr>
        <w:spacing w:after="0" w:line="240" w:lineRule="auto"/>
        <w:contextualSpacing/>
        <w:jc w:val="both"/>
        <w:rPr>
          <w:rFonts w:ascii="Times New Roman" w:hAnsi="Times New Roman"/>
          <w:noProof/>
          <w:sz w:val="24"/>
          <w:szCs w:val="24"/>
        </w:rPr>
      </w:pPr>
    </w:p>
    <w:p w14:paraId="0076DF14" w14:textId="77777777" w:rsidR="00AC0AF9" w:rsidRPr="00445F5C" w:rsidRDefault="00AC0AF9" w:rsidP="00AC0AF9">
      <w:pPr>
        <w:spacing w:line="240" w:lineRule="auto"/>
        <w:contextualSpacing/>
        <w:jc w:val="both"/>
        <w:rPr>
          <w:rFonts w:ascii="Times New Roman" w:eastAsia="AdvP4DF60E" w:hAnsi="Times New Roman"/>
          <w:sz w:val="24"/>
          <w:szCs w:val="24"/>
          <w:lang w:val="ms-MY"/>
        </w:rPr>
      </w:pPr>
    </w:p>
    <w:p w14:paraId="23A3A722" w14:textId="77777777" w:rsidR="00AC0AF9" w:rsidRPr="00445F5C" w:rsidRDefault="00AC0AF9" w:rsidP="00AC0AF9">
      <w:pPr>
        <w:spacing w:after="0" w:line="240" w:lineRule="auto"/>
        <w:rPr>
          <w:rFonts w:ascii="Times New Roman" w:hAnsi="Times New Roman"/>
          <w:b/>
          <w:sz w:val="20"/>
          <w:szCs w:val="20"/>
        </w:rPr>
      </w:pPr>
    </w:p>
    <w:p w14:paraId="2067C57D" w14:textId="77777777" w:rsidR="003A1878" w:rsidRPr="00445F5C" w:rsidRDefault="003A1878" w:rsidP="003A1878">
      <w:pPr>
        <w:spacing w:after="0" w:line="240" w:lineRule="auto"/>
        <w:contextualSpacing/>
        <w:jc w:val="both"/>
        <w:rPr>
          <w:rFonts w:ascii="Times New Roman" w:hAnsi="Times New Roman"/>
          <w:noProof/>
          <w:sz w:val="24"/>
          <w:szCs w:val="24"/>
        </w:rPr>
      </w:pPr>
      <w:bookmarkStart w:id="1" w:name="_ENREF_29"/>
    </w:p>
    <w:bookmarkEnd w:id="1"/>
    <w:p w14:paraId="48101192" w14:textId="77777777" w:rsidR="003A1878" w:rsidRPr="00445F5C" w:rsidRDefault="003A1878" w:rsidP="003A1878">
      <w:pPr>
        <w:spacing w:after="0" w:line="240" w:lineRule="auto"/>
        <w:contextualSpacing/>
        <w:jc w:val="both"/>
        <w:rPr>
          <w:rFonts w:ascii="Times New Roman" w:eastAsia="Times New Roman" w:hAnsi="Times New Roman"/>
          <w:sz w:val="24"/>
          <w:szCs w:val="24"/>
          <w:lang w:val="ms-MY" w:eastAsia="ms-MY"/>
        </w:rPr>
      </w:pPr>
    </w:p>
    <w:p w14:paraId="2B7EDA9E" w14:textId="77777777" w:rsidR="003A1878" w:rsidRPr="00445F5C" w:rsidRDefault="003A1878" w:rsidP="003A1878">
      <w:pPr>
        <w:spacing w:after="0" w:line="240" w:lineRule="auto"/>
        <w:contextualSpacing/>
        <w:jc w:val="both"/>
        <w:rPr>
          <w:rFonts w:ascii="Times New Roman" w:hAnsi="Times New Roman"/>
          <w:noProof/>
          <w:sz w:val="24"/>
          <w:szCs w:val="24"/>
        </w:rPr>
      </w:pPr>
    </w:p>
    <w:p w14:paraId="3C95AB4D" w14:textId="77777777" w:rsidR="003A1878" w:rsidRPr="00445F5C" w:rsidRDefault="003A1878" w:rsidP="003A1878">
      <w:pPr>
        <w:spacing w:line="240" w:lineRule="auto"/>
        <w:contextualSpacing/>
        <w:jc w:val="both"/>
        <w:rPr>
          <w:rFonts w:ascii="Times New Roman" w:hAnsi="Times New Roman"/>
          <w:bCs/>
          <w:sz w:val="24"/>
          <w:szCs w:val="24"/>
        </w:rPr>
      </w:pPr>
    </w:p>
    <w:p w14:paraId="54D982E3" w14:textId="77777777" w:rsidR="003A1878" w:rsidRPr="00445F5C" w:rsidRDefault="003A1878" w:rsidP="003A1878">
      <w:pPr>
        <w:spacing w:after="0" w:line="240" w:lineRule="auto"/>
        <w:contextualSpacing/>
        <w:jc w:val="both"/>
        <w:rPr>
          <w:rFonts w:ascii="Times New Roman" w:hAnsi="Times New Roman"/>
          <w:noProof/>
          <w:sz w:val="24"/>
          <w:szCs w:val="24"/>
        </w:rPr>
      </w:pPr>
    </w:p>
    <w:p w14:paraId="377F171B" w14:textId="77777777" w:rsidR="003A1878" w:rsidRPr="00445F5C" w:rsidRDefault="003A1878" w:rsidP="003A1878">
      <w:pPr>
        <w:spacing w:line="240" w:lineRule="auto"/>
        <w:contextualSpacing/>
        <w:jc w:val="both"/>
        <w:rPr>
          <w:rFonts w:ascii="Times New Roman" w:eastAsia="AdvP4DF60E" w:hAnsi="Times New Roman"/>
          <w:sz w:val="24"/>
          <w:szCs w:val="24"/>
          <w:lang w:val="ms-MY"/>
        </w:rPr>
      </w:pPr>
    </w:p>
    <w:p w14:paraId="21A63C14" w14:textId="77777777" w:rsidR="000C4101" w:rsidRPr="00445F5C" w:rsidRDefault="000C4101" w:rsidP="003058AE">
      <w:pPr>
        <w:spacing w:after="0" w:line="240" w:lineRule="auto"/>
        <w:ind w:left="284" w:hanging="284"/>
        <w:rPr>
          <w:rFonts w:ascii="Times New Roman" w:hAnsi="Times New Roman"/>
          <w:b/>
          <w:sz w:val="18"/>
          <w:szCs w:val="18"/>
        </w:rPr>
      </w:pPr>
    </w:p>
    <w:sectPr w:rsidR="000C4101" w:rsidRPr="00445F5C" w:rsidSect="00C72EB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Italic">
    <w:altName w:val="Times New Roman"/>
    <w:panose1 w:val="00000000000000000000"/>
    <w:charset w:val="00"/>
    <w:family w:val="roman"/>
    <w:notTrueType/>
    <w:pitch w:val="default"/>
  </w:font>
  <w:font w:name="AdvP4DF60E">
    <w:altName w:val="MS Mincho"/>
    <w:panose1 w:val="00000000000000000000"/>
    <w:charset w:val="80"/>
    <w:family w:val="auto"/>
    <w:notTrueType/>
    <w:pitch w:val="default"/>
    <w:sig w:usb0="00000003" w:usb1="09070000" w:usb2="00000010" w:usb3="00000000" w:csb0="000A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F45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194D58"/>
    <w:multiLevelType w:val="hybridMultilevel"/>
    <w:tmpl w:val="010C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F4AB1"/>
    <w:multiLevelType w:val="multilevel"/>
    <w:tmpl w:val="7C8A3644"/>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574B5"/>
    <w:rsid w:val="00007C98"/>
    <w:rsid w:val="0001050C"/>
    <w:rsid w:val="00015B05"/>
    <w:rsid w:val="00025DE7"/>
    <w:rsid w:val="00027711"/>
    <w:rsid w:val="0003196E"/>
    <w:rsid w:val="00043AD6"/>
    <w:rsid w:val="00052118"/>
    <w:rsid w:val="00055996"/>
    <w:rsid w:val="00072E74"/>
    <w:rsid w:val="0008680D"/>
    <w:rsid w:val="00092A36"/>
    <w:rsid w:val="000A0D27"/>
    <w:rsid w:val="000A3A6A"/>
    <w:rsid w:val="000A525C"/>
    <w:rsid w:val="000C4101"/>
    <w:rsid w:val="000F0586"/>
    <w:rsid w:val="000F6AE5"/>
    <w:rsid w:val="00102EF7"/>
    <w:rsid w:val="0011395B"/>
    <w:rsid w:val="00120168"/>
    <w:rsid w:val="00120C5C"/>
    <w:rsid w:val="001239F2"/>
    <w:rsid w:val="00125EE6"/>
    <w:rsid w:val="00126CB8"/>
    <w:rsid w:val="0013025D"/>
    <w:rsid w:val="001305AE"/>
    <w:rsid w:val="00134409"/>
    <w:rsid w:val="001435CC"/>
    <w:rsid w:val="001440F7"/>
    <w:rsid w:val="00145F96"/>
    <w:rsid w:val="00155624"/>
    <w:rsid w:val="00176D63"/>
    <w:rsid w:val="00180FC4"/>
    <w:rsid w:val="00183F0D"/>
    <w:rsid w:val="00197D1E"/>
    <w:rsid w:val="001A0318"/>
    <w:rsid w:val="001A2BD9"/>
    <w:rsid w:val="001A75D0"/>
    <w:rsid w:val="001C38FE"/>
    <w:rsid w:val="001C4BAA"/>
    <w:rsid w:val="001C5AF1"/>
    <w:rsid w:val="001C61FC"/>
    <w:rsid w:val="001C6DAE"/>
    <w:rsid w:val="001D6232"/>
    <w:rsid w:val="00201A27"/>
    <w:rsid w:val="00204CD7"/>
    <w:rsid w:val="00204E73"/>
    <w:rsid w:val="00205A1E"/>
    <w:rsid w:val="00214F66"/>
    <w:rsid w:val="00220308"/>
    <w:rsid w:val="0022063D"/>
    <w:rsid w:val="00222B5C"/>
    <w:rsid w:val="00224C04"/>
    <w:rsid w:val="00234FA0"/>
    <w:rsid w:val="00240918"/>
    <w:rsid w:val="00253D27"/>
    <w:rsid w:val="00253FE1"/>
    <w:rsid w:val="002560E1"/>
    <w:rsid w:val="0027136B"/>
    <w:rsid w:val="002728F9"/>
    <w:rsid w:val="0027408B"/>
    <w:rsid w:val="00274A90"/>
    <w:rsid w:val="00274DC9"/>
    <w:rsid w:val="00283857"/>
    <w:rsid w:val="002A0F5F"/>
    <w:rsid w:val="002B1ED6"/>
    <w:rsid w:val="002E6A29"/>
    <w:rsid w:val="002F3E6B"/>
    <w:rsid w:val="002F6620"/>
    <w:rsid w:val="003058AE"/>
    <w:rsid w:val="00310295"/>
    <w:rsid w:val="0031575F"/>
    <w:rsid w:val="00323207"/>
    <w:rsid w:val="003235C7"/>
    <w:rsid w:val="00330C69"/>
    <w:rsid w:val="003310B6"/>
    <w:rsid w:val="00333A38"/>
    <w:rsid w:val="00334256"/>
    <w:rsid w:val="00337433"/>
    <w:rsid w:val="00345555"/>
    <w:rsid w:val="003522C0"/>
    <w:rsid w:val="00354E08"/>
    <w:rsid w:val="00360BA2"/>
    <w:rsid w:val="00376255"/>
    <w:rsid w:val="00380236"/>
    <w:rsid w:val="0038332B"/>
    <w:rsid w:val="00385C9F"/>
    <w:rsid w:val="003879F3"/>
    <w:rsid w:val="003909B1"/>
    <w:rsid w:val="003918E2"/>
    <w:rsid w:val="0039285F"/>
    <w:rsid w:val="003928C1"/>
    <w:rsid w:val="00394106"/>
    <w:rsid w:val="003A0C8C"/>
    <w:rsid w:val="003A1878"/>
    <w:rsid w:val="003A62CA"/>
    <w:rsid w:val="003B07D4"/>
    <w:rsid w:val="003B2656"/>
    <w:rsid w:val="003B4B34"/>
    <w:rsid w:val="003C2A89"/>
    <w:rsid w:val="003C304C"/>
    <w:rsid w:val="003C61E8"/>
    <w:rsid w:val="003D1FAB"/>
    <w:rsid w:val="003D637D"/>
    <w:rsid w:val="003E4C29"/>
    <w:rsid w:val="003E6C57"/>
    <w:rsid w:val="003E7094"/>
    <w:rsid w:val="003F4733"/>
    <w:rsid w:val="00402BDF"/>
    <w:rsid w:val="00402DA9"/>
    <w:rsid w:val="00405C41"/>
    <w:rsid w:val="00407204"/>
    <w:rsid w:val="00416017"/>
    <w:rsid w:val="00420F70"/>
    <w:rsid w:val="00427740"/>
    <w:rsid w:val="00435E06"/>
    <w:rsid w:val="00442EC4"/>
    <w:rsid w:val="00445F5C"/>
    <w:rsid w:val="00446331"/>
    <w:rsid w:val="004622AA"/>
    <w:rsid w:val="004625CE"/>
    <w:rsid w:val="0046391A"/>
    <w:rsid w:val="00465B28"/>
    <w:rsid w:val="00472179"/>
    <w:rsid w:val="00481AD0"/>
    <w:rsid w:val="00482B68"/>
    <w:rsid w:val="00484B63"/>
    <w:rsid w:val="00490ED9"/>
    <w:rsid w:val="00491C09"/>
    <w:rsid w:val="0049618C"/>
    <w:rsid w:val="004A17DB"/>
    <w:rsid w:val="004A27E3"/>
    <w:rsid w:val="004A299C"/>
    <w:rsid w:val="004C2327"/>
    <w:rsid w:val="004E6FA5"/>
    <w:rsid w:val="00502173"/>
    <w:rsid w:val="00504017"/>
    <w:rsid w:val="00506317"/>
    <w:rsid w:val="00506E6B"/>
    <w:rsid w:val="00512C14"/>
    <w:rsid w:val="00525320"/>
    <w:rsid w:val="005265A7"/>
    <w:rsid w:val="00533EFC"/>
    <w:rsid w:val="005373D4"/>
    <w:rsid w:val="005424A1"/>
    <w:rsid w:val="00547C6C"/>
    <w:rsid w:val="00554A94"/>
    <w:rsid w:val="00555840"/>
    <w:rsid w:val="00560849"/>
    <w:rsid w:val="005778D1"/>
    <w:rsid w:val="0058431F"/>
    <w:rsid w:val="00584E97"/>
    <w:rsid w:val="005908A0"/>
    <w:rsid w:val="005C3FE0"/>
    <w:rsid w:val="005C5179"/>
    <w:rsid w:val="005C64D9"/>
    <w:rsid w:val="005D450D"/>
    <w:rsid w:val="005D4B49"/>
    <w:rsid w:val="005D7EEF"/>
    <w:rsid w:val="005E418C"/>
    <w:rsid w:val="005E75B2"/>
    <w:rsid w:val="006210CD"/>
    <w:rsid w:val="006258A1"/>
    <w:rsid w:val="00627002"/>
    <w:rsid w:val="00632F8F"/>
    <w:rsid w:val="0064105B"/>
    <w:rsid w:val="00657510"/>
    <w:rsid w:val="0067503B"/>
    <w:rsid w:val="006816A4"/>
    <w:rsid w:val="00683DFD"/>
    <w:rsid w:val="00684A5F"/>
    <w:rsid w:val="00695C0F"/>
    <w:rsid w:val="006964E9"/>
    <w:rsid w:val="006A3FE8"/>
    <w:rsid w:val="006A5140"/>
    <w:rsid w:val="006B4F9D"/>
    <w:rsid w:val="006B7BC9"/>
    <w:rsid w:val="006C60FF"/>
    <w:rsid w:val="006D15AC"/>
    <w:rsid w:val="006D5BD1"/>
    <w:rsid w:val="006D7FC9"/>
    <w:rsid w:val="006E18CA"/>
    <w:rsid w:val="006E3E8C"/>
    <w:rsid w:val="006E4AEC"/>
    <w:rsid w:val="006F6457"/>
    <w:rsid w:val="006F729B"/>
    <w:rsid w:val="0070465F"/>
    <w:rsid w:val="0071430D"/>
    <w:rsid w:val="007165E6"/>
    <w:rsid w:val="00761529"/>
    <w:rsid w:val="0076227C"/>
    <w:rsid w:val="0076429C"/>
    <w:rsid w:val="007712EA"/>
    <w:rsid w:val="00777689"/>
    <w:rsid w:val="00786C05"/>
    <w:rsid w:val="007932B0"/>
    <w:rsid w:val="007C20AD"/>
    <w:rsid w:val="007C27E2"/>
    <w:rsid w:val="007C57EF"/>
    <w:rsid w:val="007E50F7"/>
    <w:rsid w:val="007E6614"/>
    <w:rsid w:val="007F0A28"/>
    <w:rsid w:val="007F7289"/>
    <w:rsid w:val="00821BE4"/>
    <w:rsid w:val="00833DB2"/>
    <w:rsid w:val="00843425"/>
    <w:rsid w:val="00852FEE"/>
    <w:rsid w:val="00865924"/>
    <w:rsid w:val="0087160B"/>
    <w:rsid w:val="00873FFE"/>
    <w:rsid w:val="00880D36"/>
    <w:rsid w:val="0088298B"/>
    <w:rsid w:val="00882D7D"/>
    <w:rsid w:val="00890DC1"/>
    <w:rsid w:val="00893B90"/>
    <w:rsid w:val="008A542F"/>
    <w:rsid w:val="008A6E10"/>
    <w:rsid w:val="008A7DAD"/>
    <w:rsid w:val="008B0F13"/>
    <w:rsid w:val="008B302A"/>
    <w:rsid w:val="008B334F"/>
    <w:rsid w:val="008C2AF7"/>
    <w:rsid w:val="008C5A8F"/>
    <w:rsid w:val="008D3198"/>
    <w:rsid w:val="008E0AA8"/>
    <w:rsid w:val="008E110E"/>
    <w:rsid w:val="008F1D0E"/>
    <w:rsid w:val="008F2FC0"/>
    <w:rsid w:val="00903A17"/>
    <w:rsid w:val="00913BF6"/>
    <w:rsid w:val="009150CC"/>
    <w:rsid w:val="00920AF1"/>
    <w:rsid w:val="009224A0"/>
    <w:rsid w:val="0093526E"/>
    <w:rsid w:val="00937205"/>
    <w:rsid w:val="0094130F"/>
    <w:rsid w:val="00945AAC"/>
    <w:rsid w:val="00962696"/>
    <w:rsid w:val="00964615"/>
    <w:rsid w:val="00981769"/>
    <w:rsid w:val="009828FB"/>
    <w:rsid w:val="009940D6"/>
    <w:rsid w:val="009B19B9"/>
    <w:rsid w:val="009B2B2D"/>
    <w:rsid w:val="009B6348"/>
    <w:rsid w:val="009B78D2"/>
    <w:rsid w:val="009C0421"/>
    <w:rsid w:val="009D0860"/>
    <w:rsid w:val="009D0D61"/>
    <w:rsid w:val="009D1306"/>
    <w:rsid w:val="009D5585"/>
    <w:rsid w:val="009D7B37"/>
    <w:rsid w:val="009E696C"/>
    <w:rsid w:val="009F1490"/>
    <w:rsid w:val="009F541B"/>
    <w:rsid w:val="00A0172A"/>
    <w:rsid w:val="00A052CF"/>
    <w:rsid w:val="00A0592A"/>
    <w:rsid w:val="00A123CF"/>
    <w:rsid w:val="00A13006"/>
    <w:rsid w:val="00A14A86"/>
    <w:rsid w:val="00A222F1"/>
    <w:rsid w:val="00A26105"/>
    <w:rsid w:val="00A5466E"/>
    <w:rsid w:val="00A548D3"/>
    <w:rsid w:val="00A6333E"/>
    <w:rsid w:val="00A6544B"/>
    <w:rsid w:val="00A71A7D"/>
    <w:rsid w:val="00A76D23"/>
    <w:rsid w:val="00A77935"/>
    <w:rsid w:val="00A81654"/>
    <w:rsid w:val="00A84A7E"/>
    <w:rsid w:val="00AA7941"/>
    <w:rsid w:val="00AB4B81"/>
    <w:rsid w:val="00AC0AF9"/>
    <w:rsid w:val="00AD055C"/>
    <w:rsid w:val="00AD2873"/>
    <w:rsid w:val="00AD6446"/>
    <w:rsid w:val="00AE259F"/>
    <w:rsid w:val="00AE2DFC"/>
    <w:rsid w:val="00AF10D6"/>
    <w:rsid w:val="00AF7B2C"/>
    <w:rsid w:val="00B00B4A"/>
    <w:rsid w:val="00B10295"/>
    <w:rsid w:val="00B10B5E"/>
    <w:rsid w:val="00B24ACB"/>
    <w:rsid w:val="00B27572"/>
    <w:rsid w:val="00B27795"/>
    <w:rsid w:val="00B320FF"/>
    <w:rsid w:val="00B3301E"/>
    <w:rsid w:val="00B42983"/>
    <w:rsid w:val="00B460B7"/>
    <w:rsid w:val="00B501EA"/>
    <w:rsid w:val="00B55F2F"/>
    <w:rsid w:val="00B5794F"/>
    <w:rsid w:val="00B57EAE"/>
    <w:rsid w:val="00B649E9"/>
    <w:rsid w:val="00B67F5F"/>
    <w:rsid w:val="00B93846"/>
    <w:rsid w:val="00BA0EBF"/>
    <w:rsid w:val="00BA1F47"/>
    <w:rsid w:val="00BA7E88"/>
    <w:rsid w:val="00BB2D80"/>
    <w:rsid w:val="00BB44D3"/>
    <w:rsid w:val="00BB6067"/>
    <w:rsid w:val="00BC02BF"/>
    <w:rsid w:val="00BC344F"/>
    <w:rsid w:val="00BC51C1"/>
    <w:rsid w:val="00BD1C35"/>
    <w:rsid w:val="00BE5A92"/>
    <w:rsid w:val="00BF446F"/>
    <w:rsid w:val="00C22087"/>
    <w:rsid w:val="00C26DB5"/>
    <w:rsid w:val="00C27855"/>
    <w:rsid w:val="00C30A9F"/>
    <w:rsid w:val="00C45CEB"/>
    <w:rsid w:val="00C516E8"/>
    <w:rsid w:val="00C51CCC"/>
    <w:rsid w:val="00C5561B"/>
    <w:rsid w:val="00C60465"/>
    <w:rsid w:val="00C609D9"/>
    <w:rsid w:val="00C62136"/>
    <w:rsid w:val="00C72EBB"/>
    <w:rsid w:val="00C73B53"/>
    <w:rsid w:val="00C81A27"/>
    <w:rsid w:val="00C82969"/>
    <w:rsid w:val="00CA6927"/>
    <w:rsid w:val="00CC14A7"/>
    <w:rsid w:val="00CC30B8"/>
    <w:rsid w:val="00CC7DD3"/>
    <w:rsid w:val="00CE6972"/>
    <w:rsid w:val="00CF0CA7"/>
    <w:rsid w:val="00D044A1"/>
    <w:rsid w:val="00D126EA"/>
    <w:rsid w:val="00D24A42"/>
    <w:rsid w:val="00D30CF8"/>
    <w:rsid w:val="00D37517"/>
    <w:rsid w:val="00D427E5"/>
    <w:rsid w:val="00D444B9"/>
    <w:rsid w:val="00D470B0"/>
    <w:rsid w:val="00D6493D"/>
    <w:rsid w:val="00D71E7F"/>
    <w:rsid w:val="00D85DA7"/>
    <w:rsid w:val="00D92D0B"/>
    <w:rsid w:val="00D93D54"/>
    <w:rsid w:val="00DA3736"/>
    <w:rsid w:val="00DB0C5B"/>
    <w:rsid w:val="00DC6BAE"/>
    <w:rsid w:val="00DD37F0"/>
    <w:rsid w:val="00DE09BB"/>
    <w:rsid w:val="00DE5FFA"/>
    <w:rsid w:val="00DF55D2"/>
    <w:rsid w:val="00DF5C4E"/>
    <w:rsid w:val="00E04C9D"/>
    <w:rsid w:val="00E05B06"/>
    <w:rsid w:val="00E10CAA"/>
    <w:rsid w:val="00E15079"/>
    <w:rsid w:val="00E20412"/>
    <w:rsid w:val="00E31B35"/>
    <w:rsid w:val="00E42576"/>
    <w:rsid w:val="00E4560E"/>
    <w:rsid w:val="00E5173E"/>
    <w:rsid w:val="00E51B6C"/>
    <w:rsid w:val="00E52697"/>
    <w:rsid w:val="00E574B5"/>
    <w:rsid w:val="00E80034"/>
    <w:rsid w:val="00E823EB"/>
    <w:rsid w:val="00E82DDF"/>
    <w:rsid w:val="00E83E4D"/>
    <w:rsid w:val="00E91EA6"/>
    <w:rsid w:val="00E968E4"/>
    <w:rsid w:val="00EA5C2B"/>
    <w:rsid w:val="00EA6AEE"/>
    <w:rsid w:val="00EC454E"/>
    <w:rsid w:val="00EC7E9C"/>
    <w:rsid w:val="00ED7626"/>
    <w:rsid w:val="00EE1EF4"/>
    <w:rsid w:val="00EE3E37"/>
    <w:rsid w:val="00EE4A87"/>
    <w:rsid w:val="00EF0148"/>
    <w:rsid w:val="00EF7F9E"/>
    <w:rsid w:val="00F00486"/>
    <w:rsid w:val="00F02A3F"/>
    <w:rsid w:val="00F06AC6"/>
    <w:rsid w:val="00F07B47"/>
    <w:rsid w:val="00F07D08"/>
    <w:rsid w:val="00F24E62"/>
    <w:rsid w:val="00F46908"/>
    <w:rsid w:val="00F5720D"/>
    <w:rsid w:val="00F60708"/>
    <w:rsid w:val="00F60B64"/>
    <w:rsid w:val="00F62707"/>
    <w:rsid w:val="00F671C0"/>
    <w:rsid w:val="00FA1CE7"/>
    <w:rsid w:val="00FB23D9"/>
    <w:rsid w:val="00FB780A"/>
    <w:rsid w:val="00FC3C09"/>
    <w:rsid w:val="00FF1A39"/>
    <w:rsid w:val="00FF4DCA"/>
    <w:rsid w:val="00FF7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3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0B"/>
    <w:pPr>
      <w:spacing w:after="200" w:line="276" w:lineRule="auto"/>
    </w:pPr>
    <w:rPr>
      <w:sz w:val="22"/>
      <w:szCs w:val="22"/>
      <w:lang w:val="en-US"/>
    </w:rPr>
  </w:style>
  <w:style w:type="paragraph" w:styleId="Heading1">
    <w:name w:val="heading 1"/>
    <w:basedOn w:val="Normal"/>
    <w:link w:val="Heading1Char"/>
    <w:uiPriority w:val="9"/>
    <w:qFormat/>
    <w:rsid w:val="003A1878"/>
    <w:pPr>
      <w:spacing w:before="100" w:beforeAutospacing="1" w:after="100" w:afterAutospacing="1" w:line="240" w:lineRule="auto"/>
      <w:outlineLvl w:val="0"/>
    </w:pPr>
    <w:rPr>
      <w:rFonts w:ascii="Times New Roman" w:eastAsia="Times New Roman" w:hAnsi="Times New Roman"/>
      <w:b/>
      <w:bCs/>
      <w:kern w:val="36"/>
      <w:sz w:val="48"/>
      <w:szCs w:val="48"/>
      <w:lang w:val="ms-MY"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F1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PParagraphothers">
    <w:name w:val="TTP Paragraph (others)"/>
    <w:basedOn w:val="Normal"/>
    <w:uiPriority w:val="99"/>
    <w:rsid w:val="008B0F13"/>
    <w:pPr>
      <w:autoSpaceDE w:val="0"/>
      <w:autoSpaceDN w:val="0"/>
      <w:spacing w:after="0" w:line="240" w:lineRule="auto"/>
      <w:ind w:firstLine="283"/>
      <w:jc w:val="both"/>
    </w:pPr>
    <w:rPr>
      <w:rFonts w:ascii="Times New Roman" w:eastAsia="Times New Roman" w:hAnsi="Times New Roman"/>
      <w:sz w:val="24"/>
      <w:szCs w:val="24"/>
    </w:rPr>
  </w:style>
  <w:style w:type="paragraph" w:styleId="NormalWeb">
    <w:name w:val="Normal (Web)"/>
    <w:basedOn w:val="Normal"/>
    <w:uiPriority w:val="99"/>
    <w:unhideWhenUsed/>
    <w:rsid w:val="008E110E"/>
    <w:pPr>
      <w:spacing w:before="100" w:beforeAutospacing="1" w:after="100" w:afterAutospacing="1" w:line="240" w:lineRule="auto"/>
    </w:pPr>
    <w:rPr>
      <w:rFonts w:ascii="Times New Roman" w:eastAsia="SimSun" w:hAnsi="Times New Roman"/>
      <w:sz w:val="24"/>
      <w:szCs w:val="24"/>
      <w:lang w:eastAsia="zh-CN"/>
    </w:rPr>
  </w:style>
  <w:style w:type="paragraph" w:customStyle="1" w:styleId="ColorfulList-Accent11">
    <w:name w:val="Colorful List - Accent 11"/>
    <w:basedOn w:val="Normal"/>
    <w:uiPriority w:val="34"/>
    <w:qFormat/>
    <w:rsid w:val="003058AE"/>
    <w:pPr>
      <w:spacing w:after="0" w:line="240" w:lineRule="auto"/>
      <w:ind w:left="720"/>
      <w:contextualSpacing/>
    </w:pPr>
    <w:rPr>
      <w:rFonts w:ascii="Times New Roman" w:eastAsia="SimSun" w:hAnsi="Times New Roman"/>
      <w:sz w:val="24"/>
      <w:szCs w:val="24"/>
      <w:lang w:eastAsia="zh-CN"/>
    </w:rPr>
  </w:style>
  <w:style w:type="character" w:customStyle="1" w:styleId="apple-converted-space">
    <w:name w:val="apple-converted-space"/>
    <w:rsid w:val="001C6DAE"/>
  </w:style>
  <w:style w:type="paragraph" w:customStyle="1" w:styleId="Abstract">
    <w:name w:val="Abstract"/>
    <w:basedOn w:val="Normal"/>
    <w:qFormat/>
    <w:rsid w:val="00C5561B"/>
    <w:pPr>
      <w:spacing w:after="0" w:line="240" w:lineRule="auto"/>
    </w:pPr>
    <w:rPr>
      <w:rFonts w:eastAsia="Times New Roman"/>
      <w:b/>
      <w:lang w:val="en-GB"/>
    </w:rPr>
  </w:style>
  <w:style w:type="paragraph" w:customStyle="1" w:styleId="TTPParagraph1st">
    <w:name w:val="TTP Paragraph (1st)"/>
    <w:basedOn w:val="Normal"/>
    <w:next w:val="TTPParagraphothers"/>
    <w:uiPriority w:val="99"/>
    <w:rsid w:val="00C5561B"/>
    <w:pPr>
      <w:autoSpaceDE w:val="0"/>
      <w:autoSpaceDN w:val="0"/>
      <w:spacing w:after="0" w:line="240" w:lineRule="auto"/>
      <w:jc w:val="both"/>
    </w:pPr>
    <w:rPr>
      <w:rFonts w:ascii="Times New Roman" w:eastAsia="Times New Roman" w:hAnsi="Times New Roman"/>
      <w:sz w:val="24"/>
      <w:szCs w:val="24"/>
    </w:rPr>
  </w:style>
  <w:style w:type="paragraph" w:customStyle="1" w:styleId="TTPSectionHeading">
    <w:name w:val="TTP Section Heading"/>
    <w:basedOn w:val="Normal"/>
    <w:next w:val="TTPParagraph1st"/>
    <w:uiPriority w:val="99"/>
    <w:rsid w:val="00F60708"/>
    <w:pPr>
      <w:autoSpaceDE w:val="0"/>
      <w:autoSpaceDN w:val="0"/>
      <w:spacing w:before="360" w:after="120" w:line="240" w:lineRule="auto"/>
      <w:jc w:val="both"/>
    </w:pPr>
    <w:rPr>
      <w:rFonts w:ascii="Times New Roman" w:eastAsia="Times New Roman" w:hAnsi="Times New Roman"/>
      <w:b/>
      <w:bCs/>
      <w:sz w:val="24"/>
      <w:szCs w:val="24"/>
    </w:rPr>
  </w:style>
  <w:style w:type="paragraph" w:customStyle="1" w:styleId="TTPEquation">
    <w:name w:val="TTP Equation"/>
    <w:basedOn w:val="Normal"/>
    <w:next w:val="TTPParagraph1st"/>
    <w:uiPriority w:val="99"/>
    <w:rsid w:val="00F60708"/>
    <w:pPr>
      <w:tabs>
        <w:tab w:val="right" w:pos="9923"/>
      </w:tabs>
      <w:autoSpaceDE w:val="0"/>
      <w:autoSpaceDN w:val="0"/>
      <w:spacing w:before="240" w:after="240" w:line="240" w:lineRule="auto"/>
      <w:ind w:left="284" w:right="-11"/>
      <w:jc w:val="both"/>
    </w:pPr>
    <w:rPr>
      <w:rFonts w:ascii="Times New Roman" w:eastAsia="Times New Roman" w:hAnsi="Times New Roman"/>
      <w:sz w:val="24"/>
      <w:szCs w:val="24"/>
      <w:lang w:val="de-DE"/>
    </w:rPr>
  </w:style>
  <w:style w:type="paragraph" w:styleId="BalloonText">
    <w:name w:val="Balloon Text"/>
    <w:basedOn w:val="Normal"/>
    <w:link w:val="BalloonTextChar"/>
    <w:uiPriority w:val="99"/>
    <w:semiHidden/>
    <w:unhideWhenUsed/>
    <w:rsid w:val="0077768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689"/>
    <w:rPr>
      <w:rFonts w:ascii="Lucida Grande" w:hAnsi="Lucida Grande"/>
      <w:sz w:val="18"/>
      <w:szCs w:val="18"/>
      <w:lang w:val="en-US"/>
    </w:rPr>
  </w:style>
  <w:style w:type="paragraph" w:styleId="ListParagraph">
    <w:name w:val="List Paragraph"/>
    <w:basedOn w:val="Normal"/>
    <w:uiPriority w:val="34"/>
    <w:qFormat/>
    <w:rsid w:val="00BF446F"/>
    <w:pPr>
      <w:ind w:left="720"/>
      <w:contextualSpacing/>
    </w:pPr>
  </w:style>
  <w:style w:type="paragraph" w:styleId="Caption">
    <w:name w:val="caption"/>
    <w:basedOn w:val="Normal"/>
    <w:next w:val="Normal"/>
    <w:uiPriority w:val="35"/>
    <w:unhideWhenUsed/>
    <w:qFormat/>
    <w:rsid w:val="00E82DDF"/>
    <w:pPr>
      <w:spacing w:line="240" w:lineRule="auto"/>
    </w:pPr>
    <w:rPr>
      <w:rFonts w:asciiTheme="minorHAnsi" w:eastAsiaTheme="minorHAnsi"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3A1878"/>
    <w:rPr>
      <w:rFonts w:ascii="Times New Roman" w:eastAsia="Times New Roman" w:hAnsi="Times New Roman"/>
      <w:b/>
      <w:bCs/>
      <w:kern w:val="36"/>
      <w:sz w:val="48"/>
      <w:szCs w:val="48"/>
      <w:lang w:val="ms-MY" w:eastAsia="ms-MY"/>
    </w:rPr>
  </w:style>
  <w:style w:type="paragraph" w:customStyle="1" w:styleId="adbody">
    <w:name w:val="ad_body"/>
    <w:basedOn w:val="Normal"/>
    <w:link w:val="adbodyChar"/>
    <w:qFormat/>
    <w:rsid w:val="003A1878"/>
    <w:pPr>
      <w:spacing w:line="360" w:lineRule="auto"/>
      <w:jc w:val="both"/>
    </w:pPr>
    <w:rPr>
      <w:rFonts w:ascii="Times New Roman" w:eastAsiaTheme="minorHAnsi" w:hAnsi="Times New Roman" w:cstheme="minorBidi"/>
      <w:lang w:val="en-GB"/>
    </w:rPr>
  </w:style>
  <w:style w:type="character" w:customStyle="1" w:styleId="adbodyChar">
    <w:name w:val="ad_body Char"/>
    <w:basedOn w:val="DefaultParagraphFont"/>
    <w:link w:val="adbody"/>
    <w:rsid w:val="003A1878"/>
    <w:rPr>
      <w:rFonts w:ascii="Times New Roman" w:eastAsiaTheme="minorHAnsi" w:hAnsi="Times New Roman" w:cstheme="minorBidi"/>
      <w:sz w:val="22"/>
      <w:szCs w:val="22"/>
      <w:lang w:val="en-GB"/>
    </w:rPr>
  </w:style>
  <w:style w:type="character" w:customStyle="1" w:styleId="scopustermhighlight">
    <w:name w:val="scopustermhighlight"/>
    <w:basedOn w:val="DefaultParagraphFont"/>
    <w:rsid w:val="003A1878"/>
  </w:style>
  <w:style w:type="character" w:styleId="Hyperlink">
    <w:name w:val="Hyperlink"/>
    <w:uiPriority w:val="99"/>
    <w:unhideWhenUsed/>
    <w:rsid w:val="00007C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0B"/>
    <w:pPr>
      <w:spacing w:after="200" w:line="276" w:lineRule="auto"/>
    </w:pPr>
    <w:rPr>
      <w:sz w:val="22"/>
      <w:szCs w:val="22"/>
      <w:lang w:val="en-US"/>
    </w:rPr>
  </w:style>
  <w:style w:type="paragraph" w:styleId="Heading1">
    <w:name w:val="heading 1"/>
    <w:basedOn w:val="Normal"/>
    <w:link w:val="Heading1Char"/>
    <w:uiPriority w:val="9"/>
    <w:qFormat/>
    <w:rsid w:val="003A1878"/>
    <w:pPr>
      <w:spacing w:before="100" w:beforeAutospacing="1" w:after="100" w:afterAutospacing="1" w:line="240" w:lineRule="auto"/>
      <w:outlineLvl w:val="0"/>
    </w:pPr>
    <w:rPr>
      <w:rFonts w:ascii="Times New Roman" w:eastAsia="Times New Roman" w:hAnsi="Times New Roman"/>
      <w:b/>
      <w:bCs/>
      <w:kern w:val="36"/>
      <w:sz w:val="48"/>
      <w:szCs w:val="48"/>
      <w:lang w:val="ms-MY"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F1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PParagraphothers">
    <w:name w:val="TTP Paragraph (others)"/>
    <w:basedOn w:val="Normal"/>
    <w:uiPriority w:val="99"/>
    <w:rsid w:val="008B0F13"/>
    <w:pPr>
      <w:autoSpaceDE w:val="0"/>
      <w:autoSpaceDN w:val="0"/>
      <w:spacing w:after="0" w:line="240" w:lineRule="auto"/>
      <w:ind w:firstLine="283"/>
      <w:jc w:val="both"/>
    </w:pPr>
    <w:rPr>
      <w:rFonts w:ascii="Times New Roman" w:eastAsia="Times New Roman" w:hAnsi="Times New Roman"/>
      <w:sz w:val="24"/>
      <w:szCs w:val="24"/>
    </w:rPr>
  </w:style>
  <w:style w:type="paragraph" w:styleId="NormalWeb">
    <w:name w:val="Normal (Web)"/>
    <w:basedOn w:val="Normal"/>
    <w:uiPriority w:val="99"/>
    <w:unhideWhenUsed/>
    <w:rsid w:val="008E110E"/>
    <w:pPr>
      <w:spacing w:before="100" w:beforeAutospacing="1" w:after="100" w:afterAutospacing="1" w:line="240" w:lineRule="auto"/>
    </w:pPr>
    <w:rPr>
      <w:rFonts w:ascii="Times New Roman" w:eastAsia="SimSun" w:hAnsi="Times New Roman"/>
      <w:sz w:val="24"/>
      <w:szCs w:val="24"/>
      <w:lang w:eastAsia="zh-CN"/>
    </w:rPr>
  </w:style>
  <w:style w:type="paragraph" w:customStyle="1" w:styleId="ColorfulList-Accent11">
    <w:name w:val="Colorful List - Accent 11"/>
    <w:basedOn w:val="Normal"/>
    <w:uiPriority w:val="34"/>
    <w:qFormat/>
    <w:rsid w:val="003058AE"/>
    <w:pPr>
      <w:spacing w:after="0" w:line="240" w:lineRule="auto"/>
      <w:ind w:left="720"/>
      <w:contextualSpacing/>
    </w:pPr>
    <w:rPr>
      <w:rFonts w:ascii="Times New Roman" w:eastAsia="SimSun" w:hAnsi="Times New Roman"/>
      <w:sz w:val="24"/>
      <w:szCs w:val="24"/>
      <w:lang w:eastAsia="zh-CN"/>
    </w:rPr>
  </w:style>
  <w:style w:type="character" w:customStyle="1" w:styleId="apple-converted-space">
    <w:name w:val="apple-converted-space"/>
    <w:rsid w:val="001C6DAE"/>
  </w:style>
  <w:style w:type="paragraph" w:customStyle="1" w:styleId="Abstract">
    <w:name w:val="Abstract"/>
    <w:basedOn w:val="Normal"/>
    <w:qFormat/>
    <w:rsid w:val="00C5561B"/>
    <w:pPr>
      <w:spacing w:after="0" w:line="240" w:lineRule="auto"/>
    </w:pPr>
    <w:rPr>
      <w:rFonts w:eastAsia="Times New Roman"/>
      <w:b/>
      <w:lang w:val="en-GB"/>
    </w:rPr>
  </w:style>
  <w:style w:type="paragraph" w:customStyle="1" w:styleId="TTPParagraph1st">
    <w:name w:val="TTP Paragraph (1st)"/>
    <w:basedOn w:val="Normal"/>
    <w:next w:val="TTPParagraphothers"/>
    <w:uiPriority w:val="99"/>
    <w:rsid w:val="00C5561B"/>
    <w:pPr>
      <w:autoSpaceDE w:val="0"/>
      <w:autoSpaceDN w:val="0"/>
      <w:spacing w:after="0" w:line="240" w:lineRule="auto"/>
      <w:jc w:val="both"/>
    </w:pPr>
    <w:rPr>
      <w:rFonts w:ascii="Times New Roman" w:eastAsia="Times New Roman" w:hAnsi="Times New Roman"/>
      <w:sz w:val="24"/>
      <w:szCs w:val="24"/>
    </w:rPr>
  </w:style>
  <w:style w:type="paragraph" w:customStyle="1" w:styleId="TTPSectionHeading">
    <w:name w:val="TTP Section Heading"/>
    <w:basedOn w:val="Normal"/>
    <w:next w:val="TTPParagraph1st"/>
    <w:uiPriority w:val="99"/>
    <w:rsid w:val="00F60708"/>
    <w:pPr>
      <w:autoSpaceDE w:val="0"/>
      <w:autoSpaceDN w:val="0"/>
      <w:spacing w:before="360" w:after="120" w:line="240" w:lineRule="auto"/>
      <w:jc w:val="both"/>
    </w:pPr>
    <w:rPr>
      <w:rFonts w:ascii="Times New Roman" w:eastAsia="Times New Roman" w:hAnsi="Times New Roman"/>
      <w:b/>
      <w:bCs/>
      <w:sz w:val="24"/>
      <w:szCs w:val="24"/>
    </w:rPr>
  </w:style>
  <w:style w:type="paragraph" w:customStyle="1" w:styleId="TTPEquation">
    <w:name w:val="TTP Equation"/>
    <w:basedOn w:val="Normal"/>
    <w:next w:val="TTPParagraph1st"/>
    <w:uiPriority w:val="99"/>
    <w:rsid w:val="00F60708"/>
    <w:pPr>
      <w:tabs>
        <w:tab w:val="right" w:pos="9923"/>
      </w:tabs>
      <w:autoSpaceDE w:val="0"/>
      <w:autoSpaceDN w:val="0"/>
      <w:spacing w:before="240" w:after="240" w:line="240" w:lineRule="auto"/>
      <w:ind w:left="284" w:right="-11"/>
      <w:jc w:val="both"/>
    </w:pPr>
    <w:rPr>
      <w:rFonts w:ascii="Times New Roman" w:eastAsia="Times New Roman" w:hAnsi="Times New Roman"/>
      <w:sz w:val="24"/>
      <w:szCs w:val="24"/>
      <w:lang w:val="de-DE"/>
    </w:rPr>
  </w:style>
  <w:style w:type="paragraph" w:styleId="BalloonText">
    <w:name w:val="Balloon Text"/>
    <w:basedOn w:val="Normal"/>
    <w:link w:val="BalloonTextChar"/>
    <w:uiPriority w:val="99"/>
    <w:semiHidden/>
    <w:unhideWhenUsed/>
    <w:rsid w:val="0077768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689"/>
    <w:rPr>
      <w:rFonts w:ascii="Lucida Grande" w:hAnsi="Lucida Grande"/>
      <w:sz w:val="18"/>
      <w:szCs w:val="18"/>
      <w:lang w:val="en-US"/>
    </w:rPr>
  </w:style>
  <w:style w:type="paragraph" w:styleId="ListParagraph">
    <w:name w:val="List Paragraph"/>
    <w:basedOn w:val="Normal"/>
    <w:uiPriority w:val="34"/>
    <w:qFormat/>
    <w:rsid w:val="00BF446F"/>
    <w:pPr>
      <w:ind w:left="720"/>
      <w:contextualSpacing/>
    </w:pPr>
  </w:style>
  <w:style w:type="paragraph" w:styleId="Caption">
    <w:name w:val="caption"/>
    <w:basedOn w:val="Normal"/>
    <w:next w:val="Normal"/>
    <w:uiPriority w:val="35"/>
    <w:unhideWhenUsed/>
    <w:qFormat/>
    <w:rsid w:val="00E82DDF"/>
    <w:pPr>
      <w:spacing w:line="240" w:lineRule="auto"/>
    </w:pPr>
    <w:rPr>
      <w:rFonts w:asciiTheme="minorHAnsi" w:eastAsiaTheme="minorHAnsi"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3A1878"/>
    <w:rPr>
      <w:rFonts w:ascii="Times New Roman" w:eastAsia="Times New Roman" w:hAnsi="Times New Roman"/>
      <w:b/>
      <w:bCs/>
      <w:kern w:val="36"/>
      <w:sz w:val="48"/>
      <w:szCs w:val="48"/>
      <w:lang w:val="ms-MY" w:eastAsia="ms-MY"/>
    </w:rPr>
  </w:style>
  <w:style w:type="paragraph" w:customStyle="1" w:styleId="adbody">
    <w:name w:val="ad_body"/>
    <w:basedOn w:val="Normal"/>
    <w:link w:val="adbodyChar"/>
    <w:qFormat/>
    <w:rsid w:val="003A1878"/>
    <w:pPr>
      <w:spacing w:line="360" w:lineRule="auto"/>
      <w:jc w:val="both"/>
    </w:pPr>
    <w:rPr>
      <w:rFonts w:ascii="Times New Roman" w:eastAsiaTheme="minorHAnsi" w:hAnsi="Times New Roman" w:cstheme="minorBidi"/>
      <w:lang w:val="en-GB"/>
    </w:rPr>
  </w:style>
  <w:style w:type="character" w:customStyle="1" w:styleId="adbodyChar">
    <w:name w:val="ad_body Char"/>
    <w:basedOn w:val="DefaultParagraphFont"/>
    <w:link w:val="adbody"/>
    <w:rsid w:val="003A1878"/>
    <w:rPr>
      <w:rFonts w:ascii="Times New Roman" w:eastAsiaTheme="minorHAnsi" w:hAnsi="Times New Roman" w:cstheme="minorBidi"/>
      <w:sz w:val="22"/>
      <w:szCs w:val="22"/>
      <w:lang w:val="en-GB"/>
    </w:rPr>
  </w:style>
  <w:style w:type="character" w:customStyle="1" w:styleId="scopustermhighlight">
    <w:name w:val="scopustermhighlight"/>
    <w:basedOn w:val="DefaultParagraphFont"/>
    <w:rsid w:val="003A1878"/>
  </w:style>
  <w:style w:type="character" w:styleId="Hyperlink">
    <w:name w:val="Hyperlink"/>
    <w:uiPriority w:val="99"/>
    <w:unhideWhenUsed/>
    <w:rsid w:val="00007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9838">
      <w:bodyDiv w:val="1"/>
      <w:marLeft w:val="0"/>
      <w:marRight w:val="0"/>
      <w:marTop w:val="0"/>
      <w:marBottom w:val="0"/>
      <w:divBdr>
        <w:top w:val="none" w:sz="0" w:space="0" w:color="auto"/>
        <w:left w:val="none" w:sz="0" w:space="0" w:color="auto"/>
        <w:bottom w:val="none" w:sz="0" w:space="0" w:color="auto"/>
        <w:right w:val="none" w:sz="0" w:space="0" w:color="auto"/>
      </w:divBdr>
    </w:div>
    <w:div w:id="289088916">
      <w:bodyDiv w:val="1"/>
      <w:marLeft w:val="0"/>
      <w:marRight w:val="0"/>
      <w:marTop w:val="0"/>
      <w:marBottom w:val="0"/>
      <w:divBdr>
        <w:top w:val="none" w:sz="0" w:space="0" w:color="auto"/>
        <w:left w:val="none" w:sz="0" w:space="0" w:color="auto"/>
        <w:bottom w:val="none" w:sz="0" w:space="0" w:color="auto"/>
        <w:right w:val="none" w:sz="0" w:space="0" w:color="auto"/>
      </w:divBdr>
    </w:div>
    <w:div w:id="425925681">
      <w:bodyDiv w:val="1"/>
      <w:marLeft w:val="0"/>
      <w:marRight w:val="0"/>
      <w:marTop w:val="0"/>
      <w:marBottom w:val="0"/>
      <w:divBdr>
        <w:top w:val="none" w:sz="0" w:space="0" w:color="auto"/>
        <w:left w:val="none" w:sz="0" w:space="0" w:color="auto"/>
        <w:bottom w:val="none" w:sz="0" w:space="0" w:color="auto"/>
        <w:right w:val="none" w:sz="0" w:space="0" w:color="auto"/>
      </w:divBdr>
    </w:div>
    <w:div w:id="713240257">
      <w:bodyDiv w:val="1"/>
      <w:marLeft w:val="0"/>
      <w:marRight w:val="0"/>
      <w:marTop w:val="0"/>
      <w:marBottom w:val="0"/>
      <w:divBdr>
        <w:top w:val="none" w:sz="0" w:space="0" w:color="auto"/>
        <w:left w:val="none" w:sz="0" w:space="0" w:color="auto"/>
        <w:bottom w:val="none" w:sz="0" w:space="0" w:color="auto"/>
        <w:right w:val="none" w:sz="0" w:space="0" w:color="auto"/>
      </w:divBdr>
    </w:div>
    <w:div w:id="839391082">
      <w:bodyDiv w:val="1"/>
      <w:marLeft w:val="0"/>
      <w:marRight w:val="0"/>
      <w:marTop w:val="0"/>
      <w:marBottom w:val="0"/>
      <w:divBdr>
        <w:top w:val="none" w:sz="0" w:space="0" w:color="auto"/>
        <w:left w:val="none" w:sz="0" w:space="0" w:color="auto"/>
        <w:bottom w:val="none" w:sz="0" w:space="0" w:color="auto"/>
        <w:right w:val="none" w:sz="0" w:space="0" w:color="auto"/>
      </w:divBdr>
    </w:div>
    <w:div w:id="1067341118">
      <w:bodyDiv w:val="1"/>
      <w:marLeft w:val="0"/>
      <w:marRight w:val="0"/>
      <w:marTop w:val="0"/>
      <w:marBottom w:val="0"/>
      <w:divBdr>
        <w:top w:val="none" w:sz="0" w:space="0" w:color="auto"/>
        <w:left w:val="none" w:sz="0" w:space="0" w:color="auto"/>
        <w:bottom w:val="none" w:sz="0" w:space="0" w:color="auto"/>
        <w:right w:val="none" w:sz="0" w:space="0" w:color="auto"/>
      </w:divBdr>
    </w:div>
    <w:div w:id="1071123298">
      <w:bodyDiv w:val="1"/>
      <w:marLeft w:val="0"/>
      <w:marRight w:val="0"/>
      <w:marTop w:val="0"/>
      <w:marBottom w:val="0"/>
      <w:divBdr>
        <w:top w:val="none" w:sz="0" w:space="0" w:color="auto"/>
        <w:left w:val="none" w:sz="0" w:space="0" w:color="auto"/>
        <w:bottom w:val="none" w:sz="0" w:space="0" w:color="auto"/>
        <w:right w:val="none" w:sz="0" w:space="0" w:color="auto"/>
      </w:divBdr>
    </w:div>
    <w:div w:id="1176579982">
      <w:bodyDiv w:val="1"/>
      <w:marLeft w:val="0"/>
      <w:marRight w:val="0"/>
      <w:marTop w:val="0"/>
      <w:marBottom w:val="0"/>
      <w:divBdr>
        <w:top w:val="none" w:sz="0" w:space="0" w:color="auto"/>
        <w:left w:val="none" w:sz="0" w:space="0" w:color="auto"/>
        <w:bottom w:val="none" w:sz="0" w:space="0" w:color="auto"/>
        <w:right w:val="none" w:sz="0" w:space="0" w:color="auto"/>
      </w:divBdr>
    </w:div>
    <w:div w:id="1415325273">
      <w:bodyDiv w:val="1"/>
      <w:marLeft w:val="0"/>
      <w:marRight w:val="0"/>
      <w:marTop w:val="0"/>
      <w:marBottom w:val="0"/>
      <w:divBdr>
        <w:top w:val="none" w:sz="0" w:space="0" w:color="auto"/>
        <w:left w:val="none" w:sz="0" w:space="0" w:color="auto"/>
        <w:bottom w:val="none" w:sz="0" w:space="0" w:color="auto"/>
        <w:right w:val="none" w:sz="0" w:space="0" w:color="auto"/>
      </w:divBdr>
      <w:divsChild>
        <w:div w:id="1580480371">
          <w:marLeft w:val="0"/>
          <w:marRight w:val="0"/>
          <w:marTop w:val="0"/>
          <w:marBottom w:val="0"/>
          <w:divBdr>
            <w:top w:val="none" w:sz="0" w:space="0" w:color="auto"/>
            <w:left w:val="none" w:sz="0" w:space="0" w:color="auto"/>
            <w:bottom w:val="none" w:sz="0" w:space="0" w:color="auto"/>
            <w:right w:val="none" w:sz="0" w:space="0" w:color="auto"/>
          </w:divBdr>
          <w:divsChild>
            <w:div w:id="1540236847">
              <w:marLeft w:val="0"/>
              <w:marRight w:val="0"/>
              <w:marTop w:val="0"/>
              <w:marBottom w:val="0"/>
              <w:divBdr>
                <w:top w:val="none" w:sz="0" w:space="0" w:color="auto"/>
                <w:left w:val="none" w:sz="0" w:space="0" w:color="auto"/>
                <w:bottom w:val="none" w:sz="0" w:space="0" w:color="auto"/>
                <w:right w:val="none" w:sz="0" w:space="0" w:color="auto"/>
              </w:divBdr>
              <w:divsChild>
                <w:div w:id="2656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4774">
      <w:bodyDiv w:val="1"/>
      <w:marLeft w:val="0"/>
      <w:marRight w:val="0"/>
      <w:marTop w:val="0"/>
      <w:marBottom w:val="0"/>
      <w:divBdr>
        <w:top w:val="none" w:sz="0" w:space="0" w:color="auto"/>
        <w:left w:val="none" w:sz="0" w:space="0" w:color="auto"/>
        <w:bottom w:val="none" w:sz="0" w:space="0" w:color="auto"/>
        <w:right w:val="none" w:sz="0" w:space="0" w:color="auto"/>
      </w:divBdr>
    </w:div>
    <w:div w:id="1980375858">
      <w:bodyDiv w:val="1"/>
      <w:marLeft w:val="0"/>
      <w:marRight w:val="0"/>
      <w:marTop w:val="0"/>
      <w:marBottom w:val="0"/>
      <w:divBdr>
        <w:top w:val="none" w:sz="0" w:space="0" w:color="auto"/>
        <w:left w:val="none" w:sz="0" w:space="0" w:color="auto"/>
        <w:bottom w:val="none" w:sz="0" w:space="0" w:color="auto"/>
        <w:right w:val="none" w:sz="0" w:space="0" w:color="auto"/>
      </w:divBdr>
      <w:divsChild>
        <w:div w:id="1203445572">
          <w:marLeft w:val="0"/>
          <w:marRight w:val="0"/>
          <w:marTop w:val="0"/>
          <w:marBottom w:val="0"/>
          <w:divBdr>
            <w:top w:val="none" w:sz="0" w:space="0" w:color="auto"/>
            <w:left w:val="none" w:sz="0" w:space="0" w:color="auto"/>
            <w:bottom w:val="none" w:sz="0" w:space="0" w:color="auto"/>
            <w:right w:val="none" w:sz="0" w:space="0" w:color="auto"/>
          </w:divBdr>
          <w:divsChild>
            <w:div w:id="1030843053">
              <w:marLeft w:val="0"/>
              <w:marRight w:val="0"/>
              <w:marTop w:val="0"/>
              <w:marBottom w:val="0"/>
              <w:divBdr>
                <w:top w:val="none" w:sz="0" w:space="0" w:color="auto"/>
                <w:left w:val="none" w:sz="0" w:space="0" w:color="auto"/>
                <w:bottom w:val="none" w:sz="0" w:space="0" w:color="auto"/>
                <w:right w:val="none" w:sz="0" w:space="0" w:color="auto"/>
              </w:divBdr>
              <w:divsChild>
                <w:div w:id="795100123">
                  <w:marLeft w:val="0"/>
                  <w:marRight w:val="0"/>
                  <w:marTop w:val="0"/>
                  <w:marBottom w:val="0"/>
                  <w:divBdr>
                    <w:top w:val="none" w:sz="0" w:space="0" w:color="auto"/>
                    <w:left w:val="none" w:sz="0" w:space="0" w:color="auto"/>
                    <w:bottom w:val="none" w:sz="0" w:space="0" w:color="auto"/>
                    <w:right w:val="none" w:sz="0" w:space="0" w:color="auto"/>
                  </w:divBdr>
                </w:div>
              </w:divsChild>
            </w:div>
            <w:div w:id="387387742">
              <w:marLeft w:val="0"/>
              <w:marRight w:val="0"/>
              <w:marTop w:val="0"/>
              <w:marBottom w:val="0"/>
              <w:divBdr>
                <w:top w:val="none" w:sz="0" w:space="0" w:color="auto"/>
                <w:left w:val="none" w:sz="0" w:space="0" w:color="auto"/>
                <w:bottom w:val="none" w:sz="0" w:space="0" w:color="auto"/>
                <w:right w:val="none" w:sz="0" w:space="0" w:color="auto"/>
              </w:divBdr>
              <w:divsChild>
                <w:div w:id="5419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8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Devagi%20Pc\AppData\Local\Temp\notesFFF692\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Liyan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Norfaezah\Copy%20of%20Noorfaezah_ZnO_result.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vagi%20Pc\Documents\Devagi%20UNIMAS\Data%20XRD%20tiO2%20and%20ZnO\XRD%20of%20ZnO.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Devagi%20Pc\Documents\Devagi%20UNIMAS\Manuscript%20in%20Prep\Liyana%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Liyan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a:solidFill>
                <a:schemeClr val="tx1"/>
              </a:solidFill>
            </a:ln>
          </c:spPr>
          <c:marker>
            <c:spPr>
              <a:solidFill>
                <a:schemeClr val="tx1"/>
              </a:solidFill>
              <a:ln>
                <a:solidFill>
                  <a:schemeClr val="tx1"/>
                </a:solidFill>
              </a:ln>
            </c:spPr>
          </c:marker>
          <c:errBars>
            <c:errDir val="y"/>
            <c:errBarType val="both"/>
            <c:errValType val="cust"/>
            <c:noEndCap val="0"/>
            <c:plus>
              <c:numRef>
                <c:f>Sheet1!$D$2:$D$5</c:f>
                <c:numCache>
                  <c:formatCode>General</c:formatCode>
                  <c:ptCount val="4"/>
                  <c:pt idx="0">
                    <c:v>2</c:v>
                  </c:pt>
                  <c:pt idx="1">
                    <c:v>4</c:v>
                  </c:pt>
                  <c:pt idx="2">
                    <c:v>5</c:v>
                  </c:pt>
                  <c:pt idx="3">
                    <c:v>3</c:v>
                  </c:pt>
                </c:numCache>
              </c:numRef>
            </c:plus>
            <c:minus>
              <c:numRef>
                <c:f>Sheet1!$D$2:$D$5</c:f>
                <c:numCache>
                  <c:formatCode>General</c:formatCode>
                  <c:ptCount val="4"/>
                  <c:pt idx="0">
                    <c:v>2</c:v>
                  </c:pt>
                  <c:pt idx="1">
                    <c:v>4</c:v>
                  </c:pt>
                  <c:pt idx="2">
                    <c:v>5</c:v>
                  </c:pt>
                  <c:pt idx="3">
                    <c:v>3</c:v>
                  </c:pt>
                </c:numCache>
              </c:numRef>
            </c:minus>
          </c:errBars>
          <c:xVal>
            <c:numRef>
              <c:f>Sheet1!$A$2:$A$5</c:f>
              <c:numCache>
                <c:formatCode>General</c:formatCode>
                <c:ptCount val="4"/>
                <c:pt idx="0">
                  <c:v>0.02</c:v>
                </c:pt>
                <c:pt idx="1">
                  <c:v>0.06</c:v>
                </c:pt>
                <c:pt idx="2">
                  <c:v>0.1</c:v>
                </c:pt>
                <c:pt idx="3">
                  <c:v>0.2</c:v>
                </c:pt>
              </c:numCache>
            </c:numRef>
          </c:xVal>
          <c:yVal>
            <c:numRef>
              <c:f>Sheet1!$B$2:$B$5</c:f>
              <c:numCache>
                <c:formatCode>General</c:formatCode>
                <c:ptCount val="4"/>
                <c:pt idx="0">
                  <c:v>54.3</c:v>
                </c:pt>
                <c:pt idx="1">
                  <c:v>77.14</c:v>
                </c:pt>
                <c:pt idx="2">
                  <c:v>88.5</c:v>
                </c:pt>
                <c:pt idx="3">
                  <c:v>39.840000000000003</c:v>
                </c:pt>
              </c:numCache>
            </c:numRef>
          </c:yVal>
          <c:smooth val="0"/>
        </c:ser>
        <c:dLbls>
          <c:showLegendKey val="0"/>
          <c:showVal val="0"/>
          <c:showCatName val="0"/>
          <c:showSerName val="0"/>
          <c:showPercent val="0"/>
          <c:showBubbleSize val="0"/>
        </c:dLbls>
        <c:axId val="77454720"/>
        <c:axId val="36505088"/>
      </c:scatterChart>
      <c:valAx>
        <c:axId val="77454720"/>
        <c:scaling>
          <c:orientation val="minMax"/>
        </c:scaling>
        <c:delete val="0"/>
        <c:axPos val="b"/>
        <c:title>
          <c:tx>
            <c:rich>
              <a:bodyPr/>
              <a:lstStyle/>
              <a:p>
                <a:pPr>
                  <a:defRPr sz="900" b="0"/>
                </a:pPr>
                <a:r>
                  <a:rPr lang="en-US" sz="900" b="0"/>
                  <a:t>TiO</a:t>
                </a:r>
                <a:r>
                  <a:rPr lang="en-US" sz="900" b="0" baseline="-25000"/>
                  <a:t>2</a:t>
                </a:r>
                <a:r>
                  <a:rPr lang="en-US" sz="900" b="0"/>
                  <a:t> concentration (g/L)</a:t>
                </a:r>
              </a:p>
            </c:rich>
          </c:tx>
          <c:overlay val="0"/>
        </c:title>
        <c:numFmt formatCode="General" sourceLinked="1"/>
        <c:majorTickMark val="out"/>
        <c:minorTickMark val="none"/>
        <c:tickLblPos val="nextTo"/>
        <c:txPr>
          <a:bodyPr/>
          <a:lstStyle/>
          <a:p>
            <a:pPr>
              <a:defRPr sz="900"/>
            </a:pPr>
            <a:endParaRPr lang="en-US"/>
          </a:p>
        </c:txPr>
        <c:crossAx val="36505088"/>
        <c:crosses val="autoZero"/>
        <c:crossBetween val="midCat"/>
      </c:valAx>
      <c:valAx>
        <c:axId val="36505088"/>
        <c:scaling>
          <c:orientation val="minMax"/>
        </c:scaling>
        <c:delete val="0"/>
        <c:axPos val="l"/>
        <c:title>
          <c:tx>
            <c:rich>
              <a:bodyPr rot="-5400000" vert="horz"/>
              <a:lstStyle/>
              <a:p>
                <a:pPr>
                  <a:defRPr sz="900" b="0"/>
                </a:pPr>
                <a:r>
                  <a:rPr lang="en-US" sz="900" b="0"/>
                  <a:t>COD removal (%)</a:t>
                </a:r>
              </a:p>
            </c:rich>
          </c:tx>
          <c:overlay val="0"/>
        </c:title>
        <c:numFmt formatCode="General" sourceLinked="1"/>
        <c:majorTickMark val="out"/>
        <c:minorTickMark val="none"/>
        <c:tickLblPos val="nextTo"/>
        <c:crossAx val="77454720"/>
        <c:crosses val="autoZero"/>
        <c:crossBetween val="midCat"/>
      </c:valAx>
      <c:spPr>
        <a:noFill/>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54744062789299"/>
          <c:y val="5.2436453576864502E-2"/>
          <c:w val="0.761650627004959"/>
          <c:h val="0.77178859460749205"/>
        </c:manualLayout>
      </c:layout>
      <c:scatterChart>
        <c:scatterStyle val="lineMarker"/>
        <c:varyColors val="0"/>
        <c:ser>
          <c:idx val="0"/>
          <c:order val="0"/>
          <c:tx>
            <c:strRef>
              <c:f>Sheet1!$M$30</c:f>
              <c:strCache>
                <c:ptCount val="1"/>
                <c:pt idx="0">
                  <c:v>73150</c:v>
                </c:pt>
              </c:strCache>
            </c:strRef>
          </c:tx>
          <c:spPr>
            <a:ln w="15875">
              <a:solidFill>
                <a:schemeClr val="tx1"/>
              </a:solidFill>
            </a:ln>
          </c:spPr>
          <c:marker>
            <c:symbol val="diamond"/>
            <c:size val="7"/>
            <c:spPr>
              <a:solidFill>
                <a:schemeClr val="tx1"/>
              </a:solidFill>
              <a:ln w="3175">
                <a:solidFill>
                  <a:schemeClr val="tx1"/>
                </a:solidFill>
              </a:ln>
            </c:spPr>
          </c:marker>
          <c:xVal>
            <c:numRef>
              <c:f>Sheet1!$L$30:$L$35</c:f>
              <c:numCache>
                <c:formatCode>General</c:formatCode>
                <c:ptCount val="6"/>
                <c:pt idx="0">
                  <c:v>0</c:v>
                </c:pt>
                <c:pt idx="1">
                  <c:v>1</c:v>
                </c:pt>
                <c:pt idx="2">
                  <c:v>2</c:v>
                </c:pt>
                <c:pt idx="3">
                  <c:v>3</c:v>
                </c:pt>
                <c:pt idx="4">
                  <c:v>4</c:v>
                </c:pt>
                <c:pt idx="5">
                  <c:v>5</c:v>
                </c:pt>
              </c:numCache>
            </c:numRef>
          </c:xVal>
          <c:yVal>
            <c:numRef>
              <c:f>Sheet1!$M$30:$M$35</c:f>
              <c:numCache>
                <c:formatCode>General</c:formatCode>
                <c:ptCount val="6"/>
                <c:pt idx="0">
                  <c:v>73150</c:v>
                </c:pt>
                <c:pt idx="1">
                  <c:v>68553</c:v>
                </c:pt>
                <c:pt idx="2">
                  <c:v>41357</c:v>
                </c:pt>
                <c:pt idx="3">
                  <c:v>28796</c:v>
                </c:pt>
                <c:pt idx="4">
                  <c:v>15753</c:v>
                </c:pt>
                <c:pt idx="5">
                  <c:v>8000</c:v>
                </c:pt>
              </c:numCache>
            </c:numRef>
          </c:yVal>
          <c:smooth val="0"/>
        </c:ser>
        <c:dLbls>
          <c:showLegendKey val="0"/>
          <c:showVal val="0"/>
          <c:showCatName val="0"/>
          <c:showSerName val="0"/>
          <c:showPercent val="0"/>
          <c:showBubbleSize val="0"/>
        </c:dLbls>
        <c:axId val="36525184"/>
        <c:axId val="36527488"/>
      </c:scatterChart>
      <c:valAx>
        <c:axId val="36525184"/>
        <c:scaling>
          <c:orientation val="minMax"/>
        </c:scaling>
        <c:delete val="0"/>
        <c:axPos val="b"/>
        <c:title>
          <c:tx>
            <c:rich>
              <a:bodyPr/>
              <a:lstStyle/>
              <a:p>
                <a:pPr>
                  <a:defRPr sz="900" b="0"/>
                </a:pPr>
                <a:r>
                  <a:rPr lang="en-US" sz="900" b="0"/>
                  <a:t>time (h)</a:t>
                </a:r>
              </a:p>
            </c:rich>
          </c:tx>
          <c:layout>
            <c:manualLayout>
              <c:xMode val="edge"/>
              <c:yMode val="edge"/>
              <c:x val="0.48505223097112898"/>
              <c:y val="0.92579642313546495"/>
            </c:manualLayout>
          </c:layout>
          <c:overlay val="0"/>
        </c:title>
        <c:numFmt formatCode="General" sourceLinked="1"/>
        <c:majorTickMark val="out"/>
        <c:minorTickMark val="none"/>
        <c:tickLblPos val="nextTo"/>
        <c:txPr>
          <a:bodyPr/>
          <a:lstStyle/>
          <a:p>
            <a:pPr>
              <a:defRPr sz="900"/>
            </a:pPr>
            <a:endParaRPr lang="en-US"/>
          </a:p>
        </c:txPr>
        <c:crossAx val="36527488"/>
        <c:crosses val="autoZero"/>
        <c:crossBetween val="midCat"/>
      </c:valAx>
      <c:valAx>
        <c:axId val="36527488"/>
        <c:scaling>
          <c:orientation val="minMax"/>
        </c:scaling>
        <c:delete val="0"/>
        <c:axPos val="l"/>
        <c:title>
          <c:tx>
            <c:rich>
              <a:bodyPr rot="-5400000" vert="horz"/>
              <a:lstStyle/>
              <a:p>
                <a:pPr>
                  <a:defRPr b="0"/>
                </a:pPr>
                <a:r>
                  <a:rPr lang="en-US" b="0"/>
                  <a:t>COD (mg/L)</a:t>
                </a:r>
              </a:p>
            </c:rich>
          </c:tx>
          <c:layout/>
          <c:overlay val="0"/>
        </c:title>
        <c:numFmt formatCode="General" sourceLinked="1"/>
        <c:majorTickMark val="out"/>
        <c:minorTickMark val="none"/>
        <c:tickLblPos val="nextTo"/>
        <c:txPr>
          <a:bodyPr/>
          <a:lstStyle/>
          <a:p>
            <a:pPr>
              <a:defRPr sz="900"/>
            </a:pPr>
            <a:endParaRPr lang="en-US"/>
          </a:p>
        </c:txPr>
        <c:crossAx val="36525184"/>
        <c:crosses val="autoZero"/>
        <c:crossBetween val="midCat"/>
      </c:valAx>
      <c:spPr>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60014557003901"/>
          <c:y val="3.7782893292734397E-2"/>
          <c:w val="0.77013897527240605"/>
          <c:h val="0.75258275007290598"/>
        </c:manualLayout>
      </c:layout>
      <c:scatterChart>
        <c:scatterStyle val="lineMarker"/>
        <c:varyColors val="0"/>
        <c:ser>
          <c:idx val="0"/>
          <c:order val="0"/>
          <c:spPr>
            <a:ln w="22225">
              <a:solidFill>
                <a:schemeClr val="tx1"/>
              </a:solidFill>
            </a:ln>
          </c:spPr>
          <c:marker>
            <c:symbol val="diamond"/>
            <c:size val="7"/>
            <c:spPr>
              <a:solidFill>
                <a:schemeClr val="tx1"/>
              </a:solidFill>
              <a:ln>
                <a:solidFill>
                  <a:schemeClr val="tx1"/>
                </a:solidFill>
              </a:ln>
            </c:spPr>
          </c:marker>
          <c:errBars>
            <c:errDir val="y"/>
            <c:errBarType val="both"/>
            <c:errValType val="cust"/>
            <c:noEndCap val="0"/>
            <c:plus>
              <c:numRef>
                <c:f>Sheet1!$D$33:$D$36</c:f>
                <c:numCache>
                  <c:formatCode>General</c:formatCode>
                  <c:ptCount val="4"/>
                  <c:pt idx="0">
                    <c:v>1</c:v>
                  </c:pt>
                  <c:pt idx="1">
                    <c:v>2</c:v>
                  </c:pt>
                  <c:pt idx="2">
                    <c:v>0.5</c:v>
                  </c:pt>
                  <c:pt idx="3">
                    <c:v>2</c:v>
                  </c:pt>
                </c:numCache>
              </c:numRef>
            </c:plus>
            <c:minus>
              <c:numRef>
                <c:f>Sheet1!$D$33:$D$36</c:f>
                <c:numCache>
                  <c:formatCode>General</c:formatCode>
                  <c:ptCount val="4"/>
                  <c:pt idx="0">
                    <c:v>1</c:v>
                  </c:pt>
                  <c:pt idx="1">
                    <c:v>2</c:v>
                  </c:pt>
                  <c:pt idx="2">
                    <c:v>0.5</c:v>
                  </c:pt>
                  <c:pt idx="3">
                    <c:v>2</c:v>
                  </c:pt>
                </c:numCache>
              </c:numRef>
            </c:minus>
          </c:errBars>
          <c:xVal>
            <c:numRef>
              <c:f>Sheet1!$B$33:$B$36</c:f>
              <c:numCache>
                <c:formatCode>General</c:formatCode>
                <c:ptCount val="4"/>
                <c:pt idx="0">
                  <c:v>0.5</c:v>
                </c:pt>
                <c:pt idx="1">
                  <c:v>1</c:v>
                </c:pt>
                <c:pt idx="2">
                  <c:v>2</c:v>
                </c:pt>
                <c:pt idx="3">
                  <c:v>4</c:v>
                </c:pt>
              </c:numCache>
            </c:numRef>
          </c:xVal>
          <c:yVal>
            <c:numRef>
              <c:f>Sheet1!$C$33:$C$36</c:f>
              <c:numCache>
                <c:formatCode>General</c:formatCode>
                <c:ptCount val="4"/>
                <c:pt idx="0">
                  <c:v>26.310000000000031</c:v>
                </c:pt>
                <c:pt idx="1">
                  <c:v>46.48</c:v>
                </c:pt>
                <c:pt idx="2">
                  <c:v>60.63</c:v>
                </c:pt>
                <c:pt idx="3">
                  <c:v>36.620000000000012</c:v>
                </c:pt>
              </c:numCache>
            </c:numRef>
          </c:yVal>
          <c:smooth val="0"/>
        </c:ser>
        <c:dLbls>
          <c:showLegendKey val="0"/>
          <c:showVal val="0"/>
          <c:showCatName val="0"/>
          <c:showSerName val="0"/>
          <c:showPercent val="0"/>
          <c:showBubbleSize val="0"/>
        </c:dLbls>
        <c:axId val="38709120"/>
        <c:axId val="38711296"/>
      </c:scatterChart>
      <c:valAx>
        <c:axId val="38709120"/>
        <c:scaling>
          <c:orientation val="minMax"/>
        </c:scaling>
        <c:delete val="0"/>
        <c:axPos val="b"/>
        <c:title>
          <c:tx>
            <c:rich>
              <a:bodyPr/>
              <a:lstStyle/>
              <a:p>
                <a:pPr>
                  <a:defRPr sz="900" b="0"/>
                </a:pPr>
                <a:r>
                  <a:rPr lang="en-US" sz="900" b="0"/>
                  <a:t>ZnO concentration (g/L)</a:t>
                </a:r>
              </a:p>
            </c:rich>
          </c:tx>
          <c:layout>
            <c:manualLayout>
              <c:xMode val="edge"/>
              <c:yMode val="edge"/>
              <c:x val="0.37014109258754402"/>
              <c:y val="0.88292614464858599"/>
            </c:manualLayout>
          </c:layout>
          <c:overlay val="0"/>
        </c:title>
        <c:numFmt formatCode="General" sourceLinked="1"/>
        <c:majorTickMark val="out"/>
        <c:minorTickMark val="none"/>
        <c:tickLblPos val="nextTo"/>
        <c:txPr>
          <a:bodyPr/>
          <a:lstStyle/>
          <a:p>
            <a:pPr>
              <a:defRPr sz="900"/>
            </a:pPr>
            <a:endParaRPr lang="en-US"/>
          </a:p>
        </c:txPr>
        <c:crossAx val="38711296"/>
        <c:crosses val="autoZero"/>
        <c:crossBetween val="midCat"/>
      </c:valAx>
      <c:valAx>
        <c:axId val="38711296"/>
        <c:scaling>
          <c:orientation val="minMax"/>
        </c:scaling>
        <c:delete val="0"/>
        <c:axPos val="l"/>
        <c:title>
          <c:tx>
            <c:rich>
              <a:bodyPr rot="-5400000" vert="horz"/>
              <a:lstStyle/>
              <a:p>
                <a:pPr>
                  <a:defRPr sz="900" b="0"/>
                </a:pPr>
                <a:r>
                  <a:rPr lang="en-US" sz="900" b="0"/>
                  <a:t>COD removal (%)</a:t>
                </a:r>
              </a:p>
            </c:rich>
          </c:tx>
          <c:layout>
            <c:manualLayout>
              <c:xMode val="edge"/>
              <c:yMode val="edge"/>
              <c:x val="1.5375920538861E-2"/>
              <c:y val="0.19651137357830301"/>
            </c:manualLayout>
          </c:layout>
          <c:overlay val="0"/>
        </c:title>
        <c:numFmt formatCode="General" sourceLinked="1"/>
        <c:majorTickMark val="out"/>
        <c:minorTickMark val="none"/>
        <c:tickLblPos val="nextTo"/>
        <c:txPr>
          <a:bodyPr/>
          <a:lstStyle/>
          <a:p>
            <a:pPr>
              <a:defRPr sz="900"/>
            </a:pPr>
            <a:endParaRPr lang="en-US"/>
          </a:p>
        </c:txPr>
        <c:crossAx val="38709120"/>
        <c:crosses val="autoZero"/>
        <c:crossBetween val="midCat"/>
      </c:valAx>
      <c:spPr>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80511739101666"/>
          <c:y val="8.6705654383458203E-2"/>
          <c:w val="0.59500372555732328"/>
          <c:h val="0.73741646515062798"/>
        </c:manualLayout>
      </c:layout>
      <c:scatterChart>
        <c:scatterStyle val="smoothMarker"/>
        <c:varyColors val="0"/>
        <c:ser>
          <c:idx val="0"/>
          <c:order val="0"/>
          <c:spPr>
            <a:ln w="22225">
              <a:solidFill>
                <a:schemeClr val="tx1"/>
              </a:solidFill>
            </a:ln>
          </c:spPr>
          <c:marker>
            <c:symbol val="none"/>
          </c:marker>
          <c:xVal>
            <c:numRef>
              <c:f>TIO2!$B$1:$B$398</c:f>
              <c:numCache>
                <c:formatCode>General</c:formatCode>
                <c:ptCount val="398"/>
                <c:pt idx="0">
                  <c:v>10.106999999999999</c:v>
                </c:pt>
                <c:pt idx="1">
                  <c:v>10.308</c:v>
                </c:pt>
                <c:pt idx="2">
                  <c:v>10.509</c:v>
                </c:pt>
                <c:pt idx="3">
                  <c:v>10.71</c:v>
                </c:pt>
                <c:pt idx="4">
                  <c:v>10.911</c:v>
                </c:pt>
                <c:pt idx="5">
                  <c:v>11.112</c:v>
                </c:pt>
                <c:pt idx="6">
                  <c:v>11.313000000000001</c:v>
                </c:pt>
                <c:pt idx="7">
                  <c:v>11.513999999999999</c:v>
                </c:pt>
                <c:pt idx="8">
                  <c:v>11.715</c:v>
                </c:pt>
                <c:pt idx="9">
                  <c:v>11.916</c:v>
                </c:pt>
                <c:pt idx="10">
                  <c:v>12.117000000000001</c:v>
                </c:pt>
                <c:pt idx="11">
                  <c:v>12.318</c:v>
                </c:pt>
                <c:pt idx="12">
                  <c:v>12.519</c:v>
                </c:pt>
                <c:pt idx="13">
                  <c:v>12.72</c:v>
                </c:pt>
                <c:pt idx="14">
                  <c:v>12.920999999999999</c:v>
                </c:pt>
                <c:pt idx="15">
                  <c:v>13.122</c:v>
                </c:pt>
                <c:pt idx="16">
                  <c:v>13.323</c:v>
                </c:pt>
                <c:pt idx="17">
                  <c:v>13.523999999999999</c:v>
                </c:pt>
                <c:pt idx="18">
                  <c:v>13.725</c:v>
                </c:pt>
                <c:pt idx="19">
                  <c:v>13.926</c:v>
                </c:pt>
                <c:pt idx="20">
                  <c:v>14.127000000000001</c:v>
                </c:pt>
                <c:pt idx="21">
                  <c:v>14.327999999999999</c:v>
                </c:pt>
                <c:pt idx="22">
                  <c:v>14.529</c:v>
                </c:pt>
                <c:pt idx="23">
                  <c:v>14.73</c:v>
                </c:pt>
                <c:pt idx="24">
                  <c:v>14.930999999999999</c:v>
                </c:pt>
                <c:pt idx="25">
                  <c:v>15.132</c:v>
                </c:pt>
                <c:pt idx="26">
                  <c:v>15.333</c:v>
                </c:pt>
                <c:pt idx="27">
                  <c:v>15.534000000000001</c:v>
                </c:pt>
                <c:pt idx="28">
                  <c:v>15.734999999999999</c:v>
                </c:pt>
                <c:pt idx="29">
                  <c:v>15.936</c:v>
                </c:pt>
                <c:pt idx="30">
                  <c:v>16.13700000000005</c:v>
                </c:pt>
                <c:pt idx="31">
                  <c:v>16.338000000000001</c:v>
                </c:pt>
                <c:pt idx="32">
                  <c:v>16.539000000000001</c:v>
                </c:pt>
                <c:pt idx="33">
                  <c:v>16.739999999999991</c:v>
                </c:pt>
                <c:pt idx="34">
                  <c:v>16.940999999999949</c:v>
                </c:pt>
                <c:pt idx="35">
                  <c:v>17.141999999999999</c:v>
                </c:pt>
                <c:pt idx="36">
                  <c:v>17.343</c:v>
                </c:pt>
                <c:pt idx="37">
                  <c:v>17.544</c:v>
                </c:pt>
                <c:pt idx="38">
                  <c:v>17.74499999999999</c:v>
                </c:pt>
                <c:pt idx="39">
                  <c:v>17.94599999999998</c:v>
                </c:pt>
                <c:pt idx="40">
                  <c:v>18.146999999999991</c:v>
                </c:pt>
                <c:pt idx="41">
                  <c:v>18.347999999999999</c:v>
                </c:pt>
                <c:pt idx="42">
                  <c:v>18.548999999999982</c:v>
                </c:pt>
                <c:pt idx="43">
                  <c:v>18.75</c:v>
                </c:pt>
                <c:pt idx="44">
                  <c:v>18.951000000000001</c:v>
                </c:pt>
                <c:pt idx="45">
                  <c:v>19.152000000000001</c:v>
                </c:pt>
                <c:pt idx="46">
                  <c:v>19.353000000000019</c:v>
                </c:pt>
                <c:pt idx="47">
                  <c:v>19.553999999999991</c:v>
                </c:pt>
                <c:pt idx="48">
                  <c:v>19.754999999999999</c:v>
                </c:pt>
                <c:pt idx="49">
                  <c:v>19.956</c:v>
                </c:pt>
                <c:pt idx="50">
                  <c:v>20.157000000000039</c:v>
                </c:pt>
                <c:pt idx="51">
                  <c:v>20.358000000000001</c:v>
                </c:pt>
                <c:pt idx="52">
                  <c:v>20.559000000000001</c:v>
                </c:pt>
                <c:pt idx="53">
                  <c:v>20.759999999999991</c:v>
                </c:pt>
                <c:pt idx="54">
                  <c:v>20.960999999999949</c:v>
                </c:pt>
                <c:pt idx="55">
                  <c:v>21.161999999999999</c:v>
                </c:pt>
                <c:pt idx="56">
                  <c:v>21.363</c:v>
                </c:pt>
                <c:pt idx="57">
                  <c:v>21.564</c:v>
                </c:pt>
                <c:pt idx="58">
                  <c:v>21.76499999999999</c:v>
                </c:pt>
                <c:pt idx="59">
                  <c:v>21.96599999999993</c:v>
                </c:pt>
                <c:pt idx="60">
                  <c:v>22.167000000000019</c:v>
                </c:pt>
                <c:pt idx="61">
                  <c:v>22.367999999999999</c:v>
                </c:pt>
                <c:pt idx="62">
                  <c:v>22.56899999999996</c:v>
                </c:pt>
                <c:pt idx="63">
                  <c:v>22.77</c:v>
                </c:pt>
                <c:pt idx="64">
                  <c:v>22.971</c:v>
                </c:pt>
                <c:pt idx="65">
                  <c:v>23.172000000000001</c:v>
                </c:pt>
                <c:pt idx="66">
                  <c:v>23.373000000000001</c:v>
                </c:pt>
                <c:pt idx="67">
                  <c:v>23.574000000000019</c:v>
                </c:pt>
                <c:pt idx="68">
                  <c:v>23.774999999999999</c:v>
                </c:pt>
                <c:pt idx="69">
                  <c:v>23.97599999999996</c:v>
                </c:pt>
                <c:pt idx="70">
                  <c:v>24.177000000000039</c:v>
                </c:pt>
                <c:pt idx="71">
                  <c:v>24.378</c:v>
                </c:pt>
                <c:pt idx="72">
                  <c:v>24.579000000000001</c:v>
                </c:pt>
                <c:pt idx="73">
                  <c:v>24.77999999999999</c:v>
                </c:pt>
                <c:pt idx="74">
                  <c:v>24.98099999999998</c:v>
                </c:pt>
                <c:pt idx="75">
                  <c:v>25.181999999999999</c:v>
                </c:pt>
                <c:pt idx="76">
                  <c:v>25.38299999999996</c:v>
                </c:pt>
                <c:pt idx="77">
                  <c:v>25.584</c:v>
                </c:pt>
                <c:pt idx="78">
                  <c:v>25.784999999999989</c:v>
                </c:pt>
                <c:pt idx="79">
                  <c:v>25.98599999999993</c:v>
                </c:pt>
                <c:pt idx="80">
                  <c:v>26.187000000000001</c:v>
                </c:pt>
                <c:pt idx="81">
                  <c:v>26.387999999999991</c:v>
                </c:pt>
                <c:pt idx="82">
                  <c:v>26.588999999999949</c:v>
                </c:pt>
                <c:pt idx="83">
                  <c:v>26.79</c:v>
                </c:pt>
                <c:pt idx="84">
                  <c:v>26.991</c:v>
                </c:pt>
                <c:pt idx="85">
                  <c:v>27.192</c:v>
                </c:pt>
                <c:pt idx="86">
                  <c:v>27.393000000000001</c:v>
                </c:pt>
                <c:pt idx="87">
                  <c:v>27.594000000000001</c:v>
                </c:pt>
                <c:pt idx="88">
                  <c:v>27.794999999999991</c:v>
                </c:pt>
                <c:pt idx="89">
                  <c:v>27.995999999999949</c:v>
                </c:pt>
                <c:pt idx="90">
                  <c:v>28.19700000000001</c:v>
                </c:pt>
                <c:pt idx="91">
                  <c:v>28.398</c:v>
                </c:pt>
                <c:pt idx="92">
                  <c:v>28.599</c:v>
                </c:pt>
                <c:pt idx="93">
                  <c:v>28.8</c:v>
                </c:pt>
                <c:pt idx="94">
                  <c:v>29.001000000000001</c:v>
                </c:pt>
                <c:pt idx="95">
                  <c:v>29.201999999999991</c:v>
                </c:pt>
                <c:pt idx="96">
                  <c:v>29.402999999999949</c:v>
                </c:pt>
                <c:pt idx="97">
                  <c:v>29.60400000000001</c:v>
                </c:pt>
                <c:pt idx="98">
                  <c:v>29.805</c:v>
                </c:pt>
                <c:pt idx="99">
                  <c:v>30.006</c:v>
                </c:pt>
                <c:pt idx="100">
                  <c:v>30.207000000000001</c:v>
                </c:pt>
                <c:pt idx="101">
                  <c:v>30.407999999999991</c:v>
                </c:pt>
                <c:pt idx="102">
                  <c:v>30.60900000000002</c:v>
                </c:pt>
                <c:pt idx="103">
                  <c:v>30.810000000000031</c:v>
                </c:pt>
                <c:pt idx="104">
                  <c:v>31.01100000000001</c:v>
                </c:pt>
                <c:pt idx="105">
                  <c:v>31.212</c:v>
                </c:pt>
                <c:pt idx="106">
                  <c:v>31.413</c:v>
                </c:pt>
                <c:pt idx="107">
                  <c:v>31.614000000000051</c:v>
                </c:pt>
                <c:pt idx="108">
                  <c:v>31.815000000000001</c:v>
                </c:pt>
                <c:pt idx="109">
                  <c:v>32.016000000000012</c:v>
                </c:pt>
                <c:pt idx="110">
                  <c:v>32.217000000000013</c:v>
                </c:pt>
                <c:pt idx="111">
                  <c:v>32.417999999999999</c:v>
                </c:pt>
                <c:pt idx="112">
                  <c:v>32.619</c:v>
                </c:pt>
                <c:pt idx="113">
                  <c:v>32.82</c:v>
                </c:pt>
                <c:pt idx="114">
                  <c:v>33.021000000000001</c:v>
                </c:pt>
                <c:pt idx="115">
                  <c:v>33.222000000000101</c:v>
                </c:pt>
                <c:pt idx="116">
                  <c:v>33.423000000000002</c:v>
                </c:pt>
                <c:pt idx="117">
                  <c:v>33.624000000000002</c:v>
                </c:pt>
                <c:pt idx="118">
                  <c:v>33.825000000000003</c:v>
                </c:pt>
                <c:pt idx="119">
                  <c:v>34.026000000000003</c:v>
                </c:pt>
                <c:pt idx="120">
                  <c:v>34.227000000000011</c:v>
                </c:pt>
                <c:pt idx="121">
                  <c:v>34.428000000000011</c:v>
                </c:pt>
                <c:pt idx="122">
                  <c:v>34.629000000000012</c:v>
                </c:pt>
                <c:pt idx="123">
                  <c:v>34.83</c:v>
                </c:pt>
                <c:pt idx="124">
                  <c:v>35.031000000000013</c:v>
                </c:pt>
                <c:pt idx="125">
                  <c:v>35.232000000000063</c:v>
                </c:pt>
                <c:pt idx="126">
                  <c:v>35.433</c:v>
                </c:pt>
                <c:pt idx="127">
                  <c:v>35.634</c:v>
                </c:pt>
                <c:pt idx="128">
                  <c:v>35.835000000000001</c:v>
                </c:pt>
                <c:pt idx="129">
                  <c:v>36.036000000000001</c:v>
                </c:pt>
                <c:pt idx="130">
                  <c:v>36.237000000000002</c:v>
                </c:pt>
                <c:pt idx="131">
                  <c:v>36.438000000000002</c:v>
                </c:pt>
                <c:pt idx="132">
                  <c:v>36.639000000000003</c:v>
                </c:pt>
                <c:pt idx="133">
                  <c:v>36.840000000000003</c:v>
                </c:pt>
                <c:pt idx="134">
                  <c:v>37.040999999999997</c:v>
                </c:pt>
                <c:pt idx="135">
                  <c:v>37.242000000000012</c:v>
                </c:pt>
                <c:pt idx="136">
                  <c:v>37.442999999999998</c:v>
                </c:pt>
                <c:pt idx="137">
                  <c:v>37.644000000000013</c:v>
                </c:pt>
                <c:pt idx="138">
                  <c:v>37.844999999999999</c:v>
                </c:pt>
                <c:pt idx="139">
                  <c:v>38.046000000000006</c:v>
                </c:pt>
                <c:pt idx="140">
                  <c:v>38.247</c:v>
                </c:pt>
                <c:pt idx="141">
                  <c:v>38.448</c:v>
                </c:pt>
                <c:pt idx="142">
                  <c:v>38.649000000000001</c:v>
                </c:pt>
                <c:pt idx="143">
                  <c:v>38.85</c:v>
                </c:pt>
                <c:pt idx="144">
                  <c:v>39.051000000000002</c:v>
                </c:pt>
                <c:pt idx="145">
                  <c:v>39.252000000000002</c:v>
                </c:pt>
                <c:pt idx="146">
                  <c:v>39.453000000000003</c:v>
                </c:pt>
                <c:pt idx="147">
                  <c:v>39.654000000000003</c:v>
                </c:pt>
                <c:pt idx="148">
                  <c:v>39.854999999999997</c:v>
                </c:pt>
                <c:pt idx="149">
                  <c:v>40.055999999999997</c:v>
                </c:pt>
                <c:pt idx="150">
                  <c:v>40.256999999999998</c:v>
                </c:pt>
                <c:pt idx="151">
                  <c:v>40.457999999999998</c:v>
                </c:pt>
                <c:pt idx="152">
                  <c:v>40.659000000000013</c:v>
                </c:pt>
                <c:pt idx="153">
                  <c:v>40.86</c:v>
                </c:pt>
                <c:pt idx="154">
                  <c:v>41.061</c:v>
                </c:pt>
                <c:pt idx="155">
                  <c:v>41.262000000000072</c:v>
                </c:pt>
                <c:pt idx="156">
                  <c:v>41.463000000000001</c:v>
                </c:pt>
                <c:pt idx="157">
                  <c:v>41.664000000000001</c:v>
                </c:pt>
                <c:pt idx="158">
                  <c:v>41.865000000000002</c:v>
                </c:pt>
                <c:pt idx="159">
                  <c:v>42.066000000000003</c:v>
                </c:pt>
                <c:pt idx="160">
                  <c:v>42.267000000000003</c:v>
                </c:pt>
                <c:pt idx="161">
                  <c:v>42.468000000000011</c:v>
                </c:pt>
                <c:pt idx="162">
                  <c:v>42.669000000000011</c:v>
                </c:pt>
                <c:pt idx="163">
                  <c:v>42.87</c:v>
                </c:pt>
                <c:pt idx="164">
                  <c:v>43.071000000000012</c:v>
                </c:pt>
                <c:pt idx="165">
                  <c:v>43.272000000000013</c:v>
                </c:pt>
                <c:pt idx="166">
                  <c:v>43.473000000000013</c:v>
                </c:pt>
                <c:pt idx="167">
                  <c:v>43.674000000000007</c:v>
                </c:pt>
                <c:pt idx="168">
                  <c:v>43.875</c:v>
                </c:pt>
                <c:pt idx="169">
                  <c:v>44.076000000000001</c:v>
                </c:pt>
                <c:pt idx="170">
                  <c:v>44.277000000000001</c:v>
                </c:pt>
                <c:pt idx="171">
                  <c:v>44.478000000000002</c:v>
                </c:pt>
                <c:pt idx="172">
                  <c:v>44.679000000000002</c:v>
                </c:pt>
                <c:pt idx="173">
                  <c:v>44.88</c:v>
                </c:pt>
                <c:pt idx="174">
                  <c:v>45.081000000000003</c:v>
                </c:pt>
                <c:pt idx="175">
                  <c:v>45.282000000000011</c:v>
                </c:pt>
                <c:pt idx="176">
                  <c:v>45.482999999999997</c:v>
                </c:pt>
                <c:pt idx="177">
                  <c:v>45.683999999999997</c:v>
                </c:pt>
                <c:pt idx="178">
                  <c:v>45.884999999999998</c:v>
                </c:pt>
                <c:pt idx="179">
                  <c:v>46.086000000000013</c:v>
                </c:pt>
                <c:pt idx="180">
                  <c:v>46.287000000000013</c:v>
                </c:pt>
                <c:pt idx="181">
                  <c:v>46.488</c:v>
                </c:pt>
                <c:pt idx="182">
                  <c:v>46.689</c:v>
                </c:pt>
                <c:pt idx="183">
                  <c:v>46.89</c:v>
                </c:pt>
                <c:pt idx="184">
                  <c:v>47.091000000000001</c:v>
                </c:pt>
                <c:pt idx="185">
                  <c:v>47.292000000000101</c:v>
                </c:pt>
                <c:pt idx="186">
                  <c:v>47.493000000000002</c:v>
                </c:pt>
                <c:pt idx="187">
                  <c:v>47.694000000000003</c:v>
                </c:pt>
                <c:pt idx="188">
                  <c:v>47.895000000000003</c:v>
                </c:pt>
                <c:pt idx="189">
                  <c:v>48.096000000000011</c:v>
                </c:pt>
                <c:pt idx="190">
                  <c:v>48.297000000000011</c:v>
                </c:pt>
                <c:pt idx="191">
                  <c:v>48.498000000000012</c:v>
                </c:pt>
                <c:pt idx="192">
                  <c:v>48.699000000000012</c:v>
                </c:pt>
                <c:pt idx="193">
                  <c:v>48.9</c:v>
                </c:pt>
                <c:pt idx="194">
                  <c:v>49.101000000000013</c:v>
                </c:pt>
                <c:pt idx="195">
                  <c:v>49.302</c:v>
                </c:pt>
                <c:pt idx="196">
                  <c:v>49.503</c:v>
                </c:pt>
                <c:pt idx="197">
                  <c:v>49.704000000000001</c:v>
                </c:pt>
                <c:pt idx="198">
                  <c:v>49.905000000000001</c:v>
                </c:pt>
                <c:pt idx="199">
                  <c:v>50.106000000000002</c:v>
                </c:pt>
                <c:pt idx="200">
                  <c:v>50.307000000000002</c:v>
                </c:pt>
                <c:pt idx="201">
                  <c:v>50.508000000000003</c:v>
                </c:pt>
                <c:pt idx="202">
                  <c:v>50.709000000000003</c:v>
                </c:pt>
                <c:pt idx="203">
                  <c:v>50.91</c:v>
                </c:pt>
                <c:pt idx="204">
                  <c:v>51.110999999999997</c:v>
                </c:pt>
                <c:pt idx="205">
                  <c:v>51.311999999999998</c:v>
                </c:pt>
                <c:pt idx="206">
                  <c:v>51.513000000000012</c:v>
                </c:pt>
                <c:pt idx="207">
                  <c:v>51.714000000000013</c:v>
                </c:pt>
                <c:pt idx="208">
                  <c:v>51.914999999999999</c:v>
                </c:pt>
                <c:pt idx="209">
                  <c:v>52.116</c:v>
                </c:pt>
                <c:pt idx="210">
                  <c:v>52.317</c:v>
                </c:pt>
                <c:pt idx="211">
                  <c:v>52.518000000000001</c:v>
                </c:pt>
                <c:pt idx="212">
                  <c:v>52.719000000000001</c:v>
                </c:pt>
                <c:pt idx="213">
                  <c:v>52.92</c:v>
                </c:pt>
                <c:pt idx="214">
                  <c:v>53.121000000000002</c:v>
                </c:pt>
                <c:pt idx="215">
                  <c:v>53.322000000000003</c:v>
                </c:pt>
                <c:pt idx="216">
                  <c:v>53.523000000000003</c:v>
                </c:pt>
                <c:pt idx="217">
                  <c:v>53.724000000000011</c:v>
                </c:pt>
                <c:pt idx="218">
                  <c:v>53.925000000000011</c:v>
                </c:pt>
                <c:pt idx="219">
                  <c:v>54.126000000000012</c:v>
                </c:pt>
                <c:pt idx="220">
                  <c:v>54.327000000000012</c:v>
                </c:pt>
                <c:pt idx="221">
                  <c:v>54.528000000000013</c:v>
                </c:pt>
                <c:pt idx="222">
                  <c:v>54.729000000000013</c:v>
                </c:pt>
                <c:pt idx="223">
                  <c:v>54.93</c:v>
                </c:pt>
                <c:pt idx="224">
                  <c:v>55.131</c:v>
                </c:pt>
                <c:pt idx="225">
                  <c:v>55.332000000000001</c:v>
                </c:pt>
                <c:pt idx="226">
                  <c:v>55.533000000000001</c:v>
                </c:pt>
                <c:pt idx="227">
                  <c:v>55.734000000000002</c:v>
                </c:pt>
                <c:pt idx="228">
                  <c:v>55.935000000000002</c:v>
                </c:pt>
                <c:pt idx="229">
                  <c:v>56.136000000000003</c:v>
                </c:pt>
                <c:pt idx="230">
                  <c:v>56.337000000000003</c:v>
                </c:pt>
                <c:pt idx="231">
                  <c:v>56.538000000000011</c:v>
                </c:pt>
                <c:pt idx="232">
                  <c:v>56.739000000000011</c:v>
                </c:pt>
                <c:pt idx="233">
                  <c:v>56.94</c:v>
                </c:pt>
                <c:pt idx="234">
                  <c:v>57.141000000000012</c:v>
                </c:pt>
                <c:pt idx="235">
                  <c:v>57.341999999999999</c:v>
                </c:pt>
                <c:pt idx="236">
                  <c:v>57.543000000000013</c:v>
                </c:pt>
                <c:pt idx="237">
                  <c:v>57.744</c:v>
                </c:pt>
                <c:pt idx="238">
                  <c:v>57.945</c:v>
                </c:pt>
                <c:pt idx="239">
                  <c:v>58.146000000000001</c:v>
                </c:pt>
                <c:pt idx="240">
                  <c:v>58.347000000000001</c:v>
                </c:pt>
                <c:pt idx="241">
                  <c:v>58.548000000000002</c:v>
                </c:pt>
                <c:pt idx="242">
                  <c:v>58.749000000000002</c:v>
                </c:pt>
                <c:pt idx="243">
                  <c:v>58.95</c:v>
                </c:pt>
                <c:pt idx="244">
                  <c:v>59.151000000000003</c:v>
                </c:pt>
                <c:pt idx="245">
                  <c:v>59.351999999999997</c:v>
                </c:pt>
                <c:pt idx="246">
                  <c:v>59.552999999999997</c:v>
                </c:pt>
                <c:pt idx="247">
                  <c:v>59.753999999999998</c:v>
                </c:pt>
                <c:pt idx="248">
                  <c:v>59.954999999999998</c:v>
                </c:pt>
                <c:pt idx="249">
                  <c:v>60.156000000000013</c:v>
                </c:pt>
                <c:pt idx="250">
                  <c:v>60.356999999999999</c:v>
                </c:pt>
                <c:pt idx="251">
                  <c:v>60.558</c:v>
                </c:pt>
                <c:pt idx="252">
                  <c:v>60.759</c:v>
                </c:pt>
                <c:pt idx="253">
                  <c:v>60.96</c:v>
                </c:pt>
                <c:pt idx="254">
                  <c:v>61.161000000000001</c:v>
                </c:pt>
                <c:pt idx="255">
                  <c:v>61.362000000000002</c:v>
                </c:pt>
                <c:pt idx="256">
                  <c:v>61.563000000000002</c:v>
                </c:pt>
                <c:pt idx="257">
                  <c:v>61.764000000000003</c:v>
                </c:pt>
                <c:pt idx="258">
                  <c:v>61.965000000000003</c:v>
                </c:pt>
                <c:pt idx="259">
                  <c:v>62.166000000000011</c:v>
                </c:pt>
                <c:pt idx="260">
                  <c:v>62.366999999999997</c:v>
                </c:pt>
                <c:pt idx="261">
                  <c:v>62.568000000000012</c:v>
                </c:pt>
                <c:pt idx="262">
                  <c:v>62.769000000000013</c:v>
                </c:pt>
                <c:pt idx="263">
                  <c:v>62.97</c:v>
                </c:pt>
                <c:pt idx="264">
                  <c:v>63.171000000000006</c:v>
                </c:pt>
                <c:pt idx="265">
                  <c:v>63.372</c:v>
                </c:pt>
                <c:pt idx="266">
                  <c:v>63.573</c:v>
                </c:pt>
                <c:pt idx="267">
                  <c:v>63.774000000000001</c:v>
                </c:pt>
                <c:pt idx="268">
                  <c:v>63.975000000000001</c:v>
                </c:pt>
                <c:pt idx="269">
                  <c:v>64.175999999999945</c:v>
                </c:pt>
                <c:pt idx="270">
                  <c:v>64.376999999999981</c:v>
                </c:pt>
                <c:pt idx="271">
                  <c:v>64.577999999999975</c:v>
                </c:pt>
                <c:pt idx="272">
                  <c:v>64.778999999999982</c:v>
                </c:pt>
                <c:pt idx="273">
                  <c:v>64.98</c:v>
                </c:pt>
                <c:pt idx="274">
                  <c:v>65.180999999999983</c:v>
                </c:pt>
                <c:pt idx="275">
                  <c:v>65.382000000000005</c:v>
                </c:pt>
                <c:pt idx="276">
                  <c:v>65.582999999999998</c:v>
                </c:pt>
                <c:pt idx="277">
                  <c:v>65.784000000000006</c:v>
                </c:pt>
                <c:pt idx="278">
                  <c:v>65.985000000000014</c:v>
                </c:pt>
                <c:pt idx="279">
                  <c:v>66.185999999999979</c:v>
                </c:pt>
                <c:pt idx="280">
                  <c:v>66.387</c:v>
                </c:pt>
                <c:pt idx="281">
                  <c:v>66.587999999999994</c:v>
                </c:pt>
                <c:pt idx="282">
                  <c:v>66.789000000000001</c:v>
                </c:pt>
                <c:pt idx="283">
                  <c:v>66.990000000000023</c:v>
                </c:pt>
                <c:pt idx="284">
                  <c:v>67.191000000000003</c:v>
                </c:pt>
                <c:pt idx="285">
                  <c:v>67.391999999999996</c:v>
                </c:pt>
                <c:pt idx="286">
                  <c:v>67.593000000000004</c:v>
                </c:pt>
                <c:pt idx="287">
                  <c:v>67.794000000000025</c:v>
                </c:pt>
                <c:pt idx="288">
                  <c:v>67.995000000000005</c:v>
                </c:pt>
                <c:pt idx="289">
                  <c:v>68.195999999999998</c:v>
                </c:pt>
                <c:pt idx="290">
                  <c:v>68.397000000000006</c:v>
                </c:pt>
                <c:pt idx="291">
                  <c:v>68.598000000000013</c:v>
                </c:pt>
                <c:pt idx="292">
                  <c:v>68.799000000000007</c:v>
                </c:pt>
                <c:pt idx="293">
                  <c:v>69</c:v>
                </c:pt>
                <c:pt idx="294">
                  <c:v>69.201000000000022</c:v>
                </c:pt>
                <c:pt idx="295">
                  <c:v>69.402000000000001</c:v>
                </c:pt>
                <c:pt idx="296">
                  <c:v>69.60299999999998</c:v>
                </c:pt>
                <c:pt idx="297">
                  <c:v>69.804000000000002</c:v>
                </c:pt>
                <c:pt idx="298">
                  <c:v>70.004999999999995</c:v>
                </c:pt>
                <c:pt idx="299">
                  <c:v>70.206000000000003</c:v>
                </c:pt>
                <c:pt idx="300">
                  <c:v>70.407000000000025</c:v>
                </c:pt>
                <c:pt idx="301">
                  <c:v>70.607999999999976</c:v>
                </c:pt>
                <c:pt idx="302">
                  <c:v>70.808999999999983</c:v>
                </c:pt>
                <c:pt idx="303">
                  <c:v>71.010000000000005</c:v>
                </c:pt>
                <c:pt idx="304">
                  <c:v>71.211000000000027</c:v>
                </c:pt>
                <c:pt idx="305">
                  <c:v>71.412000000000006</c:v>
                </c:pt>
                <c:pt idx="306">
                  <c:v>71.613</c:v>
                </c:pt>
                <c:pt idx="307">
                  <c:v>71.813999999999993</c:v>
                </c:pt>
                <c:pt idx="308">
                  <c:v>72.015000000000001</c:v>
                </c:pt>
                <c:pt idx="309">
                  <c:v>72.216000000000022</c:v>
                </c:pt>
                <c:pt idx="310">
                  <c:v>72.417000000000201</c:v>
                </c:pt>
                <c:pt idx="311">
                  <c:v>72.617999999999995</c:v>
                </c:pt>
                <c:pt idx="312">
                  <c:v>72.819000000000003</c:v>
                </c:pt>
                <c:pt idx="313">
                  <c:v>73.02</c:v>
                </c:pt>
                <c:pt idx="314">
                  <c:v>73.221000000000004</c:v>
                </c:pt>
                <c:pt idx="315">
                  <c:v>73.421999999999997</c:v>
                </c:pt>
                <c:pt idx="316">
                  <c:v>73.622999999999948</c:v>
                </c:pt>
                <c:pt idx="317">
                  <c:v>73.823999999999998</c:v>
                </c:pt>
                <c:pt idx="318">
                  <c:v>74.025000000000006</c:v>
                </c:pt>
                <c:pt idx="319">
                  <c:v>74.225999999999999</c:v>
                </c:pt>
                <c:pt idx="320">
                  <c:v>74.427000000000007</c:v>
                </c:pt>
                <c:pt idx="321">
                  <c:v>74.627999999999986</c:v>
                </c:pt>
                <c:pt idx="322">
                  <c:v>74.828999999999979</c:v>
                </c:pt>
                <c:pt idx="323">
                  <c:v>75.03</c:v>
                </c:pt>
                <c:pt idx="324">
                  <c:v>75.231000000000023</c:v>
                </c:pt>
                <c:pt idx="325">
                  <c:v>75.432000000000002</c:v>
                </c:pt>
                <c:pt idx="326">
                  <c:v>75.632999999999981</c:v>
                </c:pt>
                <c:pt idx="327">
                  <c:v>75.834000000000003</c:v>
                </c:pt>
                <c:pt idx="328">
                  <c:v>76.034999999999997</c:v>
                </c:pt>
                <c:pt idx="329">
                  <c:v>76.236000000000004</c:v>
                </c:pt>
                <c:pt idx="330">
                  <c:v>76.437000000000026</c:v>
                </c:pt>
                <c:pt idx="331">
                  <c:v>76.638000000000005</c:v>
                </c:pt>
                <c:pt idx="332">
                  <c:v>76.838999999999999</c:v>
                </c:pt>
                <c:pt idx="333">
                  <c:v>77.040000000000006</c:v>
                </c:pt>
                <c:pt idx="334">
                  <c:v>77.24100000000017</c:v>
                </c:pt>
                <c:pt idx="335">
                  <c:v>77.441999999999993</c:v>
                </c:pt>
                <c:pt idx="336">
                  <c:v>77.643000000000001</c:v>
                </c:pt>
                <c:pt idx="337">
                  <c:v>77.844000000000023</c:v>
                </c:pt>
                <c:pt idx="338">
                  <c:v>78.045000000000002</c:v>
                </c:pt>
                <c:pt idx="339">
                  <c:v>78.246000000000024</c:v>
                </c:pt>
                <c:pt idx="340">
                  <c:v>78.447000000000202</c:v>
                </c:pt>
                <c:pt idx="341">
                  <c:v>78.647999999999996</c:v>
                </c:pt>
                <c:pt idx="342">
                  <c:v>78.849000000000004</c:v>
                </c:pt>
                <c:pt idx="343">
                  <c:v>79.05</c:v>
                </c:pt>
                <c:pt idx="344">
                  <c:v>79.251000000000005</c:v>
                </c:pt>
                <c:pt idx="345">
                  <c:v>79.452000000000012</c:v>
                </c:pt>
                <c:pt idx="346">
                  <c:v>79.652999999999949</c:v>
                </c:pt>
                <c:pt idx="347">
                  <c:v>79.853999999999999</c:v>
                </c:pt>
                <c:pt idx="348">
                  <c:v>80.055000000000007</c:v>
                </c:pt>
                <c:pt idx="349">
                  <c:v>80.256</c:v>
                </c:pt>
                <c:pt idx="350">
                  <c:v>80.457000000000022</c:v>
                </c:pt>
                <c:pt idx="351">
                  <c:v>80.657999999999987</c:v>
                </c:pt>
                <c:pt idx="352">
                  <c:v>80.85899999999998</c:v>
                </c:pt>
                <c:pt idx="353">
                  <c:v>81.06</c:v>
                </c:pt>
                <c:pt idx="354">
                  <c:v>81.261000000000024</c:v>
                </c:pt>
                <c:pt idx="355">
                  <c:v>81.462000000000003</c:v>
                </c:pt>
                <c:pt idx="356">
                  <c:v>81.662999999999982</c:v>
                </c:pt>
                <c:pt idx="357">
                  <c:v>81.864000000000004</c:v>
                </c:pt>
                <c:pt idx="358">
                  <c:v>82.065000000000012</c:v>
                </c:pt>
                <c:pt idx="359">
                  <c:v>82.266000000000005</c:v>
                </c:pt>
                <c:pt idx="360">
                  <c:v>82.467000000000013</c:v>
                </c:pt>
                <c:pt idx="361">
                  <c:v>82.668000000000006</c:v>
                </c:pt>
                <c:pt idx="362">
                  <c:v>82.869</c:v>
                </c:pt>
                <c:pt idx="363">
                  <c:v>83.07</c:v>
                </c:pt>
                <c:pt idx="364">
                  <c:v>83.271000000000001</c:v>
                </c:pt>
                <c:pt idx="365">
                  <c:v>83.471999999999994</c:v>
                </c:pt>
                <c:pt idx="366">
                  <c:v>83.672999999999945</c:v>
                </c:pt>
                <c:pt idx="367">
                  <c:v>83.873999999999981</c:v>
                </c:pt>
                <c:pt idx="368">
                  <c:v>84.074999999999974</c:v>
                </c:pt>
                <c:pt idx="369">
                  <c:v>84.275999999999982</c:v>
                </c:pt>
                <c:pt idx="370">
                  <c:v>84.477000000000004</c:v>
                </c:pt>
                <c:pt idx="371">
                  <c:v>84.677999999999983</c:v>
                </c:pt>
                <c:pt idx="372">
                  <c:v>84.878999999999948</c:v>
                </c:pt>
                <c:pt idx="373">
                  <c:v>85.08</c:v>
                </c:pt>
                <c:pt idx="374">
                  <c:v>85.281000000000006</c:v>
                </c:pt>
                <c:pt idx="375">
                  <c:v>85.482000000000014</c:v>
                </c:pt>
                <c:pt idx="376">
                  <c:v>85.682999999999979</c:v>
                </c:pt>
                <c:pt idx="377">
                  <c:v>85.884</c:v>
                </c:pt>
                <c:pt idx="378">
                  <c:v>86.084999999999994</c:v>
                </c:pt>
                <c:pt idx="379">
                  <c:v>86.286000000000001</c:v>
                </c:pt>
                <c:pt idx="380">
                  <c:v>86.487000000000023</c:v>
                </c:pt>
                <c:pt idx="381">
                  <c:v>86.687999999999974</c:v>
                </c:pt>
                <c:pt idx="382">
                  <c:v>86.888999999999982</c:v>
                </c:pt>
                <c:pt idx="383">
                  <c:v>87.09</c:v>
                </c:pt>
                <c:pt idx="384">
                  <c:v>87.291000000000025</c:v>
                </c:pt>
                <c:pt idx="385">
                  <c:v>87.492000000000004</c:v>
                </c:pt>
                <c:pt idx="386">
                  <c:v>87.692999999999998</c:v>
                </c:pt>
                <c:pt idx="387">
                  <c:v>87.894000000000005</c:v>
                </c:pt>
                <c:pt idx="388">
                  <c:v>88.095000000000013</c:v>
                </c:pt>
                <c:pt idx="389">
                  <c:v>88.296000000000006</c:v>
                </c:pt>
                <c:pt idx="390">
                  <c:v>88.49700000000017</c:v>
                </c:pt>
                <c:pt idx="391">
                  <c:v>88.697999999999993</c:v>
                </c:pt>
                <c:pt idx="392">
                  <c:v>88.899000000000001</c:v>
                </c:pt>
                <c:pt idx="393">
                  <c:v>89.1</c:v>
                </c:pt>
                <c:pt idx="394">
                  <c:v>89.301000000000002</c:v>
                </c:pt>
                <c:pt idx="395">
                  <c:v>89.501999999999995</c:v>
                </c:pt>
                <c:pt idx="396">
                  <c:v>89.703000000000003</c:v>
                </c:pt>
                <c:pt idx="397">
                  <c:v>89.904000000000025</c:v>
                </c:pt>
              </c:numCache>
            </c:numRef>
          </c:xVal>
          <c:yVal>
            <c:numRef>
              <c:f>TIO2!$C$1:$C$398</c:f>
              <c:numCache>
                <c:formatCode>General</c:formatCode>
                <c:ptCount val="398"/>
                <c:pt idx="0">
                  <c:v>4094</c:v>
                </c:pt>
                <c:pt idx="1">
                  <c:v>4094</c:v>
                </c:pt>
                <c:pt idx="2">
                  <c:v>4004</c:v>
                </c:pt>
                <c:pt idx="3">
                  <c:v>3827</c:v>
                </c:pt>
                <c:pt idx="4">
                  <c:v>3662</c:v>
                </c:pt>
                <c:pt idx="5">
                  <c:v>3612</c:v>
                </c:pt>
                <c:pt idx="6">
                  <c:v>3328</c:v>
                </c:pt>
                <c:pt idx="7">
                  <c:v>3227</c:v>
                </c:pt>
                <c:pt idx="8">
                  <c:v>3250</c:v>
                </c:pt>
                <c:pt idx="9">
                  <c:v>3040</c:v>
                </c:pt>
                <c:pt idx="10">
                  <c:v>2967</c:v>
                </c:pt>
                <c:pt idx="11">
                  <c:v>2845</c:v>
                </c:pt>
                <c:pt idx="12">
                  <c:v>2812</c:v>
                </c:pt>
                <c:pt idx="13">
                  <c:v>2757</c:v>
                </c:pt>
                <c:pt idx="14">
                  <c:v>2589</c:v>
                </c:pt>
                <c:pt idx="15">
                  <c:v>2382</c:v>
                </c:pt>
                <c:pt idx="16">
                  <c:v>2381</c:v>
                </c:pt>
                <c:pt idx="17">
                  <c:v>2180</c:v>
                </c:pt>
                <c:pt idx="18">
                  <c:v>2140</c:v>
                </c:pt>
                <c:pt idx="19">
                  <c:v>1964</c:v>
                </c:pt>
                <c:pt idx="20">
                  <c:v>1993</c:v>
                </c:pt>
                <c:pt idx="21">
                  <c:v>1856</c:v>
                </c:pt>
                <c:pt idx="22">
                  <c:v>1793</c:v>
                </c:pt>
                <c:pt idx="23">
                  <c:v>1680</c:v>
                </c:pt>
                <c:pt idx="24">
                  <c:v>1633</c:v>
                </c:pt>
                <c:pt idx="25">
                  <c:v>1544</c:v>
                </c:pt>
                <c:pt idx="26">
                  <c:v>1502</c:v>
                </c:pt>
                <c:pt idx="27">
                  <c:v>1403</c:v>
                </c:pt>
                <c:pt idx="28">
                  <c:v>1437</c:v>
                </c:pt>
                <c:pt idx="29">
                  <c:v>1333</c:v>
                </c:pt>
                <c:pt idx="30">
                  <c:v>1296</c:v>
                </c:pt>
                <c:pt idx="31">
                  <c:v>1277</c:v>
                </c:pt>
                <c:pt idx="32">
                  <c:v>1206</c:v>
                </c:pt>
                <c:pt idx="33">
                  <c:v>1217</c:v>
                </c:pt>
                <c:pt idx="34">
                  <c:v>1201</c:v>
                </c:pt>
                <c:pt idx="35">
                  <c:v>1107</c:v>
                </c:pt>
                <c:pt idx="36">
                  <c:v>1091</c:v>
                </c:pt>
                <c:pt idx="37">
                  <c:v>1087</c:v>
                </c:pt>
                <c:pt idx="38">
                  <c:v>1124</c:v>
                </c:pt>
                <c:pt idx="39">
                  <c:v>1070</c:v>
                </c:pt>
                <c:pt idx="40">
                  <c:v>997</c:v>
                </c:pt>
                <c:pt idx="41">
                  <c:v>961</c:v>
                </c:pt>
                <c:pt idx="42">
                  <c:v>1026</c:v>
                </c:pt>
                <c:pt idx="43">
                  <c:v>951</c:v>
                </c:pt>
                <c:pt idx="44">
                  <c:v>992</c:v>
                </c:pt>
                <c:pt idx="45">
                  <c:v>927</c:v>
                </c:pt>
                <c:pt idx="46">
                  <c:v>986</c:v>
                </c:pt>
                <c:pt idx="47">
                  <c:v>931</c:v>
                </c:pt>
                <c:pt idx="48">
                  <c:v>855</c:v>
                </c:pt>
                <c:pt idx="49">
                  <c:v>834</c:v>
                </c:pt>
                <c:pt idx="50">
                  <c:v>849</c:v>
                </c:pt>
                <c:pt idx="51">
                  <c:v>841</c:v>
                </c:pt>
                <c:pt idx="52">
                  <c:v>808</c:v>
                </c:pt>
                <c:pt idx="53">
                  <c:v>791</c:v>
                </c:pt>
                <c:pt idx="54">
                  <c:v>890</c:v>
                </c:pt>
                <c:pt idx="55">
                  <c:v>795</c:v>
                </c:pt>
                <c:pt idx="56">
                  <c:v>789</c:v>
                </c:pt>
                <c:pt idx="57">
                  <c:v>773</c:v>
                </c:pt>
                <c:pt idx="58">
                  <c:v>779</c:v>
                </c:pt>
                <c:pt idx="59">
                  <c:v>804</c:v>
                </c:pt>
                <c:pt idx="60">
                  <c:v>753</c:v>
                </c:pt>
                <c:pt idx="61">
                  <c:v>729</c:v>
                </c:pt>
                <c:pt idx="62">
                  <c:v>775</c:v>
                </c:pt>
                <c:pt idx="63">
                  <c:v>780</c:v>
                </c:pt>
                <c:pt idx="64">
                  <c:v>773</c:v>
                </c:pt>
                <c:pt idx="65">
                  <c:v>679</c:v>
                </c:pt>
                <c:pt idx="66">
                  <c:v>723</c:v>
                </c:pt>
                <c:pt idx="67">
                  <c:v>724</c:v>
                </c:pt>
                <c:pt idx="68">
                  <c:v>740</c:v>
                </c:pt>
                <c:pt idx="69">
                  <c:v>745</c:v>
                </c:pt>
                <c:pt idx="70">
                  <c:v>721</c:v>
                </c:pt>
                <c:pt idx="71">
                  <c:v>813</c:v>
                </c:pt>
                <c:pt idx="72">
                  <c:v>950</c:v>
                </c:pt>
                <c:pt idx="73">
                  <c:v>1175</c:v>
                </c:pt>
                <c:pt idx="74">
                  <c:v>3214</c:v>
                </c:pt>
                <c:pt idx="75">
                  <c:v>14224</c:v>
                </c:pt>
                <c:pt idx="76">
                  <c:v>27284</c:v>
                </c:pt>
                <c:pt idx="77">
                  <c:v>2425</c:v>
                </c:pt>
                <c:pt idx="78">
                  <c:v>1098</c:v>
                </c:pt>
                <c:pt idx="79">
                  <c:v>846</c:v>
                </c:pt>
                <c:pt idx="80">
                  <c:v>773</c:v>
                </c:pt>
                <c:pt idx="81">
                  <c:v>702</c:v>
                </c:pt>
                <c:pt idx="82">
                  <c:v>678</c:v>
                </c:pt>
                <c:pt idx="83">
                  <c:v>674</c:v>
                </c:pt>
                <c:pt idx="84">
                  <c:v>651</c:v>
                </c:pt>
                <c:pt idx="85">
                  <c:v>656</c:v>
                </c:pt>
                <c:pt idx="86">
                  <c:v>683</c:v>
                </c:pt>
                <c:pt idx="87">
                  <c:v>712</c:v>
                </c:pt>
                <c:pt idx="88">
                  <c:v>591</c:v>
                </c:pt>
                <c:pt idx="89">
                  <c:v>554</c:v>
                </c:pt>
                <c:pt idx="90">
                  <c:v>538</c:v>
                </c:pt>
                <c:pt idx="91">
                  <c:v>534</c:v>
                </c:pt>
                <c:pt idx="92">
                  <c:v>517</c:v>
                </c:pt>
                <c:pt idx="93">
                  <c:v>522</c:v>
                </c:pt>
                <c:pt idx="94">
                  <c:v>499</c:v>
                </c:pt>
                <c:pt idx="95">
                  <c:v>509</c:v>
                </c:pt>
                <c:pt idx="96">
                  <c:v>498</c:v>
                </c:pt>
                <c:pt idx="97">
                  <c:v>492</c:v>
                </c:pt>
                <c:pt idx="98">
                  <c:v>499</c:v>
                </c:pt>
                <c:pt idx="99">
                  <c:v>475</c:v>
                </c:pt>
                <c:pt idx="100">
                  <c:v>449</c:v>
                </c:pt>
                <c:pt idx="101">
                  <c:v>442</c:v>
                </c:pt>
                <c:pt idx="102">
                  <c:v>445</c:v>
                </c:pt>
                <c:pt idx="103">
                  <c:v>451</c:v>
                </c:pt>
                <c:pt idx="104">
                  <c:v>469</c:v>
                </c:pt>
                <c:pt idx="105">
                  <c:v>433</c:v>
                </c:pt>
                <c:pt idx="106">
                  <c:v>400</c:v>
                </c:pt>
                <c:pt idx="107">
                  <c:v>404</c:v>
                </c:pt>
                <c:pt idx="108">
                  <c:v>411</c:v>
                </c:pt>
                <c:pt idx="109">
                  <c:v>410</c:v>
                </c:pt>
                <c:pt idx="110">
                  <c:v>387</c:v>
                </c:pt>
                <c:pt idx="111">
                  <c:v>380</c:v>
                </c:pt>
                <c:pt idx="112">
                  <c:v>393</c:v>
                </c:pt>
                <c:pt idx="113">
                  <c:v>407</c:v>
                </c:pt>
                <c:pt idx="114">
                  <c:v>373</c:v>
                </c:pt>
                <c:pt idx="115">
                  <c:v>374</c:v>
                </c:pt>
                <c:pt idx="116">
                  <c:v>377</c:v>
                </c:pt>
                <c:pt idx="117">
                  <c:v>389</c:v>
                </c:pt>
                <c:pt idx="118">
                  <c:v>366</c:v>
                </c:pt>
                <c:pt idx="119">
                  <c:v>366</c:v>
                </c:pt>
                <c:pt idx="120">
                  <c:v>346</c:v>
                </c:pt>
                <c:pt idx="121">
                  <c:v>351</c:v>
                </c:pt>
                <c:pt idx="122">
                  <c:v>379</c:v>
                </c:pt>
                <c:pt idx="123">
                  <c:v>372</c:v>
                </c:pt>
                <c:pt idx="124">
                  <c:v>357</c:v>
                </c:pt>
                <c:pt idx="125">
                  <c:v>368</c:v>
                </c:pt>
                <c:pt idx="126">
                  <c:v>348</c:v>
                </c:pt>
                <c:pt idx="127">
                  <c:v>355</c:v>
                </c:pt>
                <c:pt idx="128">
                  <c:v>359</c:v>
                </c:pt>
                <c:pt idx="129">
                  <c:v>398</c:v>
                </c:pt>
                <c:pt idx="130">
                  <c:v>387</c:v>
                </c:pt>
                <c:pt idx="131">
                  <c:v>387</c:v>
                </c:pt>
                <c:pt idx="132">
                  <c:v>539</c:v>
                </c:pt>
                <c:pt idx="133">
                  <c:v>1196</c:v>
                </c:pt>
                <c:pt idx="134">
                  <c:v>1669</c:v>
                </c:pt>
                <c:pt idx="135">
                  <c:v>576</c:v>
                </c:pt>
                <c:pt idx="136">
                  <c:v>739</c:v>
                </c:pt>
                <c:pt idx="137">
                  <c:v>3034</c:v>
                </c:pt>
                <c:pt idx="138">
                  <c:v>5336</c:v>
                </c:pt>
                <c:pt idx="139">
                  <c:v>1544</c:v>
                </c:pt>
                <c:pt idx="140">
                  <c:v>611</c:v>
                </c:pt>
                <c:pt idx="141">
                  <c:v>1286</c:v>
                </c:pt>
                <c:pt idx="142">
                  <c:v>1837</c:v>
                </c:pt>
                <c:pt idx="143">
                  <c:v>553</c:v>
                </c:pt>
                <c:pt idx="144">
                  <c:v>351</c:v>
                </c:pt>
                <c:pt idx="145">
                  <c:v>334</c:v>
                </c:pt>
                <c:pt idx="146">
                  <c:v>290</c:v>
                </c:pt>
                <c:pt idx="147">
                  <c:v>307</c:v>
                </c:pt>
                <c:pt idx="148">
                  <c:v>292</c:v>
                </c:pt>
                <c:pt idx="149">
                  <c:v>274</c:v>
                </c:pt>
                <c:pt idx="150">
                  <c:v>266</c:v>
                </c:pt>
                <c:pt idx="151">
                  <c:v>289</c:v>
                </c:pt>
                <c:pt idx="152">
                  <c:v>287</c:v>
                </c:pt>
                <c:pt idx="153">
                  <c:v>284</c:v>
                </c:pt>
                <c:pt idx="154">
                  <c:v>290</c:v>
                </c:pt>
                <c:pt idx="155">
                  <c:v>327</c:v>
                </c:pt>
                <c:pt idx="156">
                  <c:v>335</c:v>
                </c:pt>
                <c:pt idx="157">
                  <c:v>289</c:v>
                </c:pt>
                <c:pt idx="158">
                  <c:v>270</c:v>
                </c:pt>
                <c:pt idx="159">
                  <c:v>278</c:v>
                </c:pt>
                <c:pt idx="160">
                  <c:v>262</c:v>
                </c:pt>
                <c:pt idx="161">
                  <c:v>262</c:v>
                </c:pt>
                <c:pt idx="162">
                  <c:v>281</c:v>
                </c:pt>
                <c:pt idx="163">
                  <c:v>289</c:v>
                </c:pt>
                <c:pt idx="164">
                  <c:v>323</c:v>
                </c:pt>
                <c:pt idx="165">
                  <c:v>312</c:v>
                </c:pt>
                <c:pt idx="166">
                  <c:v>265</c:v>
                </c:pt>
                <c:pt idx="167">
                  <c:v>253</c:v>
                </c:pt>
                <c:pt idx="168">
                  <c:v>266</c:v>
                </c:pt>
                <c:pt idx="169">
                  <c:v>266</c:v>
                </c:pt>
                <c:pt idx="170">
                  <c:v>247</c:v>
                </c:pt>
                <c:pt idx="171">
                  <c:v>257</c:v>
                </c:pt>
                <c:pt idx="172">
                  <c:v>254</c:v>
                </c:pt>
                <c:pt idx="173">
                  <c:v>254</c:v>
                </c:pt>
                <c:pt idx="174">
                  <c:v>240</c:v>
                </c:pt>
                <c:pt idx="175">
                  <c:v>221</c:v>
                </c:pt>
                <c:pt idx="176">
                  <c:v>229</c:v>
                </c:pt>
                <c:pt idx="177">
                  <c:v>220</c:v>
                </c:pt>
                <c:pt idx="178">
                  <c:v>242</c:v>
                </c:pt>
                <c:pt idx="179">
                  <c:v>310</c:v>
                </c:pt>
                <c:pt idx="180">
                  <c:v>356</c:v>
                </c:pt>
                <c:pt idx="181">
                  <c:v>301</c:v>
                </c:pt>
                <c:pt idx="182">
                  <c:v>269</c:v>
                </c:pt>
                <c:pt idx="183">
                  <c:v>286</c:v>
                </c:pt>
                <c:pt idx="184">
                  <c:v>307</c:v>
                </c:pt>
                <c:pt idx="185">
                  <c:v>336</c:v>
                </c:pt>
                <c:pt idx="186">
                  <c:v>382</c:v>
                </c:pt>
                <c:pt idx="187">
                  <c:v>727</c:v>
                </c:pt>
                <c:pt idx="188">
                  <c:v>4281</c:v>
                </c:pt>
                <c:pt idx="189">
                  <c:v>6518</c:v>
                </c:pt>
                <c:pt idx="190">
                  <c:v>2614</c:v>
                </c:pt>
                <c:pt idx="191">
                  <c:v>474</c:v>
                </c:pt>
                <c:pt idx="192">
                  <c:v>304</c:v>
                </c:pt>
                <c:pt idx="193">
                  <c:v>277</c:v>
                </c:pt>
                <c:pt idx="194">
                  <c:v>280</c:v>
                </c:pt>
                <c:pt idx="195">
                  <c:v>265</c:v>
                </c:pt>
                <c:pt idx="196">
                  <c:v>221</c:v>
                </c:pt>
                <c:pt idx="197">
                  <c:v>203</c:v>
                </c:pt>
                <c:pt idx="198">
                  <c:v>221</c:v>
                </c:pt>
                <c:pt idx="199">
                  <c:v>230</c:v>
                </c:pt>
                <c:pt idx="200">
                  <c:v>236</c:v>
                </c:pt>
                <c:pt idx="201">
                  <c:v>240</c:v>
                </c:pt>
                <c:pt idx="202">
                  <c:v>221</c:v>
                </c:pt>
                <c:pt idx="203">
                  <c:v>207</c:v>
                </c:pt>
                <c:pt idx="204">
                  <c:v>197</c:v>
                </c:pt>
                <c:pt idx="205">
                  <c:v>195</c:v>
                </c:pt>
                <c:pt idx="206">
                  <c:v>192</c:v>
                </c:pt>
                <c:pt idx="207">
                  <c:v>204</c:v>
                </c:pt>
                <c:pt idx="208">
                  <c:v>218</c:v>
                </c:pt>
                <c:pt idx="209">
                  <c:v>228</c:v>
                </c:pt>
                <c:pt idx="210">
                  <c:v>220</c:v>
                </c:pt>
                <c:pt idx="211">
                  <c:v>215</c:v>
                </c:pt>
                <c:pt idx="212">
                  <c:v>234</c:v>
                </c:pt>
                <c:pt idx="213">
                  <c:v>249</c:v>
                </c:pt>
                <c:pt idx="214">
                  <c:v>251</c:v>
                </c:pt>
                <c:pt idx="215">
                  <c:v>274</c:v>
                </c:pt>
                <c:pt idx="216">
                  <c:v>500</c:v>
                </c:pt>
                <c:pt idx="217">
                  <c:v>2744</c:v>
                </c:pt>
                <c:pt idx="218">
                  <c:v>4046</c:v>
                </c:pt>
                <c:pt idx="219">
                  <c:v>1972</c:v>
                </c:pt>
                <c:pt idx="220">
                  <c:v>501</c:v>
                </c:pt>
                <c:pt idx="221">
                  <c:v>378</c:v>
                </c:pt>
                <c:pt idx="222">
                  <c:v>590</c:v>
                </c:pt>
                <c:pt idx="223">
                  <c:v>3026</c:v>
                </c:pt>
                <c:pt idx="224">
                  <c:v>3961</c:v>
                </c:pt>
                <c:pt idx="225">
                  <c:v>1629</c:v>
                </c:pt>
                <c:pt idx="226">
                  <c:v>367</c:v>
                </c:pt>
                <c:pt idx="227">
                  <c:v>229</c:v>
                </c:pt>
                <c:pt idx="228">
                  <c:v>198</c:v>
                </c:pt>
                <c:pt idx="229">
                  <c:v>211</c:v>
                </c:pt>
                <c:pt idx="230">
                  <c:v>204</c:v>
                </c:pt>
                <c:pt idx="231">
                  <c:v>190</c:v>
                </c:pt>
                <c:pt idx="232">
                  <c:v>189</c:v>
                </c:pt>
                <c:pt idx="233">
                  <c:v>168</c:v>
                </c:pt>
                <c:pt idx="234">
                  <c:v>157</c:v>
                </c:pt>
                <c:pt idx="235">
                  <c:v>173</c:v>
                </c:pt>
                <c:pt idx="236">
                  <c:v>166</c:v>
                </c:pt>
                <c:pt idx="237">
                  <c:v>180</c:v>
                </c:pt>
                <c:pt idx="238">
                  <c:v>180</c:v>
                </c:pt>
                <c:pt idx="239">
                  <c:v>146</c:v>
                </c:pt>
                <c:pt idx="240">
                  <c:v>147</c:v>
                </c:pt>
                <c:pt idx="241">
                  <c:v>167</c:v>
                </c:pt>
                <c:pt idx="242">
                  <c:v>169</c:v>
                </c:pt>
                <c:pt idx="243">
                  <c:v>170</c:v>
                </c:pt>
                <c:pt idx="244">
                  <c:v>152</c:v>
                </c:pt>
                <c:pt idx="245">
                  <c:v>140</c:v>
                </c:pt>
                <c:pt idx="246">
                  <c:v>148</c:v>
                </c:pt>
                <c:pt idx="247">
                  <c:v>137</c:v>
                </c:pt>
                <c:pt idx="248">
                  <c:v>154</c:v>
                </c:pt>
                <c:pt idx="249">
                  <c:v>163</c:v>
                </c:pt>
                <c:pt idx="250">
                  <c:v>182</c:v>
                </c:pt>
                <c:pt idx="251">
                  <c:v>183</c:v>
                </c:pt>
                <c:pt idx="252">
                  <c:v>182</c:v>
                </c:pt>
                <c:pt idx="253">
                  <c:v>173</c:v>
                </c:pt>
                <c:pt idx="254">
                  <c:v>158</c:v>
                </c:pt>
                <c:pt idx="255">
                  <c:v>176</c:v>
                </c:pt>
                <c:pt idx="256">
                  <c:v>189</c:v>
                </c:pt>
                <c:pt idx="257">
                  <c:v>212</c:v>
                </c:pt>
                <c:pt idx="258">
                  <c:v>620</c:v>
                </c:pt>
                <c:pt idx="259">
                  <c:v>796</c:v>
                </c:pt>
                <c:pt idx="260">
                  <c:v>668</c:v>
                </c:pt>
                <c:pt idx="261">
                  <c:v>2519</c:v>
                </c:pt>
                <c:pt idx="262">
                  <c:v>2942</c:v>
                </c:pt>
                <c:pt idx="263">
                  <c:v>1206</c:v>
                </c:pt>
                <c:pt idx="264">
                  <c:v>309</c:v>
                </c:pt>
                <c:pt idx="265">
                  <c:v>216</c:v>
                </c:pt>
                <c:pt idx="266">
                  <c:v>183</c:v>
                </c:pt>
                <c:pt idx="267">
                  <c:v>159</c:v>
                </c:pt>
                <c:pt idx="268">
                  <c:v>170</c:v>
                </c:pt>
                <c:pt idx="269">
                  <c:v>168</c:v>
                </c:pt>
                <c:pt idx="270">
                  <c:v>145</c:v>
                </c:pt>
                <c:pt idx="271">
                  <c:v>160</c:v>
                </c:pt>
                <c:pt idx="272">
                  <c:v>158</c:v>
                </c:pt>
                <c:pt idx="273">
                  <c:v>152</c:v>
                </c:pt>
                <c:pt idx="274">
                  <c:v>135</c:v>
                </c:pt>
                <c:pt idx="275">
                  <c:v>133</c:v>
                </c:pt>
                <c:pt idx="276">
                  <c:v>133</c:v>
                </c:pt>
                <c:pt idx="277">
                  <c:v>126</c:v>
                </c:pt>
                <c:pt idx="278">
                  <c:v>128</c:v>
                </c:pt>
                <c:pt idx="279">
                  <c:v>136</c:v>
                </c:pt>
                <c:pt idx="280">
                  <c:v>142</c:v>
                </c:pt>
                <c:pt idx="281">
                  <c:v>136</c:v>
                </c:pt>
                <c:pt idx="282">
                  <c:v>134</c:v>
                </c:pt>
                <c:pt idx="283">
                  <c:v>155</c:v>
                </c:pt>
                <c:pt idx="284">
                  <c:v>163</c:v>
                </c:pt>
                <c:pt idx="285">
                  <c:v>157</c:v>
                </c:pt>
                <c:pt idx="286">
                  <c:v>177</c:v>
                </c:pt>
                <c:pt idx="287">
                  <c:v>161</c:v>
                </c:pt>
                <c:pt idx="288">
                  <c:v>166</c:v>
                </c:pt>
                <c:pt idx="289">
                  <c:v>177</c:v>
                </c:pt>
                <c:pt idx="290">
                  <c:v>231</c:v>
                </c:pt>
                <c:pt idx="291">
                  <c:v>899</c:v>
                </c:pt>
                <c:pt idx="292">
                  <c:v>1301</c:v>
                </c:pt>
                <c:pt idx="293">
                  <c:v>741</c:v>
                </c:pt>
                <c:pt idx="294">
                  <c:v>290</c:v>
                </c:pt>
                <c:pt idx="295">
                  <c:v>177</c:v>
                </c:pt>
                <c:pt idx="296">
                  <c:v>176</c:v>
                </c:pt>
                <c:pt idx="297">
                  <c:v>198</c:v>
                </c:pt>
                <c:pt idx="298">
                  <c:v>313</c:v>
                </c:pt>
                <c:pt idx="299">
                  <c:v>1370</c:v>
                </c:pt>
                <c:pt idx="300">
                  <c:v>1339</c:v>
                </c:pt>
                <c:pt idx="301">
                  <c:v>570</c:v>
                </c:pt>
                <c:pt idx="302">
                  <c:v>211</c:v>
                </c:pt>
                <c:pt idx="303">
                  <c:v>151</c:v>
                </c:pt>
                <c:pt idx="304">
                  <c:v>136</c:v>
                </c:pt>
                <c:pt idx="305">
                  <c:v>116</c:v>
                </c:pt>
                <c:pt idx="306">
                  <c:v>124</c:v>
                </c:pt>
                <c:pt idx="307">
                  <c:v>139</c:v>
                </c:pt>
                <c:pt idx="308">
                  <c:v>131</c:v>
                </c:pt>
                <c:pt idx="309">
                  <c:v>120</c:v>
                </c:pt>
                <c:pt idx="310">
                  <c:v>123</c:v>
                </c:pt>
                <c:pt idx="311">
                  <c:v>138</c:v>
                </c:pt>
                <c:pt idx="312">
                  <c:v>147</c:v>
                </c:pt>
                <c:pt idx="313">
                  <c:v>137</c:v>
                </c:pt>
                <c:pt idx="314">
                  <c:v>136</c:v>
                </c:pt>
                <c:pt idx="315">
                  <c:v>134</c:v>
                </c:pt>
                <c:pt idx="316">
                  <c:v>139</c:v>
                </c:pt>
                <c:pt idx="317">
                  <c:v>157</c:v>
                </c:pt>
                <c:pt idx="318">
                  <c:v>250</c:v>
                </c:pt>
                <c:pt idx="319">
                  <c:v>257</c:v>
                </c:pt>
                <c:pt idx="320">
                  <c:v>202</c:v>
                </c:pt>
                <c:pt idx="321">
                  <c:v>257</c:v>
                </c:pt>
                <c:pt idx="322">
                  <c:v>745</c:v>
                </c:pt>
                <c:pt idx="323">
                  <c:v>2104</c:v>
                </c:pt>
                <c:pt idx="324">
                  <c:v>1732</c:v>
                </c:pt>
                <c:pt idx="325">
                  <c:v>599</c:v>
                </c:pt>
                <c:pt idx="326">
                  <c:v>238</c:v>
                </c:pt>
                <c:pt idx="327">
                  <c:v>354</c:v>
                </c:pt>
                <c:pt idx="328">
                  <c:v>706</c:v>
                </c:pt>
                <c:pt idx="329">
                  <c:v>533</c:v>
                </c:pt>
                <c:pt idx="330">
                  <c:v>217</c:v>
                </c:pt>
                <c:pt idx="331">
                  <c:v>144</c:v>
                </c:pt>
                <c:pt idx="332">
                  <c:v>137</c:v>
                </c:pt>
                <c:pt idx="333">
                  <c:v>113</c:v>
                </c:pt>
                <c:pt idx="334">
                  <c:v>128</c:v>
                </c:pt>
                <c:pt idx="335">
                  <c:v>125</c:v>
                </c:pt>
                <c:pt idx="336">
                  <c:v>120</c:v>
                </c:pt>
                <c:pt idx="337">
                  <c:v>135</c:v>
                </c:pt>
                <c:pt idx="338">
                  <c:v>105</c:v>
                </c:pt>
                <c:pt idx="339">
                  <c:v>105</c:v>
                </c:pt>
                <c:pt idx="340">
                  <c:v>113</c:v>
                </c:pt>
                <c:pt idx="341">
                  <c:v>106</c:v>
                </c:pt>
                <c:pt idx="342">
                  <c:v>106</c:v>
                </c:pt>
                <c:pt idx="343">
                  <c:v>124</c:v>
                </c:pt>
                <c:pt idx="344">
                  <c:v>114</c:v>
                </c:pt>
                <c:pt idx="345">
                  <c:v>105</c:v>
                </c:pt>
                <c:pt idx="346">
                  <c:v>96</c:v>
                </c:pt>
                <c:pt idx="347">
                  <c:v>118</c:v>
                </c:pt>
                <c:pt idx="348">
                  <c:v>105</c:v>
                </c:pt>
                <c:pt idx="349">
                  <c:v>111</c:v>
                </c:pt>
                <c:pt idx="350">
                  <c:v>127</c:v>
                </c:pt>
                <c:pt idx="351">
                  <c:v>203</c:v>
                </c:pt>
                <c:pt idx="352">
                  <c:v>201</c:v>
                </c:pt>
                <c:pt idx="353">
                  <c:v>147</c:v>
                </c:pt>
                <c:pt idx="354">
                  <c:v>121</c:v>
                </c:pt>
                <c:pt idx="355">
                  <c:v>110</c:v>
                </c:pt>
                <c:pt idx="356">
                  <c:v>139</c:v>
                </c:pt>
                <c:pt idx="357">
                  <c:v>143</c:v>
                </c:pt>
                <c:pt idx="358">
                  <c:v>288</c:v>
                </c:pt>
                <c:pt idx="359">
                  <c:v>291</c:v>
                </c:pt>
                <c:pt idx="360">
                  <c:v>536</c:v>
                </c:pt>
                <c:pt idx="361">
                  <c:v>1178</c:v>
                </c:pt>
                <c:pt idx="362">
                  <c:v>910</c:v>
                </c:pt>
                <c:pt idx="363">
                  <c:v>755</c:v>
                </c:pt>
                <c:pt idx="364">
                  <c:v>478</c:v>
                </c:pt>
                <c:pt idx="365">
                  <c:v>302</c:v>
                </c:pt>
                <c:pt idx="366">
                  <c:v>146</c:v>
                </c:pt>
                <c:pt idx="367">
                  <c:v>112</c:v>
                </c:pt>
                <c:pt idx="368">
                  <c:v>115</c:v>
                </c:pt>
                <c:pt idx="369">
                  <c:v>101</c:v>
                </c:pt>
                <c:pt idx="370">
                  <c:v>106</c:v>
                </c:pt>
                <c:pt idx="371">
                  <c:v>106</c:v>
                </c:pt>
                <c:pt idx="372">
                  <c:v>97</c:v>
                </c:pt>
                <c:pt idx="373">
                  <c:v>80</c:v>
                </c:pt>
                <c:pt idx="374">
                  <c:v>95</c:v>
                </c:pt>
                <c:pt idx="375">
                  <c:v>85</c:v>
                </c:pt>
                <c:pt idx="376">
                  <c:v>99</c:v>
                </c:pt>
                <c:pt idx="377">
                  <c:v>92</c:v>
                </c:pt>
                <c:pt idx="378">
                  <c:v>84</c:v>
                </c:pt>
                <c:pt idx="379">
                  <c:v>105</c:v>
                </c:pt>
                <c:pt idx="380">
                  <c:v>82</c:v>
                </c:pt>
                <c:pt idx="381">
                  <c:v>97</c:v>
                </c:pt>
                <c:pt idx="382">
                  <c:v>86</c:v>
                </c:pt>
                <c:pt idx="383">
                  <c:v>91</c:v>
                </c:pt>
                <c:pt idx="384">
                  <c:v>109</c:v>
                </c:pt>
                <c:pt idx="385">
                  <c:v>96</c:v>
                </c:pt>
                <c:pt idx="386">
                  <c:v>99</c:v>
                </c:pt>
                <c:pt idx="387">
                  <c:v>91</c:v>
                </c:pt>
                <c:pt idx="388">
                  <c:v>100</c:v>
                </c:pt>
                <c:pt idx="389">
                  <c:v>87</c:v>
                </c:pt>
                <c:pt idx="390">
                  <c:v>100</c:v>
                </c:pt>
                <c:pt idx="391">
                  <c:v>85</c:v>
                </c:pt>
                <c:pt idx="392">
                  <c:v>90</c:v>
                </c:pt>
                <c:pt idx="393">
                  <c:v>102</c:v>
                </c:pt>
                <c:pt idx="394">
                  <c:v>97</c:v>
                </c:pt>
                <c:pt idx="395">
                  <c:v>93</c:v>
                </c:pt>
                <c:pt idx="396">
                  <c:v>105</c:v>
                </c:pt>
                <c:pt idx="397">
                  <c:v>100</c:v>
                </c:pt>
              </c:numCache>
            </c:numRef>
          </c:yVal>
          <c:smooth val="1"/>
        </c:ser>
        <c:dLbls>
          <c:showLegendKey val="0"/>
          <c:showVal val="0"/>
          <c:showCatName val="0"/>
          <c:showSerName val="0"/>
          <c:showPercent val="0"/>
          <c:showBubbleSize val="0"/>
        </c:dLbls>
        <c:axId val="38727040"/>
        <c:axId val="39941632"/>
      </c:scatterChart>
      <c:valAx>
        <c:axId val="38727040"/>
        <c:scaling>
          <c:orientation val="minMax"/>
          <c:max val="80"/>
          <c:min val="20"/>
        </c:scaling>
        <c:delete val="0"/>
        <c:axPos val="b"/>
        <c:title>
          <c:tx>
            <c:rich>
              <a:bodyPr/>
              <a:lstStyle/>
              <a:p>
                <a:pPr>
                  <a:defRPr sz="900" b="0"/>
                </a:pPr>
                <a:r>
                  <a:rPr lang="en-US" sz="900" b="0"/>
                  <a:t>2-Theta (</a:t>
                </a:r>
                <a:r>
                  <a:rPr lang="en-US" sz="900" b="0" baseline="30000"/>
                  <a:t>o</a:t>
                </a:r>
                <a:r>
                  <a:rPr lang="en-US" sz="900" b="0"/>
                  <a:t>)</a:t>
                </a:r>
              </a:p>
            </c:rich>
          </c:tx>
          <c:overlay val="0"/>
        </c:title>
        <c:numFmt formatCode="General" sourceLinked="1"/>
        <c:majorTickMark val="none"/>
        <c:minorTickMark val="none"/>
        <c:tickLblPos val="nextTo"/>
        <c:txPr>
          <a:bodyPr rot="0" vert="horz"/>
          <a:lstStyle/>
          <a:p>
            <a:pPr>
              <a:defRPr sz="900"/>
            </a:pPr>
            <a:endParaRPr lang="en-US"/>
          </a:p>
        </c:txPr>
        <c:crossAx val="39941632"/>
        <c:crosses val="autoZero"/>
        <c:crossBetween val="midCat"/>
        <c:majorUnit val="10"/>
        <c:minorUnit val="1"/>
      </c:valAx>
      <c:valAx>
        <c:axId val="39941632"/>
        <c:scaling>
          <c:orientation val="minMax"/>
          <c:max val="30000"/>
        </c:scaling>
        <c:delete val="0"/>
        <c:axPos val="l"/>
        <c:title>
          <c:tx>
            <c:rich>
              <a:bodyPr rot="-5400000" vert="horz"/>
              <a:lstStyle/>
              <a:p>
                <a:pPr>
                  <a:defRPr sz="900" b="0"/>
                </a:pPr>
                <a:r>
                  <a:rPr lang="en-US" sz="900" b="0"/>
                  <a:t>Intensity (%)</a:t>
                </a:r>
              </a:p>
            </c:rich>
          </c:tx>
          <c:layout>
            <c:manualLayout>
              <c:xMode val="edge"/>
              <c:yMode val="edge"/>
              <c:x val="0"/>
              <c:y val="0.333379394141542"/>
            </c:manualLayout>
          </c:layout>
          <c:overlay val="0"/>
        </c:title>
        <c:numFmt formatCode="General" sourceLinked="1"/>
        <c:majorTickMark val="out"/>
        <c:minorTickMark val="none"/>
        <c:tickLblPos val="nextTo"/>
        <c:txPr>
          <a:bodyPr/>
          <a:lstStyle/>
          <a:p>
            <a:pPr>
              <a:defRPr sz="900"/>
            </a:pPr>
            <a:endParaRPr lang="en-US"/>
          </a:p>
        </c:txPr>
        <c:crossAx val="38727040"/>
        <c:crossesAt val="1"/>
        <c:crossBetween val="midCat"/>
      </c:valAx>
      <c:spPr>
        <a:ln>
          <a:solidFill>
            <a:schemeClr val="tx1"/>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965223097113"/>
          <c:y val="0.115097663158672"/>
          <c:w val="0.48192366579177698"/>
          <c:h val="0.71278783041681204"/>
        </c:manualLayout>
      </c:layout>
      <c:scatterChart>
        <c:scatterStyle val="smoothMarker"/>
        <c:varyColors val="0"/>
        <c:ser>
          <c:idx val="0"/>
          <c:order val="0"/>
          <c:spPr>
            <a:ln w="19050">
              <a:solidFill>
                <a:schemeClr val="tx1"/>
              </a:solidFill>
            </a:ln>
          </c:spPr>
          <c:marker>
            <c:symbol val="none"/>
          </c:marker>
          <c:xVal>
            <c:numRef>
              <c:f>ZNO!$B$2:$B$399</c:f>
              <c:numCache>
                <c:formatCode>General</c:formatCode>
                <c:ptCount val="398"/>
                <c:pt idx="0">
                  <c:v>10.106999999999999</c:v>
                </c:pt>
                <c:pt idx="1">
                  <c:v>10.308</c:v>
                </c:pt>
                <c:pt idx="2">
                  <c:v>10.509</c:v>
                </c:pt>
                <c:pt idx="3">
                  <c:v>10.71</c:v>
                </c:pt>
                <c:pt idx="4">
                  <c:v>10.911</c:v>
                </c:pt>
                <c:pt idx="5">
                  <c:v>11.112</c:v>
                </c:pt>
                <c:pt idx="6">
                  <c:v>11.313000000000001</c:v>
                </c:pt>
                <c:pt idx="7">
                  <c:v>11.513999999999999</c:v>
                </c:pt>
                <c:pt idx="8">
                  <c:v>11.715</c:v>
                </c:pt>
                <c:pt idx="9">
                  <c:v>11.916</c:v>
                </c:pt>
                <c:pt idx="10">
                  <c:v>12.117000000000001</c:v>
                </c:pt>
                <c:pt idx="11">
                  <c:v>12.318</c:v>
                </c:pt>
                <c:pt idx="12">
                  <c:v>12.519</c:v>
                </c:pt>
                <c:pt idx="13">
                  <c:v>12.72</c:v>
                </c:pt>
                <c:pt idx="14">
                  <c:v>12.920999999999999</c:v>
                </c:pt>
                <c:pt idx="15">
                  <c:v>13.122</c:v>
                </c:pt>
                <c:pt idx="16">
                  <c:v>13.323</c:v>
                </c:pt>
                <c:pt idx="17">
                  <c:v>13.523999999999999</c:v>
                </c:pt>
                <c:pt idx="18">
                  <c:v>13.725</c:v>
                </c:pt>
                <c:pt idx="19">
                  <c:v>13.926</c:v>
                </c:pt>
                <c:pt idx="20">
                  <c:v>14.127000000000001</c:v>
                </c:pt>
                <c:pt idx="21">
                  <c:v>14.327999999999999</c:v>
                </c:pt>
                <c:pt idx="22">
                  <c:v>14.529</c:v>
                </c:pt>
                <c:pt idx="23">
                  <c:v>14.73</c:v>
                </c:pt>
                <c:pt idx="24">
                  <c:v>14.930999999999999</c:v>
                </c:pt>
                <c:pt idx="25">
                  <c:v>15.132</c:v>
                </c:pt>
                <c:pt idx="26">
                  <c:v>15.333</c:v>
                </c:pt>
                <c:pt idx="27">
                  <c:v>15.534000000000001</c:v>
                </c:pt>
                <c:pt idx="28">
                  <c:v>15.734999999999999</c:v>
                </c:pt>
                <c:pt idx="29">
                  <c:v>15.936</c:v>
                </c:pt>
                <c:pt idx="30">
                  <c:v>16.13700000000005</c:v>
                </c:pt>
                <c:pt idx="31">
                  <c:v>16.338000000000001</c:v>
                </c:pt>
                <c:pt idx="32">
                  <c:v>16.539000000000001</c:v>
                </c:pt>
                <c:pt idx="33">
                  <c:v>16.739999999999991</c:v>
                </c:pt>
                <c:pt idx="34">
                  <c:v>16.940999999999949</c:v>
                </c:pt>
                <c:pt idx="35">
                  <c:v>17.141999999999999</c:v>
                </c:pt>
                <c:pt idx="36">
                  <c:v>17.343</c:v>
                </c:pt>
                <c:pt idx="37">
                  <c:v>17.544</c:v>
                </c:pt>
                <c:pt idx="38">
                  <c:v>17.74499999999999</c:v>
                </c:pt>
                <c:pt idx="39">
                  <c:v>17.94599999999998</c:v>
                </c:pt>
                <c:pt idx="40">
                  <c:v>18.146999999999991</c:v>
                </c:pt>
                <c:pt idx="41">
                  <c:v>18.347999999999999</c:v>
                </c:pt>
                <c:pt idx="42">
                  <c:v>18.548999999999982</c:v>
                </c:pt>
                <c:pt idx="43">
                  <c:v>18.75</c:v>
                </c:pt>
                <c:pt idx="44">
                  <c:v>18.951000000000001</c:v>
                </c:pt>
                <c:pt idx="45">
                  <c:v>19.152000000000001</c:v>
                </c:pt>
                <c:pt idx="46">
                  <c:v>19.353000000000019</c:v>
                </c:pt>
                <c:pt idx="47">
                  <c:v>19.553999999999991</c:v>
                </c:pt>
                <c:pt idx="48">
                  <c:v>19.754999999999999</c:v>
                </c:pt>
                <c:pt idx="49">
                  <c:v>19.956</c:v>
                </c:pt>
                <c:pt idx="50">
                  <c:v>20.157000000000039</c:v>
                </c:pt>
                <c:pt idx="51">
                  <c:v>20.358000000000001</c:v>
                </c:pt>
                <c:pt idx="52">
                  <c:v>20.559000000000001</c:v>
                </c:pt>
                <c:pt idx="53">
                  <c:v>20.759999999999991</c:v>
                </c:pt>
                <c:pt idx="54">
                  <c:v>20.960999999999949</c:v>
                </c:pt>
                <c:pt idx="55">
                  <c:v>21.161999999999999</c:v>
                </c:pt>
                <c:pt idx="56">
                  <c:v>21.363</c:v>
                </c:pt>
                <c:pt idx="57">
                  <c:v>21.564</c:v>
                </c:pt>
                <c:pt idx="58">
                  <c:v>21.76499999999999</c:v>
                </c:pt>
                <c:pt idx="59">
                  <c:v>21.96599999999993</c:v>
                </c:pt>
                <c:pt idx="60">
                  <c:v>22.167000000000019</c:v>
                </c:pt>
                <c:pt idx="61">
                  <c:v>22.367999999999999</c:v>
                </c:pt>
                <c:pt idx="62">
                  <c:v>22.56899999999996</c:v>
                </c:pt>
                <c:pt idx="63">
                  <c:v>22.77</c:v>
                </c:pt>
                <c:pt idx="64">
                  <c:v>22.971</c:v>
                </c:pt>
                <c:pt idx="65">
                  <c:v>23.172000000000001</c:v>
                </c:pt>
                <c:pt idx="66">
                  <c:v>23.373000000000001</c:v>
                </c:pt>
                <c:pt idx="67">
                  <c:v>23.574000000000019</c:v>
                </c:pt>
                <c:pt idx="68">
                  <c:v>23.774999999999999</c:v>
                </c:pt>
                <c:pt idx="69">
                  <c:v>23.97599999999996</c:v>
                </c:pt>
                <c:pt idx="70">
                  <c:v>24.177000000000039</c:v>
                </c:pt>
                <c:pt idx="71">
                  <c:v>24.378</c:v>
                </c:pt>
                <c:pt idx="72">
                  <c:v>24.579000000000001</c:v>
                </c:pt>
                <c:pt idx="73">
                  <c:v>24.77999999999999</c:v>
                </c:pt>
                <c:pt idx="74">
                  <c:v>24.98099999999998</c:v>
                </c:pt>
                <c:pt idx="75">
                  <c:v>25.181999999999999</c:v>
                </c:pt>
                <c:pt idx="76">
                  <c:v>25.38299999999996</c:v>
                </c:pt>
                <c:pt idx="77">
                  <c:v>25.584</c:v>
                </c:pt>
                <c:pt idx="78">
                  <c:v>25.784999999999989</c:v>
                </c:pt>
                <c:pt idx="79">
                  <c:v>25.98599999999993</c:v>
                </c:pt>
                <c:pt idx="80">
                  <c:v>26.187000000000001</c:v>
                </c:pt>
                <c:pt idx="81">
                  <c:v>26.387999999999991</c:v>
                </c:pt>
                <c:pt idx="82">
                  <c:v>26.588999999999949</c:v>
                </c:pt>
                <c:pt idx="83">
                  <c:v>26.79</c:v>
                </c:pt>
                <c:pt idx="84">
                  <c:v>26.991</c:v>
                </c:pt>
                <c:pt idx="85">
                  <c:v>27.192</c:v>
                </c:pt>
                <c:pt idx="86">
                  <c:v>27.393000000000001</c:v>
                </c:pt>
                <c:pt idx="87">
                  <c:v>27.594000000000001</c:v>
                </c:pt>
                <c:pt idx="88">
                  <c:v>27.794999999999991</c:v>
                </c:pt>
                <c:pt idx="89">
                  <c:v>27.995999999999949</c:v>
                </c:pt>
                <c:pt idx="90">
                  <c:v>28.19700000000001</c:v>
                </c:pt>
                <c:pt idx="91">
                  <c:v>28.398</c:v>
                </c:pt>
                <c:pt idx="92">
                  <c:v>28.599</c:v>
                </c:pt>
                <c:pt idx="93">
                  <c:v>28.8</c:v>
                </c:pt>
                <c:pt idx="94">
                  <c:v>29.001000000000001</c:v>
                </c:pt>
                <c:pt idx="95">
                  <c:v>29.201999999999991</c:v>
                </c:pt>
                <c:pt idx="96">
                  <c:v>29.402999999999949</c:v>
                </c:pt>
                <c:pt idx="97">
                  <c:v>29.60400000000001</c:v>
                </c:pt>
                <c:pt idx="98">
                  <c:v>29.805</c:v>
                </c:pt>
                <c:pt idx="99">
                  <c:v>30.006</c:v>
                </c:pt>
                <c:pt idx="100">
                  <c:v>30.207000000000001</c:v>
                </c:pt>
                <c:pt idx="101">
                  <c:v>30.407999999999991</c:v>
                </c:pt>
                <c:pt idx="102">
                  <c:v>30.60900000000002</c:v>
                </c:pt>
                <c:pt idx="103">
                  <c:v>30.810000000000031</c:v>
                </c:pt>
                <c:pt idx="104">
                  <c:v>31.01100000000001</c:v>
                </c:pt>
                <c:pt idx="105">
                  <c:v>31.212</c:v>
                </c:pt>
                <c:pt idx="106">
                  <c:v>31.413</c:v>
                </c:pt>
                <c:pt idx="107">
                  <c:v>31.614000000000051</c:v>
                </c:pt>
                <c:pt idx="108">
                  <c:v>31.815000000000001</c:v>
                </c:pt>
                <c:pt idx="109">
                  <c:v>32.016000000000012</c:v>
                </c:pt>
                <c:pt idx="110">
                  <c:v>32.217000000000013</c:v>
                </c:pt>
                <c:pt idx="111">
                  <c:v>32.417999999999999</c:v>
                </c:pt>
                <c:pt idx="112">
                  <c:v>32.619</c:v>
                </c:pt>
                <c:pt idx="113">
                  <c:v>32.82</c:v>
                </c:pt>
                <c:pt idx="114">
                  <c:v>33.021000000000001</c:v>
                </c:pt>
                <c:pt idx="115">
                  <c:v>33.222000000000101</c:v>
                </c:pt>
                <c:pt idx="116">
                  <c:v>33.423000000000002</c:v>
                </c:pt>
                <c:pt idx="117">
                  <c:v>33.624000000000002</c:v>
                </c:pt>
                <c:pt idx="118">
                  <c:v>33.825000000000003</c:v>
                </c:pt>
                <c:pt idx="119">
                  <c:v>34.026000000000003</c:v>
                </c:pt>
                <c:pt idx="120">
                  <c:v>34.227000000000011</c:v>
                </c:pt>
                <c:pt idx="121">
                  <c:v>34.428000000000011</c:v>
                </c:pt>
                <c:pt idx="122">
                  <c:v>34.629000000000012</c:v>
                </c:pt>
                <c:pt idx="123">
                  <c:v>34.83</c:v>
                </c:pt>
                <c:pt idx="124">
                  <c:v>35.031000000000013</c:v>
                </c:pt>
                <c:pt idx="125">
                  <c:v>35.232000000000063</c:v>
                </c:pt>
                <c:pt idx="126">
                  <c:v>35.433</c:v>
                </c:pt>
                <c:pt idx="127">
                  <c:v>35.634</c:v>
                </c:pt>
                <c:pt idx="128">
                  <c:v>35.835000000000001</c:v>
                </c:pt>
                <c:pt idx="129">
                  <c:v>36.036000000000001</c:v>
                </c:pt>
                <c:pt idx="130">
                  <c:v>36.237000000000002</c:v>
                </c:pt>
                <c:pt idx="131">
                  <c:v>36.438000000000002</c:v>
                </c:pt>
                <c:pt idx="132">
                  <c:v>36.639000000000003</c:v>
                </c:pt>
                <c:pt idx="133">
                  <c:v>36.840000000000003</c:v>
                </c:pt>
                <c:pt idx="134">
                  <c:v>37.040999999999997</c:v>
                </c:pt>
                <c:pt idx="135">
                  <c:v>37.242000000000012</c:v>
                </c:pt>
                <c:pt idx="136">
                  <c:v>37.442999999999998</c:v>
                </c:pt>
                <c:pt idx="137">
                  <c:v>37.644000000000013</c:v>
                </c:pt>
                <c:pt idx="138">
                  <c:v>37.844999999999999</c:v>
                </c:pt>
                <c:pt idx="139">
                  <c:v>38.046000000000006</c:v>
                </c:pt>
                <c:pt idx="140">
                  <c:v>38.247</c:v>
                </c:pt>
                <c:pt idx="141">
                  <c:v>38.448</c:v>
                </c:pt>
                <c:pt idx="142">
                  <c:v>38.649000000000001</c:v>
                </c:pt>
                <c:pt idx="143">
                  <c:v>38.85</c:v>
                </c:pt>
                <c:pt idx="144">
                  <c:v>39.051000000000002</c:v>
                </c:pt>
                <c:pt idx="145">
                  <c:v>39.252000000000002</c:v>
                </c:pt>
                <c:pt idx="146">
                  <c:v>39.453000000000003</c:v>
                </c:pt>
                <c:pt idx="147">
                  <c:v>39.654000000000003</c:v>
                </c:pt>
                <c:pt idx="148">
                  <c:v>39.854999999999997</c:v>
                </c:pt>
                <c:pt idx="149">
                  <c:v>40.055999999999997</c:v>
                </c:pt>
                <c:pt idx="150">
                  <c:v>40.256999999999998</c:v>
                </c:pt>
                <c:pt idx="151">
                  <c:v>40.457999999999998</c:v>
                </c:pt>
                <c:pt idx="152">
                  <c:v>40.659000000000013</c:v>
                </c:pt>
                <c:pt idx="153">
                  <c:v>40.86</c:v>
                </c:pt>
                <c:pt idx="154">
                  <c:v>41.061</c:v>
                </c:pt>
                <c:pt idx="155">
                  <c:v>41.262000000000072</c:v>
                </c:pt>
                <c:pt idx="156">
                  <c:v>41.463000000000001</c:v>
                </c:pt>
                <c:pt idx="157">
                  <c:v>41.664000000000001</c:v>
                </c:pt>
                <c:pt idx="158">
                  <c:v>41.865000000000002</c:v>
                </c:pt>
                <c:pt idx="159">
                  <c:v>42.066000000000003</c:v>
                </c:pt>
                <c:pt idx="160">
                  <c:v>42.267000000000003</c:v>
                </c:pt>
                <c:pt idx="161">
                  <c:v>42.468000000000011</c:v>
                </c:pt>
                <c:pt idx="162">
                  <c:v>42.669000000000011</c:v>
                </c:pt>
                <c:pt idx="163">
                  <c:v>42.87</c:v>
                </c:pt>
                <c:pt idx="164">
                  <c:v>43.071000000000012</c:v>
                </c:pt>
                <c:pt idx="165">
                  <c:v>43.272000000000013</c:v>
                </c:pt>
                <c:pt idx="166">
                  <c:v>43.473000000000013</c:v>
                </c:pt>
                <c:pt idx="167">
                  <c:v>43.674000000000007</c:v>
                </c:pt>
                <c:pt idx="168">
                  <c:v>43.875</c:v>
                </c:pt>
                <c:pt idx="169">
                  <c:v>44.076000000000001</c:v>
                </c:pt>
                <c:pt idx="170">
                  <c:v>44.277000000000001</c:v>
                </c:pt>
                <c:pt idx="171">
                  <c:v>44.478000000000002</c:v>
                </c:pt>
                <c:pt idx="172">
                  <c:v>44.679000000000002</c:v>
                </c:pt>
                <c:pt idx="173">
                  <c:v>44.88</c:v>
                </c:pt>
                <c:pt idx="174">
                  <c:v>45.081000000000003</c:v>
                </c:pt>
                <c:pt idx="175">
                  <c:v>45.282000000000011</c:v>
                </c:pt>
                <c:pt idx="176">
                  <c:v>45.482999999999997</c:v>
                </c:pt>
                <c:pt idx="177">
                  <c:v>45.683999999999997</c:v>
                </c:pt>
                <c:pt idx="178">
                  <c:v>45.884999999999998</c:v>
                </c:pt>
                <c:pt idx="179">
                  <c:v>46.086000000000013</c:v>
                </c:pt>
                <c:pt idx="180">
                  <c:v>46.287000000000013</c:v>
                </c:pt>
                <c:pt idx="181">
                  <c:v>46.488</c:v>
                </c:pt>
                <c:pt idx="182">
                  <c:v>46.689</c:v>
                </c:pt>
                <c:pt idx="183">
                  <c:v>46.89</c:v>
                </c:pt>
                <c:pt idx="184">
                  <c:v>47.091000000000001</c:v>
                </c:pt>
                <c:pt idx="185">
                  <c:v>47.292000000000101</c:v>
                </c:pt>
                <c:pt idx="186">
                  <c:v>47.493000000000002</c:v>
                </c:pt>
                <c:pt idx="187">
                  <c:v>47.694000000000003</c:v>
                </c:pt>
                <c:pt idx="188">
                  <c:v>47.895000000000003</c:v>
                </c:pt>
                <c:pt idx="189">
                  <c:v>48.096000000000011</c:v>
                </c:pt>
                <c:pt idx="190">
                  <c:v>48.297000000000011</c:v>
                </c:pt>
                <c:pt idx="191">
                  <c:v>48.498000000000012</c:v>
                </c:pt>
                <c:pt idx="192">
                  <c:v>48.699000000000012</c:v>
                </c:pt>
                <c:pt idx="193">
                  <c:v>48.9</c:v>
                </c:pt>
                <c:pt idx="194">
                  <c:v>49.101000000000013</c:v>
                </c:pt>
                <c:pt idx="195">
                  <c:v>49.302</c:v>
                </c:pt>
                <c:pt idx="196">
                  <c:v>49.503</c:v>
                </c:pt>
                <c:pt idx="197">
                  <c:v>49.704000000000001</c:v>
                </c:pt>
                <c:pt idx="198">
                  <c:v>49.905000000000001</c:v>
                </c:pt>
                <c:pt idx="199">
                  <c:v>50.106000000000002</c:v>
                </c:pt>
                <c:pt idx="200">
                  <c:v>50.307000000000002</c:v>
                </c:pt>
                <c:pt idx="201">
                  <c:v>50.508000000000003</c:v>
                </c:pt>
                <c:pt idx="202">
                  <c:v>50.709000000000003</c:v>
                </c:pt>
                <c:pt idx="203">
                  <c:v>50.91</c:v>
                </c:pt>
                <c:pt idx="204">
                  <c:v>51.110999999999997</c:v>
                </c:pt>
                <c:pt idx="205">
                  <c:v>51.311999999999998</c:v>
                </c:pt>
                <c:pt idx="206">
                  <c:v>51.513000000000012</c:v>
                </c:pt>
                <c:pt idx="207">
                  <c:v>51.714000000000013</c:v>
                </c:pt>
                <c:pt idx="208">
                  <c:v>51.914999999999999</c:v>
                </c:pt>
                <c:pt idx="209">
                  <c:v>52.116</c:v>
                </c:pt>
                <c:pt idx="210">
                  <c:v>52.317</c:v>
                </c:pt>
                <c:pt idx="211">
                  <c:v>52.518000000000001</c:v>
                </c:pt>
                <c:pt idx="212">
                  <c:v>52.719000000000001</c:v>
                </c:pt>
                <c:pt idx="213">
                  <c:v>52.92</c:v>
                </c:pt>
                <c:pt idx="214">
                  <c:v>53.121000000000002</c:v>
                </c:pt>
                <c:pt idx="215">
                  <c:v>53.322000000000003</c:v>
                </c:pt>
                <c:pt idx="216">
                  <c:v>53.523000000000003</c:v>
                </c:pt>
                <c:pt idx="217">
                  <c:v>53.724000000000011</c:v>
                </c:pt>
                <c:pt idx="218">
                  <c:v>53.925000000000011</c:v>
                </c:pt>
                <c:pt idx="219">
                  <c:v>54.126000000000012</c:v>
                </c:pt>
                <c:pt idx="220">
                  <c:v>54.327000000000012</c:v>
                </c:pt>
                <c:pt idx="221">
                  <c:v>54.528000000000013</c:v>
                </c:pt>
                <c:pt idx="222">
                  <c:v>54.729000000000013</c:v>
                </c:pt>
                <c:pt idx="223">
                  <c:v>54.93</c:v>
                </c:pt>
                <c:pt idx="224">
                  <c:v>55.131</c:v>
                </c:pt>
                <c:pt idx="225">
                  <c:v>55.332000000000001</c:v>
                </c:pt>
                <c:pt idx="226">
                  <c:v>55.533000000000001</c:v>
                </c:pt>
                <c:pt idx="227">
                  <c:v>55.734000000000002</c:v>
                </c:pt>
                <c:pt idx="228">
                  <c:v>55.935000000000002</c:v>
                </c:pt>
                <c:pt idx="229">
                  <c:v>56.136000000000003</c:v>
                </c:pt>
                <c:pt idx="230">
                  <c:v>56.337000000000003</c:v>
                </c:pt>
                <c:pt idx="231">
                  <c:v>56.538000000000011</c:v>
                </c:pt>
                <c:pt idx="232">
                  <c:v>56.739000000000011</c:v>
                </c:pt>
                <c:pt idx="233">
                  <c:v>56.94</c:v>
                </c:pt>
                <c:pt idx="234">
                  <c:v>57.141000000000012</c:v>
                </c:pt>
                <c:pt idx="235">
                  <c:v>57.341999999999999</c:v>
                </c:pt>
                <c:pt idx="236">
                  <c:v>57.543000000000013</c:v>
                </c:pt>
                <c:pt idx="237">
                  <c:v>57.744</c:v>
                </c:pt>
                <c:pt idx="238">
                  <c:v>57.945</c:v>
                </c:pt>
                <c:pt idx="239">
                  <c:v>58.146000000000001</c:v>
                </c:pt>
                <c:pt idx="240">
                  <c:v>58.347000000000001</c:v>
                </c:pt>
                <c:pt idx="241">
                  <c:v>58.548000000000002</c:v>
                </c:pt>
                <c:pt idx="242">
                  <c:v>58.749000000000002</c:v>
                </c:pt>
                <c:pt idx="243">
                  <c:v>58.95</c:v>
                </c:pt>
                <c:pt idx="244">
                  <c:v>59.151000000000003</c:v>
                </c:pt>
                <c:pt idx="245">
                  <c:v>59.351999999999997</c:v>
                </c:pt>
                <c:pt idx="246">
                  <c:v>59.552999999999997</c:v>
                </c:pt>
                <c:pt idx="247">
                  <c:v>59.753999999999998</c:v>
                </c:pt>
                <c:pt idx="248">
                  <c:v>59.954999999999998</c:v>
                </c:pt>
                <c:pt idx="249">
                  <c:v>60.156000000000013</c:v>
                </c:pt>
                <c:pt idx="250">
                  <c:v>60.356999999999999</c:v>
                </c:pt>
                <c:pt idx="251">
                  <c:v>60.558</c:v>
                </c:pt>
                <c:pt idx="252">
                  <c:v>60.759</c:v>
                </c:pt>
                <c:pt idx="253">
                  <c:v>60.96</c:v>
                </c:pt>
                <c:pt idx="254">
                  <c:v>61.161000000000001</c:v>
                </c:pt>
                <c:pt idx="255">
                  <c:v>61.362000000000002</c:v>
                </c:pt>
                <c:pt idx="256">
                  <c:v>61.563000000000002</c:v>
                </c:pt>
                <c:pt idx="257">
                  <c:v>61.764000000000003</c:v>
                </c:pt>
                <c:pt idx="258">
                  <c:v>61.965000000000003</c:v>
                </c:pt>
                <c:pt idx="259">
                  <c:v>62.166000000000011</c:v>
                </c:pt>
                <c:pt idx="260">
                  <c:v>62.366999999999997</c:v>
                </c:pt>
                <c:pt idx="261">
                  <c:v>62.568000000000012</c:v>
                </c:pt>
                <c:pt idx="262">
                  <c:v>62.769000000000013</c:v>
                </c:pt>
                <c:pt idx="263">
                  <c:v>62.97</c:v>
                </c:pt>
                <c:pt idx="264">
                  <c:v>63.171000000000006</c:v>
                </c:pt>
                <c:pt idx="265">
                  <c:v>63.372</c:v>
                </c:pt>
                <c:pt idx="266">
                  <c:v>63.573</c:v>
                </c:pt>
                <c:pt idx="267">
                  <c:v>63.774000000000001</c:v>
                </c:pt>
                <c:pt idx="268">
                  <c:v>63.975000000000001</c:v>
                </c:pt>
                <c:pt idx="269">
                  <c:v>64.175999999999945</c:v>
                </c:pt>
                <c:pt idx="270">
                  <c:v>64.376999999999981</c:v>
                </c:pt>
                <c:pt idx="271">
                  <c:v>64.577999999999975</c:v>
                </c:pt>
                <c:pt idx="272">
                  <c:v>64.778999999999982</c:v>
                </c:pt>
                <c:pt idx="273">
                  <c:v>64.98</c:v>
                </c:pt>
                <c:pt idx="274">
                  <c:v>65.180999999999983</c:v>
                </c:pt>
                <c:pt idx="275">
                  <c:v>65.382000000000005</c:v>
                </c:pt>
                <c:pt idx="276">
                  <c:v>65.582999999999998</c:v>
                </c:pt>
                <c:pt idx="277">
                  <c:v>65.784000000000006</c:v>
                </c:pt>
                <c:pt idx="278">
                  <c:v>65.985000000000014</c:v>
                </c:pt>
                <c:pt idx="279">
                  <c:v>66.185999999999979</c:v>
                </c:pt>
                <c:pt idx="280">
                  <c:v>66.387</c:v>
                </c:pt>
                <c:pt idx="281">
                  <c:v>66.587999999999994</c:v>
                </c:pt>
                <c:pt idx="282">
                  <c:v>66.789000000000001</c:v>
                </c:pt>
                <c:pt idx="283">
                  <c:v>66.990000000000023</c:v>
                </c:pt>
                <c:pt idx="284">
                  <c:v>67.191000000000003</c:v>
                </c:pt>
                <c:pt idx="285">
                  <c:v>67.391999999999996</c:v>
                </c:pt>
                <c:pt idx="286">
                  <c:v>67.593000000000004</c:v>
                </c:pt>
                <c:pt idx="287">
                  <c:v>67.794000000000025</c:v>
                </c:pt>
                <c:pt idx="288">
                  <c:v>67.995000000000005</c:v>
                </c:pt>
                <c:pt idx="289">
                  <c:v>68.195999999999998</c:v>
                </c:pt>
                <c:pt idx="290">
                  <c:v>68.397000000000006</c:v>
                </c:pt>
                <c:pt idx="291">
                  <c:v>68.598000000000013</c:v>
                </c:pt>
                <c:pt idx="292">
                  <c:v>68.799000000000007</c:v>
                </c:pt>
                <c:pt idx="293">
                  <c:v>69</c:v>
                </c:pt>
                <c:pt idx="294">
                  <c:v>69.201000000000022</c:v>
                </c:pt>
                <c:pt idx="295">
                  <c:v>69.402000000000001</c:v>
                </c:pt>
                <c:pt idx="296">
                  <c:v>69.60299999999998</c:v>
                </c:pt>
                <c:pt idx="297">
                  <c:v>69.804000000000002</c:v>
                </c:pt>
                <c:pt idx="298">
                  <c:v>70.004999999999995</c:v>
                </c:pt>
                <c:pt idx="299">
                  <c:v>70.206000000000003</c:v>
                </c:pt>
                <c:pt idx="300">
                  <c:v>70.407000000000025</c:v>
                </c:pt>
                <c:pt idx="301">
                  <c:v>70.607999999999976</c:v>
                </c:pt>
                <c:pt idx="302">
                  <c:v>70.808999999999983</c:v>
                </c:pt>
                <c:pt idx="303">
                  <c:v>71.010000000000005</c:v>
                </c:pt>
                <c:pt idx="304">
                  <c:v>71.211000000000027</c:v>
                </c:pt>
                <c:pt idx="305">
                  <c:v>71.412000000000006</c:v>
                </c:pt>
                <c:pt idx="306">
                  <c:v>71.613</c:v>
                </c:pt>
                <c:pt idx="307">
                  <c:v>71.813999999999993</c:v>
                </c:pt>
                <c:pt idx="308">
                  <c:v>72.015000000000001</c:v>
                </c:pt>
                <c:pt idx="309">
                  <c:v>72.216000000000022</c:v>
                </c:pt>
                <c:pt idx="310">
                  <c:v>72.417000000000201</c:v>
                </c:pt>
                <c:pt idx="311">
                  <c:v>72.617999999999995</c:v>
                </c:pt>
                <c:pt idx="312">
                  <c:v>72.819000000000003</c:v>
                </c:pt>
                <c:pt idx="313">
                  <c:v>73.02</c:v>
                </c:pt>
                <c:pt idx="314">
                  <c:v>73.221000000000004</c:v>
                </c:pt>
                <c:pt idx="315">
                  <c:v>73.421999999999997</c:v>
                </c:pt>
                <c:pt idx="316">
                  <c:v>73.622999999999948</c:v>
                </c:pt>
                <c:pt idx="317">
                  <c:v>73.823999999999998</c:v>
                </c:pt>
                <c:pt idx="318">
                  <c:v>74.025000000000006</c:v>
                </c:pt>
                <c:pt idx="319">
                  <c:v>74.225999999999999</c:v>
                </c:pt>
                <c:pt idx="320">
                  <c:v>74.427000000000007</c:v>
                </c:pt>
                <c:pt idx="321">
                  <c:v>74.627999999999986</c:v>
                </c:pt>
                <c:pt idx="322">
                  <c:v>74.828999999999979</c:v>
                </c:pt>
                <c:pt idx="323">
                  <c:v>75.03</c:v>
                </c:pt>
                <c:pt idx="324">
                  <c:v>75.231000000000023</c:v>
                </c:pt>
                <c:pt idx="325">
                  <c:v>75.432000000000002</c:v>
                </c:pt>
                <c:pt idx="326">
                  <c:v>75.632999999999981</c:v>
                </c:pt>
                <c:pt idx="327">
                  <c:v>75.834000000000003</c:v>
                </c:pt>
                <c:pt idx="328">
                  <c:v>76.034999999999997</c:v>
                </c:pt>
                <c:pt idx="329">
                  <c:v>76.236000000000004</c:v>
                </c:pt>
                <c:pt idx="330">
                  <c:v>76.437000000000026</c:v>
                </c:pt>
                <c:pt idx="331">
                  <c:v>76.638000000000005</c:v>
                </c:pt>
                <c:pt idx="332">
                  <c:v>76.838999999999999</c:v>
                </c:pt>
                <c:pt idx="333">
                  <c:v>77.040000000000006</c:v>
                </c:pt>
                <c:pt idx="334">
                  <c:v>77.24100000000017</c:v>
                </c:pt>
                <c:pt idx="335">
                  <c:v>77.441999999999993</c:v>
                </c:pt>
                <c:pt idx="336">
                  <c:v>77.643000000000001</c:v>
                </c:pt>
                <c:pt idx="337">
                  <c:v>77.844000000000023</c:v>
                </c:pt>
                <c:pt idx="338">
                  <c:v>78.045000000000002</c:v>
                </c:pt>
                <c:pt idx="339">
                  <c:v>78.246000000000024</c:v>
                </c:pt>
                <c:pt idx="340">
                  <c:v>78.447000000000202</c:v>
                </c:pt>
                <c:pt idx="341">
                  <c:v>78.647999999999996</c:v>
                </c:pt>
                <c:pt idx="342">
                  <c:v>78.849000000000004</c:v>
                </c:pt>
                <c:pt idx="343">
                  <c:v>79.05</c:v>
                </c:pt>
                <c:pt idx="344">
                  <c:v>79.251000000000005</c:v>
                </c:pt>
                <c:pt idx="345">
                  <c:v>79.452000000000012</c:v>
                </c:pt>
                <c:pt idx="346">
                  <c:v>79.652999999999949</c:v>
                </c:pt>
                <c:pt idx="347">
                  <c:v>79.853999999999999</c:v>
                </c:pt>
                <c:pt idx="348">
                  <c:v>80.055000000000007</c:v>
                </c:pt>
                <c:pt idx="349">
                  <c:v>80.256</c:v>
                </c:pt>
                <c:pt idx="350">
                  <c:v>80.457000000000022</c:v>
                </c:pt>
                <c:pt idx="351">
                  <c:v>80.657999999999987</c:v>
                </c:pt>
                <c:pt idx="352">
                  <c:v>80.85899999999998</c:v>
                </c:pt>
                <c:pt idx="353">
                  <c:v>81.06</c:v>
                </c:pt>
                <c:pt idx="354">
                  <c:v>81.261000000000024</c:v>
                </c:pt>
                <c:pt idx="355">
                  <c:v>81.462000000000003</c:v>
                </c:pt>
                <c:pt idx="356">
                  <c:v>81.662999999999982</c:v>
                </c:pt>
                <c:pt idx="357">
                  <c:v>81.864000000000004</c:v>
                </c:pt>
                <c:pt idx="358">
                  <c:v>82.065000000000012</c:v>
                </c:pt>
                <c:pt idx="359">
                  <c:v>82.266000000000005</c:v>
                </c:pt>
                <c:pt idx="360">
                  <c:v>82.467000000000013</c:v>
                </c:pt>
                <c:pt idx="361">
                  <c:v>82.668000000000006</c:v>
                </c:pt>
                <c:pt idx="362">
                  <c:v>82.869</c:v>
                </c:pt>
                <c:pt idx="363">
                  <c:v>83.07</c:v>
                </c:pt>
                <c:pt idx="364">
                  <c:v>83.271000000000001</c:v>
                </c:pt>
                <c:pt idx="365">
                  <c:v>83.471999999999994</c:v>
                </c:pt>
                <c:pt idx="366">
                  <c:v>83.672999999999945</c:v>
                </c:pt>
                <c:pt idx="367">
                  <c:v>83.873999999999981</c:v>
                </c:pt>
                <c:pt idx="368">
                  <c:v>84.074999999999974</c:v>
                </c:pt>
                <c:pt idx="369">
                  <c:v>84.275999999999982</c:v>
                </c:pt>
                <c:pt idx="370">
                  <c:v>84.477000000000004</c:v>
                </c:pt>
                <c:pt idx="371">
                  <c:v>84.677999999999983</c:v>
                </c:pt>
                <c:pt idx="372">
                  <c:v>84.878999999999948</c:v>
                </c:pt>
                <c:pt idx="373">
                  <c:v>85.08</c:v>
                </c:pt>
                <c:pt idx="374">
                  <c:v>85.281000000000006</c:v>
                </c:pt>
                <c:pt idx="375">
                  <c:v>85.482000000000014</c:v>
                </c:pt>
                <c:pt idx="376">
                  <c:v>85.682999999999979</c:v>
                </c:pt>
                <c:pt idx="377">
                  <c:v>85.884</c:v>
                </c:pt>
                <c:pt idx="378">
                  <c:v>86.084999999999994</c:v>
                </c:pt>
                <c:pt idx="379">
                  <c:v>86.286000000000001</c:v>
                </c:pt>
                <c:pt idx="380">
                  <c:v>86.487000000000023</c:v>
                </c:pt>
                <c:pt idx="381">
                  <c:v>86.687999999999974</c:v>
                </c:pt>
                <c:pt idx="382">
                  <c:v>86.888999999999982</c:v>
                </c:pt>
                <c:pt idx="383">
                  <c:v>87.09</c:v>
                </c:pt>
                <c:pt idx="384">
                  <c:v>87.291000000000025</c:v>
                </c:pt>
                <c:pt idx="385">
                  <c:v>87.492000000000004</c:v>
                </c:pt>
                <c:pt idx="386">
                  <c:v>87.692999999999998</c:v>
                </c:pt>
                <c:pt idx="387">
                  <c:v>87.894000000000005</c:v>
                </c:pt>
                <c:pt idx="388">
                  <c:v>88.095000000000013</c:v>
                </c:pt>
                <c:pt idx="389">
                  <c:v>88.296000000000006</c:v>
                </c:pt>
                <c:pt idx="390">
                  <c:v>88.49700000000017</c:v>
                </c:pt>
                <c:pt idx="391">
                  <c:v>88.697999999999993</c:v>
                </c:pt>
                <c:pt idx="392">
                  <c:v>88.899000000000001</c:v>
                </c:pt>
                <c:pt idx="393">
                  <c:v>89.1</c:v>
                </c:pt>
                <c:pt idx="394">
                  <c:v>89.301000000000002</c:v>
                </c:pt>
                <c:pt idx="395">
                  <c:v>89.501999999999995</c:v>
                </c:pt>
                <c:pt idx="396">
                  <c:v>89.703000000000003</c:v>
                </c:pt>
                <c:pt idx="397">
                  <c:v>89.904000000000025</c:v>
                </c:pt>
              </c:numCache>
            </c:numRef>
          </c:xVal>
          <c:yVal>
            <c:numRef>
              <c:f>ZNO!$C$2:$C$399</c:f>
              <c:numCache>
                <c:formatCode>General</c:formatCode>
                <c:ptCount val="398"/>
                <c:pt idx="0">
                  <c:v>3823</c:v>
                </c:pt>
                <c:pt idx="1">
                  <c:v>3798</c:v>
                </c:pt>
                <c:pt idx="2">
                  <c:v>3623</c:v>
                </c:pt>
                <c:pt idx="3">
                  <c:v>3441</c:v>
                </c:pt>
                <c:pt idx="4">
                  <c:v>3469</c:v>
                </c:pt>
                <c:pt idx="5">
                  <c:v>3270</c:v>
                </c:pt>
                <c:pt idx="6">
                  <c:v>3097</c:v>
                </c:pt>
                <c:pt idx="7">
                  <c:v>3028</c:v>
                </c:pt>
                <c:pt idx="8">
                  <c:v>2903</c:v>
                </c:pt>
                <c:pt idx="9">
                  <c:v>2948</c:v>
                </c:pt>
                <c:pt idx="10">
                  <c:v>2815</c:v>
                </c:pt>
                <c:pt idx="11">
                  <c:v>2583</c:v>
                </c:pt>
                <c:pt idx="12">
                  <c:v>2586</c:v>
                </c:pt>
                <c:pt idx="13">
                  <c:v>2490</c:v>
                </c:pt>
                <c:pt idx="14">
                  <c:v>2384</c:v>
                </c:pt>
                <c:pt idx="15">
                  <c:v>2280</c:v>
                </c:pt>
                <c:pt idx="16">
                  <c:v>2197</c:v>
                </c:pt>
                <c:pt idx="17">
                  <c:v>2137</c:v>
                </c:pt>
                <c:pt idx="18">
                  <c:v>2019</c:v>
                </c:pt>
                <c:pt idx="19">
                  <c:v>1867</c:v>
                </c:pt>
                <c:pt idx="20">
                  <c:v>1933</c:v>
                </c:pt>
                <c:pt idx="21">
                  <c:v>1794</c:v>
                </c:pt>
                <c:pt idx="22">
                  <c:v>1702</c:v>
                </c:pt>
                <c:pt idx="23">
                  <c:v>1623</c:v>
                </c:pt>
                <c:pt idx="24">
                  <c:v>1630</c:v>
                </c:pt>
                <c:pt idx="25">
                  <c:v>1585</c:v>
                </c:pt>
                <c:pt idx="26">
                  <c:v>1445</c:v>
                </c:pt>
                <c:pt idx="27">
                  <c:v>1458</c:v>
                </c:pt>
                <c:pt idx="28">
                  <c:v>1436</c:v>
                </c:pt>
                <c:pt idx="29">
                  <c:v>1380</c:v>
                </c:pt>
                <c:pt idx="30">
                  <c:v>1329</c:v>
                </c:pt>
                <c:pt idx="31">
                  <c:v>1397</c:v>
                </c:pt>
                <c:pt idx="32">
                  <c:v>1309</c:v>
                </c:pt>
                <c:pt idx="33">
                  <c:v>1248</c:v>
                </c:pt>
                <c:pt idx="34">
                  <c:v>1331</c:v>
                </c:pt>
                <c:pt idx="35">
                  <c:v>1248</c:v>
                </c:pt>
                <c:pt idx="36">
                  <c:v>1221</c:v>
                </c:pt>
                <c:pt idx="37">
                  <c:v>1198</c:v>
                </c:pt>
                <c:pt idx="38">
                  <c:v>1243</c:v>
                </c:pt>
                <c:pt idx="39">
                  <c:v>1135</c:v>
                </c:pt>
                <c:pt idx="40">
                  <c:v>1109</c:v>
                </c:pt>
                <c:pt idx="41">
                  <c:v>1155</c:v>
                </c:pt>
                <c:pt idx="42">
                  <c:v>1085</c:v>
                </c:pt>
                <c:pt idx="43">
                  <c:v>1119</c:v>
                </c:pt>
                <c:pt idx="44">
                  <c:v>1080</c:v>
                </c:pt>
                <c:pt idx="45">
                  <c:v>1019</c:v>
                </c:pt>
                <c:pt idx="46">
                  <c:v>1056</c:v>
                </c:pt>
                <c:pt idx="47">
                  <c:v>1037</c:v>
                </c:pt>
                <c:pt idx="48">
                  <c:v>984</c:v>
                </c:pt>
                <c:pt idx="49">
                  <c:v>979</c:v>
                </c:pt>
                <c:pt idx="50">
                  <c:v>974</c:v>
                </c:pt>
                <c:pt idx="51">
                  <c:v>988</c:v>
                </c:pt>
                <c:pt idx="52">
                  <c:v>951</c:v>
                </c:pt>
                <c:pt idx="53">
                  <c:v>894</c:v>
                </c:pt>
                <c:pt idx="54">
                  <c:v>946</c:v>
                </c:pt>
                <c:pt idx="55">
                  <c:v>899</c:v>
                </c:pt>
                <c:pt idx="56">
                  <c:v>935</c:v>
                </c:pt>
                <c:pt idx="57">
                  <c:v>914</c:v>
                </c:pt>
                <c:pt idx="58">
                  <c:v>945</c:v>
                </c:pt>
                <c:pt idx="59">
                  <c:v>887</c:v>
                </c:pt>
                <c:pt idx="60">
                  <c:v>941</c:v>
                </c:pt>
                <c:pt idx="61">
                  <c:v>885</c:v>
                </c:pt>
                <c:pt idx="62">
                  <c:v>886</c:v>
                </c:pt>
                <c:pt idx="63">
                  <c:v>810</c:v>
                </c:pt>
                <c:pt idx="64">
                  <c:v>865</c:v>
                </c:pt>
                <c:pt idx="65">
                  <c:v>844</c:v>
                </c:pt>
                <c:pt idx="66">
                  <c:v>818</c:v>
                </c:pt>
                <c:pt idx="67">
                  <c:v>786</c:v>
                </c:pt>
                <c:pt idx="68">
                  <c:v>807</c:v>
                </c:pt>
                <c:pt idx="69">
                  <c:v>810</c:v>
                </c:pt>
                <c:pt idx="70">
                  <c:v>817</c:v>
                </c:pt>
                <c:pt idx="71">
                  <c:v>781</c:v>
                </c:pt>
                <c:pt idx="72">
                  <c:v>770</c:v>
                </c:pt>
                <c:pt idx="73">
                  <c:v>775</c:v>
                </c:pt>
                <c:pt idx="74">
                  <c:v>772</c:v>
                </c:pt>
                <c:pt idx="75">
                  <c:v>733</c:v>
                </c:pt>
                <c:pt idx="76">
                  <c:v>775</c:v>
                </c:pt>
                <c:pt idx="77">
                  <c:v>787</c:v>
                </c:pt>
                <c:pt idx="78">
                  <c:v>783</c:v>
                </c:pt>
                <c:pt idx="79">
                  <c:v>720</c:v>
                </c:pt>
                <c:pt idx="80">
                  <c:v>779</c:v>
                </c:pt>
                <c:pt idx="81">
                  <c:v>745</c:v>
                </c:pt>
                <c:pt idx="82">
                  <c:v>779</c:v>
                </c:pt>
                <c:pt idx="83">
                  <c:v>764</c:v>
                </c:pt>
                <c:pt idx="84">
                  <c:v>713</c:v>
                </c:pt>
                <c:pt idx="85">
                  <c:v>726</c:v>
                </c:pt>
                <c:pt idx="86">
                  <c:v>767</c:v>
                </c:pt>
                <c:pt idx="87">
                  <c:v>764</c:v>
                </c:pt>
                <c:pt idx="88">
                  <c:v>728</c:v>
                </c:pt>
                <c:pt idx="89">
                  <c:v>740</c:v>
                </c:pt>
                <c:pt idx="90">
                  <c:v>778</c:v>
                </c:pt>
                <c:pt idx="91">
                  <c:v>806</c:v>
                </c:pt>
                <c:pt idx="92">
                  <c:v>884</c:v>
                </c:pt>
                <c:pt idx="93">
                  <c:v>762</c:v>
                </c:pt>
                <c:pt idx="94">
                  <c:v>699</c:v>
                </c:pt>
                <c:pt idx="95">
                  <c:v>746</c:v>
                </c:pt>
                <c:pt idx="96">
                  <c:v>725</c:v>
                </c:pt>
                <c:pt idx="97">
                  <c:v>724</c:v>
                </c:pt>
                <c:pt idx="98">
                  <c:v>741</c:v>
                </c:pt>
                <c:pt idx="99">
                  <c:v>698</c:v>
                </c:pt>
                <c:pt idx="100">
                  <c:v>720</c:v>
                </c:pt>
                <c:pt idx="101">
                  <c:v>793</c:v>
                </c:pt>
                <c:pt idx="102">
                  <c:v>885</c:v>
                </c:pt>
                <c:pt idx="103">
                  <c:v>1133</c:v>
                </c:pt>
                <c:pt idx="104">
                  <c:v>1272</c:v>
                </c:pt>
                <c:pt idx="105">
                  <c:v>1514</c:v>
                </c:pt>
                <c:pt idx="106">
                  <c:v>4134</c:v>
                </c:pt>
                <c:pt idx="107">
                  <c:v>22193</c:v>
                </c:pt>
                <c:pt idx="108">
                  <c:v>45483</c:v>
                </c:pt>
                <c:pt idx="109">
                  <c:v>6905</c:v>
                </c:pt>
                <c:pt idx="110">
                  <c:v>1689</c:v>
                </c:pt>
                <c:pt idx="111">
                  <c:v>1268</c:v>
                </c:pt>
                <c:pt idx="112">
                  <c:v>1220</c:v>
                </c:pt>
                <c:pt idx="113">
                  <c:v>1053</c:v>
                </c:pt>
                <c:pt idx="114">
                  <c:v>994</c:v>
                </c:pt>
                <c:pt idx="115">
                  <c:v>1082</c:v>
                </c:pt>
                <c:pt idx="116">
                  <c:v>1114</c:v>
                </c:pt>
                <c:pt idx="117">
                  <c:v>1124</c:v>
                </c:pt>
                <c:pt idx="118">
                  <c:v>1229</c:v>
                </c:pt>
                <c:pt idx="119">
                  <c:v>2262</c:v>
                </c:pt>
                <c:pt idx="120">
                  <c:v>14065</c:v>
                </c:pt>
                <c:pt idx="121">
                  <c:v>31953</c:v>
                </c:pt>
                <c:pt idx="122">
                  <c:v>10336</c:v>
                </c:pt>
                <c:pt idx="123">
                  <c:v>1667</c:v>
                </c:pt>
                <c:pt idx="124">
                  <c:v>1483</c:v>
                </c:pt>
                <c:pt idx="125">
                  <c:v>1522</c:v>
                </c:pt>
                <c:pt idx="126">
                  <c:v>1634</c:v>
                </c:pt>
                <c:pt idx="127">
                  <c:v>1894</c:v>
                </c:pt>
                <c:pt idx="128">
                  <c:v>4011</c:v>
                </c:pt>
                <c:pt idx="129">
                  <c:v>28856</c:v>
                </c:pt>
                <c:pt idx="130">
                  <c:v>68030</c:v>
                </c:pt>
                <c:pt idx="131">
                  <c:v>32764</c:v>
                </c:pt>
                <c:pt idx="132">
                  <c:v>3218</c:v>
                </c:pt>
                <c:pt idx="133">
                  <c:v>1597</c:v>
                </c:pt>
                <c:pt idx="134">
                  <c:v>1231</c:v>
                </c:pt>
                <c:pt idx="135">
                  <c:v>1136</c:v>
                </c:pt>
                <c:pt idx="136">
                  <c:v>1047</c:v>
                </c:pt>
                <c:pt idx="137">
                  <c:v>951</c:v>
                </c:pt>
                <c:pt idx="138">
                  <c:v>929</c:v>
                </c:pt>
                <c:pt idx="139">
                  <c:v>879</c:v>
                </c:pt>
                <c:pt idx="140">
                  <c:v>832</c:v>
                </c:pt>
                <c:pt idx="141">
                  <c:v>846</c:v>
                </c:pt>
                <c:pt idx="142">
                  <c:v>838</c:v>
                </c:pt>
                <c:pt idx="143">
                  <c:v>762</c:v>
                </c:pt>
                <c:pt idx="144">
                  <c:v>793</c:v>
                </c:pt>
                <c:pt idx="145">
                  <c:v>813</c:v>
                </c:pt>
                <c:pt idx="146">
                  <c:v>813</c:v>
                </c:pt>
                <c:pt idx="147">
                  <c:v>694</c:v>
                </c:pt>
                <c:pt idx="148">
                  <c:v>656</c:v>
                </c:pt>
                <c:pt idx="149">
                  <c:v>659</c:v>
                </c:pt>
                <c:pt idx="150">
                  <c:v>643</c:v>
                </c:pt>
                <c:pt idx="151">
                  <c:v>628</c:v>
                </c:pt>
                <c:pt idx="152">
                  <c:v>602</c:v>
                </c:pt>
                <c:pt idx="153">
                  <c:v>619</c:v>
                </c:pt>
                <c:pt idx="154">
                  <c:v>606</c:v>
                </c:pt>
                <c:pt idx="155">
                  <c:v>601</c:v>
                </c:pt>
                <c:pt idx="156">
                  <c:v>616</c:v>
                </c:pt>
                <c:pt idx="157">
                  <c:v>573</c:v>
                </c:pt>
                <c:pt idx="158">
                  <c:v>601</c:v>
                </c:pt>
                <c:pt idx="159">
                  <c:v>616</c:v>
                </c:pt>
                <c:pt idx="160">
                  <c:v>593</c:v>
                </c:pt>
                <c:pt idx="161">
                  <c:v>596</c:v>
                </c:pt>
                <c:pt idx="162">
                  <c:v>619</c:v>
                </c:pt>
                <c:pt idx="163">
                  <c:v>592</c:v>
                </c:pt>
                <c:pt idx="164">
                  <c:v>571</c:v>
                </c:pt>
                <c:pt idx="165">
                  <c:v>573</c:v>
                </c:pt>
                <c:pt idx="166">
                  <c:v>546</c:v>
                </c:pt>
                <c:pt idx="167">
                  <c:v>529</c:v>
                </c:pt>
                <c:pt idx="168">
                  <c:v>525</c:v>
                </c:pt>
                <c:pt idx="169">
                  <c:v>538</c:v>
                </c:pt>
                <c:pt idx="170">
                  <c:v>561</c:v>
                </c:pt>
                <c:pt idx="171">
                  <c:v>529</c:v>
                </c:pt>
                <c:pt idx="172">
                  <c:v>532</c:v>
                </c:pt>
                <c:pt idx="173">
                  <c:v>571</c:v>
                </c:pt>
                <c:pt idx="174">
                  <c:v>550</c:v>
                </c:pt>
                <c:pt idx="175">
                  <c:v>529</c:v>
                </c:pt>
                <c:pt idx="176">
                  <c:v>547</c:v>
                </c:pt>
                <c:pt idx="177">
                  <c:v>596</c:v>
                </c:pt>
                <c:pt idx="178">
                  <c:v>625</c:v>
                </c:pt>
                <c:pt idx="179">
                  <c:v>615</c:v>
                </c:pt>
                <c:pt idx="180">
                  <c:v>632</c:v>
                </c:pt>
                <c:pt idx="181">
                  <c:v>651</c:v>
                </c:pt>
                <c:pt idx="182">
                  <c:v>698</c:v>
                </c:pt>
                <c:pt idx="183">
                  <c:v>773</c:v>
                </c:pt>
                <c:pt idx="184">
                  <c:v>1141</c:v>
                </c:pt>
                <c:pt idx="185">
                  <c:v>5262</c:v>
                </c:pt>
                <c:pt idx="186">
                  <c:v>13634</c:v>
                </c:pt>
                <c:pt idx="187">
                  <c:v>11306</c:v>
                </c:pt>
                <c:pt idx="188">
                  <c:v>1688</c:v>
                </c:pt>
                <c:pt idx="189">
                  <c:v>766</c:v>
                </c:pt>
                <c:pt idx="190">
                  <c:v>637</c:v>
                </c:pt>
                <c:pt idx="191">
                  <c:v>618</c:v>
                </c:pt>
                <c:pt idx="192">
                  <c:v>589</c:v>
                </c:pt>
                <c:pt idx="193">
                  <c:v>558</c:v>
                </c:pt>
                <c:pt idx="194">
                  <c:v>567</c:v>
                </c:pt>
                <c:pt idx="195">
                  <c:v>561</c:v>
                </c:pt>
                <c:pt idx="196">
                  <c:v>531</c:v>
                </c:pt>
                <c:pt idx="197">
                  <c:v>533</c:v>
                </c:pt>
                <c:pt idx="198">
                  <c:v>538</c:v>
                </c:pt>
                <c:pt idx="199">
                  <c:v>532</c:v>
                </c:pt>
                <c:pt idx="200">
                  <c:v>543</c:v>
                </c:pt>
                <c:pt idx="201">
                  <c:v>604</c:v>
                </c:pt>
                <c:pt idx="202">
                  <c:v>644</c:v>
                </c:pt>
                <c:pt idx="203">
                  <c:v>610</c:v>
                </c:pt>
                <c:pt idx="204">
                  <c:v>567</c:v>
                </c:pt>
                <c:pt idx="205">
                  <c:v>543</c:v>
                </c:pt>
                <c:pt idx="206">
                  <c:v>546</c:v>
                </c:pt>
                <c:pt idx="207">
                  <c:v>541</c:v>
                </c:pt>
                <c:pt idx="208">
                  <c:v>526</c:v>
                </c:pt>
                <c:pt idx="209">
                  <c:v>507</c:v>
                </c:pt>
                <c:pt idx="210">
                  <c:v>496</c:v>
                </c:pt>
                <c:pt idx="211">
                  <c:v>486</c:v>
                </c:pt>
                <c:pt idx="212">
                  <c:v>466</c:v>
                </c:pt>
                <c:pt idx="213">
                  <c:v>493</c:v>
                </c:pt>
                <c:pt idx="214">
                  <c:v>516</c:v>
                </c:pt>
                <c:pt idx="215">
                  <c:v>481</c:v>
                </c:pt>
                <c:pt idx="216">
                  <c:v>488</c:v>
                </c:pt>
                <c:pt idx="217">
                  <c:v>521</c:v>
                </c:pt>
                <c:pt idx="218">
                  <c:v>499</c:v>
                </c:pt>
                <c:pt idx="219">
                  <c:v>514</c:v>
                </c:pt>
                <c:pt idx="220">
                  <c:v>574</c:v>
                </c:pt>
                <c:pt idx="221">
                  <c:v>601</c:v>
                </c:pt>
                <c:pt idx="222">
                  <c:v>618</c:v>
                </c:pt>
                <c:pt idx="223">
                  <c:v>635</c:v>
                </c:pt>
                <c:pt idx="224">
                  <c:v>641</c:v>
                </c:pt>
                <c:pt idx="225">
                  <c:v>661</c:v>
                </c:pt>
                <c:pt idx="226">
                  <c:v>696</c:v>
                </c:pt>
                <c:pt idx="227">
                  <c:v>739</c:v>
                </c:pt>
                <c:pt idx="228">
                  <c:v>857</c:v>
                </c:pt>
                <c:pt idx="229">
                  <c:v>1412</c:v>
                </c:pt>
                <c:pt idx="230">
                  <c:v>6198</c:v>
                </c:pt>
                <c:pt idx="231">
                  <c:v>20254</c:v>
                </c:pt>
                <c:pt idx="232">
                  <c:v>17720</c:v>
                </c:pt>
                <c:pt idx="233">
                  <c:v>4302</c:v>
                </c:pt>
                <c:pt idx="234">
                  <c:v>1026</c:v>
                </c:pt>
                <c:pt idx="235">
                  <c:v>783</c:v>
                </c:pt>
                <c:pt idx="236">
                  <c:v>703</c:v>
                </c:pt>
                <c:pt idx="237">
                  <c:v>658</c:v>
                </c:pt>
                <c:pt idx="238">
                  <c:v>608</c:v>
                </c:pt>
                <c:pt idx="239">
                  <c:v>618</c:v>
                </c:pt>
                <c:pt idx="240">
                  <c:v>597</c:v>
                </c:pt>
                <c:pt idx="241">
                  <c:v>583</c:v>
                </c:pt>
                <c:pt idx="242">
                  <c:v>612</c:v>
                </c:pt>
                <c:pt idx="243">
                  <c:v>619</c:v>
                </c:pt>
                <c:pt idx="244">
                  <c:v>600</c:v>
                </c:pt>
                <c:pt idx="245">
                  <c:v>608</c:v>
                </c:pt>
                <c:pt idx="246">
                  <c:v>616</c:v>
                </c:pt>
                <c:pt idx="247">
                  <c:v>613</c:v>
                </c:pt>
                <c:pt idx="248">
                  <c:v>599</c:v>
                </c:pt>
                <c:pt idx="249">
                  <c:v>589</c:v>
                </c:pt>
                <c:pt idx="250">
                  <c:v>631</c:v>
                </c:pt>
                <c:pt idx="251">
                  <c:v>725</c:v>
                </c:pt>
                <c:pt idx="252">
                  <c:v>769</c:v>
                </c:pt>
                <c:pt idx="253">
                  <c:v>717</c:v>
                </c:pt>
                <c:pt idx="254">
                  <c:v>707</c:v>
                </c:pt>
                <c:pt idx="255">
                  <c:v>707</c:v>
                </c:pt>
                <c:pt idx="256">
                  <c:v>711</c:v>
                </c:pt>
                <c:pt idx="257">
                  <c:v>705</c:v>
                </c:pt>
                <c:pt idx="258">
                  <c:v>734</c:v>
                </c:pt>
                <c:pt idx="259">
                  <c:v>822</c:v>
                </c:pt>
                <c:pt idx="260">
                  <c:v>1233</c:v>
                </c:pt>
                <c:pt idx="261">
                  <c:v>3601</c:v>
                </c:pt>
                <c:pt idx="262">
                  <c:v>16908</c:v>
                </c:pt>
                <c:pt idx="263">
                  <c:v>17095</c:v>
                </c:pt>
                <c:pt idx="264">
                  <c:v>5783</c:v>
                </c:pt>
                <c:pt idx="265">
                  <c:v>1204</c:v>
                </c:pt>
                <c:pt idx="266">
                  <c:v>838</c:v>
                </c:pt>
                <c:pt idx="267">
                  <c:v>767</c:v>
                </c:pt>
                <c:pt idx="268">
                  <c:v>701</c:v>
                </c:pt>
                <c:pt idx="269">
                  <c:v>668</c:v>
                </c:pt>
                <c:pt idx="270">
                  <c:v>647</c:v>
                </c:pt>
                <c:pt idx="271">
                  <c:v>624</c:v>
                </c:pt>
                <c:pt idx="272">
                  <c:v>618</c:v>
                </c:pt>
                <c:pt idx="273">
                  <c:v>619</c:v>
                </c:pt>
                <c:pt idx="274">
                  <c:v>660</c:v>
                </c:pt>
                <c:pt idx="275">
                  <c:v>694</c:v>
                </c:pt>
                <c:pt idx="276">
                  <c:v>685</c:v>
                </c:pt>
                <c:pt idx="277">
                  <c:v>667</c:v>
                </c:pt>
                <c:pt idx="278">
                  <c:v>839</c:v>
                </c:pt>
                <c:pt idx="279">
                  <c:v>2232</c:v>
                </c:pt>
                <c:pt idx="280">
                  <c:v>3419</c:v>
                </c:pt>
                <c:pt idx="281">
                  <c:v>2295</c:v>
                </c:pt>
                <c:pt idx="282">
                  <c:v>1058</c:v>
                </c:pt>
                <c:pt idx="283">
                  <c:v>756</c:v>
                </c:pt>
                <c:pt idx="284">
                  <c:v>827</c:v>
                </c:pt>
                <c:pt idx="285">
                  <c:v>976</c:v>
                </c:pt>
                <c:pt idx="286">
                  <c:v>1994</c:v>
                </c:pt>
                <c:pt idx="287">
                  <c:v>12547</c:v>
                </c:pt>
                <c:pt idx="288">
                  <c:v>15127</c:v>
                </c:pt>
                <c:pt idx="289">
                  <c:v>6895</c:v>
                </c:pt>
                <c:pt idx="290">
                  <c:v>1897</c:v>
                </c:pt>
                <c:pt idx="291">
                  <c:v>1146</c:v>
                </c:pt>
                <c:pt idx="292">
                  <c:v>1983</c:v>
                </c:pt>
                <c:pt idx="293">
                  <c:v>7607</c:v>
                </c:pt>
                <c:pt idx="294">
                  <c:v>7135</c:v>
                </c:pt>
                <c:pt idx="295">
                  <c:v>2703</c:v>
                </c:pt>
                <c:pt idx="296">
                  <c:v>925</c:v>
                </c:pt>
                <c:pt idx="297">
                  <c:v>691</c:v>
                </c:pt>
                <c:pt idx="298">
                  <c:v>605</c:v>
                </c:pt>
                <c:pt idx="299">
                  <c:v>602</c:v>
                </c:pt>
                <c:pt idx="300">
                  <c:v>583</c:v>
                </c:pt>
                <c:pt idx="301">
                  <c:v>578</c:v>
                </c:pt>
                <c:pt idx="302">
                  <c:v>570</c:v>
                </c:pt>
                <c:pt idx="303">
                  <c:v>562</c:v>
                </c:pt>
                <c:pt idx="304">
                  <c:v>558</c:v>
                </c:pt>
                <c:pt idx="305">
                  <c:v>584</c:v>
                </c:pt>
                <c:pt idx="306">
                  <c:v>562</c:v>
                </c:pt>
                <c:pt idx="307">
                  <c:v>538</c:v>
                </c:pt>
                <c:pt idx="308">
                  <c:v>517</c:v>
                </c:pt>
                <c:pt idx="309">
                  <c:v>592</c:v>
                </c:pt>
                <c:pt idx="310">
                  <c:v>1461</c:v>
                </c:pt>
                <c:pt idx="311">
                  <c:v>1581</c:v>
                </c:pt>
                <c:pt idx="312">
                  <c:v>986</c:v>
                </c:pt>
                <c:pt idx="313">
                  <c:v>605</c:v>
                </c:pt>
                <c:pt idx="314">
                  <c:v>529</c:v>
                </c:pt>
                <c:pt idx="315">
                  <c:v>536</c:v>
                </c:pt>
                <c:pt idx="316">
                  <c:v>541</c:v>
                </c:pt>
                <c:pt idx="317">
                  <c:v>475</c:v>
                </c:pt>
                <c:pt idx="318">
                  <c:v>529</c:v>
                </c:pt>
                <c:pt idx="319">
                  <c:v>547</c:v>
                </c:pt>
                <c:pt idx="320">
                  <c:v>510</c:v>
                </c:pt>
                <c:pt idx="321">
                  <c:v>460</c:v>
                </c:pt>
                <c:pt idx="322">
                  <c:v>474</c:v>
                </c:pt>
                <c:pt idx="323">
                  <c:v>456</c:v>
                </c:pt>
                <c:pt idx="324">
                  <c:v>485</c:v>
                </c:pt>
                <c:pt idx="325">
                  <c:v>493</c:v>
                </c:pt>
                <c:pt idx="326">
                  <c:v>463</c:v>
                </c:pt>
                <c:pt idx="327">
                  <c:v>471</c:v>
                </c:pt>
                <c:pt idx="328">
                  <c:v>490</c:v>
                </c:pt>
                <c:pt idx="329">
                  <c:v>471</c:v>
                </c:pt>
                <c:pt idx="330">
                  <c:v>487</c:v>
                </c:pt>
                <c:pt idx="331">
                  <c:v>732</c:v>
                </c:pt>
                <c:pt idx="332">
                  <c:v>2545</c:v>
                </c:pt>
                <c:pt idx="333">
                  <c:v>2414</c:v>
                </c:pt>
                <c:pt idx="334">
                  <c:v>1308</c:v>
                </c:pt>
                <c:pt idx="335">
                  <c:v>640</c:v>
                </c:pt>
                <c:pt idx="336">
                  <c:v>438</c:v>
                </c:pt>
                <c:pt idx="337">
                  <c:v>415</c:v>
                </c:pt>
                <c:pt idx="338">
                  <c:v>444</c:v>
                </c:pt>
                <c:pt idx="339">
                  <c:v>410</c:v>
                </c:pt>
                <c:pt idx="340">
                  <c:v>446</c:v>
                </c:pt>
                <c:pt idx="341">
                  <c:v>415</c:v>
                </c:pt>
                <c:pt idx="342">
                  <c:v>407</c:v>
                </c:pt>
                <c:pt idx="343">
                  <c:v>437</c:v>
                </c:pt>
                <c:pt idx="344">
                  <c:v>426</c:v>
                </c:pt>
                <c:pt idx="345">
                  <c:v>420</c:v>
                </c:pt>
                <c:pt idx="346">
                  <c:v>457</c:v>
                </c:pt>
                <c:pt idx="347">
                  <c:v>423</c:v>
                </c:pt>
                <c:pt idx="348">
                  <c:v>432</c:v>
                </c:pt>
                <c:pt idx="349">
                  <c:v>425</c:v>
                </c:pt>
                <c:pt idx="350">
                  <c:v>425</c:v>
                </c:pt>
                <c:pt idx="351">
                  <c:v>428</c:v>
                </c:pt>
                <c:pt idx="352">
                  <c:v>431</c:v>
                </c:pt>
                <c:pt idx="353">
                  <c:v>504</c:v>
                </c:pt>
                <c:pt idx="354">
                  <c:v>1481</c:v>
                </c:pt>
                <c:pt idx="355">
                  <c:v>1353</c:v>
                </c:pt>
                <c:pt idx="356">
                  <c:v>1013</c:v>
                </c:pt>
                <c:pt idx="357">
                  <c:v>570</c:v>
                </c:pt>
                <c:pt idx="358">
                  <c:v>433</c:v>
                </c:pt>
                <c:pt idx="359">
                  <c:v>420</c:v>
                </c:pt>
                <c:pt idx="360">
                  <c:v>387</c:v>
                </c:pt>
                <c:pt idx="361">
                  <c:v>409</c:v>
                </c:pt>
                <c:pt idx="362">
                  <c:v>437</c:v>
                </c:pt>
                <c:pt idx="363">
                  <c:v>433</c:v>
                </c:pt>
                <c:pt idx="364">
                  <c:v>439</c:v>
                </c:pt>
                <c:pt idx="365">
                  <c:v>461</c:v>
                </c:pt>
                <c:pt idx="366">
                  <c:v>430</c:v>
                </c:pt>
                <c:pt idx="367">
                  <c:v>425</c:v>
                </c:pt>
                <c:pt idx="368">
                  <c:v>453</c:v>
                </c:pt>
                <c:pt idx="369">
                  <c:v>427</c:v>
                </c:pt>
                <c:pt idx="370">
                  <c:v>400</c:v>
                </c:pt>
                <c:pt idx="371">
                  <c:v>426</c:v>
                </c:pt>
                <c:pt idx="372">
                  <c:v>397</c:v>
                </c:pt>
                <c:pt idx="373">
                  <c:v>458</c:v>
                </c:pt>
                <c:pt idx="374">
                  <c:v>409</c:v>
                </c:pt>
                <c:pt idx="375">
                  <c:v>373</c:v>
                </c:pt>
                <c:pt idx="376">
                  <c:v>412</c:v>
                </c:pt>
                <c:pt idx="377">
                  <c:v>444</c:v>
                </c:pt>
                <c:pt idx="378">
                  <c:v>421</c:v>
                </c:pt>
                <c:pt idx="379">
                  <c:v>420</c:v>
                </c:pt>
                <c:pt idx="380">
                  <c:v>431</c:v>
                </c:pt>
                <c:pt idx="381">
                  <c:v>440</c:v>
                </c:pt>
                <c:pt idx="382">
                  <c:v>438</c:v>
                </c:pt>
                <c:pt idx="383">
                  <c:v>447</c:v>
                </c:pt>
                <c:pt idx="384">
                  <c:v>419</c:v>
                </c:pt>
                <c:pt idx="385">
                  <c:v>482</c:v>
                </c:pt>
                <c:pt idx="386">
                  <c:v>417</c:v>
                </c:pt>
                <c:pt idx="387">
                  <c:v>466</c:v>
                </c:pt>
                <c:pt idx="388">
                  <c:v>481</c:v>
                </c:pt>
                <c:pt idx="389">
                  <c:v>481</c:v>
                </c:pt>
                <c:pt idx="390">
                  <c:v>488</c:v>
                </c:pt>
                <c:pt idx="391">
                  <c:v>493</c:v>
                </c:pt>
                <c:pt idx="392">
                  <c:v>509</c:v>
                </c:pt>
                <c:pt idx="393">
                  <c:v>597</c:v>
                </c:pt>
                <c:pt idx="394">
                  <c:v>993</c:v>
                </c:pt>
                <c:pt idx="395">
                  <c:v>5284</c:v>
                </c:pt>
                <c:pt idx="396">
                  <c:v>3965</c:v>
                </c:pt>
                <c:pt idx="397">
                  <c:v>3313</c:v>
                </c:pt>
              </c:numCache>
            </c:numRef>
          </c:yVal>
          <c:smooth val="1"/>
        </c:ser>
        <c:dLbls>
          <c:showLegendKey val="0"/>
          <c:showVal val="0"/>
          <c:showCatName val="0"/>
          <c:showSerName val="0"/>
          <c:showPercent val="0"/>
          <c:showBubbleSize val="0"/>
        </c:dLbls>
        <c:axId val="39687680"/>
        <c:axId val="39689600"/>
      </c:scatterChart>
      <c:valAx>
        <c:axId val="39687680"/>
        <c:scaling>
          <c:orientation val="minMax"/>
          <c:max val="80"/>
          <c:min val="20"/>
        </c:scaling>
        <c:delete val="0"/>
        <c:axPos val="b"/>
        <c:title>
          <c:tx>
            <c:rich>
              <a:bodyPr/>
              <a:lstStyle/>
              <a:p>
                <a:pPr>
                  <a:defRPr sz="900" b="0"/>
                </a:pPr>
                <a:r>
                  <a:rPr lang="en-US" sz="900" b="0"/>
                  <a:t>2-Theta (</a:t>
                </a:r>
                <a:r>
                  <a:rPr lang="en-US" sz="900" b="0" baseline="30000"/>
                  <a:t>o</a:t>
                </a:r>
                <a:r>
                  <a:rPr lang="en-US" sz="900" b="0"/>
                  <a:t>)</a:t>
                </a:r>
              </a:p>
            </c:rich>
          </c:tx>
          <c:overlay val="0"/>
        </c:title>
        <c:numFmt formatCode="General" sourceLinked="1"/>
        <c:majorTickMark val="out"/>
        <c:minorTickMark val="none"/>
        <c:tickLblPos val="nextTo"/>
        <c:txPr>
          <a:bodyPr rot="0" vert="horz"/>
          <a:lstStyle/>
          <a:p>
            <a:pPr>
              <a:defRPr sz="900"/>
            </a:pPr>
            <a:endParaRPr lang="en-US"/>
          </a:p>
        </c:txPr>
        <c:crossAx val="39689600"/>
        <c:crosses val="autoZero"/>
        <c:crossBetween val="midCat"/>
        <c:majorUnit val="10"/>
      </c:valAx>
      <c:valAx>
        <c:axId val="39689600"/>
        <c:scaling>
          <c:orientation val="minMax"/>
        </c:scaling>
        <c:delete val="0"/>
        <c:axPos val="l"/>
        <c:title>
          <c:tx>
            <c:rich>
              <a:bodyPr rot="-5400000" vert="horz"/>
              <a:lstStyle/>
              <a:p>
                <a:pPr>
                  <a:defRPr sz="900" b="0">
                    <a:solidFill>
                      <a:sysClr val="windowText" lastClr="000000"/>
                    </a:solidFill>
                  </a:defRPr>
                </a:pPr>
                <a:r>
                  <a:rPr lang="en-US" sz="900" b="0">
                    <a:solidFill>
                      <a:sysClr val="windowText" lastClr="000000"/>
                    </a:solidFill>
                  </a:rPr>
                  <a:t>Intensity (%)</a:t>
                </a:r>
              </a:p>
            </c:rich>
          </c:tx>
          <c:layout>
            <c:manualLayout>
              <c:xMode val="edge"/>
              <c:yMode val="edge"/>
              <c:x val="0"/>
              <c:y val="0.27217966891808698"/>
            </c:manualLayout>
          </c:layout>
          <c:overlay val="0"/>
        </c:title>
        <c:numFmt formatCode="General" sourceLinked="1"/>
        <c:majorTickMark val="out"/>
        <c:minorTickMark val="none"/>
        <c:tickLblPos val="nextTo"/>
        <c:txPr>
          <a:bodyPr/>
          <a:lstStyle/>
          <a:p>
            <a:pPr>
              <a:defRPr sz="900"/>
            </a:pPr>
            <a:endParaRPr lang="en-US"/>
          </a:p>
        </c:txPr>
        <c:crossAx val="39687680"/>
        <c:crosses val="autoZero"/>
        <c:crossBetween val="midCat"/>
      </c:valAx>
      <c:spPr>
        <a:ln>
          <a:solidFill>
            <a:schemeClr val="tx1"/>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27961142979999"/>
          <c:y val="2.9914529914529898E-2"/>
          <c:w val="0.79293151266985995"/>
          <c:h val="0.737268322228952"/>
        </c:manualLayout>
      </c:layout>
      <c:lineChart>
        <c:grouping val="standard"/>
        <c:varyColors val="0"/>
        <c:ser>
          <c:idx val="0"/>
          <c:order val="0"/>
          <c:tx>
            <c:strRef>
              <c:f>Sheet1!$B$49</c:f>
              <c:strCache>
                <c:ptCount val="1"/>
                <c:pt idx="0">
                  <c:v>Indoor photo-Fenton</c:v>
                </c:pt>
              </c:strCache>
            </c:strRef>
          </c:tx>
          <c:spPr>
            <a:ln w="19050">
              <a:solidFill>
                <a:schemeClr val="tx1"/>
              </a:solidFill>
            </a:ln>
          </c:spPr>
          <c:marker>
            <c:symbol val="circle"/>
            <c:size val="7"/>
            <c:spPr>
              <a:solidFill>
                <a:schemeClr val="tx1"/>
              </a:solidFill>
              <a:ln>
                <a:solidFill>
                  <a:schemeClr val="tx1"/>
                </a:solidFill>
              </a:ln>
            </c:spPr>
          </c:marker>
          <c:errBars>
            <c:errDir val="y"/>
            <c:errBarType val="both"/>
            <c:errValType val="cust"/>
            <c:noEndCap val="0"/>
            <c:plus>
              <c:numRef>
                <c:f>Sheet1!$E$51:$E$53</c:f>
                <c:numCache>
                  <c:formatCode>General</c:formatCode>
                  <c:ptCount val="3"/>
                  <c:pt idx="0">
                    <c:v>3</c:v>
                  </c:pt>
                  <c:pt idx="1">
                    <c:v>4</c:v>
                  </c:pt>
                  <c:pt idx="2">
                    <c:v>3</c:v>
                  </c:pt>
                </c:numCache>
              </c:numRef>
            </c:plus>
            <c:minus>
              <c:numRef>
                <c:f>Sheet1!$E$51:$E$53</c:f>
                <c:numCache>
                  <c:formatCode>General</c:formatCode>
                  <c:ptCount val="3"/>
                  <c:pt idx="0">
                    <c:v>3</c:v>
                  </c:pt>
                  <c:pt idx="1">
                    <c:v>4</c:v>
                  </c:pt>
                  <c:pt idx="2">
                    <c:v>3</c:v>
                  </c:pt>
                </c:numCache>
              </c:numRef>
            </c:minus>
          </c:errBars>
          <c:cat>
            <c:numRef>
              <c:f>Sheet1!$A$50:$A$53</c:f>
              <c:numCache>
                <c:formatCode>h:mm</c:formatCode>
                <c:ptCount val="4"/>
                <c:pt idx="0">
                  <c:v>4.8611111111111098E-2</c:v>
                </c:pt>
                <c:pt idx="1">
                  <c:v>5.55555555555554E-2</c:v>
                </c:pt>
                <c:pt idx="2">
                  <c:v>6.25E-2</c:v>
                </c:pt>
                <c:pt idx="3">
                  <c:v>6.9444444444444406E-2</c:v>
                </c:pt>
              </c:numCache>
            </c:numRef>
          </c:cat>
          <c:val>
            <c:numRef>
              <c:f>Sheet1!$B$50:$B$53</c:f>
              <c:numCache>
                <c:formatCode>General</c:formatCode>
                <c:ptCount val="4"/>
                <c:pt idx="0">
                  <c:v>50</c:v>
                </c:pt>
                <c:pt idx="1">
                  <c:v>73</c:v>
                </c:pt>
                <c:pt idx="2">
                  <c:v>78</c:v>
                </c:pt>
                <c:pt idx="3">
                  <c:v>40</c:v>
                </c:pt>
              </c:numCache>
            </c:numRef>
          </c:val>
          <c:smooth val="0"/>
        </c:ser>
        <c:ser>
          <c:idx val="1"/>
          <c:order val="1"/>
          <c:tx>
            <c:strRef>
              <c:f>Sheet1!$C$49</c:f>
              <c:strCache>
                <c:ptCount val="1"/>
                <c:pt idx="0">
                  <c:v>Solar photo-Fenton</c:v>
                </c:pt>
              </c:strCache>
            </c:strRef>
          </c:tx>
          <c:spPr>
            <a:ln w="19050">
              <a:solidFill>
                <a:schemeClr val="tx1">
                  <a:lumMod val="50000"/>
                  <a:lumOff val="50000"/>
                </a:schemeClr>
              </a:solidFill>
            </a:ln>
          </c:spPr>
          <c:marker>
            <c:symbol val="triangle"/>
            <c:size val="5"/>
            <c:spPr>
              <a:solidFill>
                <a:schemeClr val="bg1">
                  <a:lumMod val="50000"/>
                </a:schemeClr>
              </a:solidFill>
              <a:ln>
                <a:solidFill>
                  <a:schemeClr val="tx1"/>
                </a:solidFill>
              </a:ln>
            </c:spPr>
          </c:marker>
          <c:errBars>
            <c:errDir val="y"/>
            <c:errBarType val="both"/>
            <c:errValType val="cust"/>
            <c:noEndCap val="0"/>
            <c:plus>
              <c:numRef>
                <c:f>Sheet1!$F$51:$F$53</c:f>
                <c:numCache>
                  <c:formatCode>General</c:formatCode>
                  <c:ptCount val="3"/>
                  <c:pt idx="0">
                    <c:v>4</c:v>
                  </c:pt>
                  <c:pt idx="1">
                    <c:v>3</c:v>
                  </c:pt>
                  <c:pt idx="2">
                    <c:v>2</c:v>
                  </c:pt>
                </c:numCache>
              </c:numRef>
            </c:plus>
            <c:minus>
              <c:numRef>
                <c:f>Sheet1!$F$51:$F$53</c:f>
                <c:numCache>
                  <c:formatCode>General</c:formatCode>
                  <c:ptCount val="3"/>
                  <c:pt idx="0">
                    <c:v>4</c:v>
                  </c:pt>
                  <c:pt idx="1">
                    <c:v>3</c:v>
                  </c:pt>
                  <c:pt idx="2">
                    <c:v>2</c:v>
                  </c:pt>
                </c:numCache>
              </c:numRef>
            </c:minus>
          </c:errBars>
          <c:cat>
            <c:numRef>
              <c:f>Sheet1!$A$50:$A$53</c:f>
              <c:numCache>
                <c:formatCode>h:mm</c:formatCode>
                <c:ptCount val="4"/>
                <c:pt idx="0">
                  <c:v>4.8611111111111098E-2</c:v>
                </c:pt>
                <c:pt idx="1">
                  <c:v>5.55555555555554E-2</c:v>
                </c:pt>
                <c:pt idx="2">
                  <c:v>6.25E-2</c:v>
                </c:pt>
                <c:pt idx="3">
                  <c:v>6.9444444444444406E-2</c:v>
                </c:pt>
              </c:numCache>
            </c:numRef>
          </c:cat>
          <c:val>
            <c:numRef>
              <c:f>Sheet1!$C$50:$C$53</c:f>
              <c:numCache>
                <c:formatCode>General</c:formatCode>
                <c:ptCount val="4"/>
                <c:pt idx="0">
                  <c:v>62</c:v>
                </c:pt>
                <c:pt idx="1">
                  <c:v>83</c:v>
                </c:pt>
                <c:pt idx="2">
                  <c:v>89</c:v>
                </c:pt>
                <c:pt idx="3">
                  <c:v>56</c:v>
                </c:pt>
              </c:numCache>
            </c:numRef>
          </c:val>
          <c:smooth val="0"/>
        </c:ser>
        <c:ser>
          <c:idx val="2"/>
          <c:order val="2"/>
          <c:tx>
            <c:v>Dark Fenton</c:v>
          </c:tx>
          <c:spPr>
            <a:ln w="19050">
              <a:solidFill>
                <a:schemeClr val="tx1">
                  <a:lumMod val="65000"/>
                  <a:lumOff val="35000"/>
                </a:schemeClr>
              </a:solidFill>
              <a:prstDash val="sysDash"/>
            </a:ln>
          </c:spPr>
          <c:marker>
            <c:symbol val="square"/>
            <c:size val="5"/>
            <c:spPr>
              <a:solidFill>
                <a:schemeClr val="bg1"/>
              </a:solidFill>
              <a:ln>
                <a:solidFill>
                  <a:schemeClr val="tx1"/>
                </a:solidFill>
              </a:ln>
            </c:spPr>
          </c:marker>
          <c:errBars>
            <c:errDir val="y"/>
            <c:errBarType val="both"/>
            <c:errValType val="cust"/>
            <c:noEndCap val="0"/>
            <c:plus>
              <c:numRef>
                <c:f>Sheet1!$H$50:$H$53</c:f>
                <c:numCache>
                  <c:formatCode>General</c:formatCode>
                  <c:ptCount val="4"/>
                  <c:pt idx="0">
                    <c:v>4</c:v>
                  </c:pt>
                  <c:pt idx="1">
                    <c:v>2</c:v>
                  </c:pt>
                  <c:pt idx="2">
                    <c:v>3</c:v>
                  </c:pt>
                  <c:pt idx="3">
                    <c:v>4</c:v>
                  </c:pt>
                </c:numCache>
              </c:numRef>
            </c:plus>
            <c:minus>
              <c:numRef>
                <c:f>Sheet1!$H$50:$H$53</c:f>
                <c:numCache>
                  <c:formatCode>General</c:formatCode>
                  <c:ptCount val="4"/>
                  <c:pt idx="0">
                    <c:v>4</c:v>
                  </c:pt>
                  <c:pt idx="1">
                    <c:v>2</c:v>
                  </c:pt>
                  <c:pt idx="2">
                    <c:v>3</c:v>
                  </c:pt>
                  <c:pt idx="3">
                    <c:v>4</c:v>
                  </c:pt>
                </c:numCache>
              </c:numRef>
            </c:minus>
          </c:errBars>
          <c:val>
            <c:numRef>
              <c:f>Sheet1!$G$50:$G$53</c:f>
              <c:numCache>
                <c:formatCode>General</c:formatCode>
                <c:ptCount val="4"/>
                <c:pt idx="0">
                  <c:v>20</c:v>
                </c:pt>
                <c:pt idx="1">
                  <c:v>32</c:v>
                </c:pt>
                <c:pt idx="2">
                  <c:v>45</c:v>
                </c:pt>
                <c:pt idx="3">
                  <c:v>38</c:v>
                </c:pt>
              </c:numCache>
            </c:numRef>
          </c:val>
          <c:smooth val="0"/>
        </c:ser>
        <c:dLbls>
          <c:showLegendKey val="0"/>
          <c:showVal val="0"/>
          <c:showCatName val="0"/>
          <c:showSerName val="0"/>
          <c:showPercent val="0"/>
          <c:showBubbleSize val="0"/>
        </c:dLbls>
        <c:marker val="1"/>
        <c:smooth val="0"/>
        <c:axId val="39772544"/>
        <c:axId val="39774080"/>
      </c:lineChart>
      <c:catAx>
        <c:axId val="39772544"/>
        <c:scaling>
          <c:orientation val="minMax"/>
        </c:scaling>
        <c:delete val="0"/>
        <c:axPos val="b"/>
        <c:numFmt formatCode="h:mm" sourceLinked="1"/>
        <c:majorTickMark val="out"/>
        <c:minorTickMark val="none"/>
        <c:tickLblPos val="nextTo"/>
        <c:txPr>
          <a:bodyPr/>
          <a:lstStyle/>
          <a:p>
            <a:pPr>
              <a:defRPr sz="900"/>
            </a:pPr>
            <a:endParaRPr lang="en-US"/>
          </a:p>
        </c:txPr>
        <c:crossAx val="39774080"/>
        <c:crosses val="autoZero"/>
        <c:auto val="1"/>
        <c:lblAlgn val="ctr"/>
        <c:lblOffset val="100"/>
        <c:noMultiLvlLbl val="0"/>
      </c:catAx>
      <c:valAx>
        <c:axId val="39774080"/>
        <c:scaling>
          <c:orientation val="minMax"/>
        </c:scaling>
        <c:delete val="0"/>
        <c:axPos val="l"/>
        <c:title>
          <c:tx>
            <c:rich>
              <a:bodyPr rot="-5400000" vert="horz"/>
              <a:lstStyle/>
              <a:p>
                <a:pPr>
                  <a:defRPr sz="900"/>
                </a:pPr>
                <a:r>
                  <a:rPr lang="en-US" sz="900" b="0"/>
                  <a:t>COD removal (%)</a:t>
                </a:r>
              </a:p>
            </c:rich>
          </c:tx>
          <c:overlay val="0"/>
        </c:title>
        <c:numFmt formatCode="General" sourceLinked="1"/>
        <c:majorTickMark val="out"/>
        <c:minorTickMark val="none"/>
        <c:tickLblPos val="nextTo"/>
        <c:txPr>
          <a:bodyPr/>
          <a:lstStyle/>
          <a:p>
            <a:pPr>
              <a:defRPr sz="900"/>
            </a:pPr>
            <a:endParaRPr lang="en-US"/>
          </a:p>
        </c:txPr>
        <c:crossAx val="39772544"/>
        <c:crosses val="autoZero"/>
        <c:crossBetween val="between"/>
      </c:valAx>
      <c:spPr>
        <a:ln>
          <a:solidFill>
            <a:schemeClr val="tx1"/>
          </a:solidFill>
        </a:ln>
      </c:spPr>
    </c:plotArea>
    <c:legend>
      <c:legendPos val="b"/>
      <c:layout>
        <c:manualLayout>
          <c:xMode val="edge"/>
          <c:yMode val="edge"/>
          <c:x val="4.5406649522610198E-2"/>
          <c:y val="0.90842586984319296"/>
          <c:w val="0.91826548804040997"/>
          <c:h val="9.1574130156807501E-2"/>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54744062789299"/>
          <c:y val="5.2436453576864502E-2"/>
          <c:w val="0.761650627004959"/>
          <c:h val="0.755520790164388"/>
        </c:manualLayout>
      </c:layout>
      <c:scatterChart>
        <c:scatterStyle val="lineMarker"/>
        <c:varyColors val="0"/>
        <c:ser>
          <c:idx val="1"/>
          <c:order val="0"/>
          <c:tx>
            <c:v>indoor photo-Fenton</c:v>
          </c:tx>
          <c:spPr>
            <a:ln w="22225">
              <a:solidFill>
                <a:schemeClr val="tx1"/>
              </a:solidFill>
              <a:prstDash val="sysDash"/>
            </a:ln>
          </c:spPr>
          <c:marker>
            <c:symbol val="triangle"/>
            <c:size val="6"/>
            <c:spPr>
              <a:solidFill>
                <a:schemeClr val="tx1"/>
              </a:solidFill>
              <a:ln>
                <a:solidFill>
                  <a:schemeClr val="tx1"/>
                </a:solidFill>
              </a:ln>
            </c:spPr>
          </c:marker>
          <c:xVal>
            <c:numRef>
              <c:f>Sheet1!$B$65:$B$69</c:f>
              <c:numCache>
                <c:formatCode>General</c:formatCode>
                <c:ptCount val="5"/>
                <c:pt idx="0">
                  <c:v>0</c:v>
                </c:pt>
                <c:pt idx="1">
                  <c:v>0.5</c:v>
                </c:pt>
                <c:pt idx="2">
                  <c:v>1</c:v>
                </c:pt>
                <c:pt idx="3">
                  <c:v>2</c:v>
                </c:pt>
                <c:pt idx="4">
                  <c:v>3</c:v>
                </c:pt>
              </c:numCache>
            </c:numRef>
          </c:xVal>
          <c:yVal>
            <c:numRef>
              <c:f>Sheet1!$C$65:$C$69</c:f>
              <c:numCache>
                <c:formatCode>General</c:formatCode>
                <c:ptCount val="5"/>
                <c:pt idx="0">
                  <c:v>73000</c:v>
                </c:pt>
                <c:pt idx="1">
                  <c:v>70422</c:v>
                </c:pt>
                <c:pt idx="2">
                  <c:v>55038</c:v>
                </c:pt>
                <c:pt idx="3">
                  <c:v>34113</c:v>
                </c:pt>
                <c:pt idx="4">
                  <c:v>16000</c:v>
                </c:pt>
              </c:numCache>
            </c:numRef>
          </c:yVal>
          <c:smooth val="0"/>
        </c:ser>
        <c:ser>
          <c:idx val="2"/>
          <c:order val="1"/>
          <c:tx>
            <c:v>solar photo-Fenton</c:v>
          </c:tx>
          <c:spPr>
            <a:ln w="19050">
              <a:solidFill>
                <a:schemeClr val="tx1"/>
              </a:solidFill>
            </a:ln>
          </c:spPr>
          <c:marker>
            <c:symbol val="circle"/>
            <c:size val="6"/>
            <c:spPr>
              <a:solidFill>
                <a:schemeClr val="tx1"/>
              </a:solidFill>
              <a:ln>
                <a:solidFill>
                  <a:schemeClr val="tx1"/>
                </a:solidFill>
              </a:ln>
            </c:spPr>
          </c:marker>
          <c:xVal>
            <c:numRef>
              <c:f>Sheet1!$B$65:$B$69</c:f>
              <c:numCache>
                <c:formatCode>General</c:formatCode>
                <c:ptCount val="5"/>
                <c:pt idx="0">
                  <c:v>0</c:v>
                </c:pt>
                <c:pt idx="1">
                  <c:v>0.5</c:v>
                </c:pt>
                <c:pt idx="2">
                  <c:v>1</c:v>
                </c:pt>
                <c:pt idx="3">
                  <c:v>2</c:v>
                </c:pt>
                <c:pt idx="4">
                  <c:v>3</c:v>
                </c:pt>
              </c:numCache>
            </c:numRef>
          </c:xVal>
          <c:yVal>
            <c:numRef>
              <c:f>Sheet1!$D$65:$D$69</c:f>
              <c:numCache>
                <c:formatCode>General</c:formatCode>
                <c:ptCount val="5"/>
                <c:pt idx="0">
                  <c:v>73400</c:v>
                </c:pt>
                <c:pt idx="1">
                  <c:v>54128</c:v>
                </c:pt>
                <c:pt idx="2">
                  <c:v>33894</c:v>
                </c:pt>
                <c:pt idx="3">
                  <c:v>16321</c:v>
                </c:pt>
                <c:pt idx="4">
                  <c:v>7855</c:v>
                </c:pt>
              </c:numCache>
            </c:numRef>
          </c:yVal>
          <c:smooth val="0"/>
        </c:ser>
        <c:dLbls>
          <c:showLegendKey val="0"/>
          <c:showVal val="0"/>
          <c:showCatName val="0"/>
          <c:showSerName val="0"/>
          <c:showPercent val="0"/>
          <c:showBubbleSize val="0"/>
        </c:dLbls>
        <c:axId val="38751232"/>
        <c:axId val="38770176"/>
      </c:scatterChart>
      <c:valAx>
        <c:axId val="38751232"/>
        <c:scaling>
          <c:orientation val="minMax"/>
        </c:scaling>
        <c:delete val="0"/>
        <c:axPos val="b"/>
        <c:title>
          <c:tx>
            <c:rich>
              <a:bodyPr/>
              <a:lstStyle/>
              <a:p>
                <a:pPr>
                  <a:defRPr sz="900" b="0"/>
                </a:pPr>
                <a:r>
                  <a:rPr lang="en-US" sz="900" b="0"/>
                  <a:t>time (h)</a:t>
                </a:r>
              </a:p>
            </c:rich>
          </c:tx>
          <c:layout>
            <c:manualLayout>
              <c:xMode val="edge"/>
              <c:yMode val="edge"/>
              <c:x val="0.44838556430446302"/>
              <c:y val="0.87316480176819999"/>
            </c:manualLayout>
          </c:layout>
          <c:overlay val="0"/>
        </c:title>
        <c:numFmt formatCode="General" sourceLinked="1"/>
        <c:majorTickMark val="out"/>
        <c:minorTickMark val="none"/>
        <c:tickLblPos val="nextTo"/>
        <c:txPr>
          <a:bodyPr/>
          <a:lstStyle/>
          <a:p>
            <a:pPr>
              <a:defRPr sz="900"/>
            </a:pPr>
            <a:endParaRPr lang="en-US"/>
          </a:p>
        </c:txPr>
        <c:crossAx val="38770176"/>
        <c:crosses val="autoZero"/>
        <c:crossBetween val="midCat"/>
      </c:valAx>
      <c:valAx>
        <c:axId val="38770176"/>
        <c:scaling>
          <c:orientation val="minMax"/>
        </c:scaling>
        <c:delete val="0"/>
        <c:axPos val="l"/>
        <c:title>
          <c:tx>
            <c:rich>
              <a:bodyPr rot="-5400000" vert="horz"/>
              <a:lstStyle/>
              <a:p>
                <a:pPr>
                  <a:defRPr sz="900" b="0"/>
                </a:pPr>
                <a:r>
                  <a:rPr lang="en-US" sz="900" b="0"/>
                  <a:t>COD (mg/L)</a:t>
                </a:r>
              </a:p>
            </c:rich>
          </c:tx>
          <c:overlay val="0"/>
        </c:title>
        <c:numFmt formatCode="General" sourceLinked="1"/>
        <c:majorTickMark val="out"/>
        <c:minorTickMark val="none"/>
        <c:tickLblPos val="nextTo"/>
        <c:txPr>
          <a:bodyPr/>
          <a:lstStyle/>
          <a:p>
            <a:pPr>
              <a:defRPr sz="900"/>
            </a:pPr>
            <a:endParaRPr lang="en-US"/>
          </a:p>
        </c:txPr>
        <c:crossAx val="38751232"/>
        <c:crosses val="autoZero"/>
        <c:crossBetween val="midCat"/>
      </c:valAx>
      <c:spPr>
        <a:ln>
          <a:solidFill>
            <a:schemeClr val="tx1"/>
          </a:solidFill>
        </a:ln>
      </c:spPr>
    </c:plotArea>
    <c:legend>
      <c:legendPos val="b"/>
      <c:layout>
        <c:manualLayout>
          <c:xMode val="edge"/>
          <c:yMode val="edge"/>
          <c:x val="5.4006561679789997E-2"/>
          <c:y val="0.92559573145462104"/>
          <c:w val="0.88531994750656196"/>
          <c:h val="7.4404268545379196E-2"/>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0.02026</cdr:y>
    </cdr:from>
    <cdr:to>
      <cdr:x>0.09926</cdr:x>
      <cdr:y>0.12644</cdr:y>
    </cdr:to>
    <cdr:sp macro="" textlink="">
      <cdr:nvSpPr>
        <cdr:cNvPr id="2" name="Text Box 1"/>
        <cdr:cNvSpPr txBox="1"/>
      </cdr:nvSpPr>
      <cdr:spPr>
        <a:xfrm xmlns:a="http://schemas.openxmlformats.org/drawingml/2006/main">
          <a:off x="-985962" y="51013"/>
          <a:ext cx="345026" cy="2674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1100">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0.34696</cdr:x>
      <cdr:y>0.19829</cdr:y>
    </cdr:from>
    <cdr:to>
      <cdr:x>0.42243</cdr:x>
      <cdr:y>0.30447</cdr:y>
    </cdr:to>
    <cdr:sp macro="" textlink="">
      <cdr:nvSpPr>
        <cdr:cNvPr id="2" name="Text Box 1"/>
        <cdr:cNvSpPr txBox="1"/>
      </cdr:nvSpPr>
      <cdr:spPr>
        <a:xfrm xmlns:a="http://schemas.openxmlformats.org/drawingml/2006/main">
          <a:off x="1586302" y="499373"/>
          <a:ext cx="345057" cy="267419"/>
        </a:xfrm>
        <a:prstGeom xmlns:a="http://schemas.openxmlformats.org/drawingml/2006/main" prst="rect">
          <a:avLst/>
        </a:prstGeom>
      </cdr:spPr>
    </cdr:sp>
  </cdr:relSizeAnchor>
  <cdr:relSizeAnchor xmlns:cdr="http://schemas.openxmlformats.org/drawingml/2006/chartDrawing">
    <cdr:from>
      <cdr:x>0</cdr:x>
      <cdr:y>0.02261</cdr:y>
    </cdr:from>
    <cdr:to>
      <cdr:x>0.09057</cdr:x>
      <cdr:y>0.1151</cdr:y>
    </cdr:to>
    <cdr:sp macro="" textlink="">
      <cdr:nvSpPr>
        <cdr:cNvPr id="4" name="Text Box 3"/>
        <cdr:cNvSpPr txBox="1"/>
      </cdr:nvSpPr>
      <cdr:spPr>
        <a:xfrm xmlns:a="http://schemas.openxmlformats.org/drawingml/2006/main">
          <a:off x="-3935896" y="56930"/>
          <a:ext cx="414086" cy="2329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1100">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0.45695</cdr:x>
      <cdr:y>0.82372</cdr:y>
    </cdr:from>
    <cdr:to>
      <cdr:x>0.68375</cdr:x>
      <cdr:y>0.89423</cdr:y>
    </cdr:to>
    <cdr:sp macro="" textlink="">
      <cdr:nvSpPr>
        <cdr:cNvPr id="2" name="TextBox 1"/>
        <cdr:cNvSpPr txBox="1"/>
      </cdr:nvSpPr>
      <cdr:spPr>
        <a:xfrm xmlns:a="http://schemas.openxmlformats.org/drawingml/2006/main">
          <a:off x="1845432" y="2447920"/>
          <a:ext cx="915955" cy="2095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Fe</a:t>
          </a:r>
          <a:r>
            <a:rPr lang="ms-MY" sz="900" baseline="30000">
              <a:latin typeface="Times New Roman" panose="02020603050405020304" pitchFamily="18" charset="0"/>
              <a:cs typeface="Times New Roman" panose="02020603050405020304" pitchFamily="18" charset="0"/>
            </a:rPr>
            <a:t>2+</a:t>
          </a:r>
          <a:r>
            <a:rPr lang="ms-MY" sz="900">
              <a:latin typeface="Times New Roman" panose="02020603050405020304" pitchFamily="18" charset="0"/>
              <a:cs typeface="Times New Roman" panose="02020603050405020304" pitchFamily="18" charset="0"/>
            </a:rPr>
            <a:t>:H</a:t>
          </a:r>
          <a:r>
            <a:rPr lang="ms-MY" sz="900" baseline="-25000">
              <a:latin typeface="Times New Roman" panose="02020603050405020304" pitchFamily="18" charset="0"/>
              <a:cs typeface="Times New Roman" panose="02020603050405020304" pitchFamily="18" charset="0"/>
            </a:rPr>
            <a:t>2</a:t>
          </a:r>
          <a:r>
            <a:rPr lang="ms-MY" sz="900">
              <a:latin typeface="Times New Roman" panose="02020603050405020304" pitchFamily="18" charset="0"/>
              <a:cs typeface="Times New Roman" panose="02020603050405020304" pitchFamily="18" charset="0"/>
            </a:rPr>
            <a:t>O</a:t>
          </a:r>
          <a:r>
            <a:rPr lang="ms-MY" sz="900" baseline="-25000">
              <a:latin typeface="Times New Roman" panose="02020603050405020304" pitchFamily="18" charset="0"/>
              <a:cs typeface="Times New Roman" panose="02020603050405020304" pitchFamily="18" charset="0"/>
            </a:rPr>
            <a:t>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FFA2D-4DE0-4D3D-9A9B-7136D2B0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5538</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YC</dc:creator>
  <cp:lastModifiedBy>Harun Hamzah</cp:lastModifiedBy>
  <cp:revision>10</cp:revision>
  <cp:lastPrinted>2016-01-12T07:28:00Z</cp:lastPrinted>
  <dcterms:created xsi:type="dcterms:W3CDTF">2017-04-05T01:41:00Z</dcterms:created>
  <dcterms:modified xsi:type="dcterms:W3CDTF">2017-04-27T13:18:00Z</dcterms:modified>
</cp:coreProperties>
</file>