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B0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64B0">
        <w:rPr>
          <w:rFonts w:ascii="Times New Roman" w:hAnsi="Times New Roman"/>
          <w:bCs/>
          <w:sz w:val="28"/>
          <w:szCs w:val="28"/>
        </w:rPr>
        <w:t>BIOACCUMU</w:t>
      </w:r>
      <w:r w:rsidR="003B0377" w:rsidRPr="00A864B0">
        <w:rPr>
          <w:rFonts w:ascii="Times New Roman" w:hAnsi="Times New Roman"/>
          <w:bCs/>
          <w:sz w:val="28"/>
          <w:szCs w:val="28"/>
        </w:rPr>
        <w:t xml:space="preserve">LATION OF SEDIMENTARY ENDOCRINE </w:t>
      </w:r>
    </w:p>
    <w:p w:rsidR="00A864B0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64B0">
        <w:rPr>
          <w:rFonts w:ascii="Times New Roman" w:hAnsi="Times New Roman"/>
          <w:bCs/>
          <w:sz w:val="28"/>
          <w:szCs w:val="28"/>
        </w:rPr>
        <w:t>DISRUPTING CHEMIC</w:t>
      </w:r>
      <w:r w:rsidR="003B0377" w:rsidRPr="00A864B0">
        <w:rPr>
          <w:rFonts w:ascii="Times New Roman" w:hAnsi="Times New Roman"/>
          <w:bCs/>
          <w:sz w:val="28"/>
          <w:szCs w:val="28"/>
        </w:rPr>
        <w:t>ALS (EDC</w:t>
      </w:r>
      <w:r w:rsidR="00A864B0" w:rsidRPr="00A864B0">
        <w:rPr>
          <w:rFonts w:ascii="Times New Roman" w:hAnsi="Times New Roman"/>
          <w:bCs/>
          <w:sz w:val="28"/>
          <w:szCs w:val="28"/>
        </w:rPr>
        <w:t>s</w:t>
      </w:r>
      <w:r w:rsidR="003B0377" w:rsidRPr="00A864B0">
        <w:rPr>
          <w:rFonts w:ascii="Times New Roman" w:hAnsi="Times New Roman"/>
          <w:bCs/>
          <w:sz w:val="28"/>
          <w:szCs w:val="28"/>
        </w:rPr>
        <w:t xml:space="preserve">) BY THE BENTHIC FISH, </w:t>
      </w:r>
    </w:p>
    <w:p w:rsidR="00FE4089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A864B0">
        <w:rPr>
          <w:rFonts w:ascii="Times New Roman" w:hAnsi="Times New Roman"/>
          <w:bCs/>
          <w:i/>
          <w:iCs/>
          <w:sz w:val="28"/>
          <w:szCs w:val="28"/>
        </w:rPr>
        <w:t>PLEURONECTES YOKOHAMAE</w:t>
      </w:r>
    </w:p>
    <w:p w:rsidR="003B0377" w:rsidRPr="00A864B0" w:rsidRDefault="003B0377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A864B0" w:rsidRPr="00A864B0" w:rsidRDefault="00A864B0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864B0">
        <w:rPr>
          <w:rFonts w:ascii="Times New Roman" w:hAnsi="Times New Roman"/>
          <w:bCs/>
          <w:sz w:val="24"/>
          <w:szCs w:val="24"/>
        </w:rPr>
        <w:t>(</w:t>
      </w:r>
      <w:r w:rsidR="003B0377" w:rsidRPr="00A864B0">
        <w:rPr>
          <w:rFonts w:ascii="Times New Roman" w:hAnsi="Times New Roman"/>
          <w:bCs/>
          <w:sz w:val="24"/>
          <w:szCs w:val="24"/>
        </w:rPr>
        <w:t>B</w:t>
      </w:r>
      <w:r w:rsidR="00E27665" w:rsidRPr="00A864B0">
        <w:rPr>
          <w:rFonts w:ascii="Times New Roman" w:hAnsi="Times New Roman"/>
          <w:bCs/>
          <w:sz w:val="24"/>
          <w:szCs w:val="24"/>
        </w:rPr>
        <w:t xml:space="preserve">iopenumpukan Bahan Kimia Pengganggu Endokrin (EDCs) oleh Ikan Bentik, </w:t>
      </w:r>
    </w:p>
    <w:p w:rsidR="003B0377" w:rsidRPr="00A864B0" w:rsidRDefault="00A864B0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864B0">
        <w:rPr>
          <w:rFonts w:ascii="Times New Roman" w:hAnsi="Times New Roman"/>
          <w:bCs/>
          <w:i/>
          <w:sz w:val="24"/>
          <w:szCs w:val="24"/>
        </w:rPr>
        <w:t>Pleuronectes yokohamae</w:t>
      </w:r>
      <w:r w:rsidRPr="00A864B0">
        <w:rPr>
          <w:rFonts w:ascii="Times New Roman" w:hAnsi="Times New Roman"/>
          <w:bCs/>
          <w:iCs/>
          <w:sz w:val="24"/>
          <w:szCs w:val="24"/>
        </w:rPr>
        <w:t>)</w:t>
      </w:r>
    </w:p>
    <w:p w:rsidR="003B0377" w:rsidRPr="00A864B0" w:rsidRDefault="003B0377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FE4089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  <w:vertAlign w:val="superscript"/>
        </w:rPr>
      </w:pPr>
      <w:r w:rsidRPr="00A864B0">
        <w:rPr>
          <w:rFonts w:ascii="Times New Roman" w:eastAsia="TimesNewRoman" w:hAnsi="Times New Roman"/>
          <w:sz w:val="20"/>
          <w:szCs w:val="20"/>
        </w:rPr>
        <w:t>Nurulnadia Mohd Yusoff</w:t>
      </w:r>
      <w:r w:rsidRPr="00A864B0">
        <w:rPr>
          <w:rFonts w:ascii="Times New Roman" w:eastAsia="TimesNewRoman" w:hAnsi="Times New Roman"/>
          <w:sz w:val="20"/>
          <w:szCs w:val="20"/>
          <w:vertAlign w:val="superscript"/>
        </w:rPr>
        <w:t>1</w:t>
      </w:r>
      <w:r w:rsidR="00464F8D" w:rsidRPr="001765C1">
        <w:rPr>
          <w:rFonts w:ascii="Times New Roman" w:hAnsi="Times New Roman"/>
          <w:i/>
          <w:iCs/>
          <w:sz w:val="18"/>
          <w:szCs w:val="18"/>
          <w:vertAlign w:val="superscript"/>
        </w:rPr>
        <w:t>*</w:t>
      </w:r>
      <w:r w:rsidRPr="00A864B0">
        <w:rPr>
          <w:rFonts w:ascii="Times New Roman" w:eastAsia="TimesNewRoman" w:hAnsi="Times New Roman"/>
          <w:sz w:val="20"/>
          <w:szCs w:val="20"/>
        </w:rPr>
        <w:t>, Jiro Koyama</w:t>
      </w:r>
      <w:r w:rsidRPr="00A864B0">
        <w:rPr>
          <w:rFonts w:ascii="Times New Roman" w:eastAsia="TimesNewRoman" w:hAnsi="Times New Roman"/>
          <w:sz w:val="20"/>
          <w:szCs w:val="20"/>
          <w:vertAlign w:val="superscript"/>
        </w:rPr>
        <w:t>2</w:t>
      </w:r>
      <w:r w:rsidR="00A864B0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Pr="00A864B0">
        <w:rPr>
          <w:rFonts w:ascii="Times New Roman" w:eastAsia="TimesNewRoman" w:hAnsi="Times New Roman"/>
          <w:sz w:val="20"/>
          <w:szCs w:val="20"/>
        </w:rPr>
        <w:t>Seiichi Uno</w:t>
      </w:r>
      <w:r w:rsidRPr="00A864B0">
        <w:rPr>
          <w:rFonts w:ascii="Times New Roman" w:eastAsia="TimesNewRoman" w:hAnsi="Times New Roman"/>
          <w:sz w:val="20"/>
          <w:szCs w:val="20"/>
          <w:vertAlign w:val="superscript"/>
        </w:rPr>
        <w:t>2</w:t>
      </w:r>
    </w:p>
    <w:p w:rsidR="003B0377" w:rsidRPr="00A864B0" w:rsidRDefault="003B0377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  <w:bookmarkStart w:id="0" w:name="_GoBack"/>
      <w:bookmarkEnd w:id="0"/>
    </w:p>
    <w:p w:rsidR="00A864B0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A864B0">
        <w:rPr>
          <w:rFonts w:ascii="Times New Roman" w:hAnsi="Times New Roman"/>
          <w:i/>
          <w:iCs/>
          <w:sz w:val="18"/>
          <w:szCs w:val="18"/>
          <w:vertAlign w:val="superscript"/>
        </w:rPr>
        <w:t>1</w:t>
      </w:r>
      <w:r w:rsidRPr="00A864B0">
        <w:rPr>
          <w:rFonts w:ascii="Times New Roman" w:hAnsi="Times New Roman"/>
          <w:i/>
          <w:iCs/>
          <w:sz w:val="18"/>
          <w:szCs w:val="18"/>
        </w:rPr>
        <w:t xml:space="preserve">School of Marine and Environmental Sciences, Universiti Malaysia Terengganu, </w:t>
      </w:r>
    </w:p>
    <w:p w:rsidR="00FE4089" w:rsidRPr="00A864B0" w:rsidRDefault="00FE4089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A864B0">
        <w:rPr>
          <w:rFonts w:ascii="Times New Roman" w:hAnsi="Times New Roman"/>
          <w:i/>
          <w:iCs/>
          <w:sz w:val="18"/>
          <w:szCs w:val="18"/>
        </w:rPr>
        <w:t>2103</w:t>
      </w:r>
      <w:r w:rsidR="003B0377" w:rsidRPr="00A864B0">
        <w:rPr>
          <w:rFonts w:ascii="Times New Roman" w:hAnsi="Times New Roman"/>
          <w:i/>
          <w:iCs/>
          <w:sz w:val="18"/>
          <w:szCs w:val="18"/>
        </w:rPr>
        <w:t xml:space="preserve">0 Kuala Terengganu, Terengganu, </w:t>
      </w:r>
      <w:r w:rsidR="00A864B0" w:rsidRPr="00A864B0">
        <w:rPr>
          <w:rFonts w:ascii="Times New Roman" w:hAnsi="Times New Roman"/>
          <w:i/>
          <w:iCs/>
          <w:sz w:val="18"/>
          <w:szCs w:val="18"/>
        </w:rPr>
        <w:t>Malaysia</w:t>
      </w:r>
    </w:p>
    <w:p w:rsidR="00FE4089" w:rsidRPr="00A864B0" w:rsidRDefault="00FE4089" w:rsidP="00A8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A864B0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A864B0">
        <w:rPr>
          <w:rFonts w:ascii="Times New Roman" w:hAnsi="Times New Roman"/>
          <w:i/>
          <w:iCs/>
          <w:sz w:val="18"/>
          <w:szCs w:val="18"/>
        </w:rPr>
        <w:t>Faculty of Fisheries, Kagoshima University, Shimoara</w:t>
      </w:r>
      <w:r w:rsidR="003B0377" w:rsidRPr="00A864B0">
        <w:rPr>
          <w:rFonts w:ascii="Times New Roman" w:hAnsi="Times New Roman"/>
          <w:i/>
          <w:iCs/>
          <w:sz w:val="18"/>
          <w:szCs w:val="18"/>
        </w:rPr>
        <w:t xml:space="preserve">ta 4-50-20, Kagoshima 890-0056, </w:t>
      </w:r>
      <w:r w:rsidR="00A864B0" w:rsidRPr="00A864B0">
        <w:rPr>
          <w:rFonts w:ascii="Times New Roman" w:hAnsi="Times New Roman"/>
          <w:i/>
          <w:iCs/>
          <w:sz w:val="18"/>
          <w:szCs w:val="18"/>
        </w:rPr>
        <w:t>Japan</w:t>
      </w:r>
    </w:p>
    <w:p w:rsidR="003B0377" w:rsidRPr="00A864B0" w:rsidRDefault="003B0377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FE4089" w:rsidRPr="00A864B0" w:rsidRDefault="003B0377" w:rsidP="003B0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A864B0">
        <w:rPr>
          <w:rFonts w:ascii="Times New Roman" w:hAnsi="Times New Roman"/>
          <w:i/>
          <w:iCs/>
          <w:sz w:val="18"/>
          <w:szCs w:val="18"/>
        </w:rPr>
        <w:t>*</w:t>
      </w:r>
      <w:r w:rsidR="00FE4089" w:rsidRPr="00A864B0">
        <w:rPr>
          <w:rFonts w:ascii="Times New Roman" w:hAnsi="Times New Roman"/>
          <w:i/>
          <w:iCs/>
          <w:sz w:val="18"/>
          <w:szCs w:val="18"/>
        </w:rPr>
        <w:t>Corresponding author: nurulnadia@umt.edu.my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2524A1" w:rsidRPr="00A864B0" w:rsidRDefault="002524A1" w:rsidP="0025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A864B0">
        <w:rPr>
          <w:rFonts w:ascii="Times New Roman" w:hAnsi="Times New Roman"/>
          <w:b/>
          <w:bCs/>
          <w:sz w:val="18"/>
          <w:szCs w:val="18"/>
        </w:rPr>
        <w:t>Abstract</w:t>
      </w:r>
    </w:p>
    <w:p w:rsidR="00FE4089" w:rsidRPr="00A864B0" w:rsidRDefault="00FE4089" w:rsidP="00376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18"/>
          <w:szCs w:val="18"/>
        </w:rPr>
      </w:pPr>
      <w:r w:rsidRPr="00A864B0">
        <w:rPr>
          <w:rFonts w:ascii="Times New Roman" w:eastAsia="TimesNewRoman" w:hAnsi="Times New Roman"/>
          <w:sz w:val="18"/>
          <w:szCs w:val="18"/>
        </w:rPr>
        <w:t xml:space="preserve">In this study, </w:t>
      </w:r>
      <w:r w:rsidR="00DF64C0" w:rsidRPr="00A864B0">
        <w:rPr>
          <w:rFonts w:ascii="Times New Roman" w:hAnsi="Times New Roman"/>
          <w:i/>
          <w:iCs/>
          <w:sz w:val="18"/>
          <w:szCs w:val="18"/>
        </w:rPr>
        <w:t xml:space="preserve">Pleuronectes yokohamae (P. yokohamae) </w:t>
      </w:r>
      <w:r w:rsidR="00DF64C0" w:rsidRPr="00A864B0">
        <w:rPr>
          <w:rFonts w:ascii="Times New Roman" w:hAnsi="Times New Roman"/>
          <w:iCs/>
          <w:sz w:val="18"/>
          <w:szCs w:val="18"/>
        </w:rPr>
        <w:t>were exposed to the sediment mixed with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 mixture of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 nonylphenol (NP), octylphenol (OP), estrone (E1) and 17β-estradiol (E2) which makes up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 </w:t>
      </w:r>
      <w:r w:rsidR="00DF64C0" w:rsidRPr="00A864B0">
        <w:rPr>
          <w:rFonts w:ascii="Times New Roman" w:eastAsia="TimesNewRoman" w:hAnsi="Times New Roman"/>
          <w:sz w:val="18"/>
          <w:szCs w:val="18"/>
        </w:rPr>
        <w:t>Endocrine Disrupting Chemicals</w:t>
      </w:r>
      <w:r w:rsidR="00034C09" w:rsidRPr="00A864B0">
        <w:rPr>
          <w:rFonts w:ascii="Times New Roman" w:eastAsia="TimesNewRoman" w:hAnsi="Times New Roman"/>
          <w:sz w:val="18"/>
          <w:szCs w:val="18"/>
        </w:rPr>
        <w:t xml:space="preserve"> (</w:t>
      </w:r>
      <w:r w:rsidRPr="00A864B0">
        <w:rPr>
          <w:rFonts w:ascii="Times New Roman" w:eastAsia="TimesNewRoman" w:hAnsi="Times New Roman"/>
          <w:sz w:val="18"/>
          <w:szCs w:val="18"/>
        </w:rPr>
        <w:t>EDCs</w:t>
      </w:r>
      <w:r w:rsidR="00034C09" w:rsidRPr="00A864B0">
        <w:rPr>
          <w:rFonts w:ascii="Times New Roman" w:eastAsia="TimesNewRoman" w:hAnsi="Times New Roman"/>
          <w:sz w:val="18"/>
          <w:szCs w:val="18"/>
        </w:rPr>
        <w:t>)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. </w:t>
      </w:r>
      <w:r w:rsidRPr="00A864B0">
        <w:rPr>
          <w:rFonts w:ascii="Times New Roman" w:eastAsia="TimesNewRoman" w:hAnsi="Times New Roman"/>
          <w:sz w:val="18"/>
          <w:szCs w:val="18"/>
        </w:rPr>
        <w:t>The target compound was detected in w</w:t>
      </w:r>
      <w:r w:rsidR="003B0377" w:rsidRPr="00A864B0">
        <w:rPr>
          <w:rFonts w:ascii="Times New Roman" w:eastAsia="TimesNewRoman" w:hAnsi="Times New Roman"/>
          <w:sz w:val="18"/>
          <w:szCs w:val="18"/>
        </w:rPr>
        <w:t>ater sample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, and NP and OP concentrations were found to be </w:t>
      </w:r>
      <w:r w:rsidR="007E1957" w:rsidRPr="00A864B0">
        <w:rPr>
          <w:rFonts w:ascii="Times New Roman" w:eastAsia="TimesNewRoman" w:hAnsi="Times New Roman"/>
          <w:sz w:val="18"/>
          <w:szCs w:val="18"/>
        </w:rPr>
        <w:t xml:space="preserve">the </w:t>
      </w:r>
      <w:r w:rsidR="003B0377" w:rsidRPr="00A864B0">
        <w:rPr>
          <w:rFonts w:ascii="Times New Roman" w:eastAsia="TimesNewRoman" w:hAnsi="Times New Roman"/>
          <w:sz w:val="18"/>
          <w:szCs w:val="18"/>
        </w:rPr>
        <w:t>highest</w:t>
      </w:r>
      <w:r w:rsidR="00505FFD" w:rsidRPr="00A864B0">
        <w:rPr>
          <w:rFonts w:ascii="Times New Roman" w:eastAsia="TimesNewRoman" w:hAnsi="Times New Roman"/>
          <w:sz w:val="18"/>
          <w:szCs w:val="18"/>
        </w:rPr>
        <w:t>,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 7.66 μg/L and 0.63 μg/L 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respectively (E1 and E2 concentrations 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were below </w:t>
      </w:r>
      <w:r w:rsidR="007E1957" w:rsidRPr="00A864B0">
        <w:rPr>
          <w:rFonts w:ascii="Times New Roman" w:eastAsia="TimesNewRoman" w:hAnsi="Times New Roman"/>
          <w:sz w:val="18"/>
          <w:szCs w:val="18"/>
        </w:rPr>
        <w:t xml:space="preserve">the </w:t>
      </w:r>
      <w:r w:rsidR="00DF64C0" w:rsidRPr="00A864B0">
        <w:rPr>
          <w:rFonts w:ascii="Times New Roman" w:eastAsia="TimesNewRoman" w:hAnsi="Times New Roman"/>
          <w:sz w:val="18"/>
          <w:szCs w:val="18"/>
        </w:rPr>
        <w:t>limit of detection).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 </w:t>
      </w:r>
      <w:r w:rsidR="00DF64C0" w:rsidRPr="00A864B0">
        <w:rPr>
          <w:rFonts w:ascii="Times New Roman" w:eastAsia="TimesNewRoman" w:hAnsi="Times New Roman"/>
          <w:sz w:val="18"/>
          <w:szCs w:val="18"/>
        </w:rPr>
        <w:t>I</w:t>
      </w:r>
      <w:r w:rsidRPr="00A864B0">
        <w:rPr>
          <w:rFonts w:ascii="Times New Roman" w:eastAsia="TimesNewRoman" w:hAnsi="Times New Roman"/>
          <w:sz w:val="18"/>
          <w:szCs w:val="18"/>
        </w:rPr>
        <w:t>n pore water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 on the other hand, NP concentrations recorded </w:t>
      </w:r>
      <w:r w:rsidR="007E1957" w:rsidRPr="00A864B0">
        <w:rPr>
          <w:rFonts w:ascii="Times New Roman" w:eastAsia="TimesNewRoman" w:hAnsi="Times New Roman"/>
          <w:sz w:val="18"/>
          <w:szCs w:val="18"/>
        </w:rPr>
        <w:t xml:space="preserve">the </w:t>
      </w:r>
      <w:r w:rsidR="00DF64C0" w:rsidRPr="00A864B0">
        <w:rPr>
          <w:rFonts w:ascii="Times New Roman" w:eastAsia="TimesNewRoman" w:hAnsi="Times New Roman"/>
          <w:sz w:val="18"/>
          <w:szCs w:val="18"/>
        </w:rPr>
        <w:t>highest with 3</w:t>
      </w:r>
      <w:r w:rsidR="00505FFD" w:rsidRPr="00A864B0">
        <w:rPr>
          <w:rFonts w:ascii="Times New Roman" w:eastAsia="TimesNewRoman" w:hAnsi="Times New Roman"/>
          <w:sz w:val="18"/>
          <w:szCs w:val="18"/>
        </w:rPr>
        <w:t>5.3 μg/L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, 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while concentrations of OP, E1 and E2 were </w:t>
      </w:r>
      <w:r w:rsidRPr="00A864B0">
        <w:rPr>
          <w:rFonts w:ascii="Times New Roman" w:eastAsia="TimesNewRoman" w:hAnsi="Times New Roman"/>
          <w:sz w:val="18"/>
          <w:szCs w:val="18"/>
        </w:rPr>
        <w:t>4.08 μ</w:t>
      </w:r>
      <w:r w:rsidR="00DF64C0" w:rsidRPr="00A864B0">
        <w:rPr>
          <w:rFonts w:ascii="Times New Roman" w:eastAsia="TimesNewRoman" w:hAnsi="Times New Roman"/>
          <w:sz w:val="18"/>
          <w:szCs w:val="18"/>
        </w:rPr>
        <w:t>g/L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, 0.06 </w:t>
      </w:r>
      <w:r w:rsidRPr="00A864B0">
        <w:rPr>
          <w:rFonts w:ascii="Times New Roman" w:eastAsia="TimesNewRoman" w:hAnsi="Times New Roman"/>
          <w:sz w:val="18"/>
          <w:szCs w:val="18"/>
        </w:rPr>
        <w:t>μg/L and 0.18 μ</w:t>
      </w:r>
      <w:r w:rsidR="003B0377" w:rsidRPr="00A864B0">
        <w:rPr>
          <w:rFonts w:ascii="Times New Roman" w:eastAsia="TimesNewRoman" w:hAnsi="Times New Roman"/>
          <w:sz w:val="18"/>
          <w:szCs w:val="18"/>
        </w:rPr>
        <w:t>g/L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 respectively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. </w:t>
      </w:r>
      <w:r w:rsidRPr="00A864B0">
        <w:rPr>
          <w:rFonts w:ascii="Times New Roman" w:hAnsi="Times New Roman"/>
          <w:i/>
          <w:iCs/>
          <w:sz w:val="18"/>
          <w:szCs w:val="18"/>
        </w:rPr>
        <w:t xml:space="preserve">P. yokohamae </w:t>
      </w:r>
      <w:r w:rsidR="00DF64C0" w:rsidRPr="00A864B0">
        <w:rPr>
          <w:rFonts w:ascii="Times New Roman" w:hAnsi="Times New Roman"/>
          <w:iCs/>
          <w:sz w:val="18"/>
          <w:szCs w:val="18"/>
        </w:rPr>
        <w:t xml:space="preserve">shown rapid and maximum accumulation of NP and OP on day 3, where NP recorded to be </w:t>
      </w:r>
      <w:r w:rsidR="003B0377" w:rsidRPr="00A864B0">
        <w:rPr>
          <w:rFonts w:ascii="Times New Roman" w:eastAsia="TimesNewRoman" w:hAnsi="Times New Roman"/>
          <w:sz w:val="18"/>
          <w:szCs w:val="18"/>
        </w:rPr>
        <w:t>2200 ng/g d.w. and</w:t>
      </w:r>
      <w:r w:rsidR="00DF64C0" w:rsidRPr="00A864B0">
        <w:rPr>
          <w:rFonts w:ascii="Times New Roman" w:eastAsia="TimesNewRoman" w:hAnsi="Times New Roman"/>
          <w:sz w:val="18"/>
          <w:szCs w:val="18"/>
        </w:rPr>
        <w:t xml:space="preserve"> OP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 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168 ng/g d.w. </w:t>
      </w:r>
      <w:r w:rsidR="00334492" w:rsidRPr="00A864B0">
        <w:rPr>
          <w:rFonts w:ascii="Times New Roman" w:eastAsia="TimesNewRoman" w:hAnsi="Times New Roman"/>
          <w:sz w:val="18"/>
          <w:szCs w:val="18"/>
        </w:rPr>
        <w:t xml:space="preserve">The recorded </w:t>
      </w:r>
      <w:r w:rsidRPr="00A864B0">
        <w:rPr>
          <w:rFonts w:ascii="Times New Roman" w:eastAsia="TimesNewRoman" w:hAnsi="Times New Roman"/>
          <w:sz w:val="18"/>
          <w:szCs w:val="18"/>
        </w:rPr>
        <w:t>BAF values in low and high exposure groups were 0.010 and 0.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065 for NP, and 0.065 and 0.084 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for OP. </w:t>
      </w:r>
      <w:r w:rsidR="00334492" w:rsidRPr="00A864B0">
        <w:rPr>
          <w:rFonts w:ascii="Times New Roman" w:eastAsia="TimesNewRoman" w:hAnsi="Times New Roman"/>
          <w:sz w:val="18"/>
          <w:szCs w:val="18"/>
        </w:rPr>
        <w:t xml:space="preserve">The 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BAF </w:t>
      </w:r>
      <w:r w:rsidR="00334492" w:rsidRPr="00A864B0">
        <w:rPr>
          <w:rFonts w:ascii="Times New Roman" w:eastAsia="TimesNewRoman" w:hAnsi="Times New Roman"/>
          <w:sz w:val="18"/>
          <w:szCs w:val="18"/>
        </w:rPr>
        <w:t>findings recor</w:t>
      </w:r>
      <w:r w:rsidR="007E1957" w:rsidRPr="00A864B0">
        <w:rPr>
          <w:rFonts w:ascii="Times New Roman" w:eastAsia="TimesNewRoman" w:hAnsi="Times New Roman"/>
          <w:sz w:val="18"/>
          <w:szCs w:val="18"/>
        </w:rPr>
        <w:t>ded, being less than 1 indicated</w:t>
      </w:r>
      <w:r w:rsidR="00334492" w:rsidRPr="00A864B0">
        <w:rPr>
          <w:rFonts w:ascii="Times New Roman" w:eastAsia="TimesNewRoman" w:hAnsi="Times New Roman"/>
          <w:sz w:val="18"/>
          <w:szCs w:val="18"/>
        </w:rPr>
        <w:t xml:space="preserve"> that there </w:t>
      </w:r>
      <w:r w:rsidR="007E1957" w:rsidRPr="00A864B0">
        <w:rPr>
          <w:rFonts w:ascii="Times New Roman" w:eastAsia="TimesNewRoman" w:hAnsi="Times New Roman"/>
          <w:sz w:val="18"/>
          <w:szCs w:val="18"/>
        </w:rPr>
        <w:t>were no bioaccumulations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 in the test</w:t>
      </w:r>
      <w:r w:rsidR="007E1957" w:rsidRPr="00A864B0">
        <w:rPr>
          <w:rFonts w:ascii="Times New Roman" w:eastAsia="TimesNewRoman" w:hAnsi="Times New Roman"/>
          <w:sz w:val="18"/>
          <w:szCs w:val="18"/>
        </w:rPr>
        <w:t>ed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 fish o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f both groups. </w:t>
      </w:r>
      <w:r w:rsidR="00334492" w:rsidRPr="00A864B0">
        <w:rPr>
          <w:rFonts w:ascii="Times New Roman" w:eastAsia="TimesNewRoman" w:hAnsi="Times New Roman"/>
          <w:sz w:val="18"/>
          <w:szCs w:val="18"/>
        </w:rPr>
        <w:t>However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, </w:t>
      </w:r>
      <w:r w:rsidR="00334492" w:rsidRPr="00A864B0">
        <w:rPr>
          <w:rFonts w:ascii="Times New Roman" w:eastAsia="TimesNewRoman" w:hAnsi="Times New Roman"/>
          <w:sz w:val="18"/>
          <w:szCs w:val="18"/>
        </w:rPr>
        <w:t xml:space="preserve">due to their nature of being more predisposed to accumulating EDCs than the water column, the 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bioaccumulation of contaminant </w:t>
      </w:r>
      <w:r w:rsidR="00334492" w:rsidRPr="00A864B0">
        <w:rPr>
          <w:rFonts w:ascii="Times New Roman" w:eastAsia="TimesNewRoman" w:hAnsi="Times New Roman"/>
          <w:sz w:val="18"/>
          <w:szCs w:val="18"/>
        </w:rPr>
        <w:t>in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 benthic fish sho</w:t>
      </w:r>
      <w:r w:rsidR="003B0377" w:rsidRPr="00A864B0">
        <w:rPr>
          <w:rFonts w:ascii="Times New Roman" w:eastAsia="TimesNewRoman" w:hAnsi="Times New Roman"/>
          <w:sz w:val="18"/>
          <w:szCs w:val="18"/>
        </w:rPr>
        <w:t xml:space="preserve">uld be continually </w:t>
      </w:r>
      <w:r w:rsidR="0037670C" w:rsidRPr="00A864B0">
        <w:rPr>
          <w:rFonts w:ascii="Times New Roman" w:eastAsia="TimesNewRoman" w:hAnsi="Times New Roman"/>
          <w:sz w:val="18"/>
          <w:szCs w:val="18"/>
        </w:rPr>
        <w:t>monitored</w:t>
      </w:r>
      <w:r w:rsidRPr="00A864B0">
        <w:rPr>
          <w:rFonts w:ascii="Times New Roman" w:eastAsia="TimesNewRoman" w:hAnsi="Times New Roman"/>
          <w:sz w:val="18"/>
          <w:szCs w:val="18"/>
        </w:rPr>
        <w:t>.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2524A1" w:rsidRPr="00A864B0" w:rsidRDefault="002524A1" w:rsidP="002524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 w:rsidRPr="00A864B0">
        <w:rPr>
          <w:rFonts w:ascii="Times New Roman" w:eastAsia="TimesNewRoman" w:hAnsi="Times New Roman"/>
          <w:b/>
          <w:sz w:val="18"/>
          <w:szCs w:val="18"/>
        </w:rPr>
        <w:t>Keywords</w:t>
      </w:r>
      <w:r w:rsidRPr="00A864B0">
        <w:rPr>
          <w:rFonts w:ascii="Times New Roman" w:eastAsia="TimesNewRoman" w:hAnsi="Times New Roman"/>
          <w:sz w:val="18"/>
          <w:szCs w:val="18"/>
        </w:rPr>
        <w:t xml:space="preserve">: bioaccumulation, sediment, endocrine disrupting chemical, </w:t>
      </w:r>
      <w:r w:rsidRPr="00A864B0">
        <w:rPr>
          <w:rFonts w:ascii="Times New Roman" w:hAnsi="Times New Roman"/>
          <w:i/>
          <w:iCs/>
          <w:sz w:val="18"/>
          <w:szCs w:val="18"/>
        </w:rPr>
        <w:t xml:space="preserve">Pleuronectes </w:t>
      </w:r>
      <w:r w:rsidR="00A864B0" w:rsidRPr="00A864B0">
        <w:rPr>
          <w:rFonts w:ascii="Times New Roman" w:hAnsi="Times New Roman"/>
          <w:i/>
          <w:iCs/>
          <w:sz w:val="18"/>
          <w:szCs w:val="18"/>
        </w:rPr>
        <w:t>yokohamae</w:t>
      </w:r>
      <w:r w:rsidR="00A864B0" w:rsidRPr="00A864B0">
        <w:rPr>
          <w:rFonts w:ascii="Times New Roman" w:hAnsi="Times New Roman"/>
          <w:iCs/>
          <w:sz w:val="18"/>
          <w:szCs w:val="18"/>
        </w:rPr>
        <w:t>, marbled flounder</w:t>
      </w:r>
    </w:p>
    <w:p w:rsidR="002524A1" w:rsidRPr="00A864B0" w:rsidRDefault="002524A1" w:rsidP="002524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34492" w:rsidRPr="00A864B0" w:rsidRDefault="00334492" w:rsidP="00334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A864B0">
        <w:rPr>
          <w:rFonts w:ascii="Times New Roman" w:hAnsi="Times New Roman"/>
          <w:b/>
          <w:bCs/>
          <w:sz w:val="18"/>
          <w:szCs w:val="18"/>
        </w:rPr>
        <w:t>Abstrak</w:t>
      </w:r>
    </w:p>
    <w:p w:rsidR="00334492" w:rsidRPr="00A864B0" w:rsidRDefault="00334492" w:rsidP="0033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noProof/>
          <w:sz w:val="18"/>
          <w:szCs w:val="18"/>
          <w:lang w:val="ms-MY"/>
        </w:rPr>
      </w:pPr>
      <w:r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 xml:space="preserve">Dalam kajian ini, campuran bahan kimia pengganggu endokrin (EDC) terdiri daripada </w:t>
      </w:r>
      <w:r w:rsidR="00A864B0"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>nonilfenol (NP), oktilfenol (OP), estron</w:t>
      </w:r>
      <w:r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 xml:space="preserve"> (E1) dan 17β-estradiol (E2) telah dicampur ke dalam sedimen dan didedahkan kepada </w:t>
      </w:r>
      <w:r w:rsidRPr="00A864B0">
        <w:rPr>
          <w:rFonts w:ascii="Times New Roman" w:hAnsi="Times New Roman"/>
          <w:i/>
          <w:iCs/>
          <w:noProof/>
          <w:sz w:val="18"/>
          <w:szCs w:val="18"/>
          <w:lang w:val="ms-MY"/>
        </w:rPr>
        <w:t>Pleuronectes yokohamae (P. yokohamae)</w:t>
      </w:r>
      <w:r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 xml:space="preserve">. Sebatian sasaran telah dikesan dalam sampel air dengan kepekatan NP dan OP tertinggi iaitu masing-masing 7.66 μg/L dan 0.63 μg/L (kepekatan E1 dan E2 adalah di bawah had pengesanan), manakala kepekatan tertinggi di dalam air liang ialah 35.3 μg/L untuk NP, 4.08 μg/L untuk OP, 0.06 μg/L untuk E1 dan 0.18 μg/L untuk E2. Kepekatan NP dan OP di dalam </w:t>
      </w:r>
      <w:r w:rsidRPr="00A864B0">
        <w:rPr>
          <w:rFonts w:ascii="Times New Roman" w:hAnsi="Times New Roman"/>
          <w:i/>
          <w:iCs/>
          <w:noProof/>
          <w:sz w:val="18"/>
          <w:szCs w:val="18"/>
          <w:lang w:val="ms-MY"/>
        </w:rPr>
        <w:t xml:space="preserve">P. yokohamae </w:t>
      </w:r>
      <w:r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>meningkat dengan mendadak pada hari 3 dan mencapai kepekatan maksimum 2200 ng/g d.w. dan 168 ng/g d.w. Nilai BAF dalam kumpulan kepekatan rendah dan tinggi ialah 0.010 dan 0.065 untuk NP, dan 0.065 dan 0.084 untuk OP. BAF telah dikira kurang daripada 1 menunjukkan tiada biopenumpukan EDC dalam ikan untuk kedua-dua kumpulan kepekatan. Walaupun begitu, biopenumpukan bahan cemar kepada ikan bentik harus sentiasa dipantau melalui sedimen berikutan kebolehannya menumpuk bahan EDC adalah lebih tinggi berbanding kolum air.</w:t>
      </w:r>
    </w:p>
    <w:p w:rsidR="00334492" w:rsidRPr="00070C79" w:rsidRDefault="00334492" w:rsidP="0033449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  <w:lang w:val="ms-MY"/>
        </w:rPr>
      </w:pPr>
    </w:p>
    <w:p w:rsidR="00334492" w:rsidRPr="00070C79" w:rsidRDefault="00334492" w:rsidP="0033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18"/>
          <w:szCs w:val="18"/>
          <w:lang w:val="ms-MY"/>
        </w:rPr>
      </w:pPr>
      <w:r w:rsidRPr="00070C79">
        <w:rPr>
          <w:rFonts w:ascii="Times New Roman" w:eastAsia="TimesNewRoman" w:hAnsi="Times New Roman"/>
          <w:b/>
          <w:sz w:val="18"/>
          <w:szCs w:val="18"/>
          <w:lang w:val="ms-MY"/>
        </w:rPr>
        <w:t>Kata kunci</w:t>
      </w:r>
      <w:r w:rsidRPr="00070C79">
        <w:rPr>
          <w:rFonts w:ascii="Times New Roman" w:eastAsia="TimesNewRoman" w:hAnsi="Times New Roman"/>
          <w:sz w:val="18"/>
          <w:szCs w:val="18"/>
          <w:lang w:val="ms-MY"/>
        </w:rPr>
        <w:t xml:space="preserve">: </w:t>
      </w:r>
      <w:r w:rsidRPr="00A864B0">
        <w:rPr>
          <w:rFonts w:ascii="Times New Roman" w:eastAsia="TimesNewRoman" w:hAnsi="Times New Roman"/>
          <w:noProof/>
          <w:sz w:val="18"/>
          <w:szCs w:val="18"/>
          <w:lang w:val="ms-MY"/>
        </w:rPr>
        <w:t xml:space="preserve">biopenumpukan, sedimen, bahan kimia pengganggu endokrin, </w:t>
      </w:r>
      <w:r w:rsidRPr="00A864B0">
        <w:rPr>
          <w:rFonts w:ascii="Times New Roman" w:hAnsi="Times New Roman"/>
          <w:i/>
          <w:iCs/>
          <w:noProof/>
          <w:sz w:val="18"/>
          <w:szCs w:val="18"/>
          <w:lang w:val="ms-MY"/>
        </w:rPr>
        <w:t>Pleuronectes yokohamae</w:t>
      </w:r>
      <w:r w:rsidR="00A864B0" w:rsidRPr="00A864B0">
        <w:rPr>
          <w:rFonts w:ascii="Times New Roman" w:hAnsi="Times New Roman"/>
          <w:iCs/>
          <w:noProof/>
          <w:sz w:val="18"/>
          <w:szCs w:val="18"/>
          <w:lang w:val="ms-MY"/>
        </w:rPr>
        <w:t xml:space="preserve">, </w:t>
      </w:r>
      <w:r w:rsidRPr="00A864B0">
        <w:rPr>
          <w:rFonts w:ascii="Times New Roman" w:hAnsi="Times New Roman"/>
          <w:iCs/>
          <w:noProof/>
          <w:sz w:val="18"/>
          <w:szCs w:val="18"/>
          <w:lang w:val="ms-MY"/>
        </w:rPr>
        <w:t>marbled flounder</w:t>
      </w:r>
    </w:p>
    <w:p w:rsidR="002524A1" w:rsidRPr="00070C79" w:rsidRDefault="00EC44D5" w:rsidP="002524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18"/>
          <w:szCs w:val="18"/>
          <w:lang w:val="ms-MY"/>
        </w:rPr>
      </w:pPr>
      <w:r w:rsidRPr="00070C79">
        <w:rPr>
          <w:rFonts w:ascii="Times New Roman" w:hAnsi="Times New Roman"/>
          <w:iCs/>
          <w:sz w:val="18"/>
          <w:szCs w:val="18"/>
          <w:lang w:val="ms-MY"/>
        </w:rPr>
        <w:t xml:space="preserve"> </w:t>
      </w:r>
    </w:p>
    <w:p w:rsidR="003B0377" w:rsidRPr="00070C79" w:rsidRDefault="003B0377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ms-MY"/>
        </w:rPr>
      </w:pPr>
    </w:p>
    <w:p w:rsidR="00FE4089" w:rsidRPr="00A864B0" w:rsidRDefault="00FE4089" w:rsidP="00CD2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I</w:t>
      </w:r>
      <w:r w:rsidR="002524A1" w:rsidRPr="00A864B0">
        <w:rPr>
          <w:rFonts w:ascii="Times New Roman" w:hAnsi="Times New Roman"/>
          <w:b/>
          <w:bCs/>
          <w:sz w:val="20"/>
          <w:szCs w:val="20"/>
        </w:rPr>
        <w:t>ntroduction</w:t>
      </w:r>
    </w:p>
    <w:p w:rsidR="00165014" w:rsidRPr="00A864B0" w:rsidRDefault="00227EAC" w:rsidP="00CD2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Endocrine Disrupting Chemicals</w:t>
      </w:r>
      <w:r w:rsidRPr="00A864B0">
        <w:rPr>
          <w:rFonts w:ascii="Times New Roman" w:hAnsi="Times New Roman"/>
          <w:sz w:val="20"/>
          <w:szCs w:val="20"/>
          <w:lang w:eastAsia="en-MY"/>
        </w:rPr>
        <w:t xml:space="preserve"> (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>EDCs</w:t>
      </w:r>
      <w:r w:rsidRPr="00A864B0">
        <w:rPr>
          <w:rFonts w:ascii="Times New Roman" w:hAnsi="Times New Roman"/>
          <w:sz w:val="20"/>
          <w:szCs w:val="20"/>
          <w:lang w:eastAsia="en-MY"/>
        </w:rPr>
        <w:t>)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ar</w:t>
      </w:r>
      <w:r w:rsidRPr="00A864B0">
        <w:rPr>
          <w:rFonts w:ascii="Times New Roman" w:hAnsi="Times New Roman"/>
          <w:sz w:val="20"/>
          <w:szCs w:val="20"/>
          <w:lang w:eastAsia="en-MY"/>
        </w:rPr>
        <w:t xml:space="preserve">e either estrogenic or natural – 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the estrogenic chemicals such as nonylphenol (NP), and octylphenol (OP) are mostly industrial </w:t>
      </w:r>
      <w:r w:rsidR="00983F0A" w:rsidRPr="00A864B0">
        <w:rPr>
          <w:rFonts w:ascii="Times New Roman" w:hAnsi="Times New Roman"/>
          <w:sz w:val="20"/>
          <w:szCs w:val="20"/>
          <w:lang w:eastAsia="en-MY"/>
        </w:rPr>
        <w:t>byproduct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of surfactants in detergents and paints, agricultural dispersing agents, and other industrial applications </w:t>
      </w:r>
      <w:r w:rsidR="001952EA" w:rsidRPr="00A864B0">
        <w:rPr>
          <w:rFonts w:ascii="Times New Roman" w:hAnsi="Times New Roman"/>
          <w:sz w:val="20"/>
          <w:szCs w:val="20"/>
          <w:lang w:eastAsia="en-MY"/>
        </w:rPr>
        <w:t>[1]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while natural forms</w:t>
      </w:r>
      <w:r w:rsidRPr="00A864B0">
        <w:rPr>
          <w:rFonts w:ascii="Times New Roman" w:hAnsi="Times New Roman"/>
          <w:sz w:val="20"/>
          <w:szCs w:val="20"/>
          <w:lang w:eastAsia="en-MY"/>
        </w:rPr>
        <w:t xml:space="preserve"> which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include 17β-estradiol (E2) and estrone (E1) excreted by humans and livestock, are discharged from sewage treatment works and agricultural run-off into the aquatic ecosystems </w:t>
      </w:r>
      <w:r w:rsidR="001952EA" w:rsidRPr="00A864B0">
        <w:rPr>
          <w:rFonts w:ascii="Times New Roman" w:hAnsi="Times New Roman"/>
          <w:sz w:val="20"/>
          <w:szCs w:val="20"/>
          <w:lang w:eastAsia="en-MY"/>
        </w:rPr>
        <w:t>[2]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. </w:t>
      </w:r>
      <w:r w:rsidR="00F0129E" w:rsidRPr="00A864B0">
        <w:rPr>
          <w:rFonts w:ascii="Times New Roman" w:hAnsi="Times New Roman"/>
          <w:sz w:val="20"/>
          <w:szCs w:val="20"/>
          <w:lang w:eastAsia="en-MY"/>
        </w:rPr>
        <w:t>As a result, t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>hese compounds were frequently reported to disturb the reproductive system in fish such as reduced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 in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testicular growth</w:t>
      </w:r>
      <w:r w:rsidR="00CD2A80" w:rsidRPr="00A864B0">
        <w:rPr>
          <w:rFonts w:ascii="Times New Roman" w:hAnsi="Times New Roman"/>
          <w:sz w:val="20"/>
          <w:szCs w:val="20"/>
          <w:lang w:eastAsia="en-MY"/>
        </w:rPr>
        <w:t xml:space="preserve"> and formation of eggs in testis </w:t>
      </w:r>
      <w:r w:rsidR="001952EA" w:rsidRPr="00A864B0">
        <w:rPr>
          <w:rFonts w:ascii="Times New Roman" w:hAnsi="Times New Roman"/>
          <w:sz w:val="20"/>
          <w:szCs w:val="20"/>
          <w:lang w:eastAsia="en-MY"/>
        </w:rPr>
        <w:t>[3]</w:t>
      </w:r>
      <w:r w:rsidR="00CD2A80" w:rsidRPr="00A864B0">
        <w:rPr>
          <w:rFonts w:ascii="Times New Roman" w:hAnsi="Times New Roman"/>
          <w:sz w:val="20"/>
          <w:szCs w:val="20"/>
          <w:lang w:eastAsia="en-MY"/>
        </w:rPr>
        <w:t xml:space="preserve">. </w:t>
      </w:r>
    </w:p>
    <w:p w:rsidR="00165014" w:rsidRPr="00A864B0" w:rsidRDefault="00165014" w:rsidP="00CD2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FE4089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Endocrine disruption in fish occurs </w:t>
      </w:r>
      <w:r w:rsidR="00F0129E" w:rsidRPr="00A864B0">
        <w:rPr>
          <w:rFonts w:ascii="Times New Roman" w:eastAsia="TimesNewRoman" w:hAnsi="Times New Roman"/>
          <w:sz w:val="20"/>
          <w:szCs w:val="20"/>
        </w:rPr>
        <w:t xml:space="preserve">as a result of the binding of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natural and manmade compounds in 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the aquatic environment to </w:t>
      </w:r>
      <w:r w:rsidRPr="00A864B0">
        <w:rPr>
          <w:rFonts w:ascii="Times New Roman" w:eastAsia="TimesNewRoman" w:hAnsi="Times New Roman"/>
          <w:sz w:val="20"/>
          <w:szCs w:val="20"/>
        </w:rPr>
        <w:t>estrogen receptor</w:t>
      </w:r>
      <w:r w:rsidR="00F0129E" w:rsidRPr="00A864B0">
        <w:rPr>
          <w:rFonts w:ascii="Times New Roman" w:eastAsia="TimesNewRoman" w:hAnsi="Times New Roman"/>
          <w:sz w:val="20"/>
          <w:szCs w:val="20"/>
        </w:rPr>
        <w:t>s,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in place of endogenous hormone. The EDCs then alte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r the enzyme system controlling </w:t>
      </w:r>
      <w:r w:rsidR="00334761" w:rsidRPr="00A864B0">
        <w:rPr>
          <w:rFonts w:ascii="Times New Roman" w:eastAsia="TimesNewRoman" w:hAnsi="Times New Roman"/>
          <w:sz w:val="20"/>
          <w:szCs w:val="20"/>
        </w:rPr>
        <w:t>steroido</w:t>
      </w:r>
      <w:r w:rsidRPr="00A864B0">
        <w:rPr>
          <w:rFonts w:ascii="Times New Roman" w:eastAsia="TimesNewRoman" w:hAnsi="Times New Roman"/>
          <w:sz w:val="20"/>
          <w:szCs w:val="20"/>
        </w:rPr>
        <w:t>genesis, causing mimicking or blocking effects that disrupt normal end</w:t>
      </w:r>
      <w:r w:rsidR="003B0377" w:rsidRPr="00A864B0">
        <w:rPr>
          <w:rFonts w:ascii="Times New Roman" w:eastAsia="TimesNewRoman" w:hAnsi="Times New Roman"/>
          <w:sz w:val="20"/>
          <w:szCs w:val="20"/>
        </w:rPr>
        <w:t>ocrine pathways [</w:t>
      </w:r>
      <w:r w:rsidR="001952EA" w:rsidRPr="00A864B0">
        <w:rPr>
          <w:rFonts w:ascii="Times New Roman" w:eastAsia="TimesNewRoman" w:hAnsi="Times New Roman"/>
          <w:sz w:val="20"/>
          <w:szCs w:val="20"/>
        </w:rPr>
        <w:t>4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]. </w:t>
      </w:r>
      <w:r w:rsidR="00334761" w:rsidRPr="00A864B0">
        <w:rPr>
          <w:rFonts w:ascii="Times New Roman" w:hAnsi="Times New Roman"/>
          <w:sz w:val="20"/>
          <w:szCs w:val="20"/>
          <w:lang w:eastAsia="en-MY"/>
        </w:rPr>
        <w:t>Researchers hypothesised that EDCs could be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 hydrophobic substances with affinity to bind to particles and accumulate on bottom sediments </w:t>
      </w:r>
      <w:r w:rsidR="001952EA" w:rsidRPr="00A864B0">
        <w:rPr>
          <w:rFonts w:ascii="Times New Roman" w:hAnsi="Times New Roman"/>
          <w:sz w:val="20"/>
          <w:szCs w:val="20"/>
          <w:lang w:eastAsia="en-MY"/>
        </w:rPr>
        <w:t>[5]</w:t>
      </w:r>
      <w:r w:rsidR="00165014" w:rsidRPr="00A864B0">
        <w:rPr>
          <w:rFonts w:ascii="Times New Roman" w:hAnsi="Times New Roman"/>
          <w:sz w:val="20"/>
          <w:szCs w:val="20"/>
          <w:lang w:eastAsia="en-MY"/>
        </w:rPr>
        <w:t xml:space="preserve">. </w:t>
      </w:r>
      <w:r w:rsidR="00334761" w:rsidRPr="00A864B0">
        <w:rPr>
          <w:rFonts w:ascii="Times New Roman" w:hAnsi="Times New Roman"/>
          <w:sz w:val="20"/>
          <w:szCs w:val="20"/>
          <w:lang w:eastAsia="en-MY"/>
        </w:rPr>
        <w:t>EDCs tend to get adsorbed into sediment due to high octanol-water partition coefficient (log Kow), resulting in vulnerability of aquatic organisms to accumulation</w:t>
      </w:r>
      <w:r w:rsidR="00165014" w:rsidRPr="00A864B0">
        <w:rPr>
          <w:rFonts w:ascii="Times New Roman" w:eastAsia="TimesNewRoman" w:hAnsi="Times New Roman"/>
          <w:sz w:val="20"/>
          <w:szCs w:val="20"/>
        </w:rPr>
        <w:t xml:space="preserve"> [</w:t>
      </w:r>
      <w:r w:rsidR="001952EA" w:rsidRPr="00A864B0">
        <w:rPr>
          <w:rFonts w:ascii="Times New Roman" w:eastAsia="TimesNewRoman" w:hAnsi="Times New Roman"/>
          <w:sz w:val="20"/>
          <w:szCs w:val="20"/>
        </w:rPr>
        <w:t>6].</w:t>
      </w:r>
    </w:p>
    <w:p w:rsidR="00A864B0" w:rsidRDefault="00A864B0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A864B0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A864B0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A864B0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165014" w:rsidRPr="00A864B0" w:rsidRDefault="00165014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hAnsi="Times New Roman"/>
          <w:i/>
          <w:iCs/>
          <w:sz w:val="20"/>
          <w:szCs w:val="20"/>
        </w:rPr>
        <w:lastRenderedPageBreak/>
        <w:t>P. yokohamae</w:t>
      </w:r>
      <w:r w:rsidRPr="00A864B0">
        <w:rPr>
          <w:rFonts w:ascii="Times New Roman" w:hAnsi="Times New Roman"/>
          <w:sz w:val="20"/>
          <w:szCs w:val="20"/>
        </w:rPr>
        <w:t xml:space="preserve"> </w:t>
      </w:r>
      <w:r w:rsidR="001A3A36" w:rsidRPr="00A864B0">
        <w:rPr>
          <w:rFonts w:ascii="Times New Roman" w:hAnsi="Times New Roman"/>
          <w:sz w:val="20"/>
          <w:szCs w:val="20"/>
        </w:rPr>
        <w:t>resides</w:t>
      </w:r>
      <w:r w:rsidRPr="00A864B0">
        <w:rPr>
          <w:rFonts w:ascii="Times New Roman" w:hAnsi="Times New Roman"/>
          <w:sz w:val="20"/>
          <w:szCs w:val="20"/>
        </w:rPr>
        <w:t xml:space="preserve"> </w:t>
      </w:r>
      <w:r w:rsidR="001A3A36" w:rsidRPr="00A864B0">
        <w:rPr>
          <w:rFonts w:ascii="Times New Roman" w:hAnsi="Times New Roman"/>
          <w:sz w:val="20"/>
          <w:szCs w:val="20"/>
        </w:rPr>
        <w:t xml:space="preserve">in </w:t>
      </w:r>
      <w:r w:rsidRPr="00A864B0">
        <w:rPr>
          <w:rFonts w:ascii="Times New Roman" w:hAnsi="Times New Roman"/>
          <w:sz w:val="20"/>
          <w:szCs w:val="20"/>
        </w:rPr>
        <w:t xml:space="preserve">sandy-mud bottoms less than 100 m depth </w:t>
      </w:r>
      <w:r w:rsidR="001952EA" w:rsidRPr="00A864B0">
        <w:rPr>
          <w:rFonts w:ascii="Times New Roman" w:hAnsi="Times New Roman"/>
          <w:sz w:val="20"/>
          <w:szCs w:val="20"/>
        </w:rPr>
        <w:t>[7]</w:t>
      </w:r>
      <w:r w:rsidR="005A173C" w:rsidRPr="00A864B0">
        <w:rPr>
          <w:rFonts w:ascii="Times New Roman" w:hAnsi="Times New Roman"/>
          <w:sz w:val="20"/>
          <w:szCs w:val="20"/>
        </w:rPr>
        <w:t xml:space="preserve"> and </w:t>
      </w:r>
      <w:r w:rsidR="001A3A36" w:rsidRPr="00A864B0">
        <w:rPr>
          <w:rFonts w:ascii="Times New Roman" w:hAnsi="Times New Roman"/>
          <w:sz w:val="20"/>
          <w:szCs w:val="20"/>
        </w:rPr>
        <w:t>recognised</w:t>
      </w:r>
      <w:r w:rsidR="005A173C" w:rsidRPr="00A864B0">
        <w:rPr>
          <w:rFonts w:ascii="Times New Roman" w:hAnsi="Times New Roman"/>
          <w:sz w:val="20"/>
          <w:szCs w:val="20"/>
        </w:rPr>
        <w:t xml:space="preserve"> as </w:t>
      </w:r>
      <w:r w:rsidRPr="00A864B0">
        <w:rPr>
          <w:rFonts w:ascii="Times New Roman" w:hAnsi="Times New Roman"/>
          <w:sz w:val="20"/>
          <w:szCs w:val="20"/>
        </w:rPr>
        <w:t xml:space="preserve">commercially important species </w:t>
      </w:r>
      <w:r w:rsidR="003373D4" w:rsidRPr="00A864B0">
        <w:rPr>
          <w:rFonts w:ascii="Times New Roman" w:hAnsi="Times New Roman"/>
          <w:sz w:val="20"/>
          <w:szCs w:val="20"/>
        </w:rPr>
        <w:t>[8]</w:t>
      </w:r>
      <w:r w:rsidRPr="00A864B0">
        <w:rPr>
          <w:rFonts w:ascii="Times New Roman" w:hAnsi="Times New Roman"/>
          <w:sz w:val="20"/>
          <w:szCs w:val="20"/>
        </w:rPr>
        <w:t xml:space="preserve">. </w:t>
      </w:r>
      <w:r w:rsidR="001A3A36" w:rsidRPr="00A864B0">
        <w:rPr>
          <w:rFonts w:ascii="Times New Roman" w:hAnsi="Times New Roman"/>
          <w:sz w:val="20"/>
          <w:szCs w:val="20"/>
        </w:rPr>
        <w:t>In Japan, winter is t</w:t>
      </w:r>
      <w:r w:rsidRPr="00A864B0">
        <w:rPr>
          <w:rFonts w:ascii="Times New Roman" w:hAnsi="Times New Roman"/>
          <w:sz w:val="20"/>
          <w:szCs w:val="20"/>
        </w:rPr>
        <w:t xml:space="preserve">he </w:t>
      </w:r>
      <w:r w:rsidR="001A3A36" w:rsidRPr="00A864B0">
        <w:rPr>
          <w:rFonts w:ascii="Times New Roman" w:hAnsi="Times New Roman"/>
          <w:sz w:val="20"/>
          <w:szCs w:val="20"/>
        </w:rPr>
        <w:t>breeding</w:t>
      </w:r>
      <w:r w:rsidRPr="00A864B0">
        <w:rPr>
          <w:rFonts w:ascii="Times New Roman" w:hAnsi="Times New Roman"/>
          <w:sz w:val="20"/>
          <w:szCs w:val="20"/>
        </w:rPr>
        <w:t xml:space="preserve"> season of </w:t>
      </w:r>
      <w:r w:rsidR="005A173C" w:rsidRPr="00A864B0">
        <w:rPr>
          <w:rFonts w:ascii="Times New Roman" w:hAnsi="Times New Roman"/>
          <w:i/>
          <w:sz w:val="20"/>
          <w:szCs w:val="20"/>
        </w:rPr>
        <w:t>P. yokohamae</w:t>
      </w:r>
      <w:r w:rsidRPr="00A864B0">
        <w:rPr>
          <w:rFonts w:ascii="Times New Roman" w:hAnsi="Times New Roman"/>
          <w:sz w:val="20"/>
          <w:szCs w:val="20"/>
        </w:rPr>
        <w:t xml:space="preserve">. Both male and female </w:t>
      </w:r>
      <w:r w:rsidR="001A3A36" w:rsidRPr="00A864B0">
        <w:rPr>
          <w:rFonts w:ascii="Times New Roman" w:hAnsi="Times New Roman"/>
          <w:sz w:val="20"/>
          <w:szCs w:val="20"/>
        </w:rPr>
        <w:t xml:space="preserve">fish </w:t>
      </w:r>
      <w:r w:rsidRPr="00A864B0">
        <w:rPr>
          <w:rFonts w:ascii="Times New Roman" w:hAnsi="Times New Roman"/>
          <w:sz w:val="20"/>
          <w:szCs w:val="20"/>
        </w:rPr>
        <w:t xml:space="preserve">reach maturity at </w:t>
      </w:r>
      <w:r w:rsidR="001A3A36" w:rsidRPr="00A864B0">
        <w:rPr>
          <w:rFonts w:ascii="Times New Roman" w:hAnsi="Times New Roman"/>
          <w:sz w:val="20"/>
          <w:szCs w:val="20"/>
        </w:rPr>
        <w:t>the</w:t>
      </w:r>
      <w:r w:rsidRPr="00A864B0">
        <w:rPr>
          <w:rFonts w:ascii="Times New Roman" w:hAnsi="Times New Roman"/>
          <w:sz w:val="20"/>
          <w:szCs w:val="20"/>
        </w:rPr>
        <w:t xml:space="preserve"> age of 1 year </w:t>
      </w:r>
      <w:r w:rsidR="003373D4" w:rsidRPr="00A864B0">
        <w:rPr>
          <w:rFonts w:ascii="Times New Roman" w:hAnsi="Times New Roman"/>
          <w:sz w:val="20"/>
          <w:szCs w:val="20"/>
        </w:rPr>
        <w:t>[9]</w:t>
      </w:r>
      <w:r w:rsidRPr="00A864B0">
        <w:rPr>
          <w:rFonts w:ascii="Times New Roman" w:hAnsi="Times New Roman"/>
          <w:sz w:val="20"/>
          <w:szCs w:val="20"/>
        </w:rPr>
        <w:t xml:space="preserve">.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hAnsi="Times New Roman"/>
          <w:sz w:val="20"/>
          <w:szCs w:val="20"/>
        </w:rPr>
        <w:t xml:space="preserve">prey mainly on benthic animals </w:t>
      </w:r>
      <w:r w:rsidR="005A173C" w:rsidRPr="00A864B0">
        <w:rPr>
          <w:rFonts w:ascii="Times New Roman" w:hAnsi="Times New Roman"/>
          <w:sz w:val="20"/>
          <w:szCs w:val="20"/>
        </w:rPr>
        <w:t>and were reported</w:t>
      </w:r>
      <w:r w:rsidRPr="00A864B0">
        <w:rPr>
          <w:rFonts w:ascii="Times New Roman" w:hAnsi="Times New Roman"/>
          <w:sz w:val="20"/>
          <w:szCs w:val="20"/>
        </w:rPr>
        <w:t xml:space="preserve"> to accumulate organic compounds such as tributyltin (TBT) </w:t>
      </w:r>
      <w:r w:rsidR="003373D4" w:rsidRPr="00A864B0">
        <w:rPr>
          <w:rFonts w:ascii="Times New Roman" w:hAnsi="Times New Roman"/>
          <w:sz w:val="20"/>
          <w:szCs w:val="20"/>
        </w:rPr>
        <w:t>[10]</w:t>
      </w:r>
      <w:r w:rsidRPr="00A864B0">
        <w:rPr>
          <w:rFonts w:ascii="Times New Roman" w:hAnsi="Times New Roman"/>
          <w:sz w:val="20"/>
          <w:szCs w:val="20"/>
        </w:rPr>
        <w:t>, 1,1-dichloro-2,2-bis(p-chlorophenyl) ethylene (DDE), hexachlorobenzene (HCB) and polychlorinated biphenyls (PCBs)</w:t>
      </w:r>
      <w:r w:rsidR="003373D4" w:rsidRPr="00A864B0">
        <w:rPr>
          <w:rFonts w:ascii="Times New Roman" w:hAnsi="Times New Roman"/>
          <w:sz w:val="20"/>
          <w:szCs w:val="20"/>
        </w:rPr>
        <w:t xml:space="preserve"> [11]</w:t>
      </w:r>
      <w:r w:rsidRPr="00A864B0">
        <w:rPr>
          <w:rFonts w:ascii="Times New Roman" w:hAnsi="Times New Roman"/>
          <w:sz w:val="20"/>
          <w:szCs w:val="20"/>
        </w:rPr>
        <w:t xml:space="preserve"> in the liver. Thus, </w:t>
      </w:r>
      <w:r w:rsidRPr="00A864B0">
        <w:rPr>
          <w:rFonts w:ascii="Times New Roman" w:hAnsi="Times New Roman"/>
          <w:i/>
          <w:iCs/>
          <w:sz w:val="20"/>
          <w:szCs w:val="20"/>
        </w:rPr>
        <w:t>P. yokohamae</w:t>
      </w:r>
      <w:r w:rsidRPr="00A864B0">
        <w:rPr>
          <w:rFonts w:ascii="Times New Roman" w:hAnsi="Times New Roman"/>
          <w:sz w:val="20"/>
          <w:szCs w:val="20"/>
        </w:rPr>
        <w:t xml:space="preserve"> </w:t>
      </w:r>
      <w:r w:rsidR="001A3A36" w:rsidRPr="00A864B0">
        <w:rPr>
          <w:rFonts w:ascii="Times New Roman" w:hAnsi="Times New Roman"/>
          <w:sz w:val="20"/>
          <w:szCs w:val="20"/>
        </w:rPr>
        <w:t>can serve as</w:t>
      </w:r>
      <w:r w:rsidRPr="00A864B0">
        <w:rPr>
          <w:rFonts w:ascii="Times New Roman" w:hAnsi="Times New Roman"/>
          <w:sz w:val="20"/>
          <w:szCs w:val="20"/>
        </w:rPr>
        <w:t xml:space="preserve"> a good indicator of EDCs accumulation from sediment.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 </w:t>
      </w:r>
    </w:p>
    <w:p w:rsidR="00CD2A80" w:rsidRPr="00A864B0" w:rsidRDefault="00CD2A80" w:rsidP="00CD2A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89" w:rsidRPr="00A864B0" w:rsidRDefault="00FE4089" w:rsidP="00CD2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Bioaccumulation of EDCs has been demonstrat</w:t>
      </w:r>
      <w:r w:rsidR="00DB17F5" w:rsidRPr="00A864B0">
        <w:rPr>
          <w:rFonts w:ascii="Times New Roman" w:eastAsia="TimesNewRoman" w:hAnsi="Times New Roman"/>
          <w:sz w:val="20"/>
          <w:szCs w:val="20"/>
        </w:rPr>
        <w:t>ed in both field and laboratory-</w:t>
      </w:r>
      <w:r w:rsidRPr="00A864B0">
        <w:rPr>
          <w:rFonts w:ascii="Times New Roman" w:eastAsia="TimesNewRoman" w:hAnsi="Times New Roman"/>
          <w:sz w:val="20"/>
          <w:szCs w:val="20"/>
        </w:rPr>
        <w:t>ba</w:t>
      </w:r>
      <w:r w:rsidR="003B0377" w:rsidRPr="00A864B0">
        <w:rPr>
          <w:rFonts w:ascii="Times New Roman" w:eastAsia="TimesNewRoman" w:hAnsi="Times New Roman"/>
          <w:sz w:val="20"/>
          <w:szCs w:val="20"/>
        </w:rPr>
        <w:t>sed experiment [</w:t>
      </w:r>
      <w:r w:rsidR="003373D4" w:rsidRPr="00A864B0">
        <w:rPr>
          <w:rFonts w:ascii="Times New Roman" w:eastAsia="TimesNewRoman" w:hAnsi="Times New Roman"/>
          <w:sz w:val="20"/>
          <w:szCs w:val="20"/>
        </w:rPr>
        <w:t xml:space="preserve">12, 13]. 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To date,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nearly all </w:t>
      </w:r>
      <w:r w:rsidR="00DB17F5" w:rsidRPr="00A864B0">
        <w:rPr>
          <w:rFonts w:ascii="Times New Roman" w:eastAsia="TimesNewRoman" w:hAnsi="Times New Roman"/>
          <w:sz w:val="20"/>
          <w:szCs w:val="20"/>
        </w:rPr>
        <w:t>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xperiments conducted on EDCs </w:t>
      </w:r>
      <w:r w:rsidR="00DB17F5" w:rsidRPr="00A864B0">
        <w:rPr>
          <w:rFonts w:ascii="Times New Roman" w:eastAsia="TimesNewRoman" w:hAnsi="Times New Roman"/>
          <w:sz w:val="20"/>
          <w:szCs w:val="20"/>
        </w:rPr>
        <w:t>apply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either the waterborne </w:t>
      </w:r>
      <w:r w:rsidR="003B0377" w:rsidRPr="00A864B0">
        <w:rPr>
          <w:rFonts w:ascii="Times New Roman" w:eastAsia="TimesNewRoman" w:hAnsi="Times New Roman"/>
          <w:sz w:val="20"/>
          <w:szCs w:val="20"/>
        </w:rPr>
        <w:t>[</w:t>
      </w:r>
      <w:r w:rsidR="003373D4" w:rsidRPr="00A864B0">
        <w:rPr>
          <w:rFonts w:ascii="Times New Roman" w:eastAsia="TimesNewRoman" w:hAnsi="Times New Roman"/>
          <w:sz w:val="20"/>
          <w:szCs w:val="20"/>
        </w:rPr>
        <w:t>14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] or intraperitoneal exposure </w:t>
      </w:r>
      <w:r w:rsidRPr="00A864B0">
        <w:rPr>
          <w:rFonts w:ascii="Times New Roman" w:eastAsia="TimesNewRoman" w:hAnsi="Times New Roman"/>
          <w:sz w:val="20"/>
          <w:szCs w:val="20"/>
        </w:rPr>
        <w:t>methods [</w:t>
      </w:r>
      <w:r w:rsidR="003373D4" w:rsidRPr="00A864B0">
        <w:rPr>
          <w:rFonts w:ascii="Times New Roman" w:eastAsia="TimesNewRoman" w:hAnsi="Times New Roman"/>
          <w:sz w:val="20"/>
          <w:szCs w:val="20"/>
        </w:rPr>
        <w:t>15]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Very few studies </w:t>
      </w:r>
      <w:r w:rsidR="00DB17F5" w:rsidRPr="00A864B0">
        <w:rPr>
          <w:rFonts w:ascii="Times New Roman" w:eastAsia="TimesNewRoman" w:hAnsi="Times New Roman"/>
          <w:sz w:val="20"/>
          <w:szCs w:val="20"/>
        </w:rPr>
        <w:t xml:space="preserve">adopted </w:t>
      </w:r>
      <w:r w:rsidRPr="00A864B0">
        <w:rPr>
          <w:rFonts w:ascii="Times New Roman" w:eastAsia="TimesNewRoman" w:hAnsi="Times New Roman"/>
          <w:sz w:val="20"/>
          <w:szCs w:val="20"/>
        </w:rPr>
        <w:t>dietary and sedimentary exposure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. </w:t>
      </w:r>
      <w:r w:rsidR="00DB17F5" w:rsidRPr="00A864B0">
        <w:rPr>
          <w:rFonts w:ascii="Times New Roman" w:eastAsia="TimesNewRoman" w:hAnsi="Times New Roman"/>
          <w:sz w:val="20"/>
          <w:szCs w:val="20"/>
        </w:rPr>
        <w:t>Following this observation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, this experiment aims to </w:t>
      </w:r>
      <w:r w:rsidRPr="00A864B0">
        <w:rPr>
          <w:rFonts w:ascii="Times New Roman" w:eastAsia="TimesNewRoman" w:hAnsi="Times New Roman"/>
          <w:sz w:val="20"/>
          <w:szCs w:val="20"/>
        </w:rPr>
        <w:t>determine the bioaccumulation factor of EDCs through direct sedimentary uptake</w:t>
      </w:r>
      <w:r w:rsidR="00CD2A80" w:rsidRPr="00A864B0">
        <w:rPr>
          <w:rFonts w:ascii="Times New Roman" w:eastAsia="TimesNewRoman" w:hAnsi="Times New Roman"/>
          <w:sz w:val="20"/>
          <w:szCs w:val="20"/>
        </w:rPr>
        <w:t>.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="00DB17F5" w:rsidRPr="00A864B0">
        <w:rPr>
          <w:rFonts w:ascii="Times New Roman" w:hAnsi="Times New Roman"/>
          <w:sz w:val="20"/>
          <w:szCs w:val="20"/>
          <w:lang w:eastAsia="en-MY"/>
        </w:rPr>
        <w:t>Realising the significance of f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isheries </w:t>
      </w:r>
      <w:r w:rsidR="00DB17F5" w:rsidRPr="00A864B0">
        <w:rPr>
          <w:rFonts w:ascii="Times New Roman" w:hAnsi="Times New Roman"/>
          <w:sz w:val="20"/>
          <w:szCs w:val="20"/>
          <w:lang w:eastAsia="en-MY"/>
        </w:rPr>
        <w:t xml:space="preserve">as 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>an important commodity and main sources of diet for Japanese</w:t>
      </w:r>
      <w:r w:rsidR="00DB17F5" w:rsidRPr="00A864B0">
        <w:rPr>
          <w:rFonts w:ascii="Times New Roman" w:hAnsi="Times New Roman"/>
          <w:sz w:val="20"/>
          <w:szCs w:val="20"/>
          <w:lang w:eastAsia="en-MY"/>
        </w:rPr>
        <w:t xml:space="preserve"> people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, investigation on potential bioaccumulation of EDCs in fish </w:t>
      </w:r>
      <w:r w:rsidR="00670AF1" w:rsidRPr="00A864B0">
        <w:rPr>
          <w:rFonts w:ascii="Times New Roman" w:hAnsi="Times New Roman"/>
          <w:sz w:val="20"/>
          <w:szCs w:val="20"/>
          <w:lang w:eastAsia="en-MY"/>
        </w:rPr>
        <w:t xml:space="preserve">is </w:t>
      </w:r>
      <w:r w:rsidR="00DB17F5" w:rsidRPr="00A864B0">
        <w:rPr>
          <w:rFonts w:ascii="Times New Roman" w:hAnsi="Times New Roman"/>
          <w:sz w:val="20"/>
          <w:szCs w:val="20"/>
          <w:lang w:eastAsia="en-MY"/>
        </w:rPr>
        <w:t>undeniably</w:t>
      </w:r>
      <w:r w:rsidR="004A1593" w:rsidRPr="00A864B0">
        <w:rPr>
          <w:rFonts w:ascii="Times New Roman" w:hAnsi="Times New Roman"/>
          <w:sz w:val="20"/>
          <w:szCs w:val="20"/>
          <w:lang w:eastAsia="en-MY"/>
        </w:rPr>
        <w:t xml:space="preserve"> necessary.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034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M</w:t>
      </w:r>
      <w:r w:rsidR="00034C09" w:rsidRPr="00A864B0">
        <w:rPr>
          <w:rFonts w:ascii="Times New Roman" w:hAnsi="Times New Roman"/>
          <w:b/>
          <w:bCs/>
          <w:sz w:val="20"/>
          <w:szCs w:val="20"/>
        </w:rPr>
        <w:t>aterials and Methods</w:t>
      </w: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Test organism (</w:t>
      </w:r>
      <w:r w:rsidRPr="00A864B0">
        <w:rPr>
          <w:rFonts w:ascii="Times New Roman" w:hAnsi="Times New Roman"/>
          <w:b/>
          <w:bCs/>
          <w:i/>
          <w:iCs/>
          <w:sz w:val="20"/>
          <w:szCs w:val="20"/>
        </w:rPr>
        <w:t>P. yokohamae</w:t>
      </w:r>
      <w:r w:rsidRPr="00A864B0">
        <w:rPr>
          <w:rFonts w:ascii="Times New Roman" w:hAnsi="Times New Roman"/>
          <w:b/>
          <w:bCs/>
          <w:sz w:val="20"/>
          <w:szCs w:val="20"/>
        </w:rPr>
        <w:t>)</w:t>
      </w:r>
    </w:p>
    <w:p w:rsidR="00FE4089" w:rsidRPr="00A864B0" w:rsidRDefault="00FE4089" w:rsidP="003B0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were purchased from Regional Government A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quaculture Center in Yamaguchi, </w:t>
      </w:r>
      <w:r w:rsidRPr="00A864B0">
        <w:rPr>
          <w:rFonts w:ascii="Times New Roman" w:eastAsia="TimesNewRoman" w:hAnsi="Times New Roman"/>
          <w:sz w:val="20"/>
          <w:szCs w:val="20"/>
        </w:rPr>
        <w:t>Japan. They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 were </w:t>
      </w:r>
      <w:r w:rsidRPr="00A864B0">
        <w:rPr>
          <w:rFonts w:ascii="Times New Roman" w:eastAsia="TimesNewRoman" w:hAnsi="Times New Roman"/>
          <w:sz w:val="20"/>
          <w:szCs w:val="20"/>
        </w:rPr>
        <w:t>acclimatized in the laboratory condition for six months to the</w:t>
      </w:r>
      <w:r w:rsidR="003B0377" w:rsidRPr="00A864B0">
        <w:rPr>
          <w:rFonts w:ascii="Times New Roman" w:eastAsia="TimesNewRoman" w:hAnsi="Times New Roman"/>
          <w:sz w:val="20"/>
          <w:szCs w:val="20"/>
        </w:rPr>
        <w:t xml:space="preserve"> desired body size and fed with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commercial diet. </w:t>
      </w:r>
      <w:r w:rsidR="003B0377" w:rsidRPr="00A864B0">
        <w:rPr>
          <w:rFonts w:ascii="Times New Roman" w:hAnsi="Times New Roman"/>
          <w:i/>
          <w:iCs/>
          <w:sz w:val="20"/>
          <w:szCs w:val="20"/>
        </w:rPr>
        <w:t xml:space="preserve">P.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yokohamae </w:t>
      </w:r>
      <w:r w:rsidR="00FF72F5" w:rsidRPr="00A864B0">
        <w:rPr>
          <w:rFonts w:ascii="Times New Roman" w:hAnsi="Times New Roman"/>
          <w:iCs/>
          <w:sz w:val="20"/>
          <w:szCs w:val="20"/>
        </w:rPr>
        <w:t>were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kept in the water temperature below 25°C as it will die in warm water.</w:t>
      </w:r>
    </w:p>
    <w:p w:rsidR="00616759" w:rsidRPr="00A864B0" w:rsidRDefault="0061675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Sampling of sediment</w:t>
      </w:r>
    </w:p>
    <w:p w:rsidR="00234AD4" w:rsidRPr="00A864B0" w:rsidRDefault="005212AC" w:rsidP="00A86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Approximately ten</w:t>
      </w:r>
      <w:r w:rsidR="004A1593" w:rsidRPr="00A864B0">
        <w:rPr>
          <w:rFonts w:ascii="Times New Roman" w:eastAsia="TimesNewRoman" w:hAnsi="Times New Roman"/>
          <w:sz w:val="20"/>
          <w:szCs w:val="20"/>
        </w:rPr>
        <w:t xml:space="preserve"> kilograms of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sediment were collected randomly around the Amori River mouth in Kagoshima Bay </w:t>
      </w:r>
      <w:r w:rsidR="004A1593" w:rsidRPr="00A864B0">
        <w:rPr>
          <w:rFonts w:ascii="Times New Roman" w:eastAsia="TimesNewRoman" w:hAnsi="Times New Roman"/>
          <w:sz w:val="20"/>
          <w:szCs w:val="20"/>
        </w:rPr>
        <w:t xml:space="preserve">(Figure 1) </w:t>
      </w:r>
      <w:r w:rsidR="00A864B0">
        <w:rPr>
          <w:rFonts w:ascii="Times New Roman" w:eastAsia="TimesNewRoman" w:hAnsi="Times New Roman"/>
          <w:sz w:val="20"/>
          <w:szCs w:val="20"/>
        </w:rPr>
        <w:t xml:space="preserve">on 24 October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2012. Upon arrival at the laboratory, </w:t>
      </w:r>
      <w:r w:rsidRPr="00A864B0">
        <w:rPr>
          <w:rFonts w:ascii="Times New Roman" w:eastAsia="TimesNewRoman" w:hAnsi="Times New Roman"/>
          <w:sz w:val="20"/>
          <w:szCs w:val="20"/>
        </w:rPr>
        <w:t>all sediment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samples were dried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under the sunlight and at room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temperature for one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week. Prior to spiking with EDCs, the sediment samples were combined and mi</w:t>
      </w:r>
      <w:r w:rsidR="00616759" w:rsidRPr="00A864B0">
        <w:rPr>
          <w:rFonts w:ascii="Times New Roman" w:eastAsia="TimesNewRoman" w:hAnsi="Times New Roman"/>
          <w:sz w:val="20"/>
          <w:szCs w:val="20"/>
        </w:rPr>
        <w:t>xed well after sieving using</w:t>
      </w:r>
      <w:r w:rsidR="00152F0C" w:rsidRPr="00A864B0">
        <w:rPr>
          <w:rFonts w:ascii="Times New Roman" w:eastAsia="TimesNewRoman" w:hAnsi="Times New Roman"/>
          <w:sz w:val="20"/>
          <w:szCs w:val="20"/>
        </w:rPr>
        <w:t xml:space="preserve"> sized 1- mm mesh</w:t>
      </w:r>
      <w:r w:rsidR="00347A7E" w:rsidRPr="00A864B0">
        <w:rPr>
          <w:rFonts w:ascii="Times New Roman" w:eastAsia="TimesNewRoman" w:hAnsi="Times New Roman"/>
          <w:sz w:val="20"/>
          <w:szCs w:val="20"/>
        </w:rPr>
        <w:t xml:space="preserve"> sieve</w:t>
      </w:r>
      <w:r w:rsidR="00A864B0">
        <w:rPr>
          <w:rFonts w:ascii="Times New Roman" w:eastAsia="TimesNewRoman" w:hAnsi="Times New Roman"/>
          <w:sz w:val="20"/>
          <w:szCs w:val="20"/>
        </w:rPr>
        <w:t>.</w:t>
      </w:r>
    </w:p>
    <w:p w:rsidR="001952EA" w:rsidRPr="00A864B0" w:rsidRDefault="00872FCA" w:rsidP="00521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lang w:eastAsia="en-MY"/>
        </w:rPr>
      </w:pPr>
      <w:r>
        <w:rPr>
          <w:rFonts w:ascii="Times New Roman" w:hAnsi="Times New Roman"/>
          <w:noProof/>
          <w:lang w:eastAsia="en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31.2pt;margin-top:10.95pt;width:390.4pt;height:269.9pt;z-index:1">
            <v:imagedata r:id="rId8" o:title=""/>
            <w10:wrap type="square"/>
          </v:shape>
        </w:pict>
      </w: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A864B0" w:rsidRDefault="00A864B0" w:rsidP="000A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eastAsia="en-MY"/>
        </w:rPr>
      </w:pPr>
    </w:p>
    <w:p w:rsidR="004A1593" w:rsidRPr="00A864B0" w:rsidRDefault="004A1593" w:rsidP="00A8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MY"/>
        </w:rPr>
      </w:pPr>
      <w:r w:rsidRPr="00A864B0">
        <w:rPr>
          <w:rFonts w:ascii="Times New Roman" w:hAnsi="Times New Roman"/>
          <w:noProof/>
          <w:sz w:val="20"/>
          <w:szCs w:val="20"/>
          <w:lang w:eastAsia="en-MY"/>
        </w:rPr>
        <w:t>Figure 1</w:t>
      </w:r>
      <w:r w:rsidR="00A864B0">
        <w:rPr>
          <w:rFonts w:ascii="Times New Roman" w:hAnsi="Times New Roman"/>
          <w:noProof/>
          <w:sz w:val="20"/>
          <w:szCs w:val="20"/>
          <w:lang w:eastAsia="en-MY"/>
        </w:rPr>
        <w:t xml:space="preserve">. </w:t>
      </w:r>
      <w:r w:rsidR="000A460D" w:rsidRPr="00A864B0">
        <w:rPr>
          <w:rFonts w:ascii="Times New Roman" w:hAnsi="Times New Roman"/>
          <w:sz w:val="20"/>
          <w:szCs w:val="20"/>
          <w:lang w:eastAsia="en-MY"/>
        </w:rPr>
        <w:t xml:space="preserve">Sediment sampling </w:t>
      </w:r>
      <w:r w:rsidR="00A864B0">
        <w:rPr>
          <w:rFonts w:ascii="Times New Roman" w:hAnsi="Times New Roman"/>
          <w:sz w:val="20"/>
          <w:szCs w:val="20"/>
          <w:lang w:eastAsia="en-MY"/>
        </w:rPr>
        <w:t xml:space="preserve">stations (1, 2, 3 and 4) located in </w:t>
      </w:r>
      <w:r w:rsidR="000A460D" w:rsidRPr="00A864B0">
        <w:rPr>
          <w:rFonts w:ascii="Times New Roman" w:hAnsi="Times New Roman"/>
          <w:sz w:val="20"/>
          <w:szCs w:val="20"/>
          <w:lang w:eastAsia="en-MY"/>
        </w:rPr>
        <w:t>Kagoshima Bay</w:t>
      </w:r>
    </w:p>
    <w:p w:rsidR="005212AC" w:rsidRPr="00A864B0" w:rsidRDefault="005212AC" w:rsidP="005212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Preparation of EDCs spiked sediment</w:t>
      </w:r>
    </w:p>
    <w:p w:rsidR="00FE4089" w:rsidRDefault="00FE4089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Three k</w:t>
      </w:r>
      <w:r w:rsidR="005212AC" w:rsidRPr="00A864B0">
        <w:rPr>
          <w:rFonts w:ascii="Times New Roman" w:eastAsia="TimesNewRoman" w:hAnsi="Times New Roman"/>
          <w:sz w:val="20"/>
          <w:szCs w:val="20"/>
        </w:rPr>
        <w:t>ilo</w:t>
      </w:r>
      <w:r w:rsidRPr="00A864B0">
        <w:rPr>
          <w:rFonts w:ascii="Times New Roman" w:eastAsia="TimesNewRoman" w:hAnsi="Times New Roman"/>
          <w:sz w:val="20"/>
          <w:szCs w:val="20"/>
        </w:rPr>
        <w:t>g</w:t>
      </w:r>
      <w:r w:rsidR="005212AC" w:rsidRPr="00A864B0">
        <w:rPr>
          <w:rFonts w:ascii="Times New Roman" w:eastAsia="TimesNewRoman" w:hAnsi="Times New Roman"/>
          <w:sz w:val="20"/>
          <w:szCs w:val="20"/>
        </w:rPr>
        <w:t>rams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of the sieved sediment were transferred into each glass aquarium </w:t>
      </w:r>
      <w:r w:rsidR="005212AC" w:rsidRPr="00A864B0">
        <w:rPr>
          <w:rFonts w:ascii="Times New Roman" w:eastAsia="TimesNewRoman" w:hAnsi="Times New Roman"/>
          <w:sz w:val="20"/>
          <w:szCs w:val="20"/>
        </w:rPr>
        <w:t xml:space="preserve">(60 x 30 x 40 cm) </w:t>
      </w:r>
      <w:r w:rsidRPr="00A864B0">
        <w:rPr>
          <w:rFonts w:ascii="Times New Roman" w:eastAsia="TimesNewRoman" w:hAnsi="Times New Roman"/>
          <w:sz w:val="20"/>
          <w:szCs w:val="20"/>
        </w:rPr>
        <w:t>of con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trol, low and high test groups.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The mixture of EDCs </w:t>
      </w:r>
      <w:r w:rsidR="00A864B0" w:rsidRPr="00A864B0">
        <w:rPr>
          <w:rFonts w:ascii="Times New Roman" w:eastAsia="TimesNewRoman" w:hAnsi="Times New Roman"/>
          <w:sz w:val="20"/>
          <w:szCs w:val="20"/>
        </w:rPr>
        <w:t>was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then prepared according </w:t>
      </w:r>
      <w:r w:rsidR="005212AC" w:rsidRPr="00A864B0">
        <w:rPr>
          <w:rFonts w:ascii="Times New Roman" w:eastAsia="TimesNewRoman" w:hAnsi="Times New Roman"/>
          <w:sz w:val="20"/>
          <w:szCs w:val="20"/>
        </w:rPr>
        <w:t>to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Table 1.</w:t>
      </w:r>
    </w:p>
    <w:p w:rsidR="00A864B0" w:rsidRDefault="00A864B0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A864B0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Default="00A864B0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A864B0" w:rsidRPr="00A864B0" w:rsidRDefault="00A864B0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616759" w:rsidRPr="00A864B0" w:rsidRDefault="0061675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FE4089" w:rsidRDefault="00A864B0" w:rsidP="00A8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lastRenderedPageBreak/>
        <w:t xml:space="preserve">Table 1.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Mean EDCs concentration, ng/g dry weight (d.w.) in control and spiked sediment, n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=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2</w:t>
      </w:r>
    </w:p>
    <w:p w:rsidR="00A864B0" w:rsidRPr="00A864B0" w:rsidRDefault="00A864B0" w:rsidP="00A86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</w:p>
    <w:tbl>
      <w:tblPr>
        <w:tblW w:w="41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226"/>
        <w:gridCol w:w="855"/>
        <w:gridCol w:w="1063"/>
      </w:tblGrid>
      <w:tr w:rsidR="00A864B0" w:rsidRPr="00A864B0" w:rsidTr="008A214D">
        <w:trPr>
          <w:trHeight w:val="25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 xml:space="preserve">EDCs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ng/g dry weight (d.w.)</w:t>
            </w:r>
          </w:p>
        </w:tc>
      </w:tr>
      <w:tr w:rsidR="00A864B0" w:rsidRPr="00A864B0" w:rsidTr="008A214D">
        <w:trPr>
          <w:trHeight w:val="27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 xml:space="preserve">Control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212AC" w:rsidRPr="00A864B0" w:rsidRDefault="005212AC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High</w:t>
            </w:r>
          </w:p>
        </w:tc>
      </w:tr>
      <w:tr w:rsidR="00A864B0" w:rsidRPr="00A864B0" w:rsidTr="008A214D">
        <w:trPr>
          <w:trHeight w:val="257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NP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5.09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2750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30,400</w:t>
            </w:r>
          </w:p>
        </w:tc>
      </w:tr>
      <w:tr w:rsidR="00A864B0" w:rsidRPr="00A864B0" w:rsidTr="008A214D">
        <w:trPr>
          <w:trHeight w:val="257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OP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1,210</w:t>
            </w:r>
          </w:p>
        </w:tc>
      </w:tr>
      <w:tr w:rsidR="00A864B0" w:rsidRPr="00A864B0" w:rsidTr="008A214D">
        <w:trPr>
          <w:trHeight w:val="257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E1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1.90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10.8</w:t>
            </w:r>
          </w:p>
        </w:tc>
      </w:tr>
      <w:tr w:rsidR="00A864B0" w:rsidRPr="00A864B0" w:rsidTr="008A214D">
        <w:trPr>
          <w:trHeight w:val="257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E2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8A2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6.70</w:t>
            </w:r>
          </w:p>
        </w:tc>
      </w:tr>
    </w:tbl>
    <w:p w:rsidR="00FE4089" w:rsidRPr="00A864B0" w:rsidRDefault="008A214D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18"/>
          <w:szCs w:val="18"/>
        </w:rPr>
      </w:pPr>
      <w:r>
        <w:rPr>
          <w:rFonts w:ascii="Times New Roman" w:eastAsia="TimesNewRoman" w:hAnsi="Times New Roman"/>
          <w:sz w:val="18"/>
          <w:szCs w:val="18"/>
        </w:rPr>
        <w:t xml:space="preserve">                                                      </w:t>
      </w:r>
      <w:r w:rsidR="00FE4089" w:rsidRPr="00A864B0">
        <w:rPr>
          <w:rFonts w:ascii="Times New Roman" w:eastAsia="TimesNewRoman" w:hAnsi="Times New Roman"/>
          <w:sz w:val="18"/>
          <w:szCs w:val="18"/>
        </w:rPr>
        <w:t>n.d – Not detected</w:t>
      </w:r>
    </w:p>
    <w:p w:rsidR="00C325D8" w:rsidRPr="00A864B0" w:rsidRDefault="008A214D" w:rsidP="008A21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Exposure scheme</w:t>
      </w:r>
    </w:p>
    <w:p w:rsidR="00FE4089" w:rsidRPr="00A864B0" w:rsidRDefault="00FE4089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Before introducing </w:t>
      </w:r>
      <w:r w:rsidRPr="00A864B0">
        <w:rPr>
          <w:rFonts w:ascii="Times New Roman" w:hAnsi="Times New Roman"/>
          <w:i/>
          <w:iCs/>
          <w:sz w:val="20"/>
          <w:szCs w:val="20"/>
        </w:rPr>
        <w:t>P. yokohamae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="00546433" w:rsidRPr="00A864B0">
        <w:rPr>
          <w:rFonts w:ascii="Times New Roman" w:eastAsia="TimesNewRoman" w:hAnsi="Times New Roman"/>
          <w:sz w:val="20"/>
          <w:szCs w:val="20"/>
        </w:rPr>
        <w:t xml:space="preserve">the </w:t>
      </w:r>
      <w:r w:rsidRPr="00A864B0">
        <w:rPr>
          <w:rFonts w:ascii="Times New Roman" w:eastAsia="TimesNewRoman" w:hAnsi="Times New Roman"/>
          <w:sz w:val="20"/>
          <w:szCs w:val="20"/>
        </w:rPr>
        <w:t>sediment in each aquarium (60 x 30 x 40 cm)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was flooded and inundated with </w:t>
      </w:r>
      <w:r w:rsidR="005212AC" w:rsidRPr="00A864B0">
        <w:rPr>
          <w:rFonts w:ascii="Times New Roman" w:eastAsia="TimesNewRoman" w:hAnsi="Times New Roman"/>
          <w:sz w:val="20"/>
          <w:szCs w:val="20"/>
        </w:rPr>
        <w:t xml:space="preserve">60 L of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seawater for a week. This condition was maintained 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in a water-flow-through system.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After one week, fifteen of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were introduced into each aquarium </w:t>
      </w:r>
      <w:r w:rsidR="00616759" w:rsidRPr="00A864B0">
        <w:rPr>
          <w:rFonts w:ascii="Times New Roman" w:eastAsia="TimesNewRoman" w:hAnsi="Times New Roman"/>
          <w:sz w:val="20"/>
          <w:szCs w:val="20"/>
        </w:rPr>
        <w:t>includ</w:t>
      </w:r>
      <w:r w:rsidR="00546433" w:rsidRPr="00A864B0">
        <w:rPr>
          <w:rFonts w:ascii="Times New Roman" w:eastAsia="TimesNewRoman" w:hAnsi="Times New Roman"/>
          <w:sz w:val="20"/>
          <w:szCs w:val="20"/>
        </w:rPr>
        <w:t>ing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the control</w:t>
      </w:r>
      <w:r w:rsidR="00546433" w:rsidRPr="00A864B0">
        <w:rPr>
          <w:rFonts w:ascii="Times New Roman" w:eastAsia="TimesNewRoman" w:hAnsi="Times New Roman"/>
          <w:sz w:val="20"/>
          <w:szCs w:val="20"/>
        </w:rPr>
        <w:t xml:space="preserve"> group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. They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were fed ad libitum with commercial fish diet twice daily for 14 days </w:t>
      </w:r>
      <w:r w:rsidR="002D41DF" w:rsidRPr="00A864B0">
        <w:rPr>
          <w:rFonts w:ascii="Times New Roman" w:eastAsia="TimesNewRoman" w:hAnsi="Times New Roman"/>
          <w:sz w:val="20"/>
          <w:szCs w:val="20"/>
        </w:rPr>
        <w:t>of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546433" w:rsidRPr="00A864B0">
        <w:rPr>
          <w:rFonts w:ascii="Times New Roman" w:eastAsia="TimesNewRoman" w:hAnsi="Times New Roman"/>
          <w:sz w:val="20"/>
          <w:szCs w:val="20"/>
        </w:rPr>
        <w:t xml:space="preserve">the </w:t>
      </w:r>
      <w:r w:rsidRPr="00A864B0">
        <w:rPr>
          <w:rFonts w:ascii="Times New Roman" w:eastAsia="TimesNewRoman" w:hAnsi="Times New Roman"/>
          <w:sz w:val="20"/>
          <w:szCs w:val="20"/>
        </w:rPr>
        <w:t>experim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ental duration.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S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ampling of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were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done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on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day</w:t>
      </w:r>
      <w:r w:rsidR="002D41DF" w:rsidRPr="00A864B0">
        <w:rPr>
          <w:rFonts w:ascii="Times New Roman" w:eastAsia="TimesNewRoman" w:hAnsi="Times New Roman"/>
          <w:sz w:val="20"/>
          <w:szCs w:val="20"/>
        </w:rPr>
        <w:t>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0, 3, 7 and 14 while water sampling </w:t>
      </w:r>
      <w:r w:rsidR="008A214D" w:rsidRPr="00A864B0">
        <w:rPr>
          <w:rFonts w:ascii="Times New Roman" w:eastAsia="TimesNewRoman" w:hAnsi="Times New Roman"/>
          <w:sz w:val="20"/>
          <w:szCs w:val="20"/>
        </w:rPr>
        <w:t>was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done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on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day</w:t>
      </w:r>
      <w:r w:rsidR="002D41DF" w:rsidRPr="00A864B0">
        <w:rPr>
          <w:rFonts w:ascii="Times New Roman" w:eastAsia="TimesNewRoman" w:hAnsi="Times New Roman"/>
          <w:sz w:val="20"/>
          <w:szCs w:val="20"/>
        </w:rPr>
        <w:t>s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4, 8, 10 and 13. At the end of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exposure, sediment and pore-water samples were gathered. The body weight of individual </w:t>
      </w:r>
      <w:r w:rsidR="00616759" w:rsidRPr="00A864B0">
        <w:rPr>
          <w:rFonts w:ascii="Times New Roman" w:hAnsi="Times New Roman"/>
          <w:i/>
          <w:iCs/>
          <w:sz w:val="20"/>
          <w:szCs w:val="20"/>
        </w:rPr>
        <w:t xml:space="preserve">P.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yokohamae 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at the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initial of exposure ranged from 7.30 g and 8.70 g. During sampling,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were anaesthetized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using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0.05%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2-phenoxyethanol. The body length and weight were recorded </w:t>
      </w:r>
      <w:r w:rsidR="00C800DC" w:rsidRPr="00A864B0">
        <w:rPr>
          <w:rFonts w:ascii="Times New Roman" w:eastAsia="TimesNewRoman" w:hAnsi="Times New Roman"/>
          <w:sz w:val="20"/>
          <w:szCs w:val="20"/>
        </w:rPr>
        <w:t xml:space="preserve">prior to storage of the samples in freezer 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 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(-18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</w:t>
      </w:r>
      <w:r w:rsidR="00C800DC" w:rsidRPr="00A864B0">
        <w:rPr>
          <w:rFonts w:ascii="Times New Roman" w:eastAsia="TimesNewRoman" w:hAnsi="Times New Roman"/>
          <w:sz w:val="20"/>
          <w:szCs w:val="20"/>
        </w:rPr>
        <w:t>°C)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until analysis</w:t>
      </w:r>
      <w:r w:rsidR="00443C6D" w:rsidRPr="00A864B0">
        <w:rPr>
          <w:rFonts w:ascii="Times New Roman" w:eastAsia="TimesNewRoman" w:hAnsi="Times New Roman"/>
          <w:sz w:val="20"/>
          <w:szCs w:val="20"/>
        </w:rPr>
        <w:t xml:space="preserve"> stage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Water parameters such </w:t>
      </w:r>
      <w:r w:rsidR="00C800DC" w:rsidRPr="00A864B0">
        <w:rPr>
          <w:rFonts w:ascii="Times New Roman" w:eastAsia="TimesNewRoman" w:hAnsi="Times New Roman"/>
          <w:sz w:val="20"/>
          <w:szCs w:val="20"/>
        </w:rPr>
        <w:t xml:space="preserve">as </w:t>
      </w:r>
      <w:r w:rsidRPr="00A864B0">
        <w:rPr>
          <w:rFonts w:ascii="Times New Roman" w:eastAsia="TimesNewRoman" w:hAnsi="Times New Roman"/>
          <w:sz w:val="20"/>
          <w:szCs w:val="20"/>
        </w:rPr>
        <w:t>temperature, dissolv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ed oxygen, pH and salinity were </w:t>
      </w:r>
      <w:r w:rsidR="005212AC" w:rsidRPr="00A864B0">
        <w:rPr>
          <w:rFonts w:ascii="Times New Roman" w:eastAsia="TimesNewRoman" w:hAnsi="Times New Roman"/>
          <w:sz w:val="20"/>
          <w:szCs w:val="20"/>
        </w:rPr>
        <w:t>measured periodically using</w:t>
      </w:r>
      <w:r w:rsidR="00C800DC" w:rsidRPr="00A864B0">
        <w:rPr>
          <w:rFonts w:ascii="Times New Roman" w:eastAsia="TimesNewRoman" w:hAnsi="Times New Roman"/>
          <w:sz w:val="20"/>
          <w:szCs w:val="20"/>
        </w:rPr>
        <w:t xml:space="preserve"> the</w:t>
      </w:r>
      <w:r w:rsidR="005212AC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78500A" w:rsidRPr="00A864B0">
        <w:rPr>
          <w:rFonts w:ascii="Times New Roman" w:eastAsia="TimesNewRoman" w:hAnsi="Times New Roman"/>
          <w:sz w:val="20"/>
          <w:szCs w:val="20"/>
        </w:rPr>
        <w:t xml:space="preserve">YSI </w:t>
      </w:r>
      <w:r w:rsidR="005212AC" w:rsidRPr="00A864B0">
        <w:rPr>
          <w:rFonts w:ascii="Times New Roman" w:eastAsia="TimesNewRoman" w:hAnsi="Times New Roman"/>
          <w:sz w:val="20"/>
          <w:szCs w:val="20"/>
        </w:rPr>
        <w:t>multiprobe meter.</w:t>
      </w:r>
    </w:p>
    <w:p w:rsidR="00234AD4" w:rsidRPr="00A864B0" w:rsidRDefault="00555A2D" w:rsidP="00555A2D">
      <w:pPr>
        <w:tabs>
          <w:tab w:val="left" w:pos="71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ab/>
      </w: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Pre-treatment of samples</w:t>
      </w:r>
    </w:p>
    <w:p w:rsidR="00FE4089" w:rsidRPr="00A864B0" w:rsidRDefault="00FE4089" w:rsidP="0061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After thawing, each benthic fish was weighed into a glass bottle to record the w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et weight. The fishes </w:t>
      </w:r>
      <w:r w:rsidR="00DF6CB5" w:rsidRPr="00A864B0">
        <w:rPr>
          <w:rFonts w:ascii="Times New Roman" w:eastAsia="TimesNewRoman" w:hAnsi="Times New Roman"/>
          <w:sz w:val="20"/>
          <w:szCs w:val="20"/>
        </w:rPr>
        <w:t xml:space="preserve">were then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freeze dried </w:t>
      </w:r>
      <w:r w:rsidR="00DF6CB5" w:rsidRPr="00A864B0">
        <w:rPr>
          <w:rFonts w:ascii="Times New Roman" w:eastAsia="TimesNewRoman" w:hAnsi="Times New Roman"/>
          <w:sz w:val="20"/>
          <w:szCs w:val="20"/>
        </w:rPr>
        <w:t>at -48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</w:t>
      </w:r>
      <w:r w:rsidR="00DF6CB5" w:rsidRPr="00A864B0">
        <w:rPr>
          <w:rFonts w:ascii="Times New Roman" w:eastAsia="TimesNewRoman" w:hAnsi="Times New Roman"/>
          <w:sz w:val="20"/>
          <w:szCs w:val="20"/>
        </w:rPr>
        <w:t>°C and 7.8 Pa for 7 days, and immediately after that, the d</w:t>
      </w:r>
      <w:r w:rsidRPr="00A864B0">
        <w:rPr>
          <w:rFonts w:ascii="Times New Roman" w:eastAsia="TimesNewRoman" w:hAnsi="Times New Roman"/>
          <w:sz w:val="20"/>
          <w:szCs w:val="20"/>
        </w:rPr>
        <w:t>ry we</w:t>
      </w:r>
      <w:r w:rsidR="00DF6CB5" w:rsidRPr="00A864B0">
        <w:rPr>
          <w:rFonts w:ascii="Times New Roman" w:eastAsia="TimesNewRoman" w:hAnsi="Times New Roman"/>
          <w:sz w:val="20"/>
          <w:szCs w:val="20"/>
        </w:rPr>
        <w:t>ights of fishes were recorded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. Sediment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samples were treated the same way as benthic fishes. Wet </w:t>
      </w:r>
      <w:r w:rsidR="00DF6CB5" w:rsidRPr="00A864B0">
        <w:rPr>
          <w:rFonts w:ascii="Times New Roman" w:eastAsia="TimesNewRoman" w:hAnsi="Times New Roman"/>
          <w:sz w:val="20"/>
          <w:szCs w:val="20"/>
        </w:rPr>
        <w:t xml:space="preserve">and </w:t>
      </w:r>
      <w:r w:rsidRPr="00A864B0">
        <w:rPr>
          <w:rFonts w:ascii="Times New Roman" w:eastAsia="TimesNewRoman" w:hAnsi="Times New Roman"/>
          <w:sz w:val="20"/>
          <w:szCs w:val="20"/>
        </w:rPr>
        <w:t>dry we</w:t>
      </w:r>
      <w:r w:rsidR="00616759" w:rsidRPr="00A864B0">
        <w:rPr>
          <w:rFonts w:ascii="Times New Roman" w:eastAsia="TimesNewRoman" w:hAnsi="Times New Roman"/>
          <w:sz w:val="20"/>
          <w:szCs w:val="20"/>
        </w:rPr>
        <w:t>ight</w:t>
      </w:r>
      <w:r w:rsidR="00DF6CB5" w:rsidRPr="00A864B0">
        <w:rPr>
          <w:rFonts w:ascii="Times New Roman" w:eastAsia="TimesNewRoman" w:hAnsi="Times New Roman"/>
          <w:sz w:val="20"/>
          <w:szCs w:val="20"/>
        </w:rPr>
        <w:t>s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of sediments were recorded </w:t>
      </w:r>
      <w:r w:rsidR="00DF6CB5" w:rsidRPr="00A864B0">
        <w:rPr>
          <w:rFonts w:ascii="Times New Roman" w:eastAsia="TimesNewRoman" w:hAnsi="Times New Roman"/>
          <w:sz w:val="20"/>
          <w:szCs w:val="20"/>
        </w:rPr>
        <w:t>before and after freeze drying process</w:t>
      </w:r>
      <w:r w:rsidRPr="00A864B0">
        <w:rPr>
          <w:rFonts w:ascii="Times New Roman" w:eastAsia="TimesNewRoman" w:hAnsi="Times New Roman"/>
          <w:sz w:val="20"/>
          <w:szCs w:val="20"/>
        </w:rPr>
        <w:t>. Water and pore water samp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les were </w:t>
      </w:r>
      <w:r w:rsidR="00467A84" w:rsidRPr="00A864B0">
        <w:rPr>
          <w:rFonts w:ascii="Times New Roman" w:eastAsia="TimesNewRoman" w:hAnsi="Times New Roman"/>
          <w:sz w:val="20"/>
          <w:szCs w:val="20"/>
        </w:rPr>
        <w:t>analysed</w:t>
      </w:r>
      <w:r w:rsidR="00616759" w:rsidRPr="00A864B0">
        <w:rPr>
          <w:rFonts w:ascii="Times New Roman" w:eastAsia="TimesNewRoman" w:hAnsi="Times New Roman"/>
          <w:sz w:val="20"/>
          <w:szCs w:val="20"/>
        </w:rPr>
        <w:t xml:space="preserve"> on the day of </w:t>
      </w:r>
      <w:r w:rsidRPr="00A864B0">
        <w:rPr>
          <w:rFonts w:ascii="Times New Roman" w:eastAsia="TimesNewRoman" w:hAnsi="Times New Roman"/>
          <w:sz w:val="20"/>
          <w:szCs w:val="20"/>
        </w:rPr>
        <w:t>collection.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EDCs analysis</w:t>
      </w:r>
    </w:p>
    <w:p w:rsidR="00FE4089" w:rsidRPr="00A864B0" w:rsidRDefault="007100EA" w:rsidP="008B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EDCs were analysed </w:t>
      </w:r>
      <w:r w:rsidR="00467A84" w:rsidRPr="00A864B0">
        <w:rPr>
          <w:rFonts w:ascii="Times New Roman" w:eastAsia="TimesNewRoman" w:hAnsi="Times New Roman"/>
          <w:sz w:val="20"/>
          <w:szCs w:val="20"/>
        </w:rPr>
        <w:t>according to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published procedures in Nurulnadia [</w:t>
      </w:r>
      <w:r w:rsidR="003373D4" w:rsidRPr="00A864B0">
        <w:rPr>
          <w:rFonts w:ascii="Times New Roman" w:eastAsia="TimesNewRoman" w:hAnsi="Times New Roman"/>
          <w:sz w:val="20"/>
          <w:szCs w:val="20"/>
        </w:rPr>
        <w:t xml:space="preserve">16].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After addition of external standard of </w:t>
      </w:r>
      <w:r w:rsidR="00FE4089" w:rsidRPr="00A864B0">
        <w:rPr>
          <w:rFonts w:ascii="Times New Roman" w:hAnsi="Times New Roman"/>
          <w:i/>
          <w:iCs/>
          <w:sz w:val="20"/>
          <w:szCs w:val="20"/>
        </w:rPr>
        <w:t>p</w:t>
      </w:r>
      <w:r w:rsidR="00FE4089" w:rsidRPr="00A864B0">
        <w:rPr>
          <w:rFonts w:ascii="Times New Roman" w:eastAsia="TimesNewRoman" w:hAnsi="Times New Roman"/>
          <w:sz w:val="20"/>
          <w:szCs w:val="20"/>
        </w:rPr>
        <w:t>-n-NP-d4, target chemicals in the freeze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-dried benthic fish (weights of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hom</w:t>
      </w:r>
      <w:r w:rsidR="00670AF1" w:rsidRPr="00A864B0">
        <w:rPr>
          <w:rFonts w:ascii="Times New Roman" w:eastAsia="TimesNewRoman" w:hAnsi="Times New Roman"/>
          <w:sz w:val="20"/>
          <w:szCs w:val="20"/>
        </w:rPr>
        <w:t xml:space="preserve">ogenate sample ranged from 0.78 to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3.05 g) were ultrasonicall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y extracted twice with 20 mL of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methanol for 15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min</w:t>
      </w:r>
      <w:r w:rsidR="008A214D">
        <w:rPr>
          <w:rFonts w:ascii="Times New Roman" w:eastAsia="TimesNewRoman" w:hAnsi="Times New Roman"/>
          <w:sz w:val="20"/>
          <w:szCs w:val="20"/>
        </w:rPr>
        <w:t>utes</w:t>
      </w:r>
      <w:r w:rsidR="00FE4089" w:rsidRPr="00A864B0">
        <w:rPr>
          <w:rFonts w:ascii="Times New Roman" w:eastAsia="TimesNewRoman" w:hAnsi="Times New Roman"/>
          <w:sz w:val="20"/>
          <w:szCs w:val="20"/>
        </w:rPr>
        <w:t>. After centrifugation (4</w:t>
      </w:r>
      <w:r w:rsidR="008A214D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°C, 760 x g, 10 min</w:t>
      </w:r>
      <w:r w:rsidR="008A214D">
        <w:rPr>
          <w:rFonts w:ascii="Times New Roman" w:eastAsia="TimesNewRoman" w:hAnsi="Times New Roman"/>
          <w:sz w:val="20"/>
          <w:szCs w:val="20"/>
        </w:rPr>
        <w:t>utes</w:t>
      </w:r>
      <w:r w:rsidR="00FE4089" w:rsidRPr="00A864B0">
        <w:rPr>
          <w:rFonts w:ascii="Times New Roman" w:eastAsia="TimesNewRoman" w:hAnsi="Times New Roman"/>
          <w:sz w:val="20"/>
          <w:szCs w:val="20"/>
        </w:rPr>
        <w:t>), the organic laye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r was collected and transferred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into a separatin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g </w:t>
      </w:r>
      <w:r w:rsidR="00467A84" w:rsidRPr="00A864B0">
        <w:rPr>
          <w:rFonts w:ascii="Times New Roman" w:eastAsia="TimesNewRoman" w:hAnsi="Times New Roman"/>
          <w:sz w:val="20"/>
          <w:szCs w:val="20"/>
        </w:rPr>
        <w:t xml:space="preserve">funnel. </w:t>
      </w:r>
      <w:r w:rsidR="008A214D" w:rsidRPr="00A864B0">
        <w:rPr>
          <w:rFonts w:ascii="Times New Roman" w:eastAsia="TimesNewRoman" w:hAnsi="Times New Roman"/>
          <w:sz w:val="20"/>
          <w:szCs w:val="20"/>
        </w:rPr>
        <w:t>Later</w:t>
      </w:r>
      <w:r w:rsidR="00467A84" w:rsidRPr="00A864B0">
        <w:rPr>
          <w:rFonts w:ascii="Times New Roman" w:eastAsia="TimesNewRoman" w:hAnsi="Times New Roman"/>
          <w:sz w:val="20"/>
          <w:szCs w:val="20"/>
        </w:rPr>
        <w:t xml:space="preserve">, 3 mL </w:t>
      </w:r>
      <w:r w:rsidR="008A214D" w:rsidRPr="00A864B0">
        <w:rPr>
          <w:rFonts w:ascii="Times New Roman" w:eastAsia="TimesNewRoman" w:hAnsi="Times New Roman"/>
          <w:sz w:val="20"/>
          <w:szCs w:val="20"/>
        </w:rPr>
        <w:t>Milli</w:t>
      </w:r>
      <w:r w:rsidR="00467A84" w:rsidRPr="00A864B0">
        <w:rPr>
          <w:rFonts w:ascii="Times New Roman" w:eastAsia="TimesNewRoman" w:hAnsi="Times New Roman"/>
          <w:sz w:val="20"/>
          <w:szCs w:val="20"/>
        </w:rPr>
        <w:t>-Q water and 3 mL hexane were added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. </w:t>
      </w:r>
      <w:r w:rsidR="00EB09E9" w:rsidRPr="00A864B0">
        <w:rPr>
          <w:rFonts w:ascii="Times New Roman" w:eastAsia="TimesNewRoman" w:hAnsi="Times New Roman"/>
          <w:sz w:val="20"/>
          <w:szCs w:val="20"/>
        </w:rPr>
        <w:t xml:space="preserve">As lipid interfere with the measurement, </w:t>
      </w:r>
      <w:r w:rsidR="001D5FFB" w:rsidRPr="00A864B0">
        <w:rPr>
          <w:rFonts w:ascii="Times New Roman" w:eastAsia="TimesNewRoman" w:hAnsi="Times New Roman"/>
          <w:sz w:val="20"/>
          <w:szCs w:val="20"/>
        </w:rPr>
        <w:t>they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1D5FFB" w:rsidRPr="00A864B0">
        <w:rPr>
          <w:rFonts w:ascii="Times New Roman" w:eastAsia="TimesNewRoman" w:hAnsi="Times New Roman"/>
          <w:sz w:val="20"/>
          <w:szCs w:val="20"/>
        </w:rPr>
        <w:t>were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EB09E9" w:rsidRPr="00A864B0">
        <w:rPr>
          <w:rFonts w:ascii="Times New Roman" w:eastAsia="TimesNewRoman" w:hAnsi="Times New Roman"/>
          <w:sz w:val="20"/>
          <w:szCs w:val="20"/>
        </w:rPr>
        <w:t xml:space="preserve">removed from methanol using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20 mL hexane </w:t>
      </w:r>
      <w:r w:rsidR="00EB09E9" w:rsidRPr="00A864B0">
        <w:rPr>
          <w:rFonts w:ascii="Times New Roman" w:eastAsia="TimesNewRoman" w:hAnsi="Times New Roman"/>
          <w:sz w:val="20"/>
          <w:szCs w:val="20"/>
        </w:rPr>
        <w:t>with 5 minutes shaking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. </w:t>
      </w:r>
      <w:r w:rsidR="00EB09E9" w:rsidRPr="00A864B0">
        <w:rPr>
          <w:rFonts w:ascii="Times New Roman" w:eastAsia="TimesNewRoman" w:hAnsi="Times New Roman"/>
          <w:sz w:val="20"/>
          <w:szCs w:val="20"/>
        </w:rPr>
        <w:t xml:space="preserve">This step was repeated three times.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After shaking, hexane layer was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discarded</w:t>
      </w:r>
      <w:r w:rsidR="001D5FFB" w:rsidRPr="00A864B0">
        <w:rPr>
          <w:rFonts w:ascii="Times New Roman" w:eastAsia="TimesNewRoman" w:hAnsi="Times New Roman"/>
          <w:sz w:val="20"/>
          <w:szCs w:val="20"/>
        </w:rPr>
        <w:t>,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while methanol (denser than hexane) was collected and combined. Metha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nol was put into the separating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funnel again and mixed with 50 mL of 5% </w:t>
      </w:r>
      <w:r w:rsidR="00A80984" w:rsidRPr="00A864B0">
        <w:rPr>
          <w:rFonts w:ascii="Times New Roman" w:eastAsia="TimesNewRoman" w:hAnsi="Times New Roman"/>
          <w:sz w:val="20"/>
          <w:szCs w:val="20"/>
        </w:rPr>
        <w:t>sodium chloride (</w:t>
      </w:r>
      <w:r w:rsidR="00FE4089" w:rsidRPr="00A864B0">
        <w:rPr>
          <w:rFonts w:ascii="Times New Roman" w:eastAsia="TimesNewRoman" w:hAnsi="Times New Roman"/>
          <w:sz w:val="20"/>
          <w:szCs w:val="20"/>
        </w:rPr>
        <w:t>NaCl</w:t>
      </w:r>
      <w:r w:rsidR="00A80984" w:rsidRPr="00A864B0">
        <w:rPr>
          <w:rFonts w:ascii="Times New Roman" w:eastAsia="TimesNewRoman" w:hAnsi="Times New Roman"/>
          <w:sz w:val="20"/>
          <w:szCs w:val="20"/>
        </w:rPr>
        <w:t>)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and 0.2 mL concentrated hy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drochloric acid. The mixture of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solvents </w:t>
      </w:r>
      <w:r w:rsidR="008A214D" w:rsidRPr="00A864B0">
        <w:rPr>
          <w:rFonts w:ascii="Times New Roman" w:eastAsia="TimesNewRoman" w:hAnsi="Times New Roman"/>
          <w:sz w:val="20"/>
          <w:szCs w:val="20"/>
        </w:rPr>
        <w:t>was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extracted twice </w:t>
      </w:r>
      <w:r w:rsidR="001D5FFB" w:rsidRPr="00A864B0">
        <w:rPr>
          <w:rFonts w:ascii="Times New Roman" w:eastAsia="TimesNewRoman" w:hAnsi="Times New Roman"/>
          <w:sz w:val="20"/>
          <w:szCs w:val="20"/>
        </w:rPr>
        <w:t>using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20 mL </w:t>
      </w:r>
      <w:r w:rsidR="00EB09E9" w:rsidRPr="00A864B0">
        <w:rPr>
          <w:rFonts w:ascii="Times New Roman" w:eastAsia="TimesNewRoman" w:hAnsi="Times New Roman"/>
          <w:sz w:val="20"/>
          <w:szCs w:val="20"/>
        </w:rPr>
        <w:t>dichloromethane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1D5FFB" w:rsidRPr="00A864B0">
        <w:rPr>
          <w:rFonts w:ascii="Times New Roman" w:eastAsia="TimesNewRoman" w:hAnsi="Times New Roman"/>
          <w:sz w:val="20"/>
          <w:szCs w:val="20"/>
        </w:rPr>
        <w:t>and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10 min shaking and concentrated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to 0.5 mL using a rotary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evaporator and gentle stream of </w:t>
      </w:r>
      <w:r w:rsidR="00A80984" w:rsidRPr="00A864B0">
        <w:rPr>
          <w:rFonts w:ascii="Times New Roman" w:eastAsia="TimesNewRoman" w:hAnsi="Times New Roman"/>
          <w:sz w:val="20"/>
          <w:szCs w:val="20"/>
        </w:rPr>
        <w:t>nitrogen (</w:t>
      </w:r>
      <w:r w:rsidR="00FE4089" w:rsidRPr="00A864B0">
        <w:rPr>
          <w:rFonts w:ascii="Times New Roman" w:eastAsia="TimesNewRoman" w:hAnsi="Times New Roman"/>
          <w:sz w:val="20"/>
          <w:szCs w:val="20"/>
        </w:rPr>
        <w:t>N</w:t>
      </w:r>
      <w:r w:rsidR="00FE4089" w:rsidRPr="00A864B0">
        <w:rPr>
          <w:rFonts w:ascii="Times New Roman" w:eastAsia="TimesNewRoman" w:hAnsi="Times New Roman"/>
          <w:sz w:val="20"/>
          <w:szCs w:val="20"/>
          <w:vertAlign w:val="subscript"/>
        </w:rPr>
        <w:t>2</w:t>
      </w:r>
      <w:r w:rsidR="00A80984" w:rsidRPr="00A864B0">
        <w:rPr>
          <w:rFonts w:ascii="Times New Roman" w:eastAsia="TimesNewRoman" w:hAnsi="Times New Roman"/>
          <w:sz w:val="20"/>
          <w:szCs w:val="20"/>
        </w:rPr>
        <w:t>)</w:t>
      </w:r>
      <w:r w:rsidR="00FE4089" w:rsidRPr="00A864B0">
        <w:rPr>
          <w:rFonts w:ascii="Times New Roman" w:eastAsia="TimesNewRoman" w:hAnsi="Times New Roman"/>
          <w:sz w:val="20"/>
          <w:szCs w:val="20"/>
        </w:rPr>
        <w:t>. The concentrated extract was the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n replaced with 3 mL hexane and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concentrated again to 0.5 mL </w:t>
      </w:r>
      <w:r w:rsidR="001D5FFB" w:rsidRPr="00A864B0">
        <w:rPr>
          <w:rFonts w:ascii="Times New Roman" w:eastAsia="TimesNewRoman" w:hAnsi="Times New Roman"/>
          <w:sz w:val="20"/>
          <w:szCs w:val="20"/>
        </w:rPr>
        <w:t>using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N</w:t>
      </w:r>
      <w:r w:rsidR="00FE4089" w:rsidRPr="00A864B0">
        <w:rPr>
          <w:rFonts w:ascii="Times New Roman" w:eastAsia="TimesNewRoman" w:hAnsi="Times New Roman"/>
          <w:sz w:val="20"/>
          <w:szCs w:val="20"/>
          <w:vertAlign w:val="subscript"/>
        </w:rPr>
        <w:t>2</w:t>
      </w:r>
      <w:r w:rsidR="00FE4089" w:rsidRPr="00A864B0">
        <w:rPr>
          <w:rFonts w:ascii="Times New Roman" w:eastAsia="TimesNewRoman" w:hAnsi="Times New Roman"/>
          <w:sz w:val="20"/>
          <w:szCs w:val="20"/>
        </w:rPr>
        <w:t>. This step was repeated three times. C</w:t>
      </w:r>
      <w:r w:rsidR="008B2827" w:rsidRPr="00A864B0">
        <w:rPr>
          <w:rFonts w:ascii="Times New Roman" w:eastAsia="TimesNewRoman" w:hAnsi="Times New Roman"/>
          <w:sz w:val="20"/>
          <w:szCs w:val="20"/>
        </w:rPr>
        <w:t>lean</w:t>
      </w:r>
      <w:r w:rsidR="00222D4D" w:rsidRPr="00A864B0">
        <w:rPr>
          <w:rFonts w:ascii="Times New Roman" w:eastAsia="TimesNewRoman" w:hAnsi="Times New Roman"/>
          <w:sz w:val="20"/>
          <w:szCs w:val="20"/>
        </w:rPr>
        <w:t>ing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up </w:t>
      </w:r>
      <w:r w:rsidR="00EB09E9" w:rsidRPr="00A864B0">
        <w:rPr>
          <w:rFonts w:ascii="Times New Roman" w:eastAsia="TimesNewRoman" w:hAnsi="Times New Roman"/>
          <w:sz w:val="20"/>
          <w:szCs w:val="20"/>
        </w:rPr>
        <w:t xml:space="preserve">process </w:t>
      </w:r>
      <w:r w:rsidR="008A214D">
        <w:rPr>
          <w:rFonts w:ascii="Times New Roman" w:eastAsia="TimesNewRoman" w:hAnsi="Times New Roman"/>
          <w:sz w:val="20"/>
          <w:szCs w:val="20"/>
        </w:rPr>
        <w:t xml:space="preserve">was performed in a 5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mL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glass pipette (6 mm i.d. x 17 cm) filled with florisil (containing 3% water) a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nd prewashed with 30 mL hexane.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The target chemicals were</w:t>
      </w:r>
      <w:r w:rsidR="00222D4D" w:rsidRPr="00A864B0">
        <w:rPr>
          <w:rFonts w:ascii="Times New Roman" w:eastAsia="TimesNewRoman" w:hAnsi="Times New Roman"/>
          <w:sz w:val="20"/>
          <w:szCs w:val="20"/>
        </w:rPr>
        <w:t xml:space="preserve"> then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eluted with 50 mL hexane-isopropyl alcohol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(9:1, v/v). The eluate </w:t>
      </w:r>
      <w:r w:rsidR="008A214D" w:rsidRPr="00A864B0">
        <w:rPr>
          <w:rFonts w:ascii="Times New Roman" w:eastAsia="TimesNewRoman" w:hAnsi="Times New Roman"/>
          <w:sz w:val="20"/>
          <w:szCs w:val="20"/>
        </w:rPr>
        <w:t>was</w:t>
      </w:r>
      <w:r w:rsidR="00222D4D" w:rsidRPr="00A864B0">
        <w:rPr>
          <w:rFonts w:ascii="Times New Roman" w:eastAsia="TimesNewRoman" w:hAnsi="Times New Roman"/>
          <w:sz w:val="20"/>
          <w:szCs w:val="20"/>
        </w:rPr>
        <w:t xml:space="preserve"> later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concentrated to dryness using a rotary evaporator and gentle stream of N</w:t>
      </w:r>
      <w:r w:rsidR="00FE4089" w:rsidRPr="00A864B0">
        <w:rPr>
          <w:rFonts w:ascii="Times New Roman" w:eastAsia="TimesNewRoman" w:hAnsi="Times New Roman"/>
          <w:sz w:val="20"/>
          <w:szCs w:val="20"/>
          <w:vertAlign w:val="subscript"/>
        </w:rPr>
        <w:t>2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. Finally,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internal standard (E2-16,16,17-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d3) and acetonitrile were added to </w:t>
      </w:r>
      <w:r w:rsidR="00222D4D" w:rsidRPr="00A864B0">
        <w:rPr>
          <w:rFonts w:ascii="Times New Roman" w:eastAsia="TimesNewRoman" w:hAnsi="Times New Roman"/>
          <w:sz w:val="20"/>
          <w:szCs w:val="20"/>
        </w:rPr>
        <w:t>achieve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the final v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olume of 0.2 mL before </w:t>
      </w:r>
      <w:r w:rsidR="00A80984" w:rsidRPr="00A864B0">
        <w:rPr>
          <w:rFonts w:ascii="Times New Roman" w:eastAsia="TimesNewRoman" w:hAnsi="Times New Roman"/>
          <w:sz w:val="20"/>
          <w:szCs w:val="20"/>
        </w:rPr>
        <w:t>liquid chromatography-tandem mass spectrometry (</w:t>
      </w:r>
      <w:r w:rsidR="008B2827" w:rsidRPr="00A864B0">
        <w:rPr>
          <w:rFonts w:ascii="Times New Roman" w:eastAsia="TimesNewRoman" w:hAnsi="Times New Roman"/>
          <w:sz w:val="20"/>
          <w:szCs w:val="20"/>
        </w:rPr>
        <w:t>LC-MS/MS</w:t>
      </w:r>
      <w:r w:rsidR="00A80984" w:rsidRPr="00A864B0">
        <w:rPr>
          <w:rFonts w:ascii="Times New Roman" w:eastAsia="TimesNewRoman" w:hAnsi="Times New Roman"/>
          <w:sz w:val="20"/>
          <w:szCs w:val="20"/>
        </w:rPr>
        <w:t>)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measurement.</w:t>
      </w: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</w:p>
    <w:p w:rsidR="00FE4089" w:rsidRPr="00A864B0" w:rsidRDefault="00C3136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Similar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procedures were applied for sediment</w:t>
      </w:r>
      <w:r w:rsidR="005F5DCB" w:rsidRPr="00A864B0">
        <w:rPr>
          <w:rFonts w:ascii="Times New Roman" w:eastAsia="TimesNewRoman" w:hAnsi="Times New Roman"/>
          <w:sz w:val="20"/>
          <w:szCs w:val="20"/>
        </w:rPr>
        <w:t>, water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and </w:t>
      </w:r>
      <w:r w:rsidR="005F5DCB" w:rsidRPr="00A864B0">
        <w:rPr>
          <w:rFonts w:ascii="Times New Roman" w:eastAsia="TimesNewRoman" w:hAnsi="Times New Roman"/>
          <w:sz w:val="20"/>
          <w:szCs w:val="20"/>
        </w:rPr>
        <w:t>diet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samples.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Measurement using LC-MS/MS-ESI</w:t>
      </w:r>
    </w:p>
    <w:p w:rsidR="008A214D" w:rsidRDefault="00FE4089" w:rsidP="008B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LC–MS/MS analysis was carried out </w:t>
      </w:r>
      <w:r w:rsidR="0035434D" w:rsidRPr="00A864B0">
        <w:rPr>
          <w:rFonts w:ascii="Times New Roman" w:eastAsia="TimesNewRoman" w:hAnsi="Times New Roman"/>
          <w:sz w:val="20"/>
          <w:szCs w:val="20"/>
        </w:rPr>
        <w:t>using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Agilent 1200 LC system (Agilen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t Technologies, USA) coupled to </w:t>
      </w:r>
      <w:r w:rsidRPr="00A864B0">
        <w:rPr>
          <w:rFonts w:ascii="Times New Roman" w:eastAsia="TimesNewRoman" w:hAnsi="Times New Roman"/>
          <w:sz w:val="20"/>
          <w:szCs w:val="20"/>
        </w:rPr>
        <w:t>an API-2000 triple stage quadruple mass spectrometer (Applied Biosystems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, USA). The ESI was employed in </w:t>
      </w:r>
      <w:r w:rsidRPr="00A864B0">
        <w:rPr>
          <w:rFonts w:ascii="Times New Roman" w:eastAsia="TimesNewRoman" w:hAnsi="Times New Roman"/>
          <w:sz w:val="20"/>
          <w:szCs w:val="20"/>
        </w:rPr>
        <w:t>negative mode. The optimized parameters were set as follows: curt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ain gas (40 psi), turbo gas (80 </w:t>
      </w:r>
      <w:r w:rsidRPr="00A864B0">
        <w:rPr>
          <w:rFonts w:ascii="Times New Roman" w:eastAsia="TimesNewRoman" w:hAnsi="Times New Roman"/>
          <w:sz w:val="20"/>
          <w:szCs w:val="20"/>
        </w:rPr>
        <w:t>psi) and auxiliary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gases (80 psi) using nitrogen, CAD gas, 5 psi; ion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spr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ay voltage, -4,500 V; and turbo </w:t>
      </w:r>
      <w:r w:rsidRPr="00A864B0">
        <w:rPr>
          <w:rFonts w:ascii="Times New Roman" w:eastAsia="TimesNewRoman" w:hAnsi="Times New Roman"/>
          <w:sz w:val="20"/>
          <w:szCs w:val="20"/>
        </w:rPr>
        <w:t>temperature, 400°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C.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MS/MS measurements were performed in multiple </w:t>
      </w:r>
      <w:r w:rsidR="00E643F8" w:rsidRPr="00A864B0">
        <w:rPr>
          <w:rFonts w:ascii="Times New Roman" w:eastAsia="TimesNewRoman" w:hAnsi="Times New Roman"/>
          <w:sz w:val="20"/>
          <w:szCs w:val="20"/>
        </w:rPr>
        <w:t>reactions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monitoring mode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and target chemicals were four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EDC compounds as shown in Table 2. The EDCs were </w:t>
      </w:r>
      <w:r w:rsidR="0035434D" w:rsidRPr="00A864B0">
        <w:rPr>
          <w:rFonts w:ascii="Times New Roman" w:eastAsia="TimesNewRoman" w:hAnsi="Times New Roman"/>
          <w:sz w:val="20"/>
          <w:szCs w:val="20"/>
        </w:rPr>
        <w:t>analysed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by gradien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t liquid chromatography using a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reverse-phase Extend C-18 column (2.1 mm i.d. 9100 mm, 3.5 μm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of particle size, Agilent) kept </w:t>
      </w:r>
      <w:r w:rsidRPr="00A864B0">
        <w:rPr>
          <w:rFonts w:ascii="Times New Roman" w:eastAsia="TimesNewRoman" w:hAnsi="Times New Roman"/>
          <w:sz w:val="20"/>
          <w:szCs w:val="20"/>
        </w:rPr>
        <w:t>at 40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°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C. The </w:t>
      </w:r>
      <w:r w:rsidRPr="00A864B0">
        <w:rPr>
          <w:rFonts w:ascii="Times New Roman" w:eastAsia="TimesNewRoman" w:hAnsi="Times New Roman"/>
          <w:sz w:val="20"/>
          <w:szCs w:val="20"/>
        </w:rPr>
        <w:t>mobile pha</w:t>
      </w:r>
      <w:r w:rsidR="00070C79">
        <w:rPr>
          <w:rFonts w:ascii="Times New Roman" w:eastAsia="TimesNewRoman" w:hAnsi="Times New Roman"/>
          <w:sz w:val="20"/>
          <w:szCs w:val="20"/>
        </w:rPr>
        <w:t>se consisted of solvents A (100</w:t>
      </w:r>
      <w:r w:rsidRPr="00A864B0">
        <w:rPr>
          <w:rFonts w:ascii="Times New Roman" w:eastAsia="TimesNewRoman" w:hAnsi="Times New Roman"/>
          <w:sz w:val="20"/>
          <w:szCs w:val="20"/>
        </w:rPr>
        <w:t>% acetonitrile) and B (water containi</w:t>
      </w:r>
      <w:r w:rsidR="00070C79">
        <w:rPr>
          <w:rFonts w:ascii="Times New Roman" w:eastAsia="TimesNewRoman" w:hAnsi="Times New Roman"/>
          <w:sz w:val="20"/>
          <w:szCs w:val="20"/>
        </w:rPr>
        <w:t>ng 0.1</w:t>
      </w:r>
      <w:r w:rsidR="008B2827" w:rsidRPr="00A864B0">
        <w:rPr>
          <w:rFonts w:ascii="Times New Roman" w:eastAsia="TimesNewRoman" w:hAnsi="Times New Roman"/>
          <w:sz w:val="20"/>
          <w:szCs w:val="20"/>
        </w:rPr>
        <w:t>% triethylamine, (v/v)).</w:t>
      </w:r>
    </w:p>
    <w:p w:rsidR="008A214D" w:rsidRDefault="008A214D" w:rsidP="008B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FE4089" w:rsidRPr="00A864B0" w:rsidRDefault="0035434D" w:rsidP="008B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lastRenderedPageBreak/>
        <w:t>Q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uality assurance test was performed using fish diet spiked with 100 ng/g of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each EDC standards and internal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standard (E2-16,16,17-d3). The EDCs standard extraction and measurement </w:t>
      </w:r>
      <w:r w:rsidRPr="00A864B0">
        <w:rPr>
          <w:rFonts w:ascii="Times New Roman" w:eastAsia="TimesNewRoman" w:hAnsi="Times New Roman"/>
          <w:sz w:val="20"/>
          <w:szCs w:val="20"/>
        </w:rPr>
        <w:t>were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done as above procedures. Mean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percent recovery, as determined from an estimate of the amount of added and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recovered, were between 70.0 %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and 102.3 %. Analysis </w:t>
      </w:r>
      <w:r w:rsidRPr="00A864B0">
        <w:rPr>
          <w:rFonts w:ascii="Times New Roman" w:eastAsia="TimesNewRoman" w:hAnsi="Times New Roman"/>
          <w:sz w:val="20"/>
          <w:szCs w:val="20"/>
        </w:rPr>
        <w:t>were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 conducted in triplicate (n = 3) with 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rror of all analysis </w:t>
      </w:r>
      <w:r w:rsidRPr="00A864B0">
        <w:rPr>
          <w:rFonts w:ascii="Times New Roman" w:eastAsia="TimesNewRoman" w:hAnsi="Times New Roman"/>
          <w:sz w:val="20"/>
          <w:szCs w:val="20"/>
        </w:rPr>
        <w:t>were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within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±20 %.</w:t>
      </w: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</w:p>
    <w:p w:rsidR="00FE4089" w:rsidRDefault="00070C7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Table 2. </w:t>
      </w:r>
      <w:r w:rsidR="00FE4089" w:rsidRPr="00A864B0">
        <w:rPr>
          <w:rFonts w:ascii="Times New Roman" w:eastAsia="TimesNewRoman" w:hAnsi="Times New Roman"/>
          <w:sz w:val="20"/>
          <w:szCs w:val="20"/>
        </w:rPr>
        <w:t>Precursor and daughter ions of EDCs and limit of detection by LC-MS/MS-ESI</w:t>
      </w:r>
    </w:p>
    <w:p w:rsidR="00070C79" w:rsidRPr="00A864B0" w:rsidRDefault="00070C7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538"/>
        <w:gridCol w:w="1494"/>
        <w:gridCol w:w="1187"/>
        <w:gridCol w:w="1418"/>
      </w:tblGrid>
      <w:tr w:rsidR="00A864B0" w:rsidRPr="00A864B0" w:rsidTr="00070C79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EDCs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453E1" w:rsidRPr="00070C79" w:rsidRDefault="00070C79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eastAsia="TimesNewRoman" w:hAnsi="Times New Roman"/>
                <w:b/>
                <w:bCs/>
                <w:sz w:val="20"/>
                <w:szCs w:val="20"/>
                <w:lang w:val="es-ES"/>
              </w:rPr>
              <w:t>Precursor I</w:t>
            </w:r>
            <w:r w:rsidR="001453E1"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  <w:lang w:val="es-ES"/>
              </w:rPr>
              <w:t>ons,</w:t>
            </w:r>
          </w:p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s-ES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  <w:lang w:val="es-ES"/>
              </w:rPr>
              <w:t>m/z (amu)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453E1" w:rsidRPr="00070C79" w:rsidRDefault="00070C79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Daughter I</w:t>
            </w:r>
            <w:r w:rsidR="001453E1"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ons,</w:t>
            </w:r>
          </w:p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m/z (amu)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53E1" w:rsidRPr="00070C79" w:rsidRDefault="00070C79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Limit of D</w:t>
            </w:r>
            <w:r w:rsidR="001453E1"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etection (ng/g)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453E1" w:rsidRPr="00070C79" w:rsidRDefault="00BF7B2F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Diet (ng/g)</w:t>
            </w:r>
            <w:r w:rsidR="001453E1"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453E1" w:rsidRPr="00070C79" w:rsidRDefault="001453E1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Water (μg/L)</w:t>
            </w: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NP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219.0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132.9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2.67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0.54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OP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205.0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132.9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0.05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E1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269.1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145.0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0.05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1453E1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E2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271.1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144.9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1.50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351D6" w:rsidRPr="00A864B0" w:rsidRDefault="00E351D6" w:rsidP="0007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0.10</w:t>
            </w:r>
          </w:p>
        </w:tc>
      </w:tr>
    </w:tbl>
    <w:p w:rsidR="00E351D6" w:rsidRPr="00070C79" w:rsidRDefault="00070C79" w:rsidP="00E351D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18"/>
          <w:szCs w:val="18"/>
        </w:rPr>
      </w:pPr>
      <w:r>
        <w:rPr>
          <w:rFonts w:ascii="Times New Roman" w:eastAsia="TimesNewRoman" w:hAnsi="Times New Roman"/>
          <w:sz w:val="20"/>
          <w:szCs w:val="20"/>
          <w:vertAlign w:val="superscript"/>
        </w:rPr>
        <w:t xml:space="preserve">                                         </w:t>
      </w:r>
      <w:r w:rsidR="00E351D6" w:rsidRPr="00070C79">
        <w:rPr>
          <w:rFonts w:ascii="Times New Roman" w:eastAsia="TimesNewRoman" w:hAnsi="Times New Roman"/>
          <w:sz w:val="18"/>
          <w:szCs w:val="18"/>
          <w:vertAlign w:val="superscript"/>
        </w:rPr>
        <w:t>a</w:t>
      </w:r>
      <w:r w:rsidR="00E351D6" w:rsidRPr="00070C79">
        <w:rPr>
          <w:rFonts w:ascii="Times New Roman" w:eastAsia="TimesNewRoman" w:hAnsi="Times New Roman"/>
          <w:sz w:val="18"/>
          <w:szCs w:val="18"/>
        </w:rPr>
        <w:t xml:space="preserve">Detection limit using 0.3 g diet sample; </w:t>
      </w:r>
      <w:r w:rsidR="00E351D6" w:rsidRPr="00070C79">
        <w:rPr>
          <w:rFonts w:ascii="Times New Roman" w:eastAsia="TimesNewRoman" w:hAnsi="Times New Roman"/>
          <w:sz w:val="18"/>
          <w:szCs w:val="18"/>
          <w:vertAlign w:val="superscript"/>
        </w:rPr>
        <w:t>b</w:t>
      </w:r>
      <w:r w:rsidR="00E351D6" w:rsidRPr="00070C79">
        <w:rPr>
          <w:rFonts w:ascii="Times New Roman" w:eastAsia="TimesNewRoman" w:hAnsi="Times New Roman"/>
          <w:sz w:val="18"/>
          <w:szCs w:val="18"/>
        </w:rPr>
        <w:t>Detection limit using 0.5</w:t>
      </w:r>
      <w:r>
        <w:rPr>
          <w:rFonts w:ascii="Times New Roman" w:eastAsia="TimesNewRoman" w:hAnsi="Times New Roman"/>
          <w:sz w:val="18"/>
          <w:szCs w:val="18"/>
        </w:rPr>
        <w:t xml:space="preserve"> </w:t>
      </w:r>
      <w:r w:rsidR="00E351D6" w:rsidRPr="00070C79">
        <w:rPr>
          <w:rFonts w:ascii="Times New Roman" w:eastAsia="TimesNewRoman" w:hAnsi="Times New Roman"/>
          <w:sz w:val="18"/>
          <w:szCs w:val="18"/>
        </w:rPr>
        <w:t>L seawater</w:t>
      </w:r>
    </w:p>
    <w:p w:rsidR="00C325D8" w:rsidRPr="00A864B0" w:rsidRDefault="00C325D8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Data analysis</w:t>
      </w:r>
    </w:p>
    <w:p w:rsidR="008B1CE6" w:rsidRPr="00A864B0" w:rsidRDefault="00FE4089" w:rsidP="00555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BAF (bioaccumulation factors) were calculated as the ratio of concentration i</w:t>
      </w:r>
      <w:r w:rsidR="00555A2D" w:rsidRPr="00A864B0">
        <w:rPr>
          <w:rFonts w:ascii="Times New Roman" w:eastAsia="TimesNewRoman" w:hAnsi="Times New Roman"/>
          <w:sz w:val="20"/>
          <w:szCs w:val="20"/>
        </w:rPr>
        <w:t>n biota to sediment [</w:t>
      </w:r>
      <w:r w:rsidR="003373D4" w:rsidRPr="00A864B0">
        <w:rPr>
          <w:rFonts w:ascii="Times New Roman" w:eastAsia="TimesNewRoman" w:hAnsi="Times New Roman"/>
          <w:sz w:val="20"/>
          <w:szCs w:val="20"/>
        </w:rPr>
        <w:t>17</w:t>
      </w:r>
      <w:r w:rsidR="00555A2D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="003373D4" w:rsidRPr="00A864B0">
        <w:rPr>
          <w:rFonts w:ascii="Times New Roman" w:eastAsia="TimesNewRoman" w:hAnsi="Times New Roman"/>
          <w:sz w:val="20"/>
          <w:szCs w:val="20"/>
        </w:rPr>
        <w:t>18</w:t>
      </w:r>
      <w:r w:rsidR="0035434D" w:rsidRPr="00A864B0">
        <w:rPr>
          <w:rFonts w:ascii="Times New Roman" w:eastAsia="TimesNewRoman" w:hAnsi="Times New Roman"/>
          <w:sz w:val="20"/>
          <w:szCs w:val="20"/>
        </w:rPr>
        <w:t>] using the formula stated below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: </w:t>
      </w:r>
    </w:p>
    <w:p w:rsidR="00070C79" w:rsidRDefault="00070C79" w:rsidP="00070C7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FE4089" w:rsidRPr="00A864B0" w:rsidRDefault="00FE4089" w:rsidP="00070C7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BAF = </w:t>
      </w:r>
      <w:r w:rsidRPr="00A864B0">
        <w:rPr>
          <w:rFonts w:ascii="Times New Roman" w:eastAsia="TimesNewRoman" w:hAnsi="Times New Roman"/>
          <w:sz w:val="20"/>
          <w:szCs w:val="20"/>
          <w:u w:val="single"/>
        </w:rPr>
        <w:t xml:space="preserve">(EDCs concentration at steady state in </w:t>
      </w:r>
      <w:r w:rsidRPr="00A864B0">
        <w:rPr>
          <w:rFonts w:ascii="Times New Roman" w:hAnsi="Times New Roman"/>
          <w:i/>
          <w:iCs/>
          <w:sz w:val="20"/>
          <w:szCs w:val="20"/>
          <w:u w:val="single"/>
        </w:rPr>
        <w:t>P. yokohamae</w:t>
      </w:r>
      <w:r w:rsidRPr="00A864B0">
        <w:rPr>
          <w:rFonts w:ascii="Times New Roman" w:eastAsia="TimesNewRoman" w:hAnsi="Times New Roman"/>
          <w:sz w:val="20"/>
          <w:szCs w:val="20"/>
          <w:u w:val="single"/>
        </w:rPr>
        <w:t>)</w:t>
      </w:r>
    </w:p>
    <w:p w:rsidR="00EB09E9" w:rsidRPr="00A864B0" w:rsidRDefault="00070C79" w:rsidP="00070C7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          </w:t>
      </w:r>
      <w:r w:rsidR="008B1CE6" w:rsidRPr="00A864B0">
        <w:rPr>
          <w:rFonts w:ascii="Times New Roman" w:eastAsia="TimesNewRoman" w:hAnsi="Times New Roman"/>
          <w:sz w:val="20"/>
          <w:szCs w:val="20"/>
        </w:rPr>
        <w:t>(EDCs concentration in sediment)</w:t>
      </w:r>
      <w:r>
        <w:rPr>
          <w:rFonts w:ascii="Times New Roman" w:eastAsia="TimesNewRoman" w:hAnsi="Times New Roman"/>
          <w:sz w:val="20"/>
          <w:szCs w:val="20"/>
        </w:rPr>
        <w:tab/>
      </w:r>
      <w:r>
        <w:rPr>
          <w:rFonts w:ascii="Times New Roman" w:eastAsia="TimesNewRoman" w:hAnsi="Times New Roman"/>
          <w:sz w:val="20"/>
          <w:szCs w:val="20"/>
        </w:rPr>
        <w:tab/>
      </w:r>
      <w:r>
        <w:rPr>
          <w:rFonts w:ascii="Times New Roman" w:eastAsia="TimesNewRoman" w:hAnsi="Times New Roman"/>
          <w:sz w:val="20"/>
          <w:szCs w:val="20"/>
        </w:rPr>
        <w:tab/>
      </w:r>
      <w:r>
        <w:rPr>
          <w:rFonts w:ascii="Times New Roman" w:eastAsia="TimesNewRoman" w:hAnsi="Times New Roman"/>
          <w:sz w:val="20"/>
          <w:szCs w:val="20"/>
        </w:rPr>
        <w:tab/>
      </w:r>
      <w:r>
        <w:rPr>
          <w:rFonts w:ascii="Times New Roman" w:eastAsia="TimesNewRoman" w:hAnsi="Times New Roman"/>
          <w:sz w:val="20"/>
          <w:szCs w:val="20"/>
        </w:rPr>
        <w:tab/>
      </w:r>
      <w:r>
        <w:rPr>
          <w:rFonts w:ascii="Times New Roman" w:eastAsia="TimesNewRoman" w:hAnsi="Times New Roman"/>
          <w:sz w:val="20"/>
          <w:szCs w:val="20"/>
        </w:rPr>
        <w:tab/>
        <w:t xml:space="preserve">   (1)</w:t>
      </w:r>
    </w:p>
    <w:p w:rsidR="000A460D" w:rsidRPr="00A864B0" w:rsidRDefault="000A460D" w:rsidP="00555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E4089" w:rsidRPr="00070C79" w:rsidRDefault="00FE4089" w:rsidP="00555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70C79">
        <w:rPr>
          <w:rFonts w:ascii="Times New Roman" w:hAnsi="Times New Roman"/>
          <w:b/>
          <w:bCs/>
          <w:sz w:val="20"/>
          <w:szCs w:val="20"/>
        </w:rPr>
        <w:t>R</w:t>
      </w:r>
      <w:r w:rsidR="00555A2D" w:rsidRPr="00070C79">
        <w:rPr>
          <w:rFonts w:ascii="Times New Roman" w:hAnsi="Times New Roman"/>
          <w:b/>
          <w:bCs/>
          <w:sz w:val="20"/>
          <w:szCs w:val="20"/>
        </w:rPr>
        <w:t>esults and Discussion</w:t>
      </w: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Water parameters and control sediment</w:t>
      </w:r>
    </w:p>
    <w:p w:rsidR="00FE4089" w:rsidRPr="00A864B0" w:rsidRDefault="00FE4089" w:rsidP="00E6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In the present study, </w:t>
      </w:r>
      <w:r w:rsidR="008B1CE6" w:rsidRPr="00A864B0">
        <w:rPr>
          <w:rFonts w:ascii="Times New Roman" w:eastAsia="TimesNewRoman" w:hAnsi="Times New Roman"/>
          <w:sz w:val="20"/>
          <w:szCs w:val="20"/>
        </w:rPr>
        <w:t>range of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water temperat</w:t>
      </w:r>
      <w:r w:rsidR="008B1CE6" w:rsidRPr="00A864B0">
        <w:rPr>
          <w:rFonts w:ascii="Times New Roman" w:eastAsia="TimesNewRoman" w:hAnsi="Times New Roman"/>
          <w:sz w:val="20"/>
          <w:szCs w:val="20"/>
        </w:rPr>
        <w:t>ure and dissolved oxygen were 12.8 to 14.6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°C and </w:t>
      </w:r>
      <w:r w:rsidR="008B1CE6" w:rsidRPr="00A864B0">
        <w:rPr>
          <w:rFonts w:ascii="Times New Roman" w:eastAsia="TimesNewRoman" w:hAnsi="Times New Roman"/>
          <w:sz w:val="20"/>
          <w:szCs w:val="20"/>
        </w:rPr>
        <w:t>5.93 to 8.48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mg/L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respectively, whereas pH and salinity were </w:t>
      </w:r>
      <w:r w:rsidR="00901DEF" w:rsidRPr="00A864B0">
        <w:rPr>
          <w:rFonts w:ascii="Times New Roman" w:eastAsia="TimesNewRoman" w:hAnsi="Times New Roman"/>
          <w:sz w:val="20"/>
          <w:szCs w:val="20"/>
        </w:rPr>
        <w:t>8.01 to 8.08 and 36 to 38 psu</w:t>
      </w:r>
      <w:r w:rsidR="0035434D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respectively.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Sediment sample collected from </w:t>
      </w:r>
      <w:r w:rsidRPr="00A864B0">
        <w:rPr>
          <w:rFonts w:ascii="Times New Roman" w:eastAsia="TimesNewRoman" w:hAnsi="Times New Roman"/>
          <w:sz w:val="20"/>
          <w:szCs w:val="20"/>
        </w:rPr>
        <w:t>Amori River contains three of the target EDCs as shown in Table 1 (control). Am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ori River is one of the longest </w:t>
      </w:r>
      <w:r w:rsidRPr="00A864B0">
        <w:rPr>
          <w:rFonts w:ascii="Times New Roman" w:eastAsia="TimesNewRoman" w:hAnsi="Times New Roman"/>
          <w:sz w:val="20"/>
          <w:szCs w:val="20"/>
        </w:rPr>
        <w:t>(42.5 km long) river</w:t>
      </w:r>
      <w:r w:rsidR="0035434D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Pr="00A864B0">
        <w:rPr>
          <w:rFonts w:ascii="Times New Roman" w:eastAsia="TimesNewRoman" w:hAnsi="Times New Roman"/>
          <w:sz w:val="20"/>
          <w:szCs w:val="20"/>
        </w:rPr>
        <w:t>flow</w:t>
      </w:r>
      <w:r w:rsidR="0035434D" w:rsidRPr="00A864B0">
        <w:rPr>
          <w:rFonts w:ascii="Times New Roman" w:eastAsia="TimesNewRoman" w:hAnsi="Times New Roman"/>
          <w:sz w:val="20"/>
          <w:szCs w:val="20"/>
        </w:rPr>
        <w:t>ing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into Kagoshima Bay, hence</w:t>
      </w:r>
      <w:r w:rsidR="0035434D" w:rsidRPr="00A864B0">
        <w:rPr>
          <w:rFonts w:ascii="Times New Roman" w:eastAsia="TimesNewRoman" w:hAnsi="Times New Roman"/>
          <w:sz w:val="20"/>
          <w:szCs w:val="20"/>
        </w:rPr>
        <w:t xml:space="preserve"> it </w:t>
      </w:r>
      <w:r w:rsidRPr="00A864B0">
        <w:rPr>
          <w:rFonts w:ascii="Times New Roman" w:eastAsia="TimesNewRoman" w:hAnsi="Times New Roman"/>
          <w:sz w:val="20"/>
          <w:szCs w:val="20"/>
        </w:rPr>
        <w:t>receive</w:t>
      </w:r>
      <w:r w:rsidR="0035434D" w:rsidRPr="00A864B0">
        <w:rPr>
          <w:rFonts w:ascii="Times New Roman" w:eastAsia="TimesNewRoman" w:hAnsi="Times New Roman"/>
          <w:sz w:val="20"/>
          <w:szCs w:val="20"/>
        </w:rPr>
        <w:t>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large amount of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effluent from residential and </w:t>
      </w:r>
      <w:r w:rsidRPr="00A864B0">
        <w:rPr>
          <w:rFonts w:ascii="Times New Roman" w:eastAsia="TimesNewRoman" w:hAnsi="Times New Roman"/>
          <w:sz w:val="20"/>
          <w:szCs w:val="20"/>
        </w:rPr>
        <w:t>municipal activities</w:t>
      </w:r>
      <w:r w:rsidR="0035434D" w:rsidRPr="00A864B0">
        <w:rPr>
          <w:rFonts w:ascii="Times New Roman" w:eastAsia="TimesNewRoman" w:hAnsi="Times New Roman"/>
          <w:sz w:val="20"/>
          <w:szCs w:val="20"/>
        </w:rPr>
        <w:t xml:space="preserve"> daily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This 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most </w:t>
      </w:r>
      <w:r w:rsidR="0035434D" w:rsidRPr="00A864B0">
        <w:rPr>
          <w:rFonts w:ascii="Times New Roman" w:eastAsia="TimesNewRoman" w:hAnsi="Times New Roman"/>
          <w:sz w:val="20"/>
          <w:szCs w:val="20"/>
        </w:rPr>
        <w:t>likely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contributed to </w:t>
      </w:r>
      <w:r w:rsidR="00901DEF" w:rsidRPr="00A864B0">
        <w:rPr>
          <w:rFonts w:ascii="Times New Roman" w:eastAsia="TimesNewRoman" w:hAnsi="Times New Roman"/>
          <w:sz w:val="20"/>
          <w:szCs w:val="20"/>
        </w:rPr>
        <w:t>some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concentration</w:t>
      </w:r>
      <w:r w:rsidR="00901DEF" w:rsidRPr="00A864B0">
        <w:rPr>
          <w:rFonts w:ascii="Times New Roman" w:eastAsia="TimesNewRoman" w:hAnsi="Times New Roman"/>
          <w:sz w:val="20"/>
          <w:szCs w:val="20"/>
        </w:rPr>
        <w:t>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of NP, OP and E1 in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the </w:t>
      </w:r>
      <w:r w:rsidR="00901DEF" w:rsidRPr="00A864B0">
        <w:rPr>
          <w:rFonts w:ascii="Times New Roman" w:eastAsia="TimesNewRoman" w:hAnsi="Times New Roman"/>
          <w:sz w:val="20"/>
          <w:szCs w:val="20"/>
        </w:rPr>
        <w:t xml:space="preserve">control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sediment. </w:t>
      </w:r>
      <w:r w:rsidR="00E643F8" w:rsidRPr="00A864B0">
        <w:rPr>
          <w:rFonts w:ascii="Times New Roman" w:eastAsia="TimesNewRoman" w:hAnsi="Times New Roman"/>
          <w:sz w:val="20"/>
          <w:szCs w:val="20"/>
        </w:rPr>
        <w:t>T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he total </w:t>
      </w:r>
      <w:r w:rsidRPr="00A864B0">
        <w:rPr>
          <w:rFonts w:ascii="Times New Roman" w:eastAsia="TimesNewRoman" w:hAnsi="Times New Roman"/>
          <w:sz w:val="20"/>
          <w:szCs w:val="20"/>
        </w:rPr>
        <w:t>organic carbon and total organic nitrogen in sediment were 1.43±0.0.6% and 0.11±</w:t>
      </w:r>
      <w:r w:rsidR="008B2827" w:rsidRPr="00A864B0">
        <w:rPr>
          <w:rFonts w:ascii="Times New Roman" w:eastAsia="TimesNewRoman" w:hAnsi="Times New Roman"/>
          <w:sz w:val="20"/>
          <w:szCs w:val="20"/>
        </w:rPr>
        <w:t>0.004%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8B2827" w:rsidRPr="00A864B0">
        <w:rPr>
          <w:rFonts w:ascii="Times New Roman" w:eastAsia="TimesNewRoman" w:hAnsi="Times New Roman"/>
          <w:sz w:val="20"/>
          <w:szCs w:val="20"/>
        </w:rPr>
        <w:t>(n=5)</w:t>
      </w:r>
      <w:r w:rsidR="00E643F8" w:rsidRPr="00A864B0">
        <w:rPr>
          <w:rFonts w:ascii="Times New Roman" w:eastAsia="TimesNewRoman" w:hAnsi="Times New Roman"/>
          <w:sz w:val="20"/>
          <w:szCs w:val="20"/>
        </w:rPr>
        <w:t xml:space="preserve"> respectively. </w:t>
      </w: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FE4089" w:rsidRPr="00A864B0" w:rsidRDefault="00FE4089" w:rsidP="008B2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The concentration of EDCs </w:t>
      </w:r>
      <w:r w:rsidR="00070C79" w:rsidRPr="00A864B0">
        <w:rPr>
          <w:rFonts w:ascii="Times New Roman" w:eastAsia="TimesNewRoman" w:hAnsi="Times New Roman"/>
          <w:sz w:val="20"/>
          <w:szCs w:val="20"/>
        </w:rPr>
        <w:t>was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measured in the water sampl</w:t>
      </w:r>
      <w:r w:rsidR="009375C9" w:rsidRPr="00A864B0">
        <w:rPr>
          <w:rFonts w:ascii="Times New Roman" w:eastAsia="TimesNewRoman" w:hAnsi="Times New Roman"/>
          <w:sz w:val="20"/>
          <w:szCs w:val="20"/>
        </w:rPr>
        <w:t>e during the exposure test, showing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a </w:t>
      </w:r>
      <w:r w:rsidR="00901DEF" w:rsidRPr="00A864B0">
        <w:rPr>
          <w:rFonts w:ascii="Times New Roman" w:eastAsia="TimesNewRoman" w:hAnsi="Times New Roman"/>
          <w:sz w:val="20"/>
          <w:szCs w:val="20"/>
        </w:rPr>
        <w:t>range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of 0.85 and 7.66 μg/L for NP, and 0.49 μg/L and 0.63 μg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/L for OP, respectively whereas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E1 and E2 concentrations were below 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the </w:t>
      </w:r>
      <w:r w:rsidRPr="00A864B0">
        <w:rPr>
          <w:rFonts w:ascii="Times New Roman" w:eastAsia="TimesNewRoman" w:hAnsi="Times New Roman"/>
          <w:sz w:val="20"/>
          <w:szCs w:val="20"/>
        </w:rPr>
        <w:t>limit of detection</w:t>
      </w:r>
      <w:r w:rsidR="008B2827" w:rsidRPr="00A864B0">
        <w:rPr>
          <w:rFonts w:ascii="Times New Roman" w:eastAsia="TimesNewRoman" w:hAnsi="Times New Roman"/>
          <w:sz w:val="20"/>
          <w:szCs w:val="20"/>
        </w:rPr>
        <w:t>. Low concentration</w:t>
      </w:r>
      <w:r w:rsidR="009375C9" w:rsidRPr="00A864B0">
        <w:rPr>
          <w:rFonts w:ascii="Times New Roman" w:eastAsia="TimesNewRoman" w:hAnsi="Times New Roman"/>
          <w:sz w:val="20"/>
          <w:szCs w:val="20"/>
        </w:rPr>
        <w:t>s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of EDCs </w:t>
      </w:r>
      <w:r w:rsidR="009375C9" w:rsidRPr="00A864B0">
        <w:rPr>
          <w:rFonts w:ascii="Times New Roman" w:eastAsia="TimesNewRoman" w:hAnsi="Times New Roman"/>
          <w:sz w:val="20"/>
          <w:szCs w:val="20"/>
        </w:rPr>
        <w:t>were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expected to b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e released </w:t>
      </w:r>
      <w:r w:rsidR="009375C9" w:rsidRPr="00A864B0">
        <w:rPr>
          <w:rFonts w:ascii="Times New Roman" w:eastAsia="TimesNewRoman" w:hAnsi="Times New Roman"/>
          <w:sz w:val="20"/>
          <w:szCs w:val="20"/>
        </w:rPr>
        <w:t>into the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water as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dwell onto the sediment. Low concentration</w:t>
      </w:r>
      <w:r w:rsidR="009375C9" w:rsidRPr="00A864B0">
        <w:rPr>
          <w:rFonts w:ascii="Times New Roman" w:eastAsia="TimesNewRoman" w:hAnsi="Times New Roman"/>
          <w:sz w:val="20"/>
          <w:szCs w:val="20"/>
        </w:rPr>
        <w:t>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of EDCs </w:t>
      </w:r>
      <w:r w:rsidR="009375C9" w:rsidRPr="00A864B0">
        <w:rPr>
          <w:rFonts w:ascii="Times New Roman" w:eastAsia="TimesNewRoman" w:hAnsi="Times New Roman"/>
          <w:sz w:val="20"/>
          <w:szCs w:val="20"/>
        </w:rPr>
        <w:t>were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also </w:t>
      </w:r>
      <w:r w:rsidR="009375C9" w:rsidRPr="00A864B0">
        <w:rPr>
          <w:rFonts w:ascii="Times New Roman" w:eastAsia="TimesNewRoman" w:hAnsi="Times New Roman"/>
          <w:sz w:val="20"/>
          <w:szCs w:val="20"/>
        </w:rPr>
        <w:t>recorded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in pore water </w:t>
      </w:r>
      <w:r w:rsidRPr="00A864B0">
        <w:rPr>
          <w:rFonts w:ascii="Times New Roman" w:eastAsia="TimesNewRoman" w:hAnsi="Times New Roman"/>
          <w:sz w:val="20"/>
          <w:szCs w:val="20"/>
        </w:rPr>
        <w:t>collected right after the exposure period ended (Table 3). In laboratory co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ntrolled uptake studies for NP, 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Bio Concentration Factors (BCFs)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yielded </w:t>
      </w:r>
      <w:r w:rsidR="009375C9" w:rsidRPr="00A864B0">
        <w:rPr>
          <w:rFonts w:ascii="Times New Roman" w:eastAsia="TimesNewRoman" w:hAnsi="Times New Roman"/>
          <w:sz w:val="20"/>
          <w:szCs w:val="20"/>
        </w:rPr>
        <w:t>ranged from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200 to 300 [</w:t>
      </w:r>
      <w:r w:rsidR="00BF78A4" w:rsidRPr="00A864B0">
        <w:rPr>
          <w:rFonts w:ascii="Times New Roman" w:eastAsia="TimesNewRoman" w:hAnsi="Times New Roman"/>
          <w:sz w:val="20"/>
          <w:szCs w:val="20"/>
        </w:rPr>
        <w:t xml:space="preserve">19, 20] </w:t>
      </w:r>
      <w:r w:rsidRPr="00A864B0">
        <w:rPr>
          <w:rFonts w:ascii="Times New Roman" w:eastAsia="TimesNewRoman" w:hAnsi="Times New Roman"/>
          <w:sz w:val="20"/>
          <w:szCs w:val="20"/>
        </w:rPr>
        <w:t>where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>as, OP</w:t>
      </w:r>
      <w:r w:rsidR="009375C9" w:rsidRPr="00A864B0">
        <w:rPr>
          <w:rFonts w:ascii="Times New Roman" w:eastAsia="TimesNewRoman" w:hAnsi="Times New Roman"/>
          <w:sz w:val="20"/>
          <w:szCs w:val="20"/>
        </w:rPr>
        <w:t xml:space="preserve"> were recorded to be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from 250 to 350 [</w:t>
      </w:r>
      <w:r w:rsidR="00BF78A4" w:rsidRPr="00A864B0">
        <w:rPr>
          <w:rFonts w:ascii="Times New Roman" w:eastAsia="TimesNewRoman" w:hAnsi="Times New Roman"/>
          <w:sz w:val="20"/>
          <w:szCs w:val="20"/>
        </w:rPr>
        <w:t>21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="00BF78A4" w:rsidRPr="00A864B0">
        <w:rPr>
          <w:rFonts w:ascii="Times New Roman" w:eastAsia="TimesNewRoman" w:hAnsi="Times New Roman"/>
          <w:sz w:val="20"/>
          <w:szCs w:val="20"/>
        </w:rPr>
        <w:t>22]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If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in this study has </w:t>
      </w:r>
      <w:r w:rsidR="00310DF5" w:rsidRPr="00A864B0">
        <w:rPr>
          <w:rFonts w:ascii="Times New Roman" w:eastAsia="TimesNewRoman" w:hAnsi="Times New Roman"/>
          <w:sz w:val="20"/>
          <w:szCs w:val="20"/>
        </w:rPr>
        <w:t>bio accumulated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target com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pound from water, the estimated </w:t>
      </w:r>
      <w:r w:rsidRPr="00A864B0">
        <w:rPr>
          <w:rFonts w:ascii="Times New Roman" w:eastAsia="TimesNewRoman" w:hAnsi="Times New Roman"/>
          <w:sz w:val="20"/>
          <w:szCs w:val="20"/>
        </w:rPr>
        <w:t>concentration of NP and OP from maximum value would be approximately 2,300 a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nd 221 ng/g w.w., respectively. </w:t>
      </w:r>
      <w:r w:rsidRPr="00A864B0">
        <w:rPr>
          <w:rFonts w:ascii="Times New Roman" w:eastAsia="TimesNewRoman" w:hAnsi="Times New Roman"/>
          <w:sz w:val="20"/>
          <w:szCs w:val="20"/>
        </w:rPr>
        <w:t>However, the maximum wet weight concentrations of NP (5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32 ng/g w.w.) and OP (45.4 ng/g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w.w.) in </w:t>
      </w:r>
      <w:r w:rsidR="008B2827" w:rsidRPr="00A864B0">
        <w:rPr>
          <w:rFonts w:ascii="Times New Roman" w:hAnsi="Times New Roman"/>
          <w:i/>
          <w:iCs/>
          <w:sz w:val="20"/>
          <w:szCs w:val="20"/>
        </w:rPr>
        <w:t xml:space="preserve">P.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in this study </w:t>
      </w:r>
      <w:r w:rsidR="00901DEF" w:rsidRPr="00A864B0">
        <w:rPr>
          <w:rFonts w:ascii="Times New Roman" w:eastAsia="TimesNewRoman" w:hAnsi="Times New Roman"/>
          <w:sz w:val="20"/>
          <w:szCs w:val="20"/>
        </w:rPr>
        <w:t xml:space="preserve">were recorded </w:t>
      </w:r>
      <w:r w:rsidRPr="00A864B0">
        <w:rPr>
          <w:rFonts w:ascii="Times New Roman" w:eastAsia="TimesNewRoman" w:hAnsi="Times New Roman"/>
          <w:sz w:val="20"/>
          <w:szCs w:val="20"/>
        </w:rPr>
        <w:t>much low</w:t>
      </w:r>
      <w:r w:rsidR="00901DEF" w:rsidRPr="00A864B0">
        <w:rPr>
          <w:rFonts w:ascii="Times New Roman" w:eastAsia="TimesNewRoman" w:hAnsi="Times New Roman"/>
          <w:sz w:val="20"/>
          <w:szCs w:val="20"/>
        </w:rPr>
        <w:t>er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than those estimated concentration. Thus,</w:t>
      </w:r>
      <w:r w:rsidR="00310DF5" w:rsidRPr="00A864B0">
        <w:rPr>
          <w:rFonts w:ascii="Times New Roman" w:eastAsia="TimesNewRoman" w:hAnsi="Times New Roman"/>
          <w:sz w:val="20"/>
          <w:szCs w:val="20"/>
        </w:rPr>
        <w:t xml:space="preserve"> it was assumed that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8B2827"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="00310DF5" w:rsidRPr="00A864B0">
        <w:rPr>
          <w:rFonts w:ascii="Times New Roman" w:eastAsia="TimesNewRoman" w:hAnsi="Times New Roman"/>
          <w:sz w:val="20"/>
          <w:szCs w:val="20"/>
        </w:rPr>
        <w:t>in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the present </w:t>
      </w:r>
      <w:r w:rsidRPr="00A864B0">
        <w:rPr>
          <w:rFonts w:ascii="Times New Roman" w:eastAsia="TimesNewRoman" w:hAnsi="Times New Roman"/>
          <w:sz w:val="20"/>
          <w:szCs w:val="20"/>
        </w:rPr>
        <w:t>study accumulate</w:t>
      </w:r>
      <w:r w:rsidR="00310DF5" w:rsidRPr="00A864B0">
        <w:rPr>
          <w:rFonts w:ascii="Times New Roman" w:eastAsia="TimesNewRoman" w:hAnsi="Times New Roman"/>
          <w:sz w:val="20"/>
          <w:szCs w:val="20"/>
        </w:rPr>
        <w:t>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EDCs from the spiked sediment.</w:t>
      </w:r>
    </w:p>
    <w:p w:rsidR="0043190B" w:rsidRPr="00A864B0" w:rsidRDefault="0043190B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FE4089" w:rsidRDefault="00FE4089" w:rsidP="0007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Table 3</w:t>
      </w:r>
      <w:r w:rsidR="00070C79">
        <w:rPr>
          <w:rFonts w:ascii="Times New Roman" w:eastAsia="TimesNewRoman" w:hAnsi="Times New Roman"/>
          <w:sz w:val="20"/>
          <w:szCs w:val="20"/>
        </w:rPr>
        <w:t xml:space="preserve">. </w:t>
      </w:r>
      <w:r w:rsidRPr="00A864B0">
        <w:rPr>
          <w:rFonts w:ascii="Times New Roman" w:eastAsia="TimesNewRoman" w:hAnsi="Times New Roman"/>
          <w:sz w:val="20"/>
          <w:szCs w:val="20"/>
        </w:rPr>
        <w:t>EDCs concentration (μg/L) in pore water, n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=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2</w:t>
      </w:r>
    </w:p>
    <w:p w:rsidR="00070C79" w:rsidRPr="00A864B0" w:rsidRDefault="00070C79" w:rsidP="0007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</w:p>
    <w:tbl>
      <w:tblPr>
        <w:tblW w:w="447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48"/>
        <w:gridCol w:w="648"/>
        <w:gridCol w:w="648"/>
        <w:gridCol w:w="648"/>
      </w:tblGrid>
      <w:tr w:rsidR="00BF7B2F" w:rsidRPr="00A864B0" w:rsidTr="00070C79">
        <w:trPr>
          <w:trHeight w:val="25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90B" w:rsidRPr="00A864B0" w:rsidRDefault="00070C79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b/>
                <w:sz w:val="20"/>
                <w:szCs w:val="20"/>
              </w:rPr>
              <w:t>Exposure G</w:t>
            </w:r>
            <w:r w:rsidR="0043190B"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 xml:space="preserve">NP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OP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E1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b/>
                <w:sz w:val="20"/>
                <w:szCs w:val="20"/>
              </w:rPr>
              <w:t>E2</w:t>
            </w:r>
          </w:p>
        </w:tc>
      </w:tr>
      <w:tr w:rsidR="00BF7B2F" w:rsidRPr="00A864B0" w:rsidTr="00070C79">
        <w:trPr>
          <w:trHeight w:val="256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Control 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16.9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</w:tr>
      <w:tr w:rsidR="00BF7B2F" w:rsidRPr="00A864B0" w:rsidTr="00070C79">
        <w:trPr>
          <w:trHeight w:val="256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Low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11.7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n.d</w:t>
            </w:r>
          </w:p>
        </w:tc>
      </w:tr>
      <w:tr w:rsidR="00BF7B2F" w:rsidRPr="00A864B0" w:rsidTr="00070C79">
        <w:trPr>
          <w:trHeight w:val="256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High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35.3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4.08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0.18</w:t>
            </w:r>
          </w:p>
        </w:tc>
      </w:tr>
    </w:tbl>
    <w:p w:rsidR="00FE4089" w:rsidRPr="00A864B0" w:rsidRDefault="00070C79" w:rsidP="00070C7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NewRoman" w:hAnsi="Times New Roman"/>
          <w:sz w:val="18"/>
          <w:szCs w:val="18"/>
        </w:rPr>
      </w:pPr>
      <w:r>
        <w:rPr>
          <w:rFonts w:ascii="Times New Roman" w:eastAsia="TimesNewRoman" w:hAnsi="Times New Roman"/>
          <w:sz w:val="18"/>
          <w:szCs w:val="18"/>
        </w:rPr>
        <w:t xml:space="preserve">   </w:t>
      </w:r>
      <w:r w:rsidR="00FE4089" w:rsidRPr="00A864B0">
        <w:rPr>
          <w:rFonts w:ascii="Times New Roman" w:eastAsia="TimesNewRoman" w:hAnsi="Times New Roman"/>
          <w:sz w:val="18"/>
          <w:szCs w:val="18"/>
        </w:rPr>
        <w:t>n.d – Not detected</w:t>
      </w: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325D8" w:rsidRPr="00A864B0" w:rsidRDefault="00C325D8" w:rsidP="00C325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 xml:space="preserve">NP and OP concentrations in </w:t>
      </w:r>
      <w:r w:rsidRPr="00A864B0">
        <w:rPr>
          <w:rFonts w:ascii="Times New Roman" w:hAnsi="Times New Roman"/>
          <w:b/>
          <w:bCs/>
          <w:i/>
          <w:iCs/>
          <w:sz w:val="20"/>
          <w:szCs w:val="20"/>
        </w:rPr>
        <w:t>P. yokohamae</w:t>
      </w:r>
    </w:p>
    <w:p w:rsidR="00C325D8" w:rsidRPr="00A864B0" w:rsidRDefault="00C325D8" w:rsidP="00E643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As reported in previous study [23], E1 and E2 could not be detected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due to rapid metabolism </w:t>
      </w:r>
      <w:r w:rsidR="00075F42" w:rsidRPr="00A864B0">
        <w:rPr>
          <w:rFonts w:ascii="Times New Roman" w:eastAsia="TimesNewRoman" w:hAnsi="Times New Roman"/>
          <w:sz w:val="20"/>
          <w:szCs w:val="20"/>
        </w:rPr>
        <w:t>of the substance in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fish. The accumulation of NP and OP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from the sediment is shown in Figure </w:t>
      </w:r>
      <w:r w:rsidR="00080FEB" w:rsidRPr="00A864B0">
        <w:rPr>
          <w:rFonts w:ascii="Times New Roman" w:eastAsia="TimesNewRoman" w:hAnsi="Times New Roman"/>
          <w:sz w:val="20"/>
          <w:szCs w:val="20"/>
        </w:rPr>
        <w:t>2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The concentration is calculated in dry weight (d.w.) basis to ease the determination of </w:t>
      </w:r>
      <w:r w:rsidR="004B4F1C" w:rsidRPr="00A864B0">
        <w:rPr>
          <w:rFonts w:ascii="Times New Roman" w:eastAsia="TimesNewRoman" w:hAnsi="Times New Roman"/>
          <w:sz w:val="20"/>
          <w:szCs w:val="20"/>
        </w:rPr>
        <w:t>b</w:t>
      </w:r>
      <w:r w:rsidR="00075F42" w:rsidRPr="00A864B0">
        <w:rPr>
          <w:rFonts w:ascii="Times New Roman" w:eastAsia="TimesNewRoman" w:hAnsi="Times New Roman"/>
          <w:sz w:val="20"/>
          <w:szCs w:val="20"/>
        </w:rPr>
        <w:t>io</w:t>
      </w:r>
      <w:r w:rsidR="004B4F1C" w:rsidRPr="00A864B0">
        <w:rPr>
          <w:rFonts w:ascii="Times New Roman" w:eastAsia="TimesNewRoman" w:hAnsi="Times New Roman"/>
          <w:sz w:val="20"/>
          <w:szCs w:val="20"/>
        </w:rPr>
        <w:t>a</w:t>
      </w:r>
      <w:r w:rsidR="00075F42" w:rsidRPr="00A864B0">
        <w:rPr>
          <w:rFonts w:ascii="Times New Roman" w:eastAsia="TimesNewRoman" w:hAnsi="Times New Roman"/>
          <w:sz w:val="20"/>
          <w:szCs w:val="20"/>
        </w:rPr>
        <w:t xml:space="preserve">ccumulation </w:t>
      </w:r>
      <w:r w:rsidR="004B4F1C" w:rsidRPr="00A864B0">
        <w:rPr>
          <w:rFonts w:ascii="Times New Roman" w:eastAsia="TimesNewRoman" w:hAnsi="Times New Roman"/>
          <w:sz w:val="20"/>
          <w:szCs w:val="20"/>
        </w:rPr>
        <w:t>f</w:t>
      </w:r>
      <w:r w:rsidR="00075F42" w:rsidRPr="00A864B0">
        <w:rPr>
          <w:rFonts w:ascii="Times New Roman" w:eastAsia="TimesNewRoman" w:hAnsi="Times New Roman"/>
          <w:sz w:val="20"/>
          <w:szCs w:val="20"/>
        </w:rPr>
        <w:t>actor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(BAF). On day 0, NP and OP were detected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with 114±91 and 34.4±15 ng/g d.w., respectively. Both compounds probably accumulated from commercial diet fed during the acclimatization period [24]</w:t>
      </w:r>
      <w:r w:rsidR="005F5DCB" w:rsidRPr="00A864B0">
        <w:rPr>
          <w:rFonts w:ascii="Times New Roman" w:eastAsia="TimesNewRoman" w:hAnsi="Times New Roman"/>
          <w:sz w:val="20"/>
          <w:szCs w:val="20"/>
        </w:rPr>
        <w:t xml:space="preserve"> as </w:t>
      </w:r>
      <w:r w:rsidR="00E643F8" w:rsidRPr="00A864B0">
        <w:rPr>
          <w:rFonts w:ascii="Times New Roman" w:eastAsia="TimesNewRoman" w:hAnsi="Times New Roman"/>
          <w:sz w:val="20"/>
          <w:szCs w:val="20"/>
        </w:rPr>
        <w:t>they were</w:t>
      </w:r>
      <w:r w:rsidR="005F5DCB" w:rsidRPr="00A864B0">
        <w:rPr>
          <w:rFonts w:ascii="Times New Roman" w:eastAsia="TimesNewRoman" w:hAnsi="Times New Roman"/>
          <w:sz w:val="20"/>
          <w:szCs w:val="20"/>
        </w:rPr>
        <w:t xml:space="preserve"> measured </w:t>
      </w:r>
      <w:r w:rsidR="005F5DCB" w:rsidRPr="00A864B0">
        <w:rPr>
          <w:rFonts w:ascii="Times New Roman" w:eastAsia="Times New Roman" w:hAnsi="Times New Roman"/>
          <w:sz w:val="20"/>
          <w:szCs w:val="20"/>
        </w:rPr>
        <w:t>27.9±1.77</w:t>
      </w:r>
      <w:r w:rsidR="005F5DCB" w:rsidRPr="00A864B0">
        <w:rPr>
          <w:rFonts w:ascii="Times New Roman" w:eastAsia="TimesNewRoman" w:hAnsi="Times New Roman"/>
          <w:sz w:val="20"/>
          <w:szCs w:val="20"/>
        </w:rPr>
        <w:t xml:space="preserve"> ng/g d.w</w:t>
      </w:r>
      <w:r w:rsidR="005F5DCB" w:rsidRPr="00A864B0">
        <w:rPr>
          <w:rFonts w:ascii="Times New Roman" w:eastAsia="Times New Roman" w:hAnsi="Times New Roman"/>
          <w:sz w:val="20"/>
          <w:szCs w:val="20"/>
        </w:rPr>
        <w:t xml:space="preserve"> of NP and 3.02±0.34 </w:t>
      </w:r>
      <w:r w:rsidR="005F5DCB" w:rsidRPr="00A864B0">
        <w:rPr>
          <w:rFonts w:ascii="Times New Roman" w:eastAsia="TimesNewRoman" w:hAnsi="Times New Roman"/>
          <w:sz w:val="20"/>
          <w:szCs w:val="20"/>
        </w:rPr>
        <w:t>ng/g d.w</w:t>
      </w:r>
      <w:r w:rsidR="005F5DCB" w:rsidRPr="00A864B0">
        <w:rPr>
          <w:rFonts w:ascii="Times New Roman" w:eastAsia="Times New Roman" w:hAnsi="Times New Roman"/>
          <w:sz w:val="20"/>
          <w:szCs w:val="20"/>
        </w:rPr>
        <w:t xml:space="preserve"> of OP in the control diet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. </w:t>
      </w:r>
      <w:r w:rsidRPr="00A864B0">
        <w:rPr>
          <w:rFonts w:ascii="Times New Roman" w:hAnsi="Times New Roman"/>
          <w:i/>
          <w:iCs/>
          <w:sz w:val="20"/>
          <w:szCs w:val="20"/>
        </w:rPr>
        <w:lastRenderedPageBreak/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rapidly accumulated NP and OP </w:t>
      </w:r>
      <w:r w:rsidR="00075F42" w:rsidRPr="00A864B0">
        <w:rPr>
          <w:rFonts w:ascii="Times New Roman" w:eastAsia="TimesNewRoman" w:hAnsi="Times New Roman"/>
          <w:sz w:val="20"/>
          <w:szCs w:val="20"/>
        </w:rPr>
        <w:t>on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day 3 of exposure period and </w:t>
      </w:r>
      <w:r w:rsidR="00075F42" w:rsidRPr="00A864B0">
        <w:rPr>
          <w:rFonts w:ascii="Times New Roman" w:eastAsia="TimesNewRoman" w:hAnsi="Times New Roman"/>
          <w:sz w:val="20"/>
          <w:szCs w:val="20"/>
        </w:rPr>
        <w:t>reached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maximum concentration. The highest concentration of NP in low and high exposure groups we</w:t>
      </w:r>
      <w:r w:rsidR="00075F42" w:rsidRPr="00A864B0">
        <w:rPr>
          <w:rFonts w:ascii="Times New Roman" w:eastAsia="TimesNewRoman" w:hAnsi="Times New Roman"/>
          <w:sz w:val="20"/>
          <w:szCs w:val="20"/>
        </w:rPr>
        <w:t xml:space="preserve">re 249 and 2200 ng/g d.w. respectively, whereas the recorded OP concentrations were 56.3 and 168 ng/g d.w. </w:t>
      </w:r>
      <w:r w:rsidRPr="00A864B0">
        <w:rPr>
          <w:rFonts w:ascii="Times New Roman" w:eastAsia="TimesNewRoman" w:hAnsi="Times New Roman"/>
          <w:sz w:val="20"/>
          <w:szCs w:val="20"/>
        </w:rPr>
        <w:t>respectively. After day 3,</w:t>
      </w:r>
      <w:r w:rsidR="00075F42" w:rsidRPr="00A864B0">
        <w:rPr>
          <w:rFonts w:ascii="Times New Roman" w:eastAsia="TimesNewRoman" w:hAnsi="Times New Roman"/>
          <w:sz w:val="20"/>
          <w:szCs w:val="20"/>
        </w:rPr>
        <w:t xml:space="preserve"> observations shown that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concentration</w:t>
      </w:r>
      <w:r w:rsidR="00075F42" w:rsidRPr="00A864B0">
        <w:rPr>
          <w:rFonts w:ascii="Times New Roman" w:eastAsia="TimesNewRoman" w:hAnsi="Times New Roman"/>
          <w:sz w:val="20"/>
          <w:szCs w:val="20"/>
        </w:rPr>
        <w:t>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declin</w:t>
      </w:r>
      <w:r w:rsidR="00075F42" w:rsidRPr="00A864B0">
        <w:rPr>
          <w:rFonts w:ascii="Times New Roman" w:eastAsia="TimesNewRoman" w:hAnsi="Times New Roman"/>
          <w:sz w:val="20"/>
          <w:szCs w:val="20"/>
        </w:rPr>
        <w:t>ed consistently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until the end of experiment. </w:t>
      </w:r>
      <w:r w:rsidR="00075F42" w:rsidRPr="00A864B0">
        <w:rPr>
          <w:rFonts w:ascii="Times New Roman" w:eastAsia="TimesNewRoman" w:hAnsi="Times New Roman"/>
          <w:sz w:val="20"/>
          <w:szCs w:val="20"/>
        </w:rPr>
        <w:t>Hence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, day 3 was decided as the point </w:t>
      </w:r>
      <w:r w:rsidR="00075F42" w:rsidRPr="00A864B0">
        <w:rPr>
          <w:rFonts w:ascii="Times New Roman" w:eastAsia="TimesNewRoman" w:hAnsi="Times New Roman"/>
          <w:sz w:val="20"/>
          <w:szCs w:val="20"/>
        </w:rPr>
        <w:t xml:space="preserve">at </w:t>
      </w:r>
      <w:r w:rsidRPr="00A864B0">
        <w:rPr>
          <w:rFonts w:ascii="Times New Roman" w:eastAsia="TimesNewRoman" w:hAnsi="Times New Roman"/>
          <w:sz w:val="20"/>
          <w:szCs w:val="20"/>
        </w:rPr>
        <w:t>which steady state was reached for both NP and OP and these concentrations were used for the BAF computation.</w:t>
      </w:r>
    </w:p>
    <w:p w:rsidR="00C325D8" w:rsidRPr="00A864B0" w:rsidRDefault="00C325D8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325D8" w:rsidRPr="00A864B0" w:rsidRDefault="00C325D8" w:rsidP="00C32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Bioaccumulation factors (BAF)</w:t>
      </w:r>
    </w:p>
    <w:p w:rsidR="00C325D8" w:rsidRPr="00A864B0" w:rsidRDefault="00C325D8" w:rsidP="00C32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BAFs were calculated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using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concentration of NP and OP at day 3 of each group relative to measured concentration of the respective compound in the spiked sediment (Table 4). BAF values were similar between the low and high exposure groups indicat</w:t>
      </w:r>
      <w:r w:rsidR="00937B26" w:rsidRPr="00A864B0">
        <w:rPr>
          <w:rFonts w:ascii="Times New Roman" w:eastAsia="TimesNewRoman" w:hAnsi="Times New Roman"/>
          <w:sz w:val="20"/>
          <w:szCs w:val="20"/>
        </w:rPr>
        <w:t>ing</w:t>
      </w:r>
      <w:r w:rsidR="00171EC4" w:rsidRPr="00A864B0">
        <w:rPr>
          <w:rFonts w:ascii="Times New Roman" w:eastAsia="TimesNewRoman" w:hAnsi="Times New Roman"/>
          <w:sz w:val="20"/>
          <w:szCs w:val="20"/>
        </w:rPr>
        <w:t xml:space="preserve"> that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the difference in concentration does not affect the bioaccumulation. However, NP and OP were not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bio accumulated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as the BAF values less than 1 [23].</w:t>
      </w:r>
    </w:p>
    <w:p w:rsidR="00C325D8" w:rsidRPr="00A864B0" w:rsidRDefault="00C325D8" w:rsidP="00C325D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C325D8" w:rsidRDefault="00070C79" w:rsidP="0007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Table 4. </w:t>
      </w:r>
      <w:r w:rsidR="00C325D8" w:rsidRPr="00A864B0">
        <w:rPr>
          <w:rFonts w:ascii="Times New Roman" w:eastAsia="TimesNewRoman" w:hAnsi="Times New Roman"/>
          <w:sz w:val="20"/>
          <w:szCs w:val="20"/>
        </w:rPr>
        <w:t>BAF in low and high exposure groups</w:t>
      </w:r>
    </w:p>
    <w:p w:rsidR="00070C79" w:rsidRPr="00A864B0" w:rsidRDefault="00070C79" w:rsidP="0007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21"/>
        <w:gridCol w:w="1221"/>
      </w:tblGrid>
      <w:tr w:rsidR="00C325D8" w:rsidRPr="00A864B0" w:rsidTr="00070C79">
        <w:trPr>
          <w:trHeight w:val="254"/>
          <w:jc w:val="center"/>
        </w:trPr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C325D8" w:rsidRPr="00070C79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 xml:space="preserve">EDCs 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C325D8" w:rsidRPr="00070C79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 xml:space="preserve">Low 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C325D8" w:rsidRPr="00070C79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High</w:t>
            </w:r>
          </w:p>
        </w:tc>
      </w:tr>
      <w:tr w:rsidR="00C325D8" w:rsidRPr="00A864B0" w:rsidTr="00070C79">
        <w:trPr>
          <w:trHeight w:val="254"/>
          <w:jc w:val="center"/>
        </w:trPr>
        <w:tc>
          <w:tcPr>
            <w:tcW w:w="1306" w:type="dxa"/>
            <w:tcBorders>
              <w:bottom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NP</w:t>
            </w:r>
          </w:p>
        </w:tc>
        <w:tc>
          <w:tcPr>
            <w:tcW w:w="1221" w:type="dxa"/>
            <w:tcBorders>
              <w:bottom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0.010</w:t>
            </w:r>
          </w:p>
        </w:tc>
        <w:tc>
          <w:tcPr>
            <w:tcW w:w="1221" w:type="dxa"/>
            <w:tcBorders>
              <w:bottom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0.065</w:t>
            </w:r>
          </w:p>
        </w:tc>
      </w:tr>
      <w:tr w:rsidR="00C325D8" w:rsidRPr="00A864B0" w:rsidTr="00070C79">
        <w:trPr>
          <w:trHeight w:val="254"/>
          <w:jc w:val="center"/>
        </w:trPr>
        <w:tc>
          <w:tcPr>
            <w:tcW w:w="1306" w:type="dxa"/>
            <w:tcBorders>
              <w:top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OP </w:t>
            </w:r>
          </w:p>
        </w:tc>
        <w:tc>
          <w:tcPr>
            <w:tcW w:w="1221" w:type="dxa"/>
            <w:tcBorders>
              <w:top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0.065</w:t>
            </w:r>
          </w:p>
        </w:tc>
        <w:tc>
          <w:tcPr>
            <w:tcW w:w="1221" w:type="dxa"/>
            <w:tcBorders>
              <w:top w:val="nil"/>
            </w:tcBorders>
            <w:shd w:val="clear" w:color="auto" w:fill="auto"/>
          </w:tcPr>
          <w:p w:rsidR="00C325D8" w:rsidRPr="00A864B0" w:rsidRDefault="00C325D8" w:rsidP="00DC1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0.084</w:t>
            </w:r>
          </w:p>
        </w:tc>
      </w:tr>
    </w:tbl>
    <w:p w:rsidR="00C325D8" w:rsidRPr="00A864B0" w:rsidRDefault="00C325D8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3088D" w:rsidRDefault="00070C79" w:rsidP="00070C79">
      <w:pPr>
        <w:spacing w:after="0" w:line="240" w:lineRule="auto"/>
        <w:jc w:val="center"/>
        <w:rPr>
          <w:noProof/>
          <w:szCs w:val="24"/>
        </w:rPr>
      </w:pPr>
      <w:r w:rsidRPr="00A864B0">
        <w:rPr>
          <w:noProof/>
          <w:szCs w:val="24"/>
        </w:rPr>
        <w:object w:dxaOrig="7194" w:dyaOrig="4374">
          <v:shape id="_x0000_i1025" type="#_x0000_t75" style="width:231pt;height:140.4pt;mso-position-vertical:absolute" o:ole="">
            <v:imagedata r:id="rId9" o:title=""/>
          </v:shape>
          <o:OLEObject Type="Embed" ProgID="Excel.Sheet.8" ShapeID="_x0000_i1025" DrawAspect="Content" ObjectID="_1554746211" r:id="rId10"/>
        </w:object>
      </w:r>
      <w:r w:rsidRPr="00A864B0">
        <w:rPr>
          <w:noProof/>
          <w:szCs w:val="24"/>
        </w:rPr>
        <w:object w:dxaOrig="7194" w:dyaOrig="4075">
          <v:shape id="_x0000_i1026" type="#_x0000_t75" style="width:231pt;height:130.8pt" o:ole="">
            <v:imagedata r:id="rId11" o:title=""/>
          </v:shape>
          <o:OLEObject Type="Embed" ProgID="Excel.Sheet.8" ShapeID="_x0000_i1026" DrawAspect="Content" ObjectID="_1554746212" r:id="rId12"/>
        </w:object>
      </w:r>
    </w:p>
    <w:p w:rsidR="00070C79" w:rsidRPr="00A864B0" w:rsidRDefault="00070C79" w:rsidP="00070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089" w:rsidRPr="00A864B0" w:rsidRDefault="00FE4089" w:rsidP="00070C79">
      <w:pPr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Figure </w:t>
      </w:r>
      <w:r w:rsidR="00080FEB" w:rsidRPr="00A864B0">
        <w:rPr>
          <w:rFonts w:ascii="Times New Roman" w:eastAsia="TimesNewRoman" w:hAnsi="Times New Roman"/>
          <w:sz w:val="20"/>
          <w:szCs w:val="20"/>
        </w:rPr>
        <w:t>2</w:t>
      </w:r>
      <w:r w:rsidR="00070C79">
        <w:rPr>
          <w:rFonts w:ascii="Times New Roman" w:eastAsia="TimesNewRoman" w:hAnsi="Times New Roman"/>
          <w:sz w:val="20"/>
          <w:szCs w:val="20"/>
        </w:rPr>
        <w:t xml:space="preserve">.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Accumulation of NP and OP (ng/g dry weight)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in control, low and high </w:t>
      </w:r>
      <w:r w:rsidRPr="00A864B0">
        <w:rPr>
          <w:rFonts w:ascii="Times New Roman" w:eastAsia="TimesNewRoman" w:hAnsi="Times New Roman"/>
          <w:sz w:val="20"/>
          <w:szCs w:val="20"/>
        </w:rPr>
        <w:t>exposure groups. Error bars indicate the standard deviation (n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=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3)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Default="00FE4089" w:rsidP="00D7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BAF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from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01DEF" w:rsidRPr="00A864B0">
        <w:rPr>
          <w:rFonts w:ascii="Times New Roman" w:eastAsia="TimesNewRoman" w:hAnsi="Times New Roman"/>
          <w:sz w:val="20"/>
          <w:szCs w:val="20"/>
        </w:rPr>
        <w:t>previous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studies </w:t>
      </w:r>
      <w:r w:rsidR="00AC6054" w:rsidRPr="00A864B0">
        <w:rPr>
          <w:rFonts w:ascii="Times New Roman" w:eastAsia="TimesNewRoman" w:hAnsi="Times New Roman"/>
          <w:sz w:val="20"/>
          <w:szCs w:val="20"/>
        </w:rPr>
        <w:t xml:space="preserve">are tabulated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in Table 5. Based on the values, NP </w:t>
      </w:r>
      <w:r w:rsidR="00D73CAA" w:rsidRPr="00A864B0">
        <w:rPr>
          <w:rFonts w:ascii="Times New Roman" w:eastAsia="TimesNewRoman" w:hAnsi="Times New Roman"/>
          <w:sz w:val="20"/>
          <w:szCs w:val="20"/>
        </w:rPr>
        <w:t>was</w:t>
      </w:r>
      <w:r w:rsidR="00AC6054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discovered to be</w:t>
      </w:r>
      <w:r w:rsidR="00AC6054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bio accumulated</w:t>
      </w:r>
      <w:r w:rsidR="00AC6054" w:rsidRPr="00A864B0">
        <w:rPr>
          <w:rFonts w:ascii="Times New Roman" w:eastAsia="TimesNewRoman" w:hAnsi="Times New Roman"/>
          <w:sz w:val="20"/>
          <w:szCs w:val="20"/>
        </w:rPr>
        <w:t xml:space="preserve"> in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bluegill, flounder and goby with BAF of 2.33, 6.24 and 27.0, respectively. These fi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shes were collected near sewage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treatment water </w:t>
      </w:r>
      <w:r w:rsidR="00070C79" w:rsidRPr="00A864B0">
        <w:rPr>
          <w:rFonts w:ascii="Times New Roman" w:eastAsia="TimesNewRoman" w:hAnsi="Times New Roman"/>
          <w:sz w:val="20"/>
          <w:szCs w:val="20"/>
        </w:rPr>
        <w:t>effluent;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070C79" w:rsidRPr="00A864B0">
        <w:rPr>
          <w:rFonts w:ascii="Times New Roman" w:eastAsia="TimesNewRoman" w:hAnsi="Times New Roman"/>
          <w:sz w:val="20"/>
          <w:szCs w:val="20"/>
        </w:rPr>
        <w:t>thus,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it was probable that they may have </w:t>
      </w:r>
      <w:r w:rsidRPr="00A864B0">
        <w:rPr>
          <w:rFonts w:ascii="Times New Roman" w:eastAsia="TimesNewRoman" w:hAnsi="Times New Roman"/>
          <w:sz w:val="20"/>
          <w:szCs w:val="20"/>
        </w:rPr>
        <w:t>accumulated NP from the water a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s well. NP was also found to be </w:t>
      </w:r>
      <w:r w:rsidRPr="00A864B0">
        <w:rPr>
          <w:rFonts w:ascii="Times New Roman" w:eastAsia="TimesNewRoman" w:hAnsi="Times New Roman"/>
          <w:sz w:val="20"/>
          <w:szCs w:val="20"/>
        </w:rPr>
        <w:t>bioaccumulated in worm, mussel and bivalve. As sediment-dwelling organis</w:t>
      </w:r>
      <w:r w:rsidR="008B2827" w:rsidRPr="00A864B0">
        <w:rPr>
          <w:rFonts w:ascii="Times New Roman" w:eastAsia="TimesNewRoman" w:hAnsi="Times New Roman"/>
          <w:sz w:val="20"/>
          <w:szCs w:val="20"/>
        </w:rPr>
        <w:t>m, worm</w:t>
      </w:r>
      <w:r w:rsidR="00751B7F" w:rsidRPr="00A864B0">
        <w:rPr>
          <w:rFonts w:ascii="Times New Roman" w:eastAsia="TimesNewRoman" w:hAnsi="Times New Roman"/>
          <w:sz w:val="20"/>
          <w:szCs w:val="20"/>
        </w:rPr>
        <w:t>s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are in </w:t>
      </w:r>
      <w:r w:rsidR="008B2827" w:rsidRPr="00A864B0">
        <w:rPr>
          <w:rFonts w:ascii="Times New Roman" w:eastAsia="TimesNewRoman" w:hAnsi="Times New Roman"/>
          <w:sz w:val="20"/>
          <w:szCs w:val="20"/>
        </w:rPr>
        <w:t>direct expos</w:t>
      </w:r>
      <w:r w:rsidR="00937B26" w:rsidRPr="00A864B0">
        <w:rPr>
          <w:rFonts w:ascii="Times New Roman" w:eastAsia="TimesNewRoman" w:hAnsi="Times New Roman"/>
          <w:sz w:val="20"/>
          <w:szCs w:val="20"/>
        </w:rPr>
        <w:t>ure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to the </w:t>
      </w:r>
      <w:r w:rsidRPr="00A864B0">
        <w:rPr>
          <w:rFonts w:ascii="Times New Roman" w:eastAsia="TimesNewRoman" w:hAnsi="Times New Roman"/>
          <w:sz w:val="20"/>
          <w:szCs w:val="20"/>
        </w:rPr>
        <w:t>pollutant in se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diment – which may cause </w:t>
      </w:r>
      <w:r w:rsidR="00E44218" w:rsidRPr="00A864B0">
        <w:rPr>
          <w:rFonts w:ascii="Times New Roman" w:eastAsia="TimesNewRoman" w:hAnsi="Times New Roman"/>
          <w:sz w:val="20"/>
          <w:szCs w:val="20"/>
        </w:rPr>
        <w:t>bioaccumulation [</w:t>
      </w:r>
      <w:r w:rsidR="00BF78A4" w:rsidRPr="00A864B0">
        <w:rPr>
          <w:rFonts w:ascii="Times New Roman" w:eastAsia="TimesNewRoman" w:hAnsi="Times New Roman"/>
          <w:sz w:val="20"/>
          <w:szCs w:val="20"/>
        </w:rPr>
        <w:t>25</w:t>
      </w:r>
      <w:r w:rsidR="008B2827" w:rsidRPr="00A864B0">
        <w:rPr>
          <w:rFonts w:ascii="Times New Roman" w:eastAsia="TimesNewRoman" w:hAnsi="Times New Roman"/>
          <w:sz w:val="20"/>
          <w:szCs w:val="20"/>
        </w:rPr>
        <w:t>]; high</w:t>
      </w:r>
      <w:r w:rsidR="00937B26" w:rsidRPr="00A864B0">
        <w:rPr>
          <w:rFonts w:ascii="Times New Roman" w:eastAsia="TimesNewRoman" w:hAnsi="Times New Roman"/>
          <w:sz w:val="20"/>
          <w:szCs w:val="20"/>
        </w:rPr>
        <w:t>er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concentration of NP in </w:t>
      </w:r>
      <w:r w:rsidRPr="00A864B0">
        <w:rPr>
          <w:rFonts w:ascii="Times New Roman" w:eastAsia="TimesNewRoman" w:hAnsi="Times New Roman"/>
          <w:sz w:val="20"/>
          <w:szCs w:val="20"/>
        </w:rPr>
        <w:t>bent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hic worm </w:t>
      </w:r>
      <w:r w:rsidRPr="00A864B0">
        <w:rPr>
          <w:rFonts w:ascii="Times New Roman" w:eastAsia="TimesNewRoman" w:hAnsi="Times New Roman"/>
          <w:sz w:val="20"/>
          <w:szCs w:val="20"/>
        </w:rPr>
        <w:t>compared to sediment was also observed in our previous field study [</w:t>
      </w:r>
      <w:r w:rsidR="00BF78A4" w:rsidRPr="00A864B0">
        <w:rPr>
          <w:rFonts w:ascii="Times New Roman" w:eastAsia="TimesNewRoman" w:hAnsi="Times New Roman"/>
          <w:sz w:val="20"/>
          <w:szCs w:val="20"/>
        </w:rPr>
        <w:t>26</w:t>
      </w:r>
      <w:r w:rsidRPr="00A864B0">
        <w:rPr>
          <w:rFonts w:ascii="Times New Roman" w:eastAsia="TimesNewRoman" w:hAnsi="Times New Roman"/>
          <w:sz w:val="20"/>
          <w:szCs w:val="20"/>
        </w:rPr>
        <w:t>]. Me</w:t>
      </w:r>
      <w:r w:rsidR="008B2827" w:rsidRPr="00A864B0">
        <w:rPr>
          <w:rFonts w:ascii="Times New Roman" w:eastAsia="TimesNewRoman" w:hAnsi="Times New Roman"/>
          <w:sz w:val="20"/>
          <w:szCs w:val="20"/>
        </w:rPr>
        <w:t>anwhile</w:t>
      </w:r>
      <w:r w:rsidR="00937B26" w:rsidRPr="00A864B0">
        <w:rPr>
          <w:rFonts w:ascii="Times New Roman" w:eastAsia="TimesNewRoman" w:hAnsi="Times New Roman"/>
          <w:sz w:val="20"/>
          <w:szCs w:val="20"/>
        </w:rPr>
        <w:t>,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 mussel and bivalve were </w:t>
      </w:r>
      <w:r w:rsidRPr="00A864B0">
        <w:rPr>
          <w:rFonts w:ascii="Times New Roman" w:eastAsia="TimesNewRoman" w:hAnsi="Times New Roman"/>
          <w:sz w:val="20"/>
          <w:szCs w:val="20"/>
        </w:rPr>
        <w:t>sampled in urban and industrial areas [</w:t>
      </w:r>
      <w:r w:rsidR="00BF78A4" w:rsidRPr="00A864B0">
        <w:rPr>
          <w:rFonts w:ascii="Times New Roman" w:eastAsia="TimesNewRoman" w:hAnsi="Times New Roman"/>
          <w:sz w:val="20"/>
          <w:szCs w:val="20"/>
        </w:rPr>
        <w:t>16</w:t>
      </w:r>
      <w:r w:rsidR="00E44218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="00BF78A4" w:rsidRPr="00A864B0">
        <w:rPr>
          <w:rFonts w:ascii="Times New Roman" w:eastAsia="TimesNewRoman" w:hAnsi="Times New Roman"/>
          <w:sz w:val="20"/>
          <w:szCs w:val="20"/>
        </w:rPr>
        <w:t>27]</w:t>
      </w:r>
      <w:r w:rsidRPr="00A864B0">
        <w:rPr>
          <w:rFonts w:ascii="Times New Roman" w:eastAsia="TimesNewRoman" w:hAnsi="Times New Roman"/>
          <w:sz w:val="20"/>
          <w:szCs w:val="20"/>
        </w:rPr>
        <w:t>, hence received NP at fr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equent term which could lead to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bioaccumulation. 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However, many </w:t>
      </w:r>
      <w:r w:rsidR="00AC6054" w:rsidRPr="00A864B0">
        <w:rPr>
          <w:rFonts w:ascii="Times New Roman" w:eastAsia="TimesNewRoman" w:hAnsi="Times New Roman"/>
          <w:sz w:val="20"/>
          <w:szCs w:val="20"/>
        </w:rPr>
        <w:t xml:space="preserve">other studies reported the same results as the present study that NP was not bioaccumulated in fish.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In 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the </w:t>
      </w:r>
      <w:r w:rsidRPr="00A864B0">
        <w:rPr>
          <w:rFonts w:ascii="Times New Roman" w:eastAsia="TimesNewRoman" w:hAnsi="Times New Roman"/>
          <w:sz w:val="20"/>
          <w:szCs w:val="20"/>
        </w:rPr>
        <w:t>case of OP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 on the other hand</w:t>
      </w:r>
      <w:r w:rsidRPr="00A864B0">
        <w:rPr>
          <w:rFonts w:ascii="Times New Roman" w:eastAsia="TimesNewRoman" w:hAnsi="Times New Roman"/>
          <w:sz w:val="20"/>
          <w:szCs w:val="20"/>
        </w:rPr>
        <w:t>, no bioaccumulation was observed either in fish or invertebrate.</w:t>
      </w:r>
    </w:p>
    <w:p w:rsidR="00070C79" w:rsidRPr="00A864B0" w:rsidRDefault="00070C79" w:rsidP="00D7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43190B" w:rsidRDefault="00070C79" w:rsidP="0007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lastRenderedPageBreak/>
        <w:t xml:space="preserve">Table 5. </w:t>
      </w:r>
      <w:r w:rsidR="00FE4089" w:rsidRPr="00A864B0">
        <w:rPr>
          <w:rFonts w:ascii="Times New Roman" w:eastAsia="TimesNewRoman" w:hAnsi="Times New Roman"/>
          <w:sz w:val="20"/>
          <w:szCs w:val="20"/>
        </w:rPr>
        <w:t xml:space="preserve">Bioaccumulation factors (BAF) of NP and OP </w:t>
      </w:r>
      <w:r w:rsidR="001453E1" w:rsidRPr="00A864B0">
        <w:rPr>
          <w:rFonts w:ascii="Times New Roman" w:eastAsia="TimesNewRoman" w:hAnsi="Times New Roman"/>
          <w:sz w:val="20"/>
          <w:szCs w:val="20"/>
        </w:rPr>
        <w:t>in fishes and invertebrates</w:t>
      </w:r>
    </w:p>
    <w:p w:rsidR="00070C79" w:rsidRPr="00A864B0" w:rsidRDefault="00070C7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"/>
        <w:gridCol w:w="666"/>
        <w:gridCol w:w="3382"/>
        <w:gridCol w:w="1378"/>
      </w:tblGrid>
      <w:tr w:rsidR="00A864B0" w:rsidRPr="00A864B0" w:rsidTr="00070C79">
        <w:trPr>
          <w:trHeight w:val="18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BAF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 xml:space="preserve">Study </w:t>
            </w:r>
            <w:r w:rsidR="00070C79"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Reference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9758A" w:rsidRPr="00A864B0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NP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9758A" w:rsidRPr="00070C79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</w:pPr>
            <w:r w:rsidRPr="00070C79">
              <w:rPr>
                <w:rFonts w:ascii="Times New Roman" w:eastAsia="TimesNewRoman" w:hAnsi="Times New Roman"/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9758A" w:rsidRPr="00A864B0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19758A" w:rsidRPr="00A864B0" w:rsidRDefault="0019758A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4B0">
              <w:rPr>
                <w:rFonts w:ascii="Times New Roman" w:hAnsi="Times New Roman"/>
                <w:i/>
                <w:iCs/>
                <w:sz w:val="20"/>
                <w:szCs w:val="20"/>
              </w:rPr>
              <w:t>Fish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Bluegill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2.33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n.a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Kalamazoo River, US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28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Flounder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6.24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Tyne Estuary, UK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[2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9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0.96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Tees Estuary, UK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Various fish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0.121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Ebro river basin, Spain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30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Flatfish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0.981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Southern California Bight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31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Black seabream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Yundang Lagoon, China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32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Yellowfin seabream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Tilapia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0.303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3190B" w:rsidRPr="00A864B0" w:rsidRDefault="0043190B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Goby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27.0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North American Pacific Coast estuaries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12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070C79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Sole </w:t>
            </w:r>
          </w:p>
          <w:p w:rsidR="00EC6306" w:rsidRPr="00070C79" w:rsidRDefault="00EC6306" w:rsidP="0007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A864B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P.</w:t>
            </w:r>
            <w:r w:rsidR="00070C7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864B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yokohamae</w:t>
            </w: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>Lab exposure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hAnsi="Times New Roman"/>
                <w:b/>
                <w:bCs/>
                <w:sz w:val="20"/>
                <w:szCs w:val="20"/>
              </w:rPr>
              <w:t>Present study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4B0">
              <w:rPr>
                <w:rFonts w:ascii="Times New Roman" w:hAnsi="Times New Roman"/>
                <w:i/>
                <w:iCs/>
                <w:sz w:val="20"/>
                <w:szCs w:val="20"/>
              </w:rPr>
              <w:t>Invertebrate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Shrimp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Scheldt estuary, The Netherlands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EC6306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33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Bivalve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6.58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Northeast coast of 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34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Worm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5.90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Lab exposure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26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Short-necked clam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Yundang Lagoon, 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EC6306" w:rsidRPr="00A864B0" w:rsidRDefault="00FC14C3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32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  <w:tr w:rsidR="00A864B0" w:rsidRPr="00A864B0" w:rsidTr="00070C79">
        <w:trPr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Mussel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1.99</w:t>
            </w:r>
            <w:r w:rsidR="00AC6054" w:rsidRPr="00A864B0">
              <w:rPr>
                <w:rFonts w:ascii="Times New Roman" w:eastAsia="TimesNewRoman" w:hAnsi="Times New Roman"/>
                <w:sz w:val="20"/>
                <w:szCs w:val="20"/>
              </w:rPr>
              <w:t>0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n.a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C6306" w:rsidRPr="00A864B0" w:rsidRDefault="00FC14C3" w:rsidP="00EB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Venice lagoon, Italy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EC6306" w:rsidRPr="00A864B0" w:rsidRDefault="00FC14C3" w:rsidP="000A4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sz w:val="20"/>
                <w:szCs w:val="20"/>
              </w:rPr>
            </w:pP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[</w:t>
            </w:r>
            <w:r w:rsidR="000A460D" w:rsidRPr="00A864B0">
              <w:rPr>
                <w:rFonts w:ascii="Times New Roman" w:eastAsia="TimesNewRoman" w:hAnsi="Times New Roman"/>
                <w:sz w:val="20"/>
                <w:szCs w:val="20"/>
              </w:rPr>
              <w:t>27</w:t>
            </w:r>
            <w:r w:rsidRPr="00A864B0">
              <w:rPr>
                <w:rFonts w:ascii="Times New Roman" w:eastAsia="TimesNewRoman" w:hAnsi="Times New Roman"/>
                <w:sz w:val="20"/>
                <w:szCs w:val="20"/>
              </w:rPr>
              <w:t>]</w:t>
            </w:r>
          </w:p>
        </w:tc>
      </w:tr>
    </w:tbl>
    <w:p w:rsidR="00FE4089" w:rsidRPr="00A864B0" w:rsidRDefault="00070C7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18"/>
          <w:szCs w:val="18"/>
        </w:rPr>
      </w:pPr>
      <w:r>
        <w:rPr>
          <w:rFonts w:ascii="Times New Roman" w:eastAsia="TimesNewRoman" w:hAnsi="Times New Roman"/>
          <w:sz w:val="18"/>
          <w:szCs w:val="18"/>
        </w:rPr>
        <w:t xml:space="preserve">            </w:t>
      </w:r>
      <w:r w:rsidRPr="00A864B0">
        <w:rPr>
          <w:rFonts w:ascii="Times New Roman" w:eastAsia="TimesNewRoman" w:hAnsi="Times New Roman"/>
          <w:sz w:val="18"/>
          <w:szCs w:val="18"/>
        </w:rPr>
        <w:t>n.a – not available</w:t>
      </w:r>
    </w:p>
    <w:p w:rsidR="008B2827" w:rsidRPr="00A864B0" w:rsidRDefault="008B2827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</w:p>
    <w:p w:rsidR="008A5E17" w:rsidRPr="00A864B0" w:rsidRDefault="00FE4089" w:rsidP="00D7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  <w:lang w:eastAsia="en-MY"/>
        </w:rPr>
      </w:pPr>
      <w:r w:rsidRPr="00A864B0">
        <w:rPr>
          <w:rFonts w:ascii="Times New Roman" w:eastAsia="TimesNewRoman" w:hAnsi="Times New Roman"/>
          <w:sz w:val="20"/>
          <w:szCs w:val="20"/>
        </w:rPr>
        <w:t xml:space="preserve">NP and OP </w:t>
      </w:r>
      <w:r w:rsidR="00D73CAA" w:rsidRPr="00A864B0">
        <w:rPr>
          <w:rFonts w:ascii="Times New Roman" w:eastAsia="TimesNewRoman" w:hAnsi="Times New Roman"/>
          <w:sz w:val="20"/>
          <w:szCs w:val="20"/>
        </w:rPr>
        <w:t>did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not bioaccumulate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through the sediment as su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ggested by BAF values. However,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certain aquatic organisms could probably </w:t>
      </w:r>
      <w:r w:rsidR="00070C79" w:rsidRPr="00A864B0">
        <w:rPr>
          <w:rFonts w:ascii="Times New Roman" w:eastAsia="TimesNewRoman" w:hAnsi="Times New Roman"/>
          <w:sz w:val="20"/>
          <w:szCs w:val="20"/>
        </w:rPr>
        <w:t>accumulate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EDCs (e.g</w:t>
      </w:r>
      <w:r w:rsidR="00D73CAA" w:rsidRPr="00A864B0">
        <w:rPr>
          <w:rFonts w:ascii="Times New Roman" w:eastAsia="TimesNewRoman" w:hAnsi="Times New Roman"/>
          <w:sz w:val="20"/>
          <w:szCs w:val="20"/>
        </w:rPr>
        <w:t>.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bluegill, flounder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,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and goby</w:t>
      </w:r>
      <w:r w:rsidR="008B2827" w:rsidRPr="00A864B0">
        <w:rPr>
          <w:rFonts w:ascii="Times New Roman" w:eastAsia="TimesNewRoman" w:hAnsi="Times New Roman"/>
          <w:sz w:val="20"/>
          <w:szCs w:val="20"/>
        </w:rPr>
        <w:t xml:space="preserve">). This 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provides an impression that </w:t>
      </w:r>
      <w:r w:rsidR="00D73CAA" w:rsidRPr="00A864B0">
        <w:rPr>
          <w:rFonts w:ascii="Times New Roman" w:eastAsia="TimesNewRoman" w:hAnsi="Times New Roman"/>
          <w:sz w:val="20"/>
          <w:szCs w:val="20"/>
        </w:rPr>
        <w:t>accumulation is</w:t>
      </w:r>
      <w:r w:rsidR="00937B26" w:rsidRPr="00A864B0">
        <w:rPr>
          <w:rFonts w:ascii="Times New Roman" w:eastAsia="TimesNewRoman" w:hAnsi="Times New Roman"/>
          <w:sz w:val="20"/>
          <w:szCs w:val="20"/>
        </w:rPr>
        <w:t xml:space="preserve"> </w:t>
      </w:r>
      <w:r w:rsidRPr="00A864B0">
        <w:rPr>
          <w:rFonts w:ascii="Times New Roman" w:eastAsia="TimesNewRoman" w:hAnsi="Times New Roman"/>
          <w:sz w:val="20"/>
          <w:szCs w:val="20"/>
        </w:rPr>
        <w:t>probably</w:t>
      </w:r>
      <w:r w:rsidR="008A5E17" w:rsidRPr="00A864B0">
        <w:rPr>
          <w:rFonts w:ascii="Times New Roman" w:eastAsia="TimesNewRoman" w:hAnsi="Times New Roman"/>
          <w:sz w:val="20"/>
          <w:szCs w:val="20"/>
        </w:rPr>
        <w:t xml:space="preserve"> influence</w:t>
      </w:r>
      <w:r w:rsidR="00937B26" w:rsidRPr="00A864B0">
        <w:rPr>
          <w:rFonts w:ascii="Times New Roman" w:eastAsia="TimesNewRoman" w:hAnsi="Times New Roman"/>
          <w:sz w:val="20"/>
          <w:szCs w:val="20"/>
        </w:rPr>
        <w:t>d</w:t>
      </w:r>
      <w:r w:rsidR="008A5E17" w:rsidRPr="00A864B0">
        <w:rPr>
          <w:rFonts w:ascii="Times New Roman" w:eastAsia="TimesNewRoman" w:hAnsi="Times New Roman"/>
          <w:sz w:val="20"/>
          <w:szCs w:val="20"/>
        </w:rPr>
        <w:t xml:space="preserve"> by species specific. </w:t>
      </w:r>
      <w:r w:rsidR="008A5E17" w:rsidRPr="00A864B0">
        <w:rPr>
          <w:rFonts w:ascii="Times New Roman" w:eastAsia="TimesNewRoman" w:hAnsi="Times New Roman"/>
          <w:sz w:val="20"/>
          <w:szCs w:val="20"/>
          <w:lang w:eastAsia="en-MY"/>
        </w:rPr>
        <w:t xml:space="preserve">This study was conducted to investigate the extremely high BAF values of EDCs measured in benthic worm compared to sediment samples of Osaka Bay [16]. If the worm accumulated EDCs from the sediment, the fish might accumulate the same compounds. </w:t>
      </w:r>
      <w:r w:rsidR="00937B26" w:rsidRPr="00A864B0">
        <w:rPr>
          <w:rFonts w:ascii="Times New Roman" w:eastAsia="TimesNewRoman" w:hAnsi="Times New Roman"/>
          <w:sz w:val="20"/>
          <w:szCs w:val="20"/>
          <w:lang w:eastAsia="en-MY"/>
        </w:rPr>
        <w:t>Following this hypothesis</w:t>
      </w:r>
      <w:r w:rsidR="00D73CAA" w:rsidRPr="00A864B0">
        <w:rPr>
          <w:rFonts w:ascii="Times New Roman" w:eastAsia="TimesNewRoman" w:hAnsi="Times New Roman"/>
          <w:sz w:val="20"/>
          <w:szCs w:val="20"/>
          <w:lang w:eastAsia="en-MY"/>
        </w:rPr>
        <w:t xml:space="preserve">, the EDCs have </w:t>
      </w:r>
      <w:r w:rsidR="008A5E17" w:rsidRPr="00A864B0">
        <w:rPr>
          <w:rFonts w:ascii="Times New Roman" w:eastAsia="TimesNewRoman" w:hAnsi="Times New Roman"/>
          <w:sz w:val="20"/>
          <w:szCs w:val="20"/>
          <w:lang w:eastAsia="en-MY"/>
        </w:rPr>
        <w:t>great potential</w:t>
      </w:r>
      <w:r w:rsidR="00D73CAA" w:rsidRPr="00A864B0">
        <w:rPr>
          <w:rFonts w:ascii="Times New Roman" w:eastAsia="TimesNewRoman" w:hAnsi="Times New Roman"/>
          <w:sz w:val="20"/>
          <w:szCs w:val="20"/>
          <w:lang w:eastAsia="en-MY"/>
        </w:rPr>
        <w:t>s</w:t>
      </w:r>
      <w:r w:rsidR="008A5E17" w:rsidRPr="00A864B0">
        <w:rPr>
          <w:rFonts w:ascii="Times New Roman" w:eastAsia="TimesNewRoman" w:hAnsi="Times New Roman"/>
          <w:sz w:val="20"/>
          <w:szCs w:val="20"/>
          <w:lang w:eastAsia="en-MY"/>
        </w:rPr>
        <w:t xml:space="preserve"> to be transferred into human as </w:t>
      </w:r>
      <w:r w:rsidR="00D73CAA" w:rsidRPr="00A864B0">
        <w:rPr>
          <w:rFonts w:ascii="Times New Roman" w:eastAsia="TimesNewRoman" w:hAnsi="Times New Roman"/>
          <w:sz w:val="20"/>
          <w:szCs w:val="20"/>
          <w:lang w:eastAsia="en-MY"/>
        </w:rPr>
        <w:t>they</w:t>
      </w:r>
      <w:r w:rsidR="008A5E17" w:rsidRPr="00A864B0">
        <w:rPr>
          <w:rFonts w:ascii="Times New Roman" w:eastAsia="TimesNewRoman" w:hAnsi="Times New Roman"/>
          <w:sz w:val="20"/>
          <w:szCs w:val="20"/>
          <w:lang w:eastAsia="en-MY"/>
        </w:rPr>
        <w:t xml:space="preserve"> </w:t>
      </w:r>
      <w:r w:rsidR="00937B26" w:rsidRPr="00A864B0">
        <w:rPr>
          <w:rFonts w:ascii="Times New Roman" w:eastAsia="TimesNewRoman" w:hAnsi="Times New Roman"/>
          <w:sz w:val="20"/>
          <w:szCs w:val="20"/>
          <w:lang w:eastAsia="en-MY"/>
        </w:rPr>
        <w:t>consume</w:t>
      </w:r>
      <w:r w:rsidR="008A5E17" w:rsidRPr="00A864B0">
        <w:rPr>
          <w:rFonts w:ascii="Times New Roman" w:eastAsia="TimesNewRoman" w:hAnsi="Times New Roman"/>
          <w:sz w:val="20"/>
          <w:szCs w:val="20"/>
          <w:lang w:eastAsia="en-MY"/>
        </w:rPr>
        <w:t xml:space="preserve"> the fish. Therefore, the EDCs measurement in fish from Osaka Bay should be conducted in order to prove the hypothesis.</w:t>
      </w:r>
    </w:p>
    <w:p w:rsidR="00DC1B7A" w:rsidRPr="00A864B0" w:rsidRDefault="00DC1B7A" w:rsidP="006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6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C</w:t>
      </w:r>
      <w:r w:rsidR="006E32A3" w:rsidRPr="00A864B0">
        <w:rPr>
          <w:rFonts w:ascii="Times New Roman" w:hAnsi="Times New Roman"/>
          <w:b/>
          <w:bCs/>
          <w:sz w:val="20"/>
          <w:szCs w:val="20"/>
        </w:rPr>
        <w:t>onclusion</w:t>
      </w:r>
    </w:p>
    <w:p w:rsidR="00FE4089" w:rsidRPr="00A864B0" w:rsidRDefault="00FE4089" w:rsidP="008A3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in this study rapidly accumulated NP and OP from the sedim</w:t>
      </w:r>
      <w:r w:rsidR="008A3382" w:rsidRPr="00A864B0">
        <w:rPr>
          <w:rFonts w:ascii="Times New Roman" w:eastAsia="TimesNewRoman" w:hAnsi="Times New Roman"/>
          <w:sz w:val="20"/>
          <w:szCs w:val="20"/>
        </w:rPr>
        <w:t>ent until day 3. A</w:t>
      </w:r>
      <w:r w:rsidR="00525A9F" w:rsidRPr="00A864B0">
        <w:rPr>
          <w:rFonts w:ascii="Times New Roman" w:eastAsia="TimesNewRoman" w:hAnsi="Times New Roman"/>
          <w:sz w:val="20"/>
          <w:szCs w:val="20"/>
        </w:rPr>
        <w:t xml:space="preserve">fter that the </w:t>
      </w:r>
      <w:r w:rsidRPr="00A864B0">
        <w:rPr>
          <w:rFonts w:ascii="Times New Roman" w:eastAsia="TimesNewRoman" w:hAnsi="Times New Roman"/>
          <w:sz w:val="20"/>
          <w:szCs w:val="20"/>
        </w:rPr>
        <w:t>concentration</w:t>
      </w:r>
      <w:r w:rsidR="00F26979" w:rsidRPr="00A864B0">
        <w:rPr>
          <w:rFonts w:ascii="Times New Roman" w:eastAsia="TimesNewRoman" w:hAnsi="Times New Roman"/>
          <w:sz w:val="20"/>
          <w:szCs w:val="20"/>
        </w:rPr>
        <w:t xml:space="preserve">s of both EDCs </w:t>
      </w:r>
      <w:r w:rsidRPr="00A864B0">
        <w:rPr>
          <w:rFonts w:ascii="Times New Roman" w:eastAsia="TimesNewRoman" w:hAnsi="Times New Roman"/>
          <w:sz w:val="20"/>
          <w:szCs w:val="20"/>
        </w:rPr>
        <w:t>decreased to constant level until the end of exp</w:t>
      </w:r>
      <w:r w:rsidR="00525A9F" w:rsidRPr="00A864B0">
        <w:rPr>
          <w:rFonts w:ascii="Times New Roman" w:eastAsia="TimesNewRoman" w:hAnsi="Times New Roman"/>
          <w:sz w:val="20"/>
          <w:szCs w:val="20"/>
        </w:rPr>
        <w:t xml:space="preserve">eriment. E1 and E2 could not be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detected in </w:t>
      </w:r>
      <w:r w:rsidR="00525A9F" w:rsidRPr="00A864B0">
        <w:rPr>
          <w:rFonts w:ascii="Times New Roman" w:hAnsi="Times New Roman"/>
          <w:i/>
          <w:iCs/>
          <w:sz w:val="20"/>
          <w:szCs w:val="20"/>
        </w:rPr>
        <w:t xml:space="preserve">P.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yokohamae 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due to rapid metabolism which </w:t>
      </w:r>
      <w:r w:rsidR="00937B26" w:rsidRPr="00A864B0">
        <w:rPr>
          <w:rFonts w:ascii="Times New Roman" w:eastAsia="TimesNewRoman" w:hAnsi="Times New Roman"/>
          <w:sz w:val="20"/>
          <w:szCs w:val="20"/>
        </w:rPr>
        <w:t>were</w:t>
      </w:r>
      <w:r w:rsidR="00751B7F" w:rsidRPr="00A864B0">
        <w:rPr>
          <w:rFonts w:ascii="Times New Roman" w:eastAsia="TimesNewRoman" w:hAnsi="Times New Roman"/>
          <w:sz w:val="20"/>
          <w:szCs w:val="20"/>
        </w:rPr>
        <w:t xml:space="preserve"> proven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in our recent study</w:t>
      </w:r>
      <w:r w:rsidR="00F26979" w:rsidRPr="00A864B0">
        <w:rPr>
          <w:rFonts w:ascii="Times New Roman" w:eastAsia="TimesNewRoman" w:hAnsi="Times New Roman"/>
          <w:sz w:val="20"/>
          <w:szCs w:val="20"/>
        </w:rPr>
        <w:t xml:space="preserve"> [23]</w:t>
      </w:r>
      <w:r w:rsidRPr="00A864B0">
        <w:rPr>
          <w:rFonts w:ascii="Times New Roman" w:eastAsia="TimesNewRoman" w:hAnsi="Times New Roman"/>
          <w:sz w:val="20"/>
          <w:szCs w:val="20"/>
        </w:rPr>
        <w:t>. BA</w:t>
      </w:r>
      <w:r w:rsidR="00525A9F" w:rsidRPr="00A864B0">
        <w:rPr>
          <w:rFonts w:ascii="Times New Roman" w:eastAsia="TimesNewRoman" w:hAnsi="Times New Roman"/>
          <w:sz w:val="20"/>
          <w:szCs w:val="20"/>
        </w:rPr>
        <w:t xml:space="preserve">F values for both compounds (NP </w:t>
      </w:r>
      <w:r w:rsidRPr="00A864B0">
        <w:rPr>
          <w:rFonts w:ascii="Times New Roman" w:eastAsia="TimesNewRoman" w:hAnsi="Times New Roman"/>
          <w:sz w:val="20"/>
          <w:szCs w:val="20"/>
        </w:rPr>
        <w:t>and OP) indicate</w:t>
      </w:r>
      <w:r w:rsidR="008A3382" w:rsidRPr="00A864B0">
        <w:rPr>
          <w:rFonts w:ascii="Times New Roman" w:eastAsia="TimesNewRoman" w:hAnsi="Times New Roman"/>
          <w:sz w:val="20"/>
          <w:szCs w:val="20"/>
        </w:rPr>
        <w:t>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bioaccumulation </w:t>
      </w:r>
      <w:r w:rsidR="008A3382" w:rsidRPr="00A864B0">
        <w:rPr>
          <w:rFonts w:ascii="Times New Roman" w:eastAsia="TimesNewRoman" w:hAnsi="Times New Roman"/>
          <w:sz w:val="20"/>
          <w:szCs w:val="20"/>
        </w:rPr>
        <w:t>did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not </w:t>
      </w:r>
      <w:r w:rsidR="008A3382" w:rsidRPr="00A864B0">
        <w:rPr>
          <w:rFonts w:ascii="Times New Roman" w:eastAsia="TimesNewRoman" w:hAnsi="Times New Roman"/>
          <w:sz w:val="20"/>
          <w:szCs w:val="20"/>
        </w:rPr>
        <w:t>occur</w:t>
      </w:r>
      <w:r w:rsidRPr="00A864B0">
        <w:rPr>
          <w:rFonts w:ascii="Times New Roman" w:eastAsia="TimesNewRoman" w:hAnsi="Times New Roman"/>
          <w:sz w:val="20"/>
          <w:szCs w:val="20"/>
        </w:rPr>
        <w:t xml:space="preserve"> in </w:t>
      </w:r>
      <w:r w:rsidRPr="00A864B0">
        <w:rPr>
          <w:rFonts w:ascii="Times New Roman" w:hAnsi="Times New Roman"/>
          <w:i/>
          <w:iCs/>
          <w:sz w:val="20"/>
          <w:szCs w:val="20"/>
        </w:rPr>
        <w:t xml:space="preserve">P. yokohamae </w:t>
      </w:r>
      <w:r w:rsidRPr="00A864B0">
        <w:rPr>
          <w:rFonts w:ascii="Times New Roman" w:eastAsia="TimesNewRoman" w:hAnsi="Times New Roman"/>
          <w:sz w:val="20"/>
          <w:szCs w:val="20"/>
        </w:rPr>
        <w:t>aft</w:t>
      </w:r>
      <w:r w:rsidR="00525A9F" w:rsidRPr="00A864B0">
        <w:rPr>
          <w:rFonts w:ascii="Times New Roman" w:eastAsia="TimesNewRoman" w:hAnsi="Times New Roman"/>
          <w:sz w:val="20"/>
          <w:szCs w:val="20"/>
        </w:rPr>
        <w:t xml:space="preserve">er being exposed to EDCs spiked </w:t>
      </w:r>
      <w:r w:rsidRPr="00A864B0">
        <w:rPr>
          <w:rFonts w:ascii="Times New Roman" w:eastAsia="TimesNewRoman" w:hAnsi="Times New Roman"/>
          <w:sz w:val="20"/>
          <w:szCs w:val="20"/>
        </w:rPr>
        <w:t>sediment. However, bioaccumulation of EDCs to benthic organism should be conti</w:t>
      </w:r>
      <w:r w:rsidR="00525A9F" w:rsidRPr="00A864B0">
        <w:rPr>
          <w:rFonts w:ascii="Times New Roman" w:eastAsia="TimesNewRoman" w:hAnsi="Times New Roman"/>
          <w:sz w:val="20"/>
          <w:szCs w:val="20"/>
        </w:rPr>
        <w:t xml:space="preserve">nually investigated as sediment </w:t>
      </w:r>
      <w:r w:rsidRPr="00A864B0">
        <w:rPr>
          <w:rFonts w:ascii="Times New Roman" w:eastAsia="TimesNewRoman" w:hAnsi="Times New Roman"/>
          <w:sz w:val="20"/>
          <w:szCs w:val="20"/>
        </w:rPr>
        <w:t>can concentrate higher levels of pollutant than the water column.</w:t>
      </w:r>
    </w:p>
    <w:p w:rsidR="00525A9F" w:rsidRPr="00A864B0" w:rsidRDefault="00525A9F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C325D8" w:rsidP="006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Acknowledgement</w:t>
      </w:r>
    </w:p>
    <w:p w:rsidR="00FE4089" w:rsidRPr="00A864B0" w:rsidRDefault="00FE4089" w:rsidP="00FE408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0"/>
          <w:szCs w:val="20"/>
        </w:rPr>
      </w:pPr>
      <w:r w:rsidRPr="00A864B0">
        <w:rPr>
          <w:rFonts w:ascii="Times New Roman" w:eastAsia="TimesNewRoman" w:hAnsi="Times New Roman"/>
          <w:sz w:val="20"/>
          <w:szCs w:val="20"/>
        </w:rPr>
        <w:t>The present study was partly funded by the EXTEND 2010 Program, Ministry of Environment, Japan.</w:t>
      </w:r>
    </w:p>
    <w:p w:rsidR="00234AD4" w:rsidRPr="00A864B0" w:rsidRDefault="00234AD4" w:rsidP="00FE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E4089" w:rsidRPr="00A864B0" w:rsidRDefault="00FE4089" w:rsidP="006E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864B0">
        <w:rPr>
          <w:rFonts w:ascii="Times New Roman" w:hAnsi="Times New Roman"/>
          <w:b/>
          <w:bCs/>
          <w:sz w:val="20"/>
          <w:szCs w:val="20"/>
        </w:rPr>
        <w:t>R</w:t>
      </w:r>
      <w:r w:rsidR="006E32A3" w:rsidRPr="00A864B0">
        <w:rPr>
          <w:rFonts w:ascii="Times New Roman" w:hAnsi="Times New Roman"/>
          <w:b/>
          <w:bCs/>
          <w:sz w:val="20"/>
          <w:szCs w:val="20"/>
        </w:rPr>
        <w:t>eferences</w:t>
      </w:r>
    </w:p>
    <w:p w:rsidR="00070C79" w:rsidRDefault="001952EA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A864B0">
        <w:rPr>
          <w:rFonts w:ascii="Times New Roman" w:hAnsi="Times New Roman"/>
          <w:sz w:val="20"/>
          <w:szCs w:val="20"/>
        </w:rPr>
        <w:t>Folmar, L. C., Denslow, N. D., Kroll, K., Orlando, E. F., Enblom,</w:t>
      </w:r>
      <w:r w:rsidR="00852C8B" w:rsidRPr="00A864B0">
        <w:rPr>
          <w:rFonts w:ascii="Times New Roman" w:hAnsi="Times New Roman"/>
          <w:sz w:val="20"/>
          <w:szCs w:val="20"/>
        </w:rPr>
        <w:t xml:space="preserve"> J., Marcino, J., Metcalfe, C. and</w:t>
      </w:r>
      <w:r w:rsidR="00070C79">
        <w:rPr>
          <w:rFonts w:ascii="Times New Roman" w:hAnsi="Times New Roman"/>
          <w:sz w:val="20"/>
          <w:szCs w:val="20"/>
        </w:rPr>
        <w:t xml:space="preserve"> Guillette </w:t>
      </w:r>
      <w:r w:rsidRPr="00A864B0">
        <w:rPr>
          <w:rFonts w:ascii="Times New Roman" w:hAnsi="Times New Roman"/>
          <w:sz w:val="20"/>
          <w:szCs w:val="20"/>
        </w:rPr>
        <w:t>Jr., L. J. (2001). Altered serum sex steroids and vitellogenin induction in walleye (</w:t>
      </w:r>
      <w:r w:rsidRPr="00A864B0">
        <w:rPr>
          <w:rFonts w:ascii="Times New Roman" w:hAnsi="Times New Roman"/>
          <w:i/>
          <w:iCs/>
          <w:sz w:val="20"/>
          <w:szCs w:val="20"/>
        </w:rPr>
        <w:t>Stizostedion vitreum</w:t>
      </w:r>
      <w:r w:rsidRPr="00A864B0">
        <w:rPr>
          <w:rFonts w:ascii="Times New Roman" w:hAnsi="Times New Roman"/>
          <w:sz w:val="20"/>
          <w:szCs w:val="20"/>
        </w:rPr>
        <w:t xml:space="preserve">) collected near a metropolitan sewage treatment plant. </w:t>
      </w:r>
      <w:r w:rsidRPr="00A864B0">
        <w:rPr>
          <w:rFonts w:ascii="Times New Roman" w:hAnsi="Times New Roman"/>
          <w:i/>
          <w:iCs/>
          <w:sz w:val="20"/>
          <w:szCs w:val="20"/>
        </w:rPr>
        <w:t>Archives of Environmental Contamination &amp; Toxicology</w:t>
      </w:r>
      <w:r w:rsidRPr="00A864B0">
        <w:rPr>
          <w:rFonts w:ascii="Times New Roman" w:hAnsi="Times New Roman"/>
          <w:sz w:val="20"/>
          <w:szCs w:val="20"/>
        </w:rPr>
        <w:t xml:space="preserve">, </w:t>
      </w:r>
      <w:r w:rsidRPr="00A864B0">
        <w:rPr>
          <w:rFonts w:ascii="Times New Roman" w:hAnsi="Times New Roman"/>
          <w:i/>
          <w:iCs/>
          <w:sz w:val="20"/>
          <w:szCs w:val="20"/>
        </w:rPr>
        <w:t>40</w:t>
      </w:r>
      <w:r w:rsidR="00720D63" w:rsidRPr="00A864B0">
        <w:rPr>
          <w:rFonts w:ascii="Times New Roman" w:hAnsi="Times New Roman"/>
          <w:sz w:val="20"/>
          <w:szCs w:val="20"/>
        </w:rPr>
        <w:t>:</w:t>
      </w:r>
      <w:r w:rsidRPr="00A864B0">
        <w:rPr>
          <w:rFonts w:ascii="Times New Roman" w:hAnsi="Times New Roman"/>
          <w:sz w:val="20"/>
          <w:szCs w:val="20"/>
        </w:rPr>
        <w:t xml:space="preserve"> 392</w:t>
      </w:r>
      <w:r w:rsidR="00070C79">
        <w:rPr>
          <w:rFonts w:ascii="Times New Roman" w:hAnsi="Times New Roman"/>
          <w:sz w:val="20"/>
          <w:szCs w:val="20"/>
        </w:rPr>
        <w:t xml:space="preserve"> – </w:t>
      </w:r>
      <w:r w:rsidRPr="00070C79">
        <w:rPr>
          <w:rFonts w:ascii="Times New Roman" w:hAnsi="Times New Roman"/>
          <w:sz w:val="20"/>
          <w:szCs w:val="20"/>
        </w:rPr>
        <w:t>398.</w:t>
      </w:r>
    </w:p>
    <w:p w:rsidR="00070C79" w:rsidRDefault="001952EA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hAnsi="Times New Roman"/>
          <w:sz w:val="20"/>
          <w:szCs w:val="20"/>
        </w:rPr>
        <w:t>Tashiro, Y., Takemur</w:t>
      </w:r>
      <w:r w:rsidR="00852C8B" w:rsidRPr="00070C79">
        <w:rPr>
          <w:rFonts w:ascii="Times New Roman" w:hAnsi="Times New Roman"/>
          <w:sz w:val="20"/>
          <w:szCs w:val="20"/>
        </w:rPr>
        <w:t>a, A., Fujii, H., Takahira, K. and</w:t>
      </w:r>
      <w:r w:rsidRPr="00070C79">
        <w:rPr>
          <w:rFonts w:ascii="Times New Roman" w:hAnsi="Times New Roman"/>
          <w:sz w:val="20"/>
          <w:szCs w:val="20"/>
        </w:rPr>
        <w:t xml:space="preserve"> Nakanishi, Y. (2003). Livestock wastes as a source of estrogens and their effects on wildlife of Manko tidal flat, Okinawa. </w:t>
      </w:r>
      <w:r w:rsidRPr="00070C79">
        <w:rPr>
          <w:rFonts w:ascii="Times New Roman" w:hAnsi="Times New Roman"/>
          <w:i/>
          <w:iCs/>
          <w:sz w:val="20"/>
          <w:szCs w:val="20"/>
        </w:rPr>
        <w:t>Marine Pollution Bulletin</w:t>
      </w:r>
      <w:r w:rsidRPr="00070C79">
        <w:rPr>
          <w:rFonts w:ascii="Times New Roman" w:hAnsi="Times New Roman"/>
          <w:sz w:val="20"/>
          <w:szCs w:val="20"/>
        </w:rPr>
        <w:t xml:space="preserve">, </w:t>
      </w:r>
      <w:r w:rsidRPr="00070C79">
        <w:rPr>
          <w:rFonts w:ascii="Times New Roman" w:hAnsi="Times New Roman"/>
          <w:i/>
          <w:iCs/>
          <w:sz w:val="20"/>
          <w:szCs w:val="20"/>
        </w:rPr>
        <w:t>47</w:t>
      </w:r>
      <w:r w:rsidR="00720D63" w:rsidRPr="00070C79">
        <w:rPr>
          <w:rFonts w:ascii="Times New Roman" w:hAnsi="Times New Roman"/>
          <w:sz w:val="20"/>
          <w:szCs w:val="20"/>
        </w:rPr>
        <w:t>:</w:t>
      </w:r>
      <w:r w:rsidRPr="00070C79">
        <w:rPr>
          <w:rFonts w:ascii="Times New Roman" w:hAnsi="Times New Roman"/>
          <w:sz w:val="20"/>
          <w:szCs w:val="20"/>
        </w:rPr>
        <w:t xml:space="preserve"> 143</w:t>
      </w:r>
      <w:r w:rsidR="00070C79">
        <w:rPr>
          <w:rFonts w:ascii="Times New Roman" w:hAnsi="Times New Roman"/>
          <w:sz w:val="20"/>
          <w:szCs w:val="20"/>
        </w:rPr>
        <w:t xml:space="preserve"> – </w:t>
      </w:r>
      <w:r w:rsidRPr="00070C79">
        <w:rPr>
          <w:rFonts w:ascii="Times New Roman" w:hAnsi="Times New Roman"/>
          <w:sz w:val="20"/>
          <w:szCs w:val="20"/>
        </w:rPr>
        <w:t>147.</w:t>
      </w:r>
    </w:p>
    <w:p w:rsidR="00070C79" w:rsidRDefault="00852C8B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eastAsia="Times New Roman" w:hAnsi="Times New Roman"/>
          <w:sz w:val="20"/>
          <w:szCs w:val="20"/>
        </w:rPr>
        <w:t xml:space="preserve">Gray, M. A. and 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>Metcalfe, C. D. (1997). Induction of testis</w:t>
      </w:r>
      <w:r w:rsidR="001952EA" w:rsidRPr="00070C79">
        <w:rPr>
          <w:rFonts w:ascii="Cambria Math" w:eastAsia="Times New Roman" w:hAnsi="Cambria Math" w:cs="Cambria Math"/>
          <w:sz w:val="20"/>
          <w:szCs w:val="20"/>
        </w:rPr>
        <w:t>‐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>ova in Japanese medaka (</w:t>
      </w:r>
      <w:r w:rsidR="001952EA" w:rsidRPr="00070C79">
        <w:rPr>
          <w:rFonts w:ascii="Times New Roman" w:eastAsia="Times New Roman" w:hAnsi="Times New Roman"/>
          <w:i/>
          <w:iCs/>
          <w:sz w:val="20"/>
          <w:szCs w:val="20"/>
        </w:rPr>
        <w:t>Oryzias latipes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>) exposed to p</w:t>
      </w:r>
      <w:r w:rsidR="001952EA" w:rsidRPr="00070C79">
        <w:rPr>
          <w:rFonts w:ascii="Cambria Math" w:eastAsia="Times New Roman" w:hAnsi="Cambria Math" w:cs="Cambria Math"/>
          <w:sz w:val="20"/>
          <w:szCs w:val="20"/>
        </w:rPr>
        <w:t>‐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 xml:space="preserve">nonylphenol. </w:t>
      </w:r>
      <w:r w:rsidR="001952EA" w:rsidRPr="00070C79">
        <w:rPr>
          <w:rFonts w:ascii="Times New Roman" w:eastAsia="Times New Roman" w:hAnsi="Times New Roman"/>
          <w:i/>
          <w:iCs/>
          <w:sz w:val="20"/>
          <w:szCs w:val="20"/>
        </w:rPr>
        <w:t>Environmental Toxicology &amp; Chemistry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>, 16(5)</w:t>
      </w:r>
      <w:r w:rsidR="00720D63" w:rsidRPr="00070C79">
        <w:rPr>
          <w:rFonts w:ascii="Times New Roman" w:eastAsia="Times New Roman" w:hAnsi="Times New Roman"/>
          <w:sz w:val="20"/>
          <w:szCs w:val="20"/>
        </w:rPr>
        <w:t>: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 xml:space="preserve"> 1082</w:t>
      </w:r>
      <w:r w:rsidR="00070C79">
        <w:rPr>
          <w:rFonts w:ascii="Times New Roman" w:eastAsia="Times New Roman" w:hAnsi="Times New Roman"/>
          <w:sz w:val="20"/>
          <w:szCs w:val="20"/>
        </w:rPr>
        <w:t xml:space="preserve"> –</w:t>
      </w:r>
      <w:r w:rsidR="00070C79">
        <w:rPr>
          <w:rFonts w:ascii="Times New Roman" w:hAnsi="Times New Roman"/>
          <w:sz w:val="20"/>
          <w:szCs w:val="20"/>
        </w:rPr>
        <w:t xml:space="preserve"> </w:t>
      </w:r>
      <w:r w:rsidR="001952EA" w:rsidRPr="00070C79">
        <w:rPr>
          <w:rFonts w:ascii="Times New Roman" w:eastAsia="Times New Roman" w:hAnsi="Times New Roman"/>
          <w:sz w:val="20"/>
          <w:szCs w:val="20"/>
        </w:rPr>
        <w:t>1086.</w:t>
      </w:r>
    </w:p>
    <w:p w:rsidR="00070C79" w:rsidRDefault="00852C8B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eastAsia="TimesNewRoman" w:hAnsi="Times New Roman"/>
          <w:sz w:val="20"/>
          <w:szCs w:val="20"/>
          <w:lang w:val="es-ES"/>
        </w:rPr>
        <w:t>Tapiero, H., Nguyen, Ba G. and</w:t>
      </w:r>
      <w:r w:rsidR="00FE4089" w:rsidRPr="00070C79">
        <w:rPr>
          <w:rFonts w:ascii="Times New Roman" w:eastAsia="TimesNewRoman" w:hAnsi="Times New Roman"/>
          <w:sz w:val="20"/>
          <w:szCs w:val="20"/>
          <w:lang w:val="es-ES"/>
        </w:rPr>
        <w:t xml:space="preserve"> Tew K. D. (2002). </w:t>
      </w:r>
      <w:r w:rsidR="00FE4089" w:rsidRPr="00070C79">
        <w:rPr>
          <w:rFonts w:ascii="Times New Roman" w:eastAsia="TimesNewRoman" w:hAnsi="Times New Roman"/>
          <w:sz w:val="20"/>
          <w:szCs w:val="20"/>
        </w:rPr>
        <w:t>Estroge</w:t>
      </w:r>
      <w:r w:rsidR="00525A9F" w:rsidRPr="00070C79">
        <w:rPr>
          <w:rFonts w:ascii="Times New Roman" w:eastAsia="TimesNewRoman" w:hAnsi="Times New Roman"/>
          <w:sz w:val="20"/>
          <w:szCs w:val="20"/>
        </w:rPr>
        <w:t xml:space="preserve">ns and environmental estrogens. </w:t>
      </w:r>
      <w:r w:rsidR="00525A9F" w:rsidRPr="00070C79">
        <w:rPr>
          <w:rFonts w:ascii="Times New Roman" w:hAnsi="Times New Roman"/>
          <w:i/>
          <w:iCs/>
          <w:sz w:val="20"/>
          <w:szCs w:val="20"/>
        </w:rPr>
        <w:t xml:space="preserve">Biomedicine </w:t>
      </w:r>
      <w:r w:rsidR="00FE4089" w:rsidRPr="00070C79">
        <w:rPr>
          <w:rFonts w:ascii="Times New Roman" w:eastAsia="TimesNewRoman" w:hAnsi="Times New Roman"/>
          <w:sz w:val="20"/>
          <w:szCs w:val="20"/>
        </w:rPr>
        <w:t xml:space="preserve">&amp; </w:t>
      </w:r>
      <w:r w:rsidR="00FE4089" w:rsidRPr="00070C79">
        <w:rPr>
          <w:rFonts w:ascii="Times New Roman" w:hAnsi="Times New Roman"/>
          <w:i/>
          <w:iCs/>
          <w:sz w:val="20"/>
          <w:szCs w:val="20"/>
        </w:rPr>
        <w:t>Pharmacotherapy, 56</w:t>
      </w:r>
      <w:r w:rsidR="00720D63" w:rsidRPr="00070C79">
        <w:rPr>
          <w:rFonts w:ascii="Times New Roman" w:eastAsia="TimesNewRoman" w:hAnsi="Times New Roman"/>
          <w:sz w:val="20"/>
          <w:szCs w:val="20"/>
        </w:rPr>
        <w:t>:</w:t>
      </w:r>
      <w:r w:rsidR="00FE4089" w:rsidRPr="00070C79">
        <w:rPr>
          <w:rFonts w:ascii="Times New Roman" w:eastAsia="TimesNewRoman" w:hAnsi="Times New Roman"/>
          <w:sz w:val="20"/>
          <w:szCs w:val="20"/>
        </w:rPr>
        <w:t xml:space="preserve"> 36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070C79">
        <w:rPr>
          <w:rFonts w:ascii="Times New Roman" w:eastAsia="TimesNewRoman" w:hAnsi="Times New Roman"/>
          <w:sz w:val="20"/>
          <w:szCs w:val="20"/>
        </w:rPr>
        <w:t>–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="00FE4089" w:rsidRPr="00070C79">
        <w:rPr>
          <w:rFonts w:ascii="Times New Roman" w:eastAsia="TimesNewRoman" w:hAnsi="Times New Roman"/>
          <w:sz w:val="20"/>
          <w:szCs w:val="20"/>
        </w:rPr>
        <w:t>44.</w:t>
      </w:r>
    </w:p>
    <w:p w:rsidR="00070C79" w:rsidRDefault="001952EA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hAnsi="Times New Roman"/>
          <w:sz w:val="20"/>
          <w:szCs w:val="20"/>
          <w:lang w:eastAsia="en-MY"/>
        </w:rPr>
        <w:t xml:space="preserve">Yu, Z. </w:t>
      </w:r>
      <w:r w:rsidR="00070C79">
        <w:rPr>
          <w:rFonts w:ascii="Times New Roman" w:hAnsi="Times New Roman"/>
          <w:sz w:val="20"/>
          <w:szCs w:val="20"/>
          <w:lang w:eastAsia="en-MY"/>
        </w:rPr>
        <w:t xml:space="preserve">Q., Xiao, B. H., Huang,W. L. and </w:t>
      </w:r>
      <w:r w:rsidRPr="00070C79">
        <w:rPr>
          <w:rFonts w:ascii="Times New Roman" w:hAnsi="Times New Roman"/>
          <w:sz w:val="20"/>
          <w:szCs w:val="20"/>
          <w:lang w:eastAsia="en-MY"/>
        </w:rPr>
        <w:t xml:space="preserve">Peng, P. (2004). Sorption of steroid estrogens to soils and sediments. </w:t>
      </w:r>
      <w:r w:rsidRPr="00070C79">
        <w:rPr>
          <w:rFonts w:ascii="Times New Roman" w:hAnsi="Times New Roman"/>
          <w:i/>
          <w:sz w:val="20"/>
          <w:szCs w:val="20"/>
          <w:lang w:eastAsia="en-MY"/>
        </w:rPr>
        <w:t xml:space="preserve">Environmental Toxicology and Chemistry, </w:t>
      </w:r>
      <w:r w:rsidRPr="00070C79">
        <w:rPr>
          <w:rFonts w:ascii="Times New Roman" w:hAnsi="Times New Roman"/>
          <w:iCs/>
          <w:sz w:val="20"/>
          <w:szCs w:val="20"/>
          <w:lang w:eastAsia="en-MY"/>
        </w:rPr>
        <w:t>23</w:t>
      </w:r>
      <w:r w:rsidR="00720D63" w:rsidRPr="00070C79">
        <w:rPr>
          <w:rFonts w:ascii="Times New Roman" w:hAnsi="Times New Roman"/>
          <w:iCs/>
          <w:sz w:val="20"/>
          <w:szCs w:val="20"/>
          <w:lang w:eastAsia="en-MY"/>
        </w:rPr>
        <w:t>:</w:t>
      </w:r>
      <w:r w:rsidRPr="00070C79">
        <w:rPr>
          <w:rFonts w:ascii="Times New Roman" w:hAnsi="Times New Roman"/>
          <w:sz w:val="20"/>
          <w:szCs w:val="20"/>
          <w:lang w:eastAsia="en-MY"/>
        </w:rPr>
        <w:t xml:space="preserve"> 531</w:t>
      </w:r>
      <w:r w:rsidR="00070C79"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070C79">
        <w:rPr>
          <w:rFonts w:ascii="Times New Roman" w:hAnsi="Times New Roman"/>
          <w:sz w:val="20"/>
          <w:szCs w:val="20"/>
          <w:lang w:eastAsia="en-MY"/>
        </w:rPr>
        <w:t>–</w:t>
      </w:r>
      <w:r w:rsidR="00070C79">
        <w:rPr>
          <w:rFonts w:ascii="Times New Roman" w:hAnsi="Times New Roman"/>
          <w:sz w:val="20"/>
          <w:szCs w:val="20"/>
          <w:lang w:eastAsia="en-MY"/>
        </w:rPr>
        <w:t xml:space="preserve"> </w:t>
      </w:r>
      <w:r w:rsidRPr="00070C79">
        <w:rPr>
          <w:rFonts w:ascii="Times New Roman" w:hAnsi="Times New Roman"/>
          <w:sz w:val="20"/>
          <w:szCs w:val="20"/>
          <w:lang w:eastAsia="en-MY"/>
        </w:rPr>
        <w:t>539.</w:t>
      </w:r>
    </w:p>
    <w:p w:rsidR="00070C79" w:rsidRDefault="00852C8B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eastAsia="TimesNewRoman" w:hAnsi="Times New Roman"/>
          <w:sz w:val="20"/>
          <w:szCs w:val="20"/>
        </w:rPr>
        <w:lastRenderedPageBreak/>
        <w:t>David, A., Fenet, H. and</w:t>
      </w:r>
      <w:r w:rsidR="001952EA" w:rsidRPr="00070C79">
        <w:rPr>
          <w:rFonts w:ascii="Times New Roman" w:eastAsia="TimesNewRoman" w:hAnsi="Times New Roman"/>
          <w:sz w:val="20"/>
          <w:szCs w:val="20"/>
        </w:rPr>
        <w:t xml:space="preserve"> Gomez, E. (2009). Alkylphenols in marine environments: distribution monitoring strategies and detection considerations. </w:t>
      </w:r>
      <w:r w:rsidR="001952EA" w:rsidRPr="00070C79">
        <w:rPr>
          <w:rFonts w:ascii="Times New Roman" w:hAnsi="Times New Roman"/>
          <w:i/>
          <w:iCs/>
          <w:sz w:val="20"/>
          <w:szCs w:val="20"/>
        </w:rPr>
        <w:t xml:space="preserve">Marine Pollution Bulletin, </w:t>
      </w:r>
      <w:r w:rsidR="001952EA" w:rsidRPr="00070C79">
        <w:rPr>
          <w:rFonts w:ascii="Times New Roman" w:hAnsi="Times New Roman"/>
          <w:sz w:val="20"/>
          <w:szCs w:val="20"/>
        </w:rPr>
        <w:t>58</w:t>
      </w:r>
      <w:r w:rsidR="00720D63" w:rsidRPr="00070C79">
        <w:rPr>
          <w:rFonts w:ascii="Times New Roman" w:eastAsia="TimesNewRoman" w:hAnsi="Times New Roman"/>
          <w:sz w:val="20"/>
          <w:szCs w:val="20"/>
        </w:rPr>
        <w:t>:</w:t>
      </w:r>
      <w:r w:rsidR="001952EA" w:rsidRPr="00070C79">
        <w:rPr>
          <w:rFonts w:ascii="Times New Roman" w:eastAsia="TimesNewRoman" w:hAnsi="Times New Roman"/>
          <w:sz w:val="20"/>
          <w:szCs w:val="20"/>
        </w:rPr>
        <w:t xml:space="preserve"> 953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="001952EA" w:rsidRPr="00070C79">
        <w:rPr>
          <w:rFonts w:ascii="Times New Roman" w:eastAsia="TimesNewRoman" w:hAnsi="Times New Roman"/>
          <w:sz w:val="20"/>
          <w:szCs w:val="20"/>
        </w:rPr>
        <w:t>–</w:t>
      </w:r>
      <w:r w:rsidR="00070C79">
        <w:rPr>
          <w:rFonts w:ascii="Times New Roman" w:eastAsia="TimesNewRoman" w:hAnsi="Times New Roman"/>
          <w:sz w:val="20"/>
          <w:szCs w:val="20"/>
        </w:rPr>
        <w:t xml:space="preserve"> </w:t>
      </w:r>
      <w:r w:rsidR="001952EA" w:rsidRPr="00070C79">
        <w:rPr>
          <w:rFonts w:ascii="Times New Roman" w:eastAsia="TimesNewRoman" w:hAnsi="Times New Roman"/>
          <w:sz w:val="20"/>
          <w:szCs w:val="20"/>
        </w:rPr>
        <w:t>960.</w:t>
      </w:r>
    </w:p>
    <w:p w:rsidR="00070C79" w:rsidRDefault="001952EA" w:rsidP="00070C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hAnsi="Times New Roman"/>
          <w:sz w:val="20"/>
          <w:szCs w:val="20"/>
        </w:rPr>
        <w:t xml:space="preserve">Sakamoto, K. (1984). Pleuronectidae righteye flounders. </w:t>
      </w:r>
      <w:r w:rsidRPr="00070C79">
        <w:rPr>
          <w:rFonts w:ascii="Times New Roman" w:hAnsi="Times New Roman"/>
          <w:sz w:val="20"/>
          <w:szCs w:val="20"/>
          <w:lang w:val="es-ES"/>
        </w:rPr>
        <w:t xml:space="preserve">In H. Masuda, K. Amaoka, T. Araga, T. Ueno, &amp; T. Yoshino (Eds.). </w:t>
      </w:r>
      <w:r w:rsidRPr="00070C79">
        <w:rPr>
          <w:rFonts w:ascii="Times New Roman" w:hAnsi="Times New Roman"/>
          <w:sz w:val="20"/>
          <w:szCs w:val="20"/>
        </w:rPr>
        <w:t xml:space="preserve">The Fishes of the Japanese Archipelago </w:t>
      </w:r>
      <w:r w:rsidR="00070C79">
        <w:rPr>
          <w:rFonts w:ascii="Times New Roman" w:hAnsi="Times New Roman"/>
          <w:sz w:val="20"/>
          <w:szCs w:val="20"/>
        </w:rPr>
        <w:t xml:space="preserve">Tokyo: Tokai University Press: </w:t>
      </w:r>
      <w:r w:rsidR="00070C79" w:rsidRPr="00070C79">
        <w:rPr>
          <w:rFonts w:ascii="Times New Roman" w:hAnsi="Times New Roman"/>
          <w:sz w:val="20"/>
          <w:szCs w:val="20"/>
        </w:rPr>
        <w:t>pp. 336</w:t>
      </w:r>
      <w:r w:rsidR="00070C79">
        <w:rPr>
          <w:rFonts w:ascii="Times New Roman" w:hAnsi="Times New Roman"/>
          <w:sz w:val="20"/>
          <w:szCs w:val="20"/>
        </w:rPr>
        <w:t xml:space="preserve"> –340</w:t>
      </w:r>
      <w:r w:rsidR="00070C79" w:rsidRPr="00070C79">
        <w:rPr>
          <w:rFonts w:ascii="Times New Roman" w:hAnsi="Times New Roman"/>
          <w:sz w:val="20"/>
          <w:szCs w:val="20"/>
        </w:rPr>
        <w:t>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070C79">
        <w:rPr>
          <w:rFonts w:ascii="Times New Roman" w:hAnsi="Times New Roman"/>
          <w:sz w:val="20"/>
          <w:szCs w:val="20"/>
        </w:rPr>
        <w:t xml:space="preserve">Park, J. S. (1988). A study on the pleuronectid flounder </w:t>
      </w:r>
      <w:r w:rsidRPr="00070C79">
        <w:rPr>
          <w:rFonts w:ascii="Times New Roman" w:hAnsi="Times New Roman"/>
          <w:i/>
          <w:iCs/>
          <w:sz w:val="20"/>
          <w:szCs w:val="20"/>
        </w:rPr>
        <w:t xml:space="preserve">Limanda yokohamae </w:t>
      </w:r>
      <w:r w:rsidRPr="00070C79">
        <w:rPr>
          <w:rFonts w:ascii="Times New Roman" w:hAnsi="Times New Roman"/>
          <w:sz w:val="20"/>
          <w:szCs w:val="20"/>
        </w:rPr>
        <w:t>population in Tokyo Bay. PhD Thesis, U</w:t>
      </w:r>
      <w:r w:rsidR="00872FCA">
        <w:rPr>
          <w:rFonts w:ascii="Times New Roman" w:hAnsi="Times New Roman"/>
          <w:sz w:val="20"/>
          <w:szCs w:val="20"/>
        </w:rPr>
        <w:t xml:space="preserve">niversity of Tokyo, Tokyo </w:t>
      </w:r>
      <w:r w:rsidRPr="00070C79">
        <w:rPr>
          <w:rFonts w:ascii="Times New Roman" w:hAnsi="Times New Roman"/>
          <w:sz w:val="20"/>
          <w:szCs w:val="20"/>
        </w:rPr>
        <w:t>(</w:t>
      </w:r>
      <w:r w:rsidRPr="00070C79">
        <w:rPr>
          <w:rFonts w:ascii="Times New Roman" w:hAnsi="Times New Roman"/>
          <w:i/>
          <w:iCs/>
          <w:sz w:val="20"/>
          <w:szCs w:val="20"/>
        </w:rPr>
        <w:t>in Japanese</w:t>
      </w:r>
      <w:r w:rsidRPr="00070C79">
        <w:rPr>
          <w:rFonts w:ascii="Times New Roman" w:hAnsi="Times New Roman"/>
          <w:sz w:val="20"/>
          <w:szCs w:val="20"/>
        </w:rPr>
        <w:t>).</w:t>
      </w:r>
    </w:p>
    <w:p w:rsidR="00872FCA" w:rsidRDefault="00852C8B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hAnsi="Times New Roman"/>
          <w:sz w:val="20"/>
          <w:szCs w:val="20"/>
        </w:rPr>
        <w:t>Park, J. S. and</w:t>
      </w:r>
      <w:r w:rsidR="003373D4" w:rsidRPr="00872FCA">
        <w:rPr>
          <w:rFonts w:ascii="Times New Roman" w:hAnsi="Times New Roman"/>
          <w:sz w:val="20"/>
          <w:szCs w:val="20"/>
        </w:rPr>
        <w:t xml:space="preserve"> Simizu, M. (1990). Maturity and spawning season of the </w:t>
      </w:r>
      <w:r w:rsidR="003373D4" w:rsidRPr="00872FCA">
        <w:rPr>
          <w:rFonts w:ascii="Times New Roman" w:hAnsi="Times New Roman"/>
          <w:i/>
          <w:iCs/>
          <w:sz w:val="20"/>
          <w:szCs w:val="20"/>
        </w:rPr>
        <w:t>Limanda yokohamae</w:t>
      </w:r>
      <w:r w:rsidR="003373D4" w:rsidRPr="00872FCA">
        <w:rPr>
          <w:rFonts w:ascii="Times New Roman" w:hAnsi="Times New Roman"/>
          <w:sz w:val="20"/>
          <w:szCs w:val="20"/>
        </w:rPr>
        <w:t xml:space="preserve"> (Günther) in Tokyo Bay, Japan. </w:t>
      </w:r>
      <w:r w:rsidR="003373D4" w:rsidRPr="00872FCA">
        <w:rPr>
          <w:rFonts w:ascii="Times New Roman" w:hAnsi="Times New Roman"/>
          <w:i/>
          <w:iCs/>
          <w:sz w:val="20"/>
          <w:szCs w:val="20"/>
        </w:rPr>
        <w:t xml:space="preserve">Bulletin of Fisheries Science Institute, </w:t>
      </w:r>
      <w:r w:rsidR="003373D4" w:rsidRPr="00872FCA">
        <w:rPr>
          <w:rFonts w:ascii="Times New Roman" w:hAnsi="Times New Roman"/>
          <w:sz w:val="20"/>
          <w:szCs w:val="20"/>
        </w:rPr>
        <w:t>6, 1</w:t>
      </w:r>
      <w:r w:rsidR="00872FCA">
        <w:rPr>
          <w:rFonts w:ascii="Times New Roman" w:hAnsi="Times New Roman"/>
          <w:sz w:val="20"/>
          <w:szCs w:val="20"/>
        </w:rPr>
        <w:t xml:space="preserve"> – </w:t>
      </w:r>
      <w:r w:rsidR="003373D4" w:rsidRPr="00872FCA">
        <w:rPr>
          <w:rFonts w:ascii="Times New Roman" w:hAnsi="Times New Roman"/>
          <w:sz w:val="20"/>
          <w:szCs w:val="20"/>
        </w:rPr>
        <w:t>6.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hAnsi="Times New Roman"/>
          <w:sz w:val="20"/>
          <w:szCs w:val="20"/>
        </w:rPr>
        <w:t>Takayama,</w:t>
      </w:r>
      <w:r w:rsidR="00852C8B" w:rsidRPr="00872FCA">
        <w:rPr>
          <w:rFonts w:ascii="Times New Roman" w:hAnsi="Times New Roman"/>
          <w:sz w:val="20"/>
          <w:szCs w:val="20"/>
        </w:rPr>
        <w:t xml:space="preserve"> T., Hashimoto, S., Tokai, T. and</w:t>
      </w:r>
      <w:r w:rsidRPr="00872FCA">
        <w:rPr>
          <w:rFonts w:ascii="Times New Roman" w:hAnsi="Times New Roman"/>
          <w:sz w:val="20"/>
          <w:szCs w:val="20"/>
        </w:rPr>
        <w:t xml:space="preserve"> Otsuki, A. (1995). Measurements of organic tin compounds in fish and crustacean of Tokyo Bay.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Science</w:t>
      </w:r>
      <w:r w:rsidRPr="00872FCA">
        <w:rPr>
          <w:rFonts w:ascii="Times New Roman" w:hAnsi="Times New Roman"/>
          <w:sz w:val="20"/>
          <w:szCs w:val="20"/>
        </w:rPr>
        <w:t>,</w:t>
      </w:r>
      <w:r w:rsidRPr="00872FCA">
        <w:rPr>
          <w:rFonts w:ascii="Times New Roman" w:hAnsi="Times New Roman"/>
          <w:i/>
          <w:sz w:val="20"/>
          <w:szCs w:val="20"/>
        </w:rPr>
        <w:t xml:space="preserve"> </w:t>
      </w:r>
      <w:r w:rsidRPr="00872FCA">
        <w:rPr>
          <w:rFonts w:ascii="Times New Roman" w:hAnsi="Times New Roman"/>
          <w:iCs/>
          <w:sz w:val="20"/>
          <w:szCs w:val="20"/>
        </w:rPr>
        <w:t>8</w:t>
      </w:r>
      <w:r w:rsidR="00720D63" w:rsidRPr="00872FCA">
        <w:rPr>
          <w:rFonts w:ascii="Times New Roman" w:hAnsi="Times New Roman"/>
          <w:iCs/>
          <w:sz w:val="20"/>
          <w:szCs w:val="20"/>
        </w:rPr>
        <w:t>:</w:t>
      </w:r>
      <w:r w:rsidRPr="00872FCA">
        <w:rPr>
          <w:rFonts w:ascii="Times New Roman" w:hAnsi="Times New Roman"/>
          <w:sz w:val="20"/>
          <w:szCs w:val="20"/>
        </w:rPr>
        <w:t xml:space="preserve"> 1</w:t>
      </w:r>
      <w:r w:rsidR="00872FCA">
        <w:rPr>
          <w:rFonts w:ascii="Times New Roman" w:hAnsi="Times New Roman"/>
          <w:sz w:val="20"/>
          <w:szCs w:val="20"/>
        </w:rPr>
        <w:t xml:space="preserve"> – </w:t>
      </w:r>
      <w:r w:rsidRPr="00872FCA">
        <w:rPr>
          <w:rFonts w:ascii="Times New Roman" w:hAnsi="Times New Roman"/>
          <w:sz w:val="20"/>
          <w:szCs w:val="20"/>
        </w:rPr>
        <w:t>9.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hAnsi="Times New Roman"/>
          <w:sz w:val="20"/>
          <w:szCs w:val="20"/>
        </w:rPr>
        <w:t>Kammann, U., Landgraff</w:t>
      </w:r>
      <w:r w:rsidR="00852C8B" w:rsidRPr="00872FCA">
        <w:rPr>
          <w:rFonts w:ascii="Times New Roman" w:hAnsi="Times New Roman"/>
          <w:sz w:val="20"/>
          <w:szCs w:val="20"/>
        </w:rPr>
        <w:t>, O. and</w:t>
      </w:r>
      <w:r w:rsidRPr="00872FCA">
        <w:rPr>
          <w:rFonts w:ascii="Times New Roman" w:hAnsi="Times New Roman"/>
          <w:sz w:val="20"/>
          <w:szCs w:val="20"/>
        </w:rPr>
        <w:t xml:space="preserve"> Steinhart, H. (1993). Distribution of aromatic organochlorines in livers and reproductive organs of male and female dabs from the German Bight. </w:t>
      </w:r>
      <w:r w:rsidRPr="00872FCA">
        <w:rPr>
          <w:rFonts w:ascii="Times New Roman" w:hAnsi="Times New Roman"/>
          <w:i/>
          <w:iCs/>
          <w:sz w:val="20"/>
          <w:szCs w:val="20"/>
        </w:rPr>
        <w:t>Marine Pollution Bulletin,</w:t>
      </w:r>
      <w:r w:rsidRPr="00872FCA">
        <w:rPr>
          <w:rFonts w:ascii="Times New Roman" w:hAnsi="Times New Roman"/>
          <w:sz w:val="20"/>
          <w:szCs w:val="20"/>
        </w:rPr>
        <w:t xml:space="preserve"> 26</w:t>
      </w:r>
      <w:r w:rsidR="00720D63" w:rsidRPr="00872FCA">
        <w:rPr>
          <w:rFonts w:ascii="Times New Roman" w:hAnsi="Times New Roman"/>
          <w:sz w:val="20"/>
          <w:szCs w:val="20"/>
        </w:rPr>
        <w:t>:</w:t>
      </w:r>
      <w:r w:rsidRPr="00872FCA">
        <w:rPr>
          <w:rFonts w:ascii="Times New Roman" w:hAnsi="Times New Roman"/>
          <w:sz w:val="20"/>
          <w:szCs w:val="20"/>
        </w:rPr>
        <w:t xml:space="preserve"> 629</w:t>
      </w:r>
      <w:r w:rsidR="00872FCA">
        <w:rPr>
          <w:rFonts w:ascii="Times New Roman" w:hAnsi="Times New Roman"/>
          <w:sz w:val="20"/>
          <w:szCs w:val="20"/>
        </w:rPr>
        <w:t xml:space="preserve"> – </w:t>
      </w:r>
      <w:r w:rsidRPr="00872FCA">
        <w:rPr>
          <w:rFonts w:ascii="Times New Roman" w:hAnsi="Times New Roman"/>
          <w:sz w:val="20"/>
          <w:szCs w:val="20"/>
        </w:rPr>
        <w:t>635.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Diehl, J., Johns</w:t>
      </w:r>
      <w:r w:rsidR="00872FCA">
        <w:rPr>
          <w:rFonts w:ascii="Times New Roman" w:eastAsia="TimesNewRoman" w:hAnsi="Times New Roman"/>
          <w:sz w:val="20"/>
          <w:szCs w:val="20"/>
        </w:rPr>
        <w:t xml:space="preserve">on, S. E., Xia, K., West, A. and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Tomanek, L. (2012). The distribution of 4 nonylphenol in marine organisms of North American Pacific Coast estuaries. </w:t>
      </w:r>
      <w:r w:rsidRPr="00872FCA">
        <w:rPr>
          <w:rFonts w:ascii="Times New Roman" w:hAnsi="Times New Roman"/>
          <w:i/>
          <w:iCs/>
          <w:sz w:val="20"/>
          <w:szCs w:val="20"/>
        </w:rPr>
        <w:t>Chemosphere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87</w:t>
      </w:r>
      <w:r w:rsidRPr="00872FCA">
        <w:rPr>
          <w:rFonts w:ascii="Times New Roman" w:eastAsia="TimesNewRoman" w:hAnsi="Times New Roman"/>
          <w:sz w:val="20"/>
          <w:szCs w:val="20"/>
        </w:rPr>
        <w:t>(5)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490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497.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Liber, K., Gangl, J. A.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Corry, T. D., Heinis, L. J.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Stay, F. S. (1999). Lethality and bioaccumulation of 4-nonylphenol in bluegill sunfish in littoral enclosures.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Toxicology &amp; Chemistry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18</w:t>
      </w:r>
      <w:r w:rsidR="00720D63" w:rsidRPr="00872FCA">
        <w:rPr>
          <w:rFonts w:ascii="Times New 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394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400.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 xml:space="preserve">Thorpe, K. L., Hutchinson, T. H., Hetheridge, M. J., Scholze, </w:t>
      </w:r>
      <w:r w:rsidR="00852C8B" w:rsidRPr="00872FCA">
        <w:rPr>
          <w:rFonts w:ascii="Times New Roman" w:eastAsia="TimesNewRoman" w:hAnsi="Times New Roman"/>
          <w:sz w:val="20"/>
          <w:szCs w:val="20"/>
        </w:rPr>
        <w:t>M., Sumpter, J. P.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Tyler, C. R. (2001). Assessing the biological potency of binary mixtures of environmental estrogens using vitellogenin induction in juvenile rainbow trout (</w:t>
      </w:r>
      <w:r w:rsidRPr="00872FCA">
        <w:rPr>
          <w:rFonts w:ascii="Times New Roman" w:hAnsi="Times New Roman"/>
          <w:i/>
          <w:iCs/>
          <w:sz w:val="20"/>
          <w:szCs w:val="20"/>
        </w:rPr>
        <w:t>Oncorhynchus mykiss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).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Science &amp; Technology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35</w:t>
      </w:r>
      <w:r w:rsidRPr="00872FCA">
        <w:rPr>
          <w:rFonts w:ascii="Times New Roman" w:eastAsia="TimesNewRoman" w:hAnsi="Times New Roman"/>
          <w:sz w:val="20"/>
          <w:szCs w:val="20"/>
        </w:rPr>
        <w:t>(12)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2476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2481.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Arukwe, A., Thibaut, R., Ingebrigsten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K., Celius, T., Goksøyr, A.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Cravedi, J. P. (2000). In vivo and in vitro metabolism and organ distribution of nonylphenol in Atlantic salmon (</w:t>
      </w:r>
      <w:r w:rsidRPr="00872FCA">
        <w:rPr>
          <w:rFonts w:ascii="Times New Roman" w:hAnsi="Times New Roman"/>
          <w:i/>
          <w:iCs/>
          <w:sz w:val="20"/>
          <w:szCs w:val="20"/>
        </w:rPr>
        <w:t>Salmo salar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). </w:t>
      </w:r>
      <w:r w:rsidRPr="00872FCA">
        <w:rPr>
          <w:rFonts w:ascii="Times New Roman" w:hAnsi="Times New Roman"/>
          <w:i/>
          <w:iCs/>
          <w:sz w:val="20"/>
          <w:szCs w:val="20"/>
        </w:rPr>
        <w:t xml:space="preserve">Aquatic Toxicology, </w:t>
      </w:r>
      <w:r w:rsidRPr="00872FCA">
        <w:rPr>
          <w:rFonts w:ascii="Times New Roman" w:hAnsi="Times New Roman"/>
          <w:sz w:val="20"/>
          <w:szCs w:val="20"/>
        </w:rPr>
        <w:t>49</w:t>
      </w:r>
      <w:r w:rsidRPr="00872FCA">
        <w:rPr>
          <w:rFonts w:ascii="Times New Roman" w:eastAsia="TimesNewRoman" w:hAnsi="Times New Roman"/>
          <w:sz w:val="20"/>
          <w:szCs w:val="20"/>
        </w:rPr>
        <w:t>(4)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289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304.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Nurulnadia, M. Y., Koyama, J., Uno, S., Kito, A., Kokushi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E., Bacolod, E. T., Ito, K.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Chuman, Y. (2014). Accumulation of endocrine disrupting chemicals (EDCs) in the polychaete </w:t>
      </w:r>
      <w:r w:rsidRPr="00872FCA">
        <w:rPr>
          <w:rFonts w:ascii="Times New Roman" w:hAnsi="Times New Roman"/>
          <w:i/>
          <w:iCs/>
          <w:sz w:val="20"/>
          <w:szCs w:val="20"/>
        </w:rPr>
        <w:t xml:space="preserve">Paraprionospio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sp. from the Yodo River mouth, Osaka Bay, Japan.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Monitoring &amp; Assessment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186</w:t>
      </w:r>
      <w:r w:rsidRPr="00872FCA">
        <w:rPr>
          <w:rFonts w:ascii="Times New Roman" w:eastAsia="TimesNewRoman" w:hAnsi="Times New Roman"/>
          <w:sz w:val="20"/>
          <w:szCs w:val="20"/>
        </w:rPr>
        <w:t>(3)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1453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1463.</w:t>
      </w:r>
    </w:p>
    <w:p w:rsidR="00872FCA" w:rsidRP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 xml:space="preserve">Kwok, C. K., Liang, Y., Leung, S. Y., Wang, H., Dong, Y. H., Young, </w:t>
      </w:r>
      <w:r w:rsidR="00852C8B" w:rsidRPr="00872FCA">
        <w:rPr>
          <w:rFonts w:ascii="Times New Roman" w:eastAsia="TimesNewRoman" w:hAnsi="Times New Roman"/>
          <w:sz w:val="20"/>
          <w:szCs w:val="20"/>
        </w:rPr>
        <w:t>L., Giesy, J. P.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Wong, M. H. (2013). Biota–sediment accumulation factor (BSAF), bioaccumulation factor (BAF), and contaminant levels in prey fish to indicate the extent of PAHs and OCPs contamination in eggs of waterbirds.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Science &amp; Pollution Research</w:t>
      </w:r>
      <w:r w:rsidR="00872FCA">
        <w:rPr>
          <w:rFonts w:ascii="Times New Roman" w:eastAsia="TimesNewRoman" w:hAnsi="Times New Roman"/>
          <w:sz w:val="20"/>
          <w:szCs w:val="20"/>
        </w:rPr>
        <w:t xml:space="preserve">, 20(12): 8425 – </w:t>
      </w:r>
      <w:r w:rsidR="00872FCA">
        <w:rPr>
          <w:rFonts w:ascii="Times New Roman" w:hAnsi="Times New Roman"/>
          <w:sz w:val="20"/>
          <w:szCs w:val="20"/>
        </w:rPr>
        <w:t>8434</w:t>
      </w:r>
      <w:r w:rsidRPr="00872FCA">
        <w:rPr>
          <w:rFonts w:ascii="Times New Roman" w:eastAsia="TimesNewRoman" w:hAnsi="Times New Roman"/>
          <w:sz w:val="20"/>
          <w:szCs w:val="20"/>
        </w:rPr>
        <w:t>.</w:t>
      </w:r>
    </w:p>
    <w:p w:rsidR="00872FCA" w:rsidRDefault="003373D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Melwani, A. R., Gr</w:t>
      </w:r>
      <w:r w:rsidR="00852C8B" w:rsidRPr="00872FCA">
        <w:rPr>
          <w:rFonts w:ascii="Times New Roman" w:eastAsia="TimesNewRoman" w:hAnsi="Times New Roman"/>
          <w:sz w:val="20"/>
          <w:szCs w:val="20"/>
        </w:rPr>
        <w:t>eenfield, B. K.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Byron, E. R. (2009). Empirical estimation of biota exposure range for calculation of bioaccumulation parameters. </w:t>
      </w:r>
      <w:r w:rsidRPr="00872FCA">
        <w:rPr>
          <w:rFonts w:ascii="Times New Roman" w:hAnsi="Times New Roman"/>
          <w:i/>
          <w:iCs/>
          <w:sz w:val="20"/>
          <w:szCs w:val="20"/>
        </w:rPr>
        <w:t>Integrated Environmental Assessment &amp; Management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5</w:t>
      </w:r>
      <w:r w:rsidRPr="00872FCA">
        <w:rPr>
          <w:rFonts w:ascii="Times New Roman" w:eastAsia="TimesNewRoman" w:hAnsi="Times New Roman"/>
          <w:sz w:val="20"/>
          <w:szCs w:val="20"/>
        </w:rPr>
        <w:t>(1)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138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149.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 xml:space="preserve">Servos, M. R. (1999). Review of the aquatic toxicity, estrogenic responses and bioaccumulation of alkylphenols and alkylphenol polyethoxylates. </w:t>
      </w:r>
      <w:r w:rsidRPr="00872FCA">
        <w:rPr>
          <w:rFonts w:ascii="Times New Roman" w:hAnsi="Times New Roman"/>
          <w:i/>
          <w:iCs/>
          <w:sz w:val="20"/>
          <w:szCs w:val="20"/>
        </w:rPr>
        <w:t xml:space="preserve">Water Quality Research Journal of Canada, </w:t>
      </w:r>
      <w:r w:rsidRPr="00872FCA">
        <w:rPr>
          <w:rFonts w:ascii="Times New Roman" w:hAnsi="Times New Roman"/>
          <w:sz w:val="20"/>
          <w:szCs w:val="20"/>
        </w:rPr>
        <w:t>34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123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–</w:t>
      </w:r>
      <w:r w:rsidR="00872FCA">
        <w:rPr>
          <w:rFonts w:ascii="Times New Roman" w:eastAsia="TimesNewRoman" w:hAnsi="Times New Roman"/>
          <w:sz w:val="20"/>
          <w:szCs w:val="20"/>
        </w:rPr>
        <w:t>1</w:t>
      </w:r>
      <w:r w:rsidRPr="00872FCA">
        <w:rPr>
          <w:rFonts w:ascii="Times New Roman" w:eastAsia="TimesNewRoman" w:hAnsi="Times New Roman"/>
          <w:sz w:val="20"/>
          <w:szCs w:val="20"/>
        </w:rPr>
        <w:t>77.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Staples, C., Mihaich, E</w:t>
      </w:r>
      <w:r w:rsidR="00872FCA">
        <w:rPr>
          <w:rFonts w:ascii="Times New Roman" w:eastAsia="TimesNewRoman" w:hAnsi="Times New Roman"/>
          <w:sz w:val="20"/>
          <w:szCs w:val="20"/>
        </w:rPr>
        <w:t xml:space="preserve">., Carbone, J., Woodburn, K. and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Klecka, G. (2004). A weight of evidence analysis of the chronic ecotoxicity of nonylpenol ethoxylates, nonylphenol ether carboxylates, and nonylphenol. </w:t>
      </w:r>
      <w:r w:rsidRPr="00872FCA">
        <w:rPr>
          <w:rFonts w:ascii="Times New Roman" w:hAnsi="Times New Roman"/>
          <w:i/>
          <w:iCs/>
          <w:sz w:val="20"/>
          <w:szCs w:val="20"/>
        </w:rPr>
        <w:t xml:space="preserve">Human &amp; Ecological Risk Assessment, </w:t>
      </w:r>
      <w:r w:rsidRPr="00872FCA">
        <w:rPr>
          <w:rFonts w:ascii="Times New Roman" w:hAnsi="Times New Roman"/>
          <w:sz w:val="20"/>
          <w:szCs w:val="20"/>
        </w:rPr>
        <w:t>10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999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–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1017.</w:t>
      </w:r>
    </w:p>
    <w:p w:rsidR="00872FCA" w:rsidRDefault="00852C8B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Ferreira-Leach, A.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M.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R. amd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Hill, E.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="00BF78A4" w:rsidRPr="00872FCA">
        <w:rPr>
          <w:rFonts w:ascii="Times New Roman" w:eastAsia="TimesNewRoman" w:hAnsi="Times New Roman"/>
          <w:sz w:val="20"/>
          <w:szCs w:val="20"/>
        </w:rPr>
        <w:t>M. (2000). Bioconcentration and metabolism of 4-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>tert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octylphenol in roach (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>Rutilus rutilus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) fry. </w:t>
      </w:r>
      <w:r w:rsidR="00872FCA" w:rsidRPr="00872FCA">
        <w:rPr>
          <w:rFonts w:ascii="Times New Roman" w:hAnsi="Times New Roman"/>
          <w:i/>
          <w:iCs/>
          <w:sz w:val="20"/>
          <w:szCs w:val="20"/>
        </w:rPr>
        <w:t>Analysis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="00BF78A4" w:rsidRPr="00872FCA">
        <w:rPr>
          <w:rFonts w:ascii="Times New Roman" w:hAnsi="Times New Roman"/>
          <w:sz w:val="20"/>
          <w:szCs w:val="20"/>
        </w:rPr>
        <w:t>28</w:t>
      </w:r>
      <w:r w:rsidR="00720D63" w:rsidRPr="00872FCA">
        <w:rPr>
          <w:rFonts w:ascii="Times New Roman" w:eastAsia="TimesNewRoman" w:hAnsi="Times New Roman"/>
          <w:sz w:val="20"/>
          <w:szCs w:val="20"/>
        </w:rPr>
        <w:t>(9):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789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="00BF78A4" w:rsidRPr="00872FCA">
        <w:rPr>
          <w:rFonts w:ascii="Times New Roman" w:eastAsia="TimesNewRoman" w:hAnsi="Times New Roman"/>
          <w:sz w:val="20"/>
          <w:szCs w:val="20"/>
        </w:rPr>
        <w:t>–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</w:t>
      </w:r>
      <w:r w:rsidR="00BF78A4" w:rsidRPr="00872FCA">
        <w:rPr>
          <w:rFonts w:ascii="Times New Roman" w:eastAsia="TimesNewRoman" w:hAnsi="Times New Roman"/>
          <w:sz w:val="20"/>
          <w:szCs w:val="20"/>
        </w:rPr>
        <w:t>792.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Tsuda, T., Takin</w:t>
      </w:r>
      <w:r w:rsidR="00852C8B" w:rsidRPr="00872FCA">
        <w:rPr>
          <w:rFonts w:ascii="Times New Roman" w:eastAsia="TimesNewRoman" w:hAnsi="Times New Roman"/>
          <w:sz w:val="20"/>
          <w:szCs w:val="20"/>
        </w:rPr>
        <w:t>o, A., Muraki, K., Harada, H.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Kojima, M. (2001). Evaluation of 4 nonylphenols and 4-tert-octylphenol contamination of fish in rivers by laboratory accumulation and excretion experiments. </w:t>
      </w:r>
      <w:r w:rsidRPr="00872FCA">
        <w:rPr>
          <w:rFonts w:ascii="Times New Roman" w:hAnsi="Times New Roman"/>
          <w:i/>
          <w:iCs/>
          <w:sz w:val="20"/>
          <w:szCs w:val="20"/>
        </w:rPr>
        <w:t>Water Research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35</w:t>
      </w:r>
      <w:r w:rsidR="00720D63" w:rsidRPr="00872FCA">
        <w:rPr>
          <w:rFonts w:ascii="Times New Roman" w:eastAsia="TimesNewRoman" w:hAnsi="Times New Roman"/>
          <w:sz w:val="20"/>
          <w:szCs w:val="20"/>
        </w:rPr>
        <w:t>(7):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1786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1792.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  <w:lang w:val="es-ES"/>
        </w:rPr>
        <w:t>Nurulnadi</w:t>
      </w:r>
      <w:r w:rsidR="00852C8B" w:rsidRPr="00872FCA">
        <w:rPr>
          <w:rFonts w:ascii="Times New Roman" w:eastAsia="TimesNewRoman" w:hAnsi="Times New Roman"/>
          <w:sz w:val="20"/>
          <w:szCs w:val="20"/>
          <w:lang w:val="es-ES"/>
        </w:rPr>
        <w:t>a, M. Y., Koyama, J., Uno, S. and</w:t>
      </w:r>
      <w:r w:rsidRPr="00872FCA">
        <w:rPr>
          <w:rFonts w:ascii="Times New Roman" w:eastAsia="TimesNewRoman" w:hAnsi="Times New Roman"/>
          <w:sz w:val="20"/>
          <w:szCs w:val="20"/>
          <w:lang w:val="es-ES"/>
        </w:rPr>
        <w:t xml:space="preserve"> Amano, H. (2016).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Biomagnification of endocrine disrupting chemicals (EDCs) by </w:t>
      </w:r>
      <w:r w:rsidRPr="00872FCA">
        <w:rPr>
          <w:rFonts w:ascii="Times New Roman" w:eastAsia="TimesNewRoman" w:hAnsi="Times New Roman"/>
          <w:i/>
          <w:iCs/>
          <w:sz w:val="20"/>
          <w:szCs w:val="20"/>
        </w:rPr>
        <w:t>Pleuronectes yokohamae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: Does </w:t>
      </w:r>
      <w:r w:rsidRPr="000A1572">
        <w:rPr>
          <w:rFonts w:ascii="Times New Roman" w:eastAsia="TimesNewRoman" w:hAnsi="Times New Roman"/>
          <w:i/>
          <w:iCs/>
          <w:sz w:val="20"/>
          <w:szCs w:val="20"/>
        </w:rPr>
        <w:t>P. yokohamae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accumulate dietary EDCs?. </w:t>
      </w:r>
      <w:r w:rsidRPr="00872FCA">
        <w:rPr>
          <w:rFonts w:ascii="Times New Roman" w:hAnsi="Times New Roman"/>
          <w:i/>
          <w:iCs/>
          <w:sz w:val="20"/>
          <w:szCs w:val="20"/>
        </w:rPr>
        <w:t>Chemosphere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144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185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192.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Nurulnadia, M. Y., Koyama, J., Uno, S., Kokushi, E., Bacolod, E. T.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Ito, K.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Chuman,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Y. (2013). Bioaccumulation of d</w:t>
      </w:r>
      <w:r w:rsidRPr="00872FCA">
        <w:rPr>
          <w:rFonts w:ascii="Times New Roman" w:eastAsia="TimesNewRoman" w:hAnsi="Times New Roman"/>
          <w:sz w:val="20"/>
          <w:szCs w:val="20"/>
        </w:rPr>
        <w:t>ietary Endocrine Disrupting Chem</w:t>
      </w:r>
      <w:r w:rsidR="00872FCA">
        <w:rPr>
          <w:rFonts w:ascii="Times New Roman" w:eastAsia="TimesNewRoman" w:hAnsi="Times New Roman"/>
          <w:sz w:val="20"/>
          <w:szCs w:val="20"/>
        </w:rPr>
        <w:t xml:space="preserve">icals (EDCs) by the Polychaete,           </w:t>
      </w:r>
      <w:r w:rsidR="00872FCA">
        <w:rPr>
          <w:rFonts w:ascii="Times New Roman" w:hAnsi="Times New Roman"/>
          <w:i/>
          <w:iCs/>
          <w:sz w:val="20"/>
          <w:szCs w:val="20"/>
        </w:rPr>
        <w:t>Perinereis</w:t>
      </w:r>
      <w:r w:rsidRPr="00872FCA">
        <w:rPr>
          <w:rFonts w:ascii="Times New Roman" w:hAnsi="Times New Roman"/>
          <w:i/>
          <w:iCs/>
          <w:sz w:val="20"/>
          <w:szCs w:val="20"/>
        </w:rPr>
        <w:t>nuntia</w:t>
      </w:r>
      <w:r w:rsidR="00872FCA">
        <w:rPr>
          <w:rFonts w:ascii="Times New Roman" w:eastAsia="TimesNewRoman" w:hAnsi="Times New Roman"/>
          <w:sz w:val="20"/>
          <w:szCs w:val="20"/>
        </w:rPr>
        <w:t xml:space="preserve">. </w:t>
      </w:r>
      <w:r w:rsidR="00872FCA">
        <w:rPr>
          <w:rFonts w:ascii="Times New Roman" w:hAnsi="Times New Roman"/>
          <w:i/>
          <w:iCs/>
          <w:sz w:val="20"/>
          <w:szCs w:val="20"/>
        </w:rPr>
        <w:t>Bulletin of Environmental Cont</w:t>
      </w:r>
      <w:r w:rsidRPr="00872FCA">
        <w:rPr>
          <w:rFonts w:ascii="Times New Roman" w:hAnsi="Times New Roman"/>
          <w:i/>
          <w:iCs/>
          <w:sz w:val="20"/>
          <w:szCs w:val="20"/>
        </w:rPr>
        <w:t>amination &amp; Toxicology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91</w:t>
      </w:r>
      <w:r w:rsidRPr="00872FCA">
        <w:rPr>
          <w:rFonts w:ascii="Times New Roman" w:eastAsia="TimesNewRoman" w:hAnsi="Times New Roman"/>
          <w:sz w:val="20"/>
          <w:szCs w:val="20"/>
        </w:rPr>
        <w:t>(4)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372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376.</w:t>
      </w:r>
    </w:p>
    <w:p w:rsidR="00872FCA" w:rsidRDefault="00852C8B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Mitchelmore, C. L. and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Rice, C. P. (2006). Correlations of nonylphenol-ethoxylates and nonylphenol with biomarkers of reproductive function in carp (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>Cyprinus carpio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) from the Cuyahoga River. 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>Science of The Total Environment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="00BF78A4" w:rsidRPr="00872FCA">
        <w:rPr>
          <w:rFonts w:ascii="Times New Roman" w:hAnsi="Times New Roman"/>
          <w:sz w:val="20"/>
          <w:szCs w:val="20"/>
        </w:rPr>
        <w:t>371</w:t>
      </w:r>
      <w:r w:rsidR="00BF78A4" w:rsidRPr="00872FCA">
        <w:rPr>
          <w:rFonts w:ascii="Times New Roman" w:eastAsia="TimesNewRoman" w:hAnsi="Times New Roman"/>
          <w:sz w:val="20"/>
          <w:szCs w:val="20"/>
        </w:rPr>
        <w:t>(1)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391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="00BF78A4" w:rsidRPr="00872FCA">
        <w:rPr>
          <w:rFonts w:ascii="Times New Roman" w:eastAsia="TimesNewRoman" w:hAnsi="Times New Roman"/>
          <w:sz w:val="20"/>
          <w:szCs w:val="20"/>
        </w:rPr>
        <w:t>401.</w:t>
      </w:r>
    </w:p>
    <w:p w:rsidR="00872FCA" w:rsidRDefault="00852C8B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Mäenpää, K. and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Kukkonen, J. V. K. (2006). Bioaccumulation and toxicity of 4-nonylphenol (4-NP) and 4-(2-dodecyl)-benzene sulfonate (LAS) in 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 xml:space="preserve">Lumbriculus variegatus 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(Oligochaeta) and 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 xml:space="preserve">Chironomus riparius 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(Insecta). </w:t>
      </w:r>
      <w:r w:rsidR="00BF78A4" w:rsidRPr="00872FCA">
        <w:rPr>
          <w:rFonts w:ascii="Times New Roman" w:hAnsi="Times New Roman"/>
          <w:i/>
          <w:iCs/>
          <w:sz w:val="20"/>
          <w:szCs w:val="20"/>
        </w:rPr>
        <w:t>Aquatic Toxicology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="00BF78A4" w:rsidRPr="00872FCA">
        <w:rPr>
          <w:rFonts w:ascii="Times New Roman" w:hAnsi="Times New Roman"/>
          <w:sz w:val="20"/>
          <w:szCs w:val="20"/>
        </w:rPr>
        <w:t>77</w:t>
      </w:r>
      <w:r w:rsidR="00720D63" w:rsidRPr="00872FCA">
        <w:rPr>
          <w:rFonts w:ascii="Times New Roman" w:eastAsia="TimesNewRoman" w:hAnsi="Times New Roman"/>
          <w:sz w:val="20"/>
          <w:szCs w:val="20"/>
        </w:rPr>
        <w:t>(3):</w:t>
      </w:r>
      <w:r w:rsidR="00BF78A4" w:rsidRPr="00872FCA">
        <w:rPr>
          <w:rFonts w:ascii="Times New Roman" w:eastAsia="TimesNewRoman" w:hAnsi="Times New Roman"/>
          <w:sz w:val="20"/>
          <w:szCs w:val="20"/>
        </w:rPr>
        <w:t xml:space="preserve"> 329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="00BF78A4" w:rsidRPr="00872FCA">
        <w:rPr>
          <w:rFonts w:ascii="Times New Roman" w:eastAsia="TimesNewRoman" w:hAnsi="Times New Roman"/>
          <w:sz w:val="20"/>
          <w:szCs w:val="20"/>
        </w:rPr>
        <w:t>338.</w:t>
      </w:r>
    </w:p>
    <w:p w:rsidR="00872FCA" w:rsidRDefault="00BF78A4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lastRenderedPageBreak/>
        <w:t>Pojana,</w:t>
      </w:r>
      <w:r w:rsidR="00852C8B" w:rsidRPr="00872FCA">
        <w:rPr>
          <w:rFonts w:ascii="Times New Roman" w:eastAsia="TimesNewRoman" w:hAnsi="Times New Roman"/>
          <w:sz w:val="20"/>
          <w:szCs w:val="20"/>
        </w:rPr>
        <w:t xml:space="preserve"> G., Gomiero, A., Jonkers, N.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Marcomini, A. (2007). Natural and synthetic endocrine disrupting compounds (EDCs) in water, sediment and biota of a coastal lagoon.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 International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33</w:t>
      </w:r>
      <w:r w:rsidRPr="00872FCA">
        <w:rPr>
          <w:rFonts w:ascii="Times New Roman" w:eastAsia="TimesNewRoman" w:hAnsi="Times New Roman"/>
          <w:sz w:val="20"/>
          <w:szCs w:val="20"/>
        </w:rPr>
        <w:t>(7)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929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936.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 xml:space="preserve">Kannan, K., Keith, T. L., Naylor, C. G., </w:t>
      </w:r>
      <w:r w:rsidR="00852C8B" w:rsidRPr="00872FCA">
        <w:rPr>
          <w:rFonts w:ascii="Times New Roman" w:eastAsia="TimesNewRoman" w:hAnsi="Times New Roman"/>
          <w:sz w:val="20"/>
          <w:szCs w:val="20"/>
        </w:rPr>
        <w:t>Staples, C. A., Snyder, S. A.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Giesy, J. P. (2003). Nonylphenol and nonylphenol ethoxylates in fish, sediment, and water from the Kalamazoo River, Michigan. </w:t>
      </w:r>
      <w:r w:rsidRPr="00872FCA">
        <w:rPr>
          <w:rFonts w:ascii="Times New Roman" w:hAnsi="Times New Roman"/>
          <w:i/>
          <w:iCs/>
          <w:sz w:val="20"/>
          <w:szCs w:val="20"/>
        </w:rPr>
        <w:t>Archives of Environmental Contamination &amp; Toxicology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44</w:t>
      </w:r>
      <w:r w:rsidR="00720D63" w:rsidRPr="00872FCA">
        <w:rPr>
          <w:rFonts w:ascii="Times New Roman" w:eastAsia="TimesNewRoman" w:hAnsi="Times New Roman"/>
          <w:sz w:val="20"/>
          <w:szCs w:val="20"/>
        </w:rPr>
        <w:t>(1):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77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82.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Lye, C. M., Frid, C. L. J</w:t>
      </w:r>
      <w:r w:rsidR="00852C8B" w:rsidRPr="00872FCA">
        <w:rPr>
          <w:rFonts w:ascii="Times New Roman" w:eastAsia="TimesNewRoman" w:hAnsi="Times New Roman"/>
          <w:sz w:val="20"/>
          <w:szCs w:val="20"/>
        </w:rPr>
        <w:t>., Gill, M. E., Cooper, D. W.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Jones, D. M. (1999). Estrogenic alkylphenols in fish tissues, sediments, and waters from the UK Tyne and Tees estuaries.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Science &amp; Technology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33</w:t>
      </w:r>
      <w:r w:rsidR="00720D63" w:rsidRPr="00872FCA">
        <w:rPr>
          <w:rFonts w:ascii="Times New Roman" w:eastAsia="TimesNewRoman" w:hAnsi="Times New Roman"/>
          <w:sz w:val="20"/>
          <w:szCs w:val="20"/>
        </w:rPr>
        <w:t>(7):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1009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1014.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  <w:lang w:val="es-ES"/>
        </w:rPr>
        <w:t>Lacorte, S., Raldúa, D., Martínez, E., Navarro</w:t>
      </w:r>
      <w:r w:rsidR="00852C8B" w:rsidRPr="00872FCA">
        <w:rPr>
          <w:rFonts w:ascii="Times New Roman" w:eastAsia="TimesNewRoman" w:hAnsi="Times New Roman"/>
          <w:sz w:val="20"/>
          <w:szCs w:val="20"/>
          <w:lang w:val="es-ES"/>
        </w:rPr>
        <w:t>, A., Diez, S., Bayona, J. M. and</w:t>
      </w:r>
      <w:r w:rsidRPr="00872FCA">
        <w:rPr>
          <w:rFonts w:ascii="Times New Roman" w:eastAsia="TimesNewRoman" w:hAnsi="Times New Roman"/>
          <w:sz w:val="20"/>
          <w:szCs w:val="20"/>
          <w:lang w:val="es-ES"/>
        </w:rPr>
        <w:t xml:space="preserve"> Barceló, D. (2006).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Pilot survey of a broad range of priority pollutants in sediment and fish from the Ebro river basin (NE Spain).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Pollution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140</w:t>
      </w:r>
      <w:r w:rsidRPr="00872FCA">
        <w:rPr>
          <w:rFonts w:ascii="Times New Roman" w:eastAsia="TimesNewRoman" w:hAnsi="Times New Roman"/>
          <w:sz w:val="20"/>
          <w:szCs w:val="20"/>
        </w:rPr>
        <w:t>(3)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471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482.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Maruya, K. A., Vidal</w:t>
      </w:r>
      <w:r w:rsidRPr="00872FCA">
        <w:rPr>
          <w:rFonts w:ascii="Cambria Math" w:eastAsia="CambriaMath" w:hAnsi="Cambria Math" w:cs="Cambria Math"/>
          <w:sz w:val="20"/>
          <w:szCs w:val="20"/>
        </w:rPr>
        <w:t>‐</w:t>
      </w:r>
      <w:r w:rsidRPr="00872FCA">
        <w:rPr>
          <w:rFonts w:ascii="Times New Roman" w:eastAsia="TimesNewRoman" w:hAnsi="Times New Roman"/>
          <w:sz w:val="20"/>
          <w:szCs w:val="20"/>
        </w:rPr>
        <w:t>Dorsch, D. E., Bay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S. M., Kwon, J. W., Xia, K.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Armbrust, K. L. (2012). Organic contaminants of emerging concern in sediments and flatfish collected near outfalls discharging treated wastewater effluent to the Southern California Bight.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Toxicology &amp; Chemistry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31</w:t>
      </w:r>
      <w:r w:rsidRPr="00872FCA">
        <w:rPr>
          <w:rFonts w:ascii="Times New Roman" w:eastAsia="TimesNewRoman" w:hAnsi="Times New Roman"/>
          <w:sz w:val="20"/>
          <w:szCs w:val="20"/>
        </w:rPr>
        <w:t>(12)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2683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2688.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Zhang, X., Gao</w:t>
      </w:r>
      <w:r w:rsidR="00852C8B" w:rsidRPr="00872FCA">
        <w:rPr>
          <w:rFonts w:ascii="Times New Roman" w:eastAsia="TimesNewRoman" w:hAnsi="Times New Roman"/>
          <w:sz w:val="20"/>
          <w:szCs w:val="20"/>
        </w:rPr>
        <w:t>, Y., Li, Q., Li, G., Guo, Q.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Yan, C. (2011). Estrogenic compounds and estrogenicity in surface water, sediments, and organisms from Yundang Lagoon in Xiamen, China. </w:t>
      </w:r>
      <w:r w:rsidRPr="00872FCA">
        <w:rPr>
          <w:rFonts w:ascii="Times New Roman" w:hAnsi="Times New Roman"/>
          <w:i/>
          <w:iCs/>
          <w:sz w:val="20"/>
          <w:szCs w:val="20"/>
        </w:rPr>
        <w:t>Archives of Environmental Contamination &amp; Toxicology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61</w:t>
      </w:r>
      <w:r w:rsidRPr="00872FCA">
        <w:rPr>
          <w:rFonts w:ascii="Times New Roman" w:eastAsia="TimesNewRoman" w:hAnsi="Times New Roman"/>
          <w:sz w:val="20"/>
          <w:szCs w:val="20"/>
        </w:rPr>
        <w:t>(1)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93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100.</w:t>
      </w:r>
    </w:p>
    <w:p w:rsid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>Verslycke, T.</w:t>
      </w:r>
      <w:r w:rsidR="00852C8B" w:rsidRPr="00872FCA">
        <w:rPr>
          <w:rFonts w:ascii="Times New Roman" w:eastAsia="TimesNewRoman" w:hAnsi="Times New Roman"/>
          <w:sz w:val="20"/>
          <w:szCs w:val="20"/>
        </w:rPr>
        <w:t xml:space="preserve"> A., Vethaak, A. D., Arijs, K. and 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Janssen, C. R. (2005). Flame retardants, surfactants and organotins in sediment and mysid shrimp of the Scheldt estuary (The Netherlands). </w:t>
      </w:r>
      <w:r w:rsidRPr="00872FCA">
        <w:rPr>
          <w:rFonts w:ascii="Times New Roman" w:hAnsi="Times New Roman"/>
          <w:i/>
          <w:iCs/>
          <w:sz w:val="20"/>
          <w:szCs w:val="20"/>
        </w:rPr>
        <w:t>Environmental Pollution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136</w:t>
      </w:r>
      <w:r w:rsidRPr="00872FCA">
        <w:rPr>
          <w:rFonts w:ascii="Times New Roman" w:eastAsia="TimesNewRoman" w:hAnsi="Times New Roman"/>
          <w:sz w:val="20"/>
          <w:szCs w:val="20"/>
        </w:rPr>
        <w:t>(1)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19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31.</w:t>
      </w:r>
    </w:p>
    <w:p w:rsidR="00FD21EE" w:rsidRPr="00872FCA" w:rsidRDefault="000A460D" w:rsidP="00872F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72FCA">
        <w:rPr>
          <w:rFonts w:ascii="Times New Roman" w:eastAsia="TimesNewRoman" w:hAnsi="Times New Roman"/>
          <w:sz w:val="20"/>
          <w:szCs w:val="20"/>
        </w:rPr>
        <w:t xml:space="preserve">Wang, J., Shim, W. J., Yim, U. H., Kannan, </w:t>
      </w:r>
      <w:r w:rsidR="00852C8B" w:rsidRPr="00872FCA">
        <w:rPr>
          <w:rFonts w:ascii="Times New Roman" w:eastAsia="TimesNewRoman" w:hAnsi="Times New Roman"/>
          <w:sz w:val="20"/>
          <w:szCs w:val="20"/>
        </w:rPr>
        <w:t>N. and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Li, D. (2010). Nonylphenol in bivalves and sediments in the northeast coast of China. </w:t>
      </w:r>
      <w:r w:rsidRPr="00872FCA">
        <w:rPr>
          <w:rFonts w:ascii="Times New Roman" w:hAnsi="Times New Roman"/>
          <w:i/>
          <w:iCs/>
          <w:sz w:val="20"/>
          <w:szCs w:val="20"/>
        </w:rPr>
        <w:t>Journal of Environmental Sciences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, </w:t>
      </w:r>
      <w:r w:rsidRPr="00872FCA">
        <w:rPr>
          <w:rFonts w:ascii="Times New Roman" w:hAnsi="Times New Roman"/>
          <w:sz w:val="20"/>
          <w:szCs w:val="20"/>
        </w:rPr>
        <w:t>22</w:t>
      </w:r>
      <w:r w:rsidRPr="00872FCA">
        <w:rPr>
          <w:rFonts w:ascii="Times New Roman" w:eastAsia="TimesNewRoman" w:hAnsi="Times New Roman"/>
          <w:sz w:val="20"/>
          <w:szCs w:val="20"/>
        </w:rPr>
        <w:t>(11)</w:t>
      </w:r>
      <w:r w:rsidR="00720D63" w:rsidRPr="00872FCA">
        <w:rPr>
          <w:rFonts w:ascii="Times New Roman" w:eastAsia="TimesNewRoman" w:hAnsi="Times New Roman"/>
          <w:sz w:val="20"/>
          <w:szCs w:val="20"/>
        </w:rPr>
        <w:t>:</w:t>
      </w:r>
      <w:r w:rsidRPr="00872FCA">
        <w:rPr>
          <w:rFonts w:ascii="Times New Roman" w:eastAsia="TimesNewRoman" w:hAnsi="Times New Roman"/>
          <w:sz w:val="20"/>
          <w:szCs w:val="20"/>
        </w:rPr>
        <w:t xml:space="preserve"> 1735</w:t>
      </w:r>
      <w:r w:rsidR="00872FCA">
        <w:rPr>
          <w:rFonts w:ascii="Times New Roman" w:eastAsia="TimesNewRoman" w:hAnsi="Times New Roman"/>
          <w:sz w:val="20"/>
          <w:szCs w:val="20"/>
        </w:rPr>
        <w:t xml:space="preserve"> –</w:t>
      </w:r>
      <w:r w:rsidR="00872FCA">
        <w:rPr>
          <w:rFonts w:ascii="Times New Roman" w:hAnsi="Times New Roman"/>
          <w:sz w:val="20"/>
          <w:szCs w:val="20"/>
        </w:rPr>
        <w:t xml:space="preserve"> </w:t>
      </w:r>
      <w:r w:rsidRPr="00872FCA">
        <w:rPr>
          <w:rFonts w:ascii="Times New Roman" w:eastAsia="TimesNewRoman" w:hAnsi="Times New Roman"/>
          <w:sz w:val="20"/>
          <w:szCs w:val="20"/>
        </w:rPr>
        <w:t>1740.</w:t>
      </w:r>
    </w:p>
    <w:p w:rsidR="007100EA" w:rsidRPr="00A864B0" w:rsidRDefault="007100EA" w:rsidP="000A460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7100EA" w:rsidRPr="00A864B0" w:rsidSect="00A864B0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4F" w:rsidRDefault="0049044F" w:rsidP="00441013">
      <w:pPr>
        <w:spacing w:after="0" w:line="240" w:lineRule="auto"/>
      </w:pPr>
      <w:r>
        <w:separator/>
      </w:r>
    </w:p>
  </w:endnote>
  <w:endnote w:type="continuationSeparator" w:id="0">
    <w:p w:rsidR="0049044F" w:rsidRDefault="0049044F" w:rsidP="00441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4F" w:rsidRDefault="0049044F" w:rsidP="00441013">
      <w:pPr>
        <w:spacing w:after="0" w:line="240" w:lineRule="auto"/>
      </w:pPr>
      <w:r>
        <w:separator/>
      </w:r>
    </w:p>
  </w:footnote>
  <w:footnote w:type="continuationSeparator" w:id="0">
    <w:p w:rsidR="0049044F" w:rsidRDefault="0049044F" w:rsidP="00441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03699"/>
    <w:multiLevelType w:val="hybridMultilevel"/>
    <w:tmpl w:val="58D69474"/>
    <w:lvl w:ilvl="0" w:tplc="C0A2B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089"/>
    <w:rsid w:val="00034C09"/>
    <w:rsid w:val="00070C79"/>
    <w:rsid w:val="00075F42"/>
    <w:rsid w:val="00080FEB"/>
    <w:rsid w:val="000A1572"/>
    <w:rsid w:val="000A460D"/>
    <w:rsid w:val="000E31FE"/>
    <w:rsid w:val="001321CF"/>
    <w:rsid w:val="001453E1"/>
    <w:rsid w:val="00152F0C"/>
    <w:rsid w:val="00165014"/>
    <w:rsid w:val="00171EC4"/>
    <w:rsid w:val="001765C1"/>
    <w:rsid w:val="001952EA"/>
    <w:rsid w:val="0019758A"/>
    <w:rsid w:val="001A3A36"/>
    <w:rsid w:val="001D5FFB"/>
    <w:rsid w:val="001E6BEC"/>
    <w:rsid w:val="001F5317"/>
    <w:rsid w:val="00222D4D"/>
    <w:rsid w:val="00227EAC"/>
    <w:rsid w:val="00234AD4"/>
    <w:rsid w:val="002524A1"/>
    <w:rsid w:val="002A044C"/>
    <w:rsid w:val="002C5F04"/>
    <w:rsid w:val="002D41DF"/>
    <w:rsid w:val="002F6A0B"/>
    <w:rsid w:val="002F73FB"/>
    <w:rsid w:val="00310DF5"/>
    <w:rsid w:val="00334492"/>
    <w:rsid w:val="00334761"/>
    <w:rsid w:val="003373D4"/>
    <w:rsid w:val="00347A7E"/>
    <w:rsid w:val="0035434D"/>
    <w:rsid w:val="0037670C"/>
    <w:rsid w:val="003B0377"/>
    <w:rsid w:val="003F00BB"/>
    <w:rsid w:val="0043190B"/>
    <w:rsid w:val="00441013"/>
    <w:rsid w:val="00443C6D"/>
    <w:rsid w:val="00464F8D"/>
    <w:rsid w:val="00467A84"/>
    <w:rsid w:val="0049044F"/>
    <w:rsid w:val="004A1593"/>
    <w:rsid w:val="004B343D"/>
    <w:rsid w:val="004B4F1C"/>
    <w:rsid w:val="004C73D4"/>
    <w:rsid w:val="004E6DBC"/>
    <w:rsid w:val="00505FFD"/>
    <w:rsid w:val="00506E93"/>
    <w:rsid w:val="005212AC"/>
    <w:rsid w:val="00525A9F"/>
    <w:rsid w:val="00546433"/>
    <w:rsid w:val="00555A2D"/>
    <w:rsid w:val="00564DA8"/>
    <w:rsid w:val="00574852"/>
    <w:rsid w:val="0057558E"/>
    <w:rsid w:val="005A173C"/>
    <w:rsid w:val="005A7443"/>
    <w:rsid w:val="005F5DCB"/>
    <w:rsid w:val="005F5DEE"/>
    <w:rsid w:val="00616759"/>
    <w:rsid w:val="0063088D"/>
    <w:rsid w:val="00664F5A"/>
    <w:rsid w:val="006672BE"/>
    <w:rsid w:val="00670AF1"/>
    <w:rsid w:val="0069775C"/>
    <w:rsid w:val="006E32A3"/>
    <w:rsid w:val="007100EA"/>
    <w:rsid w:val="00720D63"/>
    <w:rsid w:val="00745C20"/>
    <w:rsid w:val="0075076D"/>
    <w:rsid w:val="00751B7F"/>
    <w:rsid w:val="0078500A"/>
    <w:rsid w:val="007E1957"/>
    <w:rsid w:val="00852C8B"/>
    <w:rsid w:val="008660AB"/>
    <w:rsid w:val="00872FCA"/>
    <w:rsid w:val="008A214D"/>
    <w:rsid w:val="008A3382"/>
    <w:rsid w:val="008A5E17"/>
    <w:rsid w:val="008B04DE"/>
    <w:rsid w:val="008B1CE6"/>
    <w:rsid w:val="008B2827"/>
    <w:rsid w:val="008F6F50"/>
    <w:rsid w:val="00901DEF"/>
    <w:rsid w:val="009375C9"/>
    <w:rsid w:val="00937B26"/>
    <w:rsid w:val="00983F0A"/>
    <w:rsid w:val="009F446F"/>
    <w:rsid w:val="00A4323E"/>
    <w:rsid w:val="00A80984"/>
    <w:rsid w:val="00A864B0"/>
    <w:rsid w:val="00A93642"/>
    <w:rsid w:val="00AC6054"/>
    <w:rsid w:val="00AE6890"/>
    <w:rsid w:val="00B17EF2"/>
    <w:rsid w:val="00B53241"/>
    <w:rsid w:val="00B836F5"/>
    <w:rsid w:val="00B85FD1"/>
    <w:rsid w:val="00BD6C4D"/>
    <w:rsid w:val="00BE065D"/>
    <w:rsid w:val="00BF78A4"/>
    <w:rsid w:val="00BF7B2F"/>
    <w:rsid w:val="00C31367"/>
    <w:rsid w:val="00C325D8"/>
    <w:rsid w:val="00C800DC"/>
    <w:rsid w:val="00C934BA"/>
    <w:rsid w:val="00CD2A80"/>
    <w:rsid w:val="00D0276B"/>
    <w:rsid w:val="00D73CAA"/>
    <w:rsid w:val="00D8183C"/>
    <w:rsid w:val="00DA745B"/>
    <w:rsid w:val="00DB17F5"/>
    <w:rsid w:val="00DC1B7A"/>
    <w:rsid w:val="00DF64C0"/>
    <w:rsid w:val="00DF6CB5"/>
    <w:rsid w:val="00E113DD"/>
    <w:rsid w:val="00E27665"/>
    <w:rsid w:val="00E351D6"/>
    <w:rsid w:val="00E44218"/>
    <w:rsid w:val="00E643F8"/>
    <w:rsid w:val="00EB09E9"/>
    <w:rsid w:val="00EC44D5"/>
    <w:rsid w:val="00EC6306"/>
    <w:rsid w:val="00F0129E"/>
    <w:rsid w:val="00F23ED7"/>
    <w:rsid w:val="00F26979"/>
    <w:rsid w:val="00F55F0B"/>
    <w:rsid w:val="00F6316D"/>
    <w:rsid w:val="00FC14C3"/>
    <w:rsid w:val="00FD21EE"/>
    <w:rsid w:val="00FE4089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681B3D85"/>
  <w15:chartTrackingRefBased/>
  <w15:docId w15:val="{B6258DB8-0F4E-40DB-BB28-1EECCB0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E32A3"/>
  </w:style>
  <w:style w:type="table" w:styleId="TableGrid">
    <w:name w:val="Table Grid"/>
    <w:basedOn w:val="TableNormal"/>
    <w:uiPriority w:val="39"/>
    <w:rsid w:val="00E3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01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410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4101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410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E9E-12EC-4CA2-8FA1-B02D9C23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2017-04-26T12:27:00Z</dcterms:created>
  <dcterms:modified xsi:type="dcterms:W3CDTF">2017-04-26T13:10:00Z</dcterms:modified>
</cp:coreProperties>
</file>