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32" w:rsidRDefault="00C21E32" w:rsidP="00C21E3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3 (2017): 670 - 680</w:t>
      </w:r>
    </w:p>
    <w:p w:rsidR="00C21E32" w:rsidRDefault="00C21E32" w:rsidP="00C21E32">
      <w:pPr>
        <w:spacing w:after="0" w:line="240" w:lineRule="auto"/>
        <w:outlineLvl w:val="0"/>
        <w:rPr>
          <w:rFonts w:ascii="Times New Roman" w:hAnsi="Times New Roman"/>
          <w:sz w:val="24"/>
          <w:szCs w:val="24"/>
        </w:rPr>
      </w:pPr>
    </w:p>
    <w:p w:rsidR="00C21E32" w:rsidRDefault="00C21E32" w:rsidP="00C21E32">
      <w:pPr>
        <w:spacing w:after="0" w:line="240" w:lineRule="auto"/>
        <w:outlineLvl w:val="0"/>
        <w:rPr>
          <w:rFonts w:ascii="Times New Roman" w:hAnsi="Times New Roman"/>
          <w:sz w:val="24"/>
          <w:szCs w:val="24"/>
        </w:rPr>
      </w:pPr>
    </w:p>
    <w:p w:rsidR="00C21E32" w:rsidRPr="00C21E32" w:rsidRDefault="00C21E32" w:rsidP="00C21E32">
      <w:pPr>
        <w:spacing w:after="0" w:line="240" w:lineRule="auto"/>
        <w:outlineLvl w:val="0"/>
        <w:rPr>
          <w:rFonts w:ascii="Times New Roman" w:hAnsi="Times New Roman"/>
          <w:sz w:val="24"/>
          <w:szCs w:val="24"/>
        </w:rPr>
      </w:pPr>
    </w:p>
    <w:p w:rsidR="00C21E32" w:rsidRPr="00D973DA" w:rsidRDefault="00C21E32" w:rsidP="00C21E32">
      <w:pPr>
        <w:spacing w:after="0" w:line="240" w:lineRule="auto"/>
        <w:jc w:val="center"/>
        <w:outlineLvl w:val="0"/>
        <w:rPr>
          <w:rFonts w:ascii="Times New Roman" w:hAnsi="Times New Roman"/>
          <w:sz w:val="28"/>
          <w:szCs w:val="28"/>
        </w:rPr>
      </w:pPr>
      <w:r w:rsidRPr="00D973DA">
        <w:rPr>
          <w:rFonts w:ascii="Times New Roman" w:hAnsi="Times New Roman"/>
          <w:sz w:val="28"/>
          <w:szCs w:val="28"/>
        </w:rPr>
        <w:t>POROSITY CONTROL OF</w:t>
      </w:r>
      <w:r>
        <w:rPr>
          <w:rFonts w:ascii="Times New Roman" w:hAnsi="Times New Roman"/>
          <w:sz w:val="28"/>
          <w:szCs w:val="28"/>
        </w:rPr>
        <w:t xml:space="preserve"> HOLLOW FIBER MEMBRANES USING A </w:t>
      </w:r>
      <w:r w:rsidRPr="00D973DA">
        <w:rPr>
          <w:rFonts w:ascii="Times New Roman" w:hAnsi="Times New Roman"/>
          <w:sz w:val="28"/>
          <w:szCs w:val="28"/>
        </w:rPr>
        <w:t>MODEL REFERENCE ADAPTIVE CONTROLLER</w:t>
      </w:r>
    </w:p>
    <w:p w:rsidR="00C21E32" w:rsidRPr="00D973DA" w:rsidRDefault="00C21E32" w:rsidP="00C21E32">
      <w:pPr>
        <w:spacing w:after="0" w:line="240" w:lineRule="auto"/>
        <w:jc w:val="center"/>
        <w:outlineLvl w:val="0"/>
        <w:rPr>
          <w:rFonts w:ascii="Times New Roman" w:hAnsi="Times New Roman"/>
          <w:sz w:val="24"/>
          <w:szCs w:val="24"/>
        </w:rPr>
      </w:pPr>
    </w:p>
    <w:p w:rsidR="00C21E32" w:rsidRPr="00D973DA" w:rsidRDefault="00C21E32" w:rsidP="00C21E32">
      <w:pPr>
        <w:spacing w:after="0" w:line="240" w:lineRule="auto"/>
        <w:jc w:val="center"/>
        <w:outlineLvl w:val="0"/>
        <w:rPr>
          <w:rFonts w:ascii="Times New Roman" w:hAnsi="Times New Roman"/>
          <w:sz w:val="24"/>
          <w:szCs w:val="24"/>
        </w:rPr>
      </w:pPr>
      <w:r w:rsidRPr="00D973DA">
        <w:rPr>
          <w:rFonts w:ascii="Times New Roman" w:hAnsi="Times New Roman"/>
          <w:sz w:val="24"/>
          <w:szCs w:val="24"/>
        </w:rPr>
        <w:t>(Kawalan Keliangan Membran Serat Berongga Menggunakan Model Pengawal Rujukan Adaptif)</w:t>
      </w:r>
    </w:p>
    <w:p w:rsidR="00C21E32" w:rsidRPr="00D973DA" w:rsidRDefault="00C21E32" w:rsidP="00C21E32">
      <w:pPr>
        <w:spacing w:after="0" w:line="240" w:lineRule="auto"/>
        <w:jc w:val="center"/>
        <w:outlineLvl w:val="0"/>
        <w:rPr>
          <w:rFonts w:ascii="Times New Roman" w:hAnsi="Times New Roman"/>
          <w:b/>
          <w:color w:val="548DD4" w:themeColor="text2" w:themeTint="99"/>
          <w:sz w:val="20"/>
          <w:szCs w:val="20"/>
        </w:rPr>
      </w:pPr>
    </w:p>
    <w:p w:rsidR="00C21E32" w:rsidRPr="00D973DA" w:rsidRDefault="00C21E32" w:rsidP="00C21E32">
      <w:pPr>
        <w:spacing w:after="0" w:line="240" w:lineRule="auto"/>
        <w:jc w:val="center"/>
        <w:outlineLvl w:val="0"/>
        <w:rPr>
          <w:rFonts w:ascii="Times New Roman" w:hAnsi="Times New Roman"/>
          <w:sz w:val="20"/>
          <w:szCs w:val="20"/>
        </w:rPr>
      </w:pPr>
      <w:r w:rsidRPr="00D973DA">
        <w:rPr>
          <w:rFonts w:ascii="Times New Roman" w:hAnsi="Times New Roman"/>
          <w:sz w:val="20"/>
          <w:szCs w:val="20"/>
        </w:rPr>
        <w:t>Mohammad Abbasgholipourghadim</w:t>
      </w:r>
      <w:r w:rsidRPr="00D973DA">
        <w:rPr>
          <w:rFonts w:ascii="Times New Roman" w:hAnsi="Times New Roman"/>
          <w:sz w:val="20"/>
          <w:szCs w:val="20"/>
          <w:vertAlign w:val="superscript"/>
        </w:rPr>
        <w:t>1</w:t>
      </w:r>
      <w:r w:rsidRPr="00D973DA">
        <w:rPr>
          <w:rFonts w:ascii="Times New Roman" w:hAnsi="Times New Roman"/>
          <w:sz w:val="20"/>
          <w:szCs w:val="20"/>
        </w:rPr>
        <w:t>*, Musa Bin Mailah</w:t>
      </w:r>
      <w:r w:rsidRPr="00D973DA">
        <w:rPr>
          <w:rFonts w:ascii="Times New Roman" w:hAnsi="Times New Roman"/>
          <w:sz w:val="20"/>
          <w:szCs w:val="20"/>
          <w:vertAlign w:val="superscript"/>
        </w:rPr>
        <w:t>1</w:t>
      </w:r>
      <w:r w:rsidRPr="00D973DA">
        <w:rPr>
          <w:rFonts w:ascii="Times New Roman" w:hAnsi="Times New Roman"/>
          <w:sz w:val="20"/>
          <w:szCs w:val="20"/>
        </w:rPr>
        <w:t>, Intan Z. Mat Darus</w:t>
      </w:r>
      <w:r w:rsidRPr="00D973DA">
        <w:rPr>
          <w:rFonts w:ascii="Times New Roman" w:hAnsi="Times New Roman"/>
          <w:sz w:val="20"/>
          <w:szCs w:val="20"/>
          <w:vertAlign w:val="superscript"/>
        </w:rPr>
        <w:t>1</w:t>
      </w:r>
      <w:r w:rsidRPr="00D973DA">
        <w:rPr>
          <w:rFonts w:ascii="Times New Roman" w:hAnsi="Times New Roman"/>
          <w:sz w:val="20"/>
          <w:szCs w:val="20"/>
        </w:rPr>
        <w:t>, Masood Rezaei-Dasht Arzhandi</w:t>
      </w:r>
      <w:r w:rsidRPr="00D973DA">
        <w:rPr>
          <w:rFonts w:ascii="Times New Roman" w:hAnsi="Times New Roman"/>
          <w:sz w:val="20"/>
          <w:szCs w:val="20"/>
          <w:vertAlign w:val="superscript"/>
        </w:rPr>
        <w:t>2</w:t>
      </w:r>
      <w:r w:rsidRPr="00D973DA">
        <w:rPr>
          <w:rFonts w:ascii="Times New Roman" w:hAnsi="Times New Roman"/>
          <w:sz w:val="20"/>
          <w:szCs w:val="20"/>
        </w:rPr>
        <w:t>, Ahmad Fauzi Ismail</w:t>
      </w:r>
      <w:r w:rsidRPr="00D973DA">
        <w:rPr>
          <w:rFonts w:ascii="Times New Roman" w:hAnsi="Times New Roman"/>
          <w:sz w:val="20"/>
          <w:szCs w:val="20"/>
          <w:vertAlign w:val="superscript"/>
        </w:rPr>
        <w:t>2</w:t>
      </w:r>
    </w:p>
    <w:p w:rsidR="00C21E32" w:rsidRPr="00C21E32" w:rsidRDefault="00C21E32" w:rsidP="00C21E32">
      <w:pPr>
        <w:spacing w:after="0" w:line="240" w:lineRule="auto"/>
        <w:jc w:val="center"/>
        <w:rPr>
          <w:rFonts w:ascii="Times New Roman" w:hAnsi="Times New Roman"/>
          <w:noProof/>
          <w:sz w:val="20"/>
          <w:szCs w:val="20"/>
          <w:lang w:bidi="ar-SA"/>
        </w:rPr>
      </w:pPr>
    </w:p>
    <w:p w:rsidR="00C21E32" w:rsidRPr="00C21E32" w:rsidRDefault="00C21E32" w:rsidP="00C21E32">
      <w:pPr>
        <w:spacing w:after="0" w:line="240" w:lineRule="auto"/>
        <w:jc w:val="center"/>
        <w:outlineLvl w:val="0"/>
        <w:rPr>
          <w:rFonts w:ascii="Times New Roman" w:hAnsi="Times New Roman"/>
          <w:i/>
          <w:sz w:val="20"/>
          <w:szCs w:val="20"/>
        </w:rPr>
      </w:pPr>
      <w:r w:rsidRPr="00C21E32">
        <w:rPr>
          <w:rFonts w:ascii="Times New Roman" w:hAnsi="Times New Roman"/>
          <w:i/>
          <w:sz w:val="20"/>
          <w:szCs w:val="20"/>
          <w:vertAlign w:val="superscript"/>
        </w:rPr>
        <w:t>1</w:t>
      </w:r>
      <w:r w:rsidRPr="00C21E32">
        <w:rPr>
          <w:rFonts w:ascii="Times New Roman" w:hAnsi="Times New Roman"/>
          <w:i/>
          <w:sz w:val="20"/>
          <w:szCs w:val="20"/>
        </w:rPr>
        <w:t>Department of Applied Mechanics and Design, Faculty of Mechanical Engineering</w:t>
      </w:r>
    </w:p>
    <w:p w:rsidR="00C21E32" w:rsidRPr="00C21E32" w:rsidRDefault="00C21E32" w:rsidP="00C21E32">
      <w:pPr>
        <w:spacing w:after="0" w:line="240" w:lineRule="auto"/>
        <w:jc w:val="center"/>
        <w:outlineLvl w:val="0"/>
        <w:rPr>
          <w:rFonts w:ascii="Times New Roman" w:hAnsi="Times New Roman"/>
          <w:i/>
          <w:sz w:val="20"/>
          <w:szCs w:val="20"/>
        </w:rPr>
      </w:pPr>
      <w:r w:rsidRPr="00C21E32">
        <w:rPr>
          <w:rFonts w:ascii="Times New Roman" w:hAnsi="Times New Roman"/>
          <w:i/>
          <w:sz w:val="20"/>
          <w:szCs w:val="20"/>
          <w:vertAlign w:val="superscript"/>
        </w:rPr>
        <w:t>2</w:t>
      </w:r>
      <w:r w:rsidRPr="00C21E32">
        <w:rPr>
          <w:rFonts w:ascii="Times New Roman" w:hAnsi="Times New Roman"/>
          <w:i/>
          <w:sz w:val="20"/>
          <w:szCs w:val="20"/>
        </w:rPr>
        <w:t>Advanced Membrane Technology Research Centre (AMTEC)</w:t>
      </w:r>
    </w:p>
    <w:p w:rsidR="00C21E32" w:rsidRPr="00C21E32" w:rsidRDefault="00C21E32" w:rsidP="00C21E32">
      <w:pPr>
        <w:spacing w:after="0" w:line="240" w:lineRule="auto"/>
        <w:jc w:val="center"/>
        <w:outlineLvl w:val="0"/>
        <w:rPr>
          <w:rFonts w:ascii="Times New Roman" w:hAnsi="Times New Roman"/>
          <w:i/>
          <w:sz w:val="20"/>
          <w:szCs w:val="20"/>
        </w:rPr>
      </w:pPr>
      <w:r w:rsidRPr="00C21E32">
        <w:rPr>
          <w:rFonts w:ascii="Times New Roman" w:hAnsi="Times New Roman"/>
          <w:i/>
          <w:sz w:val="20"/>
          <w:szCs w:val="20"/>
        </w:rPr>
        <w:t>Universiti Teknologi Malaysia, 81310 Skudai, Johor, Malaysia</w:t>
      </w:r>
    </w:p>
    <w:p w:rsidR="00C21E32" w:rsidRPr="00C21E32" w:rsidRDefault="00C21E32" w:rsidP="00C21E32">
      <w:pPr>
        <w:spacing w:after="0" w:line="240" w:lineRule="auto"/>
        <w:jc w:val="center"/>
        <w:rPr>
          <w:rFonts w:ascii="Times New Roman" w:hAnsi="Times New Roman"/>
          <w:noProof/>
          <w:sz w:val="20"/>
          <w:szCs w:val="20"/>
          <w:lang w:bidi="ar-SA"/>
        </w:rPr>
      </w:pPr>
    </w:p>
    <w:p w:rsidR="00C21E32" w:rsidRPr="00C21E32" w:rsidRDefault="00C21E32" w:rsidP="00C21E32">
      <w:pPr>
        <w:spacing w:after="0" w:line="240" w:lineRule="auto"/>
        <w:jc w:val="center"/>
        <w:rPr>
          <w:rFonts w:ascii="Times New Roman" w:hAnsi="Times New Roman"/>
          <w:i/>
          <w:noProof/>
          <w:sz w:val="20"/>
          <w:szCs w:val="20"/>
          <w:lang w:bidi="ar-SA"/>
        </w:rPr>
      </w:pPr>
      <w:r w:rsidRPr="00C21E32">
        <w:rPr>
          <w:rFonts w:ascii="Times New Roman" w:hAnsi="Times New Roman"/>
          <w:i/>
          <w:noProof/>
          <w:sz w:val="20"/>
          <w:szCs w:val="20"/>
          <w:lang w:bidi="ar-SA"/>
        </w:rPr>
        <w:t xml:space="preserve">*Corresponding author: </w:t>
      </w:r>
      <w:r w:rsidRPr="00C21E32">
        <w:rPr>
          <w:rFonts w:ascii="Times New Roman" w:hAnsi="Times New Roman"/>
          <w:i/>
          <w:sz w:val="20"/>
          <w:szCs w:val="20"/>
        </w:rPr>
        <w:t>m.gholipour2010@gmail.com</w:t>
      </w:r>
    </w:p>
    <w:p w:rsidR="00C21E32" w:rsidRPr="00C21E32" w:rsidRDefault="00C21E32" w:rsidP="00C21E32">
      <w:pPr>
        <w:spacing w:after="0" w:line="240" w:lineRule="auto"/>
        <w:jc w:val="center"/>
        <w:rPr>
          <w:rFonts w:ascii="Times New Roman" w:hAnsi="Times New Roman"/>
          <w:noProof/>
          <w:sz w:val="20"/>
          <w:szCs w:val="20"/>
          <w:lang w:bidi="ar-SA"/>
        </w:rPr>
      </w:pPr>
    </w:p>
    <w:p w:rsidR="00C21E32" w:rsidRPr="00C21E32" w:rsidRDefault="00C21E32" w:rsidP="00C21E32">
      <w:pPr>
        <w:spacing w:after="0" w:line="240" w:lineRule="auto"/>
        <w:jc w:val="center"/>
        <w:rPr>
          <w:rFonts w:ascii="Times New Roman" w:hAnsi="Times New Roman"/>
          <w:noProof/>
          <w:sz w:val="20"/>
          <w:szCs w:val="20"/>
          <w:lang w:bidi="ar-SA"/>
        </w:rPr>
      </w:pPr>
    </w:p>
    <w:p w:rsidR="00C21E32" w:rsidRPr="00C21E32" w:rsidRDefault="00C21E32" w:rsidP="00C21E32">
      <w:pPr>
        <w:spacing w:after="0" w:line="240" w:lineRule="auto"/>
        <w:jc w:val="center"/>
        <w:rPr>
          <w:rFonts w:ascii="Times New Roman" w:hAnsi="Times New Roman"/>
          <w:noProof/>
          <w:sz w:val="20"/>
          <w:szCs w:val="20"/>
          <w:lang w:bidi="ar-SA"/>
        </w:rPr>
      </w:pPr>
      <w:r w:rsidRPr="00C21E32">
        <w:rPr>
          <w:rFonts w:ascii="Times New Roman" w:hAnsi="Times New Roman"/>
          <w:noProof/>
          <w:sz w:val="20"/>
          <w:szCs w:val="20"/>
          <w:lang w:bidi="ar-SA"/>
        </w:rPr>
        <w:t>Received: 26 August 2016; Accepted: 8 January 2017</w:t>
      </w:r>
    </w:p>
    <w:p w:rsidR="00C21E32" w:rsidRPr="00C21E32" w:rsidRDefault="00C21E32" w:rsidP="00C21E32">
      <w:pPr>
        <w:spacing w:after="0" w:line="240" w:lineRule="auto"/>
        <w:jc w:val="center"/>
        <w:rPr>
          <w:rFonts w:ascii="Times New Roman" w:hAnsi="Times New Roman"/>
          <w:noProof/>
          <w:sz w:val="20"/>
          <w:szCs w:val="20"/>
          <w:lang w:bidi="ar-SA"/>
        </w:rPr>
      </w:pPr>
    </w:p>
    <w:p w:rsidR="00C21E32" w:rsidRPr="00C21E32" w:rsidRDefault="00C21E32" w:rsidP="00C21E32">
      <w:pPr>
        <w:spacing w:after="0" w:line="240" w:lineRule="auto"/>
        <w:jc w:val="center"/>
        <w:rPr>
          <w:rFonts w:ascii="Times New Roman" w:hAnsi="Times New Roman"/>
          <w:noProof/>
          <w:sz w:val="20"/>
          <w:szCs w:val="20"/>
          <w:lang w:bidi="ar-SA"/>
        </w:rPr>
      </w:pPr>
    </w:p>
    <w:p w:rsidR="00C21E32" w:rsidRPr="00C21E32" w:rsidRDefault="00C21E32" w:rsidP="00C21E32">
      <w:pPr>
        <w:spacing w:after="0" w:line="240" w:lineRule="auto"/>
        <w:jc w:val="center"/>
        <w:rPr>
          <w:rFonts w:ascii="Times New Roman" w:hAnsi="Times New Roman"/>
          <w:b/>
          <w:noProof/>
          <w:sz w:val="20"/>
          <w:szCs w:val="20"/>
          <w:lang w:bidi="ar-SA"/>
        </w:rPr>
      </w:pPr>
      <w:r w:rsidRPr="00C21E32">
        <w:rPr>
          <w:rFonts w:ascii="Times New Roman" w:hAnsi="Times New Roman"/>
          <w:b/>
          <w:noProof/>
          <w:sz w:val="20"/>
          <w:szCs w:val="20"/>
          <w:lang w:bidi="ar-SA"/>
        </w:rPr>
        <w:t>Abstract</w:t>
      </w:r>
    </w:p>
    <w:p w:rsidR="00C21E32" w:rsidRPr="00C21E32" w:rsidRDefault="00C21E32" w:rsidP="00C21E32">
      <w:pPr>
        <w:spacing w:after="0" w:line="240" w:lineRule="auto"/>
        <w:jc w:val="both"/>
        <w:outlineLvl w:val="0"/>
        <w:rPr>
          <w:rFonts w:ascii="Times New Roman" w:hAnsi="Times New Roman"/>
          <w:sz w:val="20"/>
          <w:szCs w:val="20"/>
        </w:rPr>
      </w:pPr>
      <w:r w:rsidRPr="00C21E32">
        <w:rPr>
          <w:rFonts w:ascii="Times New Roman" w:hAnsi="Times New Roman"/>
          <w:sz w:val="20"/>
          <w:szCs w:val="20"/>
        </w:rPr>
        <w:t>The conventional simple feedback controllers are not sometimes capable to properly perform online due to different dynamics during porous hollow fiber membranes (HFMs) fabrication process. This study implemented a model reference adaptive control (MRAC) for fabricating HFMs with the desired overall porosity. The artificial neural network (ANN) was used to identify the spinneret dynamic model. The developed ANN model was used as the plant model in the implemented MRAC to control the overall porosity of the HFMs. The proposed algorithms for controlling HFM overall porosity were simulated in MATLAB/Simulink. The Massachusetts Institute of Technology (MIT) rule was used for adaptive mechanism in the MRAC, where an appropriate cost function was determined as a function of error between the dynamic system and the reference output model. The controller parameters were adjusted after minimizing the selected cost function. The obtained results from the implemented MRAC scheme with MIT rule is found to be effective in controlling the porosity of the membranes. However, it was revealed that the system response is quite dependent on the changes of the input signal amplitude (overall porosity). In addition, large adaptation values reduced the stability of the system. Therefore, the MIT rule was normalized called as the normalized MIT towards the system response to be independent from different values of the porosity rule.</w:t>
      </w:r>
    </w:p>
    <w:p w:rsidR="00C21E32" w:rsidRPr="00C21E32" w:rsidRDefault="00C21E32" w:rsidP="00C21E32">
      <w:pPr>
        <w:spacing w:after="0" w:line="240" w:lineRule="auto"/>
        <w:jc w:val="both"/>
        <w:outlineLvl w:val="0"/>
        <w:rPr>
          <w:rFonts w:ascii="Times New Roman" w:hAnsi="Times New Roman"/>
          <w:sz w:val="20"/>
          <w:szCs w:val="20"/>
        </w:rPr>
      </w:pPr>
    </w:p>
    <w:p w:rsidR="00C21E32" w:rsidRPr="00C21E32" w:rsidRDefault="00C21E32" w:rsidP="00C21E32">
      <w:pPr>
        <w:spacing w:after="0" w:line="240" w:lineRule="auto"/>
        <w:jc w:val="both"/>
        <w:outlineLvl w:val="0"/>
        <w:rPr>
          <w:rFonts w:ascii="Times New Roman" w:hAnsi="Times New Roman"/>
          <w:sz w:val="20"/>
          <w:szCs w:val="20"/>
        </w:rPr>
      </w:pPr>
      <w:r w:rsidRPr="00C21E32">
        <w:rPr>
          <w:rFonts w:ascii="Times New Roman" w:hAnsi="Times New Roman"/>
          <w:b/>
          <w:sz w:val="20"/>
          <w:szCs w:val="20"/>
        </w:rPr>
        <w:t>Keywords</w:t>
      </w:r>
      <w:r w:rsidRPr="00C21E32">
        <w:rPr>
          <w:rFonts w:ascii="Times New Roman" w:hAnsi="Times New Roman"/>
          <w:sz w:val="20"/>
          <w:szCs w:val="20"/>
        </w:rPr>
        <w:t>:  hollow fiber membrane, overall porosity, model reference adaptive control, artificial neural network</w:t>
      </w:r>
    </w:p>
    <w:p w:rsidR="00C21E32" w:rsidRPr="00C21E32" w:rsidRDefault="00C21E32" w:rsidP="00C21E32">
      <w:pPr>
        <w:spacing w:after="0" w:line="240" w:lineRule="auto"/>
        <w:jc w:val="center"/>
        <w:outlineLvl w:val="0"/>
        <w:rPr>
          <w:rFonts w:ascii="Times New Roman" w:hAnsi="Times New Roman"/>
          <w:sz w:val="20"/>
          <w:szCs w:val="20"/>
        </w:rPr>
      </w:pPr>
    </w:p>
    <w:p w:rsidR="00C21E32" w:rsidRPr="00C21E32" w:rsidRDefault="00C21E32" w:rsidP="00C21E32">
      <w:pPr>
        <w:spacing w:after="0" w:line="240" w:lineRule="auto"/>
        <w:jc w:val="center"/>
        <w:outlineLvl w:val="0"/>
        <w:rPr>
          <w:rFonts w:ascii="Times New Roman" w:hAnsi="Times New Roman"/>
          <w:b/>
          <w:noProof/>
          <w:sz w:val="20"/>
          <w:szCs w:val="20"/>
          <w:lang w:val="ms-MY"/>
        </w:rPr>
      </w:pPr>
      <w:r w:rsidRPr="00C21E32">
        <w:rPr>
          <w:rFonts w:ascii="Times New Roman" w:hAnsi="Times New Roman"/>
          <w:b/>
          <w:noProof/>
          <w:sz w:val="20"/>
          <w:szCs w:val="20"/>
          <w:lang w:val="ms-MY"/>
        </w:rPr>
        <w:t>Abstrak</w:t>
      </w:r>
    </w:p>
    <w:p w:rsidR="00C21E32" w:rsidRPr="00C21E32" w:rsidRDefault="00C21E32" w:rsidP="00C21E32">
      <w:pPr>
        <w:spacing w:after="0" w:line="240" w:lineRule="auto"/>
        <w:jc w:val="both"/>
        <w:outlineLvl w:val="0"/>
        <w:rPr>
          <w:rFonts w:ascii="Times New Roman" w:hAnsi="Times New Roman"/>
          <w:noProof/>
          <w:sz w:val="20"/>
          <w:szCs w:val="20"/>
          <w:lang w:val="ms-MY"/>
        </w:rPr>
      </w:pPr>
      <w:r w:rsidRPr="00C21E32">
        <w:rPr>
          <w:rFonts w:ascii="Times New Roman" w:hAnsi="Times New Roman"/>
          <w:noProof/>
          <w:sz w:val="20"/>
          <w:szCs w:val="20"/>
          <w:lang w:val="ms-MY"/>
        </w:rPr>
        <w:t xml:space="preserve">Pengawal konvensional tindak balas mudah kadangkala tidak mampu untuk melaksanakan tugas dalam talian kerana faktor dinamik yang berbeza semasa proses fabrikasi terhadap bahan membran serat berongga (HFM). Kajian ini menggunakan kawalan adaptif model rujukan (MRAC) untuk menghasilkan HFM dengan keliangan keseluruhan yang dikehendaki. Rangkaian </w:t>
      </w:r>
      <w:r w:rsidRPr="00C21E32">
        <w:rPr>
          <w:rFonts w:ascii="Times New Roman" w:hAnsi="Times New Roman"/>
          <w:iCs/>
          <w:noProof/>
          <w:sz w:val="20"/>
          <w:szCs w:val="20"/>
          <w:lang w:val="ms-MY"/>
        </w:rPr>
        <w:t>neural buatan</w:t>
      </w:r>
      <w:r w:rsidRPr="00C21E32">
        <w:rPr>
          <w:rFonts w:ascii="Times New Roman" w:hAnsi="Times New Roman"/>
          <w:noProof/>
          <w:sz w:val="20"/>
          <w:szCs w:val="20"/>
          <w:lang w:val="ms-MY"/>
        </w:rPr>
        <w:t xml:space="preserve"> (ANN) telah digunakan untuk mengenal pasti model dinamik spinneret. Model ANN telah dibangunkan sebagai model sistem dinamik dalam MRAC untuk mengawal keliangan keseluruhan HFMs. Algoritma yang dicadangkan untuk mengawal keliangan keseluruhan HFM telah disimulasikan dalam MATLAB/Simulink. Peraturan MIT telah digunakan untuk mekanisme adaptif dalam MRAC dengan fungsi kos yang sesuai ditentukan sebagai fungsi ralat di antara model sistem dinamik dan rujukan keluaran. Parameter pengawal telah dapat diselaraskan selepas meminimumkan fungsi kos yang dipilih. Keputusan yang </w:t>
      </w:r>
      <w:r w:rsidRPr="00C21E32">
        <w:rPr>
          <w:rFonts w:ascii="Times New Roman" w:hAnsi="Times New Roman"/>
          <w:noProof/>
          <w:sz w:val="20"/>
          <w:szCs w:val="20"/>
          <w:lang w:val="ms-MY"/>
        </w:rPr>
        <w:lastRenderedPageBreak/>
        <w:t>diperolehi daripada skim MRAC dengan peraturan MIT menunjukkan bahawa ia dapat mengawal keliangan membrane dengan berkesan. Walau bagaimanapun, tindak balas sistem ini didapati agak bergantung kepada perubahan amplitud isyarat masukan (keliangan keseluruhan). Di samping itu, nilai adaptasi tinggi mengurangkan kestabilan sistem. Dengan yang demikian, peraturan MIT telah diselaraskan dipanggil sebagai MIT diselaras ke arah menghasilkan tindak balas sistem yang bebas daripada perbezaan nilai peraturan keliangan.</w:t>
      </w:r>
    </w:p>
    <w:p w:rsidR="00C21E32" w:rsidRPr="00C21E32" w:rsidRDefault="00C21E32" w:rsidP="00C21E32">
      <w:pPr>
        <w:spacing w:after="0" w:line="240" w:lineRule="auto"/>
        <w:jc w:val="both"/>
        <w:outlineLvl w:val="0"/>
        <w:rPr>
          <w:rFonts w:ascii="Times New Roman" w:hAnsi="Times New Roman"/>
          <w:noProof/>
          <w:sz w:val="20"/>
          <w:szCs w:val="20"/>
          <w:lang w:val="ms-MY"/>
        </w:rPr>
      </w:pPr>
    </w:p>
    <w:p w:rsidR="00E83865" w:rsidRDefault="00C21E32" w:rsidP="00C21E32">
      <w:pPr>
        <w:spacing w:after="0" w:line="240" w:lineRule="auto"/>
        <w:ind w:left="1170" w:hanging="1170"/>
        <w:jc w:val="both"/>
        <w:outlineLvl w:val="0"/>
        <w:rPr>
          <w:rFonts w:ascii="Times New Roman" w:hAnsi="Times New Roman"/>
          <w:sz w:val="20"/>
          <w:szCs w:val="20"/>
        </w:rPr>
      </w:pPr>
      <w:r w:rsidRPr="00C21E32">
        <w:rPr>
          <w:rFonts w:ascii="Times New Roman" w:hAnsi="Times New Roman"/>
          <w:b/>
          <w:sz w:val="20"/>
          <w:szCs w:val="20"/>
        </w:rPr>
        <w:t>Kata kunci</w:t>
      </w:r>
      <w:r w:rsidRPr="00C21E32">
        <w:rPr>
          <w:rFonts w:ascii="Times New Roman" w:hAnsi="Times New Roman"/>
          <w:sz w:val="20"/>
          <w:szCs w:val="20"/>
        </w:rPr>
        <w:t xml:space="preserve">:  </w:t>
      </w:r>
      <w:r>
        <w:rPr>
          <w:rFonts w:ascii="Times New Roman" w:hAnsi="Times New Roman"/>
          <w:sz w:val="20"/>
          <w:szCs w:val="20"/>
        </w:rPr>
        <w:tab/>
      </w:r>
      <w:r w:rsidRPr="00C21E32">
        <w:rPr>
          <w:rFonts w:ascii="Times New Roman" w:hAnsi="Times New Roman"/>
          <w:noProof/>
          <w:sz w:val="20"/>
          <w:szCs w:val="20"/>
          <w:lang w:val="ms-MY"/>
        </w:rPr>
        <w:t>membran serat berongga</w:t>
      </w:r>
      <w:r w:rsidRPr="00C21E32">
        <w:rPr>
          <w:rFonts w:ascii="Times New Roman" w:hAnsi="Times New Roman"/>
          <w:sz w:val="20"/>
          <w:szCs w:val="20"/>
        </w:rPr>
        <w:t>, keliangan keseluruhan, kawalan adaptif model r</w:t>
      </w:r>
      <w:r w:rsidRPr="00C21E32">
        <w:rPr>
          <w:rFonts w:ascii="Times New Roman" w:hAnsi="Times New Roman"/>
          <w:sz w:val="20"/>
          <w:szCs w:val="20"/>
        </w:rPr>
        <w:t>ujukan, rangkaian neural buatan</w:t>
      </w:r>
    </w:p>
    <w:p w:rsidR="00C21E32" w:rsidRDefault="00C21E32" w:rsidP="00C21E32">
      <w:pPr>
        <w:spacing w:after="0" w:line="240" w:lineRule="auto"/>
        <w:ind w:left="1170" w:hanging="1170"/>
        <w:jc w:val="both"/>
        <w:outlineLvl w:val="0"/>
        <w:rPr>
          <w:rFonts w:ascii="Times New Roman" w:hAnsi="Times New Roman"/>
          <w:sz w:val="20"/>
          <w:szCs w:val="20"/>
        </w:rPr>
      </w:pPr>
    </w:p>
    <w:p w:rsidR="00C21E32" w:rsidRPr="00F447A7" w:rsidRDefault="00C21E32" w:rsidP="00C21E3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2B07BA">
        <w:rPr>
          <w:rFonts w:ascii="Times New Roman" w:hAnsi="Times New Roman"/>
          <w:color w:val="222222"/>
          <w:sz w:val="20"/>
          <w:szCs w:val="20"/>
          <w:shd w:val="clear" w:color="auto" w:fill="FFFFFF"/>
        </w:rPr>
        <w:t>Zhang, L., Shi, G. Z., Qiu, S., Cheng, L. H. and Chen, H. L. (2011). Preparation of high-flux thin film nanocomposite reverse osmosis membranes by incorporating functionalized multi-walled carbon nanotubes.</w:t>
      </w:r>
      <w:r w:rsidRPr="002B07BA">
        <w:rPr>
          <w:rStyle w:val="apple-converted-space"/>
          <w:rFonts w:ascii="Times New Roman" w:hAnsi="Times New Roman"/>
          <w:color w:val="222222"/>
          <w:sz w:val="20"/>
          <w:szCs w:val="20"/>
          <w:shd w:val="clear" w:color="auto" w:fill="FFFFFF"/>
        </w:rPr>
        <w:t> </w:t>
      </w:r>
      <w:r w:rsidRPr="002B07BA">
        <w:rPr>
          <w:rFonts w:ascii="Times New Roman" w:hAnsi="Times New Roman"/>
          <w:i/>
          <w:iCs/>
          <w:color w:val="222222"/>
          <w:sz w:val="20"/>
          <w:szCs w:val="20"/>
          <w:shd w:val="clear" w:color="auto" w:fill="FFFFFF"/>
        </w:rPr>
        <w:t>Desalination and Water Treatment</w:t>
      </w:r>
      <w:r w:rsidRPr="002B07BA">
        <w:rPr>
          <w:rFonts w:ascii="Times New Roman" w:hAnsi="Times New Roman"/>
          <w:color w:val="222222"/>
          <w:sz w:val="20"/>
          <w:szCs w:val="20"/>
          <w:shd w:val="clear" w:color="auto" w:fill="FFFFFF"/>
        </w:rPr>
        <w:t>,</w:t>
      </w:r>
      <w:r w:rsidRPr="002B07BA">
        <w:rPr>
          <w:rStyle w:val="apple-converted-space"/>
          <w:rFonts w:ascii="Times New Roman" w:hAnsi="Times New Roman"/>
          <w:color w:val="222222"/>
          <w:sz w:val="20"/>
          <w:szCs w:val="20"/>
          <w:shd w:val="clear" w:color="auto" w:fill="FFFFFF"/>
        </w:rPr>
        <w:t> </w:t>
      </w:r>
      <w:r w:rsidRPr="002B07BA">
        <w:rPr>
          <w:rFonts w:ascii="Times New Roman" w:hAnsi="Times New Roman"/>
          <w:iCs/>
          <w:color w:val="222222"/>
          <w:sz w:val="20"/>
          <w:szCs w:val="20"/>
          <w:shd w:val="clear" w:color="auto" w:fill="FFFFFF"/>
        </w:rPr>
        <w:t>34</w:t>
      </w:r>
      <w:r w:rsidRPr="002B07BA">
        <w:rPr>
          <w:rFonts w:ascii="Times New Roman" w:hAnsi="Times New Roman"/>
          <w:color w:val="222222"/>
          <w:sz w:val="20"/>
          <w:szCs w:val="20"/>
          <w:shd w:val="clear" w:color="auto" w:fill="FFFFFF"/>
        </w:rPr>
        <w:t>(1-3): 19 – 24.</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Tang, K. S., Man, K. F., Chen, G. and Kwong, S. (2001). An optimal fuzzy PID controller. </w:t>
      </w:r>
      <w:r w:rsidRPr="00586B40">
        <w:rPr>
          <w:rFonts w:ascii="Times New Roman" w:hAnsi="Times New Roman"/>
          <w:i/>
          <w:iCs/>
          <w:color w:val="222222"/>
          <w:sz w:val="20"/>
          <w:szCs w:val="20"/>
          <w:shd w:val="clear" w:color="auto" w:fill="FFFFFF"/>
        </w:rPr>
        <w:t>IEEE Transactions on Industrial Electronics</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48</w:t>
      </w:r>
      <w:r w:rsidRPr="00586B40">
        <w:rPr>
          <w:rFonts w:ascii="Times New Roman" w:hAnsi="Times New Roman"/>
          <w:color w:val="222222"/>
          <w:sz w:val="20"/>
          <w:szCs w:val="20"/>
          <w:shd w:val="clear" w:color="auto" w:fill="FFFFFF"/>
        </w:rPr>
        <w:t>(4): 757 – 765.</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Rubaai, A., Castro-Sitiriche, M. J. and Ofoli, A. R. (2008). DSP-based laboratory implementation of hybrid fuzzy-PID controller using genetic optimization for high-performance motor drives.</w:t>
      </w:r>
      <w:r w:rsidRPr="00586B40">
        <w:rPr>
          <w:rStyle w:val="apple-converted-space"/>
          <w:rFonts w:ascii="Times New Roman" w:hAnsi="Times New Roman"/>
          <w:color w:val="222222"/>
          <w:sz w:val="20"/>
          <w:szCs w:val="20"/>
          <w:shd w:val="clear" w:color="auto" w:fill="FFFFFF"/>
        </w:rPr>
        <w:t> </w:t>
      </w:r>
      <w:r w:rsidRPr="00586B40">
        <w:rPr>
          <w:rFonts w:ascii="Times New Roman" w:hAnsi="Times New Roman"/>
          <w:i/>
          <w:iCs/>
          <w:color w:val="222222"/>
          <w:sz w:val="20"/>
          <w:szCs w:val="20"/>
          <w:shd w:val="clear" w:color="auto" w:fill="FFFFFF"/>
        </w:rPr>
        <w:t>IEEE Transactions on Industry Applications</w:t>
      </w:r>
      <w:r w:rsidRPr="00586B40">
        <w:rPr>
          <w:rFonts w:ascii="Times New Roman" w:hAnsi="Times New Roman"/>
          <w:color w:val="222222"/>
          <w:sz w:val="20"/>
          <w:szCs w:val="20"/>
          <w:shd w:val="clear" w:color="auto" w:fill="FFFFFF"/>
        </w:rPr>
        <w:t>,</w:t>
      </w:r>
      <w:r w:rsidRPr="00586B40">
        <w:rPr>
          <w:rStyle w:val="apple-converted-space"/>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44</w:t>
      </w:r>
      <w:r w:rsidRPr="00586B40">
        <w:rPr>
          <w:rFonts w:ascii="Times New Roman" w:hAnsi="Times New Roman"/>
          <w:color w:val="222222"/>
          <w:sz w:val="20"/>
          <w:szCs w:val="20"/>
          <w:shd w:val="clear" w:color="auto" w:fill="FFFFFF"/>
        </w:rPr>
        <w:t>(6): 1977 – 1986.</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Sun, D. and Meng, J. (2006).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A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single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neuron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PID</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 controller</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 based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PMSM DTC</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 drive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system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fed by fault tolerant 4-switch 3-phase inverter. </w:t>
      </w:r>
      <w:r w:rsidRPr="00586B40">
        <w:rPr>
          <w:rFonts w:ascii="Times New Roman" w:hAnsi="Times New Roman"/>
          <w:i/>
          <w:iCs/>
          <w:color w:val="222222"/>
          <w:sz w:val="20"/>
          <w:szCs w:val="20"/>
          <w:shd w:val="clear" w:color="auto" w:fill="FFFFFF"/>
        </w:rPr>
        <w:t>Industrial Electronics and Applications, 2006 1ST IEEE Conference:</w:t>
      </w:r>
      <w:r w:rsidRPr="00586B40">
        <w:rPr>
          <w:rFonts w:ascii="Times New Roman" w:hAnsi="Times New Roman"/>
          <w:color w:val="222222"/>
          <w:sz w:val="20"/>
          <w:szCs w:val="20"/>
          <w:shd w:val="clear" w:color="auto" w:fill="FFFFFF"/>
        </w:rPr>
        <w:t xml:space="preserve"> pp. 1 – 5.</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Yao, J., Wang, L., Wang, C., Zhang, Z. and Jia, P. (2008). ANN-based PID controller for an electro-hydraulic servo system. </w:t>
      </w:r>
      <w:r w:rsidRPr="00586B40">
        <w:rPr>
          <w:rFonts w:ascii="Times New Roman" w:hAnsi="Times New Roman"/>
          <w:i/>
          <w:iCs/>
          <w:color w:val="222222"/>
          <w:sz w:val="20"/>
          <w:szCs w:val="20"/>
          <w:shd w:val="clear" w:color="auto" w:fill="FFFFFF"/>
        </w:rPr>
        <w:t>2008 IEEE International Conference on Automation and Logistics</w:t>
      </w:r>
      <w:r w:rsidRPr="00586B40">
        <w:rPr>
          <w:rStyle w:val="apple-converted-space"/>
          <w:rFonts w:ascii="Times New Roman" w:hAnsi="Times New Roman"/>
          <w:color w:val="222222"/>
          <w:sz w:val="20"/>
          <w:szCs w:val="20"/>
          <w:shd w:val="clear" w:color="auto" w:fill="FFFFFF"/>
        </w:rPr>
        <w:t>:</w:t>
      </w:r>
      <w:r w:rsidRPr="00586B40">
        <w:rPr>
          <w:rFonts w:ascii="Times New Roman" w:hAnsi="Times New Roman"/>
          <w:color w:val="222222"/>
          <w:sz w:val="20"/>
          <w:szCs w:val="20"/>
          <w:shd w:val="clear" w:color="auto" w:fill="FFFFFF"/>
        </w:rPr>
        <w:t xml:space="preserve"> pp. 18 – 22</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Koo, T. J. (2001). Stable model reference adaptive fuzzy control of a class of nonlinear systems.</w:t>
      </w:r>
      <w:r w:rsidRPr="00586B40">
        <w:rPr>
          <w:rStyle w:val="apple-converted-space"/>
          <w:rFonts w:ascii="Times New Roman" w:hAnsi="Times New Roman"/>
          <w:color w:val="222222"/>
          <w:sz w:val="20"/>
          <w:szCs w:val="20"/>
          <w:shd w:val="clear" w:color="auto" w:fill="FFFFFF"/>
        </w:rPr>
        <w:t> </w:t>
      </w:r>
      <w:r w:rsidRPr="00586B40">
        <w:rPr>
          <w:rFonts w:ascii="Times New Roman" w:hAnsi="Times New Roman"/>
          <w:i/>
          <w:iCs/>
          <w:color w:val="222222"/>
          <w:sz w:val="20"/>
          <w:szCs w:val="20"/>
          <w:shd w:val="clear" w:color="auto" w:fill="FFFFFF"/>
        </w:rPr>
        <w:t>IEEE Transactions on Fuzzy Systems</w:t>
      </w:r>
      <w:r w:rsidRPr="00586B40">
        <w:rPr>
          <w:rFonts w:ascii="Times New Roman" w:hAnsi="Times New Roman"/>
          <w:color w:val="222222"/>
          <w:sz w:val="20"/>
          <w:szCs w:val="20"/>
          <w:shd w:val="clear" w:color="auto" w:fill="FFFFFF"/>
        </w:rPr>
        <w:t>,</w:t>
      </w:r>
      <w:r w:rsidRPr="00586B40">
        <w:rPr>
          <w:rStyle w:val="apple-converted-space"/>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9</w:t>
      </w:r>
      <w:r w:rsidRPr="00586B40">
        <w:rPr>
          <w:rFonts w:ascii="Times New Roman" w:hAnsi="Times New Roman"/>
          <w:color w:val="222222"/>
          <w:sz w:val="20"/>
          <w:szCs w:val="20"/>
          <w:shd w:val="clear" w:color="auto" w:fill="FFFFFF"/>
        </w:rPr>
        <w:t>(4): 624 – 636.</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Tsai, P. Y., Huang, H. C., Chen, Y. J. and Hwang, R. C. (2004). The model reference control by auto-tuning PID-like fuzzy controller. </w:t>
      </w:r>
      <w:r w:rsidRPr="00586B40">
        <w:rPr>
          <w:rFonts w:ascii="Times New Roman" w:hAnsi="Times New Roman"/>
          <w:i/>
          <w:iCs/>
          <w:color w:val="222222"/>
          <w:sz w:val="20"/>
          <w:szCs w:val="20"/>
          <w:shd w:val="clear" w:color="auto" w:fill="FFFFFF"/>
        </w:rPr>
        <w:t>Proceedings of the 2004 IEEE International Conference:</w:t>
      </w:r>
      <w:r w:rsidRPr="00586B40">
        <w:rPr>
          <w:rFonts w:ascii="Times New Roman" w:hAnsi="Times New Roman"/>
          <w:color w:val="222222"/>
          <w:sz w:val="20"/>
          <w:szCs w:val="20"/>
          <w:shd w:val="clear" w:color="auto" w:fill="FFFFFF"/>
        </w:rPr>
        <w:t xml:space="preserve"> pp. 406 –411.</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Ehsani, M. S. (2007). Adaptive control of servo motor by MRAC method. </w:t>
      </w:r>
      <w:r w:rsidRPr="00586B40">
        <w:rPr>
          <w:rFonts w:ascii="Times New Roman" w:hAnsi="Times New Roman"/>
          <w:i/>
          <w:iCs/>
          <w:color w:val="222222"/>
          <w:sz w:val="20"/>
          <w:szCs w:val="20"/>
          <w:shd w:val="clear" w:color="auto" w:fill="FFFFFF"/>
        </w:rPr>
        <w:t>2007 IEEE Vehicle Power and Propulsion Conference</w:t>
      </w:r>
      <w:r w:rsidRPr="00586B40">
        <w:rPr>
          <w:rFonts w:ascii="Times New Roman" w:hAnsi="Times New Roman"/>
          <w:color w:val="222222"/>
          <w:sz w:val="20"/>
          <w:szCs w:val="20"/>
          <w:shd w:val="clear" w:color="auto" w:fill="FFFFFF"/>
        </w:rPr>
        <w:t>: pp. 78 – 83</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Swarnkar, P., Jain, S. and Nema, R. K. (2010). Application of model reference adaptive control scheme to second order system using MIT rule. </w:t>
      </w:r>
      <w:r w:rsidRPr="00586B40">
        <w:rPr>
          <w:rFonts w:ascii="Times New Roman" w:hAnsi="Times New Roman"/>
          <w:i/>
          <w:iCs/>
          <w:color w:val="222222"/>
          <w:sz w:val="20"/>
          <w:szCs w:val="20"/>
          <w:shd w:val="clear" w:color="auto" w:fill="FFFFFF"/>
        </w:rPr>
        <w:t>International Conference on Electrical Power and Energy Systems (ICEPES-2010), MANIT, Bhopal, India</w:t>
      </w:r>
      <w:r w:rsidRPr="00586B40">
        <w:rPr>
          <w:rFonts w:ascii="Times New Roman" w:hAnsi="Times New Roman"/>
          <w:color w:val="222222"/>
          <w:sz w:val="20"/>
          <w:szCs w:val="20"/>
          <w:shd w:val="clear" w:color="auto" w:fill="FFFFFF"/>
        </w:rPr>
        <w:t>.</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Chen, Y., Wu, J. and Cheung, C. N. (2004). Lyapunov’s stability theory-based model reference adaptive control for permanent magnet linear motor drives. </w:t>
      </w:r>
      <w:r w:rsidRPr="00586B40">
        <w:rPr>
          <w:rFonts w:ascii="Times New Roman" w:hAnsi="Times New Roman"/>
          <w:i/>
          <w:color w:val="222222"/>
          <w:sz w:val="20"/>
          <w:szCs w:val="20"/>
          <w:shd w:val="clear" w:color="auto" w:fill="FFFFFF"/>
        </w:rPr>
        <w:t>Power Electronics Systems and Applications, 2004. Proceedings</w:t>
      </w:r>
      <w:r w:rsidRPr="00586B40">
        <w:rPr>
          <w:rFonts w:ascii="Times New Roman" w:hAnsi="Times New Roman"/>
          <w:color w:val="222222"/>
          <w:sz w:val="20"/>
          <w:szCs w:val="20"/>
          <w:shd w:val="clear" w:color="auto" w:fill="FFFFFF"/>
        </w:rPr>
        <w:t>:</w:t>
      </w:r>
      <w:r w:rsidRPr="00586B40">
        <w:rPr>
          <w:rFonts w:ascii="Times New Roman" w:hAnsi="Times New Roman"/>
          <w:i/>
          <w:color w:val="222222"/>
          <w:sz w:val="20"/>
          <w:szCs w:val="20"/>
          <w:shd w:val="clear" w:color="auto" w:fill="FFFFFF"/>
        </w:rPr>
        <w:t xml:space="preserve"> </w:t>
      </w:r>
      <w:r w:rsidRPr="00586B40">
        <w:rPr>
          <w:rFonts w:ascii="Times New Roman" w:hAnsi="Times New Roman"/>
          <w:color w:val="222222"/>
          <w:sz w:val="20"/>
          <w:szCs w:val="20"/>
          <w:shd w:val="clear" w:color="auto" w:fill="FFFFFF"/>
        </w:rPr>
        <w:t>pp. 260 – 266.</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Stefanello, M., Kanieski, J. M., Cardoso, R. and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Grundling, H. A.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(2008).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 xml:space="preserve">Design </w:t>
      </w:r>
      <w:r>
        <w:rPr>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of</w:t>
      </w:r>
      <w:r>
        <w:rPr>
          <w:rFonts w:ascii="Times New Roman" w:hAnsi="Times New Roman"/>
          <w:color w:val="222222"/>
          <w:sz w:val="20"/>
          <w:szCs w:val="20"/>
          <w:shd w:val="clear" w:color="auto" w:fill="FFFFFF"/>
        </w:rPr>
        <w:t xml:space="preserve"> </w:t>
      </w:r>
      <w:bookmarkStart w:id="0" w:name="_GoBack"/>
      <w:bookmarkEnd w:id="0"/>
      <w:r w:rsidRPr="00586B40">
        <w:rPr>
          <w:rFonts w:ascii="Times New Roman" w:hAnsi="Times New Roman"/>
          <w:color w:val="222222"/>
          <w:sz w:val="20"/>
          <w:szCs w:val="20"/>
          <w:shd w:val="clear" w:color="auto" w:fill="FFFFFF"/>
        </w:rPr>
        <w:t xml:space="preserve"> a robust model reference adaptive control for a shunt active power filter. </w:t>
      </w:r>
      <w:r w:rsidRPr="00586B40">
        <w:rPr>
          <w:rFonts w:ascii="Times New Roman" w:hAnsi="Times New Roman"/>
          <w:i/>
          <w:iCs/>
          <w:color w:val="222222"/>
          <w:sz w:val="20"/>
          <w:szCs w:val="20"/>
          <w:shd w:val="clear" w:color="auto" w:fill="FFFFFF"/>
        </w:rPr>
        <w:t>2008. IECON 2008. 34</w:t>
      </w:r>
      <w:r w:rsidRPr="00586B40">
        <w:rPr>
          <w:rFonts w:ascii="Times New Roman" w:hAnsi="Times New Roman"/>
          <w:i/>
          <w:iCs/>
          <w:color w:val="222222"/>
          <w:sz w:val="20"/>
          <w:szCs w:val="20"/>
          <w:shd w:val="clear" w:color="auto" w:fill="FFFFFF"/>
          <w:vertAlign w:val="superscript"/>
        </w:rPr>
        <w:t>th</w:t>
      </w:r>
      <w:r w:rsidRPr="00586B40">
        <w:rPr>
          <w:rFonts w:ascii="Times New Roman" w:hAnsi="Times New Roman"/>
          <w:i/>
          <w:iCs/>
          <w:color w:val="222222"/>
          <w:sz w:val="20"/>
          <w:szCs w:val="20"/>
          <w:shd w:val="clear" w:color="auto" w:fill="FFFFFF"/>
        </w:rPr>
        <w:t xml:space="preserve"> Annual Conference of IEEE</w:t>
      </w:r>
      <w:r w:rsidRPr="00586B40">
        <w:rPr>
          <w:rStyle w:val="apple-converted-space"/>
          <w:rFonts w:ascii="Times New Roman" w:hAnsi="Times New Roman"/>
          <w:color w:val="222222"/>
          <w:sz w:val="20"/>
          <w:szCs w:val="20"/>
          <w:shd w:val="clear" w:color="auto" w:fill="FFFFFF"/>
        </w:rPr>
        <w:t xml:space="preserve">: </w:t>
      </w:r>
      <w:r w:rsidRPr="00586B40">
        <w:rPr>
          <w:rFonts w:ascii="Times New Roman" w:hAnsi="Times New Roman"/>
          <w:color w:val="222222"/>
          <w:sz w:val="20"/>
          <w:szCs w:val="20"/>
          <w:shd w:val="clear" w:color="auto" w:fill="FFFFFF"/>
        </w:rPr>
        <w:t>pp. 158 – 163.</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 xml:space="preserve">Liu, Y., Sheng, C. and Nnanna, G. A. (2014). Detection of selected pharmaceutical contaminants and removal efficiency of emerging contaminants by application of membrane filtration technology. </w:t>
      </w:r>
      <w:r w:rsidRPr="00586B40">
        <w:rPr>
          <w:rFonts w:ascii="Times New Roman" w:hAnsi="Times New Roman"/>
          <w:i/>
          <w:iCs/>
          <w:color w:val="222222"/>
          <w:sz w:val="20"/>
          <w:szCs w:val="20"/>
          <w:shd w:val="clear" w:color="auto" w:fill="FFFFFF"/>
        </w:rPr>
        <w:t>ASME 2014 International Mechanical Engineering Congress and Exposition</w:t>
      </w:r>
      <w:r w:rsidRPr="00586B40">
        <w:rPr>
          <w:rFonts w:ascii="Times New Roman" w:hAnsi="Times New Roman"/>
          <w:color w:val="222222"/>
          <w:sz w:val="20"/>
          <w:szCs w:val="20"/>
          <w:shd w:val="clear" w:color="auto" w:fill="FFFFFF"/>
        </w:rPr>
        <w:t>. American Society of Mechanical Engineers.</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Watari, K., Takeda, S., Kobayashi, M., Uchida, M., Uenishi, M., Fukushima, N. and Hayashi, S. (2002). </w:t>
      </w:r>
      <w:r w:rsidRPr="00586B40">
        <w:rPr>
          <w:rFonts w:ascii="Times New Roman" w:hAnsi="Times New Roman"/>
          <w:iCs/>
          <w:color w:val="222222"/>
          <w:sz w:val="20"/>
          <w:szCs w:val="20"/>
          <w:shd w:val="clear" w:color="auto" w:fill="FFFFFF"/>
        </w:rPr>
        <w:t>U.S. Patent No. 6,447,679</w:t>
      </w:r>
      <w:r w:rsidRPr="00586B40">
        <w:rPr>
          <w:rFonts w:ascii="Times New Roman" w:hAnsi="Times New Roman"/>
          <w:color w:val="222222"/>
          <w:sz w:val="20"/>
          <w:szCs w:val="20"/>
          <w:shd w:val="clear" w:color="auto" w:fill="FFFFFF"/>
        </w:rPr>
        <w:t>. Washington, DC: U.S. Patent and Trademark Office.</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Kopp, C. V., Streeton, R. J. and Khoo, P. S. (1997). </w:t>
      </w:r>
      <w:r w:rsidRPr="00586B40">
        <w:rPr>
          <w:rFonts w:ascii="Times New Roman" w:hAnsi="Times New Roman"/>
          <w:iCs/>
          <w:color w:val="222222"/>
          <w:sz w:val="20"/>
          <w:szCs w:val="20"/>
          <w:shd w:val="clear" w:color="auto" w:fill="FFFFFF"/>
        </w:rPr>
        <w:t>U.S. Patent No. 5,698,101</w:t>
      </w:r>
      <w:r w:rsidRPr="00586B40">
        <w:rPr>
          <w:rFonts w:ascii="Times New Roman" w:hAnsi="Times New Roman"/>
          <w:color w:val="222222"/>
          <w:sz w:val="20"/>
          <w:szCs w:val="20"/>
          <w:shd w:val="clear" w:color="auto" w:fill="FFFFFF"/>
        </w:rPr>
        <w:t>. Washington, DC: U.S. Patent and Trademark Office.</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Tweddle, T. A., Striez, C., Tam, C. M. and Hazlett, J. D. (1992). Polysulfone membranes I. Performance comparison of commercially available ultrafiltration membranes. </w:t>
      </w:r>
      <w:r w:rsidRPr="00586B40">
        <w:rPr>
          <w:rFonts w:ascii="Times New Roman" w:hAnsi="Times New Roman"/>
          <w:i/>
          <w:iCs/>
          <w:color w:val="222222"/>
          <w:sz w:val="20"/>
          <w:szCs w:val="20"/>
          <w:shd w:val="clear" w:color="auto" w:fill="FFFFFF"/>
        </w:rPr>
        <w:t>Desalination</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86</w:t>
      </w:r>
      <w:r w:rsidRPr="00586B40">
        <w:rPr>
          <w:rFonts w:ascii="Times New Roman" w:hAnsi="Times New Roman"/>
          <w:color w:val="222222"/>
          <w:sz w:val="20"/>
          <w:szCs w:val="20"/>
          <w:shd w:val="clear" w:color="auto" w:fill="FFFFFF"/>
        </w:rPr>
        <w:t>(1): 27 – 41.</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Rezaei, M., Ismail, A. F., Hashemifard, S. A., Bakeri, G. and Matsuura, T. (2014). Experimental study on the performance and long-term stability of PVDF/montmorillonite hollow fiber mixed matrix membranes for CO</w:t>
      </w:r>
      <w:r w:rsidRPr="00586B40">
        <w:rPr>
          <w:rFonts w:ascii="Times New Roman" w:hAnsi="Times New Roman"/>
          <w:color w:val="222222"/>
          <w:sz w:val="20"/>
          <w:szCs w:val="20"/>
          <w:shd w:val="clear" w:color="auto" w:fill="FFFFFF"/>
          <w:vertAlign w:val="subscript"/>
        </w:rPr>
        <w:t>2</w:t>
      </w:r>
      <w:r w:rsidRPr="00586B40">
        <w:rPr>
          <w:rFonts w:ascii="Times New Roman" w:hAnsi="Times New Roman"/>
          <w:color w:val="222222"/>
          <w:sz w:val="20"/>
          <w:szCs w:val="20"/>
          <w:shd w:val="clear" w:color="auto" w:fill="FFFFFF"/>
        </w:rPr>
        <w:t xml:space="preserve"> separation process. </w:t>
      </w:r>
      <w:r w:rsidRPr="00586B40">
        <w:rPr>
          <w:rFonts w:ascii="Times New Roman" w:hAnsi="Times New Roman"/>
          <w:i/>
          <w:iCs/>
          <w:color w:val="222222"/>
          <w:sz w:val="20"/>
          <w:szCs w:val="20"/>
          <w:shd w:val="clear" w:color="auto" w:fill="FFFFFF"/>
        </w:rPr>
        <w:t>International Journal of Greenhouse Gas Control</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26</w:t>
      </w:r>
      <w:r w:rsidRPr="00586B40">
        <w:rPr>
          <w:rFonts w:ascii="Times New Roman" w:hAnsi="Times New Roman"/>
          <w:color w:val="222222"/>
          <w:sz w:val="20"/>
          <w:szCs w:val="20"/>
          <w:shd w:val="clear" w:color="auto" w:fill="FFFFFF"/>
        </w:rPr>
        <w:t>: 147 –157.</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Arthanareeswaran, G., Devi, T. S. and Mohan, D. (2009). Development, characterization and separation performance of organic–inorganic membranes: Part II. Effect of additives. </w:t>
      </w:r>
      <w:r w:rsidRPr="00586B40">
        <w:rPr>
          <w:rFonts w:ascii="Times New Roman" w:hAnsi="Times New Roman"/>
          <w:i/>
          <w:iCs/>
          <w:color w:val="222222"/>
          <w:sz w:val="20"/>
          <w:szCs w:val="20"/>
          <w:shd w:val="clear" w:color="auto" w:fill="FFFFFF"/>
        </w:rPr>
        <w:t>Separation and Purification Technology</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67</w:t>
      </w:r>
      <w:r w:rsidRPr="00586B40">
        <w:rPr>
          <w:rFonts w:ascii="Times New Roman" w:hAnsi="Times New Roman"/>
          <w:color w:val="222222"/>
          <w:sz w:val="20"/>
          <w:szCs w:val="20"/>
          <w:shd w:val="clear" w:color="auto" w:fill="FFFFFF"/>
        </w:rPr>
        <w:t>(3): 271 – 281.</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Mansourizadeh, A. and Ismail, A. F. (2010). Effect of additives on the structure and performance of polysulfone hollow fiber membranes for CO</w:t>
      </w:r>
      <w:r w:rsidRPr="00586B40">
        <w:rPr>
          <w:rFonts w:ascii="Times New Roman" w:hAnsi="Times New Roman"/>
          <w:color w:val="222222"/>
          <w:sz w:val="20"/>
          <w:szCs w:val="20"/>
          <w:shd w:val="clear" w:color="auto" w:fill="FFFFFF"/>
          <w:vertAlign w:val="subscript"/>
        </w:rPr>
        <w:t>2</w:t>
      </w:r>
      <w:r w:rsidRPr="00586B40">
        <w:rPr>
          <w:rFonts w:ascii="Times New Roman" w:hAnsi="Times New Roman"/>
          <w:color w:val="222222"/>
          <w:sz w:val="20"/>
          <w:szCs w:val="20"/>
          <w:shd w:val="clear" w:color="auto" w:fill="FFFFFF"/>
        </w:rPr>
        <w:t xml:space="preserve"> absorption. </w:t>
      </w:r>
      <w:r w:rsidRPr="00586B40">
        <w:rPr>
          <w:rFonts w:ascii="Times New Roman" w:hAnsi="Times New Roman"/>
          <w:i/>
          <w:iCs/>
          <w:color w:val="222222"/>
          <w:sz w:val="20"/>
          <w:szCs w:val="20"/>
          <w:shd w:val="clear" w:color="auto" w:fill="FFFFFF"/>
        </w:rPr>
        <w:t>Journal of Membrane Science</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348</w:t>
      </w:r>
      <w:r w:rsidRPr="00586B40">
        <w:rPr>
          <w:rFonts w:ascii="Times New Roman" w:hAnsi="Times New Roman"/>
          <w:color w:val="222222"/>
          <w:sz w:val="20"/>
          <w:szCs w:val="20"/>
          <w:shd w:val="clear" w:color="auto" w:fill="FFFFFF"/>
        </w:rPr>
        <w:t>(1): 260 –267.</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Cartwright, H. (2015). </w:t>
      </w:r>
      <w:r w:rsidRPr="00586B40">
        <w:rPr>
          <w:rFonts w:ascii="Times New Roman" w:hAnsi="Times New Roman"/>
          <w:iCs/>
          <w:color w:val="222222"/>
          <w:sz w:val="20"/>
          <w:szCs w:val="20"/>
          <w:shd w:val="clear" w:color="auto" w:fill="FFFFFF"/>
        </w:rPr>
        <w:t>Artificial neural networks</w:t>
      </w:r>
      <w:r w:rsidRPr="00586B40">
        <w:rPr>
          <w:rFonts w:ascii="Times New Roman" w:hAnsi="Times New Roman"/>
          <w:color w:val="222222"/>
          <w:sz w:val="20"/>
          <w:szCs w:val="20"/>
          <w:shd w:val="clear" w:color="auto" w:fill="FFFFFF"/>
        </w:rPr>
        <w:t>. Humana press: pp. 1 – 340.</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Karayiannis, N. and Venetsanopoulos, A. N. (2013). </w:t>
      </w:r>
      <w:r w:rsidRPr="00586B40">
        <w:rPr>
          <w:rFonts w:ascii="Times New Roman" w:hAnsi="Times New Roman"/>
          <w:iCs/>
          <w:color w:val="222222"/>
          <w:sz w:val="20"/>
          <w:szCs w:val="20"/>
          <w:shd w:val="clear" w:color="auto" w:fill="FFFFFF"/>
        </w:rPr>
        <w:t>Artificial neural networks: Learning algorithms, performance evaluation, and applications</w:t>
      </w:r>
      <w:r w:rsidRPr="00586B40">
        <w:rPr>
          <w:rFonts w:ascii="Times New Roman" w:hAnsi="Times New Roman"/>
          <w:color w:val="222222"/>
          <w:sz w:val="20"/>
          <w:szCs w:val="20"/>
          <w:shd w:val="clear" w:color="auto" w:fill="FFFFFF"/>
        </w:rPr>
        <w:t>. Springer Science &amp; Business Media: pp. 1 – 345.</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Tardast, A., Rahimnejad, M., Najafpour, G., Ghoreyshi, A., Premier, G. C., Bakeri, G. and Oh, S. E. (2014). Use of artificial neural network for the prediction of bioelectricity production in a membrane less microbial fuel cell. </w:t>
      </w:r>
      <w:r w:rsidRPr="00586B40">
        <w:rPr>
          <w:rFonts w:ascii="Times New Roman" w:hAnsi="Times New Roman"/>
          <w:i/>
          <w:iCs/>
          <w:color w:val="222222"/>
          <w:sz w:val="20"/>
          <w:szCs w:val="20"/>
          <w:shd w:val="clear" w:color="auto" w:fill="FFFFFF"/>
        </w:rPr>
        <w:t>Fuel</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117</w:t>
      </w:r>
      <w:r w:rsidRPr="00586B40">
        <w:rPr>
          <w:rFonts w:ascii="Times New Roman" w:hAnsi="Times New Roman"/>
          <w:color w:val="222222"/>
          <w:sz w:val="20"/>
          <w:szCs w:val="20"/>
          <w:shd w:val="clear" w:color="auto" w:fill="FFFFFF"/>
        </w:rPr>
        <w:t>: 697 – 703.</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Mirbagheri, S. A., Bagheri, M., Bagheri, Z. and Kamarkhani, A. M. (2015). Evaluation and prediction of membrane fouling in a submerged membrane bioreactor with simultaneous upward and downward aeration using artificial neural network-genetic algorithm. </w:t>
      </w:r>
      <w:r w:rsidRPr="00586B40">
        <w:rPr>
          <w:rFonts w:ascii="Times New Roman" w:hAnsi="Times New Roman"/>
          <w:i/>
          <w:iCs/>
          <w:color w:val="222222"/>
          <w:sz w:val="20"/>
          <w:szCs w:val="20"/>
          <w:shd w:val="clear" w:color="auto" w:fill="FFFFFF"/>
        </w:rPr>
        <w:t>Process Safety and Environmental Protection</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96</w:t>
      </w:r>
      <w:r w:rsidRPr="00586B40">
        <w:rPr>
          <w:rFonts w:ascii="Times New Roman" w:hAnsi="Times New Roman"/>
          <w:color w:val="222222"/>
          <w:sz w:val="20"/>
          <w:szCs w:val="20"/>
          <w:shd w:val="clear" w:color="auto" w:fill="FFFFFF"/>
        </w:rPr>
        <w:t>: 111 – 124.</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Basile, A., Curcio, S., Bagnato, G., Liguori, S., Jokar, S. M. and Iulianelli, A. (2015). Water gas shift reaction in membrane reactors: Theoretical investigation by artificial neural networks model and experimental validation. </w:t>
      </w:r>
      <w:r w:rsidRPr="00586B40">
        <w:rPr>
          <w:rFonts w:ascii="Times New Roman" w:hAnsi="Times New Roman"/>
          <w:i/>
          <w:iCs/>
          <w:color w:val="222222"/>
          <w:sz w:val="20"/>
          <w:szCs w:val="20"/>
          <w:shd w:val="clear" w:color="auto" w:fill="FFFFFF"/>
        </w:rPr>
        <w:t>International Journal of Hydrogen Energy</w:t>
      </w:r>
      <w:r w:rsidRPr="00586B40">
        <w:rPr>
          <w:rFonts w:ascii="Times New Roman" w:hAnsi="Times New Roman"/>
          <w:color w:val="222222"/>
          <w:sz w:val="20"/>
          <w:szCs w:val="20"/>
          <w:shd w:val="clear" w:color="auto" w:fill="FFFFFF"/>
        </w:rPr>
        <w:t>, </w:t>
      </w:r>
      <w:r w:rsidRPr="00586B40">
        <w:rPr>
          <w:rFonts w:ascii="Times New Roman" w:hAnsi="Times New Roman"/>
          <w:iCs/>
          <w:color w:val="222222"/>
          <w:sz w:val="20"/>
          <w:szCs w:val="20"/>
          <w:shd w:val="clear" w:color="auto" w:fill="FFFFFF"/>
        </w:rPr>
        <w:t>40</w:t>
      </w:r>
      <w:r w:rsidRPr="00586B40">
        <w:rPr>
          <w:rFonts w:ascii="Times New Roman" w:hAnsi="Times New Roman"/>
          <w:color w:val="222222"/>
          <w:sz w:val="20"/>
          <w:szCs w:val="20"/>
          <w:shd w:val="clear" w:color="auto" w:fill="FFFFFF"/>
        </w:rPr>
        <w:t>(17): 5897 – 5906.</w:t>
      </w:r>
    </w:p>
    <w:p w:rsidR="00C21E32" w:rsidRDefault="00C21E32" w:rsidP="00C21E32">
      <w:pPr>
        <w:pStyle w:val="ListParagraph"/>
        <w:numPr>
          <w:ilvl w:val="0"/>
          <w:numId w:val="1"/>
        </w:numPr>
        <w:spacing w:after="0" w:line="240" w:lineRule="auto"/>
        <w:ind w:left="360"/>
        <w:jc w:val="both"/>
        <w:rPr>
          <w:rFonts w:ascii="Times New Roman" w:hAnsi="Times New Roman"/>
          <w:color w:val="222222"/>
          <w:sz w:val="20"/>
          <w:szCs w:val="20"/>
          <w:shd w:val="clear" w:color="auto" w:fill="FFFFFF"/>
        </w:rPr>
      </w:pPr>
      <w:r w:rsidRPr="00586B40">
        <w:rPr>
          <w:rFonts w:ascii="Times New Roman" w:hAnsi="Times New Roman"/>
          <w:color w:val="222222"/>
          <w:sz w:val="20"/>
          <w:szCs w:val="20"/>
          <w:shd w:val="clear" w:color="auto" w:fill="FFFFFF"/>
        </w:rPr>
        <w:t>Ioannou, P. A., &amp; Sun, J. (2012). </w:t>
      </w:r>
      <w:r w:rsidRPr="00586B40">
        <w:rPr>
          <w:rFonts w:ascii="Times New Roman" w:hAnsi="Times New Roman"/>
          <w:iCs/>
          <w:color w:val="222222"/>
          <w:sz w:val="20"/>
          <w:szCs w:val="20"/>
          <w:shd w:val="clear" w:color="auto" w:fill="FFFFFF"/>
        </w:rPr>
        <w:t>Robust adaptive control</w:t>
      </w:r>
      <w:r w:rsidRPr="00586B40">
        <w:rPr>
          <w:rFonts w:ascii="Times New Roman" w:hAnsi="Times New Roman"/>
          <w:color w:val="222222"/>
          <w:sz w:val="20"/>
          <w:szCs w:val="20"/>
          <w:shd w:val="clear" w:color="auto" w:fill="FFFFFF"/>
        </w:rPr>
        <w:t>. Courier Corporation: pp. 1 – 819.</w:t>
      </w:r>
    </w:p>
    <w:p w:rsidR="00C21E32" w:rsidRPr="00C21E32" w:rsidRDefault="00C21E32" w:rsidP="00C21E32">
      <w:pPr>
        <w:spacing w:after="0" w:line="240" w:lineRule="auto"/>
        <w:jc w:val="both"/>
        <w:outlineLvl w:val="0"/>
        <w:rPr>
          <w:rFonts w:ascii="Times New Roman" w:hAnsi="Times New Roman"/>
          <w:sz w:val="20"/>
          <w:szCs w:val="20"/>
        </w:rPr>
      </w:pPr>
    </w:p>
    <w:sectPr w:rsidR="00C21E32" w:rsidRPr="00C21E32" w:rsidSect="00C21E3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42F"/>
    <w:multiLevelType w:val="hybridMultilevel"/>
    <w:tmpl w:val="97C62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E32"/>
    <w:rsid w:val="00C21E32"/>
    <w:rsid w:val="00D0718B"/>
    <w:rsid w:val="00D40B1F"/>
    <w:rsid w:val="00E8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E3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E32"/>
    <w:pPr>
      <w:ind w:left="720"/>
      <w:contextualSpacing/>
    </w:pPr>
  </w:style>
  <w:style w:type="character" w:customStyle="1" w:styleId="apple-converted-space">
    <w:name w:val="apple-converted-space"/>
    <w:basedOn w:val="DefaultParagraphFont"/>
    <w:rsid w:val="00C21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E3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E32"/>
    <w:pPr>
      <w:ind w:left="720"/>
      <w:contextualSpacing/>
    </w:pPr>
  </w:style>
  <w:style w:type="character" w:customStyle="1" w:styleId="apple-converted-space">
    <w:name w:val="apple-converted-space"/>
    <w:basedOn w:val="DefaultParagraphFont"/>
    <w:rsid w:val="00C2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1370</Words>
  <Characters>7483</Characters>
  <Application>Microsoft Office Word</Application>
  <DocSecurity>0</DocSecurity>
  <Lines>159</Lines>
  <Paragraphs>70</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Malaysian Journal of Analytical Sciences Vol 21 No 3 (2017): 670 - 680</vt:lpstr>
      <vt:lpstr/>
      <vt:lpstr/>
      <vt:lpstr/>
      <vt:lpstr>POROSITY CONTROL OF HOLLOW FIBER MEMBRANES USING A MODEL REFERENCE ADAPTIVE CONT</vt:lpstr>
      <vt:lpstr/>
      <vt:lpstr>(Kawalan Keliangan Membran Serat Berongga Menggunakan Model Pengawal Rujukan Ada</vt:lpstr>
      <vt:lpstr/>
      <vt:lpstr>Mohammad Abbasgholipourghadim1*, Musa Bin Mailah1, Intan Z. Mat Darus1, Masood R</vt:lpstr>
      <vt:lpstr>1Department of Applied Mechanics and Design, Faculty of Mechanical Engineering</vt:lpstr>
      <vt:lpstr>2Advanced Membrane Technology Research Centre (AMTEC)</vt:lpstr>
      <vt:lpstr>Universiti Teknologi Malaysia, 81310 Skudai, Johor, Malaysia</vt:lpstr>
      <vt:lpstr>The conventional simple feedback controllers are not sometimes capable to proper</vt:lpstr>
      <vt:lpstr/>
      <vt:lpstr>Keywords:  hollow fiber membrane, overall porosity, model reference adaptive con</vt:lpstr>
      <vt:lpstr/>
      <vt:lpstr>Abstrak</vt:lpstr>
      <vt:lpstr>Pengawal konvensional tindak balas mudah kadangkala tidak mampu untuk melaksanak</vt:lpstr>
      <vt:lpstr/>
      <vt:lpstr>Kata kunci:  	membran serat berongga, keliangan keseluruhan, kawalan adaptif mod</vt:lpstr>
      <vt:lpstr/>
      <vt:lpstr/>
    </vt:vector>
  </TitlesOfParts>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2017-05-19T10:54:00Z</dcterms:created>
  <dcterms:modified xsi:type="dcterms:W3CDTF">2017-05-19T10:59:00Z</dcterms:modified>
</cp:coreProperties>
</file>