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01" w:rsidRDefault="00A24801" w:rsidP="00A24801">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518 - 528</w:t>
      </w:r>
    </w:p>
    <w:p w:rsidR="00A24801" w:rsidRDefault="00A24801" w:rsidP="00A24801">
      <w:pPr>
        <w:spacing w:after="0" w:line="240" w:lineRule="auto"/>
        <w:outlineLvl w:val="0"/>
        <w:rPr>
          <w:rFonts w:ascii="Times New Roman" w:hAnsi="Times New Roman"/>
          <w:sz w:val="24"/>
          <w:szCs w:val="24"/>
        </w:rPr>
      </w:pPr>
    </w:p>
    <w:p w:rsidR="00A24801" w:rsidRDefault="00A24801" w:rsidP="00A24801">
      <w:pPr>
        <w:spacing w:after="0" w:line="240" w:lineRule="auto"/>
        <w:outlineLvl w:val="0"/>
        <w:rPr>
          <w:rFonts w:ascii="Times New Roman" w:hAnsi="Times New Roman"/>
          <w:sz w:val="24"/>
          <w:szCs w:val="24"/>
        </w:rPr>
      </w:pPr>
    </w:p>
    <w:p w:rsidR="00A24801" w:rsidRPr="00A24801" w:rsidRDefault="00A24801" w:rsidP="00A24801">
      <w:pPr>
        <w:spacing w:after="0" w:line="240" w:lineRule="auto"/>
        <w:outlineLvl w:val="0"/>
        <w:rPr>
          <w:rFonts w:ascii="Times New Roman" w:hAnsi="Times New Roman"/>
          <w:sz w:val="24"/>
          <w:szCs w:val="24"/>
        </w:rPr>
      </w:pPr>
    </w:p>
    <w:p w:rsidR="00A24801" w:rsidRDefault="00A24801" w:rsidP="00A24801">
      <w:pPr>
        <w:spacing w:after="0" w:line="240" w:lineRule="auto"/>
        <w:jc w:val="center"/>
        <w:outlineLvl w:val="0"/>
        <w:rPr>
          <w:rFonts w:ascii="Times New Roman" w:hAnsi="Times New Roman"/>
          <w:sz w:val="28"/>
        </w:rPr>
      </w:pPr>
      <w:r>
        <w:rPr>
          <w:rFonts w:ascii="Times New Roman" w:hAnsi="Times New Roman"/>
          <w:sz w:val="28"/>
        </w:rPr>
        <w:t xml:space="preserve">PHYSIOCHEMICAL CHANGES AND MASS BALANCE OF RAW AND ALKALINE PRE-TREATED OIL PALM FROND: PRESSED AND </w:t>
      </w:r>
    </w:p>
    <w:p w:rsidR="00A24801" w:rsidRDefault="00A24801" w:rsidP="00A24801">
      <w:pPr>
        <w:spacing w:after="0" w:line="240" w:lineRule="auto"/>
        <w:jc w:val="center"/>
        <w:outlineLvl w:val="0"/>
        <w:rPr>
          <w:rFonts w:ascii="Times New Roman" w:hAnsi="Times New Roman"/>
          <w:sz w:val="28"/>
        </w:rPr>
      </w:pPr>
      <w:r>
        <w:rPr>
          <w:rFonts w:ascii="Times New Roman" w:hAnsi="Times New Roman"/>
          <w:sz w:val="28"/>
        </w:rPr>
        <w:t>NON-PRESSED SAMPLE</w:t>
      </w:r>
    </w:p>
    <w:p w:rsidR="00A24801" w:rsidRPr="00621675" w:rsidRDefault="00A24801" w:rsidP="00A24801">
      <w:pPr>
        <w:spacing w:after="0" w:line="240" w:lineRule="auto"/>
        <w:jc w:val="center"/>
        <w:outlineLvl w:val="0"/>
        <w:rPr>
          <w:rFonts w:ascii="Times New Roman" w:hAnsi="Times New Roman"/>
          <w:sz w:val="24"/>
          <w:szCs w:val="24"/>
        </w:rPr>
      </w:pPr>
    </w:p>
    <w:p w:rsidR="00A24801" w:rsidRDefault="00A24801" w:rsidP="00A24801">
      <w:pPr>
        <w:spacing w:after="0" w:line="240" w:lineRule="auto"/>
        <w:jc w:val="center"/>
        <w:outlineLvl w:val="0"/>
        <w:rPr>
          <w:rFonts w:ascii="Times New Roman" w:hAnsi="Times New Roman"/>
          <w:sz w:val="24"/>
        </w:rPr>
      </w:pPr>
      <w:r>
        <w:rPr>
          <w:rFonts w:ascii="Times New Roman" w:hAnsi="Times New Roman"/>
          <w:sz w:val="24"/>
        </w:rPr>
        <w:t>(Perubahan Fisiokimia dan Imbangan Jisim Pelepah Kelapa Sawit Asli dan Terawat Alkali: Sampel Perah dan Tidak Terperah)</w:t>
      </w:r>
    </w:p>
    <w:p w:rsidR="00A24801" w:rsidRPr="00621675" w:rsidRDefault="00A24801" w:rsidP="00A24801">
      <w:pPr>
        <w:spacing w:after="0" w:line="240" w:lineRule="auto"/>
        <w:jc w:val="center"/>
        <w:outlineLvl w:val="0"/>
        <w:rPr>
          <w:rFonts w:ascii="Times New Roman" w:hAnsi="Times New Roman"/>
          <w:sz w:val="20"/>
          <w:szCs w:val="20"/>
        </w:rPr>
      </w:pPr>
    </w:p>
    <w:p w:rsidR="00A24801" w:rsidRPr="00621675" w:rsidRDefault="00A24801" w:rsidP="00A24801">
      <w:pPr>
        <w:spacing w:after="0" w:line="240" w:lineRule="auto"/>
        <w:jc w:val="center"/>
        <w:outlineLvl w:val="0"/>
        <w:rPr>
          <w:rFonts w:ascii="Times New Roman" w:hAnsi="Times New Roman"/>
          <w:bCs/>
          <w:sz w:val="20"/>
          <w:szCs w:val="20"/>
          <w:vertAlign w:val="superscript"/>
        </w:rPr>
      </w:pPr>
      <w:r w:rsidRPr="00621675">
        <w:rPr>
          <w:rFonts w:ascii="Times New Roman" w:hAnsi="Times New Roman"/>
          <w:bCs/>
          <w:sz w:val="20"/>
          <w:szCs w:val="20"/>
        </w:rPr>
        <w:t>Nurul Aina Fauzi</w:t>
      </w:r>
      <w:r w:rsidRPr="00621675">
        <w:rPr>
          <w:rFonts w:ascii="Times New Roman" w:hAnsi="Times New Roman"/>
          <w:bCs/>
          <w:sz w:val="20"/>
          <w:szCs w:val="20"/>
          <w:vertAlign w:val="superscript"/>
        </w:rPr>
        <w:t>1</w:t>
      </w:r>
      <w:r w:rsidRPr="00621675">
        <w:rPr>
          <w:rFonts w:ascii="Times New Roman" w:hAnsi="Times New Roman"/>
          <w:bCs/>
          <w:sz w:val="20"/>
          <w:szCs w:val="20"/>
        </w:rPr>
        <w:t>, Shuhaida Harun</w:t>
      </w:r>
      <w:r w:rsidRPr="00621675">
        <w:rPr>
          <w:rFonts w:ascii="Times New Roman" w:hAnsi="Times New Roman"/>
          <w:bCs/>
          <w:sz w:val="20"/>
          <w:szCs w:val="20"/>
          <w:vertAlign w:val="superscript"/>
        </w:rPr>
        <w:t>1,2</w:t>
      </w:r>
      <w:r w:rsidRPr="00621675">
        <w:rPr>
          <w:rFonts w:ascii="Times New Roman" w:hAnsi="Times New Roman"/>
          <w:color w:val="000000"/>
          <w:sz w:val="20"/>
          <w:szCs w:val="20"/>
        </w:rPr>
        <w:t>*</w:t>
      </w:r>
      <w:r w:rsidRPr="00621675">
        <w:rPr>
          <w:rFonts w:ascii="Times New Roman" w:hAnsi="Times New Roman"/>
          <w:bCs/>
          <w:sz w:val="20"/>
          <w:szCs w:val="20"/>
        </w:rPr>
        <w:t>, Jamaliah Md Jahim</w:t>
      </w:r>
      <w:r w:rsidRPr="00621675">
        <w:rPr>
          <w:rFonts w:ascii="Times New Roman" w:hAnsi="Times New Roman"/>
          <w:bCs/>
          <w:sz w:val="20"/>
          <w:szCs w:val="20"/>
          <w:vertAlign w:val="superscript"/>
        </w:rPr>
        <w:t>1,2</w:t>
      </w:r>
    </w:p>
    <w:p w:rsidR="00A24801" w:rsidRPr="00A24801" w:rsidRDefault="00A24801" w:rsidP="00A24801">
      <w:pPr>
        <w:spacing w:after="0" w:line="240" w:lineRule="auto"/>
        <w:jc w:val="center"/>
        <w:rPr>
          <w:rFonts w:ascii="Times New Roman" w:hAnsi="Times New Roman"/>
          <w:noProof/>
          <w:sz w:val="20"/>
          <w:szCs w:val="20"/>
          <w:lang w:bidi="ar-SA"/>
        </w:rPr>
      </w:pPr>
      <w:bookmarkStart w:id="0" w:name="_GoBack"/>
      <w:bookmarkEnd w:id="0"/>
    </w:p>
    <w:p w:rsidR="00A24801" w:rsidRPr="00A24801" w:rsidRDefault="00A24801" w:rsidP="00A24801">
      <w:pPr>
        <w:spacing w:after="0" w:line="240" w:lineRule="auto"/>
        <w:jc w:val="center"/>
        <w:rPr>
          <w:rFonts w:ascii="Times New Roman" w:eastAsia="Calibri" w:hAnsi="Times New Roman"/>
          <w:i/>
          <w:sz w:val="20"/>
          <w:szCs w:val="20"/>
        </w:rPr>
      </w:pPr>
      <w:r w:rsidRPr="00A24801">
        <w:rPr>
          <w:rFonts w:ascii="Times New Roman" w:eastAsia="Calibri" w:hAnsi="Times New Roman"/>
          <w:i/>
          <w:sz w:val="20"/>
          <w:szCs w:val="20"/>
          <w:vertAlign w:val="superscript"/>
        </w:rPr>
        <w:t>1</w:t>
      </w:r>
      <w:r w:rsidRPr="00A24801">
        <w:rPr>
          <w:rFonts w:ascii="Times New Roman" w:eastAsia="Calibri" w:hAnsi="Times New Roman"/>
          <w:i/>
          <w:sz w:val="20"/>
          <w:szCs w:val="20"/>
        </w:rPr>
        <w:t>Department of Chemical and Process Engineering</w:t>
      </w:r>
    </w:p>
    <w:p w:rsidR="00A24801" w:rsidRPr="0079443A" w:rsidRDefault="00A24801" w:rsidP="00A24801">
      <w:pPr>
        <w:spacing w:after="0" w:line="240" w:lineRule="auto"/>
        <w:jc w:val="center"/>
        <w:rPr>
          <w:rFonts w:ascii="Times New Roman" w:hAnsi="Times New Roman"/>
          <w:b/>
          <w:i/>
          <w:sz w:val="20"/>
          <w:szCs w:val="20"/>
        </w:rPr>
      </w:pPr>
      <w:r w:rsidRPr="0079443A">
        <w:rPr>
          <w:rStyle w:val="Strong"/>
          <w:rFonts w:ascii="Times New Roman" w:hAnsi="Times New Roman"/>
          <w:b w:val="0"/>
          <w:i/>
          <w:sz w:val="20"/>
          <w:szCs w:val="20"/>
          <w:bdr w:val="none" w:sz="0" w:space="0" w:color="auto" w:frame="1"/>
          <w:shd w:val="clear" w:color="auto" w:fill="FFFFFF"/>
          <w:vertAlign w:val="superscript"/>
        </w:rPr>
        <w:t>2</w:t>
      </w:r>
      <w:r w:rsidRPr="0079443A">
        <w:rPr>
          <w:rStyle w:val="Strong"/>
          <w:rFonts w:ascii="Times New Roman" w:hAnsi="Times New Roman"/>
          <w:b w:val="0"/>
          <w:i/>
          <w:sz w:val="20"/>
          <w:szCs w:val="20"/>
          <w:bdr w:val="none" w:sz="0" w:space="0" w:color="auto" w:frame="1"/>
          <w:shd w:val="clear" w:color="auto" w:fill="FFFFFF"/>
        </w:rPr>
        <w:t>Research Centre for Sustainable Process Technology (CESPRO)</w:t>
      </w:r>
    </w:p>
    <w:p w:rsidR="00A24801" w:rsidRPr="00A24801" w:rsidRDefault="00A24801" w:rsidP="00A24801">
      <w:pPr>
        <w:spacing w:after="0" w:line="240" w:lineRule="auto"/>
        <w:jc w:val="center"/>
        <w:rPr>
          <w:rFonts w:ascii="Times New Roman" w:hAnsi="Times New Roman"/>
          <w:i/>
          <w:sz w:val="20"/>
          <w:szCs w:val="20"/>
        </w:rPr>
      </w:pPr>
      <w:r w:rsidRPr="00A24801">
        <w:rPr>
          <w:rFonts w:ascii="Times New Roman" w:hAnsi="Times New Roman"/>
          <w:i/>
          <w:sz w:val="20"/>
          <w:szCs w:val="20"/>
          <w:shd w:val="clear" w:color="auto" w:fill="FFFFFF"/>
        </w:rPr>
        <w:t xml:space="preserve">Faculty of Engineering and Built Environment </w:t>
      </w:r>
    </w:p>
    <w:p w:rsidR="00A24801" w:rsidRPr="00A24801" w:rsidRDefault="00A24801" w:rsidP="00A24801">
      <w:pPr>
        <w:spacing w:after="0" w:line="240" w:lineRule="auto"/>
        <w:jc w:val="center"/>
        <w:rPr>
          <w:rFonts w:ascii="Times New Roman" w:hAnsi="Times New Roman"/>
          <w:i/>
          <w:sz w:val="20"/>
          <w:szCs w:val="20"/>
        </w:rPr>
      </w:pPr>
      <w:r w:rsidRPr="00A24801">
        <w:rPr>
          <w:rFonts w:ascii="Times New Roman" w:hAnsi="Times New Roman"/>
          <w:i/>
          <w:sz w:val="20"/>
          <w:szCs w:val="20"/>
          <w:shd w:val="clear" w:color="auto" w:fill="FFFFFF"/>
        </w:rPr>
        <w:t>Universiti Kebangsaan Malaysia,</w:t>
      </w:r>
      <w:r w:rsidRPr="00A24801">
        <w:rPr>
          <w:rFonts w:ascii="Times New Roman" w:hAnsi="Times New Roman"/>
          <w:i/>
          <w:sz w:val="20"/>
          <w:szCs w:val="20"/>
        </w:rPr>
        <w:t xml:space="preserve"> </w:t>
      </w:r>
      <w:r w:rsidRPr="00A24801">
        <w:rPr>
          <w:rFonts w:ascii="Times New Roman" w:hAnsi="Times New Roman"/>
          <w:i/>
          <w:sz w:val="20"/>
          <w:szCs w:val="20"/>
          <w:shd w:val="clear" w:color="auto" w:fill="FFFFFF"/>
        </w:rPr>
        <w:t>43600 UKM Bangi, Selangor, Malaysia</w:t>
      </w:r>
    </w:p>
    <w:p w:rsidR="00A24801" w:rsidRPr="00A24801" w:rsidRDefault="00A24801" w:rsidP="00A24801">
      <w:pPr>
        <w:spacing w:after="0" w:line="240" w:lineRule="auto"/>
        <w:jc w:val="center"/>
        <w:rPr>
          <w:rFonts w:ascii="Times New Roman" w:hAnsi="Times New Roman"/>
          <w:noProof/>
          <w:sz w:val="20"/>
          <w:szCs w:val="20"/>
          <w:lang w:bidi="ar-SA"/>
        </w:rPr>
      </w:pPr>
    </w:p>
    <w:p w:rsidR="00A24801" w:rsidRPr="00A24801" w:rsidRDefault="00A24801" w:rsidP="00A24801">
      <w:pPr>
        <w:spacing w:after="0"/>
        <w:jc w:val="center"/>
        <w:rPr>
          <w:rFonts w:ascii="Times New Roman" w:eastAsia="Calibri" w:hAnsi="Times New Roman"/>
          <w:i/>
          <w:sz w:val="20"/>
          <w:szCs w:val="20"/>
          <w:lang w:val="en-MY"/>
        </w:rPr>
      </w:pPr>
      <w:r w:rsidRPr="00A24801">
        <w:rPr>
          <w:rFonts w:ascii="Times New Roman" w:hAnsi="Times New Roman"/>
          <w:i/>
          <w:noProof/>
          <w:sz w:val="20"/>
          <w:szCs w:val="20"/>
          <w:lang w:bidi="ar-SA"/>
        </w:rPr>
        <w:t xml:space="preserve">*Corresponding author: </w:t>
      </w:r>
      <w:r w:rsidRPr="00A24801">
        <w:rPr>
          <w:rFonts w:ascii="Times New Roman" w:eastAsia="Calibri" w:hAnsi="Times New Roman"/>
          <w:i/>
          <w:sz w:val="20"/>
          <w:szCs w:val="20"/>
          <w:lang w:val="en-MY"/>
        </w:rPr>
        <w:t>harun.shuhaida@ukm.edu.my</w:t>
      </w:r>
    </w:p>
    <w:p w:rsidR="00A24801" w:rsidRPr="00A24801" w:rsidRDefault="00A24801" w:rsidP="00A24801">
      <w:pPr>
        <w:spacing w:after="0" w:line="240" w:lineRule="auto"/>
        <w:jc w:val="center"/>
        <w:rPr>
          <w:rFonts w:ascii="Times New Roman" w:hAnsi="Times New Roman"/>
          <w:noProof/>
          <w:sz w:val="20"/>
          <w:szCs w:val="20"/>
          <w:lang w:bidi="ar-SA"/>
        </w:rPr>
      </w:pPr>
    </w:p>
    <w:p w:rsidR="00A24801" w:rsidRPr="00A24801" w:rsidRDefault="00A24801" w:rsidP="00A24801">
      <w:pPr>
        <w:spacing w:after="0" w:line="240" w:lineRule="auto"/>
        <w:jc w:val="center"/>
        <w:rPr>
          <w:rFonts w:ascii="Times New Roman" w:hAnsi="Times New Roman"/>
          <w:noProof/>
          <w:sz w:val="20"/>
          <w:szCs w:val="20"/>
          <w:lang w:bidi="ar-SA"/>
        </w:rPr>
      </w:pPr>
    </w:p>
    <w:p w:rsidR="00A24801" w:rsidRPr="00A24801" w:rsidRDefault="00A24801" w:rsidP="00A24801">
      <w:pPr>
        <w:spacing w:after="0" w:line="240" w:lineRule="auto"/>
        <w:jc w:val="center"/>
        <w:rPr>
          <w:rFonts w:ascii="Times New Roman" w:hAnsi="Times New Roman"/>
          <w:noProof/>
          <w:sz w:val="20"/>
          <w:szCs w:val="20"/>
          <w:lang w:bidi="ar-SA"/>
        </w:rPr>
      </w:pPr>
      <w:r w:rsidRPr="00A24801">
        <w:rPr>
          <w:rFonts w:ascii="Times New Roman" w:hAnsi="Times New Roman"/>
          <w:noProof/>
          <w:sz w:val="20"/>
          <w:szCs w:val="20"/>
          <w:lang w:bidi="ar-SA"/>
        </w:rPr>
        <w:t>Received: 21 October 2015; Accepted: 14 June 2016</w:t>
      </w:r>
    </w:p>
    <w:p w:rsidR="00A24801" w:rsidRPr="00A24801" w:rsidRDefault="00A24801" w:rsidP="00A24801">
      <w:pPr>
        <w:spacing w:after="0" w:line="240" w:lineRule="auto"/>
        <w:jc w:val="center"/>
        <w:rPr>
          <w:rFonts w:ascii="Times New Roman" w:hAnsi="Times New Roman"/>
          <w:noProof/>
          <w:sz w:val="20"/>
          <w:szCs w:val="20"/>
          <w:lang w:bidi="ar-SA"/>
        </w:rPr>
      </w:pPr>
    </w:p>
    <w:p w:rsidR="00A24801" w:rsidRPr="00A24801" w:rsidRDefault="00A24801" w:rsidP="00A24801">
      <w:pPr>
        <w:spacing w:after="0" w:line="240" w:lineRule="auto"/>
        <w:jc w:val="center"/>
        <w:rPr>
          <w:rFonts w:ascii="Times New Roman" w:hAnsi="Times New Roman"/>
          <w:noProof/>
          <w:sz w:val="20"/>
          <w:szCs w:val="20"/>
          <w:lang w:bidi="ar-SA"/>
        </w:rPr>
      </w:pPr>
    </w:p>
    <w:p w:rsidR="00A24801" w:rsidRPr="00A24801" w:rsidRDefault="00A24801" w:rsidP="00A24801">
      <w:pPr>
        <w:spacing w:after="0" w:line="240" w:lineRule="auto"/>
        <w:jc w:val="center"/>
        <w:rPr>
          <w:rFonts w:ascii="Times New Roman" w:hAnsi="Times New Roman"/>
          <w:b/>
          <w:noProof/>
          <w:sz w:val="20"/>
          <w:szCs w:val="20"/>
          <w:lang w:bidi="ar-SA"/>
        </w:rPr>
      </w:pPr>
      <w:r w:rsidRPr="00A24801">
        <w:rPr>
          <w:rFonts w:ascii="Times New Roman" w:hAnsi="Times New Roman"/>
          <w:b/>
          <w:noProof/>
          <w:sz w:val="20"/>
          <w:szCs w:val="20"/>
          <w:lang w:bidi="ar-SA"/>
        </w:rPr>
        <w:t>Abstract</w:t>
      </w:r>
    </w:p>
    <w:p w:rsidR="00A24801" w:rsidRPr="00A24801" w:rsidRDefault="00A24801" w:rsidP="00A24801">
      <w:pPr>
        <w:pStyle w:val="Abstract"/>
        <w:spacing w:after="0"/>
        <w:ind w:firstLine="0"/>
        <w:rPr>
          <w:rFonts w:eastAsia="Calibri"/>
          <w:b w:val="0"/>
          <w:sz w:val="20"/>
          <w:szCs w:val="20"/>
        </w:rPr>
      </w:pPr>
      <w:r w:rsidRPr="00A24801">
        <w:rPr>
          <w:rFonts w:eastAsia="Calibri"/>
          <w:b w:val="0"/>
          <w:sz w:val="20"/>
          <w:szCs w:val="20"/>
        </w:rPr>
        <w:t xml:space="preserve">Malaysia is the world second largest palm oil producer after Indonesia. Oil palm industry has generated approximately 83 million tonnes (wet weight) of Oil Palm Frond (OPF) annually from the production of crude palm oil and palm kernel oil. Thus, the abundantly available OPF as solid agrowaste is creating environmental problems and economically attractive approach is needed to effectively and efficiently utilize the OPF waste. In order to fully utilized OPF lignocellulosic biomass, the chemical composition in the oil palm frond fibre (OPFF) was quantified by conducted the </w:t>
      </w:r>
      <w:r w:rsidRPr="00A24801">
        <w:rPr>
          <w:rFonts w:eastAsia="Calibri"/>
          <w:b w:val="0"/>
          <w:sz w:val="20"/>
          <w:szCs w:val="20"/>
          <w:shd w:val="clear" w:color="auto" w:fill="FFFFFF"/>
        </w:rPr>
        <w:t>standard Laboratory Analytical Procedure (LAP) developed by National Renewable Energy Laboratory (NREL)</w:t>
      </w:r>
      <w:r w:rsidRPr="00A24801">
        <w:rPr>
          <w:rFonts w:eastAsia="Calibri"/>
          <w:b w:val="0"/>
          <w:sz w:val="20"/>
          <w:szCs w:val="20"/>
        </w:rPr>
        <w:t xml:space="preserve">. Alkaline pre-treatment by using sodium hydroxide (NaOH) was done toward the raw OPF (ROPF) as a step to breakdown the lignin structure and thus enhance the porosity of the biomass. This study also compares the physiochemical changes with mass balance for raw non-pressed OPF (RNPOPF), raw pressed OPF (RPOPF), pre-treated non-pressed OPF (PNPOPF) and pre-treated pressed OPF (PPOPF). Through this study, available sugar in the form of fresh juice obtained from pressing the ROPF contain 2.15 </w:t>
      </w:r>
      <w:r w:rsidRPr="00A24801">
        <w:rPr>
          <w:color w:val="000000"/>
          <w:sz w:val="20"/>
          <w:szCs w:val="20"/>
        </w:rPr>
        <w:t>±</w:t>
      </w:r>
      <w:r w:rsidRPr="00A24801">
        <w:rPr>
          <w:rFonts w:eastAsia="Calibri"/>
          <w:b w:val="0"/>
          <w:sz w:val="20"/>
          <w:szCs w:val="20"/>
        </w:rPr>
        <w:t xml:space="preserve"> 0.01% glucose, 0.45 </w:t>
      </w:r>
      <w:r w:rsidRPr="00A24801">
        <w:rPr>
          <w:color w:val="000000"/>
          <w:sz w:val="20"/>
          <w:szCs w:val="20"/>
        </w:rPr>
        <w:t>±</w:t>
      </w:r>
      <w:r w:rsidRPr="00A24801">
        <w:rPr>
          <w:rFonts w:eastAsia="Calibri"/>
          <w:b w:val="0"/>
          <w:sz w:val="20"/>
          <w:szCs w:val="20"/>
        </w:rPr>
        <w:t xml:space="preserve"> 0.02% sucrose and 0.10 </w:t>
      </w:r>
      <w:r w:rsidRPr="00A24801">
        <w:rPr>
          <w:color w:val="000000"/>
          <w:sz w:val="20"/>
          <w:szCs w:val="20"/>
        </w:rPr>
        <w:t>±</w:t>
      </w:r>
      <w:r w:rsidRPr="00A24801">
        <w:rPr>
          <w:rFonts w:eastAsia="Calibri"/>
          <w:b w:val="0"/>
          <w:sz w:val="20"/>
          <w:szCs w:val="20"/>
        </w:rPr>
        <w:t xml:space="preserve"> 0.05% fructose. Meanwhile the RPOPF bagasse gave 61.42 </w:t>
      </w:r>
      <w:r w:rsidRPr="00A24801">
        <w:rPr>
          <w:color w:val="000000"/>
          <w:sz w:val="20"/>
          <w:szCs w:val="20"/>
        </w:rPr>
        <w:t>±</w:t>
      </w:r>
      <w:r w:rsidRPr="00A24801">
        <w:rPr>
          <w:rFonts w:eastAsia="Calibri"/>
          <w:b w:val="0"/>
          <w:sz w:val="20"/>
          <w:szCs w:val="20"/>
        </w:rPr>
        <w:t xml:space="preserve"> 2.41% of total structural carbohydrate. RNPOPF fibre on the other hand gave 69.06 </w:t>
      </w:r>
      <w:r w:rsidRPr="00A24801">
        <w:rPr>
          <w:color w:val="000000"/>
          <w:sz w:val="20"/>
          <w:szCs w:val="20"/>
        </w:rPr>
        <w:t>±</w:t>
      </w:r>
      <w:r w:rsidRPr="00A24801">
        <w:rPr>
          <w:rFonts w:eastAsia="Calibri"/>
          <w:b w:val="0"/>
          <w:sz w:val="20"/>
          <w:szCs w:val="20"/>
        </w:rPr>
        <w:t xml:space="preserve"> 1.50% of total structural carbohydrate on corrected dry weight basis. The physical morphological changes of each corresponding sample structure were viewed by using the scanning electron microscopy (SEM) analysis.</w:t>
      </w:r>
    </w:p>
    <w:p w:rsidR="00A24801" w:rsidRPr="00A24801" w:rsidRDefault="00A24801" w:rsidP="00A24801">
      <w:pPr>
        <w:pStyle w:val="Abstract"/>
        <w:spacing w:after="0"/>
        <w:ind w:firstLine="0"/>
        <w:rPr>
          <w:rFonts w:eastAsia="Calibri"/>
          <w:b w:val="0"/>
          <w:sz w:val="20"/>
          <w:szCs w:val="20"/>
        </w:rPr>
      </w:pPr>
    </w:p>
    <w:p w:rsidR="00A24801" w:rsidRPr="00A24801" w:rsidRDefault="00A24801" w:rsidP="00A24801">
      <w:pPr>
        <w:pStyle w:val="keywords"/>
        <w:spacing w:after="0"/>
        <w:ind w:firstLine="0"/>
        <w:rPr>
          <w:rFonts w:eastAsia="MS Mincho"/>
          <w:i w:val="0"/>
          <w:sz w:val="20"/>
          <w:szCs w:val="20"/>
        </w:rPr>
      </w:pPr>
      <w:r w:rsidRPr="00A24801">
        <w:rPr>
          <w:rFonts w:eastAsia="MS Mincho"/>
          <w:i w:val="0"/>
          <w:sz w:val="20"/>
          <w:szCs w:val="20"/>
        </w:rPr>
        <w:t xml:space="preserve">Keywords:   </w:t>
      </w:r>
      <w:r w:rsidRPr="00A24801">
        <w:rPr>
          <w:rFonts w:eastAsia="MS Mincho"/>
          <w:b w:val="0"/>
          <w:bCs w:val="0"/>
          <w:i w:val="0"/>
          <w:sz w:val="20"/>
          <w:szCs w:val="20"/>
        </w:rPr>
        <w:t>non-pressed oil palm frond, pressed oil palm frond, compositional analysis, NaOH pre-treatment, mass balance</w:t>
      </w:r>
    </w:p>
    <w:p w:rsidR="00A24801" w:rsidRPr="00A24801" w:rsidRDefault="00A24801" w:rsidP="00A24801">
      <w:pPr>
        <w:pStyle w:val="keywords"/>
        <w:spacing w:after="0"/>
        <w:ind w:firstLine="0"/>
        <w:jc w:val="center"/>
        <w:rPr>
          <w:rFonts w:eastAsia="MS Mincho"/>
          <w:i w:val="0"/>
          <w:sz w:val="20"/>
          <w:szCs w:val="20"/>
        </w:rPr>
      </w:pPr>
    </w:p>
    <w:p w:rsidR="00A24801" w:rsidRPr="00A24801" w:rsidRDefault="00A24801" w:rsidP="00A24801">
      <w:pPr>
        <w:pStyle w:val="keywords"/>
        <w:spacing w:after="0"/>
        <w:ind w:firstLine="0"/>
        <w:jc w:val="center"/>
        <w:rPr>
          <w:rFonts w:eastAsia="MS Mincho"/>
          <w:i w:val="0"/>
          <w:sz w:val="20"/>
          <w:szCs w:val="20"/>
          <w:lang w:val="ms-MY"/>
        </w:rPr>
      </w:pPr>
      <w:r w:rsidRPr="00A24801">
        <w:rPr>
          <w:rFonts w:eastAsia="MS Mincho"/>
          <w:i w:val="0"/>
          <w:sz w:val="20"/>
          <w:szCs w:val="20"/>
          <w:lang w:val="ms-MY"/>
        </w:rPr>
        <w:t>Abstrak</w:t>
      </w:r>
    </w:p>
    <w:p w:rsidR="00A24801" w:rsidRPr="00A24801" w:rsidRDefault="00A24801" w:rsidP="00A24801">
      <w:pPr>
        <w:tabs>
          <w:tab w:val="left" w:pos="1530"/>
        </w:tabs>
        <w:spacing w:after="0" w:line="240" w:lineRule="auto"/>
        <w:jc w:val="both"/>
        <w:rPr>
          <w:rFonts w:ascii="Times New Roman" w:hAnsi="Times New Roman"/>
          <w:noProof/>
          <w:sz w:val="20"/>
          <w:szCs w:val="20"/>
          <w:lang w:val="ms-MY"/>
        </w:rPr>
      </w:pPr>
      <w:r w:rsidRPr="00A24801">
        <w:rPr>
          <w:rFonts w:ascii="Times New Roman" w:hAnsi="Times New Roman"/>
          <w:noProof/>
          <w:sz w:val="20"/>
          <w:szCs w:val="20"/>
          <w:lang w:val="ms-MY"/>
        </w:rPr>
        <w:t xml:space="preserve">Malaysia merupakan pengeluar minyak kelapa sawit kedua terbesar di dunia selepas Indonesia. Industri kelapa sawit menghasilkan sebanyak 83 juta tan (berat basah) pelepah kelapa sawit setiap tahun daripada pemprosesan minyak sawit mentah dan minyak isirong sawit. Dengan kehadiran besar jumlah pelepah kelapa sawit sebagai sisa buangan pepejal, ianya telah menyebabkan pencemaran alam sekitar dan langkah – langkah yang efektif serta sistematik secara ekonominya di perlukan untuk menggunakan sepenuhnya pelepah kelapa sawit ini. Dalam </w:t>
      </w:r>
      <w:r w:rsidRPr="00A24801">
        <w:rPr>
          <w:rFonts w:ascii="Times New Roman" w:hAnsi="Times New Roman"/>
          <w:noProof/>
          <w:sz w:val="20"/>
          <w:szCs w:val="20"/>
          <w:lang w:val="ms-MY"/>
        </w:rPr>
        <w:lastRenderedPageBreak/>
        <w:t xml:space="preserve">mengoptimumkan pengunaan lignosellulosa pelepah kelapa sawit, komposisi kimia yang terdapat di dalam fiber pelepah kelapa sawit (OPFF) ditentukan dengan menjalankan Prosedur Analitikal Makmal (LAP) yang dibangunkan oleh Makmal Tenaga di Perbaharui Kebangsaan (NREL). Pra-rawatan alkali dengan menggunakan natrium hidroksida (NaOH) dilakukan terhadap sampel mentah sawit (ROPF) sebagai satu langkah untuk memecahkan struktur lignin dan meningkatkan bukaan liang sampel. Kajian ini membandingkan juga perubahan fisiokimia dengan keseimbangan jisim untuk pelepah kelapa sawit mentah tidak terperah (RNPOPF), pelepah kelapa sawit mentah terperah (RPOPF), pra-rawat pelepah kelapa sawit tidak terperah (PNPOPF) dan juga pra-rawat pelepah kelapa sawit terperah (PPOPF). Melalui kajian ini, gula yang terdapat di dalam bentuk jus segar daripada memerah pelepah kelapa sawit mentah (ROPF) mengandungi 2.15 </w:t>
      </w:r>
      <w:r w:rsidRPr="00A24801">
        <w:rPr>
          <w:rFonts w:ascii="Times New Roman" w:hAnsi="Times New Roman"/>
          <w:color w:val="000000"/>
          <w:sz w:val="20"/>
          <w:szCs w:val="20"/>
          <w:lang w:val="ms-MY"/>
        </w:rPr>
        <w:t>±</w:t>
      </w:r>
      <w:r w:rsidRPr="00A24801">
        <w:rPr>
          <w:rFonts w:ascii="Times New Roman" w:hAnsi="Times New Roman"/>
          <w:noProof/>
          <w:sz w:val="20"/>
          <w:szCs w:val="20"/>
          <w:lang w:val="ms-MY"/>
        </w:rPr>
        <w:t xml:space="preserve"> 0.01% glukosa, 0.45 </w:t>
      </w:r>
      <w:r w:rsidRPr="00A24801">
        <w:rPr>
          <w:rFonts w:ascii="Times New Roman" w:hAnsi="Times New Roman"/>
          <w:color w:val="000000"/>
          <w:sz w:val="20"/>
          <w:szCs w:val="20"/>
          <w:lang w:val="ms-MY"/>
        </w:rPr>
        <w:t>±</w:t>
      </w:r>
      <w:r w:rsidRPr="00A24801">
        <w:rPr>
          <w:rFonts w:ascii="Times New Roman" w:hAnsi="Times New Roman"/>
          <w:noProof/>
          <w:sz w:val="20"/>
          <w:szCs w:val="20"/>
          <w:lang w:val="ms-MY"/>
        </w:rPr>
        <w:t xml:space="preserve"> 0.02% sukrosa dan juga 0.10 </w:t>
      </w:r>
      <w:r w:rsidRPr="00A24801">
        <w:rPr>
          <w:rFonts w:ascii="Times New Roman" w:hAnsi="Times New Roman"/>
          <w:color w:val="000000"/>
          <w:sz w:val="20"/>
          <w:szCs w:val="20"/>
          <w:lang w:val="ms-MY"/>
        </w:rPr>
        <w:t>±</w:t>
      </w:r>
      <w:r w:rsidRPr="00A24801">
        <w:rPr>
          <w:rFonts w:ascii="Times New Roman" w:hAnsi="Times New Roman"/>
          <w:noProof/>
          <w:sz w:val="20"/>
          <w:szCs w:val="20"/>
          <w:lang w:val="ms-MY"/>
        </w:rPr>
        <w:t xml:space="preserve"> 0.05% fruktosa.  Sementara itu, hampas RPOPF memberikan 61.42 </w:t>
      </w:r>
      <w:r w:rsidRPr="00A24801">
        <w:rPr>
          <w:rFonts w:ascii="Times New Roman" w:hAnsi="Times New Roman"/>
          <w:color w:val="000000"/>
          <w:sz w:val="20"/>
          <w:szCs w:val="20"/>
          <w:lang w:val="ms-MY"/>
        </w:rPr>
        <w:t>±</w:t>
      </w:r>
      <w:r w:rsidRPr="00A24801">
        <w:rPr>
          <w:rFonts w:ascii="Times New Roman" w:hAnsi="Times New Roman"/>
          <w:noProof/>
          <w:sz w:val="20"/>
          <w:szCs w:val="20"/>
          <w:lang w:val="ms-MY"/>
        </w:rPr>
        <w:t xml:space="preserve"> 2.41% keseluruhan struktur karbohidrat. Fiber RNPOPF pula memberikan 69.06 </w:t>
      </w:r>
      <w:r w:rsidRPr="00A24801">
        <w:rPr>
          <w:rFonts w:ascii="Times New Roman" w:hAnsi="Times New Roman"/>
          <w:color w:val="000000"/>
          <w:sz w:val="20"/>
          <w:szCs w:val="20"/>
          <w:lang w:val="ms-MY"/>
        </w:rPr>
        <w:t>±</w:t>
      </w:r>
      <w:r w:rsidRPr="00A24801">
        <w:rPr>
          <w:rFonts w:ascii="Times New Roman" w:hAnsi="Times New Roman"/>
          <w:noProof/>
          <w:sz w:val="20"/>
          <w:szCs w:val="20"/>
          <w:lang w:val="ms-MY"/>
        </w:rPr>
        <w:t xml:space="preserve"> 1.50% keseluruhan struktur karbohidrat pada berat kering. Perubahan morfologi fizikal untuk setiap struktur sampel dilihat dengan menggunakan analisis  mikroskop imbasan elektron (SEM).</w:t>
      </w:r>
    </w:p>
    <w:p w:rsidR="00A24801" w:rsidRPr="00A24801" w:rsidRDefault="00A24801" w:rsidP="00A24801">
      <w:pPr>
        <w:tabs>
          <w:tab w:val="left" w:pos="1530"/>
        </w:tabs>
        <w:spacing w:after="0" w:line="240" w:lineRule="auto"/>
        <w:jc w:val="both"/>
        <w:rPr>
          <w:rFonts w:ascii="Times New Roman" w:hAnsi="Times New Roman"/>
          <w:noProof/>
          <w:sz w:val="20"/>
          <w:szCs w:val="20"/>
          <w:lang w:val="ms-MY"/>
        </w:rPr>
      </w:pPr>
    </w:p>
    <w:p w:rsidR="00763CD3" w:rsidRDefault="00A24801" w:rsidP="00A24801">
      <w:pPr>
        <w:spacing w:after="0" w:line="240" w:lineRule="auto"/>
        <w:ind w:left="1170" w:hanging="1170"/>
        <w:jc w:val="both"/>
        <w:rPr>
          <w:rFonts w:ascii="Times New Roman" w:hAnsi="Times New Roman"/>
          <w:bCs/>
          <w:sz w:val="20"/>
          <w:szCs w:val="20"/>
          <w:lang w:val="ms-MY"/>
        </w:rPr>
      </w:pPr>
      <w:r w:rsidRPr="00A24801">
        <w:rPr>
          <w:rFonts w:ascii="Times New Roman" w:hAnsi="Times New Roman"/>
          <w:b/>
          <w:sz w:val="20"/>
          <w:szCs w:val="20"/>
          <w:lang w:val="ms-MY"/>
        </w:rPr>
        <w:t xml:space="preserve">Kata kunci: </w:t>
      </w:r>
      <w:r w:rsidRPr="00A24801">
        <w:rPr>
          <w:rFonts w:ascii="Times New Roman" w:hAnsi="Times New Roman"/>
          <w:b/>
          <w:sz w:val="20"/>
          <w:szCs w:val="20"/>
          <w:lang w:val="ms-MY"/>
        </w:rPr>
        <w:tab/>
      </w:r>
      <w:r w:rsidRPr="00A24801">
        <w:rPr>
          <w:rFonts w:ascii="Times New Roman" w:hAnsi="Times New Roman"/>
          <w:bCs/>
          <w:sz w:val="20"/>
          <w:szCs w:val="20"/>
          <w:lang w:val="ms-MY"/>
        </w:rPr>
        <w:t>pelepah kelapa sawit tidak terperah, pelepah kelapa sawit terperah, analisis komposisi, pra-rawatan NaOH, keseimbangan jisim</w:t>
      </w:r>
    </w:p>
    <w:p w:rsidR="00A24801" w:rsidRDefault="00A24801" w:rsidP="00A24801">
      <w:pPr>
        <w:spacing w:after="0" w:line="240" w:lineRule="auto"/>
        <w:ind w:left="1170" w:hanging="1170"/>
        <w:jc w:val="both"/>
        <w:rPr>
          <w:rFonts w:ascii="Times New Roman" w:hAnsi="Times New Roman"/>
          <w:sz w:val="20"/>
          <w:szCs w:val="20"/>
          <w:lang w:val="ms-MY"/>
        </w:rPr>
      </w:pPr>
    </w:p>
    <w:p w:rsidR="00A24801" w:rsidRPr="00F447A7" w:rsidRDefault="00A24801" w:rsidP="00A2480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sz w:val="20"/>
          <w:szCs w:val="20"/>
        </w:rPr>
        <w:t xml:space="preserve">Musatto, S. I. and Teixera, J. A. (2010). </w:t>
      </w:r>
      <w:r w:rsidRPr="005C47AB">
        <w:rPr>
          <w:rFonts w:ascii="Times New Roman" w:eastAsia="Calibri" w:hAnsi="Times New Roman"/>
          <w:noProof/>
          <w:sz w:val="20"/>
          <w:szCs w:val="20"/>
        </w:rPr>
        <w:t xml:space="preserve">Lignocellulose as raw material in fermentable processes. </w:t>
      </w:r>
      <w:r w:rsidRPr="005C47AB">
        <w:rPr>
          <w:rFonts w:ascii="Times New Roman" w:eastAsia="Calibri" w:hAnsi="Times New Roman"/>
          <w:i/>
          <w:iCs/>
          <w:noProof/>
          <w:sz w:val="20"/>
          <w:szCs w:val="20"/>
        </w:rPr>
        <w:t xml:space="preserve">Current Research, Technology and Education Topics in Applied Microbiology and Microbial Biotechnology, </w:t>
      </w:r>
      <w:r w:rsidRPr="005C47AB">
        <w:rPr>
          <w:rFonts w:ascii="Times New Roman" w:eastAsia="Calibri" w:hAnsi="Times New Roman"/>
          <w:noProof/>
          <w:sz w:val="20"/>
          <w:szCs w:val="20"/>
        </w:rPr>
        <w:t>2: 897 – 907.</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sz w:val="20"/>
          <w:szCs w:val="20"/>
        </w:rPr>
        <w:t xml:space="preserve">Malherbe, S. and Cloete, T. E. (2003). Lignocellulose biodegradation: Fundamentals and applications. </w:t>
      </w:r>
      <w:r w:rsidRPr="005C47AB">
        <w:rPr>
          <w:rFonts w:ascii="Times New Roman" w:eastAsia="Calibri" w:hAnsi="Times New Roman"/>
          <w:i/>
          <w:iCs/>
          <w:sz w:val="20"/>
          <w:szCs w:val="20"/>
        </w:rPr>
        <w:t>Reviews in Environmental Science and Biotechnology</w:t>
      </w:r>
      <w:r w:rsidRPr="005C47AB">
        <w:rPr>
          <w:rFonts w:ascii="Times New Roman" w:eastAsia="Calibri" w:hAnsi="Times New Roman"/>
          <w:sz w:val="20"/>
          <w:szCs w:val="20"/>
        </w:rPr>
        <w:t>, 1: 105 – 114.</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Abdullah, S. S. S., Shirai, Y., Bahrin, E. K. and Hassan, M. A. (2015). Fresh oil palm frond juice as a renewable, non-food, non-cellulosic and complete medium for direct bioethanol production. </w:t>
      </w:r>
      <w:r w:rsidRPr="005C47AB">
        <w:rPr>
          <w:rFonts w:ascii="Times New Roman" w:eastAsia="Calibri" w:hAnsi="Times New Roman"/>
          <w:i/>
          <w:iCs/>
          <w:noProof/>
          <w:sz w:val="20"/>
          <w:szCs w:val="20"/>
        </w:rPr>
        <w:t xml:space="preserve">Industrial Crops and Products, </w:t>
      </w:r>
      <w:r w:rsidRPr="005C47AB">
        <w:rPr>
          <w:rFonts w:ascii="Times New Roman" w:eastAsia="Calibri" w:hAnsi="Times New Roman"/>
          <w:noProof/>
          <w:sz w:val="20"/>
          <w:szCs w:val="20"/>
        </w:rPr>
        <w:t>63: 357 – 361.</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lang w:val="es-ES"/>
        </w:rPr>
        <w:t xml:space="preserve">Goh, C. S., Tan, K. T., Lee, K. T.  </w:t>
      </w:r>
      <w:r w:rsidRPr="005C47AB">
        <w:rPr>
          <w:rFonts w:ascii="Times New Roman" w:eastAsia="Calibri" w:hAnsi="Times New Roman"/>
          <w:noProof/>
          <w:sz w:val="20"/>
          <w:szCs w:val="20"/>
        </w:rPr>
        <w:t xml:space="preserve">and Bhatia, S. (2010). Bio-ethanol from lignocellulose: Status, perspectives and challenges in Malaysia. </w:t>
      </w:r>
      <w:r w:rsidRPr="005C47AB">
        <w:rPr>
          <w:rFonts w:ascii="Times New Roman" w:eastAsia="Calibri" w:hAnsi="Times New Roman"/>
          <w:i/>
          <w:noProof/>
          <w:sz w:val="20"/>
          <w:szCs w:val="20"/>
        </w:rPr>
        <w:t xml:space="preserve">Bioresource Technology, </w:t>
      </w:r>
      <w:r w:rsidRPr="005C47AB">
        <w:rPr>
          <w:rFonts w:ascii="Times New Roman" w:eastAsia="Calibri" w:hAnsi="Times New Roman"/>
          <w:iCs/>
          <w:noProof/>
          <w:sz w:val="20"/>
          <w:szCs w:val="20"/>
        </w:rPr>
        <w:t xml:space="preserve">101(13): </w:t>
      </w:r>
      <w:r w:rsidRPr="005C47AB">
        <w:rPr>
          <w:rFonts w:ascii="Times New Roman" w:eastAsia="Calibri" w:hAnsi="Times New Roman"/>
          <w:noProof/>
          <w:sz w:val="20"/>
          <w:szCs w:val="20"/>
        </w:rPr>
        <w:t>4834 – 4841.</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Malaysian Palm Oil Board (2009). Monthly fresh fruit bunches received by mills: 2008 (Tonnes). Acess online from http://econ.mpob.gov.my/economy/annual/stat2008/pdf. Accessed date August 2015.</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Howard, R. L., Abotsi, E., Van Rensburg, E. J. and Howard, S. (2003). Lignocellulose biotechnology: Issues of bioconversion and enzyme production. </w:t>
      </w:r>
      <w:r w:rsidRPr="005C47AB">
        <w:rPr>
          <w:rFonts w:ascii="Times New Roman" w:eastAsia="Calibri" w:hAnsi="Times New Roman"/>
          <w:i/>
          <w:iCs/>
          <w:noProof/>
          <w:sz w:val="20"/>
          <w:szCs w:val="20"/>
        </w:rPr>
        <w:t>African Journal of Biotechnology</w:t>
      </w:r>
      <w:r w:rsidRPr="005C47AB">
        <w:rPr>
          <w:rFonts w:ascii="Times New Roman" w:eastAsia="Calibri" w:hAnsi="Times New Roman"/>
          <w:noProof/>
          <w:sz w:val="20"/>
          <w:szCs w:val="20"/>
        </w:rPr>
        <w:t>, 2(12): 602 – 619.</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Malaysian Palm Oil Council (2010). Palm oil: A success story in green technology innovations, Acess online from</w:t>
      </w:r>
      <w:r w:rsidRPr="005C47AB">
        <w:rPr>
          <w:rFonts w:ascii="Times New Roman" w:eastAsia="Calibri" w:hAnsi="Times New Roman"/>
          <w:noProof/>
          <w:sz w:val="20"/>
          <w:szCs w:val="20"/>
          <w:u w:val="single"/>
        </w:rPr>
        <w:t xml:space="preserve">: </w:t>
      </w:r>
      <w:r w:rsidRPr="005C47AB">
        <w:rPr>
          <w:rFonts w:ascii="Times New Roman" w:eastAsia="Calibri" w:hAnsi="Times New Roman"/>
          <w:noProof/>
          <w:sz w:val="20"/>
          <w:szCs w:val="20"/>
        </w:rPr>
        <w:t>http://www.akademisains.gov.my/download/asmic/asmic2010/Plenary12.pdf. Accessed date 27 August 2015.</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Fazilah, A., Mohd Azemi, M. N., Karim, A. A. and Norakma, M. N. (2009). Physicochemical properties of hydrothermally treated hemicellulose from oil palm frond. </w:t>
      </w:r>
      <w:r w:rsidRPr="005C47AB">
        <w:rPr>
          <w:rFonts w:ascii="Times New Roman" w:eastAsia="Calibri" w:hAnsi="Times New Roman"/>
          <w:i/>
          <w:iCs/>
          <w:noProof/>
          <w:sz w:val="20"/>
          <w:szCs w:val="20"/>
        </w:rPr>
        <w:t>Journal of Agricultural and Food Chemistry</w:t>
      </w:r>
      <w:r w:rsidRPr="005C47AB">
        <w:rPr>
          <w:rFonts w:ascii="Times New Roman" w:eastAsia="Calibri" w:hAnsi="Times New Roman"/>
          <w:noProof/>
          <w:sz w:val="20"/>
          <w:szCs w:val="20"/>
        </w:rPr>
        <w:t>, 57(4): 1527 – 1531.</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Zahari, M. A. K. M., Zakaria, M. R., Ariffin, H., Mokhtar, M. N., Salihon, J., Shirai, Y. and Hassan, M. A. (2012). Renewable sugars from oil palm frond juice as an alternative novel fermentation feedstock for value-added products. </w:t>
      </w:r>
      <w:r w:rsidRPr="005C47AB">
        <w:rPr>
          <w:rFonts w:ascii="Times New Roman" w:eastAsia="Calibri" w:hAnsi="Times New Roman"/>
          <w:i/>
          <w:iCs/>
          <w:noProof/>
          <w:sz w:val="20"/>
          <w:szCs w:val="20"/>
        </w:rPr>
        <w:t>Bioresource Technology</w:t>
      </w:r>
      <w:r w:rsidRPr="005C47AB">
        <w:rPr>
          <w:rFonts w:ascii="Times New Roman" w:eastAsia="Calibri" w:hAnsi="Times New Roman"/>
          <w:noProof/>
          <w:sz w:val="20"/>
          <w:szCs w:val="20"/>
        </w:rPr>
        <w:t>, 110: 566 – 571.</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Sluiter, A., Hames, B., Ruiz, R., Scarlata, C., Sluiter, J. and Templeton, D. (2006). Determination of sugars, byproducts, and degradation products in liquid fraction process samples. Golden: National Renewable Energy Laboratory.</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Tan, H. T., Lee, K. T. Lee and Rahman, M. (2011). Pretreatment of lignocellulosic palm biomass using a solvent-ionic liquid [BMIM]CI for glucose recovery: An optimization study using response surface methodology. </w:t>
      </w:r>
      <w:r w:rsidRPr="005C47AB">
        <w:rPr>
          <w:rFonts w:ascii="Times New Roman" w:eastAsia="Calibri" w:hAnsi="Times New Roman"/>
          <w:i/>
          <w:noProof/>
          <w:sz w:val="20"/>
          <w:szCs w:val="20"/>
        </w:rPr>
        <w:t>Carbohydrate Polymers</w:t>
      </w:r>
      <w:r w:rsidRPr="005C47AB">
        <w:rPr>
          <w:rFonts w:ascii="Times New Roman" w:eastAsia="Calibri" w:hAnsi="Times New Roman"/>
          <w:noProof/>
          <w:sz w:val="20"/>
          <w:szCs w:val="20"/>
        </w:rPr>
        <w:t>, 83: 1862 – 1868.</w:t>
      </w:r>
    </w:p>
    <w:p w:rsidR="00A24801" w:rsidRPr="00F74DC8"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Garlock, R. J., Balan, V., Dale, B. E., Pallapolu, V. R., Lee, Y. Y., Kim, Y., Mosier, N. S., Ladisch, M. R., Holtzapple, M. T., Falls, M. and Sierra-Ramirez, R. (2011). Comparative material balances around pretreatment technologies for the conversion of switchgrass to soluble sugars. </w:t>
      </w:r>
      <w:r w:rsidRPr="005C47AB">
        <w:rPr>
          <w:rFonts w:ascii="Times New Roman" w:eastAsia="Calibri" w:hAnsi="Times New Roman"/>
          <w:i/>
          <w:iCs/>
          <w:noProof/>
          <w:sz w:val="20"/>
          <w:szCs w:val="20"/>
        </w:rPr>
        <w:t>Bioresource Technology</w:t>
      </w:r>
      <w:r w:rsidRPr="005C47AB">
        <w:rPr>
          <w:rFonts w:ascii="Times New Roman" w:eastAsia="Calibri" w:hAnsi="Times New Roman"/>
          <w:noProof/>
          <w:sz w:val="20"/>
          <w:szCs w:val="20"/>
        </w:rPr>
        <w:t>, 102(24): 11063 – 11071.</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Yang, Q. B and Wyman, C. E. (2010). Xylooligomers are strong inhibitors of cellulose hydrolysis by enzymes. </w:t>
      </w:r>
      <w:r w:rsidRPr="005C47AB">
        <w:rPr>
          <w:rFonts w:ascii="Times New Roman" w:eastAsia="Calibri" w:hAnsi="Times New Roman"/>
          <w:i/>
          <w:noProof/>
          <w:sz w:val="20"/>
          <w:szCs w:val="20"/>
        </w:rPr>
        <w:t>Bioresource Technology,</w:t>
      </w:r>
      <w:r w:rsidRPr="005C47AB">
        <w:rPr>
          <w:rFonts w:ascii="Times New Roman" w:eastAsia="Calibri" w:hAnsi="Times New Roman"/>
          <w:noProof/>
          <w:sz w:val="20"/>
          <w:szCs w:val="20"/>
        </w:rPr>
        <w:t xml:space="preserve"> 101(24): 9624 – 9630.</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Mohd Sukri, S. S., Rahman, A., Md Illias, R. and Yaakob, H. (2014). Optimization of alkaline pretreatment conditions of oil palm fronds in improving the lignocelluloses contents for reducing sugar production. </w:t>
      </w:r>
      <w:r w:rsidRPr="005C47AB">
        <w:rPr>
          <w:rFonts w:ascii="Times New Roman" w:eastAsia="Calibri" w:hAnsi="Times New Roman"/>
          <w:i/>
          <w:noProof/>
          <w:sz w:val="20"/>
          <w:szCs w:val="20"/>
        </w:rPr>
        <w:t xml:space="preserve">Romanian Biotechnological Letters, </w:t>
      </w:r>
      <w:r w:rsidRPr="005C47AB">
        <w:rPr>
          <w:rFonts w:ascii="Times New Roman" w:eastAsia="Calibri" w:hAnsi="Times New Roman"/>
          <w:noProof/>
          <w:sz w:val="20"/>
          <w:szCs w:val="20"/>
        </w:rPr>
        <w:t>19 (1): 9007 – 9018.</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Saifuddin, N. M., Palanisamy, K. and Hussain, R. (2013). Microwave-assisted alkaline pretreatment and microwave assisted enzymatic saccharification of oil palm empty fruit bunch fiber for enhanced fermentable sugar yield. </w:t>
      </w:r>
      <w:r w:rsidRPr="005C47AB">
        <w:rPr>
          <w:rFonts w:ascii="Times New Roman" w:eastAsia="Calibri" w:hAnsi="Times New Roman"/>
          <w:i/>
          <w:noProof/>
          <w:sz w:val="20"/>
          <w:szCs w:val="20"/>
        </w:rPr>
        <w:t>Journal of Sustainable Bioenergy Systems,</w:t>
      </w:r>
      <w:r w:rsidRPr="005C47AB">
        <w:rPr>
          <w:rFonts w:ascii="Times New Roman" w:eastAsia="Calibri" w:hAnsi="Times New Roman"/>
          <w:noProof/>
          <w:sz w:val="20"/>
          <w:szCs w:val="20"/>
        </w:rPr>
        <w:t xml:space="preserve"> 3(1): 7 – 17.</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Abdul, P. M., Harun, S., Md Jahim, J., Markom, M. and Hassan, O. (2011). Effect of column's temperature and evaluation of RID and ELSD as suitable ion exchange HPLC detection method of simple sugars. </w:t>
      </w:r>
      <w:r w:rsidRPr="005C47AB">
        <w:rPr>
          <w:rFonts w:ascii="Times New Roman" w:eastAsia="Calibri" w:hAnsi="Times New Roman"/>
          <w:i/>
          <w:noProof/>
          <w:sz w:val="20"/>
          <w:szCs w:val="20"/>
        </w:rPr>
        <w:t xml:space="preserve">Journal of Science and Technology, </w:t>
      </w:r>
      <w:r w:rsidRPr="005C47AB">
        <w:rPr>
          <w:rFonts w:ascii="Times New Roman" w:eastAsia="Calibri" w:hAnsi="Times New Roman"/>
          <w:iCs/>
          <w:noProof/>
          <w:sz w:val="20"/>
          <w:szCs w:val="20"/>
        </w:rPr>
        <w:t xml:space="preserve">2011: </w:t>
      </w:r>
      <w:r w:rsidRPr="005C47AB">
        <w:rPr>
          <w:rFonts w:ascii="Times New Roman" w:eastAsia="Calibri" w:hAnsi="Times New Roman"/>
          <w:noProof/>
          <w:sz w:val="20"/>
          <w:szCs w:val="20"/>
        </w:rPr>
        <w:t xml:space="preserve">599 – 604. </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Sun, S., Sun, S., Cao, X. and Sun, R. (2016). The role of pretreatment in improving the enzymatic hydrolysis of lignocellulosic biomass. </w:t>
      </w:r>
      <w:r w:rsidRPr="005C47AB">
        <w:rPr>
          <w:rFonts w:ascii="Times New Roman" w:eastAsia="Calibri" w:hAnsi="Times New Roman"/>
          <w:i/>
          <w:noProof/>
          <w:sz w:val="20"/>
          <w:szCs w:val="20"/>
        </w:rPr>
        <w:t>Bioresource Technology</w:t>
      </w:r>
      <w:r w:rsidRPr="005C47AB">
        <w:rPr>
          <w:rFonts w:ascii="Times New Roman" w:eastAsia="Calibri" w:hAnsi="Times New Roman"/>
          <w:noProof/>
          <w:sz w:val="20"/>
          <w:szCs w:val="20"/>
        </w:rPr>
        <w:t>, 199: 49 – 58.</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Aisyah, M. S, Uemura, Y. and Yusup, S. (2014). The effect of alkaline addition in hydrothermal pretreatment of empty fruit bunhes on enyzmatic hydrolysis efficiencies. </w:t>
      </w:r>
      <w:r w:rsidRPr="005C47AB">
        <w:rPr>
          <w:rFonts w:ascii="Times New Roman" w:eastAsia="Calibri" w:hAnsi="Times New Roman"/>
          <w:i/>
          <w:noProof/>
          <w:sz w:val="20"/>
          <w:szCs w:val="20"/>
        </w:rPr>
        <w:t>Procedia Chemistry,</w:t>
      </w:r>
      <w:r w:rsidRPr="005C47AB">
        <w:rPr>
          <w:rFonts w:ascii="Times New Roman" w:eastAsia="Calibri" w:hAnsi="Times New Roman"/>
          <w:noProof/>
          <w:sz w:val="20"/>
          <w:szCs w:val="20"/>
        </w:rPr>
        <w:t xml:space="preserve"> 9: 151 –157.</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Agbor, V. B., Cicek, N., Sparling, R., Berlin, A. and Levin, D. B. (2011). Biomass pretreatment: Fundamentals toward application. </w:t>
      </w:r>
      <w:r w:rsidRPr="005C47AB">
        <w:rPr>
          <w:rFonts w:ascii="Times New Roman" w:eastAsia="Calibri" w:hAnsi="Times New Roman"/>
          <w:i/>
          <w:noProof/>
          <w:sz w:val="20"/>
          <w:szCs w:val="20"/>
        </w:rPr>
        <w:t>Biotechnology Advances,</w:t>
      </w:r>
      <w:r w:rsidRPr="005C47AB">
        <w:rPr>
          <w:rFonts w:ascii="Times New Roman" w:eastAsia="Calibri" w:hAnsi="Times New Roman"/>
          <w:noProof/>
          <w:sz w:val="20"/>
          <w:szCs w:val="20"/>
        </w:rPr>
        <w:t xml:space="preserve"> 29(6): 675 – 685.</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Chang, V. S., Burr, B. and Holtzapple, M. T. (1997). Lime pretreatment of switch grass. </w:t>
      </w:r>
      <w:r w:rsidRPr="005C47AB">
        <w:rPr>
          <w:rFonts w:ascii="Times New Roman" w:eastAsia="Calibri" w:hAnsi="Times New Roman"/>
          <w:i/>
          <w:noProof/>
          <w:sz w:val="20"/>
          <w:szCs w:val="20"/>
        </w:rPr>
        <w:t>Applied Biochemistry and Biotechnology</w:t>
      </w:r>
      <w:r w:rsidRPr="005C47AB">
        <w:rPr>
          <w:rFonts w:ascii="Times New Roman" w:eastAsia="Calibri" w:hAnsi="Times New Roman"/>
          <w:noProof/>
          <w:sz w:val="20"/>
          <w:szCs w:val="20"/>
        </w:rPr>
        <w:t>, 63: 3 – 19.</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Ilgook, K. and Han, J. I. (2012). Optimization of alkaline pretreatment conditions for enhancing glucose yield of rice straw by response surface methodology. </w:t>
      </w:r>
      <w:r w:rsidRPr="005C47AB">
        <w:rPr>
          <w:rFonts w:ascii="Times New Roman" w:eastAsia="Calibri" w:hAnsi="Times New Roman"/>
          <w:i/>
          <w:noProof/>
          <w:sz w:val="20"/>
          <w:szCs w:val="20"/>
        </w:rPr>
        <w:t>Biomass and Bioenergy,</w:t>
      </w:r>
      <w:r w:rsidRPr="005C47AB">
        <w:rPr>
          <w:rFonts w:ascii="Times New Roman" w:eastAsia="Calibri" w:hAnsi="Times New Roman"/>
          <w:noProof/>
          <w:sz w:val="20"/>
          <w:szCs w:val="20"/>
        </w:rPr>
        <w:t xml:space="preserve"> 46: 210 – 217.</w:t>
      </w:r>
    </w:p>
    <w:p w:rsidR="00A24801" w:rsidRPr="005C47AB" w:rsidRDefault="00A24801" w:rsidP="00A24801">
      <w:pPr>
        <w:pStyle w:val="ListParagraph"/>
        <w:widowControl w:val="0"/>
        <w:numPr>
          <w:ilvl w:val="0"/>
          <w:numId w:val="1"/>
        </w:numPr>
        <w:autoSpaceDE w:val="0"/>
        <w:autoSpaceDN w:val="0"/>
        <w:spacing w:after="0" w:line="240" w:lineRule="auto"/>
        <w:ind w:left="360"/>
        <w:contextualSpacing w:val="0"/>
        <w:jc w:val="both"/>
        <w:rPr>
          <w:rFonts w:ascii="Times New Roman" w:eastAsia="Calibri" w:hAnsi="Times New Roman"/>
          <w:noProof/>
          <w:sz w:val="20"/>
          <w:szCs w:val="20"/>
        </w:rPr>
      </w:pPr>
      <w:r w:rsidRPr="005C47AB">
        <w:rPr>
          <w:rFonts w:ascii="Times New Roman" w:eastAsia="Calibri" w:hAnsi="Times New Roman"/>
          <w:noProof/>
          <w:sz w:val="20"/>
          <w:szCs w:val="20"/>
        </w:rPr>
        <w:t xml:space="preserve">Lai, L. W. and Idris, A. (2013). Disruption of oil palm trunks and fronds by microwave-alkali pretreatment. </w:t>
      </w:r>
      <w:r w:rsidRPr="005C47AB">
        <w:rPr>
          <w:rFonts w:ascii="Times New Roman" w:eastAsia="Calibri" w:hAnsi="Times New Roman"/>
          <w:i/>
          <w:noProof/>
          <w:sz w:val="20"/>
          <w:szCs w:val="20"/>
        </w:rPr>
        <w:t>Bioresources,</w:t>
      </w:r>
      <w:r w:rsidRPr="005C47AB">
        <w:rPr>
          <w:rFonts w:ascii="Times New Roman" w:eastAsia="Calibri" w:hAnsi="Times New Roman"/>
          <w:noProof/>
          <w:sz w:val="20"/>
          <w:szCs w:val="20"/>
        </w:rPr>
        <w:t xml:space="preserve"> 8(2): 2792 – 2804.</w:t>
      </w:r>
    </w:p>
    <w:p w:rsidR="00A24801" w:rsidRPr="00A24801" w:rsidRDefault="00A24801" w:rsidP="00A24801">
      <w:pPr>
        <w:spacing w:after="0" w:line="240" w:lineRule="auto"/>
        <w:jc w:val="both"/>
        <w:rPr>
          <w:rFonts w:ascii="Times New Roman" w:hAnsi="Times New Roman"/>
          <w:bCs/>
          <w:sz w:val="20"/>
          <w:szCs w:val="20"/>
          <w:lang w:val="ms-MY"/>
        </w:rPr>
      </w:pPr>
    </w:p>
    <w:sectPr w:rsidR="00A24801" w:rsidRPr="00A24801" w:rsidSect="00A2480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EB48E320"/>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01"/>
    <w:rsid w:val="00763CD3"/>
    <w:rsid w:val="0079443A"/>
    <w:rsid w:val="00A2480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0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24801"/>
    <w:rPr>
      <w:b/>
      <w:bCs/>
    </w:rPr>
  </w:style>
  <w:style w:type="paragraph" w:customStyle="1" w:styleId="Abstract">
    <w:name w:val="Abstract"/>
    <w:uiPriority w:val="99"/>
    <w:rsid w:val="00A24801"/>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A24801"/>
    <w:pPr>
      <w:spacing w:after="120" w:line="240" w:lineRule="auto"/>
      <w:ind w:firstLine="274"/>
      <w:jc w:val="both"/>
    </w:pPr>
    <w:rPr>
      <w:rFonts w:ascii="Times New Roman" w:eastAsia="Times New Roman" w:hAnsi="Times New Roman" w:cs="Times New Roman"/>
      <w:b/>
      <w:bCs/>
      <w:i/>
      <w:iCs/>
      <w:noProof/>
      <w:sz w:val="18"/>
      <w:szCs w:val="18"/>
    </w:rPr>
  </w:style>
  <w:style w:type="paragraph" w:styleId="ListParagraph">
    <w:name w:val="List Paragraph"/>
    <w:basedOn w:val="Normal"/>
    <w:uiPriority w:val="34"/>
    <w:qFormat/>
    <w:rsid w:val="00A24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0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24801"/>
    <w:rPr>
      <w:b/>
      <w:bCs/>
    </w:rPr>
  </w:style>
  <w:style w:type="paragraph" w:customStyle="1" w:styleId="Abstract">
    <w:name w:val="Abstract"/>
    <w:uiPriority w:val="99"/>
    <w:rsid w:val="00A24801"/>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A24801"/>
    <w:pPr>
      <w:spacing w:after="120" w:line="240" w:lineRule="auto"/>
      <w:ind w:firstLine="274"/>
      <w:jc w:val="both"/>
    </w:pPr>
    <w:rPr>
      <w:rFonts w:ascii="Times New Roman" w:eastAsia="Times New Roman" w:hAnsi="Times New Roman" w:cs="Times New Roman"/>
      <w:b/>
      <w:bCs/>
      <w:i/>
      <w:iCs/>
      <w:noProof/>
      <w:sz w:val="18"/>
      <w:szCs w:val="18"/>
    </w:rPr>
  </w:style>
  <w:style w:type="paragraph" w:styleId="ListParagraph">
    <w:name w:val="List Paragraph"/>
    <w:basedOn w:val="Normal"/>
    <w:uiPriority w:val="34"/>
    <w:qFormat/>
    <w:rsid w:val="00A2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1357</Words>
  <Characters>7737</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Malaysian Journal of Analytical Sciences Vol 21 No 2 (2017): 518 - 528</vt:lpstr>
      <vt:lpstr/>
      <vt:lpstr/>
      <vt:lpstr/>
      <vt:lpstr>PHYSIOCHEMICAL CHANGES AND MASS BALANCE OF RAW AND ALKALINE PRE-TREATED OIL PALM</vt:lpstr>
      <vt:lpstr>NON-PRESSED SAMPLE</vt:lpstr>
      <vt:lpstr/>
      <vt:lpstr>(Perubahan Fisiokimia dan Imbangan Jisim Pelepah Kelapa Sawit Asli dan Terawat A</vt:lpstr>
      <vt:lpstr/>
      <vt:lpstr>Nurul Aina Fauzi1, Shuhaida Harun1,2*, Jamaliah Md Jahim1,2</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2017-04-03T15:34:00Z</dcterms:created>
  <dcterms:modified xsi:type="dcterms:W3CDTF">2017-04-03T15:39:00Z</dcterms:modified>
</cp:coreProperties>
</file>