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5330B" w:rsidRDefault="0015330B" w:rsidP="0015330B">
      <w:pPr>
        <w:spacing w:after="0" w:line="240" w:lineRule="auto"/>
        <w:jc w:val="center"/>
        <w:rPr>
          <w:rFonts w:ascii="Times New Roman" w:hAnsi="Times New Roman"/>
          <w:sz w:val="28"/>
          <w:szCs w:val="28"/>
        </w:rPr>
      </w:pPr>
      <w:r>
        <w:rPr>
          <w:rFonts w:ascii="Times New Roman" w:hAnsi="Times New Roman"/>
          <w:sz w:val="28"/>
          <w:szCs w:val="28"/>
        </w:rPr>
        <w:t>THE MORPHOLOGICAL PROPERTIES STUDY OF</w:t>
      </w:r>
      <w:r w:rsidRPr="004466B6">
        <w:rPr>
          <w:rFonts w:ascii="Times New Roman" w:hAnsi="Times New Roman"/>
          <w:sz w:val="28"/>
          <w:szCs w:val="28"/>
        </w:rPr>
        <w:t xml:space="preserve"> PHOTOCATALYTIC</w:t>
      </w:r>
      <w:r>
        <w:rPr>
          <w:rFonts w:ascii="Times New Roman" w:hAnsi="Times New Roman"/>
          <w:sz w:val="28"/>
          <w:szCs w:val="28"/>
        </w:rPr>
        <w:t xml:space="preserve"> </w:t>
      </w:r>
      <w:r w:rsidRPr="004466B6">
        <w:rPr>
          <w:rFonts w:ascii="Times New Roman" w:hAnsi="Times New Roman"/>
          <w:sz w:val="28"/>
          <w:szCs w:val="28"/>
        </w:rPr>
        <w:t>TIO</w:t>
      </w:r>
      <w:r w:rsidRPr="009D1C21">
        <w:rPr>
          <w:rFonts w:ascii="Times New Roman" w:hAnsi="Times New Roman"/>
          <w:sz w:val="28"/>
          <w:szCs w:val="28"/>
          <w:vertAlign w:val="subscript"/>
        </w:rPr>
        <w:t>2</w:t>
      </w:r>
      <w:r>
        <w:rPr>
          <w:rFonts w:ascii="Times New Roman" w:hAnsi="Times New Roman"/>
          <w:sz w:val="28"/>
          <w:szCs w:val="28"/>
        </w:rPr>
        <w:t xml:space="preserve">/PVDF DUAL LAYER HOLLOW FIBER </w:t>
      </w:r>
      <w:r w:rsidRPr="004466B6">
        <w:rPr>
          <w:rFonts w:ascii="Times New Roman" w:hAnsi="Times New Roman"/>
          <w:sz w:val="28"/>
          <w:szCs w:val="28"/>
        </w:rPr>
        <w:t xml:space="preserve">MEMBRANE </w:t>
      </w:r>
      <w:r>
        <w:rPr>
          <w:rFonts w:ascii="Times New Roman" w:hAnsi="Times New Roman"/>
          <w:sz w:val="28"/>
          <w:szCs w:val="28"/>
        </w:rPr>
        <w:t>FOR ENDOCRINE DISRUPTING COMPOUNDS DEGRADATION</w:t>
      </w:r>
    </w:p>
    <w:p w:rsidR="0015330B" w:rsidRPr="0046374D" w:rsidRDefault="0015330B" w:rsidP="0015330B">
      <w:pPr>
        <w:spacing w:after="0" w:line="240" w:lineRule="auto"/>
        <w:jc w:val="center"/>
        <w:rPr>
          <w:rFonts w:ascii="Times New Roman" w:hAnsi="Times New Roman"/>
          <w:sz w:val="24"/>
          <w:szCs w:val="24"/>
        </w:rPr>
      </w:pPr>
    </w:p>
    <w:p w:rsidR="0015330B" w:rsidRDefault="0015330B" w:rsidP="0015330B">
      <w:pPr>
        <w:spacing w:after="0" w:line="240" w:lineRule="auto"/>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(Kajian Sifat Morfologi Membran Fotopemangkin Gentian Berongga Dwi L</w:t>
      </w:r>
      <w:r w:rsidRPr="0046374D">
        <w:rPr>
          <w:rFonts w:ascii="Times New Roman" w:hAnsi="Times New Roman"/>
          <w:color w:val="222222"/>
          <w:sz w:val="24"/>
          <w:szCs w:val="24"/>
          <w:shd w:val="clear" w:color="auto" w:fill="FFFFFF"/>
        </w:rPr>
        <w:t>apisan TiO</w:t>
      </w:r>
      <w:r w:rsidRPr="0046374D">
        <w:rPr>
          <w:rFonts w:ascii="Times New Roman" w:hAnsi="Times New Roman"/>
          <w:color w:val="222222"/>
          <w:sz w:val="24"/>
          <w:szCs w:val="24"/>
          <w:shd w:val="clear" w:color="auto" w:fill="FFFFFF"/>
          <w:vertAlign w:val="subscript"/>
        </w:rPr>
        <w:t>2</w:t>
      </w:r>
      <w:r>
        <w:rPr>
          <w:rFonts w:ascii="Times New Roman" w:hAnsi="Times New Roman"/>
          <w:color w:val="222222"/>
          <w:sz w:val="24"/>
          <w:szCs w:val="24"/>
          <w:shd w:val="clear" w:color="auto" w:fill="FFFFFF"/>
        </w:rPr>
        <w:t>/PVDF untuk Penguraian Sebatian Pengganggu E</w:t>
      </w:r>
      <w:r w:rsidRPr="0046374D">
        <w:rPr>
          <w:rFonts w:ascii="Times New Roman" w:hAnsi="Times New Roman"/>
          <w:color w:val="222222"/>
          <w:sz w:val="24"/>
          <w:szCs w:val="24"/>
          <w:shd w:val="clear" w:color="auto" w:fill="FFFFFF"/>
        </w:rPr>
        <w:t>ndokrin</w:t>
      </w:r>
      <w:r>
        <w:rPr>
          <w:rFonts w:ascii="Times New Roman" w:hAnsi="Times New Roman"/>
          <w:color w:val="222222"/>
          <w:sz w:val="24"/>
          <w:szCs w:val="24"/>
          <w:shd w:val="clear" w:color="auto" w:fill="FFFFFF"/>
        </w:rPr>
        <w:t>)</w:t>
      </w:r>
    </w:p>
    <w:p w:rsidR="0015330B" w:rsidRPr="0046374D" w:rsidRDefault="0015330B" w:rsidP="0015330B">
      <w:pPr>
        <w:spacing w:after="0" w:line="240" w:lineRule="auto"/>
        <w:jc w:val="center"/>
        <w:rPr>
          <w:rFonts w:ascii="Times New Roman" w:hAnsi="Times New Roman"/>
          <w:noProof/>
          <w:sz w:val="20"/>
          <w:szCs w:val="20"/>
          <w:lang w:val="ms-MY"/>
        </w:rPr>
      </w:pPr>
    </w:p>
    <w:p w:rsidR="0015330B" w:rsidRDefault="0015330B" w:rsidP="0015330B">
      <w:pPr>
        <w:spacing w:after="0" w:line="240" w:lineRule="auto"/>
        <w:jc w:val="center"/>
        <w:rPr>
          <w:rFonts w:ascii="Times New Roman" w:hAnsi="Times New Roman"/>
          <w:sz w:val="20"/>
          <w:szCs w:val="20"/>
        </w:rPr>
      </w:pPr>
      <w:r w:rsidRPr="004466B6">
        <w:rPr>
          <w:rFonts w:ascii="Times New Roman" w:hAnsi="Times New Roman"/>
          <w:sz w:val="20"/>
          <w:szCs w:val="20"/>
        </w:rPr>
        <w:t>Roziana Kamaludin</w:t>
      </w:r>
      <w:r w:rsidRPr="004466B6">
        <w:rPr>
          <w:rFonts w:ascii="Times New Roman" w:hAnsi="Times New Roman"/>
          <w:sz w:val="20"/>
          <w:szCs w:val="20"/>
          <w:vertAlign w:val="superscript"/>
        </w:rPr>
        <w:t>1</w:t>
      </w:r>
      <w:r w:rsidRPr="004466B6">
        <w:rPr>
          <w:rFonts w:ascii="Times New Roman" w:hAnsi="Times New Roman"/>
          <w:sz w:val="20"/>
          <w:szCs w:val="20"/>
        </w:rPr>
        <w:t>, Mohd Hafiz Dzarfan Othman</w:t>
      </w:r>
      <w:r w:rsidRPr="004466B6">
        <w:rPr>
          <w:rFonts w:ascii="Times New Roman" w:hAnsi="Times New Roman"/>
          <w:sz w:val="20"/>
          <w:szCs w:val="20"/>
          <w:vertAlign w:val="superscript"/>
        </w:rPr>
        <w:t>1</w:t>
      </w:r>
      <w:r w:rsidRPr="0046374D">
        <w:rPr>
          <w:rFonts w:ascii="Times New Roman" w:hAnsi="Times New Roman"/>
          <w:sz w:val="20"/>
          <w:szCs w:val="20"/>
        </w:rPr>
        <w:t>*</w:t>
      </w:r>
      <w:r w:rsidRPr="004466B6">
        <w:rPr>
          <w:rFonts w:ascii="Times New Roman" w:hAnsi="Times New Roman"/>
          <w:sz w:val="20"/>
          <w:szCs w:val="20"/>
        </w:rPr>
        <w:t>,Siti Hamimah Sheikh Abdul Kadir</w:t>
      </w:r>
      <w:r w:rsidRPr="004466B6">
        <w:rPr>
          <w:rFonts w:ascii="Times New Roman" w:hAnsi="Times New Roman"/>
          <w:sz w:val="20"/>
          <w:szCs w:val="20"/>
          <w:vertAlign w:val="superscript"/>
        </w:rPr>
        <w:t>2</w:t>
      </w:r>
      <w:r>
        <w:rPr>
          <w:rFonts w:ascii="Times New Roman" w:hAnsi="Times New Roman"/>
          <w:sz w:val="20"/>
          <w:szCs w:val="20"/>
        </w:rPr>
        <w:t>,</w:t>
      </w:r>
    </w:p>
    <w:p w:rsidR="0015330B" w:rsidRPr="004466B6" w:rsidRDefault="0015330B" w:rsidP="0015330B">
      <w:pPr>
        <w:spacing w:after="0" w:line="240" w:lineRule="auto"/>
        <w:jc w:val="center"/>
        <w:rPr>
          <w:rFonts w:ascii="Times New Roman" w:hAnsi="Times New Roman"/>
          <w:sz w:val="20"/>
          <w:szCs w:val="20"/>
        </w:rPr>
      </w:pPr>
      <w:r w:rsidRPr="004466B6">
        <w:rPr>
          <w:rFonts w:ascii="Times New Roman" w:hAnsi="Times New Roman"/>
          <w:sz w:val="20"/>
          <w:szCs w:val="20"/>
        </w:rPr>
        <w:t>Mukhlis A Rahman</w:t>
      </w:r>
      <w:r w:rsidRPr="004466B6">
        <w:rPr>
          <w:rFonts w:ascii="Times New Roman" w:hAnsi="Times New Roman"/>
          <w:sz w:val="20"/>
          <w:szCs w:val="20"/>
          <w:vertAlign w:val="superscript"/>
        </w:rPr>
        <w:t>1</w:t>
      </w:r>
      <w:r w:rsidRPr="004466B6">
        <w:rPr>
          <w:rFonts w:ascii="Times New Roman" w:hAnsi="Times New Roman"/>
          <w:sz w:val="20"/>
          <w:szCs w:val="20"/>
        </w:rPr>
        <w:t>, Juhana Jaafar</w:t>
      </w:r>
      <w:r w:rsidRPr="004466B6">
        <w:rPr>
          <w:rFonts w:ascii="Times New Roman" w:hAnsi="Times New Roman"/>
          <w:sz w:val="20"/>
          <w:szCs w:val="20"/>
          <w:vertAlign w:val="superscript"/>
        </w:rPr>
        <w:t>1</w:t>
      </w:r>
    </w:p>
    <w:p w:rsidR="006768E9" w:rsidRPr="0015330B" w:rsidRDefault="006768E9" w:rsidP="00F447A7">
      <w:pPr>
        <w:spacing w:after="0" w:line="240" w:lineRule="auto"/>
        <w:jc w:val="center"/>
        <w:rPr>
          <w:rFonts w:ascii="Times New Roman" w:hAnsi="Times New Roman"/>
          <w:noProof/>
          <w:sz w:val="18"/>
          <w:szCs w:val="18"/>
          <w:lang w:bidi="ar-SA"/>
        </w:rPr>
      </w:pPr>
    </w:p>
    <w:p w:rsidR="0015330B" w:rsidRPr="0015330B" w:rsidRDefault="0015330B" w:rsidP="0015330B">
      <w:pPr>
        <w:spacing w:after="0" w:line="240" w:lineRule="auto"/>
        <w:jc w:val="center"/>
        <w:rPr>
          <w:rFonts w:ascii="Times New Roman" w:hAnsi="Times New Roman"/>
          <w:i/>
          <w:sz w:val="18"/>
          <w:szCs w:val="18"/>
        </w:rPr>
      </w:pPr>
      <w:r w:rsidRPr="0015330B">
        <w:rPr>
          <w:rFonts w:ascii="Times New Roman" w:hAnsi="Times New Roman"/>
          <w:i/>
          <w:sz w:val="18"/>
          <w:szCs w:val="18"/>
          <w:vertAlign w:val="superscript"/>
        </w:rPr>
        <w:t>1</w:t>
      </w:r>
      <w:r w:rsidRPr="0015330B">
        <w:rPr>
          <w:rFonts w:ascii="Times New Roman" w:hAnsi="Times New Roman"/>
          <w:i/>
          <w:sz w:val="18"/>
          <w:szCs w:val="18"/>
        </w:rPr>
        <w:t xml:space="preserve">Advanced Membrane Technology Research Centre (AMTEC), </w:t>
      </w:r>
    </w:p>
    <w:p w:rsidR="0015330B" w:rsidRPr="0015330B" w:rsidRDefault="0015330B" w:rsidP="0015330B">
      <w:pPr>
        <w:spacing w:after="0" w:line="240" w:lineRule="auto"/>
        <w:jc w:val="center"/>
        <w:rPr>
          <w:rFonts w:ascii="Times New Roman" w:hAnsi="Times New Roman"/>
          <w:i/>
          <w:sz w:val="18"/>
          <w:szCs w:val="18"/>
        </w:rPr>
      </w:pPr>
      <w:r w:rsidRPr="0015330B">
        <w:rPr>
          <w:rFonts w:ascii="Times New Roman" w:hAnsi="Times New Roman"/>
          <w:i/>
          <w:sz w:val="18"/>
          <w:szCs w:val="18"/>
        </w:rPr>
        <w:t>Universiti Teknolog</w:t>
      </w:r>
      <w:r>
        <w:rPr>
          <w:rFonts w:ascii="Times New Roman" w:hAnsi="Times New Roman"/>
          <w:i/>
          <w:sz w:val="18"/>
          <w:szCs w:val="18"/>
        </w:rPr>
        <w:t>i Malaysia, 81310 Skudai, Johor, Malaysia</w:t>
      </w:r>
    </w:p>
    <w:p w:rsidR="0015330B" w:rsidRDefault="0015330B" w:rsidP="0015330B">
      <w:pPr>
        <w:spacing w:after="0" w:line="240" w:lineRule="auto"/>
        <w:jc w:val="center"/>
        <w:rPr>
          <w:rFonts w:ascii="Times New Roman" w:hAnsi="Times New Roman"/>
          <w:i/>
          <w:sz w:val="18"/>
          <w:szCs w:val="18"/>
        </w:rPr>
      </w:pPr>
      <w:r w:rsidRPr="0015330B">
        <w:rPr>
          <w:rFonts w:ascii="Times New Roman" w:hAnsi="Times New Roman"/>
          <w:i/>
          <w:sz w:val="18"/>
          <w:szCs w:val="18"/>
        </w:rPr>
        <w:t xml:space="preserve"> </w:t>
      </w:r>
      <w:r w:rsidRPr="0015330B">
        <w:rPr>
          <w:rFonts w:ascii="Times New Roman" w:hAnsi="Times New Roman"/>
          <w:i/>
          <w:sz w:val="18"/>
          <w:szCs w:val="18"/>
          <w:vertAlign w:val="superscript"/>
        </w:rPr>
        <w:t>2</w:t>
      </w:r>
      <w:r w:rsidRPr="0015330B">
        <w:rPr>
          <w:rFonts w:ascii="Times New Roman" w:hAnsi="Times New Roman"/>
          <w:i/>
          <w:sz w:val="18"/>
          <w:szCs w:val="18"/>
        </w:rPr>
        <w:t xml:space="preserve">Institute of Medical Molecular Biotechnology, Faculty of Medicine, Sungai Buloh Campus, </w:t>
      </w:r>
    </w:p>
    <w:p w:rsidR="006768E9" w:rsidRPr="0015330B" w:rsidRDefault="0015330B" w:rsidP="0015330B">
      <w:pPr>
        <w:spacing w:after="0" w:line="240" w:lineRule="auto"/>
        <w:jc w:val="center"/>
        <w:rPr>
          <w:rFonts w:ascii="Times New Roman" w:hAnsi="Times New Roman"/>
          <w:i/>
          <w:noProof/>
          <w:sz w:val="18"/>
          <w:szCs w:val="18"/>
          <w:lang w:bidi="ar-SA"/>
        </w:rPr>
      </w:pPr>
      <w:r>
        <w:rPr>
          <w:rFonts w:ascii="Times New Roman" w:hAnsi="Times New Roman"/>
          <w:i/>
          <w:sz w:val="18"/>
          <w:szCs w:val="18"/>
        </w:rPr>
        <w:t>Universiti Teknologi MARA</w:t>
      </w:r>
      <w:r w:rsidRPr="0015330B">
        <w:rPr>
          <w:rFonts w:ascii="Times New Roman" w:hAnsi="Times New Roman"/>
          <w:i/>
          <w:sz w:val="18"/>
          <w:szCs w:val="18"/>
        </w:rPr>
        <w:t>, Jalan Hospital, 47000, Sungai Buloh,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15330B">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5330B" w:rsidRPr="00DF454C">
        <w:rPr>
          <w:rFonts w:ascii="Times New Roman" w:hAnsi="Times New Roman"/>
          <w:i/>
          <w:sz w:val="18"/>
          <w:szCs w:val="18"/>
        </w:rPr>
        <w:t>hafiz@petroleum.utm.my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00DC4">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600DC4">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15330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5330B" w:rsidRDefault="0015330B" w:rsidP="0015330B">
      <w:pPr>
        <w:spacing w:after="0" w:line="240" w:lineRule="auto"/>
        <w:jc w:val="both"/>
        <w:rPr>
          <w:rFonts w:ascii="Times New Roman" w:hAnsi="Times New Roman"/>
          <w:color w:val="000000" w:themeColor="text1"/>
          <w:sz w:val="18"/>
          <w:szCs w:val="18"/>
        </w:rPr>
      </w:pPr>
      <w:r w:rsidRPr="00DF454C">
        <w:rPr>
          <w:rFonts w:ascii="Times New Roman" w:hAnsi="Times New Roman"/>
          <w:color w:val="000000" w:themeColor="text1"/>
          <w:sz w:val="18"/>
          <w:szCs w:val="18"/>
        </w:rPr>
        <w:t xml:space="preserve">Various Endocrine Disrupting Compounds (EDCs) either natural or synthetics have been identified including bisphenol A (BPA), dioxin, polychlorinated biphenyls, and dichlorodiphenyltrichloroethane (DDT). These compounds which present widely in the product of solvent industry, agricultural, pharmaceuticals and household convenience may directly or indirectly interrupt the normal function of endocrine system. </w:t>
      </w:r>
      <w:r w:rsidRPr="00DF454C">
        <w:rPr>
          <w:rFonts w:ascii="Times New Roman" w:hAnsi="Times New Roman"/>
          <w:sz w:val="18"/>
          <w:szCs w:val="18"/>
        </w:rPr>
        <w:t>Recently, the EDCs threats to human health have led to the increasing demand of clean water sources which excites a challenge for the contaminants removal processes. Conventional treatment methods may not completely remove the contaminants, meanwhile advanced oxidation process (AOPs) especially photocatalysis have been proven efficient in removing the contaminants. Even though photocatalysis is efficient in suspension of either nano- or microscale, the immobilizing TiO</w:t>
      </w:r>
      <w:r w:rsidRPr="00DF454C">
        <w:rPr>
          <w:rFonts w:ascii="Times New Roman" w:hAnsi="Times New Roman"/>
          <w:sz w:val="18"/>
          <w:szCs w:val="18"/>
          <w:vertAlign w:val="subscript"/>
        </w:rPr>
        <w:t>2</w:t>
      </w:r>
      <w:r w:rsidRPr="00DF454C">
        <w:rPr>
          <w:rFonts w:ascii="Times New Roman" w:hAnsi="Times New Roman"/>
          <w:sz w:val="18"/>
          <w:szCs w:val="18"/>
        </w:rPr>
        <w:t xml:space="preserve"> in the membrane matrix for catalyst separation purposes have decreased the adsorption of organic substances on the TiO</w:t>
      </w:r>
      <w:r w:rsidRPr="00DF454C">
        <w:rPr>
          <w:rFonts w:ascii="Times New Roman" w:hAnsi="Times New Roman"/>
          <w:sz w:val="18"/>
          <w:szCs w:val="18"/>
          <w:vertAlign w:val="subscript"/>
        </w:rPr>
        <w:t xml:space="preserve">2 </w:t>
      </w:r>
      <w:r w:rsidRPr="00DF454C">
        <w:rPr>
          <w:rFonts w:ascii="Times New Roman" w:hAnsi="Times New Roman"/>
          <w:sz w:val="18"/>
          <w:szCs w:val="18"/>
        </w:rPr>
        <w:t>surface with potential loss of TiO</w:t>
      </w:r>
      <w:r w:rsidRPr="00DF454C">
        <w:rPr>
          <w:rFonts w:ascii="Times New Roman" w:hAnsi="Times New Roman"/>
          <w:sz w:val="18"/>
          <w:szCs w:val="18"/>
          <w:vertAlign w:val="subscript"/>
        </w:rPr>
        <w:t>2</w:t>
      </w:r>
      <w:r w:rsidRPr="00DF454C">
        <w:rPr>
          <w:rFonts w:ascii="Times New Roman" w:hAnsi="Times New Roman"/>
          <w:sz w:val="18"/>
          <w:szCs w:val="18"/>
        </w:rPr>
        <w:t xml:space="preserve"> during long-time usage. This lead to the emerging in the exploration and fabrication of dual layer hollow fiber (DLHF) membrane for better performance of immobilized TiO</w:t>
      </w:r>
      <w:r w:rsidRPr="00DF454C">
        <w:rPr>
          <w:rFonts w:ascii="Times New Roman" w:hAnsi="Times New Roman"/>
          <w:sz w:val="18"/>
          <w:szCs w:val="18"/>
          <w:vertAlign w:val="subscript"/>
        </w:rPr>
        <w:t>2</w:t>
      </w:r>
      <w:r w:rsidRPr="00DF454C">
        <w:rPr>
          <w:rFonts w:ascii="Times New Roman" w:hAnsi="Times New Roman"/>
          <w:sz w:val="18"/>
          <w:szCs w:val="18"/>
        </w:rPr>
        <w:t xml:space="preserve">. </w:t>
      </w:r>
      <w:r w:rsidRPr="00DF454C">
        <w:rPr>
          <w:rFonts w:ascii="Times New Roman" w:hAnsi="Times New Roman"/>
          <w:color w:val="000000" w:themeColor="text1"/>
          <w:sz w:val="18"/>
          <w:szCs w:val="18"/>
        </w:rPr>
        <w:t>Therefore, we exploit this fact to investigate the incorporation of photocatalysis into dual-layer hollow fiber membrane which are believed may improve the photocatalytic degradation and</w:t>
      </w:r>
      <w:r>
        <w:rPr>
          <w:rFonts w:ascii="Times New Roman" w:hAnsi="Times New Roman"/>
          <w:color w:val="000000" w:themeColor="text1"/>
          <w:sz w:val="18"/>
          <w:szCs w:val="18"/>
        </w:rPr>
        <w:t xml:space="preserve"> separation efficiency.  The FE</w:t>
      </w:r>
      <w:r w:rsidRPr="00DF454C">
        <w:rPr>
          <w:rFonts w:ascii="Times New Roman" w:hAnsi="Times New Roman"/>
          <w:color w:val="000000" w:themeColor="text1"/>
          <w:sz w:val="18"/>
          <w:szCs w:val="18"/>
        </w:rPr>
        <w:t>SEM results showed that both layers are compatible with each other and there are no delamination found between layers. The presence of outer layer does not influence the surface roughness; however improve the hydrophilicity and membrane strength. Altogether, photocatalytic dual layer hollow fiber (DLHF) membrane was successfully fabricated using co-extrusion technique.</w:t>
      </w:r>
    </w:p>
    <w:p w:rsidR="0015330B" w:rsidRPr="00DF454C" w:rsidRDefault="0015330B" w:rsidP="0015330B">
      <w:pPr>
        <w:spacing w:after="0" w:line="240" w:lineRule="auto"/>
        <w:jc w:val="both"/>
        <w:rPr>
          <w:rFonts w:ascii="Times New Roman" w:hAnsi="Times New Roman"/>
          <w:sz w:val="18"/>
          <w:szCs w:val="18"/>
        </w:rPr>
      </w:pPr>
    </w:p>
    <w:p w:rsidR="0015330B" w:rsidRPr="00DF454C" w:rsidRDefault="0015330B" w:rsidP="0015330B">
      <w:pPr>
        <w:spacing w:after="0" w:line="240" w:lineRule="auto"/>
        <w:jc w:val="both"/>
        <w:rPr>
          <w:rFonts w:ascii="Times New Roman" w:hAnsi="Times New Roman"/>
          <w:sz w:val="18"/>
          <w:szCs w:val="18"/>
        </w:rPr>
      </w:pPr>
      <w:r w:rsidRPr="00DF454C">
        <w:rPr>
          <w:rFonts w:ascii="Times New Roman" w:hAnsi="Times New Roman"/>
          <w:b/>
          <w:sz w:val="18"/>
          <w:szCs w:val="18"/>
        </w:rPr>
        <w:t xml:space="preserve">Keywords: </w:t>
      </w:r>
      <w:r>
        <w:rPr>
          <w:rFonts w:ascii="Times New Roman" w:hAnsi="Times New Roman"/>
          <w:b/>
          <w:sz w:val="18"/>
          <w:szCs w:val="18"/>
        </w:rPr>
        <w:t xml:space="preserve"> </w:t>
      </w:r>
      <w:r w:rsidRPr="00DF454C">
        <w:rPr>
          <w:rFonts w:ascii="Times New Roman" w:hAnsi="Times New Roman"/>
          <w:sz w:val="18"/>
          <w:szCs w:val="18"/>
        </w:rPr>
        <w:t>dual layer, hollow fiber, TiO</w:t>
      </w:r>
      <w:r w:rsidRPr="00DF454C">
        <w:rPr>
          <w:rFonts w:ascii="Times New Roman" w:hAnsi="Times New Roman"/>
          <w:sz w:val="18"/>
          <w:szCs w:val="18"/>
          <w:vertAlign w:val="subscript"/>
        </w:rPr>
        <w:t>2</w:t>
      </w:r>
      <w:r w:rsidRPr="00DF454C">
        <w:rPr>
          <w:rFonts w:ascii="Times New Roman" w:hAnsi="Times New Roman"/>
          <w:sz w:val="18"/>
          <w:szCs w:val="18"/>
        </w:rPr>
        <w:t xml:space="preserve">, </w:t>
      </w:r>
      <w:r>
        <w:rPr>
          <w:rFonts w:ascii="Times New Roman" w:hAnsi="Times New Roman"/>
          <w:sz w:val="18"/>
          <w:szCs w:val="18"/>
        </w:rPr>
        <w:t>photocatalytic</w:t>
      </w:r>
    </w:p>
    <w:p w:rsidR="0015330B" w:rsidRPr="00DF454C" w:rsidRDefault="0015330B" w:rsidP="0015330B">
      <w:pPr>
        <w:spacing w:after="0" w:line="240" w:lineRule="auto"/>
        <w:jc w:val="center"/>
        <w:rPr>
          <w:rFonts w:ascii="Times New Roman" w:hAnsi="Times New Roman"/>
          <w:sz w:val="18"/>
          <w:szCs w:val="18"/>
        </w:rPr>
      </w:pPr>
    </w:p>
    <w:p w:rsidR="0015330B" w:rsidRPr="00415895" w:rsidRDefault="0015330B" w:rsidP="0015330B">
      <w:pPr>
        <w:spacing w:after="0" w:line="240" w:lineRule="auto"/>
        <w:jc w:val="center"/>
        <w:rPr>
          <w:rFonts w:ascii="Times New Roman" w:hAnsi="Times New Roman"/>
          <w:b/>
          <w:noProof/>
          <w:sz w:val="18"/>
          <w:szCs w:val="18"/>
          <w:lang w:val="ms-MY"/>
        </w:rPr>
      </w:pPr>
      <w:r w:rsidRPr="00415895">
        <w:rPr>
          <w:rFonts w:ascii="Times New Roman" w:hAnsi="Times New Roman"/>
          <w:b/>
          <w:noProof/>
          <w:sz w:val="18"/>
          <w:szCs w:val="18"/>
          <w:lang w:val="ms-MY"/>
        </w:rPr>
        <w:t>Abstrak</w:t>
      </w:r>
    </w:p>
    <w:p w:rsidR="0015330B" w:rsidRPr="00415895" w:rsidRDefault="0015330B" w:rsidP="001533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color w:val="212121"/>
          <w:sz w:val="18"/>
          <w:szCs w:val="18"/>
          <w:lang w:val="ms-MY" w:eastAsia="en-MY"/>
        </w:rPr>
      </w:pPr>
      <w:r w:rsidRPr="00415895">
        <w:rPr>
          <w:rFonts w:ascii="Times New Roman" w:hAnsi="Times New Roman"/>
          <w:noProof/>
          <w:color w:val="212121"/>
          <w:sz w:val="18"/>
          <w:szCs w:val="18"/>
          <w:lang w:val="ms-MY" w:eastAsia="en-MY"/>
        </w:rPr>
        <w:t>Pelbagai sebatian pengganggu endokrin sama ada semula jadi atau buatan telah dikenalpasti termasuk bisphenol A (BPA), dioxin, polychlorinated biphenyls, dan dichlorodiphenyltrichloroethane (DDT). Sebatian ini yang wujud secara meluas di dalam produk industri pelarut, pertanian, farmaseutikal, dan keperluan rumah mampu menggangu secara lansung atau tidak langsung fungsi normal sistem endokrin. Baru-baru ini, ancaman sebatian pengganggu endokrin kepada kesihatan manusia telah membawa kepada peningkatan permintaan sumber air bersih yang merangsang satu cabaran bagi proses penyingkiran bahan pencemaran.. Kaedah rawatan konvensional mungkin tidak membuang bahan pencemaran dengan sepenuhnya, tetapi proses pengoksidaan maju (AOP) terutama fotopemangkinan telah terbukti berkesan dalam menyingkirkan bahan pencemaran. Walaupun fotopemangkinan cekap dalam skala nano atau skala hablur pemangkin, immobilisasi TiO</w:t>
      </w:r>
      <w:r w:rsidRPr="00415895">
        <w:rPr>
          <w:rFonts w:ascii="Times New Roman" w:hAnsi="Times New Roman"/>
          <w:noProof/>
          <w:color w:val="212121"/>
          <w:sz w:val="18"/>
          <w:szCs w:val="18"/>
          <w:vertAlign w:val="subscript"/>
          <w:lang w:val="ms-MY" w:eastAsia="en-MY"/>
        </w:rPr>
        <w:t>2</w:t>
      </w:r>
      <w:r w:rsidRPr="00415895">
        <w:rPr>
          <w:rFonts w:ascii="Times New Roman" w:hAnsi="Times New Roman"/>
          <w:noProof/>
          <w:color w:val="212121"/>
          <w:sz w:val="18"/>
          <w:szCs w:val="18"/>
          <w:lang w:val="ms-MY" w:eastAsia="en-MY"/>
        </w:rPr>
        <w:t xml:space="preserve"> ke dalam matriks membran untuk </w:t>
      </w:r>
      <w:r w:rsidRPr="00415895">
        <w:rPr>
          <w:rFonts w:ascii="Times New Roman" w:hAnsi="Times New Roman"/>
          <w:noProof/>
          <w:color w:val="212121"/>
          <w:sz w:val="18"/>
          <w:szCs w:val="18"/>
          <w:lang w:val="ms-MY" w:eastAsia="en-MY"/>
        </w:rPr>
        <w:lastRenderedPageBreak/>
        <w:t>tujuan pemisahan pemangkin telah mengurangkan penyerapan bahan pencemar di permukaan TiO</w:t>
      </w:r>
      <w:r w:rsidRPr="00415895">
        <w:rPr>
          <w:rFonts w:ascii="Times New Roman" w:hAnsi="Times New Roman"/>
          <w:noProof/>
          <w:color w:val="212121"/>
          <w:sz w:val="18"/>
          <w:szCs w:val="18"/>
          <w:vertAlign w:val="subscript"/>
          <w:lang w:val="ms-MY" w:eastAsia="en-MY"/>
        </w:rPr>
        <w:t>2</w:t>
      </w:r>
      <w:r w:rsidRPr="00415895">
        <w:rPr>
          <w:rFonts w:ascii="Times New Roman" w:hAnsi="Times New Roman"/>
          <w:noProof/>
          <w:color w:val="212121"/>
          <w:sz w:val="18"/>
          <w:szCs w:val="18"/>
          <w:lang w:val="ms-MY" w:eastAsia="en-MY"/>
        </w:rPr>
        <w:t xml:space="preserve"> dengan potensi kerugian TiO</w:t>
      </w:r>
      <w:r w:rsidRPr="00415895">
        <w:rPr>
          <w:rFonts w:ascii="Times New Roman" w:hAnsi="Times New Roman"/>
          <w:noProof/>
          <w:color w:val="212121"/>
          <w:sz w:val="18"/>
          <w:szCs w:val="18"/>
          <w:vertAlign w:val="subscript"/>
          <w:lang w:val="ms-MY" w:eastAsia="en-MY"/>
        </w:rPr>
        <w:t>2</w:t>
      </w:r>
      <w:r w:rsidRPr="00415895">
        <w:rPr>
          <w:rFonts w:ascii="Times New Roman" w:hAnsi="Times New Roman"/>
          <w:noProof/>
          <w:color w:val="212121"/>
          <w:sz w:val="18"/>
          <w:szCs w:val="18"/>
          <w:lang w:val="ms-MY" w:eastAsia="en-MY"/>
        </w:rPr>
        <w:t xml:space="preserve"> untuk penggunaan yang lama. Ini membawa kepada penerokaan dan fabrikasi dwi lapisan gentian berongga (DLHF) membran untuk prestasi immobilisasi TiO</w:t>
      </w:r>
      <w:r w:rsidRPr="00415895">
        <w:rPr>
          <w:rFonts w:ascii="Times New Roman" w:hAnsi="Times New Roman"/>
          <w:noProof/>
          <w:color w:val="212121"/>
          <w:sz w:val="18"/>
          <w:szCs w:val="18"/>
          <w:vertAlign w:val="subscript"/>
          <w:lang w:val="ms-MY" w:eastAsia="en-MY"/>
        </w:rPr>
        <w:t>2</w:t>
      </w:r>
      <w:r w:rsidRPr="00415895">
        <w:rPr>
          <w:rFonts w:ascii="Times New Roman" w:hAnsi="Times New Roman"/>
          <w:noProof/>
          <w:color w:val="212121"/>
          <w:sz w:val="18"/>
          <w:szCs w:val="18"/>
          <w:lang w:val="ms-MY" w:eastAsia="en-MY"/>
        </w:rPr>
        <w:t xml:space="preserve"> yang lebih baik. Oleh itu, kami mengeksploitasi fakta ini untuk menyiasat penubuhan fotopemangkinan ke dalam dwi-lapisan membran gentian berongga yang dipercayai boleh meningkatkan kecekapan fotopemangkin dalam proses degradasi dan pemisah</w:t>
      </w:r>
      <w:r>
        <w:rPr>
          <w:rFonts w:ascii="Times New Roman" w:hAnsi="Times New Roman"/>
          <w:noProof/>
          <w:color w:val="212121"/>
          <w:sz w:val="18"/>
          <w:szCs w:val="18"/>
          <w:lang w:val="ms-MY" w:eastAsia="en-MY"/>
        </w:rPr>
        <w:t>an bahan pencemar. Keputusan FE</w:t>
      </w:r>
      <w:r w:rsidRPr="00415895">
        <w:rPr>
          <w:rFonts w:ascii="Times New Roman" w:hAnsi="Times New Roman"/>
          <w:noProof/>
          <w:color w:val="212121"/>
          <w:sz w:val="18"/>
          <w:szCs w:val="18"/>
          <w:lang w:val="ms-MY" w:eastAsia="en-MY"/>
        </w:rPr>
        <w:t xml:space="preserve">SEM menunjukkan bahawa kedua-dua lapisan serasi dengan satu sama lain dan tidak ada delaminasi di antara dua lapisan. Kehadiran lapisan luar tidak mempengaruhi kekasaran permukaan; bagaimanapun meningkatkan sifat hidrofilik dan membran kekuatan. </w:t>
      </w:r>
      <w:r w:rsidRPr="00415895">
        <w:rPr>
          <w:rFonts w:ascii="Times New Roman" w:hAnsi="Times New Roman"/>
          <w:noProof/>
          <w:sz w:val="18"/>
          <w:szCs w:val="18"/>
          <w:lang w:val="ms-MY"/>
        </w:rPr>
        <w:t>Secara keseluruhan, dwi lapisan membran gentian berongga telah berjaya direka menggunakan teknik penyemperitan bersama</w:t>
      </w:r>
      <w:r w:rsidRPr="00415895">
        <w:rPr>
          <w:rFonts w:ascii="Times New Roman" w:hAnsi="Times New Roman"/>
          <w:noProof/>
          <w:color w:val="212121"/>
          <w:sz w:val="18"/>
          <w:szCs w:val="18"/>
          <w:lang w:val="ms-MY" w:eastAsia="en-MY"/>
        </w:rPr>
        <w:t>.</w:t>
      </w:r>
    </w:p>
    <w:p w:rsidR="0015330B" w:rsidRPr="0015330B" w:rsidRDefault="0015330B" w:rsidP="0015330B">
      <w:pPr>
        <w:spacing w:after="0" w:line="240" w:lineRule="auto"/>
        <w:jc w:val="both"/>
        <w:rPr>
          <w:rFonts w:ascii="Times New Roman" w:hAnsi="Times New Roman"/>
          <w:noProof/>
          <w:sz w:val="18"/>
          <w:szCs w:val="18"/>
          <w:lang w:val="ms-MY"/>
        </w:rPr>
      </w:pPr>
    </w:p>
    <w:p w:rsidR="0015330B" w:rsidRPr="00415895" w:rsidRDefault="0015330B" w:rsidP="0015330B">
      <w:pPr>
        <w:spacing w:after="0" w:line="240" w:lineRule="auto"/>
        <w:jc w:val="both"/>
        <w:rPr>
          <w:rFonts w:ascii="Times New Roman" w:hAnsi="Times New Roman"/>
          <w:noProof/>
          <w:sz w:val="18"/>
          <w:szCs w:val="18"/>
          <w:lang w:val="ms-MY"/>
        </w:rPr>
      </w:pPr>
      <w:r w:rsidRPr="00415895">
        <w:rPr>
          <w:rFonts w:ascii="Times New Roman" w:hAnsi="Times New Roman"/>
          <w:b/>
          <w:noProof/>
          <w:sz w:val="18"/>
          <w:szCs w:val="18"/>
          <w:lang w:val="ms-MY"/>
        </w:rPr>
        <w:t>Kata kunci:</w:t>
      </w:r>
      <w:r>
        <w:rPr>
          <w:rFonts w:ascii="Times New Roman" w:hAnsi="Times New Roman"/>
          <w:noProof/>
          <w:sz w:val="18"/>
          <w:szCs w:val="18"/>
          <w:lang w:val="ms-MY"/>
        </w:rPr>
        <w:t xml:space="preserve">  d</w:t>
      </w:r>
      <w:r w:rsidRPr="00415895">
        <w:rPr>
          <w:rFonts w:ascii="Times New Roman" w:hAnsi="Times New Roman"/>
          <w:noProof/>
          <w:sz w:val="18"/>
          <w:szCs w:val="18"/>
          <w:lang w:val="ms-MY"/>
        </w:rPr>
        <w:t>wi lapisan, gentian berongga, TiO</w:t>
      </w:r>
      <w:r w:rsidRPr="00415895">
        <w:rPr>
          <w:rFonts w:ascii="Times New Roman" w:hAnsi="Times New Roman"/>
          <w:noProof/>
          <w:sz w:val="18"/>
          <w:szCs w:val="18"/>
          <w:vertAlign w:val="subscript"/>
          <w:lang w:val="ms-MY"/>
        </w:rPr>
        <w:t>2</w:t>
      </w:r>
      <w:r>
        <w:rPr>
          <w:rFonts w:ascii="Times New Roman" w:hAnsi="Times New Roman"/>
          <w:noProof/>
          <w:sz w:val="18"/>
          <w:szCs w:val="18"/>
          <w:lang w:val="ms-MY"/>
        </w:rPr>
        <w:t>, f</w:t>
      </w:r>
      <w:r w:rsidRPr="00415895">
        <w:rPr>
          <w:rFonts w:ascii="Times New Roman" w:hAnsi="Times New Roman"/>
          <w:noProof/>
          <w:sz w:val="18"/>
          <w:szCs w:val="18"/>
          <w:lang w:val="ms-MY"/>
        </w:rPr>
        <w:t>otopemangkin</w:t>
      </w:r>
    </w:p>
    <w:p w:rsidR="006768E9" w:rsidRDefault="006768E9" w:rsidP="0015330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Endocrine system plays a vital role in the in the regulation of hormone and body homeostasis, hence slight interruption in their normal behavior by exogenous chemicals may ruin the entire system [1]. Therefore, endocrine disrupting compounds (EDCs) can be defined as exogenous chemicals that may directly or indirectly interrupt the normal function of endocrine system functions [2]. These contaminants either natural or synthetics [3] are detectable in the product of industry, agricultural, pharmaceuticals and household convenience [4].  Various EDCs have been identified including bisphenol A (BPA) [5], dioxin, polychlorinated biphenyls, dichlorodiphenyltrichloroethane (DDT) [6] and many more. Since decades ago, the presence of EDCs in household water has become major concerns among public. In addition, some EDCs including BPA have long half-lives as they are designed to improve the product usage however, they are not easily biodegradables, thus turn out to pose a threat to wildlife and humans [7]. These threats have led to the increasing demand of clean water sources which excites a challenge for the contaminants removal processes. Conventional treatment methods such as membrane filtration, adsorption and bioreactor based membrane and bioreactors may not completely remove the contaminants, meanwhile advance treatment options, including ultraviolet (UV) irradiation, hybrid system and advanced oxidation process (AOPs) have been proven efficient in removing the contaminants. Advanced oxidation processes, photocatalysis can be widely defined as photochemical reaction accelerated by the presence of a catalyst [8]. In particular, photocatalysis have been used for such significant applications such as production of renewable fuels, disinfection of water and air, mineralization of organic contaminants, and synthesis of organic compounds [2]. Heterogeneous photocatalysis accelerated by semi-conductor metal oxides is a fast-growing field and identified as a promising tool for water treatment [9] where organic contaminants are shown to be degraded up to 90% under suspension of semi-conductor photocatalytic operation [10].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Several semiconductors such as Titanium Oxide (TiO</w:t>
      </w:r>
      <w:r w:rsidRPr="0015330B">
        <w:rPr>
          <w:rFonts w:ascii="Times New Roman" w:hAnsi="Times New Roman"/>
          <w:sz w:val="20"/>
          <w:szCs w:val="20"/>
          <w:vertAlign w:val="subscript"/>
        </w:rPr>
        <w:t>2</w:t>
      </w:r>
      <w:r w:rsidRPr="0015330B">
        <w:rPr>
          <w:rFonts w:ascii="Times New Roman" w:hAnsi="Times New Roman"/>
          <w:sz w:val="20"/>
          <w:szCs w:val="20"/>
        </w:rPr>
        <w:t>), Zinc Oxide (ZnO), Ferric Oxide (Fe</w:t>
      </w:r>
      <w:r w:rsidRPr="0015330B">
        <w:rPr>
          <w:rFonts w:ascii="Times New Roman" w:hAnsi="Times New Roman"/>
          <w:sz w:val="20"/>
          <w:szCs w:val="20"/>
          <w:vertAlign w:val="subscript"/>
        </w:rPr>
        <w:t>2</w:t>
      </w:r>
      <w:r w:rsidRPr="0015330B">
        <w:rPr>
          <w:rFonts w:ascii="Times New Roman" w:hAnsi="Times New Roman"/>
          <w:sz w:val="20"/>
          <w:szCs w:val="20"/>
        </w:rPr>
        <w:t>O</w:t>
      </w:r>
      <w:r w:rsidRPr="0015330B">
        <w:rPr>
          <w:rFonts w:ascii="Times New Roman" w:hAnsi="Times New Roman"/>
          <w:sz w:val="20"/>
          <w:szCs w:val="20"/>
          <w:vertAlign w:val="subscript"/>
        </w:rPr>
        <w:t>3</w:t>
      </w:r>
      <w:r w:rsidRPr="0015330B">
        <w:rPr>
          <w:rFonts w:ascii="Times New Roman" w:hAnsi="Times New Roman"/>
          <w:sz w:val="20"/>
          <w:szCs w:val="20"/>
        </w:rPr>
        <w:t>), Cadmium Sulfide (CdS), and Zinc Sulfide (ZnS) can act as photocatalysts [11], however among many candidates; TiO</w:t>
      </w:r>
      <w:r w:rsidRPr="0015330B">
        <w:rPr>
          <w:rFonts w:ascii="Times New Roman" w:hAnsi="Times New Roman"/>
          <w:sz w:val="20"/>
          <w:szCs w:val="20"/>
          <w:vertAlign w:val="subscript"/>
        </w:rPr>
        <w:t>2</w:t>
      </w:r>
      <w:r w:rsidRPr="0015330B">
        <w:rPr>
          <w:rFonts w:ascii="Times New Roman" w:hAnsi="Times New Roman"/>
          <w:sz w:val="20"/>
          <w:szCs w:val="20"/>
        </w:rPr>
        <w:t xml:space="preserve"> is the most suitable material use at present due to its impressive photoactivity [12].  More significantly, TiO</w:t>
      </w:r>
      <w:r w:rsidRPr="0015330B">
        <w:rPr>
          <w:rFonts w:ascii="Times New Roman" w:hAnsi="Times New Roman"/>
          <w:sz w:val="20"/>
          <w:szCs w:val="20"/>
          <w:vertAlign w:val="subscript"/>
        </w:rPr>
        <w:t>2</w:t>
      </w:r>
      <w:r w:rsidRPr="0015330B">
        <w:rPr>
          <w:rFonts w:ascii="Times New Roman" w:hAnsi="Times New Roman"/>
          <w:sz w:val="20"/>
          <w:szCs w:val="20"/>
        </w:rPr>
        <w:t xml:space="preserve"> exhibit strong oxidizing ability and high stability properties in addition to the lowest cost of operation [13]. Even though photocatalysis is efficient in suspension of either nano- or microscale TiO</w:t>
      </w:r>
      <w:r w:rsidRPr="0015330B">
        <w:rPr>
          <w:rFonts w:ascii="Times New Roman" w:hAnsi="Times New Roman"/>
          <w:sz w:val="20"/>
          <w:szCs w:val="20"/>
          <w:vertAlign w:val="subscript"/>
        </w:rPr>
        <w:t xml:space="preserve">2 </w:t>
      </w:r>
      <w:r w:rsidRPr="0015330B">
        <w:rPr>
          <w:rFonts w:ascii="Times New Roman" w:hAnsi="Times New Roman"/>
          <w:sz w:val="20"/>
          <w:szCs w:val="20"/>
        </w:rPr>
        <w:t>catalyst particles in a photocatalytic reaction, the separation of the TiO</w:t>
      </w:r>
      <w:r w:rsidRPr="0015330B">
        <w:rPr>
          <w:rFonts w:ascii="Times New Roman" w:hAnsi="Times New Roman"/>
          <w:sz w:val="20"/>
          <w:szCs w:val="20"/>
          <w:vertAlign w:val="subscript"/>
        </w:rPr>
        <w:t xml:space="preserve">2 </w:t>
      </w:r>
      <w:r w:rsidRPr="0015330B">
        <w:rPr>
          <w:rFonts w:ascii="Times New Roman" w:hAnsi="Times New Roman"/>
          <w:sz w:val="20"/>
          <w:szCs w:val="20"/>
        </w:rPr>
        <w:t>particles is a major problem that always limits the application of these photocatalytic processes for treating the contaminants. Immobilizing TiO</w:t>
      </w:r>
      <w:r w:rsidRPr="0015330B">
        <w:rPr>
          <w:rFonts w:ascii="Times New Roman" w:hAnsi="Times New Roman"/>
          <w:sz w:val="20"/>
          <w:szCs w:val="20"/>
          <w:vertAlign w:val="subscript"/>
        </w:rPr>
        <w:t>2</w:t>
      </w:r>
      <w:r w:rsidRPr="0015330B">
        <w:rPr>
          <w:rFonts w:ascii="Times New Roman" w:hAnsi="Times New Roman"/>
          <w:sz w:val="20"/>
          <w:szCs w:val="20"/>
        </w:rPr>
        <w:t xml:space="preserve"> in the membrane matrix is thought to solve the separation problem; however this method decreased the adsorption of organic substances on the TiO</w:t>
      </w:r>
      <w:r w:rsidRPr="0015330B">
        <w:rPr>
          <w:rFonts w:ascii="Times New Roman" w:hAnsi="Times New Roman"/>
          <w:sz w:val="20"/>
          <w:szCs w:val="20"/>
          <w:vertAlign w:val="subscript"/>
        </w:rPr>
        <w:t xml:space="preserve">2 </w:t>
      </w:r>
      <w:r w:rsidRPr="0015330B">
        <w:rPr>
          <w:rFonts w:ascii="Times New Roman" w:hAnsi="Times New Roman"/>
          <w:sz w:val="20"/>
          <w:szCs w:val="20"/>
        </w:rPr>
        <w:t>surface with potential loss of TiO</w:t>
      </w:r>
      <w:r w:rsidRPr="0015330B">
        <w:rPr>
          <w:rFonts w:ascii="Times New Roman" w:hAnsi="Times New Roman"/>
          <w:sz w:val="20"/>
          <w:szCs w:val="20"/>
          <w:vertAlign w:val="subscript"/>
        </w:rPr>
        <w:t>2</w:t>
      </w:r>
      <w:r w:rsidRPr="0015330B">
        <w:rPr>
          <w:rFonts w:ascii="Times New Roman" w:hAnsi="Times New Roman"/>
          <w:sz w:val="20"/>
          <w:szCs w:val="20"/>
        </w:rPr>
        <w:t xml:space="preserve"> during long-time usage [14].  This lead to the emerging in the exploration and fabrication of dual layer hollow fiber (DLHF) membrane for better performance of immobilized TiO</w:t>
      </w:r>
      <w:r w:rsidRPr="0015330B">
        <w:rPr>
          <w:rFonts w:ascii="Times New Roman" w:hAnsi="Times New Roman"/>
          <w:sz w:val="20"/>
          <w:szCs w:val="20"/>
          <w:vertAlign w:val="subscript"/>
        </w:rPr>
        <w:t>2</w:t>
      </w:r>
      <w:r w:rsidRPr="0015330B">
        <w:rPr>
          <w:rFonts w:ascii="Times New Roman" w:hAnsi="Times New Roman"/>
          <w:sz w:val="20"/>
          <w:szCs w:val="20"/>
        </w:rPr>
        <w:t xml:space="preserve">.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A series of studies have revealed the use of polymeric dual-layer hollow fiber membranes for various applications, such as gas separation [15], forward osmosis (FO) [16], protein and liquid separation [17] as well as nanofiltration (NF) [18]. Compared to the single layer hollow fiber (SLHF) membrane, dual layer hollow fiber membrane are much more attractive because it significantly saves materials cost, less complex post treatment process and better membrane performance. Recently, polyvinylidene fluoride (PVDF) has been widely used as both outer and inner layer membrane material as they are recognized to have excellent resistance to corrosive chemicals, powerful mechanical strength, good thermal stability and ease of processing ability with common organic solvents [19]. Meanwhile the incorporation of an additive into polymer membrane is shown to increase the membrane pore size and porosity [20]. In this regard, the outer layer of dual layer hollow fiber membrane immobilized with TiO</w:t>
      </w:r>
      <w:r w:rsidRPr="0015330B">
        <w:rPr>
          <w:rFonts w:ascii="Times New Roman" w:hAnsi="Times New Roman"/>
          <w:sz w:val="20"/>
          <w:szCs w:val="20"/>
          <w:vertAlign w:val="subscript"/>
        </w:rPr>
        <w:t>2</w:t>
      </w:r>
      <w:r w:rsidRPr="0015330B">
        <w:rPr>
          <w:rFonts w:ascii="Times New Roman" w:hAnsi="Times New Roman"/>
          <w:sz w:val="20"/>
          <w:szCs w:val="20"/>
        </w:rPr>
        <w:t xml:space="preserve"> will </w:t>
      </w:r>
      <w:r w:rsidRPr="0015330B">
        <w:rPr>
          <w:rFonts w:ascii="Times New Roman" w:hAnsi="Times New Roman"/>
          <w:sz w:val="20"/>
          <w:szCs w:val="20"/>
        </w:rPr>
        <w:lastRenderedPageBreak/>
        <w:t>provide reaction site for the photocatalytic degradation in the presence of UV light, while the inner membrane layer will act as separation layer. Therefore, the photocatalytic degradation process may be performed in a system in which reaction and separation processes occur simultaneous. In addition, high TiO</w:t>
      </w:r>
      <w:r w:rsidRPr="0015330B">
        <w:rPr>
          <w:rFonts w:ascii="Times New Roman" w:hAnsi="Times New Roman"/>
          <w:sz w:val="20"/>
          <w:szCs w:val="20"/>
          <w:vertAlign w:val="subscript"/>
        </w:rPr>
        <w:t>2</w:t>
      </w:r>
      <w:r w:rsidRPr="0015330B">
        <w:rPr>
          <w:rFonts w:ascii="Times New Roman" w:hAnsi="Times New Roman"/>
          <w:sz w:val="20"/>
          <w:szCs w:val="20"/>
        </w:rPr>
        <w:t xml:space="preserve"> is expected to speed up the processes.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To date, no studies have been reported on the degradation of EDCs by photocatalytic dual-layer hollow fibre membrane reactions. Hence, the present study is conducted to </w:t>
      </w:r>
      <w:r w:rsidRPr="0015330B">
        <w:rPr>
          <w:rFonts w:ascii="Times New Roman" w:hAnsi="Times New Roman"/>
          <w:color w:val="000000" w:themeColor="text1"/>
          <w:sz w:val="20"/>
          <w:szCs w:val="20"/>
        </w:rPr>
        <w:t>investigate the incorporation of TiO</w:t>
      </w:r>
      <w:r w:rsidRPr="0015330B">
        <w:rPr>
          <w:rFonts w:ascii="Times New Roman" w:hAnsi="Times New Roman"/>
          <w:color w:val="000000" w:themeColor="text1"/>
          <w:sz w:val="20"/>
          <w:szCs w:val="20"/>
          <w:vertAlign w:val="subscript"/>
        </w:rPr>
        <w:t>2</w:t>
      </w:r>
      <w:r w:rsidRPr="0015330B">
        <w:rPr>
          <w:rFonts w:ascii="Times New Roman" w:hAnsi="Times New Roman"/>
          <w:color w:val="000000" w:themeColor="text1"/>
          <w:sz w:val="20"/>
          <w:szCs w:val="20"/>
        </w:rPr>
        <w:t xml:space="preserve"> photocatalysis into dual-layer hollow fiber membrane to improve the photocatalytic degradation efficiency.</w:t>
      </w:r>
    </w:p>
    <w:p w:rsidR="0015330B" w:rsidRPr="0015330B" w:rsidRDefault="0015330B" w:rsidP="0015330B">
      <w:pPr>
        <w:spacing w:after="0" w:line="240" w:lineRule="auto"/>
        <w:jc w:val="center"/>
        <w:rPr>
          <w:rFonts w:ascii="Times New Roman" w:hAnsi="Times New Roman"/>
          <w:b/>
          <w:sz w:val="20"/>
          <w:szCs w:val="20"/>
        </w:rPr>
      </w:pPr>
    </w:p>
    <w:p w:rsidR="0015330B" w:rsidRPr="0015330B" w:rsidRDefault="0015330B" w:rsidP="0015330B">
      <w:pPr>
        <w:spacing w:after="0" w:line="240" w:lineRule="auto"/>
        <w:jc w:val="center"/>
        <w:rPr>
          <w:rFonts w:ascii="Times New Roman" w:hAnsi="Times New Roman"/>
          <w:b/>
          <w:sz w:val="20"/>
          <w:szCs w:val="20"/>
        </w:rPr>
      </w:pPr>
      <w:r w:rsidRPr="0015330B">
        <w:rPr>
          <w:rFonts w:ascii="Times New Roman" w:hAnsi="Times New Roman"/>
          <w:b/>
          <w:sz w:val="20"/>
          <w:szCs w:val="20"/>
        </w:rPr>
        <w:t>Materials and Method</w:t>
      </w:r>
      <w:r>
        <w:rPr>
          <w:rFonts w:ascii="Times New Roman" w:hAnsi="Times New Roman"/>
          <w:b/>
          <w:sz w:val="20"/>
          <w:szCs w:val="20"/>
        </w:rPr>
        <w:t>s</w:t>
      </w:r>
    </w:p>
    <w:p w:rsid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The fabrications of dual layer hollow fiber membranes consist of polymer dope preparation and dry-wet spinning method, followed by qualitative and quantitative examination of the membrane morphology and properties.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b/>
          <w:sz w:val="20"/>
          <w:szCs w:val="20"/>
        </w:rPr>
      </w:pPr>
      <w:r w:rsidRPr="0015330B">
        <w:rPr>
          <w:rFonts w:ascii="Times New Roman" w:hAnsi="Times New Roman"/>
          <w:b/>
          <w:sz w:val="20"/>
          <w:szCs w:val="20"/>
        </w:rPr>
        <w:t>Materials</w:t>
      </w: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Polyvinylidene fluoride (PVDF, Kynar 760 Series-powder, Solvay Specialty Polymers France) was used as polymer based without purification. A titanium dioxide (TiO</w:t>
      </w:r>
      <w:r w:rsidRPr="0015330B">
        <w:rPr>
          <w:rFonts w:ascii="Times New Roman" w:hAnsi="Times New Roman"/>
          <w:sz w:val="20"/>
          <w:szCs w:val="20"/>
          <w:vertAlign w:val="subscript"/>
        </w:rPr>
        <w:t>2</w:t>
      </w:r>
      <w:r w:rsidRPr="0015330B">
        <w:rPr>
          <w:rFonts w:ascii="Times New Roman" w:hAnsi="Times New Roman"/>
          <w:sz w:val="20"/>
          <w:szCs w:val="20"/>
        </w:rPr>
        <w:t xml:space="preserve"> P25) nanoparticle was supply by Evonik GmbH, Germany. Polyethelene Glycole (PEG) 6000 was purchased from FLUKA. Dimethylacetamide (DMAC, QReC) was used as solvent to dissolve polymer without further purification.</w:t>
      </w:r>
    </w:p>
    <w:p w:rsidR="0015330B" w:rsidRPr="0015330B" w:rsidRDefault="0015330B" w:rsidP="0015330B">
      <w:pPr>
        <w:spacing w:after="0" w:line="240" w:lineRule="auto"/>
        <w:jc w:val="both"/>
        <w:rPr>
          <w:rFonts w:ascii="Times New Roman" w:hAnsi="Times New Roman"/>
          <w:b/>
          <w:sz w:val="20"/>
          <w:szCs w:val="20"/>
        </w:rPr>
      </w:pPr>
    </w:p>
    <w:p w:rsidR="0015330B" w:rsidRPr="0015330B" w:rsidRDefault="0015330B" w:rsidP="0015330B">
      <w:pPr>
        <w:spacing w:after="0" w:line="240" w:lineRule="auto"/>
        <w:jc w:val="both"/>
        <w:rPr>
          <w:rFonts w:ascii="Times New Roman" w:hAnsi="Times New Roman"/>
          <w:b/>
          <w:sz w:val="20"/>
          <w:szCs w:val="20"/>
        </w:rPr>
      </w:pPr>
      <w:r w:rsidRPr="0015330B">
        <w:rPr>
          <w:rFonts w:ascii="Times New Roman" w:hAnsi="Times New Roman"/>
          <w:b/>
          <w:sz w:val="20"/>
          <w:szCs w:val="20"/>
        </w:rPr>
        <w:t>Preparation of dope solution</w:t>
      </w: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PVDF, PEG and TiO</w:t>
      </w:r>
      <w:r w:rsidRPr="0015330B">
        <w:rPr>
          <w:rFonts w:ascii="Times New Roman" w:hAnsi="Times New Roman"/>
          <w:sz w:val="20"/>
          <w:szCs w:val="20"/>
          <w:vertAlign w:val="subscript"/>
        </w:rPr>
        <w:t>2</w:t>
      </w:r>
      <w:r w:rsidRPr="0015330B">
        <w:rPr>
          <w:rFonts w:ascii="Times New Roman" w:hAnsi="Times New Roman"/>
          <w:sz w:val="20"/>
          <w:szCs w:val="20"/>
        </w:rPr>
        <w:t xml:space="preserve"> were dried in a 50 </w:t>
      </w:r>
      <w:r w:rsidRPr="0015330B">
        <w:rPr>
          <w:rFonts w:ascii="Times New Roman" w:hAnsi="Times New Roman"/>
          <w:sz w:val="20"/>
          <w:szCs w:val="20"/>
          <w:vertAlign w:val="superscript"/>
        </w:rPr>
        <w:t>°</w:t>
      </w:r>
      <w:r w:rsidRPr="0015330B">
        <w:rPr>
          <w:rFonts w:ascii="Times New Roman" w:hAnsi="Times New Roman"/>
          <w:sz w:val="20"/>
          <w:szCs w:val="20"/>
        </w:rPr>
        <w:t>C vacuum oven for 24 hours to remove moisture prior to dope preparation. The, PEG/TiO</w:t>
      </w:r>
      <w:r w:rsidRPr="0015330B">
        <w:rPr>
          <w:rFonts w:ascii="Times New Roman" w:hAnsi="Times New Roman"/>
          <w:sz w:val="20"/>
          <w:szCs w:val="20"/>
          <w:vertAlign w:val="subscript"/>
        </w:rPr>
        <w:t>2</w:t>
      </w:r>
      <w:r w:rsidRPr="0015330B">
        <w:rPr>
          <w:rFonts w:ascii="Times New Roman" w:hAnsi="Times New Roman"/>
          <w:sz w:val="20"/>
          <w:szCs w:val="20"/>
        </w:rPr>
        <w:t xml:space="preserve"> and DMAc at desired amount were added in Scott bottle with an overhead stirrer. After the PEG/TiO</w:t>
      </w:r>
      <w:r w:rsidRPr="0015330B">
        <w:rPr>
          <w:rFonts w:ascii="Times New Roman" w:hAnsi="Times New Roman"/>
          <w:sz w:val="20"/>
          <w:szCs w:val="20"/>
          <w:vertAlign w:val="subscript"/>
        </w:rPr>
        <w:t>2</w:t>
      </w:r>
      <w:r w:rsidRPr="0015330B">
        <w:rPr>
          <w:rFonts w:ascii="Times New Roman" w:hAnsi="Times New Roman"/>
          <w:sz w:val="20"/>
          <w:szCs w:val="20"/>
        </w:rPr>
        <w:t xml:space="preserve"> mixture became a homogeneous solution, the desired amounts of PVDF were added to the solution. The detailed compositions of the polymer dope solutions and spinning condition are shown in Table 1.  The viscosity of the polymer dope solutions were measured using viscometer. </w:t>
      </w:r>
    </w:p>
    <w:p w:rsid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center"/>
        <w:rPr>
          <w:rFonts w:ascii="Times New Roman" w:hAnsi="Times New Roman"/>
          <w:sz w:val="20"/>
          <w:szCs w:val="20"/>
        </w:rPr>
      </w:pPr>
      <w:r w:rsidRPr="0015330B">
        <w:rPr>
          <w:rFonts w:ascii="Times New Roman" w:hAnsi="Times New Roman"/>
          <w:sz w:val="20"/>
          <w:szCs w:val="20"/>
        </w:rPr>
        <w:t xml:space="preserve">Table 1. </w:t>
      </w:r>
      <w:r>
        <w:rPr>
          <w:rFonts w:ascii="Times New Roman" w:hAnsi="Times New Roman"/>
          <w:sz w:val="20"/>
          <w:szCs w:val="20"/>
        </w:rPr>
        <w:t xml:space="preserve"> </w:t>
      </w:r>
      <w:r w:rsidRPr="0015330B">
        <w:rPr>
          <w:rFonts w:ascii="Times New Roman" w:hAnsi="Times New Roman"/>
          <w:sz w:val="20"/>
          <w:szCs w:val="20"/>
        </w:rPr>
        <w:t>Dope composition and spinning conditions of the hollow fiber membranes.</w:t>
      </w:r>
    </w:p>
    <w:tbl>
      <w:tblPr>
        <w:tblStyle w:val="PlainTable2"/>
        <w:tblpPr w:leftFromText="180" w:rightFromText="180" w:vertAnchor="text" w:horzAnchor="margin" w:tblpXSpec="center" w:tblpY="98"/>
        <w:tblW w:w="7132" w:type="dxa"/>
        <w:tblLook w:val="04A0" w:firstRow="1" w:lastRow="0" w:firstColumn="1" w:lastColumn="0" w:noHBand="0" w:noVBand="1"/>
      </w:tblPr>
      <w:tblGrid>
        <w:gridCol w:w="2750"/>
        <w:gridCol w:w="2191"/>
        <w:gridCol w:w="2191"/>
      </w:tblGrid>
      <w:tr w:rsidR="0015330B" w:rsidRPr="0015330B" w:rsidTr="000C270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noWrap/>
            <w:hideMark/>
          </w:tcPr>
          <w:p w:rsidR="0015330B" w:rsidRPr="0015330B" w:rsidRDefault="0015330B" w:rsidP="0015330B">
            <w:pPr>
              <w:spacing w:after="0" w:line="240" w:lineRule="auto"/>
              <w:ind w:firstLine="720"/>
              <w:rPr>
                <w:rFonts w:ascii="Times New Roman" w:hAnsi="Times New Roman" w:cs="Times New Roman"/>
                <w:bCs w:val="0"/>
                <w:color w:val="000000"/>
                <w:sz w:val="20"/>
                <w:szCs w:val="20"/>
              </w:rPr>
            </w:pPr>
          </w:p>
        </w:tc>
        <w:tc>
          <w:tcPr>
            <w:tcW w:w="0" w:type="auto"/>
          </w:tcPr>
          <w:p w:rsidR="0015330B" w:rsidRPr="0015330B" w:rsidRDefault="0015330B" w:rsidP="0015330B">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15330B">
              <w:rPr>
                <w:rFonts w:ascii="Times New Roman" w:hAnsi="Times New Roman" w:cs="Times New Roman"/>
                <w:color w:val="000000"/>
                <w:sz w:val="20"/>
                <w:szCs w:val="20"/>
              </w:rPr>
              <w:t>Dual layer (DL)</w:t>
            </w:r>
          </w:p>
        </w:tc>
        <w:tc>
          <w:tcPr>
            <w:tcW w:w="0" w:type="auto"/>
          </w:tcPr>
          <w:p w:rsidR="0015330B" w:rsidRPr="0015330B" w:rsidRDefault="0015330B" w:rsidP="0015330B">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rPr>
            </w:pPr>
            <w:r w:rsidRPr="0015330B">
              <w:rPr>
                <w:rFonts w:ascii="Times New Roman" w:hAnsi="Times New Roman" w:cs="Times New Roman"/>
                <w:color w:val="000000"/>
                <w:sz w:val="20"/>
                <w:szCs w:val="20"/>
              </w:rPr>
              <w:t>Single Layer (SL)</w:t>
            </w:r>
          </w:p>
        </w:tc>
      </w:tr>
      <w:tr w:rsidR="0015330B" w:rsidRPr="0015330B" w:rsidTr="000C270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Outer dope composition (wt.%)</w:t>
            </w:r>
          </w:p>
        </w:tc>
        <w:tc>
          <w:tcPr>
            <w:tcW w:w="0" w:type="auto"/>
            <w:tcBorders>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PVDF/TiO</w:t>
            </w:r>
            <w:r w:rsidRPr="0015330B">
              <w:rPr>
                <w:rFonts w:ascii="Times New Roman" w:hAnsi="Times New Roman" w:cs="Times New Roman"/>
                <w:color w:val="000000"/>
                <w:sz w:val="20"/>
                <w:szCs w:val="20"/>
                <w:vertAlign w:val="subscript"/>
              </w:rPr>
              <w:t>2</w:t>
            </w:r>
            <w:r w:rsidRPr="0015330B">
              <w:rPr>
                <w:rFonts w:ascii="Times New Roman" w:hAnsi="Times New Roman" w:cs="Times New Roman"/>
                <w:color w:val="000000"/>
                <w:sz w:val="20"/>
                <w:szCs w:val="20"/>
              </w:rPr>
              <w:t>/DMAc (15/3/82)</w:t>
            </w:r>
          </w:p>
        </w:tc>
        <w:tc>
          <w:tcPr>
            <w:tcW w:w="0" w:type="auto"/>
            <w:tcBorders>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w:t>
            </w:r>
          </w:p>
        </w:tc>
      </w:tr>
      <w:tr w:rsidR="0015330B" w:rsidRPr="0015330B" w:rsidTr="000C2703">
        <w:trPr>
          <w:trHeight w:val="65"/>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Outer dope flow rate (ml/min)</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2</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w:t>
            </w:r>
          </w:p>
        </w:tc>
      </w:tr>
      <w:tr w:rsidR="0015330B" w:rsidRPr="0015330B" w:rsidTr="000C270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Inner dope composition (wt.%)</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PVDF/PEG/DMAc (18/5/77)</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PVDF/TiO</w:t>
            </w:r>
            <w:r w:rsidRPr="0015330B">
              <w:rPr>
                <w:rFonts w:ascii="Times New Roman" w:hAnsi="Times New Roman" w:cs="Times New Roman"/>
                <w:color w:val="000000"/>
                <w:sz w:val="20"/>
                <w:szCs w:val="20"/>
                <w:vertAlign w:val="subscript"/>
              </w:rPr>
              <w:t>2</w:t>
            </w:r>
            <w:r w:rsidRPr="0015330B">
              <w:rPr>
                <w:rFonts w:ascii="Times New Roman" w:hAnsi="Times New Roman" w:cs="Times New Roman"/>
                <w:color w:val="000000"/>
                <w:sz w:val="20"/>
                <w:szCs w:val="20"/>
              </w:rPr>
              <w:t>/DMAc (15/3/82)</w:t>
            </w:r>
          </w:p>
        </w:tc>
      </w:tr>
      <w:tr w:rsidR="0015330B" w:rsidRPr="0015330B" w:rsidTr="000C2703">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Inner dope flow rate (ml/min)</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8</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8</w:t>
            </w:r>
          </w:p>
        </w:tc>
      </w:tr>
      <w:tr w:rsidR="0015330B" w:rsidRPr="0015330B" w:rsidTr="000C270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Bore fluid</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Distilled water</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Distilled water</w:t>
            </w:r>
          </w:p>
        </w:tc>
      </w:tr>
      <w:tr w:rsidR="0015330B" w:rsidRPr="0015330B" w:rsidTr="000C2703">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Bore fluid flow rate (ml/min)</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8</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8</w:t>
            </w:r>
          </w:p>
        </w:tc>
      </w:tr>
      <w:tr w:rsidR="0015330B" w:rsidRPr="0015330B" w:rsidTr="000C270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Air gap (cm)</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10</w:t>
            </w:r>
          </w:p>
        </w:tc>
        <w:tc>
          <w:tcPr>
            <w:tcW w:w="0" w:type="auto"/>
            <w:tcBorders>
              <w:top w:val="nil"/>
              <w:bottom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10</w:t>
            </w:r>
          </w:p>
        </w:tc>
      </w:tr>
      <w:tr w:rsidR="0015330B" w:rsidRPr="0015330B" w:rsidTr="000C2703">
        <w:trPr>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Take up speed (Hertz)</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1.3</w:t>
            </w:r>
          </w:p>
        </w:tc>
        <w:tc>
          <w:tcPr>
            <w:tcW w:w="0" w:type="auto"/>
            <w:tcBorders>
              <w:top w:val="nil"/>
              <w:bottom w:val="nil"/>
            </w:tcBorders>
          </w:tcPr>
          <w:p w:rsidR="0015330B" w:rsidRPr="0015330B" w:rsidRDefault="0015330B" w:rsidP="00FF0A76">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1.3</w:t>
            </w:r>
          </w:p>
        </w:tc>
      </w:tr>
      <w:tr w:rsidR="0015330B" w:rsidRPr="0015330B" w:rsidTr="000C270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rsidR="0015330B" w:rsidRPr="0015330B" w:rsidRDefault="0015330B" w:rsidP="00FF0A76">
            <w:pPr>
              <w:spacing w:before="60" w:after="0" w:line="240" w:lineRule="auto"/>
              <w:rPr>
                <w:rFonts w:ascii="Times New Roman" w:hAnsi="Times New Roman" w:cs="Times New Roman"/>
                <w:b w:val="0"/>
                <w:bCs w:val="0"/>
                <w:color w:val="000000"/>
                <w:sz w:val="20"/>
                <w:szCs w:val="20"/>
              </w:rPr>
            </w:pPr>
            <w:r w:rsidRPr="0015330B">
              <w:rPr>
                <w:rFonts w:ascii="Times New Roman" w:hAnsi="Times New Roman" w:cs="Times New Roman"/>
                <w:b w:val="0"/>
                <w:color w:val="000000"/>
                <w:sz w:val="20"/>
                <w:szCs w:val="20"/>
              </w:rPr>
              <w:t>Spinneret dimension (mm)</w:t>
            </w:r>
          </w:p>
        </w:tc>
        <w:tc>
          <w:tcPr>
            <w:tcW w:w="0" w:type="auto"/>
            <w:tcBorders>
              <w:top w:val="nil"/>
            </w:tcBorders>
          </w:tcPr>
          <w:p w:rsidR="0015330B" w:rsidRPr="0015330B" w:rsidRDefault="0015330B" w:rsidP="00FF0A76">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0.8/1.2/2.6/3.0/3.5</w:t>
            </w:r>
          </w:p>
        </w:tc>
        <w:tc>
          <w:tcPr>
            <w:tcW w:w="0" w:type="auto"/>
            <w:tcBorders>
              <w:top w:val="nil"/>
            </w:tcBorders>
          </w:tcPr>
          <w:p w:rsidR="0015330B" w:rsidRPr="0015330B" w:rsidRDefault="0015330B" w:rsidP="00FF0A76">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0B">
              <w:rPr>
                <w:rFonts w:ascii="Times New Roman" w:hAnsi="Times New Roman" w:cs="Times New Roman"/>
                <w:color w:val="000000"/>
                <w:sz w:val="20"/>
                <w:szCs w:val="20"/>
              </w:rPr>
              <w:t>0.8/1.2/2.6</w:t>
            </w:r>
          </w:p>
        </w:tc>
      </w:tr>
    </w:tbl>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p>
    <w:p w:rsidR="00FF0A76" w:rsidRDefault="00FF0A76" w:rsidP="0015330B">
      <w:pPr>
        <w:spacing w:after="0" w:line="240" w:lineRule="auto"/>
        <w:jc w:val="both"/>
        <w:rPr>
          <w:rFonts w:ascii="Times New Roman" w:hAnsi="Times New Roman"/>
          <w:sz w:val="20"/>
          <w:szCs w:val="20"/>
        </w:rPr>
      </w:pPr>
    </w:p>
    <w:p w:rsidR="00FF0A76" w:rsidRDefault="00FF0A76" w:rsidP="0015330B">
      <w:pPr>
        <w:spacing w:after="0" w:line="240" w:lineRule="auto"/>
        <w:jc w:val="both"/>
        <w:rPr>
          <w:rFonts w:ascii="Times New Roman" w:hAnsi="Times New Roman"/>
          <w:sz w:val="20"/>
          <w:szCs w:val="20"/>
        </w:rPr>
      </w:pPr>
    </w:p>
    <w:p w:rsidR="00FF0A76" w:rsidRDefault="00FF0A76"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Then, the dope solutions were cooled down to room temperature, followed by degassed using ultrasonic bath system at ambient temperature overnight prior to spinning. Both SLHF and DLHF membranes were fabricated using dry/wet phase inversion spinning technique (Figure 1).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FF0A76">
      <w:pPr>
        <w:spacing w:after="0" w:line="240" w:lineRule="auto"/>
        <w:jc w:val="center"/>
        <w:rPr>
          <w:rFonts w:ascii="Times New Roman" w:hAnsi="Times New Roman"/>
          <w:sz w:val="20"/>
          <w:szCs w:val="20"/>
        </w:rPr>
      </w:pPr>
      <w:r w:rsidRPr="0015330B">
        <w:rPr>
          <w:rFonts w:ascii="Times New Roman" w:hAnsi="Times New Roman"/>
          <w:noProof/>
          <w:sz w:val="20"/>
          <w:szCs w:val="20"/>
          <w:lang w:bidi="ar-SA"/>
        </w:rPr>
        <w:lastRenderedPageBreak/>
        <w:drawing>
          <wp:inline distT="0" distB="0" distL="0" distR="0" wp14:anchorId="75C5281E" wp14:editId="27A10F7F">
            <wp:extent cx="4569177" cy="2937748"/>
            <wp:effectExtent l="19050" t="19050" r="22225" b="15240"/>
            <wp:docPr id="7" name="Picture 6" desc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11" cstate="print"/>
                    <a:stretch>
                      <a:fillRect/>
                    </a:stretch>
                  </pic:blipFill>
                  <pic:spPr>
                    <a:xfrm>
                      <a:off x="0" y="0"/>
                      <a:ext cx="4574962" cy="2941468"/>
                    </a:xfrm>
                    <a:prstGeom prst="rect">
                      <a:avLst/>
                    </a:prstGeom>
                    <a:ln>
                      <a:solidFill>
                        <a:schemeClr val="tx1"/>
                      </a:solidFill>
                    </a:ln>
                  </pic:spPr>
                </pic:pic>
              </a:graphicData>
            </a:graphic>
          </wp:inline>
        </w:drawing>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FF0A76">
      <w:pPr>
        <w:spacing w:after="0" w:line="240" w:lineRule="auto"/>
        <w:jc w:val="center"/>
        <w:rPr>
          <w:rFonts w:ascii="Times New Roman" w:hAnsi="Times New Roman"/>
          <w:sz w:val="20"/>
          <w:szCs w:val="20"/>
        </w:rPr>
      </w:pPr>
      <w:r w:rsidRPr="0015330B">
        <w:rPr>
          <w:rFonts w:ascii="Times New Roman" w:hAnsi="Times New Roman"/>
          <w:sz w:val="20"/>
          <w:szCs w:val="20"/>
        </w:rPr>
        <w:t xml:space="preserve">Figure 1. </w:t>
      </w:r>
      <w:r w:rsidR="00FF0A76">
        <w:rPr>
          <w:rFonts w:ascii="Times New Roman" w:hAnsi="Times New Roman"/>
          <w:sz w:val="20"/>
          <w:szCs w:val="20"/>
        </w:rPr>
        <w:t xml:space="preserve"> </w:t>
      </w:r>
      <w:r w:rsidRPr="0015330B">
        <w:rPr>
          <w:rFonts w:ascii="Times New Roman" w:hAnsi="Times New Roman"/>
          <w:sz w:val="20"/>
          <w:szCs w:val="20"/>
        </w:rPr>
        <w:t>Dual layer hollow fiber spinning method</w:t>
      </w:r>
    </w:p>
    <w:p w:rsidR="0015330B" w:rsidRDefault="0015330B" w:rsidP="0015330B">
      <w:pPr>
        <w:spacing w:after="0" w:line="240" w:lineRule="auto"/>
        <w:jc w:val="both"/>
        <w:rPr>
          <w:rFonts w:ascii="Times New Roman" w:hAnsi="Times New Roman"/>
          <w:sz w:val="20"/>
          <w:szCs w:val="20"/>
        </w:rPr>
      </w:pPr>
    </w:p>
    <w:p w:rsidR="00FF0A76" w:rsidRPr="0015330B" w:rsidRDefault="00FF0A76"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The dope solution was transferred into dope reservoir syringe pump followed by the dope extrusion using a triple orifice spinneret. Prior to drying, the as-spun membrane fibers were immersed into water bath for 1 day to remove residual solvent. Then, 50 pieces of 30 cm length of as-spun fiber segments were put together to form a bundle. Four to six bundles were sent to post treatment in one batch using ethanol: water, 50:50 wt.%   for 1 hour followed by 100% of ethanol for another 1 hour in order to improve the membrane wet ability and pore collapse. Finally, the fibers bundles were dried at room temperature for 3 days.</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b/>
          <w:sz w:val="20"/>
          <w:szCs w:val="20"/>
        </w:rPr>
      </w:pPr>
      <w:r w:rsidRPr="0015330B">
        <w:rPr>
          <w:rFonts w:ascii="Times New Roman" w:hAnsi="Times New Roman"/>
          <w:b/>
          <w:sz w:val="20"/>
          <w:szCs w:val="20"/>
        </w:rPr>
        <w:t>Characterization of the dual layer hollow fiber membrane</w:t>
      </w: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The morphological nature of both DLHF and SLHF were explored qualitatively with the help of Field Emission Scanning Electron Microscopy (FESEM; Model: SU2080, Hitachi). The TiO</w:t>
      </w:r>
      <w:r w:rsidRPr="0015330B">
        <w:rPr>
          <w:rFonts w:ascii="Times New Roman" w:hAnsi="Times New Roman"/>
          <w:sz w:val="20"/>
          <w:szCs w:val="20"/>
          <w:vertAlign w:val="subscript"/>
        </w:rPr>
        <w:t>2</w:t>
      </w:r>
      <w:r w:rsidRPr="0015330B">
        <w:rPr>
          <w:rFonts w:ascii="Times New Roman" w:hAnsi="Times New Roman"/>
          <w:sz w:val="20"/>
          <w:szCs w:val="20"/>
        </w:rPr>
        <w:t xml:space="preserve"> nanoparticle distribution on top surface of the tested composite membrane was investigated using the line scan of spectrum of Energy Dispersion of X-ray (EDX; Model: X-MaxN 51-XMX1011, Oxford Instrument). Prior to positioned on a metal holder, both DLHF and SLHF were immersed in liquid nitrogen for 1 min and then fractured into short samples to expose their cross sectional characteristics. The samples then were sputter coated with gold under vacuum approximately for 3 min. The cross section and surface DLHF and SLHF were examined at various magnifications. The distribution of TiO</w:t>
      </w:r>
      <w:r w:rsidRPr="0015330B">
        <w:rPr>
          <w:rFonts w:ascii="Times New Roman" w:hAnsi="Times New Roman"/>
          <w:sz w:val="20"/>
          <w:szCs w:val="20"/>
          <w:vertAlign w:val="subscript"/>
        </w:rPr>
        <w:t xml:space="preserve">2 </w:t>
      </w:r>
      <w:r w:rsidRPr="0015330B">
        <w:rPr>
          <w:rFonts w:ascii="Times New Roman" w:hAnsi="Times New Roman"/>
          <w:sz w:val="20"/>
          <w:szCs w:val="20"/>
        </w:rPr>
        <w:t xml:space="preserve">nanoparticles on both DLHF and SLHF membrane surface were scan randomly by EDX.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The membrane surface roughness was determined using Atomic Force Microscopy (AFM; Model: SE-100, Park System). DLHF and SLHF samples were cut into pieces of 3 cm by 5 cm and areas of 20 μm x 20 μm of sample were scanned by tapping mode.</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Contact angle measurements were conducted using the contact angle goniometer (Model: OCA 15EC, Dataphysic). 2µL of deionized water as contact liquid was dropped on the fiber surface and the measurements were obtained at different points of each sample.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eastAsia="Calibri" w:hAnsi="Times New Roman"/>
          <w:sz w:val="20"/>
          <w:szCs w:val="20"/>
          <w:lang w:eastAsia="en-MY"/>
        </w:rPr>
      </w:pPr>
      <w:r w:rsidRPr="0015330B">
        <w:rPr>
          <w:rFonts w:ascii="Times New Roman" w:hAnsi="Times New Roman"/>
          <w:sz w:val="20"/>
          <w:szCs w:val="20"/>
        </w:rPr>
        <w:t xml:space="preserve">The measurement of tensile strength of the hollow fibers was established by LRX, LLYOD test machine. At least six fibres with 50 mm length were tested with a load cell of 2.5 kN, at a constant elongation velocity of 10 mm/m at room temperature and the average data were taken for each sample. </w:t>
      </w:r>
      <w:r w:rsidRPr="0015330B">
        <w:rPr>
          <w:rFonts w:ascii="Times New Roman" w:eastAsia="Calibri" w:hAnsi="Times New Roman"/>
          <w:sz w:val="20"/>
          <w:szCs w:val="20"/>
          <w:lang w:eastAsia="en-MY"/>
        </w:rPr>
        <w:t xml:space="preserve">Tensile strength were determined by using the following equation (1) </w:t>
      </w:r>
      <w:r w:rsidRPr="0015330B">
        <w:rPr>
          <w:rFonts w:ascii="Times New Roman" w:eastAsia="Calibri" w:hAnsi="Times New Roman"/>
          <w:sz w:val="20"/>
          <w:szCs w:val="20"/>
          <w:lang w:eastAsia="en-MY"/>
        </w:rPr>
        <w:fldChar w:fldCharType="begin" w:fldLock="1"/>
      </w:r>
      <w:r w:rsidRPr="0015330B">
        <w:rPr>
          <w:rFonts w:ascii="Times New Roman" w:eastAsia="Calibri" w:hAnsi="Times New Roman"/>
          <w:sz w:val="20"/>
          <w:szCs w:val="20"/>
          <w:lang w:eastAsia="en-MY"/>
        </w:rPr>
        <w:instrText>ADDIN CSL_CITATION { "citationItems" : [ { "id" : "ITEM-1", "itemData" : { "author" : [ { "dropping-particle" : "", "family" : "Circuits", "given" : "Packaging Electronic", "non-dropping-particle" : "", "parse-names" : false, "suffix" : "" }, { "dropping-particle" : "", "family" : "Group", "given" : "Originating Task", "non-dropping-particle" : "", "parse-names" : false, "suffix" : "" } ], "id" : "ITEM-1", "issue" : "2", "issued" : { "date-parts" : [ [ "0" ] ] }, "page" : "4-6", "title" : "Ipc-tm-650 test methods manual 1.0", "type" : "article-journal" }, "uris" : [ "http://www.mendeley.com/documents/?uuid=9bbd61ee-2515-4d61-823c-dab4ccef9dd9", "http://www.mendeley.com/documents/?uuid=99e8d8ac-72d3-4707-8c2d-b16b32b9fdd7" ] } ], "mendeley" : { "formattedCitation" : "(Circuits &amp; Group, n.d.)", "manualFormatting" : "(IPC-TM-650)", "plainTextFormattedCitation" : "(Circuits &amp; Group, n.d.)", "previouslyFormattedCitation" : "(Circuits &amp; Group, n.d.)" }, "properties" : { "noteIndex" : 0 }, "schema" : "https://github.com/citation-style-language/schema/raw/master/csl-citation.json" }</w:instrText>
      </w:r>
      <w:r w:rsidRPr="0015330B">
        <w:rPr>
          <w:rFonts w:ascii="Times New Roman" w:eastAsia="Calibri" w:hAnsi="Times New Roman"/>
          <w:sz w:val="20"/>
          <w:szCs w:val="20"/>
          <w:lang w:eastAsia="en-MY"/>
        </w:rPr>
        <w:fldChar w:fldCharType="separate"/>
      </w:r>
      <w:r w:rsidRPr="0015330B">
        <w:rPr>
          <w:rFonts w:ascii="Times New Roman" w:eastAsia="Calibri" w:hAnsi="Times New Roman"/>
          <w:noProof/>
          <w:sz w:val="20"/>
          <w:szCs w:val="20"/>
          <w:lang w:eastAsia="en-MY"/>
        </w:rPr>
        <w:t>(</w:t>
      </w:r>
      <w:r w:rsidRPr="0015330B">
        <w:rPr>
          <w:rFonts w:ascii="Times New Roman" w:eastAsia="Calibri" w:hAnsi="Times New Roman"/>
          <w:bCs/>
          <w:noProof/>
          <w:sz w:val="20"/>
          <w:szCs w:val="20"/>
          <w:lang w:eastAsia="en-MY"/>
        </w:rPr>
        <w:t>IPC-TM-650</w:t>
      </w:r>
      <w:r w:rsidRPr="0015330B">
        <w:rPr>
          <w:rFonts w:ascii="Times New Roman" w:eastAsia="Calibri" w:hAnsi="Times New Roman"/>
          <w:noProof/>
          <w:sz w:val="20"/>
          <w:szCs w:val="20"/>
          <w:lang w:eastAsia="en-MY"/>
        </w:rPr>
        <w:t>)</w:t>
      </w:r>
      <w:r w:rsidRPr="0015330B">
        <w:rPr>
          <w:rFonts w:ascii="Times New Roman" w:eastAsia="Calibri" w:hAnsi="Times New Roman"/>
          <w:sz w:val="20"/>
          <w:szCs w:val="20"/>
          <w:lang w:eastAsia="en-MY"/>
        </w:rPr>
        <w:fldChar w:fldCharType="end"/>
      </w:r>
      <w:r w:rsidRPr="0015330B">
        <w:rPr>
          <w:rFonts w:ascii="Times New Roman" w:eastAsia="Calibri" w:hAnsi="Times New Roman"/>
          <w:sz w:val="20"/>
          <w:szCs w:val="20"/>
          <w:lang w:eastAsia="en-MY"/>
        </w:rPr>
        <w:t>:</w:t>
      </w:r>
    </w:p>
    <w:p w:rsidR="0015330B" w:rsidRPr="0015330B" w:rsidRDefault="0015330B" w:rsidP="0015330B">
      <w:pPr>
        <w:spacing w:after="0" w:line="240" w:lineRule="auto"/>
        <w:jc w:val="both"/>
        <w:rPr>
          <w:rFonts w:ascii="Times New Roman" w:eastAsia="Calibri" w:hAnsi="Times New Roman"/>
          <w:sz w:val="20"/>
          <w:szCs w:val="20"/>
          <w:lang w:eastAsia="en-MY"/>
        </w:rPr>
      </w:pPr>
      <w:r w:rsidRPr="0015330B">
        <w:rPr>
          <w:rFonts w:ascii="Times New Roman" w:eastAsia="Calibri" w:hAnsi="Times New Roman"/>
          <w:noProof/>
          <w:sz w:val="20"/>
          <w:szCs w:val="20"/>
          <w:lang w:eastAsia="en-MY"/>
        </w:rPr>
        <w:lastRenderedPageBreak/>
        <w:fldChar w:fldCharType="begin"/>
      </w:r>
      <w:r w:rsidRPr="0015330B">
        <w:rPr>
          <w:rFonts w:ascii="Times New Roman" w:eastAsia="Calibri" w:hAnsi="Times New Roman"/>
          <w:noProof/>
          <w:sz w:val="20"/>
          <w:szCs w:val="20"/>
          <w:lang w:eastAsia="en-MY"/>
        </w:rPr>
        <w:instrText xml:space="preserve"> QUOTE </w:instrText>
      </w:r>
      <m:oMath>
        <m:r>
          <m:rPr>
            <m:sty m:val="p"/>
          </m:rPr>
          <w:rPr>
            <w:rFonts w:ascii="Cambria Math" w:eastAsia="Calibri" w:hAnsi="Cambria Math"/>
            <w:sz w:val="20"/>
            <w:szCs w:val="20"/>
            <w:lang w:val="en-GB"/>
          </w:rPr>
          <m:t>Tensile strength (Pa)=</m:t>
        </m:r>
        <m:f>
          <m:fPr>
            <m:ctrlPr>
              <w:rPr>
                <w:rFonts w:ascii="Cambria Math" w:eastAsia="Calibri" w:hAnsi="Cambria Math"/>
                <w:i/>
                <w:sz w:val="20"/>
                <w:szCs w:val="20"/>
                <w:lang w:val="en-GB"/>
              </w:rPr>
            </m:ctrlPr>
          </m:fPr>
          <m:num>
            <m:r>
              <m:rPr>
                <m:sty m:val="p"/>
              </m:rPr>
              <w:rPr>
                <w:rFonts w:ascii="Cambria Math" w:eastAsia="Calibri" w:hAnsi="Cambria Math"/>
                <w:sz w:val="20"/>
                <w:szCs w:val="20"/>
                <w:lang w:val="en-GB"/>
              </w:rPr>
              <m:t>Load at break(N)</m:t>
            </m:r>
          </m:num>
          <m:den>
            <m:r>
              <m:rPr>
                <m:sty m:val="p"/>
              </m:rPr>
              <w:rPr>
                <w:rFonts w:ascii="Cambria Math" w:eastAsia="Calibri" w:hAnsi="Cambria Math"/>
                <w:sz w:val="20"/>
                <w:szCs w:val="20"/>
                <w:lang w:val="en-GB"/>
              </w:rPr>
              <m:t>Cross sectional area (</m:t>
            </m:r>
            <m:sSup>
              <m:sSupPr>
                <m:ctrlPr>
                  <w:rPr>
                    <w:rFonts w:ascii="Cambria Math" w:eastAsia="Calibri" w:hAnsi="Cambria Math"/>
                    <w:i/>
                    <w:sz w:val="20"/>
                    <w:szCs w:val="20"/>
                    <w:lang w:val="en-GB"/>
                  </w:rPr>
                </m:ctrlPr>
              </m:sSupPr>
              <m:e>
                <m:r>
                  <m:rPr>
                    <m:sty m:val="p"/>
                  </m:rPr>
                  <w:rPr>
                    <w:rFonts w:ascii="Cambria Math" w:eastAsia="Calibri" w:hAnsi="Cambria Math"/>
                    <w:sz w:val="20"/>
                    <w:szCs w:val="20"/>
                    <w:lang w:val="en-GB"/>
                  </w:rPr>
                  <m:t>m</m:t>
                </m:r>
              </m:e>
              <m:sup>
                <m:r>
                  <m:rPr>
                    <m:sty m:val="p"/>
                  </m:rPr>
                  <w:rPr>
                    <w:rFonts w:ascii="Cambria Math" w:eastAsia="Calibri" w:hAnsi="Cambria Math"/>
                    <w:sz w:val="20"/>
                    <w:szCs w:val="20"/>
                    <w:lang w:val="en-GB"/>
                  </w:rPr>
                  <m:t>2</m:t>
                </m:r>
              </m:sup>
            </m:sSup>
            <m:r>
              <m:rPr>
                <m:sty m:val="p"/>
              </m:rPr>
              <w:rPr>
                <w:rFonts w:ascii="Cambria Math" w:eastAsia="Calibri" w:hAnsi="Cambria Math"/>
                <w:sz w:val="20"/>
                <w:szCs w:val="20"/>
                <w:lang w:val="en-GB"/>
              </w:rPr>
              <m:t>)</m:t>
            </m:r>
          </m:den>
        </m:f>
      </m:oMath>
      <w:r w:rsidRPr="0015330B">
        <w:rPr>
          <w:rFonts w:ascii="Times New Roman" w:eastAsia="Calibri" w:hAnsi="Times New Roman"/>
          <w:noProof/>
          <w:sz w:val="20"/>
          <w:szCs w:val="20"/>
          <w:lang w:eastAsia="en-MY"/>
        </w:rPr>
        <w:instrText xml:space="preserve"> </w:instrText>
      </w:r>
      <w:r w:rsidRPr="0015330B">
        <w:rPr>
          <w:rFonts w:ascii="Times New Roman" w:eastAsia="Calibri" w:hAnsi="Times New Roman"/>
          <w:noProof/>
          <w:sz w:val="20"/>
          <w:szCs w:val="20"/>
          <w:lang w:eastAsia="en-MY"/>
        </w:rPr>
        <w:fldChar w:fldCharType="end"/>
      </w:r>
      <w:r w:rsidRPr="0015330B">
        <w:rPr>
          <w:rFonts w:ascii="Times New Roman" w:eastAsia="Calibri" w:hAnsi="Times New Roman"/>
          <w:noProof/>
          <w:sz w:val="20"/>
          <w:szCs w:val="20"/>
          <w:lang w:eastAsia="en-MY"/>
        </w:rPr>
        <w:fldChar w:fldCharType="begin"/>
      </w:r>
      <w:r w:rsidRPr="0015330B">
        <w:rPr>
          <w:rFonts w:ascii="Times New Roman" w:eastAsia="Calibri" w:hAnsi="Times New Roman"/>
          <w:noProof/>
          <w:sz w:val="20"/>
          <w:szCs w:val="20"/>
          <w:lang w:eastAsia="en-MY"/>
        </w:rPr>
        <w:instrText xml:space="preserve"> QUOTE </w:instrText>
      </w:r>
      <m:oMath>
        <m:r>
          <m:rPr>
            <m:sty m:val="p"/>
          </m:rPr>
          <w:rPr>
            <w:rFonts w:ascii="Cambria Math" w:eastAsia="Calibri" w:hAnsi="Cambria Math"/>
            <w:sz w:val="20"/>
            <w:szCs w:val="20"/>
            <w:lang w:val="en-GB"/>
          </w:rPr>
          <m:t>Tensile strength (Pa)=</m:t>
        </m:r>
        <m:f>
          <m:fPr>
            <m:ctrlPr>
              <w:rPr>
                <w:rFonts w:ascii="Cambria Math" w:eastAsia="Calibri" w:hAnsi="Cambria Math"/>
                <w:i/>
                <w:sz w:val="20"/>
                <w:szCs w:val="20"/>
                <w:lang w:val="en-GB"/>
              </w:rPr>
            </m:ctrlPr>
          </m:fPr>
          <m:num>
            <m:r>
              <m:rPr>
                <m:sty m:val="p"/>
              </m:rPr>
              <w:rPr>
                <w:rFonts w:ascii="Cambria Math" w:eastAsia="Calibri" w:hAnsi="Cambria Math"/>
                <w:sz w:val="20"/>
                <w:szCs w:val="20"/>
                <w:lang w:val="en-GB"/>
              </w:rPr>
              <m:t>Load (N)</m:t>
            </m:r>
          </m:num>
          <m:den>
            <m:r>
              <m:rPr>
                <m:sty m:val="p"/>
              </m:rPr>
              <w:rPr>
                <w:rFonts w:ascii="Cambria Math" w:eastAsia="Calibri" w:hAnsi="Cambria Math"/>
                <w:sz w:val="20"/>
                <w:szCs w:val="20"/>
                <w:lang w:val="en-GB"/>
              </w:rPr>
              <m:t>Cross sectional area (</m:t>
            </m:r>
            <m:sSup>
              <m:sSupPr>
                <m:ctrlPr>
                  <w:rPr>
                    <w:rFonts w:ascii="Cambria Math" w:eastAsia="Calibri" w:hAnsi="Cambria Math"/>
                    <w:i/>
                    <w:sz w:val="20"/>
                    <w:szCs w:val="20"/>
                    <w:lang w:val="en-GB"/>
                  </w:rPr>
                </m:ctrlPr>
              </m:sSupPr>
              <m:e>
                <m:r>
                  <m:rPr>
                    <m:sty m:val="p"/>
                  </m:rPr>
                  <w:rPr>
                    <w:rFonts w:ascii="Cambria Math" w:eastAsia="Calibri" w:hAnsi="Cambria Math"/>
                    <w:sz w:val="20"/>
                    <w:szCs w:val="20"/>
                    <w:lang w:val="en-GB"/>
                  </w:rPr>
                  <m:t>m</m:t>
                </m:r>
              </m:e>
              <m:sup>
                <m:r>
                  <m:rPr>
                    <m:sty m:val="p"/>
                  </m:rPr>
                  <w:rPr>
                    <w:rFonts w:ascii="Cambria Math" w:eastAsia="Calibri" w:hAnsi="Cambria Math"/>
                    <w:sz w:val="20"/>
                    <w:szCs w:val="20"/>
                    <w:lang w:val="en-GB"/>
                  </w:rPr>
                  <m:t>2</m:t>
                </m:r>
              </m:sup>
            </m:sSup>
            <m:r>
              <m:rPr>
                <m:sty m:val="p"/>
              </m:rPr>
              <w:rPr>
                <w:rFonts w:ascii="Cambria Math" w:eastAsia="Calibri" w:hAnsi="Cambria Math"/>
                <w:sz w:val="20"/>
                <w:szCs w:val="20"/>
                <w:lang w:val="en-GB"/>
              </w:rPr>
              <m:t>)</m:t>
            </m:r>
          </m:den>
        </m:f>
      </m:oMath>
      <w:r w:rsidRPr="0015330B">
        <w:rPr>
          <w:rFonts w:ascii="Times New Roman" w:eastAsia="Calibri" w:hAnsi="Times New Roman"/>
          <w:noProof/>
          <w:sz w:val="20"/>
          <w:szCs w:val="20"/>
          <w:lang w:eastAsia="en-MY"/>
        </w:rPr>
        <w:instrText xml:space="preserve"> </w:instrText>
      </w:r>
      <w:r w:rsidRPr="0015330B">
        <w:rPr>
          <w:rFonts w:ascii="Times New Roman" w:eastAsia="Calibri" w:hAnsi="Times New Roman"/>
          <w:noProof/>
          <w:sz w:val="20"/>
          <w:szCs w:val="20"/>
          <w:lang w:eastAsia="en-MY"/>
        </w:rPr>
        <w:fldChar w:fldCharType="end"/>
      </w:r>
    </w:p>
    <w:p w:rsidR="0015330B" w:rsidRPr="0015330B" w:rsidRDefault="0015330B" w:rsidP="0015330B">
      <w:pPr>
        <w:spacing w:after="0" w:line="240" w:lineRule="auto"/>
        <w:ind w:firstLine="720"/>
        <w:jc w:val="both"/>
        <w:rPr>
          <w:rFonts w:ascii="Times New Roman" w:eastAsia="Calibri" w:hAnsi="Times New Roman"/>
          <w:sz w:val="20"/>
          <w:szCs w:val="20"/>
          <w:lang w:eastAsia="en-MY"/>
        </w:rPr>
      </w:pPr>
      <m:oMath>
        <m:r>
          <m:rPr>
            <m:sty m:val="p"/>
          </m:rPr>
          <w:rPr>
            <w:rFonts w:ascii="Cambria Math" w:eastAsia="Calibri" w:hAnsi="Cambria Math"/>
            <w:sz w:val="20"/>
            <w:szCs w:val="20"/>
            <w:lang w:val="en-GB"/>
          </w:rPr>
          <m:t>Tensile strength (Pa)=</m:t>
        </m:r>
        <m:f>
          <m:fPr>
            <m:ctrlPr>
              <w:rPr>
                <w:rFonts w:ascii="Cambria Math" w:eastAsia="Calibri" w:hAnsi="Cambria Math"/>
                <w:sz w:val="20"/>
                <w:szCs w:val="20"/>
                <w:lang w:val="en-GB"/>
              </w:rPr>
            </m:ctrlPr>
          </m:fPr>
          <m:num>
            <m:r>
              <m:rPr>
                <m:sty m:val="p"/>
              </m:rPr>
              <w:rPr>
                <w:rFonts w:ascii="Cambria Math" w:eastAsia="Calibri" w:hAnsi="Cambria Math"/>
                <w:sz w:val="20"/>
                <w:szCs w:val="20"/>
                <w:lang w:val="en-GB"/>
              </w:rPr>
              <m:t>Load at break(N)</m:t>
            </m:r>
          </m:num>
          <m:den>
            <m:r>
              <m:rPr>
                <m:sty m:val="p"/>
              </m:rPr>
              <w:rPr>
                <w:rFonts w:ascii="Cambria Math" w:eastAsia="Calibri" w:hAnsi="Cambria Math"/>
                <w:sz w:val="20"/>
                <w:szCs w:val="20"/>
                <w:lang w:val="en-GB"/>
              </w:rPr>
              <m:t>Cross sectional area (</m:t>
            </m:r>
            <m:sSup>
              <m:sSupPr>
                <m:ctrlPr>
                  <w:rPr>
                    <w:rFonts w:ascii="Cambria Math" w:eastAsia="Calibri" w:hAnsi="Cambria Math"/>
                    <w:sz w:val="20"/>
                    <w:szCs w:val="20"/>
                    <w:lang w:val="en-GB"/>
                  </w:rPr>
                </m:ctrlPr>
              </m:sSupPr>
              <m:e>
                <m:r>
                  <m:rPr>
                    <m:sty m:val="p"/>
                  </m:rPr>
                  <w:rPr>
                    <w:rFonts w:ascii="Cambria Math" w:eastAsia="Calibri" w:hAnsi="Cambria Math"/>
                    <w:sz w:val="20"/>
                    <w:szCs w:val="20"/>
                    <w:lang w:val="en-GB"/>
                  </w:rPr>
                  <m:t>m</m:t>
                </m:r>
              </m:e>
              <m:sup>
                <m:r>
                  <m:rPr>
                    <m:sty m:val="p"/>
                  </m:rPr>
                  <w:rPr>
                    <w:rFonts w:ascii="Cambria Math" w:eastAsia="Calibri" w:hAnsi="Cambria Math"/>
                    <w:sz w:val="20"/>
                    <w:szCs w:val="20"/>
                    <w:lang w:val="en-GB"/>
                  </w:rPr>
                  <m:t>2</m:t>
                </m:r>
              </m:sup>
            </m:sSup>
            <m:r>
              <m:rPr>
                <m:sty m:val="p"/>
              </m:rPr>
              <w:rPr>
                <w:rFonts w:ascii="Cambria Math" w:eastAsia="Calibri" w:hAnsi="Cambria Math"/>
                <w:sz w:val="20"/>
                <w:szCs w:val="20"/>
                <w:lang w:val="en-GB"/>
              </w:rPr>
              <m:t>)</m:t>
            </m:r>
          </m:den>
        </m:f>
      </m:oMath>
      <w:r w:rsidRPr="0015330B">
        <w:rPr>
          <w:rFonts w:ascii="Times New Roman" w:eastAsia="Calibri" w:hAnsi="Times New Roman"/>
          <w:sz w:val="20"/>
          <w:szCs w:val="20"/>
          <w:lang w:val="en-GB"/>
        </w:rPr>
        <w:tab/>
      </w:r>
      <w:r w:rsidRPr="0015330B">
        <w:rPr>
          <w:rFonts w:ascii="Times New Roman" w:eastAsia="Calibri" w:hAnsi="Times New Roman"/>
          <w:sz w:val="20"/>
          <w:szCs w:val="20"/>
          <w:lang w:val="en-GB"/>
        </w:rPr>
        <w:tab/>
      </w:r>
      <w:r w:rsidRPr="0015330B">
        <w:rPr>
          <w:rFonts w:ascii="Times New Roman" w:eastAsia="Calibri" w:hAnsi="Times New Roman"/>
          <w:sz w:val="20"/>
          <w:szCs w:val="20"/>
          <w:lang w:val="en-GB"/>
        </w:rPr>
        <w:tab/>
      </w:r>
      <w:r w:rsidRPr="0015330B">
        <w:rPr>
          <w:rFonts w:ascii="Times New Roman" w:eastAsia="Calibri" w:hAnsi="Times New Roman"/>
          <w:sz w:val="20"/>
          <w:szCs w:val="20"/>
          <w:lang w:val="en-GB"/>
        </w:rPr>
        <w:tab/>
      </w:r>
      <w:r w:rsidRPr="0015330B">
        <w:rPr>
          <w:rFonts w:ascii="Times New Roman" w:eastAsia="Calibri" w:hAnsi="Times New Roman"/>
          <w:sz w:val="20"/>
          <w:szCs w:val="20"/>
          <w:lang w:val="en-GB"/>
        </w:rPr>
        <w:tab/>
      </w:r>
      <w:r w:rsidRPr="0015330B">
        <w:rPr>
          <w:rFonts w:ascii="Times New Roman" w:eastAsia="Calibri" w:hAnsi="Times New Roman"/>
          <w:sz w:val="20"/>
          <w:szCs w:val="20"/>
          <w:lang w:val="en-GB"/>
        </w:rPr>
        <w:tab/>
        <w:t xml:space="preserve">  </w:t>
      </w:r>
      <w:r w:rsidR="00FF0A76">
        <w:rPr>
          <w:rFonts w:ascii="Times New Roman" w:eastAsia="Calibri" w:hAnsi="Times New Roman"/>
          <w:sz w:val="20"/>
          <w:szCs w:val="20"/>
          <w:lang w:val="en-GB"/>
        </w:rPr>
        <w:t xml:space="preserve">      </w:t>
      </w:r>
      <w:r w:rsidRPr="0015330B">
        <w:rPr>
          <w:rFonts w:ascii="Times New Roman" w:eastAsia="Calibri" w:hAnsi="Times New Roman"/>
          <w:sz w:val="20"/>
          <w:szCs w:val="20"/>
          <w:lang w:val="en-GB"/>
        </w:rPr>
        <w:t xml:space="preserve"> (1)</w:t>
      </w: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ab/>
      </w:r>
    </w:p>
    <w:p w:rsidR="00FF0A76"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The membrane porosity, ε was measured using dry-wet weight method. The membrane was soaked in pure water for 3 hours, and then was weighed after absorption of the pure water. The membrane then was dried by filter paper before weighed again to obtain their dry weight. The porosity of membrane was calculated by using the following equation (2):</w:t>
      </w:r>
    </w:p>
    <w:p w:rsidR="00FF0A76" w:rsidRDefault="00FF0A76" w:rsidP="0015330B">
      <w:pPr>
        <w:spacing w:after="0" w:line="240" w:lineRule="auto"/>
        <w:jc w:val="both"/>
        <w:rPr>
          <w:rFonts w:ascii="Times New Roman" w:hAnsi="Times New Roman"/>
          <w:sz w:val="20"/>
          <w:szCs w:val="20"/>
        </w:rPr>
      </w:pPr>
    </w:p>
    <w:p w:rsidR="0015330B" w:rsidRPr="0015330B" w:rsidRDefault="00FF0A76" w:rsidP="00FF0A76">
      <w:pPr>
        <w:spacing w:after="0" w:line="240" w:lineRule="auto"/>
        <w:rPr>
          <w:rFonts w:ascii="Times New Roman" w:hAnsi="Times New Roman"/>
          <w:sz w:val="20"/>
          <w:szCs w:val="20"/>
        </w:rPr>
      </w:pPr>
      <m:oMath>
        <m:r>
          <w:rPr>
            <w:rFonts w:ascii="Cambria Math" w:hAnsi="Cambria Math"/>
            <w:sz w:val="20"/>
            <w:szCs w:val="20"/>
            <w:lang w:val="en-GB"/>
          </w:rPr>
          <m:t xml:space="preserve">              </m:t>
        </m:r>
        <m:r>
          <m:rPr>
            <m:sty m:val="p"/>
          </m:rPr>
          <w:rPr>
            <w:rFonts w:ascii="Cambria Math" w:eastAsia="Calibri" w:hAnsi="Cambria Math"/>
            <w:sz w:val="20"/>
            <w:szCs w:val="20"/>
            <w:lang w:val="en-GB"/>
          </w:rPr>
          <m:t>ε=</m:t>
        </m:r>
        <m:f>
          <m:fPr>
            <m:ctrlPr>
              <w:rPr>
                <w:rFonts w:ascii="Cambria Math" w:eastAsia="Calibri" w:hAnsi="Cambria Math"/>
                <w:sz w:val="20"/>
                <w:szCs w:val="20"/>
                <w:lang w:val="en-GB"/>
              </w:rPr>
            </m:ctrlPr>
          </m:fPr>
          <m:num>
            <m:r>
              <w:rPr>
                <w:rFonts w:ascii="Cambria Math" w:eastAsia="Calibri" w:hAnsi="Cambria Math"/>
                <w:sz w:val="20"/>
                <w:szCs w:val="20"/>
                <w:lang w:val="en-GB"/>
              </w:rPr>
              <m:t>w</m:t>
            </m:r>
            <m:r>
              <m:rPr>
                <m:sty m:val="p"/>
              </m:rPr>
              <w:rPr>
                <w:rFonts w:ascii="Cambria Math" w:eastAsia="Calibri" w:hAnsi="Cambria Math"/>
                <w:sz w:val="20"/>
                <w:szCs w:val="20"/>
                <w:lang w:val="en-GB"/>
              </w:rPr>
              <m:t>1-</m:t>
            </m:r>
            <m:r>
              <w:rPr>
                <w:rFonts w:ascii="Cambria Math" w:eastAsia="Calibri" w:hAnsi="Cambria Math"/>
                <w:sz w:val="20"/>
                <w:szCs w:val="20"/>
                <w:lang w:val="en-GB"/>
              </w:rPr>
              <m:t>w</m:t>
            </m:r>
            <m:r>
              <m:rPr>
                <m:sty m:val="p"/>
              </m:rPr>
              <w:rPr>
                <w:rFonts w:ascii="Cambria Math" w:eastAsia="Calibri" w:hAnsi="Cambria Math"/>
                <w:sz w:val="20"/>
                <w:szCs w:val="20"/>
                <w:lang w:val="en-GB"/>
              </w:rPr>
              <m:t>2</m:t>
            </m:r>
          </m:num>
          <m:den>
            <m:r>
              <w:rPr>
                <w:rFonts w:ascii="Cambria Math" w:eastAsia="Calibri" w:hAnsi="Cambria Math"/>
                <w:sz w:val="20"/>
                <w:szCs w:val="20"/>
                <w:lang w:val="en-GB"/>
              </w:rPr>
              <m:t>V</m:t>
            </m:r>
            <m:r>
              <m:rPr>
                <m:sty m:val="p"/>
              </m:rPr>
              <w:rPr>
                <w:rFonts w:ascii="Cambria Math" w:eastAsia="Calibri" w:hAnsi="Cambria Math"/>
                <w:sz w:val="20"/>
                <w:szCs w:val="20"/>
                <w:lang w:val="en-GB"/>
              </w:rPr>
              <m:t>ρw</m:t>
            </m:r>
          </m:den>
        </m:f>
        <m:r>
          <m:rPr>
            <m:sty m:val="p"/>
          </m:rPr>
          <w:rPr>
            <w:rFonts w:ascii="Cambria Math" w:eastAsia="Calibri" w:hAnsi="Cambria Math"/>
            <w:sz w:val="20"/>
            <w:szCs w:val="20"/>
            <w:lang w:val="en-GB"/>
          </w:rPr>
          <m:t>×100%</m:t>
        </m:r>
      </m:oMath>
      <w:r>
        <w:rPr>
          <w:rFonts w:ascii="Times New Roman" w:hAnsi="Times New Roman"/>
          <w:sz w:val="20"/>
          <w:szCs w:val="20"/>
          <w:lang w:val="en-GB"/>
        </w:rPr>
        <w:t xml:space="preserve">                                                                                                                                         (2)                                                     </w:t>
      </w:r>
    </w:p>
    <w:p w:rsidR="0015330B" w:rsidRPr="0015330B" w:rsidRDefault="0015330B" w:rsidP="0015330B">
      <w:pPr>
        <w:spacing w:after="0" w:line="240" w:lineRule="auto"/>
        <w:jc w:val="both"/>
        <w:rPr>
          <w:rFonts w:ascii="Times New Roman" w:hAnsi="Times New Roman"/>
          <w:sz w:val="20"/>
          <w:szCs w:val="20"/>
        </w:rPr>
      </w:pPr>
    </w:p>
    <w:p w:rsidR="0015330B" w:rsidRPr="0015330B" w:rsidRDefault="0015330B" w:rsidP="0015330B">
      <w:pPr>
        <w:spacing w:after="0" w:line="240" w:lineRule="auto"/>
        <w:jc w:val="both"/>
        <w:rPr>
          <w:rFonts w:ascii="Times New Roman" w:hAnsi="Times New Roman"/>
          <w:sz w:val="20"/>
          <w:szCs w:val="20"/>
        </w:rPr>
      </w:pPr>
      <w:r w:rsidRPr="0015330B">
        <w:rPr>
          <w:rFonts w:ascii="Times New Roman" w:hAnsi="Times New Roman"/>
          <w:sz w:val="20"/>
          <w:szCs w:val="20"/>
        </w:rPr>
        <w:t xml:space="preserve">where ε is the porosity of the membrane (%), </w:t>
      </w:r>
      <w:r w:rsidRPr="0015330B">
        <w:rPr>
          <w:rFonts w:ascii="Times New Roman" w:hAnsi="Times New Roman"/>
          <w:i/>
          <w:sz w:val="20"/>
          <w:szCs w:val="20"/>
        </w:rPr>
        <w:t>w1</w:t>
      </w:r>
      <w:r w:rsidRPr="0015330B">
        <w:rPr>
          <w:rFonts w:ascii="Times New Roman" w:hAnsi="Times New Roman"/>
          <w:sz w:val="20"/>
          <w:szCs w:val="20"/>
        </w:rPr>
        <w:t xml:space="preserve"> is the mass of the wet membrane, </w:t>
      </w:r>
      <w:r w:rsidRPr="0015330B">
        <w:rPr>
          <w:rFonts w:ascii="Times New Roman" w:hAnsi="Times New Roman"/>
          <w:i/>
          <w:sz w:val="20"/>
          <w:szCs w:val="20"/>
        </w:rPr>
        <w:t>w2</w:t>
      </w:r>
      <w:r w:rsidRPr="0015330B">
        <w:rPr>
          <w:rFonts w:ascii="Times New Roman" w:hAnsi="Times New Roman"/>
          <w:sz w:val="20"/>
          <w:szCs w:val="20"/>
        </w:rPr>
        <w:t xml:space="preserve"> is the mass of the dry membrane, </w:t>
      </w:r>
      <w:r w:rsidRPr="0015330B">
        <w:rPr>
          <w:rFonts w:ascii="Times New Roman" w:hAnsi="Times New Roman"/>
          <w:i/>
          <w:sz w:val="20"/>
          <w:szCs w:val="20"/>
        </w:rPr>
        <w:t>V</w:t>
      </w:r>
      <w:r w:rsidRPr="0015330B">
        <w:rPr>
          <w:rFonts w:ascii="Times New Roman" w:hAnsi="Times New Roman"/>
          <w:sz w:val="20"/>
          <w:szCs w:val="20"/>
        </w:rPr>
        <w:t xml:space="preserve"> is the volume of the membrane and </w:t>
      </w:r>
      <w:r w:rsidRPr="0015330B">
        <w:rPr>
          <w:rFonts w:ascii="Times New Roman" w:hAnsi="Times New Roman"/>
          <w:i/>
          <w:sz w:val="20"/>
          <w:szCs w:val="20"/>
        </w:rPr>
        <w:t>ρw</w:t>
      </w:r>
      <w:r w:rsidRPr="0015330B">
        <w:rPr>
          <w:rFonts w:ascii="Times New Roman" w:hAnsi="Times New Roman"/>
          <w:sz w:val="20"/>
          <w:szCs w:val="20"/>
        </w:rPr>
        <w:t xml:space="preserve"> is the density of water (1.0 g/cm</w:t>
      </w:r>
      <w:r w:rsidRPr="0015330B">
        <w:rPr>
          <w:rFonts w:ascii="Times New Roman" w:hAnsi="Times New Roman"/>
          <w:sz w:val="20"/>
          <w:szCs w:val="20"/>
          <w:vertAlign w:val="superscript"/>
        </w:rPr>
        <w:t>3</w:t>
      </w:r>
      <w:r w:rsidRPr="0015330B">
        <w:rPr>
          <w:rFonts w:ascii="Times New Roman" w:hAnsi="Times New Roman"/>
          <w:sz w:val="20"/>
          <w:szCs w:val="20"/>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F0A76" w:rsidRDefault="00FF0A76" w:rsidP="00B553FD">
      <w:pPr>
        <w:spacing w:after="0" w:line="240" w:lineRule="auto"/>
        <w:jc w:val="both"/>
        <w:rPr>
          <w:rFonts w:ascii="Times New Roman" w:hAnsi="Times New Roman"/>
          <w:sz w:val="20"/>
          <w:szCs w:val="20"/>
        </w:rPr>
      </w:pPr>
      <w:r>
        <w:rPr>
          <w:rFonts w:ascii="Times New Roman" w:hAnsi="Times New Roman"/>
          <w:sz w:val="20"/>
          <w:szCs w:val="20"/>
        </w:rPr>
        <w:t>Figure 2 shows representative FE</w:t>
      </w:r>
      <w:r w:rsidRPr="00B84C32">
        <w:rPr>
          <w:rFonts w:ascii="Times New Roman" w:hAnsi="Times New Roman"/>
          <w:sz w:val="20"/>
          <w:szCs w:val="20"/>
        </w:rPr>
        <w:t>SEM images of the dual layer and single layer TiO</w:t>
      </w:r>
      <w:r w:rsidRPr="00B84C32">
        <w:rPr>
          <w:rFonts w:ascii="Times New Roman" w:hAnsi="Times New Roman"/>
          <w:sz w:val="20"/>
          <w:szCs w:val="20"/>
          <w:vertAlign w:val="subscript"/>
        </w:rPr>
        <w:t>2</w:t>
      </w:r>
      <w:r w:rsidRPr="00B84C32">
        <w:rPr>
          <w:rFonts w:ascii="Times New Roman" w:hAnsi="Times New Roman"/>
          <w:sz w:val="20"/>
          <w:szCs w:val="20"/>
        </w:rPr>
        <w:t>/PVDF hollow fiber me</w:t>
      </w:r>
      <w:r>
        <w:rPr>
          <w:rFonts w:ascii="Times New Roman" w:hAnsi="Times New Roman"/>
          <w:sz w:val="20"/>
          <w:szCs w:val="20"/>
        </w:rPr>
        <w:t xml:space="preserve">mbrane. As shown in the Figure 2 </w:t>
      </w:r>
      <w:r w:rsidRPr="00B84C32">
        <w:rPr>
          <w:rFonts w:ascii="Times New Roman" w:hAnsi="Times New Roman"/>
          <w:sz w:val="20"/>
          <w:szCs w:val="20"/>
        </w:rPr>
        <w:t>(a2), the finger like structure developed at the outer and inner layer, whereas the sponge like structure developed at the intermediate layer. Porous structure was achieved with the addition of the pore former, PEG 6000 into the DLHF inner layer dope s</w:t>
      </w:r>
      <w:r>
        <w:rPr>
          <w:rFonts w:ascii="Times New Roman" w:hAnsi="Times New Roman"/>
          <w:sz w:val="20"/>
          <w:szCs w:val="20"/>
        </w:rPr>
        <w:t>olution. As shown in the Figure 2</w:t>
      </w:r>
      <w:r w:rsidRPr="00B84C32">
        <w:rPr>
          <w:rFonts w:ascii="Times New Roman" w:hAnsi="Times New Roman"/>
          <w:sz w:val="20"/>
          <w:szCs w:val="20"/>
        </w:rPr>
        <w:t xml:space="preserve"> (a2), the resultant DLHF have large macrovoids and porous inner layer membrane.</w:t>
      </w:r>
      <w:r w:rsidRPr="004B423D">
        <w:rPr>
          <w:rFonts w:ascii="Times New Roman" w:hAnsi="Times New Roman"/>
          <w:sz w:val="20"/>
          <w:szCs w:val="20"/>
        </w:rPr>
        <w:t xml:space="preserve"> </w:t>
      </w:r>
      <w:r w:rsidRPr="004B423D">
        <w:rPr>
          <w:rFonts w:ascii="Times New Roman" w:hAnsi="Times New Roman"/>
          <w:color w:val="000000"/>
          <w:sz w:val="20"/>
          <w:szCs w:val="20"/>
          <w:lang w:eastAsia="en-MY"/>
        </w:rPr>
        <w:t>This finding is in an agreement with previously reported study where they reported the formation of a macrovoids and a large area of sponge-like structure in their membrane [</w:t>
      </w:r>
      <w:r>
        <w:rPr>
          <w:rFonts w:ascii="Times New Roman" w:hAnsi="Times New Roman"/>
          <w:color w:val="000000"/>
          <w:sz w:val="20"/>
          <w:szCs w:val="20"/>
          <w:lang w:eastAsia="en-MY"/>
        </w:rPr>
        <w:t>21</w:t>
      </w:r>
      <w:r w:rsidRPr="004B423D">
        <w:rPr>
          <w:rFonts w:ascii="Times New Roman" w:hAnsi="Times New Roman"/>
          <w:color w:val="000000"/>
          <w:sz w:val="20"/>
          <w:szCs w:val="20"/>
          <w:lang w:eastAsia="en-MY"/>
        </w:rPr>
        <w:t>].</w:t>
      </w:r>
      <w:r>
        <w:rPr>
          <w:rFonts w:ascii="Times New Roman" w:hAnsi="Times New Roman"/>
          <w:color w:val="000000"/>
          <w:sz w:val="20"/>
          <w:szCs w:val="20"/>
          <w:lang w:eastAsia="en-MY"/>
        </w:rPr>
        <w:t xml:space="preserve"> </w:t>
      </w:r>
      <w:r w:rsidRPr="00B84C32">
        <w:rPr>
          <w:rFonts w:ascii="Times New Roman" w:hAnsi="Times New Roman"/>
          <w:sz w:val="20"/>
          <w:szCs w:val="20"/>
        </w:rPr>
        <w:t xml:space="preserve">Both layers are compatible with each other and there are no delamination and interfacial resistance when PVDF was used for both inner and outer layer dopes. </w:t>
      </w:r>
    </w:p>
    <w:p w:rsidR="00FF0A76" w:rsidRDefault="00FF0A76" w:rsidP="00B553FD">
      <w:pPr>
        <w:spacing w:after="0" w:line="240" w:lineRule="auto"/>
        <w:jc w:val="both"/>
        <w:rPr>
          <w:rFonts w:ascii="Times New Roman" w:hAnsi="Times New Roman"/>
          <w:sz w:val="20"/>
          <w:szCs w:val="20"/>
        </w:rPr>
      </w:pPr>
    </w:p>
    <w:p w:rsidR="00B553FD" w:rsidRPr="00B84C32" w:rsidRDefault="00B553FD" w:rsidP="00B553FD">
      <w:pPr>
        <w:spacing w:after="0" w:line="240" w:lineRule="auto"/>
        <w:jc w:val="both"/>
        <w:rPr>
          <w:rFonts w:ascii="Times New Roman" w:hAnsi="Times New Roman"/>
          <w:sz w:val="20"/>
          <w:szCs w:val="20"/>
        </w:rPr>
      </w:pPr>
    </w:p>
    <w:p w:rsidR="00FF0A76" w:rsidRPr="00B84C32" w:rsidRDefault="00FF0A76" w:rsidP="00B553FD">
      <w:pPr>
        <w:spacing w:after="0" w:line="240" w:lineRule="auto"/>
        <w:jc w:val="center"/>
        <w:rPr>
          <w:rFonts w:ascii="Times New Roman" w:hAnsi="Times New Roman"/>
          <w:sz w:val="20"/>
          <w:szCs w:val="20"/>
        </w:rPr>
      </w:pPr>
      <w:r w:rsidRPr="00B84C32">
        <w:rPr>
          <w:rFonts w:ascii="Times New Roman" w:hAnsi="Times New Roman"/>
          <w:noProof/>
          <w:sz w:val="20"/>
          <w:szCs w:val="20"/>
          <w:lang w:bidi="ar-SA"/>
        </w:rPr>
        <w:drawing>
          <wp:inline distT="0" distB="0" distL="0" distR="0" wp14:anchorId="45B1FA36" wp14:editId="57D8B6B8">
            <wp:extent cx="3927407" cy="1971675"/>
            <wp:effectExtent l="19050" t="0" r="0" b="0"/>
            <wp:docPr id="2" name="Picture 1" descr="FESEM DLHF-SL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EM DLHF-SLHF.jpg"/>
                    <pic:cNvPicPr/>
                  </pic:nvPicPr>
                  <pic:blipFill>
                    <a:blip r:embed="rId12" cstate="print">
                      <a:lum contrast="40000"/>
                    </a:blip>
                    <a:stretch>
                      <a:fillRect/>
                    </a:stretch>
                  </pic:blipFill>
                  <pic:spPr>
                    <a:xfrm>
                      <a:off x="0" y="0"/>
                      <a:ext cx="3927407" cy="1971675"/>
                    </a:xfrm>
                    <a:prstGeom prst="rect">
                      <a:avLst/>
                    </a:prstGeom>
                  </pic:spPr>
                </pic:pic>
              </a:graphicData>
            </a:graphic>
          </wp:inline>
        </w:drawing>
      </w:r>
    </w:p>
    <w:p w:rsidR="00B553FD" w:rsidRDefault="00B553FD" w:rsidP="00B553FD">
      <w:pPr>
        <w:spacing w:after="0" w:line="240" w:lineRule="auto"/>
        <w:ind w:left="851" w:hanging="851"/>
        <w:jc w:val="both"/>
        <w:rPr>
          <w:rFonts w:ascii="Times New Roman" w:hAnsi="Times New Roman"/>
          <w:sz w:val="20"/>
          <w:szCs w:val="20"/>
        </w:rPr>
      </w:pPr>
    </w:p>
    <w:p w:rsidR="00FF0A76" w:rsidRPr="00B84C32" w:rsidRDefault="00FF0A76" w:rsidP="00B553FD">
      <w:pPr>
        <w:spacing w:after="0" w:line="240" w:lineRule="auto"/>
        <w:ind w:left="851" w:hanging="851"/>
        <w:jc w:val="both"/>
        <w:rPr>
          <w:rFonts w:ascii="Times New Roman" w:hAnsi="Times New Roman"/>
          <w:sz w:val="20"/>
          <w:szCs w:val="20"/>
        </w:rPr>
      </w:pPr>
      <w:r>
        <w:rPr>
          <w:rFonts w:ascii="Times New Roman" w:hAnsi="Times New Roman"/>
          <w:sz w:val="20"/>
          <w:szCs w:val="20"/>
        </w:rPr>
        <w:t>Figure 2.</w:t>
      </w:r>
      <w:r w:rsidRPr="00B84C32">
        <w:rPr>
          <w:rFonts w:ascii="Times New Roman" w:hAnsi="Times New Roman"/>
          <w:sz w:val="20"/>
          <w:szCs w:val="20"/>
        </w:rPr>
        <w:t xml:space="preserve"> </w:t>
      </w:r>
      <w:r w:rsidR="00B553FD">
        <w:rPr>
          <w:rFonts w:ascii="Times New Roman" w:hAnsi="Times New Roman"/>
          <w:sz w:val="20"/>
          <w:szCs w:val="20"/>
        </w:rPr>
        <w:tab/>
      </w:r>
      <w:r w:rsidRPr="00B84C32">
        <w:rPr>
          <w:rFonts w:ascii="Times New Roman" w:hAnsi="Times New Roman"/>
          <w:sz w:val="20"/>
          <w:szCs w:val="20"/>
        </w:rPr>
        <w:t>Cross-sectional and partial cross section FE-SEM images of the dual layer and single layer TiO</w:t>
      </w:r>
      <w:r w:rsidRPr="00B84C32">
        <w:rPr>
          <w:rFonts w:ascii="Times New Roman" w:hAnsi="Times New Roman"/>
          <w:sz w:val="20"/>
          <w:szCs w:val="20"/>
          <w:vertAlign w:val="subscript"/>
        </w:rPr>
        <w:t>2</w:t>
      </w:r>
      <w:r w:rsidRPr="00B84C32">
        <w:rPr>
          <w:rFonts w:ascii="Times New Roman" w:hAnsi="Times New Roman"/>
          <w:sz w:val="20"/>
          <w:szCs w:val="20"/>
        </w:rPr>
        <w:t>/PVDF hollow fiber mem</w:t>
      </w:r>
      <w:r>
        <w:rPr>
          <w:rFonts w:ascii="Times New Roman" w:hAnsi="Times New Roman"/>
          <w:sz w:val="20"/>
          <w:szCs w:val="20"/>
        </w:rPr>
        <w:t>brane for (a) DLHF and (b) SLHF</w:t>
      </w:r>
    </w:p>
    <w:p w:rsidR="00B553FD" w:rsidRDefault="00B553FD" w:rsidP="00B553FD">
      <w:pPr>
        <w:spacing w:after="0" w:line="240" w:lineRule="auto"/>
        <w:jc w:val="both"/>
        <w:rPr>
          <w:rFonts w:ascii="Times New Roman" w:hAnsi="Times New Roman"/>
          <w:sz w:val="20"/>
          <w:szCs w:val="20"/>
        </w:rPr>
      </w:pPr>
    </w:p>
    <w:p w:rsidR="00B553FD" w:rsidRDefault="00B553FD" w:rsidP="00B553FD">
      <w:pPr>
        <w:spacing w:after="0" w:line="240" w:lineRule="auto"/>
        <w:jc w:val="both"/>
        <w:rPr>
          <w:rFonts w:ascii="Times New Roman" w:hAnsi="Times New Roman"/>
          <w:sz w:val="20"/>
          <w:szCs w:val="20"/>
        </w:rPr>
      </w:pPr>
    </w:p>
    <w:p w:rsidR="00FF0A76" w:rsidRPr="00B84C32" w:rsidRDefault="00FF0A76" w:rsidP="00B553FD">
      <w:pPr>
        <w:spacing w:after="0" w:line="240" w:lineRule="auto"/>
        <w:jc w:val="both"/>
        <w:rPr>
          <w:rFonts w:ascii="Times New Roman" w:hAnsi="Times New Roman"/>
          <w:sz w:val="20"/>
          <w:szCs w:val="20"/>
        </w:rPr>
      </w:pPr>
      <w:r w:rsidRPr="00B84C32">
        <w:rPr>
          <w:rFonts w:ascii="Times New Roman" w:hAnsi="Times New Roman"/>
          <w:sz w:val="20"/>
          <w:szCs w:val="20"/>
        </w:rPr>
        <w:t>It is expected that the mutual diffusion of polymers was established between the inner and outer layers, thus two distinct layers cannot be observed. Hence, the estimation of outer layer thickness of DLHF membranes was performed by the distribution of TiO</w:t>
      </w:r>
      <w:r w:rsidRPr="00B84C32">
        <w:rPr>
          <w:rFonts w:ascii="Times New Roman" w:hAnsi="Times New Roman"/>
          <w:sz w:val="20"/>
          <w:szCs w:val="20"/>
          <w:vertAlign w:val="subscript"/>
        </w:rPr>
        <w:t xml:space="preserve">2 </w:t>
      </w:r>
      <w:r w:rsidRPr="00B84C32">
        <w:rPr>
          <w:rFonts w:ascii="Times New Roman" w:hAnsi="Times New Roman"/>
          <w:sz w:val="20"/>
          <w:szCs w:val="20"/>
        </w:rPr>
        <w:t xml:space="preserve">nanoparticles in the outer layer as shown in the Figure </w:t>
      </w:r>
      <w:r>
        <w:rPr>
          <w:rFonts w:ascii="Times New Roman" w:hAnsi="Times New Roman"/>
          <w:sz w:val="20"/>
          <w:szCs w:val="20"/>
        </w:rPr>
        <w:t xml:space="preserve">3 </w:t>
      </w:r>
      <w:r w:rsidRPr="00B84C32">
        <w:rPr>
          <w:rFonts w:ascii="Times New Roman" w:hAnsi="Times New Roman"/>
          <w:sz w:val="20"/>
          <w:szCs w:val="20"/>
        </w:rPr>
        <w:t>(a4). EDX analysis show that there is less diffusion of TiO</w:t>
      </w:r>
      <w:r w:rsidRPr="00B84C32">
        <w:rPr>
          <w:rFonts w:ascii="Times New Roman" w:hAnsi="Times New Roman"/>
          <w:sz w:val="20"/>
          <w:szCs w:val="20"/>
          <w:vertAlign w:val="subscript"/>
        </w:rPr>
        <w:t>2</w:t>
      </w:r>
      <w:r w:rsidRPr="00B84C32">
        <w:rPr>
          <w:rFonts w:ascii="Times New Roman" w:hAnsi="Times New Roman"/>
          <w:sz w:val="20"/>
          <w:szCs w:val="20"/>
        </w:rPr>
        <w:t xml:space="preserve"> particles into the inner layer of DLHF membrane as compared to SLHF membrane.  It is believed that the particles might have distributed evenly over the DLHF outer membrane surface. Even though SLHF showed higher TiO</w:t>
      </w:r>
      <w:r w:rsidRPr="00B84C32">
        <w:rPr>
          <w:rFonts w:ascii="Times New Roman" w:hAnsi="Times New Roman"/>
          <w:sz w:val="20"/>
          <w:szCs w:val="20"/>
          <w:vertAlign w:val="subscript"/>
        </w:rPr>
        <w:t xml:space="preserve">2 </w:t>
      </w:r>
      <w:r w:rsidRPr="00B84C32">
        <w:rPr>
          <w:rFonts w:ascii="Times New Roman" w:hAnsi="Times New Roman"/>
          <w:sz w:val="20"/>
          <w:szCs w:val="20"/>
        </w:rPr>
        <w:t>loading, the TiO</w:t>
      </w:r>
      <w:r w:rsidRPr="00B84C32">
        <w:rPr>
          <w:rFonts w:ascii="Times New Roman" w:hAnsi="Times New Roman"/>
          <w:sz w:val="20"/>
          <w:szCs w:val="20"/>
          <w:vertAlign w:val="subscript"/>
        </w:rPr>
        <w:t xml:space="preserve">2 </w:t>
      </w:r>
      <w:r w:rsidRPr="00B84C32">
        <w:rPr>
          <w:rFonts w:ascii="Times New Roman" w:hAnsi="Times New Roman"/>
          <w:sz w:val="20"/>
          <w:szCs w:val="20"/>
        </w:rPr>
        <w:t>nanoparticles are entrapped in the membrane matrix. Therefore, they might not be fully utilized for their photocatalytic properties due to the limit penetration of the light source through thick membrane layer. Hence, higher TiO</w:t>
      </w:r>
      <w:r w:rsidRPr="00B84C32">
        <w:rPr>
          <w:rFonts w:ascii="Times New Roman" w:hAnsi="Times New Roman"/>
          <w:sz w:val="20"/>
          <w:szCs w:val="20"/>
          <w:vertAlign w:val="subscript"/>
        </w:rPr>
        <w:t xml:space="preserve">2 </w:t>
      </w:r>
      <w:r w:rsidRPr="00B84C32">
        <w:rPr>
          <w:rFonts w:ascii="Times New Roman" w:hAnsi="Times New Roman"/>
          <w:sz w:val="20"/>
          <w:szCs w:val="20"/>
        </w:rPr>
        <w:t>loading in SLHF are wasted as compared to the lower TiO</w:t>
      </w:r>
      <w:r w:rsidRPr="00B84C32">
        <w:rPr>
          <w:rFonts w:ascii="Times New Roman" w:hAnsi="Times New Roman"/>
          <w:sz w:val="20"/>
          <w:szCs w:val="20"/>
          <w:vertAlign w:val="subscript"/>
        </w:rPr>
        <w:t xml:space="preserve">2 </w:t>
      </w:r>
      <w:r w:rsidRPr="00B84C32">
        <w:rPr>
          <w:rFonts w:ascii="Times New Roman" w:hAnsi="Times New Roman"/>
          <w:sz w:val="20"/>
          <w:szCs w:val="20"/>
        </w:rPr>
        <w:t xml:space="preserve">loading on the membrane surface of DLHF. </w:t>
      </w:r>
    </w:p>
    <w:p w:rsidR="00FF0A76" w:rsidRPr="00B84C32" w:rsidRDefault="00FF0A76" w:rsidP="00B553FD">
      <w:pPr>
        <w:spacing w:after="0" w:line="240" w:lineRule="auto"/>
        <w:jc w:val="center"/>
        <w:rPr>
          <w:rFonts w:ascii="Times New Roman" w:hAnsi="Times New Roman"/>
          <w:sz w:val="20"/>
          <w:szCs w:val="20"/>
        </w:rPr>
      </w:pPr>
      <w:r w:rsidRPr="00B84C32">
        <w:rPr>
          <w:rFonts w:ascii="Times New Roman" w:hAnsi="Times New Roman"/>
          <w:noProof/>
          <w:sz w:val="20"/>
          <w:szCs w:val="20"/>
          <w:lang w:bidi="ar-SA"/>
        </w:rPr>
        <w:lastRenderedPageBreak/>
        <w:drawing>
          <wp:inline distT="0" distB="0" distL="0" distR="0" wp14:anchorId="2FE6872A" wp14:editId="39DC1353">
            <wp:extent cx="2054116" cy="2751151"/>
            <wp:effectExtent l="19050" t="0" r="3284" b="0"/>
            <wp:docPr id="5" name="Picture 4" descr="Slide 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 3.emf"/>
                    <pic:cNvPicPr/>
                  </pic:nvPicPr>
                  <pic:blipFill>
                    <a:blip r:embed="rId13" cstate="print"/>
                    <a:stretch>
                      <a:fillRect/>
                    </a:stretch>
                  </pic:blipFill>
                  <pic:spPr>
                    <a:xfrm>
                      <a:off x="0" y="0"/>
                      <a:ext cx="2058782" cy="2757401"/>
                    </a:xfrm>
                    <a:prstGeom prst="rect">
                      <a:avLst/>
                    </a:prstGeom>
                  </pic:spPr>
                </pic:pic>
              </a:graphicData>
            </a:graphic>
          </wp:inline>
        </w:drawing>
      </w:r>
    </w:p>
    <w:p w:rsidR="00B553FD" w:rsidRDefault="00B553FD" w:rsidP="00B553FD">
      <w:pPr>
        <w:spacing w:after="0" w:line="240" w:lineRule="auto"/>
        <w:jc w:val="both"/>
        <w:rPr>
          <w:rFonts w:ascii="Times New Roman" w:hAnsi="Times New Roman"/>
          <w:sz w:val="20"/>
          <w:szCs w:val="20"/>
        </w:rPr>
      </w:pPr>
    </w:p>
    <w:p w:rsidR="00FF0A76" w:rsidRPr="00B84C32" w:rsidRDefault="00FF0A76" w:rsidP="00B553FD">
      <w:pPr>
        <w:spacing w:after="0" w:line="240" w:lineRule="auto"/>
        <w:jc w:val="center"/>
        <w:rPr>
          <w:rFonts w:ascii="Times New Roman" w:hAnsi="Times New Roman"/>
          <w:sz w:val="20"/>
          <w:szCs w:val="20"/>
        </w:rPr>
      </w:pPr>
      <w:r>
        <w:rPr>
          <w:rFonts w:ascii="Times New Roman" w:hAnsi="Times New Roman"/>
          <w:sz w:val="20"/>
          <w:szCs w:val="20"/>
        </w:rPr>
        <w:t>Figure 3.</w:t>
      </w:r>
      <w:r w:rsidRPr="00B84C32">
        <w:rPr>
          <w:rFonts w:ascii="Times New Roman" w:hAnsi="Times New Roman"/>
          <w:sz w:val="20"/>
          <w:szCs w:val="20"/>
        </w:rPr>
        <w:t xml:space="preserve"> </w:t>
      </w:r>
      <w:r w:rsidR="00B553FD">
        <w:rPr>
          <w:rFonts w:ascii="Times New Roman" w:hAnsi="Times New Roman"/>
          <w:sz w:val="20"/>
          <w:szCs w:val="20"/>
        </w:rPr>
        <w:t xml:space="preserve"> </w:t>
      </w:r>
      <w:r w:rsidRPr="00B84C32">
        <w:rPr>
          <w:rFonts w:ascii="Times New Roman" w:hAnsi="Times New Roman"/>
          <w:sz w:val="20"/>
          <w:szCs w:val="20"/>
        </w:rPr>
        <w:t>The EDX mapping of TiO2 distribution in DLHF (a4) and SLHF (b5) membrane layer</w:t>
      </w:r>
    </w:p>
    <w:p w:rsidR="00B553FD" w:rsidRDefault="00B553FD" w:rsidP="00B553FD">
      <w:pPr>
        <w:spacing w:after="0" w:line="240" w:lineRule="auto"/>
        <w:jc w:val="both"/>
        <w:rPr>
          <w:rFonts w:ascii="Times New Roman" w:hAnsi="Times New Roman"/>
          <w:sz w:val="20"/>
          <w:szCs w:val="20"/>
        </w:rPr>
      </w:pPr>
    </w:p>
    <w:p w:rsidR="00B553FD" w:rsidRDefault="00B553FD" w:rsidP="00B553FD">
      <w:pPr>
        <w:spacing w:after="0" w:line="240" w:lineRule="auto"/>
        <w:jc w:val="both"/>
        <w:rPr>
          <w:rFonts w:ascii="Times New Roman" w:hAnsi="Times New Roman"/>
          <w:sz w:val="20"/>
          <w:szCs w:val="20"/>
        </w:rPr>
      </w:pPr>
    </w:p>
    <w:p w:rsidR="00FF0A76" w:rsidRDefault="00FF0A76" w:rsidP="00B553FD">
      <w:pPr>
        <w:spacing w:after="0" w:line="240" w:lineRule="auto"/>
        <w:jc w:val="both"/>
        <w:rPr>
          <w:rFonts w:ascii="Times New Roman" w:hAnsi="Times New Roman"/>
          <w:sz w:val="20"/>
          <w:szCs w:val="20"/>
        </w:rPr>
      </w:pPr>
      <w:r>
        <w:rPr>
          <w:rFonts w:ascii="Times New Roman" w:hAnsi="Times New Roman"/>
          <w:sz w:val="20"/>
          <w:szCs w:val="20"/>
        </w:rPr>
        <w:t>Figure 4 present the FE</w:t>
      </w:r>
      <w:r w:rsidRPr="00B84C32">
        <w:rPr>
          <w:rFonts w:ascii="Times New Roman" w:hAnsi="Times New Roman"/>
          <w:sz w:val="20"/>
          <w:szCs w:val="20"/>
        </w:rPr>
        <w:t>SEM images of the outer surface of the DLHF and SLHF membranes. As can be seen, the TiO</w:t>
      </w:r>
      <w:r w:rsidRPr="00B84C32">
        <w:rPr>
          <w:rFonts w:ascii="Times New Roman" w:hAnsi="Times New Roman"/>
          <w:sz w:val="20"/>
          <w:szCs w:val="20"/>
          <w:vertAlign w:val="subscript"/>
        </w:rPr>
        <w:t>2</w:t>
      </w:r>
      <w:r w:rsidRPr="00B84C32">
        <w:rPr>
          <w:rFonts w:ascii="Times New Roman" w:hAnsi="Times New Roman"/>
          <w:sz w:val="20"/>
          <w:szCs w:val="20"/>
        </w:rPr>
        <w:t xml:space="preserve"> nanoparticles were uniformly distributed on both configurations of the membrane surfaces. The surface of both membranes is composed of a microporous structure with relatively large pores as determined by AFM analysis.</w:t>
      </w:r>
    </w:p>
    <w:p w:rsidR="00B553FD" w:rsidRDefault="00B553FD" w:rsidP="00B553FD">
      <w:pPr>
        <w:spacing w:after="0" w:line="240" w:lineRule="auto"/>
        <w:jc w:val="both"/>
        <w:rPr>
          <w:rFonts w:ascii="Times New Roman" w:hAnsi="Times New Roman"/>
          <w:sz w:val="20"/>
          <w:szCs w:val="20"/>
        </w:rPr>
      </w:pPr>
    </w:p>
    <w:p w:rsidR="00B553FD" w:rsidRPr="00B84C32" w:rsidRDefault="00B553FD" w:rsidP="00B553FD">
      <w:pPr>
        <w:spacing w:after="0" w:line="240" w:lineRule="auto"/>
        <w:jc w:val="both"/>
        <w:rPr>
          <w:rFonts w:ascii="Times New Roman" w:hAnsi="Times New Roman"/>
          <w:sz w:val="20"/>
          <w:szCs w:val="20"/>
        </w:rPr>
      </w:pPr>
    </w:p>
    <w:p w:rsidR="00FF0A76" w:rsidRPr="00B84C32" w:rsidRDefault="00FF0A76" w:rsidP="00B553FD">
      <w:pPr>
        <w:spacing w:after="0" w:line="240" w:lineRule="auto"/>
        <w:jc w:val="center"/>
        <w:rPr>
          <w:rFonts w:ascii="Times New Roman" w:hAnsi="Times New Roman"/>
          <w:sz w:val="20"/>
          <w:szCs w:val="20"/>
        </w:rPr>
      </w:pPr>
      <w:r w:rsidRPr="00B84C32">
        <w:rPr>
          <w:rFonts w:ascii="Times New Roman" w:hAnsi="Times New Roman"/>
          <w:noProof/>
          <w:sz w:val="20"/>
          <w:szCs w:val="20"/>
          <w:lang w:bidi="ar-SA"/>
        </w:rPr>
        <w:drawing>
          <wp:inline distT="0" distB="0" distL="0" distR="0" wp14:anchorId="4ADE326A" wp14:editId="4940EF7D">
            <wp:extent cx="4154148" cy="15716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lum contrast="40000"/>
                    </a:blip>
                    <a:srcRect/>
                    <a:stretch>
                      <a:fillRect/>
                    </a:stretch>
                  </pic:blipFill>
                  <pic:spPr bwMode="auto">
                    <a:xfrm>
                      <a:off x="0" y="0"/>
                      <a:ext cx="4154148" cy="1571625"/>
                    </a:xfrm>
                    <a:prstGeom prst="rect">
                      <a:avLst/>
                    </a:prstGeom>
                    <a:noFill/>
                    <a:ln w="9525">
                      <a:noFill/>
                      <a:miter lim="800000"/>
                      <a:headEnd/>
                      <a:tailEnd/>
                    </a:ln>
                  </pic:spPr>
                </pic:pic>
              </a:graphicData>
            </a:graphic>
          </wp:inline>
        </w:drawing>
      </w:r>
    </w:p>
    <w:p w:rsidR="00B553FD" w:rsidRDefault="00B553FD" w:rsidP="00B553FD">
      <w:pPr>
        <w:spacing w:after="0" w:line="240" w:lineRule="auto"/>
        <w:ind w:left="851" w:hanging="851"/>
        <w:jc w:val="both"/>
        <w:rPr>
          <w:rFonts w:ascii="Times New Roman" w:hAnsi="Times New Roman"/>
          <w:sz w:val="20"/>
          <w:szCs w:val="20"/>
        </w:rPr>
      </w:pPr>
    </w:p>
    <w:p w:rsidR="00FF0A76" w:rsidRPr="00B84C32" w:rsidRDefault="00FF0A76" w:rsidP="00B553FD">
      <w:pPr>
        <w:spacing w:after="0" w:line="240" w:lineRule="auto"/>
        <w:ind w:left="851" w:hanging="851"/>
        <w:jc w:val="both"/>
        <w:rPr>
          <w:rFonts w:ascii="Times New Roman" w:hAnsi="Times New Roman"/>
          <w:sz w:val="20"/>
          <w:szCs w:val="20"/>
        </w:rPr>
      </w:pPr>
      <w:r>
        <w:rPr>
          <w:rFonts w:ascii="Times New Roman" w:hAnsi="Times New Roman"/>
          <w:sz w:val="20"/>
          <w:szCs w:val="20"/>
        </w:rPr>
        <w:t>Figure 4.</w:t>
      </w:r>
      <w:r w:rsidRPr="00B84C32">
        <w:rPr>
          <w:rFonts w:ascii="Times New Roman" w:hAnsi="Times New Roman"/>
          <w:sz w:val="20"/>
          <w:szCs w:val="20"/>
        </w:rPr>
        <w:t xml:space="preserve"> </w:t>
      </w:r>
      <w:r w:rsidR="00B553FD">
        <w:rPr>
          <w:rFonts w:ascii="Times New Roman" w:hAnsi="Times New Roman"/>
          <w:sz w:val="20"/>
          <w:szCs w:val="20"/>
        </w:rPr>
        <w:tab/>
      </w:r>
      <w:r w:rsidRPr="00B84C32">
        <w:rPr>
          <w:rFonts w:ascii="Times New Roman" w:hAnsi="Times New Roman"/>
          <w:sz w:val="20"/>
          <w:szCs w:val="20"/>
        </w:rPr>
        <w:t>Surface FE-SEM</w:t>
      </w:r>
      <w:r w:rsidR="00B553FD">
        <w:rPr>
          <w:rFonts w:ascii="Times New Roman" w:hAnsi="Times New Roman"/>
          <w:sz w:val="20"/>
          <w:szCs w:val="20"/>
        </w:rPr>
        <w:t xml:space="preserve"> </w:t>
      </w:r>
      <w:r w:rsidRPr="00B84C32">
        <w:rPr>
          <w:rFonts w:ascii="Times New Roman" w:hAnsi="Times New Roman"/>
          <w:sz w:val="20"/>
          <w:szCs w:val="20"/>
        </w:rPr>
        <w:t xml:space="preserve"> images </w:t>
      </w:r>
      <w:r w:rsidR="00B553FD">
        <w:rPr>
          <w:rFonts w:ascii="Times New Roman" w:hAnsi="Times New Roman"/>
          <w:sz w:val="20"/>
          <w:szCs w:val="20"/>
        </w:rPr>
        <w:t xml:space="preserve"> </w:t>
      </w:r>
      <w:r w:rsidRPr="00B84C32">
        <w:rPr>
          <w:rFonts w:ascii="Times New Roman" w:hAnsi="Times New Roman"/>
          <w:sz w:val="20"/>
          <w:szCs w:val="20"/>
        </w:rPr>
        <w:t xml:space="preserve">of </w:t>
      </w:r>
      <w:r w:rsidR="00B553FD">
        <w:rPr>
          <w:rFonts w:ascii="Times New Roman" w:hAnsi="Times New Roman"/>
          <w:sz w:val="20"/>
          <w:szCs w:val="20"/>
        </w:rPr>
        <w:t xml:space="preserve"> </w:t>
      </w:r>
      <w:r w:rsidRPr="00B84C32">
        <w:rPr>
          <w:rFonts w:ascii="Times New Roman" w:hAnsi="Times New Roman"/>
          <w:sz w:val="20"/>
          <w:szCs w:val="20"/>
        </w:rPr>
        <w:t>the</w:t>
      </w:r>
      <w:r w:rsidR="00B553FD">
        <w:rPr>
          <w:rFonts w:ascii="Times New Roman" w:hAnsi="Times New Roman"/>
          <w:sz w:val="20"/>
          <w:szCs w:val="20"/>
        </w:rPr>
        <w:t xml:space="preserve"> </w:t>
      </w:r>
      <w:r w:rsidRPr="00B84C32">
        <w:rPr>
          <w:rFonts w:ascii="Times New Roman" w:hAnsi="Times New Roman"/>
          <w:sz w:val="20"/>
          <w:szCs w:val="20"/>
        </w:rPr>
        <w:t>dual</w:t>
      </w:r>
      <w:r w:rsidR="00B553FD">
        <w:rPr>
          <w:rFonts w:ascii="Times New Roman" w:hAnsi="Times New Roman"/>
          <w:sz w:val="20"/>
          <w:szCs w:val="20"/>
        </w:rPr>
        <w:t xml:space="preserve"> </w:t>
      </w:r>
      <w:r w:rsidRPr="00B84C32">
        <w:rPr>
          <w:rFonts w:ascii="Times New Roman" w:hAnsi="Times New Roman"/>
          <w:sz w:val="20"/>
          <w:szCs w:val="20"/>
        </w:rPr>
        <w:t xml:space="preserve"> layer and single layer TiO2/PVDF</w:t>
      </w:r>
      <w:r w:rsidR="00B553FD">
        <w:rPr>
          <w:rFonts w:ascii="Times New Roman" w:hAnsi="Times New Roman"/>
          <w:sz w:val="20"/>
          <w:szCs w:val="20"/>
        </w:rPr>
        <w:t xml:space="preserve"> </w:t>
      </w:r>
      <w:r w:rsidRPr="00B84C32">
        <w:rPr>
          <w:rFonts w:ascii="Times New Roman" w:hAnsi="Times New Roman"/>
          <w:sz w:val="20"/>
          <w:szCs w:val="20"/>
        </w:rPr>
        <w:t xml:space="preserve"> hollow</w:t>
      </w:r>
      <w:r w:rsidR="00B553FD">
        <w:rPr>
          <w:rFonts w:ascii="Times New Roman" w:hAnsi="Times New Roman"/>
          <w:sz w:val="20"/>
          <w:szCs w:val="20"/>
        </w:rPr>
        <w:t xml:space="preserve"> </w:t>
      </w:r>
      <w:r w:rsidRPr="00B84C32">
        <w:rPr>
          <w:rFonts w:ascii="Times New Roman" w:hAnsi="Times New Roman"/>
          <w:sz w:val="20"/>
          <w:szCs w:val="20"/>
        </w:rPr>
        <w:t xml:space="preserve"> fiber </w:t>
      </w:r>
      <w:r w:rsidR="00B553FD">
        <w:rPr>
          <w:rFonts w:ascii="Times New Roman" w:hAnsi="Times New Roman"/>
          <w:sz w:val="20"/>
          <w:szCs w:val="20"/>
        </w:rPr>
        <w:t xml:space="preserve"> </w:t>
      </w:r>
      <w:r w:rsidRPr="00B84C32">
        <w:rPr>
          <w:rFonts w:ascii="Times New Roman" w:hAnsi="Times New Roman"/>
          <w:sz w:val="20"/>
          <w:szCs w:val="20"/>
        </w:rPr>
        <w:t>mem</w:t>
      </w:r>
      <w:r>
        <w:rPr>
          <w:rFonts w:ascii="Times New Roman" w:hAnsi="Times New Roman"/>
          <w:sz w:val="20"/>
          <w:szCs w:val="20"/>
        </w:rPr>
        <w:t>brane for (a) DLHF and (b) SLHF</w:t>
      </w:r>
    </w:p>
    <w:p w:rsidR="00B553FD" w:rsidRDefault="00B553FD" w:rsidP="00B553FD">
      <w:pPr>
        <w:spacing w:after="0" w:line="240" w:lineRule="auto"/>
        <w:jc w:val="both"/>
        <w:rPr>
          <w:rFonts w:ascii="Times New Roman" w:hAnsi="Times New Roman"/>
          <w:sz w:val="20"/>
          <w:szCs w:val="20"/>
        </w:rPr>
      </w:pPr>
    </w:p>
    <w:p w:rsidR="00B553FD" w:rsidRDefault="00B553FD" w:rsidP="00B553FD">
      <w:pPr>
        <w:spacing w:after="0" w:line="240" w:lineRule="auto"/>
        <w:jc w:val="both"/>
        <w:rPr>
          <w:rFonts w:ascii="Times New Roman" w:hAnsi="Times New Roman"/>
          <w:sz w:val="20"/>
          <w:szCs w:val="20"/>
        </w:rPr>
      </w:pPr>
    </w:p>
    <w:p w:rsidR="00FF0A76" w:rsidRPr="00B84C32" w:rsidRDefault="00FF0A76" w:rsidP="00B553FD">
      <w:pPr>
        <w:spacing w:after="0" w:line="240" w:lineRule="auto"/>
        <w:jc w:val="both"/>
        <w:rPr>
          <w:rFonts w:ascii="Times New Roman" w:hAnsi="Times New Roman"/>
          <w:sz w:val="20"/>
          <w:szCs w:val="20"/>
        </w:rPr>
      </w:pPr>
      <w:r>
        <w:rPr>
          <w:rFonts w:ascii="Times New Roman" w:hAnsi="Times New Roman"/>
          <w:sz w:val="20"/>
          <w:szCs w:val="20"/>
        </w:rPr>
        <w:t>Figure 5</w:t>
      </w:r>
      <w:r w:rsidRPr="00B84C32">
        <w:rPr>
          <w:rFonts w:ascii="Times New Roman" w:hAnsi="Times New Roman"/>
          <w:sz w:val="20"/>
          <w:szCs w:val="20"/>
        </w:rPr>
        <w:t xml:space="preserve"> shows the three dimensional AFM images and surface roughness (Ra) of the DLHF and SLHF TiO</w:t>
      </w:r>
      <w:r w:rsidRPr="00B84C32">
        <w:rPr>
          <w:rFonts w:ascii="Times New Roman" w:hAnsi="Times New Roman"/>
          <w:sz w:val="20"/>
          <w:szCs w:val="20"/>
          <w:vertAlign w:val="subscript"/>
        </w:rPr>
        <w:t>2</w:t>
      </w:r>
      <w:r w:rsidRPr="00B84C32">
        <w:rPr>
          <w:rFonts w:ascii="Times New Roman" w:hAnsi="Times New Roman"/>
          <w:sz w:val="20"/>
          <w:szCs w:val="20"/>
        </w:rPr>
        <w:t>/PVDF membranes. The AFM images clearly show that the membrane surface roughness of both configurations has no significant difference because the TiO</w:t>
      </w:r>
      <w:r w:rsidRPr="00B84C32">
        <w:rPr>
          <w:rFonts w:ascii="Times New Roman" w:hAnsi="Times New Roman"/>
          <w:sz w:val="20"/>
          <w:szCs w:val="20"/>
          <w:vertAlign w:val="subscript"/>
        </w:rPr>
        <w:t>2</w:t>
      </w:r>
      <w:r w:rsidRPr="00B84C32">
        <w:rPr>
          <w:rFonts w:ascii="Times New Roman" w:hAnsi="Times New Roman"/>
          <w:sz w:val="20"/>
          <w:szCs w:val="20"/>
        </w:rPr>
        <w:t xml:space="preserve"> particles loading in the dope solutions are equal. The surface roughness was strongly dependent on the TiO</w:t>
      </w:r>
      <w:r w:rsidRPr="00B84C32">
        <w:rPr>
          <w:rFonts w:ascii="Times New Roman" w:hAnsi="Times New Roman"/>
          <w:sz w:val="20"/>
          <w:szCs w:val="20"/>
          <w:vertAlign w:val="subscript"/>
        </w:rPr>
        <w:t>2</w:t>
      </w:r>
      <w:r w:rsidRPr="00B84C32">
        <w:rPr>
          <w:rFonts w:ascii="Times New Roman" w:hAnsi="Times New Roman"/>
          <w:sz w:val="20"/>
          <w:szCs w:val="20"/>
        </w:rPr>
        <w:t xml:space="preserve"> loading and distribution of TiO</w:t>
      </w:r>
      <w:r w:rsidRPr="00B84C32">
        <w:rPr>
          <w:rFonts w:ascii="Times New Roman" w:hAnsi="Times New Roman"/>
          <w:sz w:val="20"/>
          <w:szCs w:val="20"/>
          <w:vertAlign w:val="subscript"/>
        </w:rPr>
        <w:t xml:space="preserve">2 </w:t>
      </w:r>
      <w:r w:rsidRPr="00B84C32">
        <w:rPr>
          <w:rFonts w:ascii="Times New Roman" w:hAnsi="Times New Roman"/>
          <w:sz w:val="20"/>
          <w:szCs w:val="20"/>
        </w:rPr>
        <w:t xml:space="preserve">on the membrane surface. The Ra value of DLHF and SLHF membranes were 41.550 and 40.934 nm, respectively.  </w:t>
      </w:r>
    </w:p>
    <w:p w:rsidR="00FF0A76" w:rsidRPr="00B84C32" w:rsidRDefault="00FF0A76" w:rsidP="00B553FD">
      <w:pPr>
        <w:spacing w:after="0" w:line="240" w:lineRule="auto"/>
        <w:jc w:val="center"/>
        <w:rPr>
          <w:rFonts w:ascii="Times New Roman" w:hAnsi="Times New Roman"/>
          <w:sz w:val="20"/>
          <w:szCs w:val="20"/>
        </w:rPr>
      </w:pPr>
      <w:r w:rsidRPr="00B84C32">
        <w:rPr>
          <w:rFonts w:ascii="Times New Roman" w:hAnsi="Times New Roman"/>
          <w:noProof/>
          <w:sz w:val="20"/>
          <w:szCs w:val="20"/>
          <w:lang w:bidi="ar-SA"/>
        </w:rPr>
        <w:lastRenderedPageBreak/>
        <w:drawing>
          <wp:inline distT="0" distB="0" distL="0" distR="0" wp14:anchorId="5B30663A" wp14:editId="6ACE9469">
            <wp:extent cx="4327876" cy="2051436"/>
            <wp:effectExtent l="19050" t="19050" r="15875" b="2540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386426" cy="2079189"/>
                    </a:xfrm>
                    <a:prstGeom prst="rect">
                      <a:avLst/>
                    </a:prstGeom>
                    <a:noFill/>
                    <a:ln w="9525">
                      <a:solidFill>
                        <a:schemeClr val="tx1"/>
                      </a:solidFill>
                      <a:miter lim="800000"/>
                      <a:headEnd/>
                      <a:tailEnd/>
                    </a:ln>
                  </pic:spPr>
                </pic:pic>
              </a:graphicData>
            </a:graphic>
          </wp:inline>
        </w:drawing>
      </w:r>
    </w:p>
    <w:p w:rsidR="00B553FD" w:rsidRDefault="00B553FD" w:rsidP="00B553FD">
      <w:pPr>
        <w:spacing w:after="0" w:line="240" w:lineRule="auto"/>
        <w:ind w:left="851" w:hanging="851"/>
        <w:jc w:val="both"/>
        <w:rPr>
          <w:rFonts w:ascii="Times New Roman" w:hAnsi="Times New Roman"/>
          <w:sz w:val="20"/>
          <w:szCs w:val="20"/>
        </w:rPr>
      </w:pPr>
    </w:p>
    <w:p w:rsidR="00FF0A76" w:rsidRPr="00B84C32" w:rsidRDefault="00B553FD" w:rsidP="00B553FD">
      <w:pPr>
        <w:spacing w:after="0" w:line="240" w:lineRule="auto"/>
        <w:ind w:left="900" w:hanging="900"/>
        <w:jc w:val="both"/>
        <w:rPr>
          <w:rFonts w:ascii="Times New Roman" w:hAnsi="Times New Roman"/>
          <w:sz w:val="20"/>
          <w:szCs w:val="20"/>
        </w:rPr>
      </w:pPr>
      <w:r>
        <w:rPr>
          <w:rFonts w:ascii="Times New Roman" w:hAnsi="Times New Roman"/>
          <w:sz w:val="20"/>
          <w:szCs w:val="20"/>
        </w:rPr>
        <w:t xml:space="preserve">Figure </w:t>
      </w:r>
      <w:r w:rsidR="00FF0A76">
        <w:rPr>
          <w:rFonts w:ascii="Times New Roman" w:hAnsi="Times New Roman"/>
          <w:sz w:val="20"/>
          <w:szCs w:val="20"/>
        </w:rPr>
        <w:t>5.</w:t>
      </w:r>
      <w:r>
        <w:rPr>
          <w:rFonts w:ascii="Times New Roman" w:hAnsi="Times New Roman"/>
          <w:sz w:val="20"/>
          <w:szCs w:val="20"/>
        </w:rPr>
        <w:t xml:space="preserve"> </w:t>
      </w:r>
      <w:r>
        <w:rPr>
          <w:rFonts w:ascii="Times New Roman" w:hAnsi="Times New Roman"/>
          <w:sz w:val="20"/>
          <w:szCs w:val="20"/>
        </w:rPr>
        <w:tab/>
      </w:r>
      <w:r w:rsidR="00FF0A76" w:rsidRPr="00B84C32">
        <w:rPr>
          <w:rFonts w:ascii="Times New Roman" w:hAnsi="Times New Roman"/>
          <w:sz w:val="20"/>
          <w:szCs w:val="20"/>
        </w:rPr>
        <w:t>Surface roughness image of outer surface of (a) DLHF and (b) SHLF TiO2 /PVDF h</w:t>
      </w:r>
      <w:r w:rsidR="00FF0A76">
        <w:rPr>
          <w:rFonts w:ascii="Times New Roman" w:hAnsi="Times New Roman"/>
          <w:sz w:val="20"/>
          <w:szCs w:val="20"/>
        </w:rPr>
        <w:t>ollow fiber membranes</w:t>
      </w:r>
    </w:p>
    <w:p w:rsidR="00B553FD" w:rsidRDefault="00B553FD" w:rsidP="00B553FD">
      <w:pPr>
        <w:spacing w:after="0" w:line="240" w:lineRule="auto"/>
        <w:jc w:val="both"/>
        <w:rPr>
          <w:rFonts w:ascii="Times New Roman" w:hAnsi="Times New Roman"/>
          <w:sz w:val="20"/>
          <w:szCs w:val="20"/>
        </w:rPr>
      </w:pPr>
    </w:p>
    <w:p w:rsidR="00B553FD" w:rsidRDefault="00B553FD" w:rsidP="00B553FD">
      <w:pPr>
        <w:spacing w:after="0" w:line="240" w:lineRule="auto"/>
        <w:jc w:val="both"/>
        <w:rPr>
          <w:rFonts w:ascii="Times New Roman" w:hAnsi="Times New Roman"/>
          <w:sz w:val="20"/>
          <w:szCs w:val="20"/>
        </w:rPr>
      </w:pPr>
    </w:p>
    <w:p w:rsidR="00FF0A76" w:rsidRDefault="00FF0A76" w:rsidP="00B553FD">
      <w:pPr>
        <w:spacing w:after="0" w:line="240" w:lineRule="auto"/>
        <w:jc w:val="both"/>
        <w:rPr>
          <w:rFonts w:ascii="Times New Roman" w:hAnsi="Times New Roman"/>
          <w:sz w:val="20"/>
          <w:szCs w:val="20"/>
        </w:rPr>
      </w:pPr>
      <w:r w:rsidRPr="00B84C32">
        <w:rPr>
          <w:rFonts w:ascii="Times New Roman" w:hAnsi="Times New Roman"/>
          <w:sz w:val="20"/>
          <w:szCs w:val="20"/>
        </w:rPr>
        <w:t xml:space="preserve">Table 2 summarizes the results of the tensile strength, elongation at break, contact angle, pure water flux, rejection, porosity and pore size of the membranes of both configurations. The tensile strength and elongation at break of the DLHF membranes was higher than SLHF membranes. This is because the presence of the outer layer of DLHF membranes has strengthened its structure. DLHF is more hydrophilic than SLHF. It could be observed from contact angle analysis as listed in Table 2.  This finding is accordingly with the findings reported by </w:t>
      </w:r>
      <w:r>
        <w:rPr>
          <w:rFonts w:ascii="Times New Roman" w:hAnsi="Times New Roman"/>
          <w:sz w:val="20"/>
          <w:szCs w:val="20"/>
        </w:rPr>
        <w:t xml:space="preserve">Dzinun et al. </w:t>
      </w:r>
      <w:r w:rsidRPr="00B84C32">
        <w:rPr>
          <w:rFonts w:ascii="Times New Roman" w:hAnsi="Times New Roman"/>
          <w:sz w:val="20"/>
          <w:szCs w:val="20"/>
        </w:rPr>
        <w:t>[</w:t>
      </w:r>
      <w:r>
        <w:rPr>
          <w:rFonts w:ascii="Times New Roman" w:hAnsi="Times New Roman"/>
          <w:sz w:val="20"/>
          <w:szCs w:val="20"/>
        </w:rPr>
        <w:t>22</w:t>
      </w:r>
      <w:r w:rsidRPr="00B84C32">
        <w:rPr>
          <w:rFonts w:ascii="Times New Roman" w:hAnsi="Times New Roman"/>
          <w:sz w:val="20"/>
          <w:szCs w:val="20"/>
        </w:rPr>
        <w:t>]</w:t>
      </w:r>
      <w:r>
        <w:rPr>
          <w:rFonts w:ascii="Times New Roman" w:hAnsi="Times New Roman"/>
          <w:sz w:val="20"/>
          <w:szCs w:val="20"/>
        </w:rPr>
        <w:t xml:space="preserve">. </w:t>
      </w:r>
      <w:r w:rsidRPr="00B84C32">
        <w:rPr>
          <w:rFonts w:ascii="Times New Roman" w:hAnsi="Times New Roman"/>
          <w:sz w:val="20"/>
          <w:szCs w:val="20"/>
        </w:rPr>
        <w:t>The presence of hydrophilic nature of TiO</w:t>
      </w:r>
      <w:r w:rsidRPr="00B84C32">
        <w:rPr>
          <w:rFonts w:ascii="Times New Roman" w:hAnsi="Times New Roman"/>
          <w:sz w:val="20"/>
          <w:szCs w:val="20"/>
          <w:vertAlign w:val="subscript"/>
        </w:rPr>
        <w:t>2</w:t>
      </w:r>
      <w:r w:rsidRPr="00B84C32">
        <w:rPr>
          <w:rFonts w:ascii="Times New Roman" w:hAnsi="Times New Roman"/>
          <w:sz w:val="20"/>
          <w:szCs w:val="20"/>
        </w:rPr>
        <w:t xml:space="preserve"> particle at the outer layer of the DLHF membranes has successfully improved the hydrophilicity of the membrane</w:t>
      </w:r>
      <w:r>
        <w:rPr>
          <w:rFonts w:ascii="Times New Roman" w:hAnsi="Times New Roman"/>
          <w:sz w:val="20"/>
          <w:szCs w:val="20"/>
        </w:rPr>
        <w:t>, which higher affinity towards water is better for water-related separation process.  In addition,</w:t>
      </w:r>
      <w:r w:rsidRPr="001E134E">
        <w:rPr>
          <w:rFonts w:ascii="Times New Roman" w:hAnsi="Times New Roman"/>
          <w:sz w:val="20"/>
          <w:szCs w:val="20"/>
        </w:rPr>
        <w:t xml:space="preserve"> </w:t>
      </w:r>
      <w:r>
        <w:rPr>
          <w:rFonts w:ascii="Times New Roman" w:hAnsi="Times New Roman"/>
          <w:sz w:val="20"/>
          <w:szCs w:val="20"/>
        </w:rPr>
        <w:t>uniform</w:t>
      </w:r>
      <w:r w:rsidRPr="00AD0D94">
        <w:rPr>
          <w:rFonts w:ascii="Times New Roman" w:hAnsi="Times New Roman"/>
          <w:sz w:val="20"/>
          <w:szCs w:val="20"/>
        </w:rPr>
        <w:t xml:space="preserve"> </w:t>
      </w:r>
      <w:r>
        <w:rPr>
          <w:rFonts w:ascii="Times New Roman" w:hAnsi="Times New Roman"/>
          <w:sz w:val="20"/>
          <w:szCs w:val="20"/>
        </w:rPr>
        <w:t>distribution of</w:t>
      </w:r>
      <w:r w:rsidRPr="00AD0D94">
        <w:rPr>
          <w:rFonts w:ascii="Times New Roman" w:hAnsi="Times New Roman"/>
          <w:sz w:val="20"/>
          <w:szCs w:val="20"/>
        </w:rPr>
        <w:t xml:space="preserve"> TiO</w:t>
      </w:r>
      <w:r w:rsidRPr="00AD0D94">
        <w:rPr>
          <w:rFonts w:ascii="Times New Roman" w:hAnsi="Times New Roman"/>
          <w:sz w:val="20"/>
          <w:szCs w:val="20"/>
          <w:vertAlign w:val="subscript"/>
        </w:rPr>
        <w:t>2</w:t>
      </w:r>
      <w:r w:rsidRPr="00AD0D94">
        <w:rPr>
          <w:rFonts w:ascii="Times New Roman" w:hAnsi="Times New Roman"/>
          <w:sz w:val="20"/>
          <w:szCs w:val="20"/>
        </w:rPr>
        <w:t xml:space="preserve"> particles </w:t>
      </w:r>
      <w:r>
        <w:rPr>
          <w:rFonts w:ascii="Times New Roman" w:hAnsi="Times New Roman"/>
          <w:sz w:val="20"/>
          <w:szCs w:val="20"/>
        </w:rPr>
        <w:t>at</w:t>
      </w:r>
      <w:r w:rsidRPr="00AD0D94">
        <w:rPr>
          <w:rFonts w:ascii="Times New Roman" w:hAnsi="Times New Roman"/>
          <w:sz w:val="20"/>
          <w:szCs w:val="20"/>
        </w:rPr>
        <w:t xml:space="preserve"> the outer layer</w:t>
      </w:r>
      <w:r>
        <w:rPr>
          <w:rFonts w:ascii="Times New Roman" w:hAnsi="Times New Roman"/>
          <w:sz w:val="20"/>
          <w:szCs w:val="20"/>
        </w:rPr>
        <w:t xml:space="preserve"> surface will improved photocatalytic reaction site too. Therefore, the degradation and separation of EDCs are promisingly efficient.</w:t>
      </w:r>
    </w:p>
    <w:p w:rsidR="00B553FD" w:rsidRDefault="00B553FD" w:rsidP="00B553FD">
      <w:pPr>
        <w:spacing w:after="0" w:line="240" w:lineRule="auto"/>
        <w:jc w:val="both"/>
        <w:rPr>
          <w:rFonts w:ascii="Times New Roman" w:hAnsi="Times New Roman"/>
          <w:sz w:val="20"/>
          <w:szCs w:val="20"/>
        </w:rPr>
      </w:pPr>
    </w:p>
    <w:p w:rsidR="00B553FD" w:rsidRPr="00B84C32" w:rsidRDefault="00B553FD" w:rsidP="00B553FD">
      <w:pPr>
        <w:spacing w:after="0" w:line="240" w:lineRule="auto"/>
        <w:jc w:val="both"/>
        <w:rPr>
          <w:rFonts w:ascii="Times New Roman" w:hAnsi="Times New Roman"/>
          <w:sz w:val="20"/>
          <w:szCs w:val="20"/>
        </w:rPr>
      </w:pPr>
    </w:p>
    <w:p w:rsidR="00FF0A76" w:rsidRDefault="00FF0A76" w:rsidP="00B553FD">
      <w:pPr>
        <w:spacing w:after="120" w:line="240" w:lineRule="auto"/>
        <w:jc w:val="center"/>
        <w:rPr>
          <w:rFonts w:ascii="Times New Roman" w:hAnsi="Times New Roman"/>
          <w:sz w:val="20"/>
          <w:szCs w:val="20"/>
        </w:rPr>
      </w:pPr>
      <w:r w:rsidRPr="00B84C32">
        <w:rPr>
          <w:rFonts w:ascii="Times New Roman" w:hAnsi="Times New Roman"/>
          <w:sz w:val="20"/>
          <w:szCs w:val="20"/>
        </w:rPr>
        <w:t>Table 2</w:t>
      </w:r>
      <w:r>
        <w:rPr>
          <w:rFonts w:ascii="Times New Roman" w:hAnsi="Times New Roman"/>
          <w:sz w:val="20"/>
          <w:szCs w:val="20"/>
        </w:rPr>
        <w:t>.</w:t>
      </w:r>
      <w:r w:rsidRPr="00B84C32">
        <w:rPr>
          <w:rFonts w:ascii="Times New Roman" w:hAnsi="Times New Roman"/>
          <w:sz w:val="20"/>
          <w:szCs w:val="20"/>
        </w:rPr>
        <w:t xml:space="preserve"> </w:t>
      </w:r>
      <w:r w:rsidR="00B553FD">
        <w:rPr>
          <w:rFonts w:ascii="Times New Roman" w:hAnsi="Times New Roman"/>
          <w:sz w:val="20"/>
          <w:szCs w:val="20"/>
        </w:rPr>
        <w:t xml:space="preserve"> </w:t>
      </w:r>
      <w:r w:rsidRPr="00B84C32">
        <w:rPr>
          <w:rFonts w:ascii="Times New Roman" w:hAnsi="Times New Roman"/>
          <w:sz w:val="20"/>
          <w:szCs w:val="20"/>
        </w:rPr>
        <w:t>Performance of hollow fiber membranes with different configuration</w:t>
      </w:r>
    </w:p>
    <w:tbl>
      <w:tblPr>
        <w:tblStyle w:val="PlainTable2"/>
        <w:tblW w:w="8985" w:type="dxa"/>
        <w:jc w:val="center"/>
        <w:tblInd w:w="-224" w:type="dxa"/>
        <w:tblLook w:val="04A0" w:firstRow="1" w:lastRow="0" w:firstColumn="1" w:lastColumn="0" w:noHBand="0" w:noVBand="1"/>
      </w:tblPr>
      <w:tblGrid>
        <w:gridCol w:w="3060"/>
        <w:gridCol w:w="1498"/>
        <w:gridCol w:w="1588"/>
        <w:gridCol w:w="1513"/>
        <w:gridCol w:w="1326"/>
      </w:tblGrid>
      <w:tr w:rsidR="00FF0A76" w:rsidTr="00B553FD">
        <w:trPr>
          <w:cnfStyle w:val="100000000000" w:firstRow="1" w:lastRow="0" w:firstColumn="0" w:lastColumn="0" w:oddVBand="0" w:evenVBand="0" w:oddHBand="0" w:evenHBand="0" w:firstRowFirstColumn="0" w:firstRowLastColumn="0" w:lastRowFirstColumn="0" w:lastRowLastColumn="0"/>
          <w:trHeight w:val="657"/>
          <w:jc w:val="center"/>
        </w:trPr>
        <w:tc>
          <w:tcPr>
            <w:cnfStyle w:val="001000000000" w:firstRow="0" w:lastRow="0" w:firstColumn="1" w:lastColumn="0" w:oddVBand="0" w:evenVBand="0" w:oddHBand="0" w:evenHBand="0" w:firstRowFirstColumn="0" w:firstRowLastColumn="0" w:lastRowFirstColumn="0" w:lastRowLastColumn="0"/>
            <w:tcW w:w="3060" w:type="dxa"/>
          </w:tcPr>
          <w:p w:rsidR="00FF0A76" w:rsidRPr="00C77E54" w:rsidRDefault="00FF0A76" w:rsidP="00B553FD">
            <w:pPr>
              <w:spacing w:before="60" w:after="0" w:line="240" w:lineRule="auto"/>
              <w:rPr>
                <w:rFonts w:ascii="Times New Roman" w:hAnsi="Times New Roman" w:cs="Times New Roman"/>
                <w:sz w:val="20"/>
                <w:szCs w:val="20"/>
              </w:rPr>
            </w:pPr>
            <w:r w:rsidRPr="00C77E54">
              <w:rPr>
                <w:rFonts w:ascii="Times New Roman" w:hAnsi="Times New Roman" w:cs="Times New Roman"/>
                <w:sz w:val="20"/>
                <w:szCs w:val="20"/>
              </w:rPr>
              <w:t xml:space="preserve">Configuration </w:t>
            </w:r>
          </w:p>
        </w:tc>
        <w:tc>
          <w:tcPr>
            <w:tcW w:w="1498" w:type="dxa"/>
          </w:tcPr>
          <w:p w:rsidR="00FF0A76" w:rsidRPr="00C77E54" w:rsidRDefault="00FF0A76" w:rsidP="00B553FD">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Tensile Strength</w:t>
            </w:r>
          </w:p>
          <w:p w:rsidR="00FF0A76" w:rsidRPr="00C77E54" w:rsidRDefault="00FF0A76" w:rsidP="00B553FD">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(Mpa)</w:t>
            </w:r>
          </w:p>
        </w:tc>
        <w:tc>
          <w:tcPr>
            <w:tcW w:w="1588" w:type="dxa"/>
          </w:tcPr>
          <w:p w:rsidR="00FF0A76" w:rsidRPr="00C77E54" w:rsidRDefault="00FF0A76" w:rsidP="00B553FD">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Elongation at Break</w:t>
            </w:r>
          </w:p>
          <w:p w:rsidR="00FF0A76" w:rsidRPr="00C77E54" w:rsidRDefault="00FF0A76" w:rsidP="00B553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w:t>
            </w:r>
          </w:p>
        </w:tc>
        <w:tc>
          <w:tcPr>
            <w:tcW w:w="1513" w:type="dxa"/>
          </w:tcPr>
          <w:p w:rsidR="00FF0A76" w:rsidRPr="00C77E54" w:rsidRDefault="00FF0A76" w:rsidP="00B553FD">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Contact Angle</w:t>
            </w:r>
          </w:p>
          <w:p w:rsidR="00FF0A76" w:rsidRPr="00C77E54" w:rsidRDefault="00FF0A76" w:rsidP="00B553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w:t>
            </w:r>
          </w:p>
        </w:tc>
        <w:tc>
          <w:tcPr>
            <w:tcW w:w="1326" w:type="dxa"/>
          </w:tcPr>
          <w:p w:rsidR="00FF0A76" w:rsidRPr="00C77E54" w:rsidRDefault="00FF0A76" w:rsidP="00B553FD">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Porosity</w:t>
            </w:r>
          </w:p>
        </w:tc>
      </w:tr>
      <w:tr w:rsidR="00FF0A76" w:rsidRPr="00C77E54" w:rsidTr="00B553FD">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3060" w:type="dxa"/>
            <w:tcBorders>
              <w:bottom w:val="nil"/>
            </w:tcBorders>
          </w:tcPr>
          <w:p w:rsidR="00FF0A76" w:rsidRPr="00C77E54" w:rsidRDefault="00FF0A76" w:rsidP="00B553FD">
            <w:pPr>
              <w:spacing w:before="60" w:after="0" w:line="240" w:lineRule="auto"/>
              <w:rPr>
                <w:rFonts w:ascii="Times New Roman" w:hAnsi="Times New Roman" w:cs="Times New Roman"/>
                <w:b w:val="0"/>
                <w:sz w:val="20"/>
                <w:szCs w:val="20"/>
              </w:rPr>
            </w:pPr>
            <w:r w:rsidRPr="00C77E54">
              <w:rPr>
                <w:rFonts w:ascii="Times New Roman" w:hAnsi="Times New Roman" w:cs="Times New Roman"/>
                <w:b w:val="0"/>
                <w:sz w:val="20"/>
                <w:szCs w:val="20"/>
              </w:rPr>
              <w:t xml:space="preserve">Dual </w:t>
            </w:r>
            <w:r w:rsidR="00B553FD">
              <w:rPr>
                <w:rFonts w:ascii="Times New Roman" w:hAnsi="Times New Roman" w:cs="Times New Roman"/>
                <w:b w:val="0"/>
                <w:sz w:val="20"/>
                <w:szCs w:val="20"/>
              </w:rPr>
              <w:t xml:space="preserve">Layer Hallow Fiber </w:t>
            </w:r>
            <w:r w:rsidRPr="00C77E54">
              <w:rPr>
                <w:rFonts w:ascii="Times New Roman" w:hAnsi="Times New Roman" w:cs="Times New Roman"/>
                <w:b w:val="0"/>
                <w:sz w:val="20"/>
                <w:szCs w:val="20"/>
              </w:rPr>
              <w:t>(DLHF)</w:t>
            </w:r>
          </w:p>
        </w:tc>
        <w:tc>
          <w:tcPr>
            <w:tcW w:w="1498" w:type="dxa"/>
            <w:tcBorders>
              <w:bottom w:val="nil"/>
            </w:tcBorders>
          </w:tcPr>
          <w:p w:rsidR="00FF0A76" w:rsidRPr="00C77E54" w:rsidRDefault="00FF0A76" w:rsidP="00B553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15.87 ± 0.52</w:t>
            </w:r>
          </w:p>
        </w:tc>
        <w:tc>
          <w:tcPr>
            <w:tcW w:w="1588" w:type="dxa"/>
            <w:tcBorders>
              <w:bottom w:val="nil"/>
            </w:tcBorders>
          </w:tcPr>
          <w:p w:rsidR="00FF0A76" w:rsidRPr="00C77E54" w:rsidRDefault="00FF0A76" w:rsidP="00B553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90.33 ± 13.81</w:t>
            </w:r>
          </w:p>
        </w:tc>
        <w:tc>
          <w:tcPr>
            <w:tcW w:w="1513" w:type="dxa"/>
            <w:tcBorders>
              <w:bottom w:val="nil"/>
            </w:tcBorders>
          </w:tcPr>
          <w:p w:rsidR="00FF0A76" w:rsidRPr="00C77E54" w:rsidRDefault="00FF0A76" w:rsidP="00B553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64.60</w:t>
            </w:r>
          </w:p>
        </w:tc>
        <w:tc>
          <w:tcPr>
            <w:tcW w:w="1326" w:type="dxa"/>
            <w:tcBorders>
              <w:bottom w:val="nil"/>
            </w:tcBorders>
          </w:tcPr>
          <w:p w:rsidR="00FF0A76" w:rsidRPr="00C77E54" w:rsidRDefault="00FF0A76" w:rsidP="00B553FD">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2.081 ± 1.009</w:t>
            </w:r>
          </w:p>
        </w:tc>
      </w:tr>
      <w:tr w:rsidR="00FF0A76" w:rsidRPr="00C77E54" w:rsidTr="00B553FD">
        <w:trPr>
          <w:trHeight w:val="441"/>
          <w:jc w:val="center"/>
        </w:trPr>
        <w:tc>
          <w:tcPr>
            <w:cnfStyle w:val="001000000000" w:firstRow="0" w:lastRow="0" w:firstColumn="1" w:lastColumn="0" w:oddVBand="0" w:evenVBand="0" w:oddHBand="0" w:evenHBand="0" w:firstRowFirstColumn="0" w:firstRowLastColumn="0" w:lastRowFirstColumn="0" w:lastRowLastColumn="0"/>
            <w:tcW w:w="3060" w:type="dxa"/>
            <w:tcBorders>
              <w:top w:val="nil"/>
              <w:bottom w:val="single" w:sz="4" w:space="0" w:color="7F7F7F" w:themeColor="text1" w:themeTint="80"/>
            </w:tcBorders>
          </w:tcPr>
          <w:p w:rsidR="00FF0A76" w:rsidRPr="00C77E54" w:rsidRDefault="00FF0A76" w:rsidP="00B553FD">
            <w:pPr>
              <w:spacing w:before="60" w:after="0" w:line="240" w:lineRule="auto"/>
              <w:rPr>
                <w:rFonts w:ascii="Times New Roman" w:hAnsi="Times New Roman" w:cs="Times New Roman"/>
                <w:b w:val="0"/>
                <w:sz w:val="20"/>
                <w:szCs w:val="20"/>
              </w:rPr>
            </w:pPr>
            <w:r w:rsidRPr="00C77E54">
              <w:rPr>
                <w:rFonts w:ascii="Times New Roman" w:hAnsi="Times New Roman" w:cs="Times New Roman"/>
                <w:b w:val="0"/>
                <w:sz w:val="20"/>
                <w:szCs w:val="20"/>
              </w:rPr>
              <w:t>Single Layer Hallow Fiber (SLHF)</w:t>
            </w:r>
          </w:p>
        </w:tc>
        <w:tc>
          <w:tcPr>
            <w:tcW w:w="1498" w:type="dxa"/>
            <w:tcBorders>
              <w:top w:val="nil"/>
              <w:bottom w:val="single" w:sz="4" w:space="0" w:color="7F7F7F" w:themeColor="text1" w:themeTint="80"/>
            </w:tcBorders>
          </w:tcPr>
          <w:p w:rsidR="00FF0A76" w:rsidRPr="00C77E54" w:rsidRDefault="00FF0A76" w:rsidP="00B553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11.14 ± 0.35</w:t>
            </w:r>
          </w:p>
        </w:tc>
        <w:tc>
          <w:tcPr>
            <w:tcW w:w="1588" w:type="dxa"/>
            <w:tcBorders>
              <w:top w:val="nil"/>
              <w:bottom w:val="single" w:sz="4" w:space="0" w:color="7F7F7F" w:themeColor="text1" w:themeTint="80"/>
            </w:tcBorders>
          </w:tcPr>
          <w:p w:rsidR="00FF0A76" w:rsidRPr="00C77E54" w:rsidRDefault="00FF0A76" w:rsidP="00B553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59.95 ± 2.21</w:t>
            </w:r>
          </w:p>
        </w:tc>
        <w:tc>
          <w:tcPr>
            <w:tcW w:w="1513" w:type="dxa"/>
            <w:tcBorders>
              <w:top w:val="nil"/>
              <w:bottom w:val="single" w:sz="4" w:space="0" w:color="7F7F7F" w:themeColor="text1" w:themeTint="80"/>
            </w:tcBorders>
          </w:tcPr>
          <w:p w:rsidR="00FF0A76" w:rsidRPr="00C77E54" w:rsidRDefault="00FF0A76" w:rsidP="00B553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79.32</w:t>
            </w:r>
          </w:p>
        </w:tc>
        <w:tc>
          <w:tcPr>
            <w:tcW w:w="1326" w:type="dxa"/>
            <w:tcBorders>
              <w:top w:val="nil"/>
              <w:bottom w:val="single" w:sz="4" w:space="0" w:color="7F7F7F" w:themeColor="text1" w:themeTint="80"/>
            </w:tcBorders>
          </w:tcPr>
          <w:p w:rsidR="00FF0A76" w:rsidRPr="00C77E54" w:rsidRDefault="00FF0A76" w:rsidP="00B553FD">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E54">
              <w:rPr>
                <w:rFonts w:ascii="Times New Roman" w:hAnsi="Times New Roman" w:cs="Times New Roman"/>
                <w:sz w:val="20"/>
                <w:szCs w:val="20"/>
              </w:rPr>
              <w:t>1.509 ± 0.262</w:t>
            </w:r>
          </w:p>
        </w:tc>
      </w:tr>
    </w:tbl>
    <w:p w:rsidR="006768E9" w:rsidRDefault="006768E9" w:rsidP="00F447A7">
      <w:pPr>
        <w:spacing w:after="0" w:line="240" w:lineRule="auto"/>
        <w:jc w:val="center"/>
        <w:rPr>
          <w:rFonts w:ascii="Times New Roman" w:hAnsi="Times New Roman"/>
          <w:noProof/>
          <w:sz w:val="20"/>
          <w:szCs w:val="20"/>
          <w:lang w:bidi="ar-SA"/>
        </w:rPr>
      </w:pPr>
    </w:p>
    <w:p w:rsidR="00FF0A76" w:rsidRPr="00F447A7" w:rsidRDefault="00FF0A7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577C1" w:rsidRDefault="004577C1" w:rsidP="00EB74C7">
      <w:pPr>
        <w:spacing w:after="0" w:line="240" w:lineRule="auto"/>
        <w:jc w:val="both"/>
        <w:rPr>
          <w:rFonts w:ascii="Times New Roman" w:hAnsi="Times New Roman"/>
          <w:sz w:val="20"/>
          <w:szCs w:val="20"/>
        </w:rPr>
      </w:pPr>
      <w:r w:rsidRPr="00B84C32">
        <w:rPr>
          <w:rFonts w:ascii="Times New Roman" w:hAnsi="Times New Roman"/>
          <w:sz w:val="20"/>
          <w:szCs w:val="20"/>
        </w:rPr>
        <w:t xml:space="preserve">Dual layer hollow fiber membranes have successfully fabricated by single step co-extrusion techniques. The obtained dual layer hollow fiber membranes consists of sandwich-like structure where finger-like voids formed from the inner and the outer surface of membrane and separated by sponge-like structure at the middle of the membranes cross-section. </w:t>
      </w:r>
      <w:r w:rsidRPr="00B42EED">
        <w:rPr>
          <w:rFonts w:ascii="Times New Roman" w:hAnsi="Times New Roman"/>
          <w:sz w:val="20"/>
          <w:szCs w:val="20"/>
        </w:rPr>
        <w:t>The incorporation of TiO</w:t>
      </w:r>
      <w:r w:rsidRPr="00B42EED">
        <w:rPr>
          <w:rFonts w:ascii="Times New Roman" w:hAnsi="Times New Roman"/>
          <w:sz w:val="20"/>
          <w:szCs w:val="20"/>
          <w:vertAlign w:val="subscript"/>
        </w:rPr>
        <w:t>2</w:t>
      </w:r>
      <w:r w:rsidRPr="00B42EED">
        <w:rPr>
          <w:rFonts w:ascii="Times New Roman" w:hAnsi="Times New Roman"/>
          <w:sz w:val="20"/>
          <w:szCs w:val="20"/>
        </w:rPr>
        <w:t xml:space="preserve"> nanoparticles into the outer membrane layers has increased their hydrophilicity, thus suggesting that the photocatalytic DLHF membranes also have a good separation potential in water-related processes.</w:t>
      </w:r>
      <w:r w:rsidRPr="00AD0D94">
        <w:rPr>
          <w:rFonts w:ascii="Times New Roman" w:hAnsi="Times New Roman"/>
          <w:sz w:val="20"/>
          <w:szCs w:val="20"/>
        </w:rPr>
        <w:t xml:space="preserve"> It </w:t>
      </w:r>
      <w:r>
        <w:rPr>
          <w:rFonts w:ascii="Times New Roman" w:hAnsi="Times New Roman"/>
          <w:sz w:val="20"/>
          <w:szCs w:val="20"/>
        </w:rPr>
        <w:t>is interesting to note that</w:t>
      </w:r>
      <w:r w:rsidRPr="00AD0D94">
        <w:rPr>
          <w:rFonts w:ascii="Times New Roman" w:hAnsi="Times New Roman"/>
          <w:sz w:val="20"/>
          <w:szCs w:val="20"/>
        </w:rPr>
        <w:t xml:space="preserve"> the co-extrusion technique is capable to produce a </w:t>
      </w:r>
      <w:r>
        <w:rPr>
          <w:rFonts w:ascii="Times New Roman" w:hAnsi="Times New Roman"/>
          <w:sz w:val="20"/>
          <w:szCs w:val="20"/>
        </w:rPr>
        <w:t>DLHF</w:t>
      </w:r>
      <w:r w:rsidRPr="00AD0D94">
        <w:rPr>
          <w:rFonts w:ascii="Times New Roman" w:hAnsi="Times New Roman"/>
          <w:sz w:val="20"/>
          <w:szCs w:val="20"/>
        </w:rPr>
        <w:t xml:space="preserve"> membrane with uniformly distributed</w:t>
      </w:r>
      <w:r>
        <w:rPr>
          <w:rFonts w:ascii="Times New Roman" w:hAnsi="Times New Roman"/>
          <w:sz w:val="20"/>
          <w:szCs w:val="20"/>
        </w:rPr>
        <w:t xml:space="preserve"> high loading of</w:t>
      </w:r>
      <w:r w:rsidRPr="00AD0D94">
        <w:rPr>
          <w:rFonts w:ascii="Times New Roman" w:hAnsi="Times New Roman"/>
          <w:sz w:val="20"/>
          <w:szCs w:val="20"/>
        </w:rPr>
        <w:t xml:space="preserve"> TiO</w:t>
      </w:r>
      <w:r w:rsidRPr="00AD0D94">
        <w:rPr>
          <w:rFonts w:ascii="Times New Roman" w:hAnsi="Times New Roman"/>
          <w:sz w:val="20"/>
          <w:szCs w:val="20"/>
          <w:vertAlign w:val="subscript"/>
        </w:rPr>
        <w:t>2</w:t>
      </w:r>
      <w:r w:rsidRPr="00AD0D94">
        <w:rPr>
          <w:rFonts w:ascii="Times New Roman" w:hAnsi="Times New Roman"/>
          <w:sz w:val="20"/>
          <w:szCs w:val="20"/>
        </w:rPr>
        <w:t xml:space="preserve"> particles </w:t>
      </w:r>
      <w:r>
        <w:rPr>
          <w:rFonts w:ascii="Times New Roman" w:hAnsi="Times New Roman"/>
          <w:sz w:val="20"/>
          <w:szCs w:val="20"/>
        </w:rPr>
        <w:t>at</w:t>
      </w:r>
      <w:r w:rsidRPr="00AD0D94">
        <w:rPr>
          <w:rFonts w:ascii="Times New Roman" w:hAnsi="Times New Roman"/>
          <w:sz w:val="20"/>
          <w:szCs w:val="20"/>
        </w:rPr>
        <w:t xml:space="preserve"> the outer layer</w:t>
      </w:r>
      <w:r>
        <w:rPr>
          <w:rFonts w:ascii="Times New Roman" w:hAnsi="Times New Roman"/>
          <w:sz w:val="20"/>
          <w:szCs w:val="20"/>
        </w:rPr>
        <w:t xml:space="preserve"> surface which might highly efficient for photocatalytic degradation of EDCs. However, the investigation of photocatalytic reactions are needed in the future works to justify their degradation capability. </w:t>
      </w:r>
    </w:p>
    <w:p w:rsidR="004577C1" w:rsidRDefault="004577C1" w:rsidP="00EB74C7">
      <w:pPr>
        <w:spacing w:after="0" w:line="240" w:lineRule="auto"/>
        <w:jc w:val="center"/>
        <w:rPr>
          <w:rFonts w:ascii="Times New Roman" w:hAnsi="Times New Roman"/>
          <w:color w:val="FF0000"/>
          <w:sz w:val="20"/>
          <w:szCs w:val="20"/>
        </w:rPr>
      </w:pPr>
    </w:p>
    <w:p w:rsidR="00EB74C7" w:rsidRPr="004C4206" w:rsidRDefault="00EB74C7" w:rsidP="00EB74C7">
      <w:pPr>
        <w:spacing w:after="0" w:line="240" w:lineRule="auto"/>
        <w:jc w:val="center"/>
        <w:rPr>
          <w:rFonts w:ascii="Times New Roman" w:hAnsi="Times New Roman"/>
          <w:color w:val="FF0000"/>
          <w:sz w:val="20"/>
          <w:szCs w:val="20"/>
        </w:rPr>
      </w:pPr>
    </w:p>
    <w:p w:rsidR="004577C1" w:rsidRPr="00B84C32" w:rsidRDefault="004577C1" w:rsidP="00EB74C7">
      <w:pPr>
        <w:spacing w:after="0" w:line="240" w:lineRule="auto"/>
        <w:jc w:val="center"/>
        <w:outlineLvl w:val="0"/>
        <w:rPr>
          <w:rFonts w:ascii="Times New Roman" w:hAnsi="Times New Roman"/>
          <w:b/>
          <w:sz w:val="20"/>
          <w:szCs w:val="20"/>
        </w:rPr>
      </w:pPr>
      <w:r w:rsidRPr="00B84C32">
        <w:rPr>
          <w:rFonts w:ascii="Times New Roman" w:hAnsi="Times New Roman"/>
          <w:b/>
          <w:sz w:val="20"/>
          <w:szCs w:val="20"/>
        </w:rPr>
        <w:lastRenderedPageBreak/>
        <w:t>Acknowledgement</w:t>
      </w:r>
    </w:p>
    <w:p w:rsidR="006768E9" w:rsidRPr="00F447A7" w:rsidRDefault="004577C1" w:rsidP="00EB74C7">
      <w:pPr>
        <w:spacing w:after="0" w:line="240" w:lineRule="auto"/>
        <w:jc w:val="both"/>
        <w:rPr>
          <w:rFonts w:ascii="Times New Roman" w:hAnsi="Times New Roman"/>
          <w:sz w:val="20"/>
          <w:szCs w:val="20"/>
        </w:rPr>
      </w:pPr>
      <w:r w:rsidRPr="00B84C32">
        <w:rPr>
          <w:rFonts w:ascii="Times New Roman" w:hAnsi="Times New Roman"/>
          <w:sz w:val="20"/>
          <w:szCs w:val="20"/>
        </w:rPr>
        <w:t xml:space="preserve">The authors gratefully acknowledge financial support from the Ministry of Education Malaysia under the Higher Institution Centre of Excellence Scheme (Project Number: R.J090301.7846.4J193). The authors would also like to thanks Research Management Centre, Universiti Teknologi Malaysia for the technical support.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Schmidler, C. (2015). Endocrine System Glands and Hormones. Access online </w:t>
      </w:r>
      <w:r w:rsidR="003572A3" w:rsidRPr="003572A3">
        <w:rPr>
          <w:rFonts w:ascii="Times New Roman" w:hAnsi="Times New Roman"/>
          <w:sz w:val="20"/>
          <w:szCs w:val="20"/>
        </w:rPr>
        <w:t>http://www.healthpages.org/</w:t>
      </w:r>
      <w:r w:rsidR="003572A3">
        <w:rPr>
          <w:rFonts w:ascii="Times New Roman" w:hAnsi="Times New Roman"/>
          <w:sz w:val="20"/>
          <w:szCs w:val="20"/>
        </w:rPr>
        <w:t xml:space="preserve"> </w:t>
      </w:r>
      <w:r w:rsidRPr="00EB74C7">
        <w:rPr>
          <w:rFonts w:ascii="Times New Roman" w:hAnsi="Times New Roman"/>
          <w:sz w:val="20"/>
          <w:szCs w:val="20"/>
        </w:rPr>
        <w:t>anatomyfunction/endocrine system-gland/</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Chang, H-S., Choo, K-H., Lee B-W. and Choi, S-J. (2009). The methods of identification, analysis, and removal of endocrine disrupting compounds (EDCs) in water. </w:t>
      </w:r>
      <w:r w:rsidRPr="00EB74C7">
        <w:rPr>
          <w:rFonts w:ascii="Times New Roman" w:hAnsi="Times New Roman"/>
          <w:i/>
          <w:sz w:val="20"/>
          <w:szCs w:val="20"/>
        </w:rPr>
        <w:t>Journal of Hazardous Materials</w:t>
      </w:r>
      <w:r w:rsidRPr="00EB74C7">
        <w:rPr>
          <w:rFonts w:ascii="Times New Roman" w:hAnsi="Times New Roman"/>
          <w:sz w:val="20"/>
          <w:szCs w:val="20"/>
        </w:rPr>
        <w:t xml:space="preserve"> 172: 1 –12.</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Filali-Meknassi, Y., Tyagi, R. D., Surampalli, R. Y., Barata, C. and Riva, M. C. (2004). Endocrine disrupting compounds in wastewater, sludge treatment processes and receiving waters: Overview. </w:t>
      </w:r>
      <w:r w:rsidRPr="00EB74C7">
        <w:rPr>
          <w:rFonts w:ascii="Times New Roman" w:hAnsi="Times New Roman"/>
          <w:i/>
          <w:sz w:val="20"/>
          <w:szCs w:val="20"/>
        </w:rPr>
        <w:t>Practical Periodical Hazard, Toxic, and Radioactive Waste Management</w:t>
      </w:r>
      <w:r w:rsidRPr="00EB74C7">
        <w:rPr>
          <w:rFonts w:ascii="Times New Roman" w:hAnsi="Times New Roman"/>
          <w:sz w:val="20"/>
          <w:szCs w:val="20"/>
        </w:rPr>
        <w:t>, 8: 1 – 18.</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Kralchevska, R. P., Milanova, M. M., Hristova, I. L. and Todorovsky, D. S. (2013). Some endocrine disrupting compounds in the environment and possibilities for their removal / degradation. </w:t>
      </w:r>
      <w:r w:rsidRPr="00EB74C7">
        <w:rPr>
          <w:rFonts w:ascii="Times New Roman" w:hAnsi="Times New Roman"/>
          <w:i/>
          <w:sz w:val="20"/>
          <w:szCs w:val="20"/>
        </w:rPr>
        <w:t>Bulgarian Chemical Communications</w:t>
      </w:r>
      <w:r w:rsidRPr="00EB74C7">
        <w:rPr>
          <w:rFonts w:ascii="Times New Roman" w:hAnsi="Times New Roman"/>
          <w:sz w:val="20"/>
          <w:szCs w:val="20"/>
        </w:rPr>
        <w:t>, 45, 2: 131 – 143.</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Pan, B., Lin, D., Mashayekhi, H. and Xing, B. (2008). Adsorption and hysteresis of bisphenol A and 17α-ethinyl estradiol on carbon nanomaterials. </w:t>
      </w:r>
      <w:r w:rsidRPr="00EB74C7">
        <w:rPr>
          <w:rFonts w:ascii="Times New Roman" w:hAnsi="Times New Roman"/>
          <w:i/>
          <w:sz w:val="20"/>
          <w:szCs w:val="20"/>
        </w:rPr>
        <w:t>Environmental Science &amp; Technology</w:t>
      </w:r>
      <w:r w:rsidRPr="00EB74C7">
        <w:rPr>
          <w:rFonts w:ascii="Times New Roman" w:hAnsi="Times New Roman"/>
          <w:sz w:val="20"/>
          <w:szCs w:val="20"/>
        </w:rPr>
        <w:t>, 42(15): 5480 –5485.</w:t>
      </w:r>
    </w:p>
    <w:p w:rsidR="00EB74C7" w:rsidRPr="00EB74C7" w:rsidRDefault="00EB74C7" w:rsidP="00EB74C7">
      <w:pPr>
        <w:numPr>
          <w:ilvl w:val="0"/>
          <w:numId w:val="2"/>
        </w:numPr>
        <w:spacing w:after="0" w:line="240" w:lineRule="auto"/>
        <w:ind w:left="360"/>
        <w:jc w:val="both"/>
        <w:outlineLvl w:val="0"/>
        <w:rPr>
          <w:rFonts w:ascii="Times New Roman" w:hAnsi="Times New Roman"/>
          <w:sz w:val="20"/>
          <w:szCs w:val="20"/>
        </w:rPr>
      </w:pPr>
      <w:r w:rsidRPr="00EB74C7">
        <w:rPr>
          <w:rFonts w:ascii="Times New Roman" w:hAnsi="Times New Roman"/>
          <w:sz w:val="20"/>
          <w:szCs w:val="20"/>
        </w:rPr>
        <w:t xml:space="preserve">Grasselli, F., Baratta, L., Baioni, L., Bussolati, S., Ramonib, R., Grolli, S. and Basini, G. (2010). Bisphenol A disrupts granulosa cell function. </w:t>
      </w:r>
      <w:r w:rsidRPr="00EB74C7">
        <w:rPr>
          <w:rFonts w:ascii="Times New Roman" w:hAnsi="Times New Roman"/>
          <w:i/>
          <w:sz w:val="20"/>
          <w:szCs w:val="20"/>
        </w:rPr>
        <w:t>Domestic Animal Endocrinology</w:t>
      </w:r>
      <w:r w:rsidRPr="00EB74C7">
        <w:rPr>
          <w:rFonts w:ascii="Times New Roman" w:hAnsi="Times New Roman"/>
          <w:sz w:val="20"/>
          <w:szCs w:val="20"/>
        </w:rPr>
        <w:t>, 39: 34 – 39.</w:t>
      </w:r>
      <w:r w:rsidRPr="00EB74C7">
        <w:rPr>
          <w:rFonts w:ascii="Times New Roman" w:hAnsi="Times New Roman"/>
          <w:sz w:val="20"/>
          <w:szCs w:val="20"/>
          <w:lang w:val="en-MY"/>
        </w:rPr>
        <w:fldChar w:fldCharType="begin" w:fldLock="1"/>
      </w:r>
      <w:r w:rsidRPr="00EB74C7">
        <w:rPr>
          <w:rFonts w:ascii="Times New Roman" w:hAnsi="Times New Roman"/>
          <w:sz w:val="20"/>
          <w:szCs w:val="20"/>
        </w:rPr>
        <w:instrText xml:space="preserve">ADDIN Mendeley Bibliography CSL_BIBLIOGRAPHY </w:instrText>
      </w:r>
      <w:r w:rsidRPr="00EB74C7">
        <w:rPr>
          <w:rFonts w:ascii="Times New Roman" w:hAnsi="Times New Roman"/>
          <w:sz w:val="20"/>
          <w:szCs w:val="20"/>
          <w:lang w:val="en-MY"/>
        </w:rPr>
        <w:fldChar w:fldCharType="separate"/>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Rubin, B. S. (2011). Bisphenol A: An endocrine disruptor with widespread exposure and multiple effects. </w:t>
      </w:r>
      <w:r w:rsidRPr="00EB74C7">
        <w:rPr>
          <w:rFonts w:ascii="Times New Roman" w:hAnsi="Times New Roman"/>
          <w:i/>
          <w:sz w:val="20"/>
          <w:szCs w:val="20"/>
        </w:rPr>
        <w:t>Journal of Steroid Biochemistry and Molecular Biology</w:t>
      </w:r>
      <w:r w:rsidRPr="00EB74C7">
        <w:rPr>
          <w:rFonts w:ascii="Times New Roman" w:hAnsi="Times New Roman"/>
          <w:sz w:val="20"/>
          <w:szCs w:val="20"/>
        </w:rPr>
        <w:t>, 127(1-2): 27 – 34.</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fldChar w:fldCharType="end"/>
      </w:r>
      <w:r w:rsidRPr="00EB74C7">
        <w:rPr>
          <w:rFonts w:ascii="Times New Roman" w:hAnsi="Times New Roman"/>
          <w:sz w:val="20"/>
          <w:szCs w:val="20"/>
        </w:rPr>
        <w:t xml:space="preserve">Stahlhut, R. W., Welshons, W. V. and Swan, S. H. (2009). Bisphenol A data in NHANES suggest longer than expected half-life, substantial non-food exposure, or both. </w:t>
      </w:r>
      <w:r w:rsidRPr="00EB74C7">
        <w:rPr>
          <w:rFonts w:ascii="Times New Roman" w:hAnsi="Times New Roman"/>
          <w:i/>
          <w:sz w:val="20"/>
          <w:szCs w:val="20"/>
        </w:rPr>
        <w:t>Environmental Health Perspective</w:t>
      </w:r>
      <w:r w:rsidRPr="00EB74C7">
        <w:rPr>
          <w:rFonts w:ascii="Times New Roman" w:hAnsi="Times New Roman"/>
          <w:sz w:val="20"/>
          <w:szCs w:val="20"/>
        </w:rPr>
        <w:t>, 117: 784 – 789.</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Kondarides, D. I. (2010). Photocatalysis. Catalysis. Encyclopedia of life support systems (EOLSS), developed under the auspices of the UNESCO. EOLSS Publishers, Paris.</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Dalrymple, O. K., Yeh, D. H. and Trotz, M. A. (2007). Removing pharmaceuticals and endocrine-disrupting compounds from wastewater by photocatalysis. </w:t>
      </w:r>
      <w:r w:rsidRPr="00EB74C7">
        <w:rPr>
          <w:rFonts w:ascii="Times New Roman" w:hAnsi="Times New Roman"/>
          <w:i/>
          <w:sz w:val="20"/>
          <w:szCs w:val="20"/>
        </w:rPr>
        <w:t>Journal of Chemical Technology and Biotechnology</w:t>
      </w:r>
      <w:r w:rsidRPr="00EB74C7">
        <w:rPr>
          <w:rFonts w:ascii="Times New Roman" w:hAnsi="Times New Roman"/>
          <w:sz w:val="20"/>
          <w:szCs w:val="20"/>
        </w:rPr>
        <w:t>, 82: 121 – 134.</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Xin, Y., Gao, M. Wang, Y. and Ma, D. (2014). Photoelectrocatalytic degradation of 4-nonylphenol in water with WO</w:t>
      </w:r>
      <w:r w:rsidRPr="00EB74C7">
        <w:rPr>
          <w:rFonts w:ascii="Times New Roman" w:hAnsi="Times New Roman"/>
          <w:sz w:val="20"/>
          <w:szCs w:val="20"/>
          <w:vertAlign w:val="subscript"/>
        </w:rPr>
        <w:t>3</w:t>
      </w:r>
      <w:r w:rsidRPr="00EB74C7">
        <w:rPr>
          <w:rFonts w:ascii="Times New Roman" w:hAnsi="Times New Roman"/>
          <w:sz w:val="20"/>
          <w:szCs w:val="20"/>
        </w:rPr>
        <w:t>/TiO</w:t>
      </w:r>
      <w:r w:rsidRPr="00EB74C7">
        <w:rPr>
          <w:rFonts w:ascii="Times New Roman" w:hAnsi="Times New Roman"/>
          <w:sz w:val="20"/>
          <w:szCs w:val="20"/>
          <w:vertAlign w:val="subscript"/>
        </w:rPr>
        <w:t>2</w:t>
      </w:r>
      <w:r w:rsidRPr="00EB74C7">
        <w:rPr>
          <w:rFonts w:ascii="Times New Roman" w:hAnsi="Times New Roman"/>
          <w:sz w:val="20"/>
          <w:szCs w:val="20"/>
        </w:rPr>
        <w:t xml:space="preserve"> nanotube array photoelectrodes. </w:t>
      </w:r>
      <w:r w:rsidRPr="00EB74C7">
        <w:rPr>
          <w:rFonts w:ascii="Times New Roman" w:hAnsi="Times New Roman"/>
          <w:i/>
          <w:sz w:val="20"/>
          <w:szCs w:val="20"/>
        </w:rPr>
        <w:t>Chemical Engineering Journal</w:t>
      </w:r>
      <w:r w:rsidRPr="00EB74C7">
        <w:rPr>
          <w:rFonts w:ascii="Times New Roman" w:hAnsi="Times New Roman"/>
          <w:sz w:val="20"/>
          <w:szCs w:val="20"/>
        </w:rPr>
        <w:t>, 242: 162 – 169.</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Umar, M. and Aziz, H. A. (2013). Photocatalytic degradation of organic pollutants in water. INTECH Open Access Publisher: pp. 195 – 208.</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Hashimoto, K., Irie, H. and Fujishima, A. (2005). TiO</w:t>
      </w:r>
      <w:r w:rsidRPr="00EB74C7">
        <w:rPr>
          <w:rFonts w:ascii="Times New Roman" w:hAnsi="Times New Roman"/>
          <w:sz w:val="20"/>
          <w:szCs w:val="20"/>
          <w:vertAlign w:val="subscript"/>
        </w:rPr>
        <w:t>2</w:t>
      </w:r>
      <w:r w:rsidRPr="00EB74C7">
        <w:rPr>
          <w:rFonts w:ascii="Times New Roman" w:hAnsi="Times New Roman"/>
          <w:sz w:val="20"/>
          <w:szCs w:val="20"/>
        </w:rPr>
        <w:t xml:space="preserve"> photocatalysis: A historical overview and future prospects. </w:t>
      </w:r>
      <w:r w:rsidRPr="00EB74C7">
        <w:rPr>
          <w:rFonts w:ascii="Times New Roman" w:hAnsi="Times New Roman"/>
          <w:i/>
          <w:sz w:val="20"/>
          <w:szCs w:val="20"/>
        </w:rPr>
        <w:t>Japanese Journal of Applied Physics</w:t>
      </w:r>
      <w:r w:rsidRPr="00EB74C7">
        <w:rPr>
          <w:rFonts w:ascii="Times New Roman" w:hAnsi="Times New Roman"/>
          <w:sz w:val="20"/>
          <w:szCs w:val="20"/>
        </w:rPr>
        <w:t>, 44(12): 8269 – 8285.</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Rao, K. V. S., Subrahmanyam, M. and Boule, P. (2004). Immobilized TiO</w:t>
      </w:r>
      <w:r w:rsidRPr="00EB74C7">
        <w:rPr>
          <w:rFonts w:ascii="Times New Roman" w:hAnsi="Times New Roman"/>
          <w:sz w:val="20"/>
          <w:szCs w:val="20"/>
          <w:vertAlign w:val="subscript"/>
        </w:rPr>
        <w:t>2</w:t>
      </w:r>
      <w:r w:rsidRPr="00EB74C7">
        <w:rPr>
          <w:rFonts w:ascii="Times New Roman" w:hAnsi="Times New Roman"/>
          <w:sz w:val="20"/>
          <w:szCs w:val="20"/>
        </w:rPr>
        <w:t xml:space="preserve"> photocatalyst during long-term use: decrease of its activity. </w:t>
      </w:r>
      <w:r w:rsidRPr="00EB74C7">
        <w:rPr>
          <w:rFonts w:ascii="Times New Roman" w:hAnsi="Times New Roman"/>
          <w:i/>
          <w:sz w:val="20"/>
          <w:szCs w:val="20"/>
        </w:rPr>
        <w:t>Applied Catalysis B: Environmental</w:t>
      </w:r>
      <w:r w:rsidRPr="00EB74C7">
        <w:rPr>
          <w:rFonts w:ascii="Times New Roman" w:hAnsi="Times New Roman"/>
          <w:sz w:val="20"/>
          <w:szCs w:val="20"/>
        </w:rPr>
        <w:t>, 49(4): 239 – 249.</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Peng, N., Chung, T.-S., Chng, M. L. and Aw, W. (2010). Evolution of ultra-thin dense-selective layer from single-layer to dual-layer hollow fibers using novel Extem® polyetherimide for gas separation. </w:t>
      </w:r>
      <w:r w:rsidRPr="00EB74C7">
        <w:rPr>
          <w:rFonts w:ascii="Times New Roman" w:hAnsi="Times New Roman"/>
          <w:i/>
          <w:sz w:val="20"/>
          <w:szCs w:val="20"/>
        </w:rPr>
        <w:t>Journal of Membrane Science</w:t>
      </w:r>
      <w:r w:rsidRPr="00EB74C7">
        <w:rPr>
          <w:rFonts w:ascii="Times New Roman" w:hAnsi="Times New Roman"/>
          <w:sz w:val="20"/>
          <w:szCs w:val="20"/>
        </w:rPr>
        <w:t>, 360: 48 – 57.</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Yang, Q., Wang, K. Y. and Chung, T.-S. (2009). Dual-layer hollow fibers with enhanced flux as novel forward osmosis membranes for water production. </w:t>
      </w:r>
      <w:r w:rsidRPr="00EB74C7">
        <w:rPr>
          <w:rFonts w:ascii="Times New Roman" w:hAnsi="Times New Roman"/>
          <w:i/>
          <w:sz w:val="20"/>
          <w:szCs w:val="20"/>
        </w:rPr>
        <w:t>Environmental Science and Technology,,</w:t>
      </w:r>
      <w:r w:rsidRPr="00EB74C7">
        <w:rPr>
          <w:rFonts w:ascii="Times New Roman" w:hAnsi="Times New Roman"/>
          <w:sz w:val="20"/>
          <w:szCs w:val="20"/>
        </w:rPr>
        <w:t xml:space="preserve"> 43: 2800 – 2805.</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Ong, Y. K. and Chung, T. (2012). High performance dual-layer hollow fiber fabricated via novel immiscibility induced phase separation (I2PS) process for dehydration of ethanol. </w:t>
      </w:r>
      <w:r w:rsidRPr="00EB74C7">
        <w:rPr>
          <w:rFonts w:ascii="Times New Roman" w:hAnsi="Times New Roman"/>
          <w:i/>
          <w:sz w:val="20"/>
          <w:szCs w:val="20"/>
        </w:rPr>
        <w:t>Journal of Membrane Science,</w:t>
      </w:r>
      <w:r w:rsidRPr="00EB74C7">
        <w:rPr>
          <w:rFonts w:ascii="Times New Roman" w:hAnsi="Times New Roman"/>
          <w:sz w:val="20"/>
          <w:szCs w:val="20"/>
        </w:rPr>
        <w:t xml:space="preserve"> 421–422: 271 – 282.</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Sun, S. P. Wang, K.Y. Peng, N. Hatton, T. A. and Chung, T.-S. (2010). Novel polyamideimide/ cellulose acetate dual-layer hollow fiber membranes for nanofiltration. </w:t>
      </w:r>
      <w:r w:rsidRPr="00EB74C7">
        <w:rPr>
          <w:rFonts w:ascii="Times New Roman" w:hAnsi="Times New Roman"/>
          <w:i/>
          <w:sz w:val="20"/>
          <w:szCs w:val="20"/>
        </w:rPr>
        <w:t>Journal of Membrane Science</w:t>
      </w:r>
      <w:r w:rsidRPr="00EB74C7">
        <w:rPr>
          <w:rFonts w:ascii="Times New Roman" w:hAnsi="Times New Roman"/>
          <w:sz w:val="20"/>
          <w:szCs w:val="20"/>
        </w:rPr>
        <w:t>, 363: 232 –242.</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Lee, J., Park, B., Kim, J. and Park, B. S. (2015). Effect of PVP, lithium chloride, and glycerol additives on PVDF dual-layer hollow fiber membranes fabricated using simultaneous spinning of TIPS and NIPS. </w:t>
      </w:r>
      <w:r w:rsidRPr="00EB74C7">
        <w:rPr>
          <w:rFonts w:ascii="Times New Roman" w:hAnsi="Times New Roman"/>
          <w:i/>
          <w:sz w:val="20"/>
          <w:szCs w:val="20"/>
        </w:rPr>
        <w:t>Macromolecular Research</w:t>
      </w:r>
      <w:r w:rsidRPr="00EB74C7">
        <w:rPr>
          <w:rFonts w:ascii="Times New Roman" w:hAnsi="Times New Roman"/>
          <w:sz w:val="20"/>
          <w:szCs w:val="20"/>
        </w:rPr>
        <w:t>, 23(3): 291 – 299.</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Khayet, M., Mengual, J., I. and Matsuura, T. (2005). Porous hydrophobic/hydrophilic composite membranes application in desalination using direct contact membrane distillation. </w:t>
      </w:r>
      <w:r w:rsidRPr="00EB74C7">
        <w:rPr>
          <w:rFonts w:ascii="Times New Roman" w:hAnsi="Times New Roman"/>
          <w:i/>
          <w:sz w:val="20"/>
          <w:szCs w:val="20"/>
        </w:rPr>
        <w:t>Journal of Membrane Science,</w:t>
      </w:r>
      <w:r w:rsidRPr="00EB74C7">
        <w:rPr>
          <w:rFonts w:ascii="Times New Roman" w:hAnsi="Times New Roman"/>
          <w:sz w:val="20"/>
          <w:szCs w:val="20"/>
        </w:rPr>
        <w:t xml:space="preserve"> 252(1): 101 – 113.</w:t>
      </w:r>
    </w:p>
    <w:p w:rsidR="00EB74C7"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lastRenderedPageBreak/>
        <w:t xml:space="preserve">Setiawan, L., Wang, R., Shi, L., Li, K. and Fane, A. G. (2012). Novel dual-layer hollow fiber membranes applied for forward osmosis process. </w:t>
      </w:r>
      <w:r w:rsidRPr="00EB74C7">
        <w:rPr>
          <w:rFonts w:ascii="Times New Roman" w:hAnsi="Times New Roman"/>
          <w:i/>
          <w:sz w:val="20"/>
          <w:szCs w:val="20"/>
        </w:rPr>
        <w:t>Journal of Membrane Science</w:t>
      </w:r>
      <w:r w:rsidRPr="00EB74C7">
        <w:rPr>
          <w:rFonts w:ascii="Times New Roman" w:hAnsi="Times New Roman"/>
          <w:sz w:val="20"/>
          <w:szCs w:val="20"/>
        </w:rPr>
        <w:t>, 421 – 422: 238 – 246.</w:t>
      </w:r>
    </w:p>
    <w:p w:rsidR="00A74A7E" w:rsidRPr="00EB74C7" w:rsidRDefault="00EB74C7" w:rsidP="00EB74C7">
      <w:pPr>
        <w:pStyle w:val="ListParagraph"/>
        <w:numPr>
          <w:ilvl w:val="0"/>
          <w:numId w:val="2"/>
        </w:numPr>
        <w:spacing w:after="0" w:line="240" w:lineRule="auto"/>
        <w:ind w:left="360"/>
        <w:contextualSpacing w:val="0"/>
        <w:jc w:val="both"/>
        <w:rPr>
          <w:rFonts w:ascii="Times New Roman" w:hAnsi="Times New Roman"/>
          <w:sz w:val="20"/>
          <w:szCs w:val="20"/>
        </w:rPr>
      </w:pPr>
      <w:r w:rsidRPr="00EB74C7">
        <w:rPr>
          <w:rFonts w:ascii="Times New Roman" w:hAnsi="Times New Roman"/>
          <w:sz w:val="20"/>
          <w:szCs w:val="20"/>
        </w:rPr>
        <w:t xml:space="preserve">Dzinun, H., Othman, M. H. D., Ismail, A. F., Puteh, M. H., Rahman, M. A. and Jaafar, J. (2015). Fabrication of dual layer hollow fibre membranes for photocatalytic degradation of organic pollutants. </w:t>
      </w:r>
      <w:r w:rsidRPr="00EB74C7">
        <w:rPr>
          <w:rFonts w:ascii="Times New Roman" w:hAnsi="Times New Roman"/>
          <w:i/>
          <w:sz w:val="20"/>
          <w:szCs w:val="20"/>
        </w:rPr>
        <w:t>International Journal of Chemical Engineering and Applications</w:t>
      </w:r>
      <w:r w:rsidRPr="00EB74C7">
        <w:rPr>
          <w:rFonts w:ascii="Times New Roman" w:hAnsi="Times New Roman"/>
          <w:sz w:val="20"/>
          <w:szCs w:val="20"/>
        </w:rPr>
        <w:t>, 6(4): 289 – 292.</w:t>
      </w:r>
    </w:p>
    <w:p w:rsidR="00EB74C7" w:rsidRPr="00EB74C7" w:rsidRDefault="00EB74C7" w:rsidP="00EB74C7">
      <w:pPr>
        <w:spacing w:after="0" w:line="240" w:lineRule="auto"/>
        <w:ind w:left="360" w:hanging="360"/>
        <w:jc w:val="both"/>
        <w:rPr>
          <w:rFonts w:ascii="Times New Roman" w:hAnsi="Times New Roman"/>
          <w:sz w:val="20"/>
          <w:szCs w:val="20"/>
        </w:rPr>
      </w:pPr>
    </w:p>
    <w:sectPr w:rsidR="00EB74C7" w:rsidRPr="00EB74C7" w:rsidSect="005A01CC">
      <w:headerReference w:type="even" r:id="rId16"/>
      <w:headerReference w:type="default" r:id="rId17"/>
      <w:footerReference w:type="even" r:id="rId18"/>
      <w:footerReference w:type="default" r:id="rId19"/>
      <w:pgSz w:w="12240" w:h="15840" w:code="1"/>
      <w:pgMar w:top="1800" w:right="1469" w:bottom="1699" w:left="1440" w:header="706" w:footer="706" w:gutter="0"/>
      <w:pgNumType w:start="4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401CB">
          <w:rPr>
            <w:rFonts w:ascii="Times New Roman" w:hAnsi="Times New Roman"/>
            <w:noProof/>
          </w:rPr>
          <w:t>434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401CB">
          <w:rPr>
            <w:rFonts w:ascii="Times New Roman" w:hAnsi="Times New Roman"/>
            <w:noProof/>
          </w:rPr>
          <w:t>433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5A01CC">
      <w:rPr>
        <w:rFonts w:ascii="Times New Roman" w:hAnsi="Times New Roman"/>
        <w:i/>
        <w:lang w:val="en-US"/>
      </w:rPr>
      <w:t>426</w:t>
    </w:r>
    <w:r w:rsidR="004B43FF">
      <w:rPr>
        <w:rFonts w:ascii="Times New Roman" w:hAnsi="Times New Roman"/>
        <w:i/>
        <w:lang w:val="en-US"/>
      </w:rPr>
      <w:t xml:space="preserve"> </w:t>
    </w:r>
    <w:r w:rsidR="00583C85">
      <w:rPr>
        <w:rFonts w:ascii="Times New Roman" w:hAnsi="Times New Roman"/>
        <w:i/>
        <w:lang w:val="en-US"/>
      </w:rPr>
      <w:t>-</w:t>
    </w:r>
    <w:r w:rsidR="005A01CC">
      <w:rPr>
        <w:rFonts w:ascii="Times New Roman" w:hAnsi="Times New Roman"/>
        <w:i/>
        <w:lang w:val="en-US"/>
      </w:rPr>
      <w:t xml:space="preserve"> 434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5A01CC">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5330B" w:rsidRDefault="0015330B" w:rsidP="0015330B">
    <w:pPr>
      <w:spacing w:after="0" w:line="240" w:lineRule="auto"/>
      <w:ind w:left="1260" w:hanging="1260"/>
      <w:rPr>
        <w:rFonts w:ascii="Times New Roman" w:hAnsi="Times New Roman"/>
        <w:sz w:val="20"/>
        <w:szCs w:val="20"/>
      </w:rPr>
    </w:pPr>
    <w:r>
      <w:rPr>
        <w:rFonts w:ascii="Times New Roman" w:hAnsi="Times New Roman"/>
        <w:sz w:val="20"/>
        <w:szCs w:val="20"/>
      </w:rPr>
      <w:t>Roziana et al</w:t>
    </w:r>
    <w:r w:rsidR="008E6968" w:rsidRPr="0015330B">
      <w:rPr>
        <w:rFonts w:ascii="Times New Roman" w:hAnsi="Times New Roman"/>
        <w:sz w:val="20"/>
        <w:szCs w:val="20"/>
      </w:rPr>
      <w:t xml:space="preserve">:  </w:t>
    </w:r>
    <w:r w:rsidRPr="0015330B">
      <w:rPr>
        <w:rFonts w:ascii="Times New Roman" w:hAnsi="Times New Roman"/>
        <w:sz w:val="20"/>
        <w:szCs w:val="20"/>
      </w:rPr>
      <w:t xml:space="preserve"> THE MORPHOLOGICAL PROPERTIES STUDY OF PHOTOCATALYTIC TIO</w:t>
    </w:r>
    <w:r w:rsidRPr="0015330B">
      <w:rPr>
        <w:rFonts w:ascii="Times New Roman" w:hAnsi="Times New Roman"/>
        <w:sz w:val="20"/>
        <w:szCs w:val="20"/>
        <w:vertAlign w:val="subscript"/>
      </w:rPr>
      <w:t>2</w:t>
    </w:r>
    <w:r w:rsidRPr="0015330B">
      <w:rPr>
        <w:rFonts w:ascii="Times New Roman" w:hAnsi="Times New Roman"/>
        <w:sz w:val="20"/>
        <w:szCs w:val="20"/>
      </w:rPr>
      <w:t>/PVDF DUAL LAYER HOLLOW FIBER MEMBRANE FOR ENDOCRINE DISRUPTING COMPOUNDS DEGRADATION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98E7F9F"/>
    <w:multiLevelType w:val="hybridMultilevel"/>
    <w:tmpl w:val="F2C61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401CB"/>
    <w:rsid w:val="0015330B"/>
    <w:rsid w:val="001D035A"/>
    <w:rsid w:val="001D3855"/>
    <w:rsid w:val="001D6F2C"/>
    <w:rsid w:val="00221D39"/>
    <w:rsid w:val="00295DEC"/>
    <w:rsid w:val="002B188F"/>
    <w:rsid w:val="002B3BD8"/>
    <w:rsid w:val="002F3F91"/>
    <w:rsid w:val="00304767"/>
    <w:rsid w:val="00304B34"/>
    <w:rsid w:val="003572A3"/>
    <w:rsid w:val="00361BAF"/>
    <w:rsid w:val="00367D1F"/>
    <w:rsid w:val="00373A9B"/>
    <w:rsid w:val="00383F26"/>
    <w:rsid w:val="003D585B"/>
    <w:rsid w:val="003D6084"/>
    <w:rsid w:val="003E7DA6"/>
    <w:rsid w:val="003F12FF"/>
    <w:rsid w:val="004577C1"/>
    <w:rsid w:val="004760D4"/>
    <w:rsid w:val="00494C46"/>
    <w:rsid w:val="004B43FF"/>
    <w:rsid w:val="00502641"/>
    <w:rsid w:val="00545363"/>
    <w:rsid w:val="00583C85"/>
    <w:rsid w:val="00584156"/>
    <w:rsid w:val="005A01CC"/>
    <w:rsid w:val="005C6768"/>
    <w:rsid w:val="00600DC4"/>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3418"/>
    <w:rsid w:val="008E5BBF"/>
    <w:rsid w:val="008E6968"/>
    <w:rsid w:val="00A14DB9"/>
    <w:rsid w:val="00A4762A"/>
    <w:rsid w:val="00A74A7E"/>
    <w:rsid w:val="00AD1B8A"/>
    <w:rsid w:val="00AE713F"/>
    <w:rsid w:val="00B1121C"/>
    <w:rsid w:val="00B25B65"/>
    <w:rsid w:val="00B2770A"/>
    <w:rsid w:val="00B314AD"/>
    <w:rsid w:val="00B553F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41BF"/>
    <w:rsid w:val="00E25547"/>
    <w:rsid w:val="00E2773B"/>
    <w:rsid w:val="00E3287E"/>
    <w:rsid w:val="00E66197"/>
    <w:rsid w:val="00EB74C7"/>
    <w:rsid w:val="00EF4195"/>
    <w:rsid w:val="00F202C3"/>
    <w:rsid w:val="00F31093"/>
    <w:rsid w:val="00F412AF"/>
    <w:rsid w:val="00F43667"/>
    <w:rsid w:val="00F447A7"/>
    <w:rsid w:val="00FB4C59"/>
    <w:rsid w:val="00FE0572"/>
    <w:rsid w:val="00FF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1">
    <w:name w:val="Table Grid1"/>
    <w:basedOn w:val="TableNormal"/>
    <w:uiPriority w:val="39"/>
    <w:rsid w:val="001533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15330B"/>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74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TableGrid1">
    <w:name w:val="Table Grid1"/>
    <w:basedOn w:val="TableNormal"/>
    <w:uiPriority w:val="39"/>
    <w:rsid w:val="001533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15330B"/>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B7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690B-D265-4446-8982-5279DBAF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3905</Words>
  <Characters>22654</Characters>
  <Application>Microsoft Office Word</Application>
  <DocSecurity>0</DocSecurity>
  <Lines>427</Lines>
  <Paragraphs>158</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12</cp:revision>
  <cp:lastPrinted>2017-03-29T15:52:00Z</cp:lastPrinted>
  <dcterms:created xsi:type="dcterms:W3CDTF">2017-03-18T02:41:00Z</dcterms:created>
  <dcterms:modified xsi:type="dcterms:W3CDTF">2017-03-29T15:52:00Z</dcterms:modified>
</cp:coreProperties>
</file>