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B94536" w:rsidRPr="00E3287E" w:rsidRDefault="00B945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B94536" w:rsidRDefault="00B945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B94536" w:rsidRPr="00E3287E" w:rsidRDefault="00B945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B94536" w:rsidRDefault="00B945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8A2EF2" w:rsidRDefault="008A2EF2" w:rsidP="008A2EF2">
      <w:pPr>
        <w:spacing w:after="0" w:line="240" w:lineRule="auto"/>
        <w:jc w:val="center"/>
        <w:rPr>
          <w:rFonts w:ascii="Times New Roman" w:hAnsi="Times New Roman"/>
          <w:sz w:val="28"/>
          <w:szCs w:val="28"/>
        </w:rPr>
      </w:pPr>
      <w:r w:rsidRPr="000A749E">
        <w:rPr>
          <w:rFonts w:ascii="Times New Roman" w:hAnsi="Times New Roman"/>
          <w:sz w:val="28"/>
          <w:szCs w:val="28"/>
        </w:rPr>
        <w:t>ISOTHERMAL MODELLING BASED EXPERIMENTAL STUDY OF DISSOLVED HYDROGEN SULFIDE ADSORPTION FROM WASTE WATER USING EGGSHELL BASED ACTIVATED CARBON</w:t>
      </w:r>
    </w:p>
    <w:p w:rsidR="008A2EF2" w:rsidRPr="008A2EF2" w:rsidRDefault="008A2EF2" w:rsidP="008A2EF2">
      <w:pPr>
        <w:spacing w:after="0" w:line="240" w:lineRule="auto"/>
        <w:jc w:val="center"/>
        <w:rPr>
          <w:rFonts w:ascii="Times New Roman" w:hAnsi="Times New Roman"/>
          <w:sz w:val="24"/>
          <w:szCs w:val="24"/>
        </w:rPr>
      </w:pPr>
    </w:p>
    <w:p w:rsidR="008A2EF2" w:rsidRPr="008A2EF2" w:rsidRDefault="008A2EF2" w:rsidP="008A2EF2">
      <w:pPr>
        <w:spacing w:after="0" w:line="240" w:lineRule="auto"/>
        <w:jc w:val="center"/>
        <w:rPr>
          <w:rFonts w:ascii="Times New Roman" w:hAnsi="Times New Roman"/>
          <w:sz w:val="24"/>
          <w:szCs w:val="24"/>
          <w:lang w:val="ms-MY"/>
        </w:rPr>
      </w:pPr>
      <w:r w:rsidRPr="008A2EF2">
        <w:rPr>
          <w:rFonts w:ascii="Times New Roman" w:hAnsi="Times New Roman"/>
          <w:sz w:val="24"/>
          <w:szCs w:val="24"/>
          <w:lang w:val="ms-MY"/>
        </w:rPr>
        <w:t>(Model Isoterma Berdasarkan Kajian Penjerapan Hidrogen Sulfida Terlarut daripada Air Sisa Menggunakan Karbon yang Diaktifkan Berasaskan Kulit Telur)</w:t>
      </w:r>
    </w:p>
    <w:p w:rsidR="008A2EF2" w:rsidRPr="008A2EF2" w:rsidRDefault="008A2EF2" w:rsidP="008A2EF2">
      <w:pPr>
        <w:spacing w:after="0" w:line="240" w:lineRule="auto"/>
        <w:jc w:val="center"/>
        <w:rPr>
          <w:rFonts w:ascii="Times New Roman" w:hAnsi="Times New Roman"/>
          <w:sz w:val="20"/>
          <w:szCs w:val="20"/>
          <w:lang w:val="ms-MY"/>
        </w:rPr>
      </w:pPr>
    </w:p>
    <w:p w:rsidR="008A2EF2" w:rsidRPr="008A2EF2" w:rsidRDefault="008A2EF2" w:rsidP="008A2EF2">
      <w:pPr>
        <w:tabs>
          <w:tab w:val="left" w:pos="284"/>
          <w:tab w:val="left" w:pos="720"/>
        </w:tabs>
        <w:spacing w:after="0" w:line="240" w:lineRule="auto"/>
        <w:jc w:val="center"/>
        <w:rPr>
          <w:rFonts w:ascii="Times New Roman" w:hAnsi="Times New Roman"/>
          <w:sz w:val="20"/>
          <w:szCs w:val="20"/>
        </w:rPr>
      </w:pPr>
      <w:r w:rsidRPr="008A2EF2">
        <w:rPr>
          <w:rFonts w:ascii="Times New Roman" w:hAnsi="Times New Roman"/>
          <w:sz w:val="20"/>
          <w:szCs w:val="20"/>
        </w:rPr>
        <w:t>Omar Abed Habeeb</w:t>
      </w:r>
      <w:r w:rsidRPr="008A2EF2">
        <w:rPr>
          <w:rFonts w:ascii="Times New Roman" w:hAnsi="Times New Roman"/>
          <w:sz w:val="20"/>
          <w:szCs w:val="20"/>
          <w:vertAlign w:val="superscript"/>
        </w:rPr>
        <w:t>1</w:t>
      </w:r>
      <w:r w:rsidRPr="008A2EF2">
        <w:rPr>
          <w:rFonts w:ascii="Times New Roman" w:hAnsi="Times New Roman"/>
          <w:sz w:val="20"/>
          <w:szCs w:val="20"/>
        </w:rPr>
        <w:t>, Ramesh Kanthasamy</w:t>
      </w:r>
      <w:r w:rsidRPr="008A2EF2">
        <w:rPr>
          <w:rFonts w:ascii="Times New Roman" w:hAnsi="Times New Roman"/>
          <w:sz w:val="20"/>
          <w:szCs w:val="20"/>
          <w:vertAlign w:val="superscript"/>
        </w:rPr>
        <w:t>1</w:t>
      </w:r>
      <w:r w:rsidRPr="008A2EF2">
        <w:rPr>
          <w:rFonts w:ascii="Times New Roman" w:hAnsi="Times New Roman"/>
          <w:sz w:val="20"/>
          <w:szCs w:val="20"/>
        </w:rPr>
        <w:t>*, Gomaa Abdelgawad Mohammed Ali</w:t>
      </w:r>
      <w:r w:rsidRPr="008A2EF2">
        <w:rPr>
          <w:rFonts w:ascii="Times New Roman" w:hAnsi="Times New Roman"/>
          <w:sz w:val="20"/>
          <w:szCs w:val="20"/>
          <w:vertAlign w:val="superscript"/>
        </w:rPr>
        <w:t>2,3</w:t>
      </w:r>
      <w:r w:rsidRPr="008A2EF2">
        <w:rPr>
          <w:rFonts w:ascii="Times New Roman" w:hAnsi="Times New Roman"/>
          <w:sz w:val="20"/>
          <w:szCs w:val="20"/>
        </w:rPr>
        <w:t>, Rosli Mohd. Yunus</w:t>
      </w:r>
      <w:r w:rsidRPr="008A2EF2">
        <w:rPr>
          <w:rFonts w:ascii="Times New Roman" w:hAnsi="Times New Roman"/>
          <w:sz w:val="20"/>
          <w:szCs w:val="20"/>
          <w:vertAlign w:val="superscript"/>
        </w:rPr>
        <w:t>1</w:t>
      </w:r>
    </w:p>
    <w:p w:rsidR="006768E9" w:rsidRPr="00F447A7" w:rsidRDefault="006768E9" w:rsidP="00F447A7">
      <w:pPr>
        <w:spacing w:after="0" w:line="240" w:lineRule="auto"/>
        <w:jc w:val="center"/>
        <w:rPr>
          <w:rFonts w:ascii="Times New Roman" w:hAnsi="Times New Roman"/>
          <w:noProof/>
          <w:sz w:val="18"/>
          <w:szCs w:val="18"/>
          <w:lang w:bidi="ar-SA"/>
        </w:rPr>
      </w:pPr>
    </w:p>
    <w:p w:rsidR="008A2EF2" w:rsidRDefault="008A2EF2" w:rsidP="008A2EF2">
      <w:pPr>
        <w:spacing w:after="0" w:line="240" w:lineRule="auto"/>
        <w:jc w:val="center"/>
        <w:rPr>
          <w:rFonts w:ascii="Times New Roman" w:hAnsi="Times New Roman"/>
          <w:i/>
          <w:sz w:val="18"/>
          <w:szCs w:val="18"/>
          <w:lang w:val="en-GB"/>
        </w:rPr>
      </w:pPr>
      <w:r w:rsidRPr="00DE379C">
        <w:rPr>
          <w:rFonts w:ascii="Times New Roman" w:hAnsi="Times New Roman"/>
          <w:i/>
          <w:iCs/>
          <w:sz w:val="18"/>
          <w:szCs w:val="18"/>
          <w:vertAlign w:val="superscript"/>
        </w:rPr>
        <w:t>1</w:t>
      </w:r>
      <w:r w:rsidRPr="00DE379C">
        <w:rPr>
          <w:rFonts w:ascii="Times New Roman" w:hAnsi="Times New Roman"/>
          <w:i/>
          <w:iCs/>
          <w:sz w:val="18"/>
          <w:szCs w:val="18"/>
          <w:lang w:val="en-GB"/>
        </w:rPr>
        <w:t xml:space="preserve">Faculty </w:t>
      </w:r>
      <w:r w:rsidRPr="000A749E">
        <w:rPr>
          <w:rFonts w:ascii="Times New Roman" w:hAnsi="Times New Roman"/>
          <w:i/>
          <w:sz w:val="18"/>
          <w:szCs w:val="18"/>
          <w:lang w:val="en-GB"/>
        </w:rPr>
        <w:t xml:space="preserve">of Chemical Engineering &amp; Natural Resources </w:t>
      </w:r>
      <w:r w:rsidRPr="000A749E">
        <w:rPr>
          <w:rFonts w:ascii="Times New Roman" w:hAnsi="Times New Roman"/>
          <w:i/>
          <w:sz w:val="18"/>
          <w:szCs w:val="18"/>
          <w:shd w:val="clear" w:color="auto" w:fill="FFFFFF"/>
        </w:rPr>
        <w:t>Engineering</w:t>
      </w:r>
    </w:p>
    <w:p w:rsidR="008A2EF2" w:rsidRDefault="008A2EF2" w:rsidP="008A2EF2">
      <w:pPr>
        <w:spacing w:after="0" w:line="240" w:lineRule="auto"/>
        <w:jc w:val="center"/>
        <w:rPr>
          <w:rFonts w:ascii="Times New Roman" w:hAnsi="Times New Roman"/>
          <w:i/>
          <w:sz w:val="18"/>
          <w:szCs w:val="18"/>
        </w:rPr>
      </w:pPr>
      <w:r>
        <w:rPr>
          <w:rFonts w:ascii="Times New Roman" w:hAnsi="Times New Roman"/>
          <w:i/>
          <w:sz w:val="18"/>
          <w:szCs w:val="18"/>
          <w:vertAlign w:val="superscript"/>
        </w:rPr>
        <w:t>2</w:t>
      </w:r>
      <w:r w:rsidRPr="000A749E">
        <w:rPr>
          <w:rFonts w:ascii="Times New Roman" w:hAnsi="Times New Roman"/>
          <w:i/>
          <w:sz w:val="18"/>
          <w:szCs w:val="18"/>
        </w:rPr>
        <w:t>Faculty of Indu</w:t>
      </w:r>
      <w:r>
        <w:rPr>
          <w:rFonts w:ascii="Times New Roman" w:hAnsi="Times New Roman"/>
          <w:i/>
          <w:sz w:val="18"/>
          <w:szCs w:val="18"/>
        </w:rPr>
        <w:t>strial Sciences and Technology</w:t>
      </w:r>
    </w:p>
    <w:p w:rsidR="008A2EF2" w:rsidRPr="000A749E" w:rsidRDefault="008A2EF2" w:rsidP="008A2EF2">
      <w:pPr>
        <w:spacing w:after="0" w:line="240" w:lineRule="auto"/>
        <w:jc w:val="center"/>
        <w:rPr>
          <w:rFonts w:ascii="Times New Roman" w:hAnsi="Times New Roman"/>
          <w:i/>
          <w:sz w:val="18"/>
          <w:szCs w:val="18"/>
        </w:rPr>
      </w:pPr>
      <w:r w:rsidRPr="000A749E">
        <w:rPr>
          <w:rFonts w:ascii="Times New Roman" w:hAnsi="Times New Roman"/>
          <w:i/>
          <w:sz w:val="18"/>
          <w:szCs w:val="18"/>
        </w:rPr>
        <w:t xml:space="preserve">Universiti Malaysia Pahang, Gambang, 26300 Kuantan, </w:t>
      </w:r>
      <w:r>
        <w:rPr>
          <w:rFonts w:ascii="Times New Roman" w:hAnsi="Times New Roman"/>
          <w:i/>
          <w:sz w:val="18"/>
          <w:szCs w:val="18"/>
        </w:rPr>
        <w:t xml:space="preserve">Pahang, </w:t>
      </w:r>
      <w:r w:rsidRPr="000A749E">
        <w:rPr>
          <w:rFonts w:ascii="Times New Roman" w:hAnsi="Times New Roman"/>
          <w:i/>
          <w:sz w:val="18"/>
          <w:szCs w:val="18"/>
        </w:rPr>
        <w:t>Malaysia</w:t>
      </w:r>
    </w:p>
    <w:p w:rsidR="008A2EF2" w:rsidRDefault="008A2EF2" w:rsidP="008A2EF2">
      <w:pPr>
        <w:spacing w:after="0" w:line="240" w:lineRule="auto"/>
        <w:jc w:val="center"/>
        <w:rPr>
          <w:rFonts w:ascii="Times New Roman" w:hAnsi="Times New Roman"/>
          <w:i/>
          <w:sz w:val="18"/>
          <w:szCs w:val="18"/>
        </w:rPr>
      </w:pPr>
      <w:r>
        <w:rPr>
          <w:rFonts w:ascii="Times New Roman" w:hAnsi="Times New Roman"/>
          <w:i/>
          <w:sz w:val="18"/>
          <w:szCs w:val="18"/>
          <w:vertAlign w:val="superscript"/>
        </w:rPr>
        <w:t>3</w:t>
      </w:r>
      <w:r w:rsidRPr="000A749E">
        <w:rPr>
          <w:rFonts w:ascii="Times New Roman" w:hAnsi="Times New Roman"/>
          <w:i/>
          <w:sz w:val="18"/>
          <w:szCs w:val="18"/>
        </w:rPr>
        <w:t xml:space="preserve">Chemistry Department, Faculty of Science, </w:t>
      </w:r>
    </w:p>
    <w:p w:rsidR="008A2EF2" w:rsidRPr="000A749E" w:rsidRDefault="008A2EF2" w:rsidP="008A2EF2">
      <w:pPr>
        <w:spacing w:after="0" w:line="240" w:lineRule="auto"/>
        <w:jc w:val="center"/>
        <w:rPr>
          <w:rFonts w:ascii="Times New Roman" w:hAnsi="Times New Roman"/>
          <w:i/>
          <w:sz w:val="18"/>
          <w:szCs w:val="18"/>
        </w:rPr>
      </w:pPr>
      <w:r w:rsidRPr="000A749E">
        <w:rPr>
          <w:rFonts w:ascii="Times New Roman" w:hAnsi="Times New Roman"/>
          <w:i/>
          <w:sz w:val="18"/>
          <w:szCs w:val="18"/>
        </w:rPr>
        <w:t>Al‒Azhar University, Assiut, 71524, Egypt</w:t>
      </w:r>
    </w:p>
    <w:p w:rsidR="006768E9" w:rsidRPr="00F447A7" w:rsidRDefault="006768E9" w:rsidP="008A2EF2">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8A2EF2" w:rsidRPr="008A2EF2">
        <w:rPr>
          <w:rFonts w:ascii="Times New Roman" w:hAnsi="Times New Roman"/>
          <w:i/>
          <w:sz w:val="18"/>
          <w:szCs w:val="18"/>
        </w:rPr>
        <w:t>ramesh@ump.edu.my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0E6236">
        <w:rPr>
          <w:rFonts w:ascii="Times New Roman" w:hAnsi="Times New Roman"/>
          <w:noProof/>
          <w:sz w:val="18"/>
          <w:szCs w:val="18"/>
          <w:lang w:bidi="ar-SA"/>
        </w:rPr>
        <w:t>8 June 2016</w:t>
      </w:r>
      <w:r>
        <w:rPr>
          <w:rFonts w:ascii="Times New Roman" w:hAnsi="Times New Roman"/>
          <w:noProof/>
          <w:sz w:val="18"/>
          <w:szCs w:val="18"/>
          <w:lang w:bidi="ar-SA"/>
        </w:rPr>
        <w:t xml:space="preserve">; Accepted: </w:t>
      </w:r>
      <w:r w:rsidR="000E6236">
        <w:rPr>
          <w:rFonts w:ascii="Times New Roman" w:hAnsi="Times New Roman"/>
          <w:noProof/>
          <w:sz w:val="18"/>
          <w:szCs w:val="18"/>
          <w:lang w:bidi="ar-SA"/>
        </w:rPr>
        <w:t>19 January 2017</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8A2EF2" w:rsidRDefault="008A2EF2" w:rsidP="008A2EF2">
      <w:pPr>
        <w:spacing w:after="0" w:line="240" w:lineRule="auto"/>
        <w:jc w:val="both"/>
        <w:outlineLvl w:val="0"/>
        <w:rPr>
          <w:rStyle w:val="gt-baf-back"/>
          <w:rFonts w:ascii="Times New Roman" w:hAnsi="Times New Roman"/>
          <w:sz w:val="18"/>
          <w:szCs w:val="18"/>
          <w:shd w:val="clear" w:color="auto" w:fill="FFFFFF"/>
        </w:rPr>
      </w:pPr>
      <w:r w:rsidRPr="000A749E">
        <w:rPr>
          <w:rFonts w:ascii="Times New Roman" w:hAnsi="Times New Roman"/>
          <w:bCs/>
          <w:sz w:val="18"/>
          <w:szCs w:val="18"/>
        </w:rPr>
        <w:t xml:space="preserve">This paper reports on the experimental work using batch process conducted to determine the adsorption capacity of dissolved hydrogen sulfide in the synthetic wastewater onto the activated carbon which is derived from the eggshell. Fourier Transform Infrared Spectroscopy (FTIR), </w:t>
      </w:r>
      <w:r>
        <w:rPr>
          <w:rFonts w:ascii="Times New Roman" w:hAnsi="Times New Roman"/>
          <w:bCs/>
          <w:sz w:val="18"/>
          <w:szCs w:val="18"/>
        </w:rPr>
        <w:t>Energy-Dispersive X-ray S</w:t>
      </w:r>
      <w:r w:rsidRPr="000A749E">
        <w:rPr>
          <w:rFonts w:ascii="Times New Roman" w:hAnsi="Times New Roman"/>
          <w:bCs/>
          <w:sz w:val="18"/>
          <w:szCs w:val="18"/>
        </w:rPr>
        <w:t>pectroscopy (EDX), Scanning Electron Microscopy (SEM), and particle size distribution have been used to characterize the prepared material. The raw materials of chicken eggshell are adopted to retrieve the carbon content which is then activated using KOH as the activation agent. The examined concentration of dissolved hydrogen sulfide is ranging from 100 to 500 ppm. The maximum adsorption capacity of the dissolved H</w:t>
      </w:r>
      <w:r w:rsidRPr="000A749E">
        <w:rPr>
          <w:rFonts w:ascii="Times New Roman" w:hAnsi="Times New Roman"/>
          <w:bCs/>
          <w:sz w:val="18"/>
          <w:szCs w:val="18"/>
          <w:vertAlign w:val="subscript"/>
        </w:rPr>
        <w:t>2</w:t>
      </w:r>
      <w:r w:rsidRPr="000A749E">
        <w:rPr>
          <w:rFonts w:ascii="Times New Roman" w:hAnsi="Times New Roman"/>
          <w:bCs/>
          <w:sz w:val="18"/>
          <w:szCs w:val="18"/>
        </w:rPr>
        <w:t>S onto the activated carbon is 289.3 mg/g and the equilibrium time is 6 hours. The examined pH value in this study is ranging from 4.5 to 5.5.  The two well-known equilibrium adsorption isotherm models, i.e. the Langmuir and the Freundlich models, are employed. It is found that the adsorption isotherm capacity agrees very well to the Freundlich isotherm model.  This paper attempts to show the difficulties of converting CaCO</w:t>
      </w:r>
      <w:r w:rsidRPr="000A749E">
        <w:rPr>
          <w:rFonts w:ascii="Times New Roman" w:hAnsi="Times New Roman"/>
          <w:bCs/>
          <w:sz w:val="18"/>
          <w:szCs w:val="18"/>
          <w:vertAlign w:val="subscript"/>
        </w:rPr>
        <w:t>3</w:t>
      </w:r>
      <w:r w:rsidRPr="000A749E">
        <w:rPr>
          <w:rFonts w:ascii="Times New Roman" w:hAnsi="Times New Roman"/>
          <w:bCs/>
          <w:sz w:val="18"/>
          <w:szCs w:val="18"/>
        </w:rPr>
        <w:t xml:space="preserve"> to carbon due to the fact that the raw material contains higher calcium (Ca) content instead of carbon. It is concluded that the carbon derived from the chickens’ eggshells is very beneficial for treatment of dissolved H</w:t>
      </w:r>
      <w:r w:rsidRPr="000A749E">
        <w:rPr>
          <w:rFonts w:ascii="Times New Roman" w:hAnsi="Times New Roman"/>
          <w:bCs/>
          <w:sz w:val="18"/>
          <w:szCs w:val="18"/>
          <w:vertAlign w:val="subscript"/>
        </w:rPr>
        <w:t>2</w:t>
      </w:r>
      <w:r w:rsidRPr="000A749E">
        <w:rPr>
          <w:rFonts w:ascii="Times New Roman" w:hAnsi="Times New Roman"/>
          <w:bCs/>
          <w:sz w:val="18"/>
          <w:szCs w:val="18"/>
        </w:rPr>
        <w:t>S in waste water</w:t>
      </w:r>
      <w:r w:rsidRPr="000A749E">
        <w:rPr>
          <w:rStyle w:val="gt-baf-back"/>
          <w:rFonts w:ascii="Times New Roman" w:hAnsi="Times New Roman"/>
          <w:sz w:val="18"/>
          <w:szCs w:val="18"/>
          <w:shd w:val="clear" w:color="auto" w:fill="FFFFFF"/>
        </w:rPr>
        <w:t xml:space="preserve">. </w:t>
      </w:r>
    </w:p>
    <w:p w:rsidR="008A2EF2" w:rsidRPr="00605EAE" w:rsidRDefault="008A2EF2" w:rsidP="008A2EF2">
      <w:pPr>
        <w:spacing w:after="0" w:line="240" w:lineRule="auto"/>
        <w:jc w:val="both"/>
        <w:outlineLvl w:val="0"/>
        <w:rPr>
          <w:rFonts w:ascii="Times New Roman" w:hAnsi="Times New Roman"/>
          <w:sz w:val="18"/>
          <w:szCs w:val="18"/>
          <w:shd w:val="clear" w:color="auto" w:fill="FFFFFF"/>
        </w:rPr>
      </w:pPr>
    </w:p>
    <w:p w:rsidR="008A2EF2" w:rsidRDefault="008A2EF2" w:rsidP="008A2EF2">
      <w:pPr>
        <w:spacing w:after="0" w:line="240" w:lineRule="auto"/>
        <w:jc w:val="both"/>
        <w:outlineLvl w:val="0"/>
        <w:rPr>
          <w:rFonts w:ascii="Times New Roman" w:hAnsi="Times New Roman"/>
        </w:rPr>
      </w:pPr>
      <w:r w:rsidRPr="000A749E">
        <w:rPr>
          <w:rFonts w:ascii="Times New Roman" w:hAnsi="Times New Roman"/>
          <w:b/>
          <w:sz w:val="18"/>
          <w:szCs w:val="18"/>
        </w:rPr>
        <w:t>Keywords</w:t>
      </w:r>
      <w:r w:rsidRPr="000A749E">
        <w:rPr>
          <w:rFonts w:ascii="Times New Roman" w:hAnsi="Times New Roman"/>
          <w:sz w:val="18"/>
          <w:szCs w:val="18"/>
        </w:rPr>
        <w:t>:</w:t>
      </w:r>
      <w:r>
        <w:rPr>
          <w:rFonts w:ascii="Times New Roman" w:hAnsi="Times New Roman"/>
          <w:sz w:val="18"/>
          <w:szCs w:val="18"/>
        </w:rPr>
        <w:t xml:space="preserve"> </w:t>
      </w:r>
      <w:r w:rsidRPr="000A749E">
        <w:rPr>
          <w:rFonts w:ascii="Times New Roman" w:hAnsi="Times New Roman"/>
          <w:sz w:val="18"/>
          <w:szCs w:val="18"/>
        </w:rPr>
        <w:t xml:space="preserve"> adsorption, hydrogen sulfide, chicken eggshells</w:t>
      </w:r>
      <w:r w:rsidRPr="000A749E">
        <w:rPr>
          <w:rFonts w:ascii="Times New Roman" w:hAnsi="Times New Roman"/>
          <w:sz w:val="18"/>
          <w:szCs w:val="18"/>
          <w:lang w:bidi="ar-IQ"/>
        </w:rPr>
        <w:t xml:space="preserve">, </w:t>
      </w:r>
      <w:r w:rsidRPr="000A749E">
        <w:rPr>
          <w:rFonts w:ascii="Times New Roman" w:hAnsi="Times New Roman"/>
          <w:sz w:val="18"/>
          <w:szCs w:val="18"/>
        </w:rPr>
        <w:t>activated carbon, isotherm</w:t>
      </w:r>
      <w:r w:rsidRPr="000A749E">
        <w:rPr>
          <w:rFonts w:ascii="Times New Roman" w:hAnsi="Times New Roman"/>
        </w:rPr>
        <w:t xml:space="preserve"> </w:t>
      </w:r>
    </w:p>
    <w:p w:rsidR="008A2EF2" w:rsidRPr="00605EAE" w:rsidRDefault="008A2EF2" w:rsidP="008A2EF2">
      <w:pPr>
        <w:spacing w:after="0" w:line="240" w:lineRule="auto"/>
        <w:jc w:val="center"/>
        <w:outlineLvl w:val="0"/>
        <w:rPr>
          <w:rFonts w:ascii="Times New Roman" w:hAnsi="Times New Roman"/>
        </w:rPr>
      </w:pPr>
    </w:p>
    <w:p w:rsidR="008A2EF2" w:rsidRPr="00605EAE" w:rsidRDefault="008A2EF2" w:rsidP="008A2EF2">
      <w:pPr>
        <w:spacing w:after="0" w:line="240" w:lineRule="auto"/>
        <w:jc w:val="center"/>
        <w:outlineLvl w:val="0"/>
        <w:rPr>
          <w:rFonts w:ascii="Times New Roman" w:hAnsi="Times New Roman"/>
          <w:b/>
          <w:noProof/>
          <w:sz w:val="18"/>
          <w:szCs w:val="18"/>
          <w:lang w:val="ms-MY"/>
        </w:rPr>
      </w:pPr>
      <w:r w:rsidRPr="00605EAE">
        <w:rPr>
          <w:rFonts w:ascii="Times New Roman" w:hAnsi="Times New Roman"/>
          <w:b/>
          <w:noProof/>
          <w:sz w:val="18"/>
          <w:szCs w:val="18"/>
          <w:lang w:val="ms-MY"/>
        </w:rPr>
        <w:t>Abstrak</w:t>
      </w:r>
    </w:p>
    <w:p w:rsidR="008A2EF2" w:rsidRPr="00605EAE" w:rsidRDefault="008A2EF2" w:rsidP="008A2EF2">
      <w:pPr>
        <w:spacing w:after="0" w:line="240" w:lineRule="auto"/>
        <w:jc w:val="both"/>
        <w:rPr>
          <w:rFonts w:ascii="Times New Roman" w:hAnsi="Times New Roman"/>
          <w:noProof/>
          <w:sz w:val="18"/>
          <w:szCs w:val="18"/>
          <w:lang w:val="ms-MY"/>
        </w:rPr>
      </w:pPr>
      <w:r>
        <w:rPr>
          <w:rFonts w:ascii="Times New Roman" w:hAnsi="Times New Roman"/>
          <w:noProof/>
          <w:sz w:val="18"/>
          <w:szCs w:val="18"/>
          <w:lang w:val="ms-MY"/>
        </w:rPr>
        <w:t>Kajian ini melaporkan</w:t>
      </w:r>
      <w:r w:rsidRPr="00605EAE">
        <w:rPr>
          <w:rFonts w:ascii="Times New Roman" w:hAnsi="Times New Roman"/>
          <w:noProof/>
          <w:sz w:val="18"/>
          <w:szCs w:val="18"/>
          <w:lang w:val="ms-MY"/>
        </w:rPr>
        <w:t xml:space="preserve"> mengenai kerja eksperimen menggunakan proses kelompok yang dijalankan untuk menentukan kapasiti penjerapan hidrogen sulfida terlarut dalam air sisa sintetik ke dalam karbon yang </w:t>
      </w:r>
      <w:r>
        <w:rPr>
          <w:rFonts w:ascii="Times New Roman" w:hAnsi="Times New Roman"/>
          <w:noProof/>
          <w:sz w:val="18"/>
          <w:szCs w:val="18"/>
          <w:lang w:val="ms-MY"/>
        </w:rPr>
        <w:t xml:space="preserve">diaktifkan </w:t>
      </w:r>
      <w:r w:rsidRPr="00605EAE">
        <w:rPr>
          <w:rFonts w:ascii="Times New Roman" w:hAnsi="Times New Roman"/>
          <w:noProof/>
          <w:sz w:val="18"/>
          <w:szCs w:val="18"/>
          <w:lang w:val="ms-MY"/>
        </w:rPr>
        <w:t>dihasilkan daripada</w:t>
      </w:r>
      <w:r>
        <w:rPr>
          <w:rFonts w:ascii="Times New Roman" w:hAnsi="Times New Roman"/>
          <w:noProof/>
          <w:sz w:val="18"/>
          <w:szCs w:val="18"/>
          <w:lang w:val="ms-MY"/>
        </w:rPr>
        <w:t xml:space="preserve"> kulit telur. Spektroskopi I</w:t>
      </w:r>
      <w:r w:rsidRPr="00605EAE">
        <w:rPr>
          <w:rFonts w:ascii="Times New Roman" w:hAnsi="Times New Roman"/>
          <w:noProof/>
          <w:sz w:val="18"/>
          <w:szCs w:val="18"/>
          <w:lang w:val="ms-MY"/>
        </w:rPr>
        <w:t xml:space="preserve">nframerah </w:t>
      </w:r>
      <w:r>
        <w:rPr>
          <w:rFonts w:ascii="Times New Roman" w:hAnsi="Times New Roman"/>
          <w:noProof/>
          <w:sz w:val="18"/>
          <w:szCs w:val="18"/>
          <w:lang w:val="ms-MY"/>
        </w:rPr>
        <w:t>Fourier (FTIR),  S</w:t>
      </w:r>
      <w:r w:rsidRPr="00605EAE">
        <w:rPr>
          <w:rFonts w:ascii="Times New Roman" w:hAnsi="Times New Roman"/>
          <w:noProof/>
          <w:sz w:val="18"/>
          <w:szCs w:val="18"/>
          <w:lang w:val="ms-MY"/>
        </w:rPr>
        <w:t xml:space="preserve">pektroskopi </w:t>
      </w:r>
      <w:r>
        <w:rPr>
          <w:rFonts w:ascii="Times New Roman" w:hAnsi="Times New Roman"/>
          <w:noProof/>
          <w:sz w:val="18"/>
          <w:szCs w:val="18"/>
          <w:lang w:val="ms-MY"/>
        </w:rPr>
        <w:t xml:space="preserve">X-ray Tenaga Serakan </w:t>
      </w:r>
      <w:r w:rsidRPr="00605EAE">
        <w:rPr>
          <w:rFonts w:ascii="Times New Roman" w:hAnsi="Times New Roman"/>
          <w:noProof/>
          <w:sz w:val="18"/>
          <w:szCs w:val="18"/>
          <w:lang w:val="ms-MY"/>
        </w:rPr>
        <w:t>(ED</w:t>
      </w:r>
      <w:r>
        <w:rPr>
          <w:rFonts w:ascii="Times New Roman" w:hAnsi="Times New Roman"/>
          <w:noProof/>
          <w:sz w:val="18"/>
          <w:szCs w:val="18"/>
          <w:lang w:val="ms-MY"/>
        </w:rPr>
        <w:t>X), Mikroskop Imbasan Elektron</w:t>
      </w:r>
      <w:r w:rsidRPr="00605EAE">
        <w:rPr>
          <w:rFonts w:ascii="Times New Roman" w:hAnsi="Times New Roman"/>
          <w:noProof/>
          <w:sz w:val="18"/>
          <w:szCs w:val="18"/>
          <w:lang w:val="ms-MY"/>
        </w:rPr>
        <w:t xml:space="preserve"> (SEM), dan taburan saiz zarah telah digunakan untuk me</w:t>
      </w:r>
      <w:r>
        <w:rPr>
          <w:rFonts w:ascii="Times New Roman" w:hAnsi="Times New Roman"/>
          <w:noProof/>
          <w:sz w:val="18"/>
          <w:szCs w:val="18"/>
          <w:lang w:val="ms-MY"/>
        </w:rPr>
        <w:t xml:space="preserve">ncirikan bahan yang disediakan.  </w:t>
      </w:r>
      <w:r w:rsidRPr="00605EAE">
        <w:rPr>
          <w:rFonts w:ascii="Times New Roman" w:hAnsi="Times New Roman"/>
          <w:noProof/>
          <w:sz w:val="18"/>
          <w:szCs w:val="18"/>
          <w:lang w:val="ms-MY"/>
        </w:rPr>
        <w:t>Kulit telur ayam sebagai bahan mentah telah digunakan untuk mendapatkan semula kandungan karbon yang kemudiannya diaktifkan dengan menggunakan KOH sebagai agen pengaktifan. Julat kepekatan hidrogen sulfida yang diperiksa adalah di antara 100 hingga 500 ppm. Kapasiti penjerapan maksimum H</w:t>
      </w:r>
      <w:r w:rsidRPr="00605EAE">
        <w:rPr>
          <w:rFonts w:ascii="Times New Roman" w:hAnsi="Times New Roman"/>
          <w:noProof/>
          <w:sz w:val="18"/>
          <w:szCs w:val="18"/>
          <w:vertAlign w:val="subscript"/>
          <w:lang w:val="ms-MY"/>
        </w:rPr>
        <w:t>2</w:t>
      </w:r>
      <w:r w:rsidRPr="00605EAE">
        <w:rPr>
          <w:rFonts w:ascii="Times New Roman" w:hAnsi="Times New Roman"/>
          <w:noProof/>
          <w:sz w:val="18"/>
          <w:szCs w:val="18"/>
          <w:lang w:val="ms-MY"/>
        </w:rPr>
        <w:t>S terlarut ke da</w:t>
      </w:r>
      <w:r w:rsidR="00523874">
        <w:rPr>
          <w:rFonts w:ascii="Times New Roman" w:hAnsi="Times New Roman"/>
          <w:noProof/>
          <w:sz w:val="18"/>
          <w:szCs w:val="18"/>
          <w:lang w:val="ms-MY"/>
        </w:rPr>
        <w:t>lam karbon diaktifkan adalah 289.3</w:t>
      </w:r>
      <w:r w:rsidRPr="00605EAE">
        <w:rPr>
          <w:rFonts w:ascii="Times New Roman" w:hAnsi="Times New Roman"/>
          <w:noProof/>
          <w:sz w:val="18"/>
          <w:szCs w:val="18"/>
          <w:lang w:val="ms-MY"/>
        </w:rPr>
        <w:t xml:space="preserve"> mg/g dan masa keseimbangan</w:t>
      </w:r>
      <w:r>
        <w:rPr>
          <w:rFonts w:ascii="Times New Roman" w:hAnsi="Times New Roman"/>
          <w:noProof/>
          <w:sz w:val="18"/>
          <w:szCs w:val="18"/>
          <w:lang w:val="ms-MY"/>
        </w:rPr>
        <w:t xml:space="preserve"> selama 6 jam. Julat</w:t>
      </w:r>
      <w:r w:rsidRPr="00605EAE">
        <w:rPr>
          <w:rFonts w:ascii="Times New Roman" w:hAnsi="Times New Roman"/>
          <w:noProof/>
          <w:sz w:val="18"/>
          <w:szCs w:val="18"/>
          <w:lang w:val="ms-MY"/>
        </w:rPr>
        <w:t xml:space="preserve"> nilai pH yang diperiksa dalam kajian ini di</w:t>
      </w:r>
      <w:r>
        <w:rPr>
          <w:rFonts w:ascii="Times New Roman" w:hAnsi="Times New Roman"/>
          <w:noProof/>
          <w:sz w:val="18"/>
          <w:szCs w:val="18"/>
          <w:lang w:val="ms-MY"/>
        </w:rPr>
        <w:t xml:space="preserve"> </w:t>
      </w:r>
      <w:r w:rsidRPr="00605EAE">
        <w:rPr>
          <w:rFonts w:ascii="Times New Roman" w:hAnsi="Times New Roman"/>
          <w:noProof/>
          <w:sz w:val="18"/>
          <w:szCs w:val="18"/>
          <w:lang w:val="ms-MY"/>
        </w:rPr>
        <w:t xml:space="preserve">antara 4.5 hingga </w:t>
      </w:r>
      <w:r>
        <w:rPr>
          <w:rFonts w:ascii="Times New Roman" w:hAnsi="Times New Roman"/>
          <w:noProof/>
          <w:sz w:val="18"/>
          <w:szCs w:val="18"/>
          <w:lang w:val="ms-MY"/>
        </w:rPr>
        <w:t xml:space="preserve">5.5. Kedua-dua model </w:t>
      </w:r>
      <w:r w:rsidRPr="00605EAE">
        <w:rPr>
          <w:rFonts w:ascii="Times New Roman" w:hAnsi="Times New Roman"/>
          <w:noProof/>
          <w:sz w:val="18"/>
          <w:szCs w:val="18"/>
          <w:lang w:val="ms-MY"/>
        </w:rPr>
        <w:t xml:space="preserve">penjerapan </w:t>
      </w:r>
      <w:r>
        <w:rPr>
          <w:rFonts w:ascii="Times New Roman" w:hAnsi="Times New Roman"/>
          <w:noProof/>
          <w:sz w:val="18"/>
          <w:szCs w:val="18"/>
          <w:lang w:val="ms-MY"/>
        </w:rPr>
        <w:t xml:space="preserve">isoterma </w:t>
      </w:r>
      <w:r w:rsidRPr="00605EAE">
        <w:rPr>
          <w:rFonts w:ascii="Times New Roman" w:hAnsi="Times New Roman"/>
          <w:noProof/>
          <w:sz w:val="18"/>
          <w:szCs w:val="18"/>
          <w:lang w:val="ms-MY"/>
        </w:rPr>
        <w:t>keseimbangan terkenal seperti model Freundlich dan Langmuir telah dilaksanakan. Kapasiti penjerapan isoterma didapati selari dengan model i</w:t>
      </w:r>
      <w:r>
        <w:rPr>
          <w:rFonts w:ascii="Times New Roman" w:hAnsi="Times New Roman"/>
          <w:noProof/>
          <w:sz w:val="18"/>
          <w:szCs w:val="18"/>
          <w:lang w:val="ms-MY"/>
        </w:rPr>
        <w:t xml:space="preserve">soterma Langmuir. Kajian ini cuba </w:t>
      </w:r>
      <w:r w:rsidRPr="00605EAE">
        <w:rPr>
          <w:rFonts w:ascii="Times New Roman" w:hAnsi="Times New Roman"/>
          <w:noProof/>
          <w:sz w:val="18"/>
          <w:szCs w:val="18"/>
          <w:lang w:val="ms-MY"/>
        </w:rPr>
        <w:t>menunjukkan kesukaran untuk menukar CaCO</w:t>
      </w:r>
      <w:r w:rsidRPr="00605EAE">
        <w:rPr>
          <w:rFonts w:ascii="Times New Roman" w:hAnsi="Times New Roman"/>
          <w:noProof/>
          <w:sz w:val="18"/>
          <w:szCs w:val="18"/>
          <w:vertAlign w:val="subscript"/>
          <w:lang w:val="ms-MY"/>
        </w:rPr>
        <w:t>3</w:t>
      </w:r>
      <w:r w:rsidRPr="00605EAE">
        <w:rPr>
          <w:rFonts w:ascii="Times New Roman" w:hAnsi="Times New Roman"/>
          <w:noProof/>
          <w:sz w:val="18"/>
          <w:szCs w:val="18"/>
          <w:lang w:val="ms-MY"/>
        </w:rPr>
        <w:t xml:space="preserve"> kepada karbon disebabkan oleh bahan mentah </w:t>
      </w:r>
      <w:r w:rsidRPr="00605EAE">
        <w:rPr>
          <w:rFonts w:ascii="Times New Roman" w:hAnsi="Times New Roman"/>
          <w:noProof/>
          <w:sz w:val="18"/>
          <w:szCs w:val="18"/>
          <w:lang w:val="ms-MY"/>
        </w:rPr>
        <w:lastRenderedPageBreak/>
        <w:t>mengandungi kandungan kalsium (Ca) yang ting</w:t>
      </w:r>
      <w:r>
        <w:rPr>
          <w:rFonts w:ascii="Times New Roman" w:hAnsi="Times New Roman"/>
          <w:noProof/>
          <w:sz w:val="18"/>
          <w:szCs w:val="18"/>
          <w:lang w:val="ms-MY"/>
        </w:rPr>
        <w:t>gi dan bukannya karbon. I</w:t>
      </w:r>
      <w:r w:rsidRPr="00605EAE">
        <w:rPr>
          <w:rFonts w:ascii="Times New Roman" w:hAnsi="Times New Roman"/>
          <w:noProof/>
          <w:sz w:val="18"/>
          <w:szCs w:val="18"/>
          <w:lang w:val="ms-MY"/>
        </w:rPr>
        <w:t>ni dapat disimpulkan bahawa karbon yang diperolehi daripada kulit telur ayam adalah sangat bermanfaat untuk rawatan H</w:t>
      </w:r>
      <w:r w:rsidRPr="00605EAE">
        <w:rPr>
          <w:rFonts w:ascii="Times New Roman" w:hAnsi="Times New Roman"/>
          <w:noProof/>
          <w:sz w:val="18"/>
          <w:szCs w:val="18"/>
          <w:vertAlign w:val="subscript"/>
          <w:lang w:val="ms-MY"/>
        </w:rPr>
        <w:t>2</w:t>
      </w:r>
      <w:r w:rsidRPr="00605EAE">
        <w:rPr>
          <w:rFonts w:ascii="Times New Roman" w:hAnsi="Times New Roman"/>
          <w:noProof/>
          <w:sz w:val="18"/>
          <w:szCs w:val="18"/>
          <w:lang w:val="ms-MY"/>
        </w:rPr>
        <w:t>S terlarut dalam air sisa.</w:t>
      </w:r>
    </w:p>
    <w:p w:rsidR="008A2EF2" w:rsidRPr="00605EAE" w:rsidRDefault="008A2EF2" w:rsidP="008A2EF2">
      <w:pPr>
        <w:spacing w:after="0" w:line="240" w:lineRule="auto"/>
        <w:jc w:val="both"/>
        <w:rPr>
          <w:rFonts w:ascii="Times New Roman" w:hAnsi="Times New Roman"/>
          <w:noProof/>
          <w:sz w:val="18"/>
          <w:szCs w:val="18"/>
          <w:lang w:val="ms-MY"/>
        </w:rPr>
      </w:pPr>
    </w:p>
    <w:p w:rsidR="006768E9" w:rsidRDefault="008A2EF2" w:rsidP="008A2EF2">
      <w:pPr>
        <w:spacing w:after="0" w:line="240" w:lineRule="auto"/>
        <w:jc w:val="both"/>
        <w:rPr>
          <w:rFonts w:ascii="Times New Roman" w:hAnsi="Times New Roman"/>
          <w:noProof/>
          <w:sz w:val="20"/>
          <w:szCs w:val="20"/>
          <w:lang w:bidi="ar-SA"/>
        </w:rPr>
      </w:pPr>
      <w:r>
        <w:rPr>
          <w:rFonts w:ascii="Times New Roman" w:hAnsi="Times New Roman"/>
          <w:b/>
          <w:iCs/>
          <w:noProof/>
          <w:sz w:val="18"/>
          <w:szCs w:val="18"/>
          <w:lang w:val="ms-MY"/>
        </w:rPr>
        <w:t>Kata Kunci</w:t>
      </w:r>
      <w:r>
        <w:rPr>
          <w:rFonts w:ascii="Times New Roman" w:hAnsi="Times New Roman"/>
          <w:i/>
          <w:noProof/>
          <w:sz w:val="18"/>
          <w:szCs w:val="18"/>
          <w:lang w:val="ms-MY"/>
        </w:rPr>
        <w:t xml:space="preserve">:  </w:t>
      </w:r>
      <w:r w:rsidRPr="00605EAE">
        <w:rPr>
          <w:rFonts w:ascii="Times New Roman" w:hAnsi="Times New Roman"/>
          <w:iCs/>
          <w:noProof/>
          <w:sz w:val="18"/>
          <w:szCs w:val="18"/>
          <w:lang w:val="ms-MY"/>
        </w:rPr>
        <w:t>penjerapan, hidrogen sulfida, kulit telur ayam, karbon diaktifkan, isoterma</w:t>
      </w: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8A2EF2" w:rsidRPr="008A2EF2" w:rsidRDefault="008A2EF2" w:rsidP="008A2EF2">
      <w:pPr>
        <w:spacing w:after="0" w:line="240" w:lineRule="auto"/>
        <w:jc w:val="both"/>
        <w:rPr>
          <w:rFonts w:ascii="Times New Roman" w:hAnsi="Times New Roman"/>
          <w:sz w:val="20"/>
          <w:szCs w:val="20"/>
        </w:rPr>
      </w:pPr>
      <w:r w:rsidRPr="008A2EF2">
        <w:rPr>
          <w:rFonts w:ascii="Times New Roman" w:hAnsi="Times New Roman"/>
          <w:sz w:val="20"/>
          <w:szCs w:val="20"/>
        </w:rPr>
        <w:t>Hydrogen sulfide (H</w:t>
      </w:r>
      <w:r w:rsidRPr="008A2EF2">
        <w:rPr>
          <w:rFonts w:ascii="Times New Roman" w:hAnsi="Times New Roman"/>
          <w:sz w:val="20"/>
          <w:szCs w:val="20"/>
          <w:vertAlign w:val="subscript"/>
        </w:rPr>
        <w:t>2</w:t>
      </w:r>
      <w:r w:rsidRPr="008A2EF2">
        <w:rPr>
          <w:rFonts w:ascii="Times New Roman" w:hAnsi="Times New Roman"/>
          <w:sz w:val="20"/>
          <w:szCs w:val="20"/>
        </w:rPr>
        <w:t>S) is a very toxic, corrosive and flammable gas. It is a colorless gas, best known for its strong smell, much like the strong nauseating smell of rotten eggs. The H</w:t>
      </w:r>
      <w:r w:rsidRPr="008A2EF2">
        <w:rPr>
          <w:rFonts w:ascii="Times New Roman" w:hAnsi="Times New Roman"/>
          <w:sz w:val="20"/>
          <w:szCs w:val="20"/>
          <w:vertAlign w:val="subscript"/>
        </w:rPr>
        <w:t>2</w:t>
      </w:r>
      <w:r w:rsidRPr="008A2EF2">
        <w:rPr>
          <w:rFonts w:ascii="Times New Roman" w:hAnsi="Times New Roman"/>
          <w:sz w:val="20"/>
          <w:szCs w:val="20"/>
        </w:rPr>
        <w:t xml:space="preserve">S is volatile in water and soluble in some polar organic solvents </w:t>
      </w:r>
      <w:r w:rsidRPr="008A2EF2">
        <w:rPr>
          <w:rFonts w:ascii="Times New Roman" w:hAnsi="Times New Roman"/>
          <w:sz w:val="20"/>
          <w:szCs w:val="20"/>
        </w:rPr>
        <w:fldChar w:fldCharType="begin" w:fldLock="1"/>
      </w:r>
      <w:r w:rsidRPr="008A2EF2">
        <w:rPr>
          <w:rFonts w:ascii="Times New Roman" w:hAnsi="Times New Roman"/>
          <w:sz w:val="20"/>
          <w:szCs w:val="20"/>
        </w:rPr>
        <w:instrText>ADDIN CSL_CITATION { "citationItems" : [ { "id" : "ITEM-1", "itemData" : { "author" : [ { "dropping-particle" : "", "family" : "Pradyot", "given" : "Patnaik", "non-dropping-particle" : "", "parse-names" : false, "suffix" : "" } ], "genre" : "JOUR", "id" : "ITEM-1", "issued" : { "date-parts" : [ [ "2002" ] ] }, "publisher" : "MacGraw-Hill", "title" : "Handbook of inorganic chemicals", "type" : "article-journal" }, "uris" : [ "http://www.mendeley.com/documents/?uuid=36685968-8dc5-408d-a4d1-319ec0418306" ] } ], "mendeley" : { "formattedCitation" : "[1]", "plainTextFormattedCitation" : "[1]", "previouslyFormattedCitation" : "(Pradyot 2002)" }, "properties" : { "noteIndex" : 0 }, "schema" : "https://github.com/citation-style-language/schema/raw/master/csl-citation.json" }</w:instrText>
      </w:r>
      <w:r w:rsidRPr="008A2EF2">
        <w:rPr>
          <w:rFonts w:ascii="Times New Roman" w:hAnsi="Times New Roman"/>
          <w:sz w:val="20"/>
          <w:szCs w:val="20"/>
        </w:rPr>
        <w:fldChar w:fldCharType="separate"/>
      </w:r>
      <w:r w:rsidRPr="008A2EF2">
        <w:rPr>
          <w:rFonts w:ascii="Times New Roman" w:hAnsi="Times New Roman"/>
          <w:noProof/>
          <w:sz w:val="20"/>
          <w:szCs w:val="20"/>
        </w:rPr>
        <w:t>[1]</w:t>
      </w:r>
      <w:r w:rsidRPr="008A2EF2">
        <w:rPr>
          <w:rFonts w:ascii="Times New Roman" w:hAnsi="Times New Roman"/>
          <w:sz w:val="20"/>
          <w:szCs w:val="20"/>
        </w:rPr>
        <w:fldChar w:fldCharType="end"/>
      </w:r>
      <w:r w:rsidRPr="008A2EF2">
        <w:rPr>
          <w:rFonts w:ascii="Times New Roman" w:hAnsi="Times New Roman"/>
          <w:sz w:val="20"/>
          <w:szCs w:val="20"/>
        </w:rPr>
        <w:t>. It is also a reducing agent and oxidizes easily when the conditions are right and corrodes metals and even concrete. For example, H</w:t>
      </w:r>
      <w:r w:rsidRPr="008A2EF2">
        <w:rPr>
          <w:rFonts w:ascii="Times New Roman" w:hAnsi="Times New Roman"/>
          <w:sz w:val="20"/>
          <w:szCs w:val="20"/>
          <w:vertAlign w:val="subscript"/>
        </w:rPr>
        <w:t>2</w:t>
      </w:r>
      <w:r w:rsidRPr="008A2EF2">
        <w:rPr>
          <w:rFonts w:ascii="Times New Roman" w:hAnsi="Times New Roman"/>
          <w:sz w:val="20"/>
          <w:szCs w:val="20"/>
        </w:rPr>
        <w:t xml:space="preserve">S will oxidize gradually to elemental sulfur and over time oxidize to sulfuric acid and eventually damage the sewer </w:t>
      </w:r>
      <w:r w:rsidRPr="008A2EF2">
        <w:rPr>
          <w:rFonts w:ascii="Times New Roman" w:hAnsi="Times New Roman"/>
          <w:sz w:val="20"/>
          <w:szCs w:val="20"/>
        </w:rPr>
        <w:fldChar w:fldCharType="begin" w:fldLock="1"/>
      </w:r>
      <w:r w:rsidRPr="008A2EF2">
        <w:rPr>
          <w:rFonts w:ascii="Times New Roman" w:hAnsi="Times New Roman"/>
          <w:sz w:val="20"/>
          <w:szCs w:val="20"/>
        </w:rPr>
        <w:instrText>ADDIN CSL_CITATION { "citationItems" : [ { "id" : "ITEM-1", "itemData" : { "DOI" : "10.1016/j.scitotenv.2008.01.028", "ISSN" : "0048-9697", "PMID" : "18281080", "abstract" : "Hydrogen sulfide absorption and oxidation by corroding concrete surfaces was quantified in a test rig consisting of 6 concrete pipes operated under sewer conditions. The test rig was placed in an underground sewer monitoring station with access to fresh wastewater. Hydrogen sulfide gas was injected into the pipe every 2nd hour to peak concentrations around 1000 ppm. After some months of operation, the hydrogen sulfide became rapidly oxidized by the corroding concrete surfaces. At hydrogen sulfide concentrations of 1000 ppm, oxidation rates as high as 1 mg S m(-2) s(-1) were observed. The oxidation process followed simple nth order kinetics with a process order of 0.45-0.75. Extrapolating the results to gravity sewer systems showed that hydrogen sulfide oxidation by corroding concrete is a fast process compared to the release of hydrogen sulfide from the bulk water, resulting in low gas concentrations compared with equilibrium. Balancing hydrogen sulfide release with hydrogen sulfide oxidation at steady state conditions demonstrated that significant corrosion rates--several millimeters of concrete per year--can potentially occur at hydrogen sulfide gas phase concentrations well below 5-10 ppm. The results obtained in the study advances the knowledge on prediction of sewer concrete corrosion and the extent of odor problems.", "author" : [ { "dropping-particle" : "", "family" : "Vollertsen", "given" : "Jes", "non-dropping-particle" : "", "parse-names" : false, "suffix" : "" }, { "dropping-particle" : "", "family" : "Nielsen", "given" : "Asbj\u00f8rn Haaning", "non-dropping-particle" : "", "parse-names" : false, "suffix" : "" }, { "dropping-particle" : "", "family" : "Jensen", "given" : "Henriette Stokbro", "non-dropping-particle" : "", "parse-names" : false, "suffix" : "" }, { "dropping-particle" : "", "family" : "Wium-Andersen", "given" : "Tove", "non-dropping-particle" : "", "parse-names" : false, "suffix" : "" }, { "dropping-particle" : "", "family" : "Hvitved-Jacobsen", "given" : "Thorkild", "non-dropping-particle" : "", "parse-names" : false, "suffix" : "" } ], "container-title" : "The Science of the total environment", "id" : "ITEM-1", "issue" : "1", "issued" : { "date-parts" : [ [ "2008", "5", "1" ] ] }, "page" : "162-70", "title" : "Corrosion of concrete sewers--the kinetics of hydrogen sulfide oxidation.", "type" : "article-journal", "volume" : "394" }, "uris" : [ "http://www.mendeley.com/documents/?uuid=22578d75-c1c2-4ec2-aaae-0ec89192c1b7" ] } ], "mendeley" : { "formattedCitation" : "[2]", "plainTextFormattedCitation" : "[2]", "previouslyFormattedCitation" : "(Vollertsen et al. 2008)" }, "properties" : { "noteIndex" : 0 }, "schema" : "https://github.com/citation-style-language/schema/raw/master/csl-citation.json" }</w:instrText>
      </w:r>
      <w:r w:rsidRPr="008A2EF2">
        <w:rPr>
          <w:rFonts w:ascii="Times New Roman" w:hAnsi="Times New Roman"/>
          <w:sz w:val="20"/>
          <w:szCs w:val="20"/>
        </w:rPr>
        <w:fldChar w:fldCharType="separate"/>
      </w:r>
      <w:r w:rsidRPr="008A2EF2">
        <w:rPr>
          <w:rFonts w:ascii="Times New Roman" w:hAnsi="Times New Roman"/>
          <w:noProof/>
          <w:sz w:val="20"/>
          <w:szCs w:val="20"/>
        </w:rPr>
        <w:t>[2]</w:t>
      </w:r>
      <w:r w:rsidRPr="008A2EF2">
        <w:rPr>
          <w:rFonts w:ascii="Times New Roman" w:hAnsi="Times New Roman"/>
          <w:sz w:val="20"/>
          <w:szCs w:val="20"/>
        </w:rPr>
        <w:fldChar w:fldCharType="end"/>
      </w:r>
      <w:r w:rsidRPr="008A2EF2">
        <w:rPr>
          <w:rFonts w:ascii="Times New Roman" w:hAnsi="Times New Roman"/>
          <w:sz w:val="20"/>
          <w:szCs w:val="20"/>
        </w:rPr>
        <w:t>. Under specific conditions such as at a low concentration (1.36 mg/L) pH between 3 to 5 and immersion time of more than two hours, H</w:t>
      </w:r>
      <w:r w:rsidRPr="008A2EF2">
        <w:rPr>
          <w:rFonts w:ascii="Times New Roman" w:hAnsi="Times New Roman"/>
          <w:sz w:val="20"/>
          <w:szCs w:val="20"/>
          <w:vertAlign w:val="subscript"/>
        </w:rPr>
        <w:t>2</w:t>
      </w:r>
      <w:r w:rsidRPr="008A2EF2">
        <w:rPr>
          <w:rFonts w:ascii="Times New Roman" w:hAnsi="Times New Roman"/>
          <w:sz w:val="20"/>
          <w:szCs w:val="20"/>
        </w:rPr>
        <w:t xml:space="preserve">S has been found to have an inhibiting effect on iron corrosion </w:t>
      </w:r>
      <w:r w:rsidRPr="008A2EF2">
        <w:rPr>
          <w:rFonts w:ascii="Times New Roman" w:hAnsi="Times New Roman"/>
          <w:sz w:val="20"/>
          <w:szCs w:val="20"/>
        </w:rPr>
        <w:fldChar w:fldCharType="begin" w:fldLock="1"/>
      </w:r>
      <w:r w:rsidRPr="008A2EF2">
        <w:rPr>
          <w:rFonts w:ascii="Times New Roman" w:hAnsi="Times New Roman"/>
          <w:sz w:val="20"/>
          <w:szCs w:val="20"/>
        </w:rPr>
        <w:instrText>ADDIN CSL_CITATION { "citationItems" : [ { "id" : "ITEM-1", "itemData" : { "DOI" : "10.1016/j.desal.2012.12.027", "ISSN" : "00119164", "author" : [ { "dropping-particle" : "", "family" : "Agrahari", "given" : "Gunjan K.", "non-dropping-particle" : "", "parse-names" : false, "suffix" : "" }, { "dropping-particle" : "", "family" : "Rawat", "given" : "Ashutosh", "non-dropping-particle" : "", "parse-names" : false, "suffix" : "" }, { "dropping-particle" : "", "family" : "Verma", "given" : "Nishith", "non-dropping-particle" : "", "parse-names" : false, "suffix" : "" }, { "dropping-particle" : "", "family" : "Bhattacharya", "given" : "Prashant K.", "non-dropping-particle" : "", "parse-names" : false, "suffix" : "" } ], "container-title" : "Desalination", "id" : "ITEM-1", "issued" : { "date-parts" : [ [ "2013", "4" ] ] }, "page" : "34-42", "publisher" : "Elsevier B.V.", "title" : "Removal of dissolved H2S from wastewater using hollow fiber membrane contactor: Experimental and mathematical analysis", "type" : "article-journal", "volume" : "314" }, "uris" : [ "http://www.mendeley.com/documents/?uuid=a5cf4ff8-9afd-4c18-bf53-4da3e4074e4f" ] } ], "mendeley" : { "formattedCitation" : "[3]", "plainTextFormattedCitation" : "[3]", "previouslyFormattedCitation" : "(Agrahari et al. 2013)" }, "properties" : { "noteIndex" : 0 }, "schema" : "https://github.com/citation-style-language/schema/raw/master/csl-citation.json" }</w:instrText>
      </w:r>
      <w:r w:rsidRPr="008A2EF2">
        <w:rPr>
          <w:rFonts w:ascii="Times New Roman" w:hAnsi="Times New Roman"/>
          <w:sz w:val="20"/>
          <w:szCs w:val="20"/>
        </w:rPr>
        <w:fldChar w:fldCharType="separate"/>
      </w:r>
      <w:r w:rsidRPr="008A2EF2">
        <w:rPr>
          <w:rFonts w:ascii="Times New Roman" w:hAnsi="Times New Roman"/>
          <w:noProof/>
          <w:sz w:val="20"/>
          <w:szCs w:val="20"/>
        </w:rPr>
        <w:t>[3</w:t>
      </w:r>
      <w:r w:rsidRPr="008A2EF2">
        <w:rPr>
          <w:rFonts w:ascii="Times New Roman" w:hAnsi="Times New Roman"/>
          <w:sz w:val="20"/>
          <w:szCs w:val="20"/>
        </w:rPr>
        <w:fldChar w:fldCharType="end"/>
      </w:r>
      <w:r w:rsidRPr="008A2EF2">
        <w:rPr>
          <w:rFonts w:ascii="Times New Roman" w:hAnsi="Times New Roman"/>
          <w:sz w:val="20"/>
          <w:szCs w:val="20"/>
        </w:rPr>
        <w:t xml:space="preserve">, </w:t>
      </w:r>
      <w:r w:rsidRPr="008A2EF2">
        <w:rPr>
          <w:rFonts w:ascii="Times New Roman" w:hAnsi="Times New Roman"/>
          <w:sz w:val="20"/>
          <w:szCs w:val="20"/>
        </w:rPr>
        <w:fldChar w:fldCharType="begin" w:fldLock="1"/>
      </w:r>
      <w:r w:rsidRPr="008A2EF2">
        <w:rPr>
          <w:rFonts w:ascii="Times New Roman" w:hAnsi="Times New Roman"/>
          <w:sz w:val="20"/>
          <w:szCs w:val="20"/>
        </w:rPr>
        <w:instrText>ADDIN CSL_CITATION { "citationItems" : [ { "id" : "ITEM-1", "itemData" : { "ISSN" : "0010-938X", "author" : [ { "dropping-particle" : "", "family" : "Ma", "given" : "Houyi", "non-dropping-particle" : "", "parse-names" : false, "suffix" : "" }, { "dropping-particle" : "", "family" : "Cheng", "given" : "Xiaoliang", "non-dropping-particle" : "", "parse-names" : false, "suffix" : "" }, { "dropping-particle" : "", "family" : "Li", "given" : "Guiqiu", "non-dropping-particle" : "", "parse-names" : false, "suffix" : "" }, { "dropping-particle" : "", "family" : "Chen", "given" : "Shenhao", "non-dropping-particle" : "", "parse-names" : false, "suffix" : "" }, { "dropping-particle" : "", "family" : "Quan", "given" : "Zhenlan", "non-dropping-particle" : "", "parse-names" : false, "suffix" : "" }, { "dropping-particle" : "", "family" : "Zhao", "given" : "Shiyong", "non-dropping-particle" : "", "parse-names" : false, "suffix" : "" }, { "dropping-particle" : "", "family" : "Niu", "given" : "Lin", "non-dropping-particle" : "", "parse-names" : false, "suffix" : "" } ], "container-title" : "Corrosion science", "genre" : "JOUR", "id" : "ITEM-1", "issue" : "10", "issued" : { "date-parts" : [ [ "2000" ] ] }, "page" : "1669-1683", "publisher" : "Elsevier", "title" : "The influence of hydrogen sulfide on corrosion of iron under different conditions", "type" : "article-journal", "volume" : "42" }, "uris" : [ "http://www.mendeley.com/documents/?uuid=8373d0b0-6102-40ed-bbb3-f19b187409c8" ] } ], "mendeley" : { "formattedCitation" : "[4]", "plainTextFormattedCitation" : "[4]", "previouslyFormattedCitation" : "(Ma et al. 2000)" }, "properties" : { "noteIndex" : 0 }, "schema" : "https://github.com/citation-style-language/schema/raw/master/csl-citation.json" }</w:instrText>
      </w:r>
      <w:r w:rsidRPr="008A2EF2">
        <w:rPr>
          <w:rFonts w:ascii="Times New Roman" w:hAnsi="Times New Roman"/>
          <w:sz w:val="20"/>
          <w:szCs w:val="20"/>
        </w:rPr>
        <w:fldChar w:fldCharType="separate"/>
      </w:r>
      <w:r w:rsidRPr="008A2EF2">
        <w:rPr>
          <w:rFonts w:ascii="Times New Roman" w:hAnsi="Times New Roman"/>
          <w:noProof/>
          <w:sz w:val="20"/>
          <w:szCs w:val="20"/>
        </w:rPr>
        <w:t>4]</w:t>
      </w:r>
      <w:r w:rsidRPr="008A2EF2">
        <w:rPr>
          <w:rFonts w:ascii="Times New Roman" w:hAnsi="Times New Roman"/>
          <w:sz w:val="20"/>
          <w:szCs w:val="20"/>
        </w:rPr>
        <w:fldChar w:fldCharType="end"/>
      </w:r>
      <w:r w:rsidRPr="008A2EF2">
        <w:rPr>
          <w:rFonts w:ascii="Times New Roman" w:hAnsi="Times New Roman"/>
          <w:sz w:val="20"/>
          <w:szCs w:val="20"/>
        </w:rPr>
        <w:t>. Moreover, H</w:t>
      </w:r>
      <w:r w:rsidRPr="008A2EF2">
        <w:rPr>
          <w:rFonts w:ascii="Times New Roman" w:hAnsi="Times New Roman"/>
          <w:sz w:val="20"/>
          <w:szCs w:val="20"/>
          <w:vertAlign w:val="subscript"/>
        </w:rPr>
        <w:t>2</w:t>
      </w:r>
      <w:r w:rsidRPr="008A2EF2">
        <w:rPr>
          <w:rFonts w:ascii="Times New Roman" w:hAnsi="Times New Roman"/>
          <w:sz w:val="20"/>
          <w:szCs w:val="20"/>
        </w:rPr>
        <w:t>S is also a harmful and putrid gaseous compound. It can create health problems, like coma, irritated eyes, and respiratory system irritation. Furthermore, the human nose can detect H</w:t>
      </w:r>
      <w:r w:rsidRPr="008A2EF2">
        <w:rPr>
          <w:rFonts w:ascii="Times New Roman" w:hAnsi="Times New Roman"/>
          <w:sz w:val="20"/>
          <w:szCs w:val="20"/>
          <w:vertAlign w:val="subscript"/>
        </w:rPr>
        <w:t>2</w:t>
      </w:r>
      <w:r w:rsidRPr="008A2EF2">
        <w:rPr>
          <w:rFonts w:ascii="Times New Roman" w:hAnsi="Times New Roman"/>
          <w:sz w:val="20"/>
          <w:szCs w:val="20"/>
        </w:rPr>
        <w:t xml:space="preserve">S at concentrations as low as 0.5 part-per-billion-volume (ppbv) </w:t>
      </w:r>
      <w:r w:rsidRPr="008A2EF2">
        <w:rPr>
          <w:rFonts w:ascii="Times New Roman" w:hAnsi="Times New Roman"/>
          <w:sz w:val="20"/>
          <w:szCs w:val="20"/>
        </w:rPr>
        <w:fldChar w:fldCharType="begin" w:fldLock="1"/>
      </w:r>
      <w:r w:rsidRPr="008A2EF2">
        <w:rPr>
          <w:rFonts w:ascii="Times New Roman" w:hAnsi="Times New Roman"/>
          <w:sz w:val="20"/>
          <w:szCs w:val="20"/>
        </w:rPr>
        <w:instrText>ADDIN CSL_CITATION { "citationItems" : [ { "id" : "ITEM-1", "itemData" : { "author" : [ { "dropping-particle" : "", "family" : "Skrtic", "given" : "Lana", "non-dropping-particle" : "", "parse-names" : false, "suffix" : "" } ], "container-title" : "Energy", "genre" : "JOUR", "id" : "ITEM-1", "issued" : { "date-parts" : [ [ "2006" ] ] }, "title" : "Hydrogen Sulfide, Oil and Gas, and People\u2019s Health", "type" : "article-journal" }, "uris" : [ "http://www.mendeley.com/documents/?uuid=d5f9c379-6aab-485f-aa5a-1350ac7081e8" ] } ], "mendeley" : { "formattedCitation" : "[5]", "plainTextFormattedCitation" : "[5]", "previouslyFormattedCitation" : "(Skrtic 2006)" }, "properties" : { "noteIndex" : 0 }, "schema" : "https://github.com/citation-style-language/schema/raw/master/csl-citation.json" }</w:instrText>
      </w:r>
      <w:r w:rsidRPr="008A2EF2">
        <w:rPr>
          <w:rFonts w:ascii="Times New Roman" w:hAnsi="Times New Roman"/>
          <w:sz w:val="20"/>
          <w:szCs w:val="20"/>
        </w:rPr>
        <w:fldChar w:fldCharType="separate"/>
      </w:r>
      <w:r w:rsidRPr="008A2EF2">
        <w:rPr>
          <w:rFonts w:ascii="Times New Roman" w:hAnsi="Times New Roman"/>
          <w:noProof/>
          <w:sz w:val="20"/>
          <w:szCs w:val="20"/>
        </w:rPr>
        <w:t>[5]</w:t>
      </w:r>
      <w:r w:rsidRPr="008A2EF2">
        <w:rPr>
          <w:rFonts w:ascii="Times New Roman" w:hAnsi="Times New Roman"/>
          <w:sz w:val="20"/>
          <w:szCs w:val="20"/>
        </w:rPr>
        <w:fldChar w:fldCharType="end"/>
      </w:r>
      <w:r w:rsidRPr="008A2EF2">
        <w:rPr>
          <w:rFonts w:ascii="Times New Roman" w:hAnsi="Times New Roman"/>
          <w:sz w:val="20"/>
          <w:szCs w:val="20"/>
        </w:rPr>
        <w:t>. Therefore, excess exposure to H</w:t>
      </w:r>
      <w:r w:rsidRPr="008A2EF2">
        <w:rPr>
          <w:rFonts w:ascii="Times New Roman" w:hAnsi="Times New Roman"/>
          <w:sz w:val="20"/>
          <w:szCs w:val="20"/>
          <w:vertAlign w:val="subscript"/>
        </w:rPr>
        <w:t>2</w:t>
      </w:r>
      <w:r w:rsidRPr="008A2EF2">
        <w:rPr>
          <w:rFonts w:ascii="Times New Roman" w:hAnsi="Times New Roman"/>
          <w:sz w:val="20"/>
          <w:szCs w:val="20"/>
        </w:rPr>
        <w:t xml:space="preserve">S can cause both chronic and acute ramifications </w:t>
      </w:r>
      <w:r w:rsidRPr="008A2EF2">
        <w:rPr>
          <w:rFonts w:ascii="Times New Roman" w:hAnsi="Times New Roman"/>
          <w:sz w:val="20"/>
          <w:szCs w:val="20"/>
        </w:rPr>
        <w:fldChar w:fldCharType="begin" w:fldLock="1"/>
      </w:r>
      <w:r w:rsidRPr="008A2EF2">
        <w:rPr>
          <w:rFonts w:ascii="Times New Roman" w:hAnsi="Times New Roman"/>
          <w:sz w:val="20"/>
          <w:szCs w:val="20"/>
        </w:rPr>
        <w:instrText>ADDIN CSL_CITATION { "citationItems" : [ { "id" : "ITEM-1", "itemData" : { "DOI" : "10.1016/j.scitotenv.2006.01.034", "ISSN" : "0048-9697", "PMID" : "16650463", "abstract" : "The toxicology of hydrogen sulfide (H(2)S) and sour gas on the eye has a long history beginning at least with Ramazzini's observations [Ramazzini B. Diseases of Workers--De Morbis Artificum Diatriba--1713. Wright WC (trans). New York, C. Hafner Publishing Co Inc.; 1964. 98-99 pp.]. In contrast, a recent review by Alberta Health and Wellness (AHW Report) concluded that there is little evidence of eye irritation following short-term exposures to H(2)S at concentrations up to 100ppm and that the H(2)S literature on the eye is a series of unsubstantiated claims reproduced in review articles dating back to the 1930s [Alberta Health and Wellness (AHW report). Health effects associated with short-term exposure to low levels of hydrogen sulfide: a technical review, Alberta Health and Wellness, October 2002, 81pp.]. In this paper, we evaluated this claim through a historical review of the toxicology of the eye. Ramazzini noted the effects of sewer gas on the eye [Ramazzini B. Diseases of Workers--De Morbis Artificum Diatriba--1713. Wright WC (trans). New York, C. Hafner Publishing Co Inc. 1964. 98-99 pp.]. Lehmann experimentally showed eye effects in men at 70-90ppm H(2)S and also in animals [Lehmann K. Experimentalle Studien uber den Einfluss technisch und hygienisch wichtiger Gase und Dampfe auf den Organismus. Arch Hyg 1892;14:135-189]. In 1923, Sayers, Mitchell and Yant reported eye effects in animals and men at 50ppm H(2)S. Barthelemy showed eye effects in animals and men at 20ppm H(2)S [Barthelemy HL. Ten years' experience with industrial hygiene in connection with the manufacture of viscose rayon. J Ind Hyg Toxicol 1939;21:141-51]. Masure experimentally showed that H(2)S is the causative agent of eye impacts in animals and men [Masure R. La Keratoconjunctivite des filatures de viscose; etude clinique and experiementale. Rev Belge Pathol 1950;20:297-341]. Michal upon microscopic examination of the rat's cornea, found nuclear pyknosis, edema and separation of cells in the eye following exposures for 3h at 36ppm H(2)S [Michal FV. Eye lesions caused by hydrogen sulfide. Cesk Ophthalmol 1950;6;5-8]. In 1975, in Alberta, irreversible eye damage and photophobia were experimentally produced in calves exposed to 20ppm H(2)S for 1week [Nordstrom GA. A study of calf response of ammonia and hydrogen sulfide gases. Thesis, University of Alberta, Department of Agricultural Engineering, Edmonton Alberta; 1975, 218 pp.]. Alberta Environmental Centre documented clinical i\u2026", "author" : [ { "dropping-particle" : "", "family" : "Lambert", "given" : "Timothy William", "non-dropping-particle" : "", "parse-names" : false, "suffix" : "" }, { "dropping-particle" : "", "family" : "Goodwin", "given" : "Verona Marie", "non-dropping-particle" : "", "parse-names" : false, "suffix" : "" }, { "dropping-particle" : "", "family" : "Stefani", "given" : "Dennis", "non-dropping-particle" : "", "parse-names" : false, "suffix" : "" }, { "dropping-particle" : "", "family" : "Strosher", "given" : "Lisa", "non-dropping-particle" : "", "parse-names" : false, "suffix" : "" } ], "container-title" : "The Science of the total environment", "id" : "ITEM-1", "issue" : "1", "issued" : { "date-parts" : [ [ "2006", "8", "15" ] ] }, "page" : "1-22", "title" : "Hydrogen sulfide (H2S) and sour gas effects on the eye. A historical perspective.", "type" : "article-journal", "volume" : "367" }, "uris" : [ "http://www.mendeley.com/documents/?uuid=b29108c3-aa00-4595-8007-f90c7d9e768a" ] } ], "mendeley" : { "formattedCitation" : "[6]", "plainTextFormattedCitation" : "[6]", "previouslyFormattedCitation" : "(Lambert et al. 2006)" }, "properties" : { "noteIndex" : 0 }, "schema" : "https://github.com/citation-style-language/schema/raw/master/csl-citation.json" }</w:instrText>
      </w:r>
      <w:r w:rsidRPr="008A2EF2">
        <w:rPr>
          <w:rFonts w:ascii="Times New Roman" w:hAnsi="Times New Roman"/>
          <w:sz w:val="20"/>
          <w:szCs w:val="20"/>
        </w:rPr>
        <w:fldChar w:fldCharType="separate"/>
      </w:r>
      <w:r w:rsidRPr="008A2EF2">
        <w:rPr>
          <w:rFonts w:ascii="Times New Roman" w:hAnsi="Times New Roman"/>
          <w:noProof/>
          <w:sz w:val="20"/>
          <w:szCs w:val="20"/>
        </w:rPr>
        <w:t>[6]</w:t>
      </w:r>
      <w:r w:rsidRPr="008A2EF2">
        <w:rPr>
          <w:rFonts w:ascii="Times New Roman" w:hAnsi="Times New Roman"/>
          <w:sz w:val="20"/>
          <w:szCs w:val="20"/>
        </w:rPr>
        <w:fldChar w:fldCharType="end"/>
      </w:r>
      <w:r w:rsidRPr="008A2EF2">
        <w:rPr>
          <w:rFonts w:ascii="Times New Roman" w:hAnsi="Times New Roman"/>
          <w:sz w:val="20"/>
          <w:szCs w:val="20"/>
        </w:rPr>
        <w:t>. Surprisingly, the allowable limit of H</w:t>
      </w:r>
      <w:r w:rsidRPr="008A2EF2">
        <w:rPr>
          <w:rFonts w:ascii="Times New Roman" w:hAnsi="Times New Roman"/>
          <w:sz w:val="20"/>
          <w:szCs w:val="20"/>
          <w:vertAlign w:val="subscript"/>
        </w:rPr>
        <w:t>2</w:t>
      </w:r>
      <w:r w:rsidRPr="008A2EF2">
        <w:rPr>
          <w:rFonts w:ascii="Times New Roman" w:hAnsi="Times New Roman"/>
          <w:sz w:val="20"/>
          <w:szCs w:val="20"/>
        </w:rPr>
        <w:t xml:space="preserve">S in drinking water is not specified by the World Health Organization (WHO) </w:t>
      </w:r>
      <w:r w:rsidRPr="008A2EF2">
        <w:rPr>
          <w:rFonts w:ascii="Times New Roman" w:hAnsi="Times New Roman"/>
          <w:sz w:val="20"/>
          <w:szCs w:val="20"/>
        </w:rPr>
        <w:fldChar w:fldCharType="begin" w:fldLock="1"/>
      </w:r>
      <w:r w:rsidRPr="008A2EF2">
        <w:rPr>
          <w:rFonts w:ascii="Times New Roman" w:hAnsi="Times New Roman"/>
          <w:sz w:val="20"/>
          <w:szCs w:val="20"/>
        </w:rPr>
        <w:instrText>ADDIN CSL_CITATION { "citationItems" : [ { "id" : "ITEM-1", "itemData" : { "author" : [ { "dropping-particle" : "", "family" : "Organization", "given" : "World Health", "non-dropping-particle" : "", "parse-names" : false, "suffix" : "" } ], "genre" : "GEN", "id" : "ITEM-1", "issued" : { "date-parts" : [ [ "2008" ] ] }, "page" : "185", "publisher" : "Geneva: WHO Press", "title" : "Guidelines for drinking-water quality: incorporating first and second addenda to third edition, Vol. 1, Recommendations", "type" : "article" }, "uris" : [ "http://www.mendeley.com/documents/?uuid=4462bd80-231b-4b8b-9dc3-379e96239594" ] } ], "mendeley" : { "formattedCitation" : "[7]", "plainTextFormattedCitation" : "[7]", "previouslyFormattedCitation" : "(Organization 2008)" }, "properties" : { "noteIndex" : 0 }, "schema" : "https://github.com/citation-style-language/schema/raw/master/csl-citation.json" }</w:instrText>
      </w:r>
      <w:r w:rsidRPr="008A2EF2">
        <w:rPr>
          <w:rFonts w:ascii="Times New Roman" w:hAnsi="Times New Roman"/>
          <w:sz w:val="20"/>
          <w:szCs w:val="20"/>
        </w:rPr>
        <w:fldChar w:fldCharType="separate"/>
      </w:r>
      <w:r w:rsidRPr="008A2EF2">
        <w:rPr>
          <w:rFonts w:ascii="Times New Roman" w:hAnsi="Times New Roman"/>
          <w:noProof/>
          <w:sz w:val="20"/>
          <w:szCs w:val="20"/>
        </w:rPr>
        <w:t>[7]</w:t>
      </w:r>
      <w:r w:rsidRPr="008A2EF2">
        <w:rPr>
          <w:rFonts w:ascii="Times New Roman" w:hAnsi="Times New Roman"/>
          <w:sz w:val="20"/>
          <w:szCs w:val="20"/>
        </w:rPr>
        <w:fldChar w:fldCharType="end"/>
      </w:r>
      <w:r w:rsidRPr="008A2EF2">
        <w:rPr>
          <w:rFonts w:ascii="Times New Roman" w:hAnsi="Times New Roman"/>
          <w:sz w:val="20"/>
          <w:szCs w:val="20"/>
        </w:rPr>
        <w:t>. Most of the sulfide found in water may be expected to exist as molecular H</w:t>
      </w:r>
      <w:r w:rsidRPr="008A2EF2">
        <w:rPr>
          <w:rFonts w:ascii="Times New Roman" w:hAnsi="Times New Roman"/>
          <w:sz w:val="20"/>
          <w:szCs w:val="20"/>
          <w:vertAlign w:val="subscript"/>
        </w:rPr>
        <w:t>2</w:t>
      </w:r>
      <w:r w:rsidRPr="008A2EF2">
        <w:rPr>
          <w:rFonts w:ascii="Times New Roman" w:hAnsi="Times New Roman"/>
          <w:sz w:val="20"/>
          <w:szCs w:val="20"/>
        </w:rPr>
        <w:t xml:space="preserve">S at pH less than 4 </w:t>
      </w:r>
      <w:r w:rsidRPr="008A2EF2">
        <w:rPr>
          <w:rFonts w:ascii="Times New Roman" w:hAnsi="Times New Roman"/>
          <w:sz w:val="20"/>
          <w:szCs w:val="20"/>
        </w:rPr>
        <w:fldChar w:fldCharType="begin" w:fldLock="1"/>
      </w:r>
      <w:r w:rsidRPr="008A2EF2">
        <w:rPr>
          <w:rFonts w:ascii="Times New Roman" w:hAnsi="Times New Roman"/>
          <w:sz w:val="20"/>
          <w:szCs w:val="20"/>
        </w:rPr>
        <w:instrText>ADDIN CSL_CITATION { "citationItems" : [ { "id" : "ITEM-1", "itemData" : { "ISSN" : "0891-5849", "author" : [ { "dropping-particle" : "", "family" : "Hughes", "given" : "Martin N", "non-dropping-particle" : "", "parse-names" : false, "suffix" : "" }, { "dropping-particle" : "", "family" : "Centelles", "given" : "Miguel N", "non-dropping-particle" : "", "parse-names" : false, "suffix" : "" }, { "dropping-particle" : "", "family" : "Moore", "given" : "Kevin P", "non-dropping-particle" : "", "parse-names" : false, "suffix" : "" } ], "container-title" : "Free Radical Biology and Medicine", "genre" : "JOUR", "id" : "ITEM-1", "issue" : "10", "issued" : { "date-parts" : [ [ "2009" ] ] }, "page" : "1346-1353", "publisher" : "Elsevier", "title" : "Making and working with hydrogen sulfide: the chemistry and generation of hydrogen sulfide in vitro and its measurement in vivo: a review", "type" : "article-journal", "volume" : "47" }, "uris" : [ "http://www.mendeley.com/documents/?uuid=83d8e09a-3487-45c3-9d75-911b1bf6c53d" ] } ], "mendeley" : { "formattedCitation" : "[8]", "plainTextFormattedCitation" : "[8]", "previouslyFormattedCitation" : "(Hughes et al. 2009)" }, "properties" : { "noteIndex" : 0 }, "schema" : "https://github.com/citation-style-language/schema/raw/master/csl-citation.json" }</w:instrText>
      </w:r>
      <w:r w:rsidRPr="008A2EF2">
        <w:rPr>
          <w:rFonts w:ascii="Times New Roman" w:hAnsi="Times New Roman"/>
          <w:sz w:val="20"/>
          <w:szCs w:val="20"/>
        </w:rPr>
        <w:fldChar w:fldCharType="separate"/>
      </w:r>
      <w:r w:rsidRPr="008A2EF2">
        <w:rPr>
          <w:rFonts w:ascii="Times New Roman" w:hAnsi="Times New Roman"/>
          <w:noProof/>
          <w:sz w:val="20"/>
          <w:szCs w:val="20"/>
        </w:rPr>
        <w:t>[8]</w:t>
      </w:r>
      <w:r w:rsidRPr="008A2EF2">
        <w:rPr>
          <w:rFonts w:ascii="Times New Roman" w:hAnsi="Times New Roman"/>
          <w:sz w:val="20"/>
          <w:szCs w:val="20"/>
        </w:rPr>
        <w:fldChar w:fldCharType="end"/>
      </w:r>
      <w:r w:rsidRPr="008A2EF2">
        <w:rPr>
          <w:rFonts w:ascii="Times New Roman" w:hAnsi="Times New Roman"/>
          <w:sz w:val="20"/>
          <w:szCs w:val="20"/>
        </w:rPr>
        <w:t>. Bisulfide and sulfide ions can be found when H</w:t>
      </w:r>
      <w:r w:rsidRPr="008A2EF2">
        <w:rPr>
          <w:rFonts w:ascii="Times New Roman" w:hAnsi="Times New Roman"/>
          <w:sz w:val="20"/>
          <w:szCs w:val="20"/>
          <w:vertAlign w:val="subscript"/>
        </w:rPr>
        <w:t>2</w:t>
      </w:r>
      <w:r w:rsidRPr="008A2EF2">
        <w:rPr>
          <w:rFonts w:ascii="Times New Roman" w:hAnsi="Times New Roman"/>
          <w:sz w:val="20"/>
          <w:szCs w:val="20"/>
        </w:rPr>
        <w:t xml:space="preserve">S is dissolved in water as per the following reaction: </w:t>
      </w:r>
    </w:p>
    <w:p w:rsidR="008A2EF2" w:rsidRPr="008A2EF2" w:rsidRDefault="008A2EF2" w:rsidP="008A2EF2">
      <w:pPr>
        <w:spacing w:after="0" w:line="240" w:lineRule="auto"/>
        <w:jc w:val="both"/>
        <w:rPr>
          <w:rFonts w:ascii="Times New Roman" w:hAnsi="Times New Roman"/>
          <w:sz w:val="20"/>
          <w:szCs w:val="20"/>
        </w:rPr>
      </w:pPr>
    </w:p>
    <w:p w:rsidR="008A2EF2" w:rsidRPr="008A2EF2" w:rsidRDefault="008A2EF2" w:rsidP="008A2EF2">
      <w:pPr>
        <w:spacing w:after="0" w:line="240" w:lineRule="auto"/>
        <w:ind w:firstLine="720"/>
        <w:jc w:val="both"/>
        <w:rPr>
          <w:rFonts w:ascii="Times New Roman" w:hAnsi="Times New Roman"/>
          <w:sz w:val="20"/>
          <w:szCs w:val="20"/>
        </w:rPr>
      </w:pPr>
      <w:r w:rsidRPr="008A2EF2">
        <w:rPr>
          <w:rFonts w:ascii="Times New Roman" w:hAnsi="Times New Roman"/>
          <w:sz w:val="20"/>
          <w:szCs w:val="20"/>
        </w:rPr>
        <w:t>H</w:t>
      </w:r>
      <w:r w:rsidRPr="008A2EF2">
        <w:rPr>
          <w:rFonts w:ascii="Times New Roman" w:hAnsi="Times New Roman"/>
          <w:sz w:val="20"/>
          <w:szCs w:val="20"/>
          <w:vertAlign w:val="subscript"/>
        </w:rPr>
        <w:t>2</w:t>
      </w:r>
      <w:r w:rsidRPr="008A2EF2">
        <w:rPr>
          <w:rFonts w:ascii="Times New Roman" w:hAnsi="Times New Roman"/>
          <w:sz w:val="20"/>
          <w:szCs w:val="20"/>
        </w:rPr>
        <w:t xml:space="preserve">S </w:t>
      </w:r>
      <w:r w:rsidRPr="008A2EF2">
        <w:rPr>
          <w:rFonts w:ascii="Times New Roman" w:hAnsi="Times New Roman"/>
          <w:sz w:val="20"/>
          <w:szCs w:val="20"/>
          <w:vertAlign w:val="subscript"/>
        </w:rPr>
        <w:t>(g)</w:t>
      </w:r>
      <w:r w:rsidRPr="008A2EF2">
        <w:rPr>
          <w:rFonts w:ascii="Times New Roman" w:hAnsi="Times New Roman"/>
          <w:sz w:val="20"/>
          <w:szCs w:val="20"/>
        </w:rPr>
        <w:t xml:space="preserve"> ↔ H</w:t>
      </w:r>
      <w:r w:rsidRPr="008A2EF2">
        <w:rPr>
          <w:rFonts w:ascii="Times New Roman" w:hAnsi="Times New Roman"/>
          <w:sz w:val="20"/>
          <w:szCs w:val="20"/>
          <w:vertAlign w:val="subscript"/>
        </w:rPr>
        <w:t>2</w:t>
      </w:r>
      <w:r w:rsidRPr="008A2EF2">
        <w:rPr>
          <w:rFonts w:ascii="Times New Roman" w:hAnsi="Times New Roman"/>
          <w:sz w:val="20"/>
          <w:szCs w:val="20"/>
        </w:rPr>
        <w:t xml:space="preserve">S </w:t>
      </w:r>
      <w:r w:rsidRPr="008A2EF2">
        <w:rPr>
          <w:rFonts w:ascii="Times New Roman" w:hAnsi="Times New Roman"/>
          <w:sz w:val="20"/>
          <w:szCs w:val="20"/>
          <w:vertAlign w:val="subscript"/>
        </w:rPr>
        <w:t>(aq)</w:t>
      </w:r>
      <w:r w:rsidRPr="008A2EF2">
        <w:rPr>
          <w:rFonts w:ascii="Times New Roman" w:hAnsi="Times New Roman"/>
          <w:sz w:val="20"/>
          <w:szCs w:val="20"/>
        </w:rPr>
        <w:t xml:space="preserve">                                                                                               </w:t>
      </w:r>
      <w:r>
        <w:rPr>
          <w:rFonts w:ascii="Times New Roman" w:hAnsi="Times New Roman"/>
          <w:sz w:val="20"/>
          <w:szCs w:val="20"/>
        </w:rPr>
        <w:t xml:space="preserve">                                            </w:t>
      </w:r>
      <w:r w:rsidRPr="008A2EF2">
        <w:rPr>
          <w:rFonts w:ascii="Times New Roman" w:hAnsi="Times New Roman"/>
          <w:sz w:val="20"/>
          <w:szCs w:val="20"/>
        </w:rPr>
        <w:t>(1)</w:t>
      </w:r>
    </w:p>
    <w:p w:rsidR="008A2EF2" w:rsidRPr="008A2EF2" w:rsidRDefault="008A2EF2" w:rsidP="008A2EF2">
      <w:pPr>
        <w:spacing w:after="0" w:line="240" w:lineRule="auto"/>
        <w:ind w:firstLine="720"/>
        <w:jc w:val="both"/>
        <w:rPr>
          <w:rFonts w:ascii="Times New Roman" w:hAnsi="Times New Roman"/>
          <w:sz w:val="20"/>
          <w:szCs w:val="20"/>
        </w:rPr>
      </w:pPr>
      <w:r w:rsidRPr="008A2EF2">
        <w:rPr>
          <w:rFonts w:ascii="Times New Roman" w:hAnsi="Times New Roman"/>
          <w:sz w:val="20"/>
          <w:szCs w:val="20"/>
        </w:rPr>
        <w:t>H</w:t>
      </w:r>
      <w:r w:rsidRPr="008A2EF2">
        <w:rPr>
          <w:rFonts w:ascii="Times New Roman" w:hAnsi="Times New Roman"/>
          <w:sz w:val="20"/>
          <w:szCs w:val="20"/>
          <w:vertAlign w:val="subscript"/>
        </w:rPr>
        <w:t>2</w:t>
      </w:r>
      <w:r w:rsidRPr="008A2EF2">
        <w:rPr>
          <w:rFonts w:ascii="Times New Roman" w:hAnsi="Times New Roman"/>
          <w:sz w:val="20"/>
          <w:szCs w:val="20"/>
        </w:rPr>
        <w:t xml:space="preserve">S </w:t>
      </w:r>
      <w:r w:rsidRPr="008A2EF2">
        <w:rPr>
          <w:rFonts w:ascii="Times New Roman" w:hAnsi="Times New Roman"/>
          <w:sz w:val="20"/>
          <w:szCs w:val="20"/>
          <w:vertAlign w:val="subscript"/>
        </w:rPr>
        <w:t>(aq)</w:t>
      </w:r>
      <w:r w:rsidRPr="008A2EF2">
        <w:rPr>
          <w:rFonts w:ascii="Times New Roman" w:hAnsi="Times New Roman"/>
          <w:sz w:val="20"/>
          <w:szCs w:val="20"/>
        </w:rPr>
        <w:t xml:space="preserve"> ↔ H</w:t>
      </w:r>
      <w:r w:rsidRPr="008A2EF2">
        <w:rPr>
          <w:rFonts w:ascii="Times New Roman" w:hAnsi="Times New Roman"/>
          <w:sz w:val="20"/>
          <w:szCs w:val="20"/>
          <w:vertAlign w:val="superscript"/>
        </w:rPr>
        <w:t>+</w:t>
      </w:r>
      <w:r w:rsidRPr="008A2EF2">
        <w:rPr>
          <w:rFonts w:ascii="Times New Roman" w:hAnsi="Times New Roman"/>
          <w:sz w:val="20"/>
          <w:szCs w:val="20"/>
        </w:rPr>
        <w:t xml:space="preserve"> +HS</w:t>
      </w:r>
      <w:r w:rsidRPr="008A2EF2">
        <w:rPr>
          <w:rFonts w:ascii="Times New Roman" w:hAnsi="Times New Roman"/>
          <w:sz w:val="20"/>
          <w:szCs w:val="20"/>
          <w:vertAlign w:val="superscript"/>
        </w:rPr>
        <w:t>-</w:t>
      </w:r>
      <w:r w:rsidRPr="008A2EF2">
        <w:rPr>
          <w:rFonts w:ascii="Times New Roman" w:hAnsi="Times New Roman"/>
          <w:sz w:val="20"/>
          <w:szCs w:val="20"/>
        </w:rPr>
        <w:t xml:space="preserve">                                                                                                              </w:t>
      </w:r>
      <w:r>
        <w:rPr>
          <w:rFonts w:ascii="Times New Roman" w:hAnsi="Times New Roman"/>
          <w:sz w:val="20"/>
          <w:szCs w:val="20"/>
        </w:rPr>
        <w:t xml:space="preserve">                          </w:t>
      </w:r>
      <w:r w:rsidRPr="008A2EF2">
        <w:rPr>
          <w:rFonts w:ascii="Times New Roman" w:hAnsi="Times New Roman"/>
          <w:sz w:val="20"/>
          <w:szCs w:val="20"/>
        </w:rPr>
        <w:t xml:space="preserve">(2) </w:t>
      </w:r>
    </w:p>
    <w:p w:rsidR="008A2EF2" w:rsidRPr="008A2EF2" w:rsidRDefault="008A2EF2" w:rsidP="008A2EF2">
      <w:pPr>
        <w:spacing w:after="0" w:line="240" w:lineRule="auto"/>
        <w:ind w:firstLine="720"/>
        <w:jc w:val="both"/>
        <w:rPr>
          <w:rFonts w:ascii="Times New Roman" w:hAnsi="Times New Roman"/>
          <w:sz w:val="20"/>
          <w:szCs w:val="20"/>
        </w:rPr>
      </w:pPr>
      <w:r w:rsidRPr="008A2EF2">
        <w:rPr>
          <w:rFonts w:ascii="Times New Roman" w:hAnsi="Times New Roman"/>
          <w:sz w:val="20"/>
          <w:szCs w:val="20"/>
        </w:rPr>
        <w:t>HS</w:t>
      </w:r>
      <w:r w:rsidRPr="008A2EF2">
        <w:rPr>
          <w:rFonts w:ascii="Times New Roman" w:hAnsi="Times New Roman"/>
          <w:sz w:val="20"/>
          <w:szCs w:val="20"/>
          <w:vertAlign w:val="superscript"/>
        </w:rPr>
        <w:t>-</w:t>
      </w:r>
      <w:r w:rsidRPr="008A2EF2">
        <w:rPr>
          <w:rFonts w:ascii="Times New Roman" w:hAnsi="Times New Roman"/>
          <w:sz w:val="20"/>
          <w:szCs w:val="20"/>
        </w:rPr>
        <w:t xml:space="preserve"> ↔ H</w:t>
      </w:r>
      <w:r w:rsidRPr="008A2EF2">
        <w:rPr>
          <w:rFonts w:ascii="Times New Roman" w:hAnsi="Times New Roman"/>
          <w:sz w:val="20"/>
          <w:szCs w:val="20"/>
          <w:vertAlign w:val="superscript"/>
        </w:rPr>
        <w:t>+</w:t>
      </w:r>
      <w:r w:rsidRPr="008A2EF2">
        <w:rPr>
          <w:rFonts w:ascii="Times New Roman" w:hAnsi="Times New Roman"/>
          <w:sz w:val="20"/>
          <w:szCs w:val="20"/>
        </w:rPr>
        <w:t xml:space="preserve"> +S</w:t>
      </w:r>
      <w:r w:rsidRPr="008A2EF2">
        <w:rPr>
          <w:rFonts w:ascii="Times New Roman" w:hAnsi="Times New Roman"/>
          <w:sz w:val="20"/>
          <w:szCs w:val="20"/>
          <w:vertAlign w:val="superscript"/>
        </w:rPr>
        <w:t>2-</w:t>
      </w:r>
      <w:r w:rsidRPr="008A2EF2">
        <w:rPr>
          <w:rFonts w:ascii="Times New Roman" w:hAnsi="Times New Roman"/>
          <w:sz w:val="20"/>
          <w:szCs w:val="20"/>
        </w:rPr>
        <w:t xml:space="preserve">                                                                                                                                     </w:t>
      </w:r>
      <w:r>
        <w:rPr>
          <w:rFonts w:ascii="Times New Roman" w:hAnsi="Times New Roman"/>
          <w:sz w:val="20"/>
          <w:szCs w:val="20"/>
        </w:rPr>
        <w:t xml:space="preserve">          </w:t>
      </w:r>
      <w:r w:rsidRPr="008A2EF2">
        <w:rPr>
          <w:rFonts w:ascii="Times New Roman" w:hAnsi="Times New Roman"/>
          <w:sz w:val="20"/>
          <w:szCs w:val="20"/>
        </w:rPr>
        <w:t xml:space="preserve">(3) </w:t>
      </w:r>
    </w:p>
    <w:p w:rsidR="008A2EF2" w:rsidRPr="008A2EF2" w:rsidRDefault="008A2EF2" w:rsidP="008A2EF2">
      <w:pPr>
        <w:spacing w:after="0" w:line="240" w:lineRule="auto"/>
        <w:jc w:val="both"/>
        <w:rPr>
          <w:rFonts w:ascii="Times New Roman" w:hAnsi="Times New Roman"/>
          <w:sz w:val="20"/>
          <w:szCs w:val="20"/>
        </w:rPr>
      </w:pPr>
    </w:p>
    <w:p w:rsidR="008A2EF2" w:rsidRPr="008A2EF2" w:rsidRDefault="008A2EF2" w:rsidP="008A2EF2">
      <w:pPr>
        <w:spacing w:after="0" w:line="240" w:lineRule="auto"/>
        <w:jc w:val="both"/>
        <w:rPr>
          <w:rFonts w:ascii="Times New Roman" w:hAnsi="Times New Roman"/>
          <w:sz w:val="20"/>
          <w:szCs w:val="20"/>
        </w:rPr>
      </w:pPr>
      <w:r w:rsidRPr="008A2EF2">
        <w:rPr>
          <w:rFonts w:ascii="Times New Roman" w:hAnsi="Times New Roman"/>
          <w:sz w:val="20"/>
          <w:szCs w:val="20"/>
        </w:rPr>
        <w:t xml:space="preserve">Reaction 2 (reverse direction) occurs at pH &lt;4.5 </w:t>
      </w:r>
      <w:r w:rsidRPr="008A2EF2">
        <w:rPr>
          <w:rFonts w:ascii="Times New Roman" w:hAnsi="Times New Roman"/>
          <w:sz w:val="20"/>
          <w:szCs w:val="20"/>
        </w:rPr>
        <w:fldChar w:fldCharType="begin" w:fldLock="1"/>
      </w:r>
      <w:r w:rsidRPr="008A2EF2">
        <w:rPr>
          <w:rFonts w:ascii="Times New Roman" w:hAnsi="Times New Roman"/>
          <w:sz w:val="20"/>
          <w:szCs w:val="20"/>
        </w:rPr>
        <w:instrText>ADDIN CSL_CITATION { "citationItems" : [ { "id" : "ITEM-1", "itemData" : { "ISSN" : "0045-6535", "author" : [ { "dropping-particle" : "", "family" : "Kularatne", "given" : "K I A", "non-dropping-particle" : "", "parse-names" : false, "suffix" : "" }, { "dropping-particle" : "", "family" : "Dissanayake", "given" : "D P", "non-dropping-particle" : "", "parse-names" : false, "suffix" : "" }, { "dropping-particle" : "", "family" : "Mahanama", "given" : "K R R", "non-dropping-particle" : "", "parse-names" : false, "suffix" : "" } ], "container-title" : "Chemosphere", "genre" : "JOUR", "id" : "ITEM-1", "issue" : "5", "issued" : { "date-parts" : [ [ "2003" ] ] }, "page" : "901-907", "publisher" : "Elsevier", "title" : "Contribution of dissolved sulfates and sulfites in hydrogen sulfide emission from stagnant water bodies in Sri Lanka", "type" : "article-journal", "volume" : "52" }, "uris" : [ "http://www.mendeley.com/documents/?uuid=4a53eb01-e2c6-4a38-bb37-b223d12a9030" ] } ], "mendeley" : { "formattedCitation" : "[9]", "plainTextFormattedCitation" : "[9]", "previouslyFormattedCitation" : "(Kularatne et al. 2003)" }, "properties" : { "noteIndex" : 0 }, "schema" : "https://github.com/citation-style-language/schema/raw/master/csl-citation.json" }</w:instrText>
      </w:r>
      <w:r w:rsidRPr="008A2EF2">
        <w:rPr>
          <w:rFonts w:ascii="Times New Roman" w:hAnsi="Times New Roman"/>
          <w:sz w:val="20"/>
          <w:szCs w:val="20"/>
        </w:rPr>
        <w:fldChar w:fldCharType="separate"/>
      </w:r>
      <w:r w:rsidRPr="008A2EF2">
        <w:rPr>
          <w:rFonts w:ascii="Times New Roman" w:hAnsi="Times New Roman"/>
          <w:noProof/>
          <w:sz w:val="20"/>
          <w:szCs w:val="20"/>
        </w:rPr>
        <w:t>[9]</w:t>
      </w:r>
      <w:r w:rsidRPr="008A2EF2">
        <w:rPr>
          <w:rFonts w:ascii="Times New Roman" w:hAnsi="Times New Roman"/>
          <w:sz w:val="20"/>
          <w:szCs w:val="20"/>
        </w:rPr>
        <w:fldChar w:fldCharType="end"/>
      </w:r>
      <w:r w:rsidRPr="008A2EF2">
        <w:rPr>
          <w:rFonts w:ascii="Times New Roman" w:hAnsi="Times New Roman"/>
          <w:sz w:val="20"/>
          <w:szCs w:val="20"/>
        </w:rPr>
        <w:t xml:space="preserve"> and reaction 3 (forward direction) happens at pH ≥ 9 </w:t>
      </w:r>
      <w:r w:rsidRPr="008A2EF2">
        <w:rPr>
          <w:rFonts w:ascii="Times New Roman" w:hAnsi="Times New Roman"/>
          <w:sz w:val="20"/>
          <w:szCs w:val="20"/>
        </w:rPr>
        <w:fldChar w:fldCharType="begin" w:fldLock="1"/>
      </w:r>
      <w:r w:rsidRPr="008A2EF2">
        <w:rPr>
          <w:rFonts w:ascii="Times New Roman" w:hAnsi="Times New Roman"/>
          <w:sz w:val="20"/>
          <w:szCs w:val="20"/>
        </w:rPr>
        <w:instrText>ADDIN CSL_CITATION { "citationItems" : [ { "id" : "ITEM-1", "itemData" : { "ISSN" : "0733-9372", "author" : [ { "dropping-particle" : "", "family" : "Yongsiri", "given" : "Chaturong", "non-dropping-particle" : "", "parse-names" : false, "suffix" : "" }, { "dropping-particle" : "", "family" : "Vollertsen", "given" : "Jes", "non-dropping-particle" : "", "parse-names" : false, "suffix" : "" }, { "dropping-particle" : "", "family" : "Hvitved-Jacobsen", "given" : "Thorkild", "non-dropping-particle" : "", "parse-names" : false, "suffix" : "" } ], "container-title" : "Journal of environmental engineering", "genre" : "JOUR", "id" : "ITEM-1", "issue" : "1", "issued" : { "date-parts" : [ [ "2004" ] ] }, "page" : "104-109", "publisher" : "American Society of Civil Engineers", "title" : "Effect of temperature on air-water transfer of hydrogen sulfide", "type" : "article-journal", "volume" : "130" }, "uris" : [ "http://www.mendeley.com/documents/?uuid=0a90fcc0-edee-43f6-9532-9f424e90d102" ] } ], "mendeley" : { "formattedCitation" : "[10]", "plainTextFormattedCitation" : "[10]", "previouslyFormattedCitation" : "(Yongsiri et al. 2004)" }, "properties" : { "noteIndex" : 0 }, "schema" : "https://github.com/citation-style-language/schema/raw/master/csl-citation.json" }</w:instrText>
      </w:r>
      <w:r w:rsidRPr="008A2EF2">
        <w:rPr>
          <w:rFonts w:ascii="Times New Roman" w:hAnsi="Times New Roman"/>
          <w:sz w:val="20"/>
          <w:szCs w:val="20"/>
        </w:rPr>
        <w:fldChar w:fldCharType="separate"/>
      </w:r>
      <w:r w:rsidRPr="008A2EF2">
        <w:rPr>
          <w:rFonts w:ascii="Times New Roman" w:hAnsi="Times New Roman"/>
          <w:noProof/>
          <w:sz w:val="20"/>
          <w:szCs w:val="20"/>
        </w:rPr>
        <w:t>[10]</w:t>
      </w:r>
      <w:r w:rsidRPr="008A2EF2">
        <w:rPr>
          <w:rFonts w:ascii="Times New Roman" w:hAnsi="Times New Roman"/>
          <w:sz w:val="20"/>
          <w:szCs w:val="20"/>
        </w:rPr>
        <w:fldChar w:fldCharType="end"/>
      </w:r>
      <w:r w:rsidRPr="008A2EF2">
        <w:rPr>
          <w:rFonts w:ascii="Times New Roman" w:hAnsi="Times New Roman"/>
          <w:sz w:val="20"/>
          <w:szCs w:val="20"/>
        </w:rPr>
        <w:t>. In a natural environment, acid rain is precipitated through the oxidation of H</w:t>
      </w:r>
      <w:r w:rsidRPr="008A2EF2">
        <w:rPr>
          <w:rFonts w:ascii="Times New Roman" w:hAnsi="Times New Roman"/>
          <w:sz w:val="20"/>
          <w:szCs w:val="20"/>
          <w:vertAlign w:val="subscript"/>
        </w:rPr>
        <w:t>2</w:t>
      </w:r>
      <w:r w:rsidRPr="008A2EF2">
        <w:rPr>
          <w:rFonts w:ascii="Times New Roman" w:hAnsi="Times New Roman"/>
          <w:sz w:val="20"/>
          <w:szCs w:val="20"/>
        </w:rPr>
        <w:t>S to sulfuric acid. H</w:t>
      </w:r>
      <w:r w:rsidRPr="008A2EF2">
        <w:rPr>
          <w:rFonts w:ascii="Times New Roman" w:hAnsi="Times New Roman"/>
          <w:sz w:val="20"/>
          <w:szCs w:val="20"/>
          <w:vertAlign w:val="subscript"/>
        </w:rPr>
        <w:t>2</w:t>
      </w:r>
      <w:r w:rsidRPr="008A2EF2">
        <w:rPr>
          <w:rFonts w:ascii="Times New Roman" w:hAnsi="Times New Roman"/>
          <w:sz w:val="20"/>
          <w:szCs w:val="20"/>
        </w:rPr>
        <w:t xml:space="preserve">S dissolves easily in water (4-6 g/L) and it is poisonous to almost all types of life forms </w:t>
      </w:r>
      <w:r w:rsidRPr="008A2EF2">
        <w:rPr>
          <w:rFonts w:ascii="Times New Roman" w:hAnsi="Times New Roman"/>
          <w:sz w:val="20"/>
          <w:szCs w:val="20"/>
        </w:rPr>
        <w:fldChar w:fldCharType="begin" w:fldLock="1"/>
      </w:r>
      <w:r w:rsidRPr="008A2EF2">
        <w:rPr>
          <w:rFonts w:ascii="Times New Roman" w:hAnsi="Times New Roman"/>
          <w:sz w:val="20"/>
          <w:szCs w:val="20"/>
        </w:rPr>
        <w:instrText>ADDIN CSL_CITATION { "citationItems" : [ { "id" : "ITEM-1", "itemData" : { "author" : [ { "dropping-particle" : "", "family" : "Heinonen", "given" : "Aki", "non-dropping-particle" : "", "parse-names" : false, "suffix" : "" } ], "genre" : "JOUR", "id" : "ITEM-1", "issued" : { "date-parts" : [ [ "2012" ] ] }, "title" : "Adsorption of hydrogen sulfide by modified cellulose nano/microcrystals", "type" : "article-journal" }, "uris" : [ "http://www.mendeley.com/documents/?uuid=78c5000b-bb0f-460c-8ea4-6cdc36cb2a2a" ] } ], "mendeley" : { "formattedCitation" : "[11]", "plainTextFormattedCitation" : "[11]", "previouslyFormattedCitation" : "(Heinonen 2012)" }, "properties" : { "noteIndex" : 0 }, "schema" : "https://github.com/citation-style-language/schema/raw/master/csl-citation.json" }</w:instrText>
      </w:r>
      <w:r w:rsidRPr="008A2EF2">
        <w:rPr>
          <w:rFonts w:ascii="Times New Roman" w:hAnsi="Times New Roman"/>
          <w:sz w:val="20"/>
          <w:szCs w:val="20"/>
        </w:rPr>
        <w:fldChar w:fldCharType="separate"/>
      </w:r>
      <w:r w:rsidRPr="008A2EF2">
        <w:rPr>
          <w:rFonts w:ascii="Times New Roman" w:hAnsi="Times New Roman"/>
          <w:noProof/>
          <w:sz w:val="20"/>
          <w:szCs w:val="20"/>
        </w:rPr>
        <w:t>[11]</w:t>
      </w:r>
      <w:r w:rsidRPr="008A2EF2">
        <w:rPr>
          <w:rFonts w:ascii="Times New Roman" w:hAnsi="Times New Roman"/>
          <w:sz w:val="20"/>
          <w:szCs w:val="20"/>
        </w:rPr>
        <w:fldChar w:fldCharType="end"/>
      </w:r>
      <w:r w:rsidRPr="008A2EF2">
        <w:rPr>
          <w:rFonts w:ascii="Times New Roman" w:hAnsi="Times New Roman"/>
          <w:sz w:val="20"/>
          <w:szCs w:val="20"/>
        </w:rPr>
        <w:t>. Owing to the above reasons, various agencies have been consistently developing solutions to remove H</w:t>
      </w:r>
      <w:r w:rsidRPr="008A2EF2">
        <w:rPr>
          <w:rFonts w:ascii="Times New Roman" w:hAnsi="Times New Roman"/>
          <w:sz w:val="20"/>
          <w:szCs w:val="20"/>
          <w:vertAlign w:val="subscript"/>
        </w:rPr>
        <w:t>2</w:t>
      </w:r>
      <w:r w:rsidRPr="008A2EF2">
        <w:rPr>
          <w:rFonts w:ascii="Times New Roman" w:hAnsi="Times New Roman"/>
          <w:sz w:val="20"/>
          <w:szCs w:val="20"/>
        </w:rPr>
        <w:t>S. It could be removed in three different ways such as adsorption, oxidation, and scrubbing. Recently, there is a renewed interest in using adsorption process as an effective method to remove the pollutant e.g. H</w:t>
      </w:r>
      <w:r w:rsidRPr="008A2EF2">
        <w:rPr>
          <w:rFonts w:ascii="Times New Roman" w:hAnsi="Times New Roman"/>
          <w:sz w:val="20"/>
          <w:szCs w:val="20"/>
          <w:vertAlign w:val="subscript"/>
        </w:rPr>
        <w:t>2</w:t>
      </w:r>
      <w:r w:rsidRPr="008A2EF2">
        <w:rPr>
          <w:rFonts w:ascii="Times New Roman" w:hAnsi="Times New Roman"/>
          <w:sz w:val="20"/>
          <w:szCs w:val="20"/>
        </w:rPr>
        <w:t xml:space="preserve">S from wastewater. Adsorption is a physio-chemical technique, involving mass transfer between the liquid and the solid phase </w:t>
      </w:r>
      <w:r w:rsidRPr="008A2EF2">
        <w:rPr>
          <w:rFonts w:ascii="Times New Roman" w:hAnsi="Times New Roman"/>
          <w:sz w:val="20"/>
          <w:szCs w:val="20"/>
        </w:rPr>
        <w:fldChar w:fldCharType="begin" w:fldLock="1"/>
      </w:r>
      <w:r w:rsidRPr="008A2EF2">
        <w:rPr>
          <w:rFonts w:ascii="Times New Roman" w:hAnsi="Times New Roman"/>
          <w:sz w:val="20"/>
          <w:szCs w:val="20"/>
        </w:rPr>
        <w:instrText>ADDIN CSL_CITATION { "citationItems" : [ { "id" : "ITEM-1", "itemData" : { "author" : [ { "dropping-particle" : "", "family" : "Wesley Jr", "given" : "E", "non-dropping-particle" : "", "parse-names" : false, "suffix" : "" } ], "genre" : "GEN", "id" : "ITEM-1", "issued" : { "date-parts" : [ [ "1980" ] ] }, "publisher" : "CBI Publishing Company Inc, Boston, USA", "title" : "Principles of Water Quality Management", "type" : "article" }, "uris" : [ "http://www.mendeley.com/documents/?uuid=6bc26fdc-f519-41ce-a837-6394adb0301a" ] } ], "mendeley" : { "formattedCitation" : "[12]", "plainTextFormattedCitation" : "[12]", "previouslyFormattedCitation" : "(Wesley Jr 1980)" }, "properties" : { "noteIndex" : 0 }, "schema" : "https://github.com/citation-style-language/schema/raw/master/csl-citation.json" }</w:instrText>
      </w:r>
      <w:r w:rsidRPr="008A2EF2">
        <w:rPr>
          <w:rFonts w:ascii="Times New Roman" w:hAnsi="Times New Roman"/>
          <w:sz w:val="20"/>
          <w:szCs w:val="20"/>
        </w:rPr>
        <w:fldChar w:fldCharType="separate"/>
      </w:r>
      <w:r w:rsidRPr="008A2EF2">
        <w:rPr>
          <w:rFonts w:ascii="Times New Roman" w:hAnsi="Times New Roman"/>
          <w:noProof/>
          <w:sz w:val="20"/>
          <w:szCs w:val="20"/>
        </w:rPr>
        <w:t>[12]</w:t>
      </w:r>
      <w:r w:rsidRPr="008A2EF2">
        <w:rPr>
          <w:rFonts w:ascii="Times New Roman" w:hAnsi="Times New Roman"/>
          <w:sz w:val="20"/>
          <w:szCs w:val="20"/>
        </w:rPr>
        <w:fldChar w:fldCharType="end"/>
      </w:r>
      <w:r w:rsidRPr="008A2EF2">
        <w:rPr>
          <w:rFonts w:ascii="Times New Roman" w:hAnsi="Times New Roman"/>
          <w:sz w:val="20"/>
          <w:szCs w:val="20"/>
        </w:rPr>
        <w:t>. A considerable amount of literatures detailing on the removal of H</w:t>
      </w:r>
      <w:r w:rsidRPr="008A2EF2">
        <w:rPr>
          <w:rFonts w:ascii="Times New Roman" w:hAnsi="Times New Roman"/>
          <w:sz w:val="20"/>
          <w:szCs w:val="20"/>
          <w:vertAlign w:val="subscript"/>
        </w:rPr>
        <w:t>2</w:t>
      </w:r>
      <w:r w:rsidRPr="008A2EF2">
        <w:rPr>
          <w:rFonts w:ascii="Times New Roman" w:hAnsi="Times New Roman"/>
          <w:sz w:val="20"/>
          <w:szCs w:val="20"/>
        </w:rPr>
        <w:t>S have been published [13-15]. These studies have reported that the adsorption rate of H</w:t>
      </w:r>
      <w:r w:rsidRPr="008A2EF2">
        <w:rPr>
          <w:rFonts w:ascii="Times New Roman" w:hAnsi="Times New Roman"/>
          <w:sz w:val="20"/>
          <w:szCs w:val="20"/>
          <w:vertAlign w:val="subscript"/>
        </w:rPr>
        <w:t>2</w:t>
      </w:r>
      <w:r w:rsidRPr="008A2EF2">
        <w:rPr>
          <w:rFonts w:ascii="Times New Roman" w:hAnsi="Times New Roman"/>
          <w:sz w:val="20"/>
          <w:szCs w:val="20"/>
        </w:rPr>
        <w:t>S is affected by many factors such as surface area of adsorbent, pore size, moisture content, pH, and surface chemistry (oxygen containing functionalities). The experimental and simulation study detailing on H</w:t>
      </w:r>
      <w:r w:rsidRPr="008A2EF2">
        <w:rPr>
          <w:rFonts w:ascii="Times New Roman" w:hAnsi="Times New Roman"/>
          <w:sz w:val="20"/>
          <w:szCs w:val="20"/>
          <w:vertAlign w:val="subscript"/>
        </w:rPr>
        <w:t>2</w:t>
      </w:r>
      <w:r w:rsidRPr="008A2EF2">
        <w:rPr>
          <w:rFonts w:ascii="Times New Roman" w:hAnsi="Times New Roman"/>
          <w:sz w:val="20"/>
          <w:szCs w:val="20"/>
        </w:rPr>
        <w:t xml:space="preserve">S adsorption on impregnated activated carbon under an anaerobic condition has been carried out by </w:t>
      </w:r>
      <w:r w:rsidRPr="008A2EF2">
        <w:rPr>
          <w:rFonts w:ascii="Times New Roman" w:hAnsi="Times New Roman"/>
          <w:noProof/>
          <w:sz w:val="20"/>
          <w:szCs w:val="20"/>
        </w:rPr>
        <w:t xml:space="preserve">Xiao </w:t>
      </w:r>
      <w:r w:rsidRPr="008A2EF2">
        <w:rPr>
          <w:rFonts w:ascii="Times New Roman" w:hAnsi="Times New Roman"/>
          <w:iCs/>
          <w:noProof/>
          <w:sz w:val="20"/>
          <w:szCs w:val="20"/>
        </w:rPr>
        <w:t>et al.</w:t>
      </w:r>
      <w:r w:rsidRPr="008A2EF2">
        <w:rPr>
          <w:rFonts w:ascii="Times New Roman" w:hAnsi="Times New Roman"/>
          <w:sz w:val="20"/>
          <w:szCs w:val="20"/>
        </w:rPr>
        <w:t xml:space="preserve"> </w:t>
      </w:r>
      <w:r w:rsidRPr="008A2EF2">
        <w:rPr>
          <w:rFonts w:ascii="Times New Roman" w:hAnsi="Times New Roman"/>
          <w:sz w:val="20"/>
          <w:szCs w:val="20"/>
        </w:rPr>
        <w:fldChar w:fldCharType="begin" w:fldLock="1"/>
      </w:r>
      <w:r w:rsidRPr="008A2EF2">
        <w:rPr>
          <w:rFonts w:ascii="Times New Roman" w:hAnsi="Times New Roman"/>
          <w:sz w:val="20"/>
          <w:szCs w:val="20"/>
        </w:rPr>
        <w:instrText>ADDIN CSL_CITATION { "citationItems" : [ { "id" : "ITEM-1", "itemData" : { "DOI" : "10.1016/j.jhazmat.2007.09.081", "ISSN" : "03043894", "author" : [ { "dropping-particle" : "", "family" : "XIAO", "given" : "Y", "non-dropping-particle" : "", "parse-names" : false, "suffix" : "" }, { "dropping-particle" : "", "family" : "WANG", "given" : "S", "non-dropping-particle" : "", "parse-names" : false, "suffix" : "" }, { "dropping-particle" : "", "family" : "WU", "given" : "D", "non-dropping-particle" : "", "parse-names" : false, "suffix" : "" }, { "dropping-particle" : "", "family" : "YUAN", "given" : "Q", "non-dropping-particle" : "", "parse-names" : false, "suffix" : "" } ], "container-title" : "Journal of Hazardous Materials", "id" : "ITEM-1", "issue" : "3", "issued" : { "date-parts" : [ [ "2008" ] ] }, "page" : "1193-1200", "title" : "Experimental and simulation study of hydrogen sulfide adsorption on impregnated activated carbon under anaerobic conditions", "type" : "article-journal", "volume" : "153" }, "uris" : [ "http://www.mendeley.com/documents/?uuid=13185577-5881-46ef-a1d1-450f09830c8e" ] } ], "mendeley" : { "formattedCitation" : "[13]", "plainTextFormattedCitation" : "[13]", "previouslyFormattedCitation" : "(XIAO et al. 2008)" }, "properties" : { "noteIndex" : 0 }, "schema" : "https://github.com/citation-style-language/schema/raw/master/csl-citation.json" }</w:instrText>
      </w:r>
      <w:r w:rsidRPr="008A2EF2">
        <w:rPr>
          <w:rFonts w:ascii="Times New Roman" w:hAnsi="Times New Roman"/>
          <w:sz w:val="20"/>
          <w:szCs w:val="20"/>
        </w:rPr>
        <w:fldChar w:fldCharType="separate"/>
      </w:r>
      <w:r w:rsidRPr="008A2EF2">
        <w:rPr>
          <w:rFonts w:ascii="Times New Roman" w:hAnsi="Times New Roman"/>
          <w:noProof/>
          <w:sz w:val="20"/>
          <w:szCs w:val="20"/>
        </w:rPr>
        <w:t>[13]</w:t>
      </w:r>
      <w:r w:rsidRPr="008A2EF2">
        <w:rPr>
          <w:rFonts w:ascii="Times New Roman" w:hAnsi="Times New Roman"/>
          <w:sz w:val="20"/>
          <w:szCs w:val="20"/>
        </w:rPr>
        <w:fldChar w:fldCharType="end"/>
      </w:r>
      <w:r w:rsidRPr="008A2EF2">
        <w:rPr>
          <w:rFonts w:ascii="Times New Roman" w:hAnsi="Times New Roman"/>
          <w:sz w:val="20"/>
          <w:szCs w:val="20"/>
        </w:rPr>
        <w:t>. They have applied a sodium carbonate impregnated activated carbon as the adsorbent for low concentration H</w:t>
      </w:r>
      <w:r w:rsidRPr="008A2EF2">
        <w:rPr>
          <w:rFonts w:ascii="Times New Roman" w:hAnsi="Times New Roman"/>
          <w:sz w:val="20"/>
          <w:szCs w:val="20"/>
          <w:vertAlign w:val="subscript"/>
        </w:rPr>
        <w:t>2</w:t>
      </w:r>
      <w:r w:rsidRPr="008A2EF2">
        <w:rPr>
          <w:rFonts w:ascii="Times New Roman" w:hAnsi="Times New Roman"/>
          <w:sz w:val="20"/>
          <w:szCs w:val="20"/>
        </w:rPr>
        <w:t xml:space="preserve">S in nitrogen under the anaerobic condition in a fixed bed </w:t>
      </w:r>
      <w:r w:rsidRPr="008A2EF2">
        <w:rPr>
          <w:rFonts w:ascii="Times New Roman" w:hAnsi="Times New Roman"/>
          <w:sz w:val="20"/>
          <w:szCs w:val="20"/>
        </w:rPr>
        <w:fldChar w:fldCharType="begin" w:fldLock="1"/>
      </w:r>
      <w:r w:rsidRPr="008A2EF2">
        <w:rPr>
          <w:rFonts w:ascii="Times New Roman" w:hAnsi="Times New Roman"/>
          <w:sz w:val="20"/>
          <w:szCs w:val="20"/>
        </w:rPr>
        <w:instrText>ADDIN CSL_CITATION { "citationItems" : [ { "id" : "ITEM-1", "itemData" : { "DOI" : "10.1016/j.jhazmat.2007.09.081", "ISSN" : "03043894", "author" : [ { "dropping-particle" : "", "family" : "XIAO", "given" : "Y", "non-dropping-particle" : "", "parse-names" : false, "suffix" : "" }, { "dropping-particle" : "", "family" : "WANG", "given" : "S", "non-dropping-particle" : "", "parse-names" : false, "suffix" : "" }, { "dropping-particle" : "", "family" : "WU", "given" : "D", "non-dropping-particle" : "", "parse-names" : false, "suffix" : "" }, { "dropping-particle" : "", "family" : "YUAN", "given" : "Q", "non-dropping-particle" : "", "parse-names" : false, "suffix" : "" } ], "container-title" : "Journal of Hazardous Materials", "id" : "ITEM-1", "issue" : "3", "issued" : { "date-parts" : [ [ "2008" ] ] }, "page" : "1193-1200", "title" : "Experimental and simulation study of hydrogen sulfide adsorption on impregnated activated carbon under anaerobic conditions", "type" : "article-journal", "volume" : "153" }, "uris" : [ "http://www.mendeley.com/documents/?uuid=13185577-5881-46ef-a1d1-450f09830c8e" ] } ], "mendeley" : { "formattedCitation" : "[13]", "plainTextFormattedCitation" : "[13]", "previouslyFormattedCitation" : "(XIAO et al. 2008)" }, "properties" : { "noteIndex" : 0 }, "schema" : "https://github.com/citation-style-language/schema/raw/master/csl-citation.json" }</w:instrText>
      </w:r>
      <w:r w:rsidRPr="008A2EF2">
        <w:rPr>
          <w:rFonts w:ascii="Times New Roman" w:hAnsi="Times New Roman"/>
          <w:sz w:val="20"/>
          <w:szCs w:val="20"/>
        </w:rPr>
        <w:fldChar w:fldCharType="separate"/>
      </w:r>
      <w:r w:rsidRPr="008A2EF2">
        <w:rPr>
          <w:rFonts w:ascii="Times New Roman" w:hAnsi="Times New Roman"/>
          <w:noProof/>
          <w:sz w:val="20"/>
          <w:szCs w:val="20"/>
        </w:rPr>
        <w:t>[13]</w:t>
      </w:r>
      <w:r w:rsidRPr="008A2EF2">
        <w:rPr>
          <w:rFonts w:ascii="Times New Roman" w:hAnsi="Times New Roman"/>
          <w:sz w:val="20"/>
          <w:szCs w:val="20"/>
        </w:rPr>
        <w:fldChar w:fldCharType="end"/>
      </w:r>
      <w:r w:rsidRPr="008A2EF2">
        <w:rPr>
          <w:rFonts w:ascii="Times New Roman" w:hAnsi="Times New Roman"/>
          <w:sz w:val="20"/>
          <w:szCs w:val="20"/>
        </w:rPr>
        <w:t>. Moreover, sludge-derived H</w:t>
      </w:r>
      <w:r w:rsidRPr="008A2EF2">
        <w:rPr>
          <w:rFonts w:ascii="Times New Roman" w:hAnsi="Times New Roman"/>
          <w:sz w:val="20"/>
          <w:szCs w:val="20"/>
          <w:vertAlign w:val="subscript"/>
        </w:rPr>
        <w:t>2</w:t>
      </w:r>
      <w:r w:rsidRPr="008A2EF2">
        <w:rPr>
          <w:rFonts w:ascii="Times New Roman" w:hAnsi="Times New Roman"/>
          <w:sz w:val="20"/>
          <w:szCs w:val="20"/>
        </w:rPr>
        <w:t xml:space="preserve">S adsorbents have received considerable attentions from the galvanizing industry </w:t>
      </w:r>
      <w:r w:rsidRPr="008A2EF2">
        <w:rPr>
          <w:rFonts w:ascii="Times New Roman" w:hAnsi="Times New Roman"/>
          <w:sz w:val="20"/>
          <w:szCs w:val="20"/>
        </w:rPr>
        <w:fldChar w:fldCharType="begin" w:fldLock="1"/>
      </w:r>
      <w:r w:rsidRPr="008A2EF2">
        <w:rPr>
          <w:rFonts w:ascii="Times New Roman" w:hAnsi="Times New Roman"/>
          <w:sz w:val="20"/>
          <w:szCs w:val="20"/>
        </w:rPr>
        <w:instrText>ADDIN CSL_CITATION { "citationItems" : [ { "id" : "ITEM-1", "itemData" : { "ISSN" : "0016-2361", "author" : [ { "dropping-particle" : "", "family" : "Yuan", "given" : "Weixin", "non-dropping-particle" : "", "parse-names" : false, "suffix" : "" }, { "dropping-particle" : "", "family" : "Bandosz", "given" : "Teresa J", "non-dropping-particle" : "", "parse-names" : false, "suffix" : "" } ], "container-title" : "Fuel", "genre" : "JOUR", "id" : "ITEM-1", "issue" : "17", "issued" : { "date-parts" : [ [ "2007" ] ] }, "page" : "2736-2746", "publisher" : "Elsevier", "title" : "Removal of hydrogen sulfide from biogas on sludge-derived adsorbents", "type" : "article-journal", "volume" : "86" }, "uris" : [ "http://www.mendeley.com/documents/?uuid=ff85e1ed-9bbf-4674-b2ff-09d2f0043e1d" ] } ], "mendeley" : { "formattedCitation" : "[14]", "plainTextFormattedCitation" : "[14]", "previouslyFormattedCitation" : "(Yuan &amp; Bandosz 2007)" }, "properties" : { "noteIndex" : 0 }, "schema" : "https://github.com/citation-style-language/schema/raw/master/csl-citation.json" }</w:instrText>
      </w:r>
      <w:r w:rsidRPr="008A2EF2">
        <w:rPr>
          <w:rFonts w:ascii="Times New Roman" w:hAnsi="Times New Roman"/>
          <w:sz w:val="20"/>
          <w:szCs w:val="20"/>
        </w:rPr>
        <w:fldChar w:fldCharType="separate"/>
      </w:r>
      <w:r w:rsidRPr="008A2EF2">
        <w:rPr>
          <w:rFonts w:ascii="Times New Roman" w:hAnsi="Times New Roman"/>
          <w:noProof/>
          <w:sz w:val="20"/>
          <w:szCs w:val="20"/>
        </w:rPr>
        <w:t>[14]</w:t>
      </w:r>
      <w:r w:rsidRPr="008A2EF2">
        <w:rPr>
          <w:rFonts w:ascii="Times New Roman" w:hAnsi="Times New Roman"/>
          <w:sz w:val="20"/>
          <w:szCs w:val="20"/>
        </w:rPr>
        <w:fldChar w:fldCharType="end"/>
      </w:r>
      <w:r w:rsidRPr="008A2EF2">
        <w:rPr>
          <w:rFonts w:ascii="Times New Roman" w:hAnsi="Times New Roman"/>
          <w:sz w:val="20"/>
          <w:szCs w:val="20"/>
        </w:rPr>
        <w:t xml:space="preserve">. </w:t>
      </w:r>
    </w:p>
    <w:p w:rsidR="008A2EF2" w:rsidRPr="008A2EF2" w:rsidRDefault="008A2EF2" w:rsidP="008A2EF2">
      <w:pPr>
        <w:spacing w:after="0" w:line="240" w:lineRule="auto"/>
        <w:jc w:val="both"/>
        <w:rPr>
          <w:rFonts w:ascii="Times New Roman" w:hAnsi="Times New Roman"/>
          <w:sz w:val="20"/>
          <w:szCs w:val="20"/>
        </w:rPr>
      </w:pPr>
    </w:p>
    <w:p w:rsidR="008A2EF2" w:rsidRPr="008A2EF2" w:rsidRDefault="008A2EF2" w:rsidP="008A2EF2">
      <w:pPr>
        <w:spacing w:after="0" w:line="240" w:lineRule="auto"/>
        <w:jc w:val="both"/>
        <w:rPr>
          <w:rFonts w:ascii="Times New Roman" w:hAnsi="Times New Roman"/>
          <w:sz w:val="20"/>
          <w:szCs w:val="20"/>
        </w:rPr>
      </w:pPr>
      <w:r w:rsidRPr="008A2EF2">
        <w:rPr>
          <w:rFonts w:ascii="Times New Roman" w:hAnsi="Times New Roman"/>
          <w:sz w:val="20"/>
          <w:szCs w:val="20"/>
        </w:rPr>
        <w:t xml:space="preserve">Other study has been  conducted by </w:t>
      </w:r>
      <w:r w:rsidRPr="008A2EF2">
        <w:rPr>
          <w:rFonts w:ascii="Times New Roman" w:hAnsi="Times New Roman"/>
          <w:noProof/>
          <w:sz w:val="20"/>
          <w:szCs w:val="20"/>
        </w:rPr>
        <w:t xml:space="preserve">Guo </w:t>
      </w:r>
      <w:r w:rsidRPr="008A2EF2">
        <w:rPr>
          <w:rFonts w:ascii="Times New Roman" w:hAnsi="Times New Roman"/>
          <w:iCs/>
          <w:noProof/>
          <w:sz w:val="20"/>
          <w:szCs w:val="20"/>
        </w:rPr>
        <w:t>et al</w:t>
      </w:r>
      <w:r w:rsidRPr="008A2EF2">
        <w:rPr>
          <w:rFonts w:ascii="Times New Roman" w:hAnsi="Times New Roman"/>
          <w:iCs/>
          <w:sz w:val="20"/>
          <w:szCs w:val="20"/>
        </w:rPr>
        <w:t>.</w:t>
      </w:r>
      <w:r w:rsidRPr="008A2EF2">
        <w:rPr>
          <w:rFonts w:ascii="Times New Roman" w:hAnsi="Times New Roman"/>
          <w:sz w:val="20"/>
          <w:szCs w:val="20"/>
        </w:rPr>
        <w:t xml:space="preserve"> </w:t>
      </w:r>
      <w:r w:rsidRPr="008A2EF2">
        <w:rPr>
          <w:rFonts w:ascii="Times New Roman" w:hAnsi="Times New Roman"/>
          <w:sz w:val="20"/>
          <w:szCs w:val="20"/>
        </w:rPr>
        <w:fldChar w:fldCharType="begin" w:fldLock="1"/>
      </w:r>
      <w:r w:rsidRPr="008A2EF2">
        <w:rPr>
          <w:rFonts w:ascii="Times New Roman" w:hAnsi="Times New Roman"/>
          <w:sz w:val="20"/>
          <w:szCs w:val="20"/>
        </w:rPr>
        <w:instrText>ADDIN CSL_CITATION { "citationItems" : [ { "id" : "ITEM-1", "itemData" : { "DOI" : "10.1016/j.carbon.2006.09.016", "ISBN" : "0008-6223", "ISSN" : "00086223", "abstract" : "Adsorption of hydrogen sulphide (H2S) onto activated carbons derived from oil palm shell, an abundant solid waste from palm oil processing mills, by thermal or chemical activation method was investigated in this paper. Dynamic adsorption in a fixed bed configuration showed that the palm-shell activated carbons prepared by chemical activation (KOH or H2SO4 impregnation) performed better than the palm-shell activated carbon by thermal activation and a coconut-shell-based commercial activated carbon. Static equilibrium adsorption studies confirmed this experimental result. An intra-particle Knudsen diffusion model based on a Freundlich isotherm was developed for predicting the amount of H2S adsorbed. Desorption tests at the same temperature as adsorption (298 K) and at an elevated temperature (473 K) were carried out to confirm the occurrence of chemisorption and oxidation of H2S on the activated carbon. Surface chemistries of the palm-shell activated carbons were characterized by Fourier transform infrared spectroscopy and Boehm titration. It was found that uptaking H2S onto the palm-shell activated carbons was due to different mechanisms, e.g. physisorption, chemisorption and/or H2S oxidation, depending on the activation agent and activation method. ?? 2006 Elsevier Ltd. All rights reserved.", "author" : [ { "dropping-particle" : "", "family" : "Guo", "given" : "Jia", "non-dropping-particle" : "", "parse-names" : false, "suffix" : "" }, { "dropping-particle" : "", "family" : "Luo", "given" : "Ye", "non-dropping-particle" : "", "parse-names" : false, "suffix" : "" }, { "dropping-particle" : "", "family" : "Lua", "given" : "Aik Chong", "non-dropping-particle" : "", "parse-names" : false, "suffix" : "" }, { "dropping-particle" : "", "family" : "Chi", "given" : "Ru-an an", "non-dropping-particle" : "", "parse-names" : false, "suffix" : "" }, { "dropping-particle" : "", "family" : "Chen", "given" : "Yan-lin Lin", "non-dropping-particle" : "", "parse-names" : false, "suffix" : "" }, { "dropping-particle" : "", "family" : "Bao", "given" : "Xiu-ting Ting", "non-dropping-particle" : "", "parse-names" : false, "suffix" : "" }, { "dropping-particle" : "", "family" : "Xiang", "given" : "Shou-xin Xin", "non-dropping-particle" : "", "parse-names" : false, "suffix" : "" } ], "container-title" : "Carbon", "id" : "ITEM-1", "issue" : "2", "issued" : { "date-parts" : [ [ "2007", "2" ] ] }, "page" : "330-336", "title" : "Adsorption of hydrogen sulphide (H2S) by activated carbons derived from oil-palm shell", "type" : "article-journal", "volume" : "45" }, "uris" : [ "http://www.mendeley.com/documents/?uuid=61c53864-1356-42c9-a68f-26ce2458699f" ] } ], "mendeley" : { "formattedCitation" : "[15]", "plainTextFormattedCitation" : "[15]", "previouslyFormattedCitation" : "(Guo et al. 2007)" }, "properties" : { "noteIndex" : 0 }, "schema" : "https://github.com/citation-style-language/schema/raw/master/csl-citation.json" }</w:instrText>
      </w:r>
      <w:r w:rsidRPr="008A2EF2">
        <w:rPr>
          <w:rFonts w:ascii="Times New Roman" w:hAnsi="Times New Roman"/>
          <w:sz w:val="20"/>
          <w:szCs w:val="20"/>
        </w:rPr>
        <w:fldChar w:fldCharType="separate"/>
      </w:r>
      <w:r w:rsidRPr="008A2EF2">
        <w:rPr>
          <w:rFonts w:ascii="Times New Roman" w:hAnsi="Times New Roman"/>
          <w:noProof/>
          <w:sz w:val="20"/>
          <w:szCs w:val="20"/>
        </w:rPr>
        <w:t>[15]</w:t>
      </w:r>
      <w:r w:rsidRPr="008A2EF2">
        <w:rPr>
          <w:rFonts w:ascii="Times New Roman" w:hAnsi="Times New Roman"/>
          <w:sz w:val="20"/>
          <w:szCs w:val="20"/>
        </w:rPr>
        <w:fldChar w:fldCharType="end"/>
      </w:r>
      <w:r w:rsidRPr="008A2EF2">
        <w:rPr>
          <w:rFonts w:ascii="Times New Roman" w:hAnsi="Times New Roman"/>
          <w:sz w:val="20"/>
          <w:szCs w:val="20"/>
        </w:rPr>
        <w:t>, whereby they have studied activated carbons derived from oil-palm shell as an adsorption of H</w:t>
      </w:r>
      <w:r w:rsidRPr="008A2EF2">
        <w:rPr>
          <w:rFonts w:ascii="Times New Roman" w:hAnsi="Times New Roman"/>
          <w:sz w:val="20"/>
          <w:szCs w:val="20"/>
          <w:vertAlign w:val="subscript"/>
        </w:rPr>
        <w:t>2</w:t>
      </w:r>
      <w:r w:rsidRPr="008A2EF2">
        <w:rPr>
          <w:rFonts w:ascii="Times New Roman" w:hAnsi="Times New Roman"/>
          <w:sz w:val="20"/>
          <w:szCs w:val="20"/>
        </w:rPr>
        <w:t xml:space="preserve">S </w:t>
      </w:r>
      <w:r w:rsidRPr="008A2EF2">
        <w:rPr>
          <w:rFonts w:ascii="Times New Roman" w:hAnsi="Times New Roman"/>
          <w:sz w:val="20"/>
          <w:szCs w:val="20"/>
        </w:rPr>
        <w:fldChar w:fldCharType="begin" w:fldLock="1"/>
      </w:r>
      <w:r w:rsidRPr="008A2EF2">
        <w:rPr>
          <w:rFonts w:ascii="Times New Roman" w:hAnsi="Times New Roman"/>
          <w:sz w:val="20"/>
          <w:szCs w:val="20"/>
        </w:rPr>
        <w:instrText>ADDIN CSL_CITATION { "citationItems" : [ { "id" : "ITEM-1", "itemData" : { "DOI" : "10.1016/j.carbon.2006.09.016", "ISBN" : "0008-6223", "ISSN" : "00086223", "abstract" : "Adsorption of hydrogen sulphide (H2S) onto activated carbons derived from oil palm shell, an abundant solid waste from palm oil processing mills, by thermal or chemical activation method was investigated in this paper. Dynamic adsorption in a fixed bed configuration showed that the palm-shell activated carbons prepared by chemical activation (KOH or H2SO4 impregnation) performed better than the palm-shell activated carbon by thermal activation and a coconut-shell-based commercial activated carbon. Static equilibrium adsorption studies confirmed this experimental result. An intra-particle Knudsen diffusion model based on a Freundlich isotherm was developed for predicting the amount of H2S adsorbed. Desorption tests at the same temperature as adsorption (298 K) and at an elevated temperature (473 K) were carried out to confirm the occurrence of chemisorption and oxidation of H2S on the activated carbon. Surface chemistries of the palm-shell activated carbons were characterized by Fourier transform infrared spectroscopy and Boehm titration. It was found that uptaking H2S onto the palm-shell activated carbons was due to different mechanisms, e.g. physisorption, chemisorption and/or H2S oxidation, depending on the activation agent and activation method. ?? 2006 Elsevier Ltd. All rights reserved.", "author" : [ { "dropping-particle" : "", "family" : "Guo", "given" : "Jia", "non-dropping-particle" : "", "parse-names" : false, "suffix" : "" }, { "dropping-particle" : "", "family" : "Luo", "given" : "Ye", "non-dropping-particle" : "", "parse-names" : false, "suffix" : "" }, { "dropping-particle" : "", "family" : "Lua", "given" : "Aik Chong", "non-dropping-particle" : "", "parse-names" : false, "suffix" : "" }, { "dropping-particle" : "", "family" : "Chi", "given" : "Ru-an an", "non-dropping-particle" : "", "parse-names" : false, "suffix" : "" }, { "dropping-particle" : "", "family" : "Chen", "given" : "Yan-lin Lin", "non-dropping-particle" : "", "parse-names" : false, "suffix" : "" }, { "dropping-particle" : "", "family" : "Bao", "given" : "Xiu-ting Ting", "non-dropping-particle" : "", "parse-names" : false, "suffix" : "" }, { "dropping-particle" : "", "family" : "Xiang", "given" : "Shou-xin Xin", "non-dropping-particle" : "", "parse-names" : false, "suffix" : "" } ], "container-title" : "Carbon", "id" : "ITEM-1", "issue" : "2", "issued" : { "date-parts" : [ [ "2007", "2" ] ] }, "page" : "330-336", "title" : "Adsorption of hydrogen sulphide (H2S) by activated carbons derived from oil-palm shell", "type" : "article-journal", "volume" : "45" }, "uris" : [ "http://www.mendeley.com/documents/?uuid=61c53864-1356-42c9-a68f-26ce2458699f" ] } ], "mendeley" : { "formattedCitation" : "[15]", "plainTextFormattedCitation" : "[15]", "previouslyFormattedCitation" : "(Guo et al. 2007)" }, "properties" : { "noteIndex" : 0 }, "schema" : "https://github.com/citation-style-language/schema/raw/master/csl-citation.json" }</w:instrText>
      </w:r>
      <w:r w:rsidRPr="008A2EF2">
        <w:rPr>
          <w:rFonts w:ascii="Times New Roman" w:hAnsi="Times New Roman"/>
          <w:sz w:val="20"/>
          <w:szCs w:val="20"/>
        </w:rPr>
        <w:fldChar w:fldCharType="separate"/>
      </w:r>
      <w:r w:rsidRPr="008A2EF2">
        <w:rPr>
          <w:rFonts w:ascii="Times New Roman" w:hAnsi="Times New Roman"/>
          <w:noProof/>
          <w:sz w:val="20"/>
          <w:szCs w:val="20"/>
        </w:rPr>
        <w:t>[15]</w:t>
      </w:r>
      <w:r w:rsidRPr="008A2EF2">
        <w:rPr>
          <w:rFonts w:ascii="Times New Roman" w:hAnsi="Times New Roman"/>
          <w:sz w:val="20"/>
          <w:szCs w:val="20"/>
        </w:rPr>
        <w:fldChar w:fldCharType="end"/>
      </w:r>
      <w:r w:rsidRPr="008A2EF2">
        <w:rPr>
          <w:rFonts w:ascii="Times New Roman" w:hAnsi="Times New Roman"/>
          <w:sz w:val="20"/>
          <w:szCs w:val="20"/>
        </w:rPr>
        <w:t>. In addition, study on ferric and alum water treatment residuals has been conducted by</w:t>
      </w:r>
      <w:r w:rsidRPr="008A2EF2">
        <w:rPr>
          <w:rFonts w:ascii="Times New Roman" w:hAnsi="Times New Roman"/>
          <w:noProof/>
          <w:sz w:val="20"/>
          <w:szCs w:val="20"/>
        </w:rPr>
        <w:t xml:space="preserve"> Wang and Pei</w:t>
      </w:r>
      <w:r w:rsidRPr="008A2EF2">
        <w:rPr>
          <w:rFonts w:ascii="Times New Roman" w:hAnsi="Times New Roman"/>
          <w:sz w:val="20"/>
          <w:szCs w:val="20"/>
        </w:rPr>
        <w:t xml:space="preserve"> </w:t>
      </w:r>
      <w:r w:rsidRPr="008A2EF2">
        <w:rPr>
          <w:rFonts w:ascii="Times New Roman" w:hAnsi="Times New Roman"/>
          <w:sz w:val="20"/>
          <w:szCs w:val="20"/>
        </w:rPr>
        <w:fldChar w:fldCharType="begin" w:fldLock="1"/>
      </w:r>
      <w:r w:rsidRPr="008A2EF2">
        <w:rPr>
          <w:rFonts w:ascii="Times New Roman" w:hAnsi="Times New Roman"/>
          <w:sz w:val="20"/>
          <w:szCs w:val="20"/>
        </w:rPr>
        <w:instrText>ADDIN CSL_CITATION { "citationItems" : [ { "id" : "ITEM-1", "itemData" : { "DOI" : "10.1016/j.chemosphere.2012.03.065", "ISSN" : "00456535", "PMID" : "22520971", "abstract" : "This work investigated the characteristics and mechanisms of hydrogen sulfide adsorption by ferric and alum water treatment residuals (FARs) in solution. The results indicated that FARs had a high hydrogen sulfide adsorption capacity. pH 7 rather than higher pH (e.g. pH 8-10) was favorable for hydrogen sulfide removal. The Yan model fitted the breakthrough curves better than the Thomas model under varied pH values and concentrations. The Brunauer-Emmett-Teller surface area and the total pore volume of the FARs decreased after the adsorption of hydrogen sulfide. In particular, the volume of pores with a radius of 3-5nm decreased, while the volume of pores with a radius of 2nm increased. Therefore, it was inferred that new adsorption sites were generated during the adsorption process. The pH of the FARs increased greatly after adsorption. Moreover, differential scanning calorimetry analysis indicated that elemental sulfur was present in the FARs, while the derivative thermal gravimetry curves indicated the presence of sulfuric acid and sulfurous acid. These results indicated that both oxidization and ligand exchange contribute to the removal of hydrogen sulfide by FARs. Under anaerobic conditions, the maximum amount of hydrogen sulfide released was approximately 0.026mgg-1, which was less than 0.19% of the total amount adsorbed by the FARs. The hydrogen sulfide that was released may be re-adsorbed by the FARs and transformed into more stable mineral forms. Therefore, FARs are an excellent adsorbent for hydrogen sulfide. ?? 2012 Elsevier Ltd.", "author" : [ { "dropping-particle" : "", "family" : "Wang", "given" : "Changhui", "non-dropping-particle" : "", "parse-names" : false, "suffix" : "" }, { "dropping-particle" : "", "family" : "Pei", "given" : "Yuansheng", "non-dropping-particle" : "", "parse-names" : false, "suffix" : "" } ], "container-title" : "Chemosphere", "id" : "ITEM-1", "issue" : "10", "issued" : { "date-parts" : [ [ "2012", "8" ] ] }, "page" : "1178-1183", "publisher" : "Elsevier Ltd", "title" : "The removal of hydrogen sulfide in solution by ferric and alum water treatment residuals", "type" : "article-journal", "volume" : "88" }, "uris" : [ "http://www.mendeley.com/documents/?uuid=73776e31-d0b3-47de-a6fa-cb8b839a7fe0" ] } ], "mendeley" : { "formattedCitation" : "[16]", "plainTextFormattedCitation" : "[16]", "previouslyFormattedCitation" : "(Wang &amp; Pei 2012)" }, "properties" : { "noteIndex" : 0 }, "schema" : "https://github.com/citation-style-language/schema/raw/master/csl-citation.json" }</w:instrText>
      </w:r>
      <w:r w:rsidRPr="008A2EF2">
        <w:rPr>
          <w:rFonts w:ascii="Times New Roman" w:hAnsi="Times New Roman"/>
          <w:sz w:val="20"/>
          <w:szCs w:val="20"/>
        </w:rPr>
        <w:fldChar w:fldCharType="separate"/>
      </w:r>
      <w:r w:rsidRPr="008A2EF2">
        <w:rPr>
          <w:rFonts w:ascii="Times New Roman" w:hAnsi="Times New Roman"/>
          <w:noProof/>
          <w:sz w:val="20"/>
          <w:szCs w:val="20"/>
        </w:rPr>
        <w:t>[16]</w:t>
      </w:r>
      <w:r w:rsidRPr="008A2EF2">
        <w:rPr>
          <w:rFonts w:ascii="Times New Roman" w:hAnsi="Times New Roman"/>
          <w:sz w:val="20"/>
          <w:szCs w:val="20"/>
        </w:rPr>
        <w:fldChar w:fldCharType="end"/>
      </w:r>
      <w:r w:rsidRPr="008A2EF2">
        <w:rPr>
          <w:rFonts w:ascii="Times New Roman" w:hAnsi="Times New Roman"/>
          <w:sz w:val="20"/>
          <w:szCs w:val="20"/>
        </w:rPr>
        <w:t>. Possible materials to be used as adsorbents of H</w:t>
      </w:r>
      <w:r w:rsidRPr="008A2EF2">
        <w:rPr>
          <w:rFonts w:ascii="Times New Roman" w:hAnsi="Times New Roman"/>
          <w:sz w:val="20"/>
          <w:szCs w:val="20"/>
          <w:vertAlign w:val="subscript"/>
        </w:rPr>
        <w:t>2</w:t>
      </w:r>
      <w:r w:rsidRPr="008A2EF2">
        <w:rPr>
          <w:rFonts w:ascii="Times New Roman" w:hAnsi="Times New Roman"/>
          <w:sz w:val="20"/>
          <w:szCs w:val="20"/>
        </w:rPr>
        <w:t xml:space="preserve">S such as Fine Rubber Particle Media (FRPM) and crushed oyster shell have been tested by Wang </w:t>
      </w:r>
      <w:r w:rsidRPr="008A2EF2">
        <w:rPr>
          <w:rFonts w:ascii="Times New Roman" w:hAnsi="Times New Roman"/>
          <w:sz w:val="20"/>
          <w:szCs w:val="20"/>
        </w:rPr>
        <w:fldChar w:fldCharType="begin" w:fldLock="1"/>
      </w:r>
      <w:r w:rsidRPr="008A2EF2">
        <w:rPr>
          <w:rFonts w:ascii="Times New Roman" w:hAnsi="Times New Roman"/>
          <w:sz w:val="20"/>
          <w:szCs w:val="20"/>
        </w:rPr>
        <w:instrText>ADDIN CSL_CITATION { "citationItems" : [ { "id" : "ITEM-1", "itemData" : { "DOI" : "10.1016/j.jhazmat.2013.06.074", "ISSN" : "1873-3336", "PMID" : "23876257", "abstract" : "A commercial rubber waste product, fine rubber particle media (FRPM), was found to adsorb hydrogen sulfide (H\u2082S) at 0.12 mg H\u2082S/g FRPM of adsorption capacity. Since FRPM seems to be an attractive alternative to treat H\u2082S owing to its economic advantages as well as its physicochemical characteristics, several analyses were conducted to investigate fundamental information, surface properties, and breakthrough characteristics of FRPM as adsorbent. The physical properties of FRPM including composition and surface chemistry were investigated to compare its performance with commonly available commercial H\u2082S adsorbents such as activated carbon and assess the possible adsorption mechanism. The specific surface area of FRPM was less than 1% of activated carbon. FRPM does not have enough surface area supporting a pure physical adsorption of H\u2082S because it is particulate in nature with limited porosity. The adsorption of FRPM to remove H\u2082S was complex mechanism and involved a combination of zinc compounds and carbon black.", "author" : [ { "dropping-particle" : "", "family" : "Wang", "given" : "Ning", "non-dropping-particle" : "", "parse-names" : false, "suffix" : "" }, { "dropping-particle" : "", "family" : "Park", "given" : "Jaeyoung", "non-dropping-particle" : "", "parse-names" : false, "suffix" : "" }, { "dropping-particle" : "", "family" : "Ellis", "given" : "Timothy G.", "non-dropping-particle" : "", "parse-names" : false, "suffix" : "" } ], "container-title" : "Journal of hazardous materials", "genre" : "JOUR", "id" : "ITEM-1", "issued" : { "date-parts" : [ [ "2013", "9", "15" ] ] }, "page" : "921-928", "publisher" : "Elsevier B.V.", "title" : "The mechanism of hydrogen sulfide adsorption on fine rubber particle media (FRPM)", "type" : "article-journal", "volume" : "260" }, "uris" : [ "http://www.mendeley.com/documents/?uuid=7361eb1e-50f4-4f3e-a422-f6385b25291f" ] } ], "mendeley" : { "formattedCitation" : "[17]", "plainTextFormattedCitation" : "[17]", "previouslyFormattedCitation" : "(Wang et al. 2013)" }, "properties" : { "noteIndex" : 0 }, "schema" : "https://github.com/citation-style-language/schema/raw/master/csl-citation.json" }</w:instrText>
      </w:r>
      <w:r w:rsidRPr="008A2EF2">
        <w:rPr>
          <w:rFonts w:ascii="Times New Roman" w:hAnsi="Times New Roman"/>
          <w:sz w:val="20"/>
          <w:szCs w:val="20"/>
        </w:rPr>
        <w:fldChar w:fldCharType="separate"/>
      </w:r>
      <w:r w:rsidRPr="008A2EF2">
        <w:rPr>
          <w:rFonts w:ascii="Times New Roman" w:hAnsi="Times New Roman"/>
          <w:noProof/>
          <w:sz w:val="20"/>
          <w:szCs w:val="20"/>
        </w:rPr>
        <w:t>[17]</w:t>
      </w:r>
      <w:r w:rsidRPr="008A2EF2">
        <w:rPr>
          <w:rFonts w:ascii="Times New Roman" w:hAnsi="Times New Roman"/>
          <w:sz w:val="20"/>
          <w:szCs w:val="20"/>
        </w:rPr>
        <w:fldChar w:fldCharType="end"/>
      </w:r>
      <w:r w:rsidRPr="008A2EF2">
        <w:rPr>
          <w:rFonts w:ascii="Times New Roman" w:hAnsi="Times New Roman"/>
          <w:sz w:val="20"/>
          <w:szCs w:val="20"/>
        </w:rPr>
        <w:t xml:space="preserve"> and Asaoka </w:t>
      </w:r>
      <w:r w:rsidRPr="008A2EF2">
        <w:rPr>
          <w:rFonts w:ascii="Times New Roman" w:hAnsi="Times New Roman"/>
          <w:sz w:val="20"/>
          <w:szCs w:val="20"/>
        </w:rPr>
        <w:fldChar w:fldCharType="begin" w:fldLock="1"/>
      </w:r>
      <w:r w:rsidRPr="008A2EF2">
        <w:rPr>
          <w:rFonts w:ascii="Times New Roman" w:hAnsi="Times New Roman"/>
          <w:sz w:val="20"/>
          <w:szCs w:val="20"/>
        </w:rPr>
        <w:instrText>ADDIN CSL_CITATION { "citationItems" : [ { "id" : "ITEM-1", "itemData" : { "DOI" : "10.1016/j.biortech.2009.03.075", "ISBN" : "1873-2976 (Electronic)\\r0960-8524 (Linking)", "ISSN" : "09608524", "PMID" : "19394819", "abstract" : "Hydrogen sulfide is highly toxic and fatal to benthic organisms as well as causing depletion of dissolved oxygen and generating blue tide in eutrophic coastal seas. The purposes of this study are to reveal adsorption characteristics of hydrogen sulfide onto crushed oyster shell, and to evaluate removal efficiency of hydrogen sulfide from pore water in organically enriched sediments using container experiment in order to develop a coastal sediment amendment. The crushed oyster shell was mainly composed of CaCO3 with calcite and CaO crystal phase. The batch experiment showed removal kinetics of hydrogen sulfide can be expressed as the first order equation and Langmuir plot fitted well in describing the adsorption behavior with the adsorption maximum at 12 mg-S g-1. The container experiments suggested the oyster shell adsorbs hydrogen sulfide in pore water effectively and reduces oxygen consumption in the overlying water. Furthermore, oxidation-reduction potential of the sediment was higher with addition of crushed oyster shell than the control without oyster shell. Thus, it is concluded that crushed oyster shell can be an effective amendment to remediate organically enriched sediments in eutrophic coastal seas. ?? 2009 Elsevier Ltd. All rights reserved.", "author" : [ { "dropping-particle" : "", "family" : "Asaoka", "given" : "Satoshi", "non-dropping-particle" : "", "parse-names" : false, "suffix" : "" }, { "dropping-particle" : "", "family" : "Yamamoto", "given" : "Tamiji", "non-dropping-particle" : "", "parse-names" : false, "suffix" : "" }, { "dropping-particle" : "", "family" : "Kondo", "given" : "Shunsuke", "non-dropping-particle" : "", "parse-names" : false, "suffix" : "" }, { "dropping-particle" : "", "family" : "Hayakawa", "given" : "Shinjiro", "non-dropping-particle" : "", "parse-names" : false, "suffix" : "" } ], "container-title" : "Bioresource Technology", "id" : "ITEM-1", "issue" : "18", "issued" : { "date-parts" : [ [ "2009", "9" ] ] }, "page" : "4127-4132", "publisher" : "Elsevier Ltd", "title" : "Removal of hydrogen sulfide using crushed oyster shell from pore water to remediate organically enriched coastal marine sediments", "type" : "article-journal", "volume" : "100" }, "uris" : [ "http://www.mendeley.com/documents/?uuid=847ed9cb-55bd-4011-9541-bd59e479d648" ] } ], "mendeley" : { "formattedCitation" : "[18]", "plainTextFormattedCitation" : "[18]", "previouslyFormattedCitation" : "(Asaoka et al. 2009)" }, "properties" : { "noteIndex" : 0 }, "schema" : "https://github.com/citation-style-language/schema/raw/master/csl-citation.json" }</w:instrText>
      </w:r>
      <w:r w:rsidRPr="008A2EF2">
        <w:rPr>
          <w:rFonts w:ascii="Times New Roman" w:hAnsi="Times New Roman"/>
          <w:sz w:val="20"/>
          <w:szCs w:val="20"/>
        </w:rPr>
        <w:fldChar w:fldCharType="separate"/>
      </w:r>
      <w:r w:rsidRPr="008A2EF2">
        <w:rPr>
          <w:rFonts w:ascii="Times New Roman" w:hAnsi="Times New Roman"/>
          <w:noProof/>
          <w:sz w:val="20"/>
          <w:szCs w:val="20"/>
        </w:rPr>
        <w:t>[18]</w:t>
      </w:r>
      <w:r w:rsidRPr="008A2EF2">
        <w:rPr>
          <w:rFonts w:ascii="Times New Roman" w:hAnsi="Times New Roman"/>
          <w:sz w:val="20"/>
          <w:szCs w:val="20"/>
        </w:rPr>
        <w:fldChar w:fldCharType="end"/>
      </w:r>
      <w:r w:rsidRPr="008A2EF2">
        <w:rPr>
          <w:rFonts w:ascii="Times New Roman" w:hAnsi="Times New Roman"/>
          <w:sz w:val="20"/>
          <w:szCs w:val="20"/>
        </w:rPr>
        <w:t xml:space="preserve">, respectively. Recently, the low-cost carbon-based materials such as agricultural wastes have been used as pollutant adsorbent such as rice husks </w:t>
      </w:r>
      <w:r w:rsidRPr="008A2EF2">
        <w:rPr>
          <w:rFonts w:ascii="Times New Roman" w:hAnsi="Times New Roman"/>
          <w:sz w:val="20"/>
          <w:szCs w:val="20"/>
        </w:rPr>
        <w:fldChar w:fldCharType="begin" w:fldLock="1"/>
      </w:r>
      <w:r w:rsidRPr="008A2EF2">
        <w:rPr>
          <w:rFonts w:ascii="Times New Roman" w:hAnsi="Times New Roman"/>
          <w:sz w:val="20"/>
          <w:szCs w:val="20"/>
        </w:rPr>
        <w:instrText>ADDIN CSL_CITATION { "citationItems" : [ { "id" : "ITEM-1", "itemData" : { "DOI" : "10.1016/S0043-1354(01)00314-1", "ISBN" : "0043-1354", "ISSN" : "0043-1354", "PMID" : "11848352", "abstract" : "The potential for iron (hydr)oxides to remove dissolved hydrogen sulphide from seawater has been examined under flow-through conditions. Ferrihydrite (a hydrous iron (III) oxide) was stabilised by precipitation onto zeolite pellets, and rates of sulphide removal were determined under laboratory conditions at pH 8.5. Sulphide removal kinetics were dependent on the initial sulphide concentration, substrate mass and flow rate. The experimental data suggest that these parameters can be optimised to result in the rapid and effective removal of hydrogen sulphide. The results from laboratory experiments compared favourably with sulphide removal kinetics determined in a series of experiments performed online in a recirculating mariculture production system. However, the presence in solution of ligands such as phosphate may also significantly affect reaction rates; a 50% reduction in sulphide removal rate for substrate removed from an online system was partly attributed to phosphate adsorption. The formation of a more crystalline, less reactive iron (hydr)oxide in recharged substrate was the likely result of FeS oxidation, which may also have contributed to the observed reduction in sulphide removal rates. Ferrihydrite-coated zeolite would appear to provide an efficient, low-cost method for sulphide removal, which is particularly suited to relatively small-scale aqueous flow-through systems. The reaction of iron (hydr)oxides with dissolved sulphide is also accompanied by a distinct colour change due to the formation of black FeS(s) which, under appropriate conditions, may be used as a rapid indicator of sulphidic conditions. Copyright ?? 2002 Elsevier Science Ltd.", "author" : [ { "dropping-particle" : "", "family" : "Poulton", "given" : "Simon W.", "non-dropping-particle" : "", "parse-names" : false, "suffix" : "" }, { "dropping-particle" : "", "family" : "Krom", "given" : "Michael D.", "non-dropping-particle" : "", "parse-names" : false, "suffix" : "" }, { "dropping-particle" : "", "family" : "Rijn", "given" : "Jaap", "non-dropping-particle" : "Van", "parse-names" : false, "suffix" : "" }, { "dropping-particle" : "", "family" : "Raiswell", "given" : "Robert", "non-dropping-particle" : "", "parse-names" : false, "suffix" : "" } ], "container-title" : "Water research", "genre" : "JOUR", "id" : "ITEM-1", "issue" : "4", "issued" : { "date-parts" : [ [ "2002", "2" ] ] }, "page" : "825-834", "publisher" : "Elsevier", "title" : "The use of hydrous iron (III) oxides for the removal of hydrogen sulphide in aqueous systems", "type" : "article-journal", "volume" : "36" }, "uris" : [ "http://www.mendeley.com/documents/?uuid=2d2688d5-779d-4dfa-afb5-f0465289e3a0" ] } ], "mendeley" : { "formattedCitation" : "[19]", "plainTextFormattedCitation" : "[19]", "previouslyFormattedCitation" : "(Poulton et al. 2002)" }, "properties" : { "noteIndex" : 0 }, "schema" : "https://github.com/citation-style-language/schema/raw/master/csl-citation.json" }</w:instrText>
      </w:r>
      <w:r w:rsidRPr="008A2EF2">
        <w:rPr>
          <w:rFonts w:ascii="Times New Roman" w:hAnsi="Times New Roman"/>
          <w:sz w:val="20"/>
          <w:szCs w:val="20"/>
        </w:rPr>
        <w:fldChar w:fldCharType="separate"/>
      </w:r>
      <w:r w:rsidRPr="008A2EF2">
        <w:rPr>
          <w:rFonts w:ascii="Times New Roman" w:hAnsi="Times New Roman"/>
          <w:noProof/>
          <w:sz w:val="20"/>
          <w:szCs w:val="20"/>
        </w:rPr>
        <w:t>[19]</w:t>
      </w:r>
      <w:r w:rsidRPr="008A2EF2">
        <w:rPr>
          <w:rFonts w:ascii="Times New Roman" w:hAnsi="Times New Roman"/>
          <w:sz w:val="20"/>
          <w:szCs w:val="20"/>
        </w:rPr>
        <w:fldChar w:fldCharType="end"/>
      </w:r>
      <w:r w:rsidRPr="008A2EF2">
        <w:rPr>
          <w:rFonts w:ascii="Times New Roman" w:hAnsi="Times New Roman"/>
          <w:sz w:val="20"/>
          <w:szCs w:val="20"/>
        </w:rPr>
        <w:t xml:space="preserve">, banana and orange peels </w:t>
      </w:r>
      <w:r w:rsidRPr="008A2EF2">
        <w:rPr>
          <w:rFonts w:ascii="Times New Roman" w:hAnsi="Times New Roman"/>
          <w:sz w:val="20"/>
          <w:szCs w:val="20"/>
        </w:rPr>
        <w:fldChar w:fldCharType="begin" w:fldLock="1"/>
      </w:r>
      <w:r w:rsidRPr="008A2EF2">
        <w:rPr>
          <w:rFonts w:ascii="Times New Roman" w:hAnsi="Times New Roman"/>
          <w:sz w:val="20"/>
          <w:szCs w:val="20"/>
        </w:rPr>
        <w:instrText>ADDIN CSL_CITATION { "citationItems" : [ { "id" : "ITEM-1", "itemData" : { "DOI" : "10.7598/cst2013.439", "ISSN" : "22783458", "author" : [ { "dropping-particle" : "", "family" : "Haddadian", "given" : "Zahra", "non-dropping-particle" : "", "parse-names" : false, "suffix" : "" }, { "dropping-particle" : "", "family" : "Shavandi", "given" : "Mohammad Amin", "non-dropping-particle" : "", "parse-names" : false, "suffix" : "" }, { "dropping-particle" : "", "family" : "Zainal", "given" : "Zurina", "non-dropping-particle" : "", "parse-names" : false, "suffix" : "" }, { "dropping-particle" : "", "family" : "Halim", "given" : "Mohd", "non-dropping-particle" : "", "parse-names" : false, "suffix" : "" }, { "dropping-particle" : "", "family" : "Ismail", "given" : "Shah", "non-dropping-particle" : "", "parse-names" : false, "suffix" : "" } ], "container-title" : "Chemical Science Transactions", "id" : "ITEM-1", "issue" : "3", "issued" : { "date-parts" : [ [ "2013", "6" ] ] }, "page" : "900-910", "title" : "Removal Methyl Orange from Aqueous Solutions Using Dragon Fruit (Hylocereusundatus) Foliage", "type" : "article-journal", "volume" : "2" }, "uris" : [ "http://www.mendeley.com/documents/?uuid=d770ace0-7efd-4dab-b4ac-0bccb72e567f" ] } ], "mendeley" : { "formattedCitation" : "[20]", "plainTextFormattedCitation" : "[20]", "previouslyFormattedCitation" : "(Haddadian et al. 2013)" }, "properties" : { "noteIndex" : 0 }, "schema" : "https://github.com/citation-style-language/schema/raw/master/csl-citation.json" }</w:instrText>
      </w:r>
      <w:r w:rsidRPr="008A2EF2">
        <w:rPr>
          <w:rFonts w:ascii="Times New Roman" w:hAnsi="Times New Roman"/>
          <w:sz w:val="20"/>
          <w:szCs w:val="20"/>
        </w:rPr>
        <w:fldChar w:fldCharType="separate"/>
      </w:r>
      <w:r w:rsidRPr="008A2EF2">
        <w:rPr>
          <w:rFonts w:ascii="Times New Roman" w:hAnsi="Times New Roman"/>
          <w:noProof/>
          <w:sz w:val="20"/>
          <w:szCs w:val="20"/>
        </w:rPr>
        <w:t>[20]</w:t>
      </w:r>
      <w:r w:rsidRPr="008A2EF2">
        <w:rPr>
          <w:rFonts w:ascii="Times New Roman" w:hAnsi="Times New Roman"/>
          <w:sz w:val="20"/>
          <w:szCs w:val="20"/>
        </w:rPr>
        <w:fldChar w:fldCharType="end"/>
      </w:r>
      <w:r w:rsidRPr="008A2EF2">
        <w:rPr>
          <w:rFonts w:ascii="Times New Roman" w:hAnsi="Times New Roman"/>
          <w:sz w:val="20"/>
          <w:szCs w:val="20"/>
        </w:rPr>
        <w:t xml:space="preserve">, coconut shell </w:t>
      </w:r>
      <w:r w:rsidRPr="008A2EF2">
        <w:rPr>
          <w:rFonts w:ascii="Times New Roman" w:hAnsi="Times New Roman"/>
          <w:sz w:val="20"/>
          <w:szCs w:val="20"/>
        </w:rPr>
        <w:fldChar w:fldCharType="begin" w:fldLock="1"/>
      </w:r>
      <w:r w:rsidRPr="008A2EF2">
        <w:rPr>
          <w:rFonts w:ascii="Times New Roman" w:hAnsi="Times New Roman"/>
          <w:sz w:val="20"/>
          <w:szCs w:val="20"/>
        </w:rPr>
        <w:instrText>ADDIN CSL_CITATION { "citationItems" : [ { "id" : "ITEM-1", "itemData" : { "DOI" : "10.1016/j.biortech.2010.03.001", "ISSN" : "09608524", "author" : [ { "dropping-particle" : "", "family" : "Yang", "given" : "Kunbin", "non-dropping-particle" : "", "parse-names" : false, "suffix" : "" }, { "dropping-particle" : "", "family" : "Peng", "given" : "Jinhui", "non-dropping-particle" : "", "parse-names" : false, "suffix" : "" }, { "dropping-particle" : "", "family" : "Srinivasakannan", "given" : "C.", "non-dropping-particle" : "", "parse-names" : false, "suffix" : "" }, { "dropping-particle" : "", "family" : "Zhang", "given" : "Libo", "non-dropping-particle" : "", "parse-names" : false, "suffix" : "" }, { "dropping-particle" : "", "family" : "Xia", "given" : "Hongying", "non-dropping-particle" : "", "parse-names" : false, "suffix" : "" }, { "dropping-particle" : "", "family" : "Duan", "given" : "Xinhui", "non-dropping-particle" : "", "parse-names" : false, "suffix" : "" } ], "container-title" : "Bioresource Technology", "id" : "ITEM-1", "issue" : "15", "issued" : { "date-parts" : [ [ "2010" ] ] }, "page" : "6163-6169", "publisher" : "Elsevier Ltd", "title" : "Preparation of high surface area activated carbon from coconut shells using microwave heating", "type" : "article-journal", "volume" : "101" }, "uris" : [ "http://www.mendeley.com/documents/?uuid=f8d44dbf-64cf-458c-b2a2-76cd861b75a5" ] } ], "mendeley" : { "formattedCitation" : "[21]", "plainTextFormattedCitation" : "[21]", "previouslyFormattedCitation" : "(Yang et al. 2010)" }, "properties" : { "noteIndex" : 0 }, "schema" : "https://github.com/citation-style-language/schema/raw/master/csl-citation.json" }</w:instrText>
      </w:r>
      <w:r w:rsidRPr="008A2EF2">
        <w:rPr>
          <w:rFonts w:ascii="Times New Roman" w:hAnsi="Times New Roman"/>
          <w:sz w:val="20"/>
          <w:szCs w:val="20"/>
        </w:rPr>
        <w:fldChar w:fldCharType="separate"/>
      </w:r>
      <w:r w:rsidRPr="008A2EF2">
        <w:rPr>
          <w:rFonts w:ascii="Times New Roman" w:hAnsi="Times New Roman"/>
          <w:noProof/>
          <w:sz w:val="20"/>
          <w:szCs w:val="20"/>
        </w:rPr>
        <w:t>[21]</w:t>
      </w:r>
      <w:r w:rsidRPr="008A2EF2">
        <w:rPr>
          <w:rFonts w:ascii="Times New Roman" w:hAnsi="Times New Roman"/>
          <w:sz w:val="20"/>
          <w:szCs w:val="20"/>
        </w:rPr>
        <w:fldChar w:fldCharType="end"/>
      </w:r>
      <w:r w:rsidRPr="008A2EF2">
        <w:rPr>
          <w:rFonts w:ascii="Times New Roman" w:hAnsi="Times New Roman"/>
          <w:sz w:val="20"/>
          <w:szCs w:val="20"/>
        </w:rPr>
        <w:t xml:space="preserve">, macadamia nut shells </w:t>
      </w:r>
      <w:r w:rsidRPr="008A2EF2">
        <w:rPr>
          <w:rFonts w:ascii="Times New Roman" w:hAnsi="Times New Roman"/>
          <w:sz w:val="20"/>
          <w:szCs w:val="20"/>
        </w:rPr>
        <w:fldChar w:fldCharType="begin" w:fldLock="1"/>
      </w:r>
      <w:r w:rsidRPr="008A2EF2">
        <w:rPr>
          <w:rFonts w:ascii="Times New Roman" w:hAnsi="Times New Roman"/>
          <w:sz w:val="20"/>
          <w:szCs w:val="20"/>
        </w:rPr>
        <w:instrText>ADDIN CSL_CITATION { "citationItems" : [ { "id" : "ITEM-1", "itemData" : { "ISSN" : "1385-8947", "author" : [ { "dropping-particle" : "", "family" : "Martins", "given" : "Alessandro C", "non-dropping-particle" : "", "parse-names" : false, "suffix" : "" }, { "dropping-particle" : "", "family" : "Pezoti", "given" : "Osvaldo", "non-dropping-particle" : "", "parse-names" : false, "suffix" : "" }, { "dropping-particle" : "", "family" : "Cazetta", "given" : "Andr\u00e9 L", "non-dropping-particle" : "", "parse-names" : false, "suffix" : "" }, { "dropping-particle" : "", "family" : "Bedin", "given" : "Karen C", "non-dropping-particle" : "", "parse-names" : false, "suffix" : "" }, { "dropping-particle" : "", "family" : "Yamazaki", "given" : "Diego A S", "non-dropping-particle" : "", "parse-names" : false, "suffix" : "" }, { "dropping-particle" : "", "family" : "Bandoch", "given" : "Gisele F G", "non-dropping-particle" : "", "parse-names" : false, "suffix" : "" }, { "dropping-particle" : "", "family" : "Asefa", "given" : "Tewodros", "non-dropping-particle" : "", "parse-names" : false, "suffix" : "" }, { "dropping-particle" : "V", "family" : "Visentainer", "given" : "Jesu\u00ed", "non-dropping-particle" : "", "parse-names" : false, "suffix" : "" }, { "dropping-particle" : "", "family" : "Almeida", "given" : "Vitor C", "non-dropping-particle" : "", "parse-names" : false, "suffix" : "" } ], "container-title" : "Chemical Engineering Journal", "genre" : "JOUR", "id" : "ITEM-1", "issued" : { "date-parts" : [ [ "2015" ] ] }, "page" : "291-299", "publisher" : "Elsevier", "title" : "Removal of tetracycline by NaOH-activated carbon produced from macadamia nut shells: Kinetic and equilibrium studies", "type" : "article-journal", "volume" : "260" }, "uris" : [ "http://www.mendeley.com/documents/?uuid=96d7cf95-6925-477c-a19a-299da79daef2" ] } ], "mendeley" : { "formattedCitation" : "[22]", "plainTextFormattedCitation" : "[22]", "previouslyFormattedCitation" : "(Martins et al. 2015)" }, "properties" : { "noteIndex" : 0 }, "schema" : "https://github.com/citation-style-language/schema/raw/master/csl-citation.json" }</w:instrText>
      </w:r>
      <w:r w:rsidRPr="008A2EF2">
        <w:rPr>
          <w:rFonts w:ascii="Times New Roman" w:hAnsi="Times New Roman"/>
          <w:sz w:val="20"/>
          <w:szCs w:val="20"/>
        </w:rPr>
        <w:fldChar w:fldCharType="separate"/>
      </w:r>
      <w:r w:rsidRPr="008A2EF2">
        <w:rPr>
          <w:rFonts w:ascii="Times New Roman" w:hAnsi="Times New Roman"/>
          <w:noProof/>
          <w:sz w:val="20"/>
          <w:szCs w:val="20"/>
        </w:rPr>
        <w:t>[22]</w:t>
      </w:r>
      <w:r w:rsidRPr="008A2EF2">
        <w:rPr>
          <w:rFonts w:ascii="Times New Roman" w:hAnsi="Times New Roman"/>
          <w:sz w:val="20"/>
          <w:szCs w:val="20"/>
        </w:rPr>
        <w:fldChar w:fldCharType="end"/>
      </w:r>
      <w:r w:rsidRPr="008A2EF2">
        <w:rPr>
          <w:rFonts w:ascii="Times New Roman" w:hAnsi="Times New Roman"/>
          <w:sz w:val="20"/>
          <w:szCs w:val="20"/>
        </w:rPr>
        <w:t xml:space="preserve">, fibers of oil palm empty fruit bunches </w:t>
      </w:r>
      <w:r w:rsidRPr="008A2EF2">
        <w:rPr>
          <w:rFonts w:ascii="Times New Roman" w:hAnsi="Times New Roman"/>
          <w:sz w:val="20"/>
          <w:szCs w:val="20"/>
        </w:rPr>
        <w:fldChar w:fldCharType="begin" w:fldLock="1"/>
      </w:r>
      <w:r w:rsidRPr="008A2EF2">
        <w:rPr>
          <w:rFonts w:ascii="Times New Roman" w:hAnsi="Times New Roman"/>
          <w:sz w:val="20"/>
          <w:szCs w:val="20"/>
        </w:rPr>
        <w:instrText>ADDIN CSL_CITATION { "citationItems" : [ { "id" : "ITEM-1", "itemData" : { "ISSN" : "0960-8524", "author" : [ { "dropping-particle" : "", "family" : "Farma", "given" : "Rakhmawati", "non-dropping-particle" : "", "parse-names" : false, "suffix" : "" }, { "dropping-particle" : "", "family" : "Deraman", "given" : "Mohamad", "non-dropping-particle" : "", "parse-names" : false, "suffix" : "" }, { "dropping-particle" : "", "family" : "Awitdrus", "given" : "A", "non-dropping-particle" : "", "parse-names" : false, "suffix" : "" }, { "dropping-particle" : "", "family" : "Talib", "given" : "Ibrahim Abu", "non-dropping-particle" : "", "parse-names" : false, "suffix" : "" }, { "dropping-particle" : "", "family" : "Taer", "given" : "E", "non-dropping-particle" : "", "parse-names" : false, "suffix" : "" }, { "dropping-particle" : "", "family" : "Basri", "given" : "N H", "non-dropping-particle" : "", "parse-names" : false, "suffix" : "" }, { "dropping-particle" : "", "family" : "Manjunatha", "given" : "J G", "non-dropping-particle" : "", "parse-names" : false, "suffix" : "" }, { "dropping-particle" : "", "family" : "Ishak", "given" : "M M", "non-dropping-particle" : "", "parse-names" : false, "suffix" : "" }, { "dropping-particle" : "", "family" : "Dollah", "given" : "B N M", "non-dropping-particle" : "", "parse-names" : false, "suffix" : "" }, { "dropping-particle" : "", "family" : "Hashmi", "given" : "S A", "non-dropping-particle" : "", "parse-names" : false, "suffix" : "" } ], "container-title" : "Bioresource technology", "genre" : "JOUR", "id" : "ITEM-1", "issued" : { "date-parts" : [ [ "2013" ] ] }, "page" : "254-261", "publisher" : "Elsevier", "title" : "Preparation of highly porous binderless activated carbon electrodes from fibres of oil palm empty fruit bunches for application in supercapacitors", "type" : "article-journal", "volume" : "132" }, "uris" : [ "http://www.mendeley.com/documents/?uuid=989c4c91-771e-4158-870a-ddbf4930fdb5" ] } ], "mendeley" : { "formattedCitation" : "[23]", "plainTextFormattedCitation" : "[23]", "previouslyFormattedCitation" : "(Farma et al. 2013)" }, "properties" : { "noteIndex" : 0 }, "schema" : "https://github.com/citation-style-language/schema/raw/master/csl-citation.json" }</w:instrText>
      </w:r>
      <w:r w:rsidRPr="008A2EF2">
        <w:rPr>
          <w:rFonts w:ascii="Times New Roman" w:hAnsi="Times New Roman"/>
          <w:sz w:val="20"/>
          <w:szCs w:val="20"/>
        </w:rPr>
        <w:fldChar w:fldCharType="separate"/>
      </w:r>
      <w:r w:rsidRPr="008A2EF2">
        <w:rPr>
          <w:rFonts w:ascii="Times New Roman" w:hAnsi="Times New Roman"/>
          <w:noProof/>
          <w:sz w:val="20"/>
          <w:szCs w:val="20"/>
        </w:rPr>
        <w:t>[23]</w:t>
      </w:r>
      <w:r w:rsidRPr="008A2EF2">
        <w:rPr>
          <w:rFonts w:ascii="Times New Roman" w:hAnsi="Times New Roman"/>
          <w:sz w:val="20"/>
          <w:szCs w:val="20"/>
        </w:rPr>
        <w:fldChar w:fldCharType="end"/>
      </w:r>
      <w:r w:rsidRPr="008A2EF2">
        <w:rPr>
          <w:rFonts w:ascii="Times New Roman" w:hAnsi="Times New Roman"/>
          <w:sz w:val="20"/>
          <w:szCs w:val="20"/>
        </w:rPr>
        <w:t xml:space="preserve">, rice straw </w:t>
      </w:r>
      <w:r w:rsidRPr="008A2EF2">
        <w:rPr>
          <w:rFonts w:ascii="Times New Roman" w:hAnsi="Times New Roman"/>
          <w:sz w:val="20"/>
          <w:szCs w:val="20"/>
        </w:rPr>
        <w:fldChar w:fldCharType="begin" w:fldLock="1"/>
      </w:r>
      <w:r w:rsidRPr="008A2EF2">
        <w:rPr>
          <w:rFonts w:ascii="Times New Roman" w:hAnsi="Times New Roman"/>
          <w:sz w:val="20"/>
          <w:szCs w:val="20"/>
        </w:rPr>
        <w:instrText>ADDIN CSL_CITATION { "citationItems" : [ { "id" : "ITEM-1", "itemData" : { "ISSN" : "0960-8524", "author" : [ { "dropping-particle" : "", "family" : "Gao", "given" : "Pin", "non-dropping-particle" : "", "parse-names" : false, "suffix" : "" }, { "dropping-particle" : "", "family" : "Liu", "given" : "Zhen-hong", "non-dropping-particle" : "", "parse-names" : false, "suffix" : "" }, { "dropping-particle" : "", "family" : "Xue", "given" : "Gang", "non-dropping-particle" : "", "parse-names" : false, "suffix" : "" }, { "dropping-particle" : "", "family" : "Han", "given" : "Bin", "non-dropping-particle" : "", "parse-names" : false, "suffix" : "" }, { "dropping-particle" : "", "family" : "Zhou", "given" : "Mei-hua", "non-dropping-particle" : "", "parse-names" : false, "suffix" : "" } ], "container-title" : "Bioresource technology", "genre" : "JOUR", "id" : "ITEM-1", "issue" : "3", "issued" : { "date-parts" : [ [ "2011" ] ] }, "page" : "3645-3648", "publisher" : "Elsevier", "title" : "Preparation and characterization of activated carbon produced from rice straw by (NH 4) 2 HPO 4 activation", "type" : "article-journal", "volume" : "102" }, "uris" : [ "http://www.mendeley.com/documents/?uuid=c74c6f4d-ef2e-48e1-ba25-0a9e8b41ddb9" ] } ], "mendeley" : { "formattedCitation" : "[24]", "plainTextFormattedCitation" : "[24]", "previouslyFormattedCitation" : "(Gao et al. 2011)" }, "properties" : { "noteIndex" : 0 }, "schema" : "https://github.com/citation-style-language/schema/raw/master/csl-citation.json" }</w:instrText>
      </w:r>
      <w:r w:rsidRPr="008A2EF2">
        <w:rPr>
          <w:rFonts w:ascii="Times New Roman" w:hAnsi="Times New Roman"/>
          <w:sz w:val="20"/>
          <w:szCs w:val="20"/>
        </w:rPr>
        <w:fldChar w:fldCharType="separate"/>
      </w:r>
      <w:r w:rsidRPr="008A2EF2">
        <w:rPr>
          <w:rFonts w:ascii="Times New Roman" w:hAnsi="Times New Roman"/>
          <w:noProof/>
          <w:sz w:val="20"/>
          <w:szCs w:val="20"/>
        </w:rPr>
        <w:t>[24]</w:t>
      </w:r>
      <w:r w:rsidRPr="008A2EF2">
        <w:rPr>
          <w:rFonts w:ascii="Times New Roman" w:hAnsi="Times New Roman"/>
          <w:sz w:val="20"/>
          <w:szCs w:val="20"/>
        </w:rPr>
        <w:fldChar w:fldCharType="end"/>
      </w:r>
      <w:r w:rsidRPr="008A2EF2">
        <w:rPr>
          <w:rFonts w:ascii="Times New Roman" w:hAnsi="Times New Roman"/>
          <w:sz w:val="20"/>
          <w:szCs w:val="20"/>
        </w:rPr>
        <w:t>. Several studies have documented that activated carbon has been widely used as an adsorbent for achieving high water purification. So far, very little attention has been paid to remove H</w:t>
      </w:r>
      <w:r w:rsidRPr="008A2EF2">
        <w:rPr>
          <w:rFonts w:ascii="Times New Roman" w:hAnsi="Times New Roman"/>
          <w:sz w:val="20"/>
          <w:szCs w:val="20"/>
          <w:vertAlign w:val="subscript"/>
        </w:rPr>
        <w:t>2</w:t>
      </w:r>
      <w:r w:rsidRPr="008A2EF2">
        <w:rPr>
          <w:rFonts w:ascii="Times New Roman" w:hAnsi="Times New Roman"/>
          <w:sz w:val="20"/>
          <w:szCs w:val="20"/>
        </w:rPr>
        <w:t>S from wastewater in liquid phase.</w:t>
      </w:r>
    </w:p>
    <w:p w:rsidR="008A2EF2" w:rsidRPr="008A2EF2" w:rsidRDefault="008A2EF2" w:rsidP="008A2EF2">
      <w:pPr>
        <w:spacing w:after="0" w:line="240" w:lineRule="auto"/>
        <w:jc w:val="both"/>
        <w:rPr>
          <w:rFonts w:ascii="Times New Roman" w:hAnsi="Times New Roman"/>
          <w:sz w:val="20"/>
          <w:szCs w:val="20"/>
        </w:rPr>
      </w:pPr>
    </w:p>
    <w:p w:rsidR="008A2EF2" w:rsidRPr="008A2EF2" w:rsidRDefault="008A2EF2" w:rsidP="008A2EF2">
      <w:pPr>
        <w:spacing w:after="0" w:line="240" w:lineRule="auto"/>
        <w:jc w:val="both"/>
        <w:rPr>
          <w:rFonts w:ascii="Times New Roman" w:hAnsi="Times New Roman"/>
          <w:sz w:val="20"/>
          <w:szCs w:val="20"/>
        </w:rPr>
      </w:pPr>
      <w:r w:rsidRPr="008A2EF2">
        <w:rPr>
          <w:rFonts w:ascii="Times New Roman" w:hAnsi="Times New Roman"/>
          <w:sz w:val="20"/>
          <w:szCs w:val="20"/>
        </w:rPr>
        <w:t>Therefore, this paper addresses on the use of eggshells as the source of activated carbon to adsorb dissolved H</w:t>
      </w:r>
      <w:r w:rsidRPr="008A2EF2">
        <w:rPr>
          <w:rFonts w:ascii="Times New Roman" w:hAnsi="Times New Roman"/>
          <w:sz w:val="20"/>
          <w:szCs w:val="20"/>
          <w:vertAlign w:val="subscript"/>
        </w:rPr>
        <w:t>2</w:t>
      </w:r>
      <w:r w:rsidRPr="008A2EF2">
        <w:rPr>
          <w:rFonts w:ascii="Times New Roman" w:hAnsi="Times New Roman"/>
          <w:sz w:val="20"/>
          <w:szCs w:val="20"/>
        </w:rPr>
        <w:t xml:space="preserve">S as liquid form out of wastewaters. It is important to note that eggshells are abundant and environmental friendly </w:t>
      </w:r>
      <w:r w:rsidRPr="008A2EF2">
        <w:rPr>
          <w:rFonts w:ascii="Times New Roman" w:hAnsi="Times New Roman"/>
          <w:sz w:val="20"/>
          <w:szCs w:val="20"/>
        </w:rPr>
        <w:fldChar w:fldCharType="begin" w:fldLock="1"/>
      </w:r>
      <w:r w:rsidRPr="008A2EF2">
        <w:rPr>
          <w:rFonts w:ascii="Times New Roman" w:hAnsi="Times New Roman"/>
          <w:sz w:val="20"/>
          <w:szCs w:val="20"/>
        </w:rPr>
        <w:instrText>ADDIN CSL_CITATION { "citationItems" : [ { "id" : "ITEM-1", "itemData" : { "ISSN" : "0039-9140", "author" : [ { "dropping-particle" : "", "family" : "Pundir", "given" : "C S", "non-dropping-particle" : "", "parse-names" : false, "suffix" : "" }, { "dropping-particle" : "", "family" : "Bhambi", "given" : "Manu", "non-dropping-particle" : "", "parse-names" : false, "suffix" : "" }, { "dropping-particle" : "", "family" : "Chauhan", "given" : "Nar Singh", "non-dropping-particle" : "", "parse-names" : false, "suffix" : "" } ], "container-title" : "Talanta", "genre" : "JOUR", "id" : "ITEM-1", "issue" : "5", "issued" : { "date-parts" : [ [ "2009" ] ] }, "page" : "1688-1693", "publisher" : "Elsevier", "title" : "Chemical activation of egg shell membrane for covalent immobilization of enzymes and its evaluation as inert support in urinary oxalate determination", "type" : "article-journal", "volume" : "77" }, "uris" : [ "http://www.mendeley.com/documents/?uuid=e5809617-d822-4444-9ea4-89f8e83f6719" ] } ], "mendeley" : { "formattedCitation" : "[25]", "plainTextFormattedCitation" : "[25]", "previouslyFormattedCitation" : "(Pundir et al. 2009)" }, "properties" : { "noteIndex" : 0 }, "schema" : "https://github.com/citation-style-language/schema/raw/master/csl-citation.json" }</w:instrText>
      </w:r>
      <w:r w:rsidRPr="008A2EF2">
        <w:rPr>
          <w:rFonts w:ascii="Times New Roman" w:hAnsi="Times New Roman"/>
          <w:sz w:val="20"/>
          <w:szCs w:val="20"/>
        </w:rPr>
        <w:fldChar w:fldCharType="separate"/>
      </w:r>
      <w:r w:rsidRPr="008A2EF2">
        <w:rPr>
          <w:rFonts w:ascii="Times New Roman" w:hAnsi="Times New Roman"/>
          <w:noProof/>
          <w:sz w:val="20"/>
          <w:szCs w:val="20"/>
        </w:rPr>
        <w:t>[25]</w:t>
      </w:r>
      <w:r w:rsidRPr="008A2EF2">
        <w:rPr>
          <w:rFonts w:ascii="Times New Roman" w:hAnsi="Times New Roman"/>
          <w:sz w:val="20"/>
          <w:szCs w:val="20"/>
        </w:rPr>
        <w:fldChar w:fldCharType="end"/>
      </w:r>
      <w:r w:rsidRPr="008A2EF2">
        <w:rPr>
          <w:rFonts w:ascii="Times New Roman" w:hAnsi="Times New Roman"/>
          <w:sz w:val="20"/>
          <w:szCs w:val="20"/>
        </w:rPr>
        <w:t>. In this paper, our objective is to assess the effectiveness of activated carbon derived from eggshell waste as an adsorbent of dissolved H</w:t>
      </w:r>
      <w:r w:rsidRPr="008A2EF2">
        <w:rPr>
          <w:rFonts w:ascii="Times New Roman" w:hAnsi="Times New Roman"/>
          <w:sz w:val="20"/>
          <w:szCs w:val="20"/>
          <w:vertAlign w:val="subscript"/>
        </w:rPr>
        <w:t>2</w:t>
      </w:r>
      <w:r w:rsidRPr="008A2EF2">
        <w:rPr>
          <w:rFonts w:ascii="Times New Roman" w:hAnsi="Times New Roman"/>
          <w:sz w:val="20"/>
          <w:szCs w:val="20"/>
        </w:rPr>
        <w:t>S from waste water. Also, we aim to characterize this adsorbent and find the suitable isotherm adsorption model to be fitted with this adsorption process.</w:t>
      </w:r>
    </w:p>
    <w:p w:rsidR="008A2EF2" w:rsidRPr="008A2EF2" w:rsidRDefault="008A2EF2" w:rsidP="008A2EF2">
      <w:pPr>
        <w:spacing w:after="0" w:line="240" w:lineRule="auto"/>
        <w:jc w:val="center"/>
        <w:rPr>
          <w:rFonts w:ascii="Times New Roman" w:hAnsi="Times New Roman"/>
          <w:sz w:val="20"/>
          <w:szCs w:val="20"/>
        </w:rPr>
      </w:pPr>
    </w:p>
    <w:p w:rsidR="008A2EF2" w:rsidRPr="008A2EF2" w:rsidRDefault="008A2EF2" w:rsidP="008A2EF2">
      <w:pPr>
        <w:spacing w:after="0" w:line="240" w:lineRule="auto"/>
        <w:jc w:val="center"/>
        <w:outlineLvl w:val="0"/>
        <w:rPr>
          <w:rFonts w:ascii="Times New Roman" w:hAnsi="Times New Roman"/>
          <w:sz w:val="20"/>
          <w:szCs w:val="20"/>
        </w:rPr>
      </w:pPr>
      <w:r w:rsidRPr="008A2EF2">
        <w:rPr>
          <w:rFonts w:ascii="Times New Roman" w:hAnsi="Times New Roman"/>
          <w:b/>
          <w:sz w:val="20"/>
          <w:szCs w:val="20"/>
        </w:rPr>
        <w:t>Materials and Methods</w:t>
      </w:r>
    </w:p>
    <w:p w:rsidR="008A2EF2" w:rsidRPr="008A2EF2" w:rsidRDefault="008A2EF2" w:rsidP="008A2EF2">
      <w:pPr>
        <w:spacing w:after="0" w:line="240" w:lineRule="auto"/>
        <w:jc w:val="both"/>
        <w:rPr>
          <w:rFonts w:ascii="Times New Roman" w:hAnsi="Times New Roman"/>
          <w:b/>
          <w:sz w:val="20"/>
          <w:szCs w:val="20"/>
        </w:rPr>
      </w:pPr>
      <w:r w:rsidRPr="008A2EF2">
        <w:rPr>
          <w:rFonts w:ascii="Times New Roman" w:hAnsi="Times New Roman"/>
          <w:b/>
          <w:sz w:val="20"/>
          <w:szCs w:val="20"/>
        </w:rPr>
        <w:t xml:space="preserve">Preparation of activated carbon </w:t>
      </w:r>
    </w:p>
    <w:p w:rsidR="008A2EF2" w:rsidRPr="008A2EF2" w:rsidRDefault="008A2EF2" w:rsidP="008A2EF2">
      <w:pPr>
        <w:spacing w:after="0" w:line="240" w:lineRule="auto"/>
        <w:jc w:val="both"/>
        <w:rPr>
          <w:rFonts w:ascii="Times New Roman" w:hAnsi="Times New Roman"/>
          <w:sz w:val="20"/>
          <w:szCs w:val="20"/>
        </w:rPr>
      </w:pPr>
      <w:r w:rsidRPr="008A2EF2">
        <w:rPr>
          <w:rFonts w:ascii="Times New Roman" w:hAnsi="Times New Roman"/>
          <w:sz w:val="20"/>
          <w:szCs w:val="20"/>
        </w:rPr>
        <w:t>In this study, the activated carbon derived from eggshells has been used as an adsorbent of H</w:t>
      </w:r>
      <w:r w:rsidRPr="008A2EF2">
        <w:rPr>
          <w:rFonts w:ascii="Times New Roman" w:hAnsi="Times New Roman"/>
          <w:sz w:val="20"/>
          <w:szCs w:val="20"/>
          <w:vertAlign w:val="subscript"/>
        </w:rPr>
        <w:t>2</w:t>
      </w:r>
      <w:r w:rsidRPr="008A2EF2">
        <w:rPr>
          <w:rFonts w:ascii="Times New Roman" w:hAnsi="Times New Roman"/>
          <w:sz w:val="20"/>
          <w:szCs w:val="20"/>
        </w:rPr>
        <w:t xml:space="preserve">S appeared in the petroleum refinery synthetic waste water. Firstly, the eggshells (around 100 pieces) were collected from restaurants around Kajang, Selangor, Malaysia. A sample of the eggshells was then carefully rinsed several times with deionized water and acidic solvent to remove impurities and pollutants. After that, the sample was gradually dried under 105 </w:t>
      </w:r>
      <w:r w:rsidRPr="008A2EF2">
        <w:rPr>
          <w:rFonts w:ascii="Times New Roman" w:hAnsi="Times New Roman"/>
          <w:sz w:val="20"/>
          <w:szCs w:val="20"/>
          <w:vertAlign w:val="superscript"/>
        </w:rPr>
        <w:t>°</w:t>
      </w:r>
      <w:r w:rsidRPr="008A2EF2">
        <w:rPr>
          <w:rFonts w:ascii="Times New Roman" w:hAnsi="Times New Roman"/>
          <w:sz w:val="20"/>
          <w:szCs w:val="20"/>
        </w:rPr>
        <w:t xml:space="preserve">C for eight hours. Then the dried eggshell was grinded into powder form. The powder (10 g) was placed in a furnace and gradually heated up to 700 </w:t>
      </w:r>
      <w:r w:rsidRPr="008A2EF2">
        <w:rPr>
          <w:rFonts w:ascii="Times New Roman" w:hAnsi="Times New Roman"/>
          <w:sz w:val="20"/>
          <w:szCs w:val="20"/>
          <w:vertAlign w:val="superscript"/>
        </w:rPr>
        <w:t>°</w:t>
      </w:r>
      <w:r w:rsidRPr="008A2EF2">
        <w:rPr>
          <w:rFonts w:ascii="Times New Roman" w:hAnsi="Times New Roman"/>
          <w:sz w:val="20"/>
          <w:szCs w:val="20"/>
        </w:rPr>
        <w:t xml:space="preserve">C </w:t>
      </w:r>
      <w:r w:rsidRPr="008A2EF2">
        <w:rPr>
          <w:rFonts w:ascii="Times New Roman" w:hAnsi="Times New Roman"/>
          <w:sz w:val="20"/>
          <w:szCs w:val="20"/>
        </w:rPr>
        <w:fldChar w:fldCharType="begin" w:fldLock="1"/>
      </w:r>
      <w:r w:rsidRPr="008A2EF2">
        <w:rPr>
          <w:rFonts w:ascii="Times New Roman" w:hAnsi="Times New Roman"/>
          <w:sz w:val="20"/>
          <w:szCs w:val="20"/>
        </w:rPr>
        <w:instrText>ADDIN CSL_CITATION { "citationItems" : [ { "id" : "ITEM-1", "itemData" : { "DOI" : "10.1016/j.jaap.2013.12.007", "ISSN" : "01652370", "author" : [ { "dropping-particle" : "", "family" : "Giraldo", "given" : "Liliana", "non-dropping-particle" : "", "parse-names" : false, "suffix" : "" }, { "dropping-particle" : "", "family" : "Moreno-Piraj\u00e1n", "given" : "Juan Carlos", "non-dropping-particle" : "", "parse-names" : false, "suffix" : "" } ], "container-title" : "Journal of Analytical and Applied Pyrolysis", "id" : "ITEM-1", "issued" : { "date-parts" : [ [ "2014", "3" ] ] }, "page" : "41-47", "publisher" : "Elsevier B.V.", "title" : "Study of adsorption of phenol on activated carbons obtained from eggshells", "type" : "article-journal", "volume" : "106" }, "uris" : [ "http://www.mendeley.com/documents/?uuid=614478de-74b4-49fc-ac07-8a52007c40a2" ] } ], "mendeley" : { "formattedCitation" : "[26]", "plainTextFormattedCitation" : "[26]", "previouslyFormattedCitation" : "(Giraldo &amp; Moreno-Piraj\u00e1n 2014)" }, "properties" : { "noteIndex" : 0 }, "schema" : "https://github.com/citation-style-language/schema/raw/master/csl-citation.json" }</w:instrText>
      </w:r>
      <w:r w:rsidRPr="008A2EF2">
        <w:rPr>
          <w:rFonts w:ascii="Times New Roman" w:hAnsi="Times New Roman"/>
          <w:sz w:val="20"/>
          <w:szCs w:val="20"/>
        </w:rPr>
        <w:fldChar w:fldCharType="separate"/>
      </w:r>
      <w:r w:rsidRPr="008A2EF2">
        <w:rPr>
          <w:rFonts w:ascii="Times New Roman" w:hAnsi="Times New Roman"/>
          <w:noProof/>
          <w:sz w:val="20"/>
          <w:szCs w:val="20"/>
        </w:rPr>
        <w:t>[26]</w:t>
      </w:r>
      <w:r w:rsidRPr="008A2EF2">
        <w:rPr>
          <w:rFonts w:ascii="Times New Roman" w:hAnsi="Times New Roman"/>
          <w:sz w:val="20"/>
          <w:szCs w:val="20"/>
        </w:rPr>
        <w:fldChar w:fldCharType="end"/>
      </w:r>
      <w:r w:rsidRPr="008A2EF2">
        <w:rPr>
          <w:rFonts w:ascii="Times New Roman" w:hAnsi="Times New Roman"/>
          <w:sz w:val="20"/>
          <w:szCs w:val="20"/>
        </w:rPr>
        <w:t xml:space="preserve">, at constant heating rate of 10 </w:t>
      </w:r>
      <w:r w:rsidRPr="008A2EF2">
        <w:rPr>
          <w:rFonts w:ascii="Times New Roman" w:hAnsi="Times New Roman"/>
          <w:sz w:val="20"/>
          <w:szCs w:val="20"/>
          <w:vertAlign w:val="superscript"/>
        </w:rPr>
        <w:t>°</w:t>
      </w:r>
      <w:r w:rsidRPr="008A2EF2">
        <w:rPr>
          <w:rFonts w:ascii="Times New Roman" w:hAnsi="Times New Roman"/>
          <w:sz w:val="20"/>
          <w:szCs w:val="20"/>
        </w:rPr>
        <w:t>C/min with nitrogen (N</w:t>
      </w:r>
      <w:r w:rsidRPr="008A2EF2">
        <w:rPr>
          <w:rFonts w:ascii="Times New Roman" w:hAnsi="Times New Roman"/>
          <w:sz w:val="20"/>
          <w:szCs w:val="20"/>
          <w:vertAlign w:val="subscript"/>
        </w:rPr>
        <w:t>2</w:t>
      </w:r>
      <w:r w:rsidRPr="008A2EF2">
        <w:rPr>
          <w:rFonts w:ascii="Times New Roman" w:hAnsi="Times New Roman"/>
          <w:sz w:val="20"/>
          <w:szCs w:val="20"/>
        </w:rPr>
        <w:t>) flow rate of 150 mL/min. Then the result product was soaked in concentrated solution of KOH for 24 hours. After that, it is filtered and dried under 105 ̊C. Finally, the activation process is done in a horizontal tubular furnace at temperature of 750 ̊C, which is subjected to constant heating rate of 10 ̊C/min with N</w:t>
      </w:r>
      <w:r w:rsidRPr="008A2EF2">
        <w:rPr>
          <w:rFonts w:ascii="Times New Roman" w:hAnsi="Times New Roman"/>
          <w:sz w:val="20"/>
          <w:szCs w:val="20"/>
          <w:vertAlign w:val="subscript"/>
        </w:rPr>
        <w:t>2</w:t>
      </w:r>
      <w:r w:rsidRPr="008A2EF2">
        <w:rPr>
          <w:rFonts w:ascii="Times New Roman" w:hAnsi="Times New Roman"/>
          <w:sz w:val="20"/>
          <w:szCs w:val="20"/>
        </w:rPr>
        <w:t xml:space="preserve"> flow rate of 150 mL/min. The prepared material was coded as ACES.</w:t>
      </w:r>
    </w:p>
    <w:p w:rsidR="008A2EF2" w:rsidRPr="008A2EF2" w:rsidRDefault="008A2EF2" w:rsidP="008A2EF2">
      <w:pPr>
        <w:spacing w:after="0" w:line="240" w:lineRule="auto"/>
        <w:jc w:val="both"/>
        <w:rPr>
          <w:rFonts w:ascii="Times New Roman" w:hAnsi="Times New Roman"/>
          <w:sz w:val="20"/>
          <w:szCs w:val="20"/>
        </w:rPr>
      </w:pPr>
    </w:p>
    <w:p w:rsidR="008A2EF2" w:rsidRPr="008A2EF2" w:rsidRDefault="008A2EF2" w:rsidP="008A2EF2">
      <w:pPr>
        <w:spacing w:after="0" w:line="240" w:lineRule="auto"/>
        <w:jc w:val="both"/>
        <w:rPr>
          <w:rFonts w:ascii="Times New Roman" w:hAnsi="Times New Roman"/>
          <w:b/>
          <w:sz w:val="20"/>
          <w:szCs w:val="20"/>
        </w:rPr>
      </w:pPr>
      <w:r w:rsidRPr="008A2EF2">
        <w:rPr>
          <w:rFonts w:ascii="Times New Roman" w:hAnsi="Times New Roman"/>
          <w:b/>
          <w:sz w:val="20"/>
          <w:szCs w:val="20"/>
        </w:rPr>
        <w:t>Characterization of activated carbon</w:t>
      </w:r>
    </w:p>
    <w:p w:rsidR="008A2EF2" w:rsidRDefault="008A2EF2" w:rsidP="008A2EF2">
      <w:pPr>
        <w:spacing w:after="0" w:line="240" w:lineRule="auto"/>
        <w:jc w:val="both"/>
        <w:rPr>
          <w:rFonts w:ascii="Times New Roman" w:hAnsi="Times New Roman"/>
          <w:sz w:val="20"/>
          <w:szCs w:val="20"/>
        </w:rPr>
      </w:pPr>
      <w:r w:rsidRPr="008A2EF2">
        <w:rPr>
          <w:rFonts w:ascii="Times New Roman" w:hAnsi="Times New Roman"/>
          <w:sz w:val="20"/>
          <w:szCs w:val="20"/>
        </w:rPr>
        <w:t>In this study, the pH value of the carbon surface was measured by taking a sample of 0.4 g of dry carbon powder added to 20 mL of water and the suspension was stirred overnight to reach equilibrium. Then, the pH value of the suspension was measured. Moreover, the surface morphology of the sample was examined using a Scanning Electron Microscope</w:t>
      </w:r>
      <w:r w:rsidRPr="008A2EF2">
        <w:rPr>
          <w:rFonts w:ascii="Times New Roman" w:hAnsi="Times New Roman"/>
          <w:bCs/>
          <w:sz w:val="20"/>
          <w:szCs w:val="20"/>
        </w:rPr>
        <w:t xml:space="preserve"> (SEM). </w:t>
      </w:r>
      <w:r w:rsidRPr="008A2EF2">
        <w:rPr>
          <w:rFonts w:ascii="Times New Roman" w:hAnsi="Times New Roman"/>
          <w:sz w:val="20"/>
          <w:szCs w:val="20"/>
        </w:rPr>
        <w:t xml:space="preserve">Elemental analysis on the chemical composition of the sample was conducted using the energy-dispersive X-ray spectroscopy (EDX). The particle size distribution was also measured.  The Fourier Transform Infrared Spectroscopy (FTIR) analysis has been used for the examination of functional groups on the surface of adsorbent. </w:t>
      </w:r>
    </w:p>
    <w:p w:rsidR="008A2EF2" w:rsidRPr="008A2EF2" w:rsidRDefault="008A2EF2" w:rsidP="008A2EF2">
      <w:pPr>
        <w:spacing w:after="0" w:line="240" w:lineRule="auto"/>
        <w:jc w:val="both"/>
        <w:rPr>
          <w:rFonts w:ascii="Times New Roman" w:hAnsi="Times New Roman"/>
          <w:sz w:val="20"/>
          <w:szCs w:val="20"/>
        </w:rPr>
      </w:pPr>
    </w:p>
    <w:p w:rsidR="008A2EF2" w:rsidRPr="008A2EF2" w:rsidRDefault="008A2EF2" w:rsidP="008A2EF2">
      <w:pPr>
        <w:spacing w:after="0" w:line="240" w:lineRule="auto"/>
        <w:jc w:val="both"/>
        <w:rPr>
          <w:rFonts w:ascii="Times New Roman" w:hAnsi="Times New Roman"/>
          <w:b/>
          <w:i/>
          <w:iCs/>
          <w:sz w:val="20"/>
          <w:szCs w:val="20"/>
        </w:rPr>
      </w:pPr>
      <w:r w:rsidRPr="008A2EF2">
        <w:rPr>
          <w:rFonts w:ascii="Times New Roman" w:hAnsi="Times New Roman"/>
          <w:b/>
          <w:sz w:val="20"/>
          <w:szCs w:val="20"/>
        </w:rPr>
        <w:t>Hydrogen sulfide solution</w:t>
      </w:r>
    </w:p>
    <w:p w:rsidR="008A2EF2" w:rsidRPr="008A2EF2" w:rsidRDefault="008A2EF2" w:rsidP="008A2EF2">
      <w:pPr>
        <w:spacing w:after="0" w:line="240" w:lineRule="auto"/>
        <w:jc w:val="both"/>
        <w:rPr>
          <w:rFonts w:ascii="Times New Roman" w:hAnsi="Times New Roman"/>
          <w:sz w:val="20"/>
          <w:szCs w:val="20"/>
        </w:rPr>
      </w:pPr>
      <w:r w:rsidRPr="008A2EF2">
        <w:rPr>
          <w:rStyle w:val="Hyperlink"/>
          <w:rFonts w:ascii="Times New Roman" w:hAnsi="Times New Roman"/>
          <w:color w:val="auto"/>
          <w:sz w:val="20"/>
          <w:szCs w:val="20"/>
          <w:u w:val="none"/>
        </w:rPr>
        <w:t xml:space="preserve">In this study, the synthetic waste water was prepared according to the procedure reported by Asaoka </w:t>
      </w:r>
      <w:r w:rsidRPr="008A2EF2">
        <w:rPr>
          <w:rStyle w:val="Hyperlink"/>
          <w:rFonts w:ascii="Times New Roman" w:hAnsi="Times New Roman"/>
          <w:iCs/>
          <w:color w:val="auto"/>
          <w:sz w:val="20"/>
          <w:szCs w:val="20"/>
          <w:u w:val="none"/>
        </w:rPr>
        <w:t>et al.</w:t>
      </w:r>
      <w:r w:rsidRPr="008A2EF2">
        <w:rPr>
          <w:rStyle w:val="Hyperlink"/>
          <w:rFonts w:ascii="Times New Roman" w:hAnsi="Times New Roman"/>
          <w:color w:val="auto"/>
          <w:sz w:val="20"/>
          <w:szCs w:val="20"/>
          <w:u w:val="none"/>
        </w:rPr>
        <w:t xml:space="preserve"> </w:t>
      </w:r>
      <w:r w:rsidRPr="008A2EF2">
        <w:rPr>
          <w:rStyle w:val="Hyperlink"/>
          <w:rFonts w:ascii="Times New Roman" w:hAnsi="Times New Roman"/>
          <w:color w:val="auto"/>
          <w:sz w:val="20"/>
          <w:szCs w:val="20"/>
          <w:u w:val="none"/>
        </w:rPr>
        <w:fldChar w:fldCharType="begin" w:fldLock="1"/>
      </w:r>
      <w:r w:rsidRPr="008A2EF2">
        <w:rPr>
          <w:rStyle w:val="Hyperlink"/>
          <w:rFonts w:ascii="Times New Roman" w:hAnsi="Times New Roman"/>
          <w:color w:val="auto"/>
          <w:sz w:val="20"/>
          <w:szCs w:val="20"/>
          <w:u w:val="none"/>
        </w:rPr>
        <w:instrText>ADDIN CSL_CITATION { "citationItems" : [ { "id" : "ITEM-1", "itemData" : { "DOI" : "10.1016/j.biortech.2009.03.075", "ISBN" : "1873-2976 (Electronic)\\r0960-8524 (Linking)", "ISSN" : "09608524", "PMID" : "19394819", "abstract" : "Hydrogen sulfide is highly toxic and fatal to benthic organisms as well as causing depletion of dissolved oxygen and generating blue tide in eutrophic coastal seas. The purposes of this study are to reveal adsorption characteristics of hydrogen sulfide onto crushed oyster shell, and to evaluate removal efficiency of hydrogen sulfide from pore water in organically enriched sediments using container experiment in order to develop a coastal sediment amendment. The crushed oyster shell was mainly composed of CaCO3 with calcite and CaO crystal phase. The batch experiment showed removal kinetics of hydrogen sulfide can be expressed as the first order equation and Langmuir plot fitted well in describing the adsorption behavior with the adsorption maximum at 12 mg-S g-1. The container experiments suggested the oyster shell adsorbs hydrogen sulfide in pore water effectively and reduces oxygen consumption in the overlying water. Furthermore, oxidation-reduction potential of the sediment was higher with addition of crushed oyster shell than the control without oyster shell. Thus, it is concluded that crushed oyster shell can be an effective amendment to remediate organically enriched sediments in eutrophic coastal seas. ?? 2009 Elsevier Ltd. All rights reserved.", "author" : [ { "dropping-particle" : "", "family" : "Asaoka", "given" : "Satoshi", "non-dropping-particle" : "", "parse-names" : false, "suffix" : "" }, { "dropping-particle" : "", "family" : "Yamamoto", "given" : "Tamiji", "non-dropping-particle" : "", "parse-names" : false, "suffix" : "" }, { "dropping-particle" : "", "family" : "Kondo", "given" : "Shunsuke", "non-dropping-particle" : "", "parse-names" : false, "suffix" : "" }, { "dropping-particle" : "", "family" : "Hayakawa", "given" : "Shinjiro", "non-dropping-particle" : "", "parse-names" : false, "suffix" : "" } ], "container-title" : "Bioresource Technology", "id" : "ITEM-1", "issue" : "18", "issued" : { "date-parts" : [ [ "2009", "9" ] ] }, "page" : "4127-4132", "publisher" : "Elsevier Ltd", "title" : "Removal of hydrogen sulfide using crushed oyster shell from pore water to remediate organically enriched coastal marine sediments", "type" : "article-journal", "volume" : "100" }, "uris" : [ "http://www.mendeley.com/documents/?uuid=847ed9cb-55bd-4011-9541-bd59e479d648" ] } ], "mendeley" : { "formattedCitation" : "[18]", "plainTextFormattedCitation" : "[18]", "previouslyFormattedCitation" : "(Asaoka et al. 2009)" }, "properties" : { "noteIndex" : 0 }, "schema" : "https://github.com/citation-style-language/schema/raw/master/csl-citation.json" }</w:instrText>
      </w:r>
      <w:r w:rsidRPr="008A2EF2">
        <w:rPr>
          <w:rStyle w:val="Hyperlink"/>
          <w:rFonts w:ascii="Times New Roman" w:hAnsi="Times New Roman"/>
          <w:color w:val="auto"/>
          <w:sz w:val="20"/>
          <w:szCs w:val="20"/>
          <w:u w:val="none"/>
        </w:rPr>
        <w:fldChar w:fldCharType="separate"/>
      </w:r>
      <w:r w:rsidRPr="008A2EF2">
        <w:rPr>
          <w:rStyle w:val="Hyperlink"/>
          <w:rFonts w:ascii="Times New Roman" w:hAnsi="Times New Roman"/>
          <w:noProof/>
          <w:color w:val="auto"/>
          <w:sz w:val="20"/>
          <w:szCs w:val="20"/>
          <w:u w:val="none"/>
        </w:rPr>
        <w:t>[18]</w:t>
      </w:r>
      <w:r w:rsidRPr="008A2EF2">
        <w:rPr>
          <w:rStyle w:val="Hyperlink"/>
          <w:rFonts w:ascii="Times New Roman" w:hAnsi="Times New Roman"/>
          <w:color w:val="auto"/>
          <w:sz w:val="20"/>
          <w:szCs w:val="20"/>
          <w:u w:val="none"/>
        </w:rPr>
        <w:fldChar w:fldCharType="end"/>
      </w:r>
      <w:r w:rsidRPr="008A2EF2">
        <w:rPr>
          <w:rStyle w:val="Hyperlink"/>
          <w:rFonts w:ascii="Times New Roman" w:hAnsi="Times New Roman"/>
          <w:color w:val="auto"/>
          <w:sz w:val="20"/>
          <w:szCs w:val="20"/>
          <w:u w:val="none"/>
        </w:rPr>
        <w:t>. A portion of Na</w:t>
      </w:r>
      <w:r w:rsidRPr="008A2EF2">
        <w:rPr>
          <w:rStyle w:val="Hyperlink"/>
          <w:rFonts w:ascii="Times New Roman" w:hAnsi="Times New Roman"/>
          <w:color w:val="auto"/>
          <w:sz w:val="20"/>
          <w:szCs w:val="20"/>
          <w:u w:val="none"/>
          <w:vertAlign w:val="subscript"/>
        </w:rPr>
        <w:t>2</w:t>
      </w:r>
      <w:r w:rsidRPr="008A2EF2">
        <w:rPr>
          <w:rStyle w:val="Hyperlink"/>
          <w:rFonts w:ascii="Times New Roman" w:hAnsi="Times New Roman"/>
          <w:color w:val="auto"/>
          <w:sz w:val="20"/>
          <w:szCs w:val="20"/>
          <w:u w:val="none"/>
        </w:rPr>
        <w:t>S.9H</w:t>
      </w:r>
      <w:r w:rsidRPr="008A2EF2">
        <w:rPr>
          <w:rStyle w:val="Hyperlink"/>
          <w:rFonts w:ascii="Times New Roman" w:hAnsi="Times New Roman"/>
          <w:color w:val="auto"/>
          <w:sz w:val="20"/>
          <w:szCs w:val="20"/>
          <w:u w:val="none"/>
          <w:vertAlign w:val="subscript"/>
        </w:rPr>
        <w:t>2</w:t>
      </w:r>
      <w:r w:rsidRPr="008A2EF2">
        <w:rPr>
          <w:rStyle w:val="Hyperlink"/>
          <w:rFonts w:ascii="Times New Roman" w:hAnsi="Times New Roman"/>
          <w:color w:val="auto"/>
          <w:sz w:val="20"/>
          <w:szCs w:val="20"/>
          <w:u w:val="none"/>
        </w:rPr>
        <w:t>O was dissolved in 500 mL</w:t>
      </w:r>
      <w:r w:rsidRPr="008A2EF2">
        <w:rPr>
          <w:rStyle w:val="Hyperlink"/>
          <w:rFonts w:ascii="Times New Roman" w:hAnsi="Times New Roman"/>
          <w:color w:val="auto"/>
          <w:sz w:val="20"/>
          <w:szCs w:val="20"/>
        </w:rPr>
        <w:t xml:space="preserve"> </w:t>
      </w:r>
      <w:r w:rsidRPr="008A2EF2">
        <w:rPr>
          <w:rFonts w:ascii="Times New Roman" w:hAnsi="Times New Roman"/>
          <w:sz w:val="20"/>
          <w:szCs w:val="20"/>
        </w:rPr>
        <w:t>solution of 0.01 M KCl purged with N</w:t>
      </w:r>
      <w:r w:rsidRPr="008A2EF2">
        <w:rPr>
          <w:rFonts w:ascii="Times New Roman" w:hAnsi="Times New Roman"/>
          <w:sz w:val="20"/>
          <w:szCs w:val="20"/>
          <w:vertAlign w:val="subscript"/>
        </w:rPr>
        <w:t>2</w:t>
      </w:r>
      <w:r w:rsidRPr="008A2EF2">
        <w:rPr>
          <w:rFonts w:ascii="Times New Roman" w:hAnsi="Times New Roman"/>
          <w:sz w:val="20"/>
          <w:szCs w:val="20"/>
        </w:rPr>
        <w:t xml:space="preserve"> gas</w:t>
      </w:r>
      <w:r w:rsidRPr="008A2EF2">
        <w:rPr>
          <w:rStyle w:val="Hyperlink"/>
          <w:rFonts w:ascii="Times New Roman" w:hAnsi="Times New Roman"/>
          <w:color w:val="auto"/>
          <w:sz w:val="20"/>
          <w:szCs w:val="20"/>
          <w:u w:val="none"/>
        </w:rPr>
        <w:t xml:space="preserve">. Thereafter, the pH of the solution was adjusted to 4.5 – 5.5 </w:t>
      </w:r>
      <w:r w:rsidRPr="008A2EF2">
        <w:rPr>
          <w:rFonts w:ascii="Times New Roman" w:hAnsi="Times New Roman"/>
          <w:sz w:val="20"/>
          <w:szCs w:val="20"/>
        </w:rPr>
        <w:t xml:space="preserve">using 0.2 M HCl </w:t>
      </w:r>
      <w:r w:rsidRPr="008A2EF2">
        <w:rPr>
          <w:rFonts w:ascii="Times New Roman" w:hAnsi="Times New Roman"/>
          <w:sz w:val="20"/>
          <w:szCs w:val="20"/>
        </w:rPr>
        <w:fldChar w:fldCharType="begin" w:fldLock="1"/>
      </w:r>
      <w:r w:rsidRPr="008A2EF2">
        <w:rPr>
          <w:rFonts w:ascii="Times New Roman" w:hAnsi="Times New Roman"/>
          <w:sz w:val="20"/>
          <w:szCs w:val="20"/>
        </w:rPr>
        <w:instrText>ADDIN CSL_CITATION { "citationItems" : [ { "id" : "ITEM-1", "itemData" : { "DOI" : "10.1016/j.biortech.2009.03.075", "ISBN" : "1873-2976 (Electronic)\\r0960-8524 (Linking)", "ISSN" : "09608524", "PMID" : "19394819", "abstract" : "Hydrogen sulfide is highly toxic and fatal to benthic organisms as well as causing depletion of dissolved oxygen and generating blue tide in eutrophic coastal seas. The purposes of this study are to reveal adsorption characteristics of hydrogen sulfide onto crushed oyster shell, and to evaluate removal efficiency of hydrogen sulfide from pore water in organically enriched sediments using container experiment in order to develop a coastal sediment amendment. The crushed oyster shell was mainly composed of CaCO3 with calcite and CaO crystal phase. The batch experiment showed removal kinetics of hydrogen sulfide can be expressed as the first order equation and Langmuir plot fitted well in describing the adsorption behavior with the adsorption maximum at 12 mg-S g-1. The container experiments suggested the oyster shell adsorbs hydrogen sulfide in pore water effectively and reduces oxygen consumption in the overlying water. Furthermore, oxidation-reduction potential of the sediment was higher with addition of crushed oyster shell than the control without oyster shell. Thus, it is concluded that crushed oyster shell can be an effective amendment to remediate organically enriched sediments in eutrophic coastal seas. ?? 2009 Elsevier Ltd. All rights reserved.", "author" : [ { "dropping-particle" : "", "family" : "Asaoka", "given" : "Satoshi", "non-dropping-particle" : "", "parse-names" : false, "suffix" : "" }, { "dropping-particle" : "", "family" : "Yamamoto", "given" : "Tamiji", "non-dropping-particle" : "", "parse-names" : false, "suffix" : "" }, { "dropping-particle" : "", "family" : "Kondo", "given" : "Shunsuke", "non-dropping-particle" : "", "parse-names" : false, "suffix" : "" }, { "dropping-particle" : "", "family" : "Hayakawa", "given" : "Shinjiro", "non-dropping-particle" : "", "parse-names" : false, "suffix" : "" } ], "container-title" : "Bioresource Technology", "id" : "ITEM-1", "issue" : "18", "issued" : { "date-parts" : [ [ "2009", "9" ] ] }, "page" : "4127-4132", "publisher" : "Elsevier Ltd", "title" : "Removal of hydrogen sulfide using crushed oyster shell from pore water to remediate organically enriched coastal marine sediments", "type" : "article-journal", "volume" : "100" }, "uris" : [ "http://www.mendeley.com/documents/?uuid=847ed9cb-55bd-4011-9541-bd59e479d648" ] } ], "mendeley" : { "formattedCitation" : "[18]", "plainTextFormattedCitation" : "[18]", "previouslyFormattedCitation" : "(Asaoka et al. 2009)" }, "properties" : { "noteIndex" : 0 }, "schema" : "https://github.com/citation-style-language/schema/raw/master/csl-citation.json" }</w:instrText>
      </w:r>
      <w:r w:rsidRPr="008A2EF2">
        <w:rPr>
          <w:rFonts w:ascii="Times New Roman" w:hAnsi="Times New Roman"/>
          <w:sz w:val="20"/>
          <w:szCs w:val="20"/>
        </w:rPr>
        <w:fldChar w:fldCharType="separate"/>
      </w:r>
      <w:r w:rsidRPr="008A2EF2">
        <w:rPr>
          <w:rFonts w:ascii="Times New Roman" w:hAnsi="Times New Roman"/>
          <w:noProof/>
          <w:sz w:val="20"/>
          <w:szCs w:val="20"/>
        </w:rPr>
        <w:t>[18]</w:t>
      </w:r>
      <w:r w:rsidRPr="008A2EF2">
        <w:rPr>
          <w:rFonts w:ascii="Times New Roman" w:hAnsi="Times New Roman"/>
          <w:sz w:val="20"/>
          <w:szCs w:val="20"/>
        </w:rPr>
        <w:fldChar w:fldCharType="end"/>
      </w:r>
      <w:r w:rsidRPr="008A2EF2">
        <w:rPr>
          <w:rFonts w:ascii="Times New Roman" w:hAnsi="Times New Roman"/>
          <w:sz w:val="20"/>
          <w:szCs w:val="20"/>
        </w:rPr>
        <w:t>. The concentration of dissolved H</w:t>
      </w:r>
      <w:r w:rsidRPr="008A2EF2">
        <w:rPr>
          <w:rFonts w:ascii="Times New Roman" w:hAnsi="Times New Roman"/>
          <w:sz w:val="20"/>
          <w:szCs w:val="20"/>
          <w:vertAlign w:val="subscript"/>
        </w:rPr>
        <w:t>2</w:t>
      </w:r>
      <w:r w:rsidRPr="008A2EF2">
        <w:rPr>
          <w:rFonts w:ascii="Times New Roman" w:hAnsi="Times New Roman"/>
          <w:sz w:val="20"/>
          <w:szCs w:val="20"/>
        </w:rPr>
        <w:t xml:space="preserve">S in water is 4 – 6 g/L </w:t>
      </w:r>
      <w:r w:rsidRPr="008A2EF2">
        <w:rPr>
          <w:rFonts w:ascii="Times New Roman" w:hAnsi="Times New Roman"/>
          <w:sz w:val="20"/>
          <w:szCs w:val="20"/>
        </w:rPr>
        <w:fldChar w:fldCharType="begin" w:fldLock="1"/>
      </w:r>
      <w:r w:rsidRPr="008A2EF2">
        <w:rPr>
          <w:rFonts w:ascii="Times New Roman" w:hAnsi="Times New Roman"/>
          <w:sz w:val="20"/>
          <w:szCs w:val="20"/>
        </w:rPr>
        <w:instrText>ADDIN CSL_CITATION { "citationItems" : [ { "id" : "ITEM-1", "itemData" : { "author" : [ { "dropping-particle" : "", "family" : "Heinonen", "given" : "Aki", "non-dropping-particle" : "", "parse-names" : false, "suffix" : "" } ], "genre" : "JOUR", "id" : "ITEM-1", "issued" : { "date-parts" : [ [ "2012" ] ] }, "title" : "Adsorption of hydrogen sulfide by modified cellulose nano/microcrystals", "type" : "article-journal" }, "uris" : [ "http://www.mendeley.com/documents/?uuid=78c5000b-bb0f-460c-8ea4-6cdc36cb2a2a" ] } ], "mendeley" : { "formattedCitation" : "[11]", "plainTextFormattedCitation" : "[11]", "previouslyFormattedCitation" : "(Heinonen 2012)" }, "properties" : { "noteIndex" : 0 }, "schema" : "https://github.com/citation-style-language/schema/raw/master/csl-citation.json" }</w:instrText>
      </w:r>
      <w:r w:rsidRPr="008A2EF2">
        <w:rPr>
          <w:rFonts w:ascii="Times New Roman" w:hAnsi="Times New Roman"/>
          <w:sz w:val="20"/>
          <w:szCs w:val="20"/>
        </w:rPr>
        <w:fldChar w:fldCharType="separate"/>
      </w:r>
      <w:r w:rsidRPr="008A2EF2">
        <w:rPr>
          <w:rFonts w:ascii="Times New Roman" w:hAnsi="Times New Roman"/>
          <w:noProof/>
          <w:sz w:val="20"/>
          <w:szCs w:val="20"/>
        </w:rPr>
        <w:t>[11]</w:t>
      </w:r>
      <w:r w:rsidRPr="008A2EF2">
        <w:rPr>
          <w:rFonts w:ascii="Times New Roman" w:hAnsi="Times New Roman"/>
          <w:sz w:val="20"/>
          <w:szCs w:val="20"/>
        </w:rPr>
        <w:fldChar w:fldCharType="end"/>
      </w:r>
      <w:r w:rsidRPr="008A2EF2">
        <w:rPr>
          <w:rFonts w:ascii="Times New Roman" w:hAnsi="Times New Roman"/>
          <w:sz w:val="20"/>
          <w:szCs w:val="20"/>
        </w:rPr>
        <w:t>. All forms of H</w:t>
      </w:r>
      <w:r w:rsidRPr="008A2EF2">
        <w:rPr>
          <w:rFonts w:ascii="Times New Roman" w:hAnsi="Times New Roman"/>
          <w:sz w:val="20"/>
          <w:szCs w:val="20"/>
          <w:vertAlign w:val="subscript"/>
        </w:rPr>
        <w:t>2</w:t>
      </w:r>
      <w:r w:rsidRPr="008A2EF2">
        <w:rPr>
          <w:rFonts w:ascii="Times New Roman" w:hAnsi="Times New Roman"/>
          <w:sz w:val="20"/>
          <w:szCs w:val="20"/>
        </w:rPr>
        <w:t>S are harmful to organisms, and they can exist in a solution in three forms, i.e. hydrogen sulfide (H</w:t>
      </w:r>
      <w:r w:rsidRPr="008A2EF2">
        <w:rPr>
          <w:rFonts w:ascii="Times New Roman" w:hAnsi="Times New Roman"/>
          <w:sz w:val="20"/>
          <w:szCs w:val="20"/>
          <w:vertAlign w:val="subscript"/>
        </w:rPr>
        <w:t>2</w:t>
      </w:r>
      <w:r w:rsidRPr="008A2EF2">
        <w:rPr>
          <w:rFonts w:ascii="Times New Roman" w:hAnsi="Times New Roman"/>
          <w:sz w:val="20"/>
          <w:szCs w:val="20"/>
        </w:rPr>
        <w:t>S), bisulfide (HS</w:t>
      </w:r>
      <w:r w:rsidRPr="008A2EF2">
        <w:rPr>
          <w:rFonts w:ascii="Times New Roman" w:hAnsi="Times New Roman"/>
          <w:sz w:val="20"/>
          <w:szCs w:val="20"/>
          <w:vertAlign w:val="superscript"/>
        </w:rPr>
        <w:t>-</w:t>
      </w:r>
      <w:r w:rsidRPr="008A2EF2">
        <w:rPr>
          <w:rFonts w:ascii="Times New Roman" w:hAnsi="Times New Roman"/>
          <w:sz w:val="20"/>
          <w:szCs w:val="20"/>
        </w:rPr>
        <w:t>) and sulfide (S</w:t>
      </w:r>
      <w:r w:rsidRPr="008A2EF2">
        <w:rPr>
          <w:rFonts w:ascii="Times New Roman" w:hAnsi="Times New Roman"/>
          <w:sz w:val="20"/>
          <w:szCs w:val="20"/>
          <w:vertAlign w:val="superscript"/>
        </w:rPr>
        <w:t>2-</w:t>
      </w:r>
      <w:r w:rsidRPr="008A2EF2">
        <w:rPr>
          <w:rFonts w:ascii="Times New Roman" w:hAnsi="Times New Roman"/>
          <w:sz w:val="20"/>
          <w:szCs w:val="20"/>
        </w:rPr>
        <w:t xml:space="preserve">) </w:t>
      </w:r>
      <w:r w:rsidRPr="008A2EF2">
        <w:rPr>
          <w:rFonts w:ascii="Times New Roman" w:hAnsi="Times New Roman"/>
          <w:sz w:val="20"/>
          <w:szCs w:val="20"/>
        </w:rPr>
        <w:fldChar w:fldCharType="begin" w:fldLock="1"/>
      </w:r>
      <w:r w:rsidRPr="008A2EF2">
        <w:rPr>
          <w:rFonts w:ascii="Times New Roman" w:hAnsi="Times New Roman"/>
          <w:sz w:val="20"/>
          <w:szCs w:val="20"/>
        </w:rPr>
        <w:instrText>ADDIN CSL_CITATION { "citationItems" : [ { "id" : "ITEM-1", "itemData" : { "DOI" : "10.1007/s10800-010-0241-4", "ISSN" : "0021891X", "abstract" : "The current trend for processing more aggressive crude oils has resulted in a considerable increase of corrosion and hydrogen damage at Fluid Catalytic Cracking Units in Brazil. Therefore, it was proposed a new method for on-line and real time corrosion monitoring: evaluation of the integrity of the iron sulfide film by the voltammetric technique. This methodology would allow one to detect and inhibit the destruction of the sulfide layer by cyanide ions before a significant amount of hydrogen is generated and permeates the steel. Therefore, the lifetime of industrial equipment would be considerably improved. The feasibility of the proposed methodology was validated through bench scale tests.", "author" : [ { "dropping-particle" : "", "family" : "Silva", "given" : "P. R.", "non-dropping-particle" : "", "parse-names" : false, "suffix" : "" }, { "dropping-particle" : "", "family" : "Ponte", "given" : "H. A.", "non-dropping-particle" : "", "parse-names" : false, "suffix" : "" }, { "dropping-particle" : "", "family" : "Ponte", "given" : "M. J J S", "non-dropping-particle" : "", "parse-names" : false, "suffix" : "" }, { "dropping-particle" : "", "family" : "Kaminari", "given" : "N. M S", "non-dropping-particle" : "", "parse-names" : false, "suffix" : "" } ], "container-title" : "Journal of Applied Electrochemistry", "id" : "ITEM-1", "issue" : "3", "issued" : { "date-parts" : [ [ "2011" ] ] }, "page" : "317-320", "title" : "Development of a new electrochemical methodology at carbon steel/Na 2S system for corrosion monitoring in oil refineries", "type" : "article-journal", "volume" : "41" }, "uris" : [ "http://www.mendeley.com/documents/?uuid=9b79c4f4-60bf-47e0-8a86-cca9fab1cab1" ] } ], "mendeley" : { "formattedCitation" : "[27]", "plainTextFormattedCitation" : "[27]", "previouslyFormattedCitation" : "(Silva et al. 2011)" }, "properties" : { "noteIndex" : 0 }, "schema" : "https://github.com/citation-style-language/schema/raw/master/csl-citation.json" }</w:instrText>
      </w:r>
      <w:r w:rsidRPr="008A2EF2">
        <w:rPr>
          <w:rFonts w:ascii="Times New Roman" w:hAnsi="Times New Roman"/>
          <w:sz w:val="20"/>
          <w:szCs w:val="20"/>
        </w:rPr>
        <w:fldChar w:fldCharType="separate"/>
      </w:r>
      <w:r w:rsidRPr="008A2EF2">
        <w:rPr>
          <w:rFonts w:ascii="Times New Roman" w:hAnsi="Times New Roman"/>
          <w:noProof/>
          <w:sz w:val="20"/>
          <w:szCs w:val="20"/>
        </w:rPr>
        <w:t>[27]</w:t>
      </w:r>
      <w:r w:rsidRPr="008A2EF2">
        <w:rPr>
          <w:rFonts w:ascii="Times New Roman" w:hAnsi="Times New Roman"/>
          <w:sz w:val="20"/>
          <w:szCs w:val="20"/>
        </w:rPr>
        <w:fldChar w:fldCharType="end"/>
      </w:r>
      <w:r w:rsidRPr="008A2EF2">
        <w:rPr>
          <w:rFonts w:ascii="Times New Roman" w:hAnsi="Times New Roman"/>
          <w:sz w:val="20"/>
          <w:szCs w:val="20"/>
        </w:rPr>
        <w:t>.</w:t>
      </w:r>
    </w:p>
    <w:p w:rsidR="008A2EF2" w:rsidRPr="008A2EF2" w:rsidRDefault="008A2EF2" w:rsidP="008A2EF2">
      <w:pPr>
        <w:spacing w:after="0" w:line="240" w:lineRule="auto"/>
        <w:jc w:val="both"/>
        <w:rPr>
          <w:rFonts w:ascii="Times New Roman" w:hAnsi="Times New Roman"/>
          <w:sz w:val="20"/>
          <w:szCs w:val="20"/>
        </w:rPr>
      </w:pPr>
    </w:p>
    <w:p w:rsidR="008A2EF2" w:rsidRPr="008A2EF2" w:rsidRDefault="008A2EF2" w:rsidP="008A2EF2">
      <w:pPr>
        <w:spacing w:after="0" w:line="240" w:lineRule="auto"/>
        <w:jc w:val="both"/>
        <w:rPr>
          <w:rFonts w:ascii="Times New Roman" w:hAnsi="Times New Roman"/>
          <w:b/>
          <w:sz w:val="20"/>
          <w:szCs w:val="20"/>
        </w:rPr>
      </w:pPr>
      <w:r w:rsidRPr="008A2EF2">
        <w:rPr>
          <w:rFonts w:ascii="Times New Roman" w:hAnsi="Times New Roman"/>
          <w:b/>
          <w:sz w:val="20"/>
          <w:szCs w:val="20"/>
        </w:rPr>
        <w:t>Batch equilibrium studies</w:t>
      </w:r>
    </w:p>
    <w:p w:rsidR="008A2EF2" w:rsidRPr="008A2EF2" w:rsidRDefault="008A2EF2" w:rsidP="008A2EF2">
      <w:pPr>
        <w:spacing w:after="0" w:line="240" w:lineRule="auto"/>
        <w:jc w:val="both"/>
        <w:rPr>
          <w:rFonts w:ascii="Times New Roman" w:hAnsi="Times New Roman"/>
          <w:sz w:val="20"/>
          <w:szCs w:val="20"/>
        </w:rPr>
      </w:pPr>
      <w:r w:rsidRPr="008A2EF2">
        <w:rPr>
          <w:rFonts w:ascii="Times New Roman" w:hAnsi="Times New Roman"/>
          <w:sz w:val="20"/>
          <w:szCs w:val="20"/>
        </w:rPr>
        <w:t>The adsorption capacity of the ACES has been carefully studied by examining its ability in removing H</w:t>
      </w:r>
      <w:r w:rsidRPr="008A2EF2">
        <w:rPr>
          <w:rFonts w:ascii="Times New Roman" w:hAnsi="Times New Roman"/>
          <w:sz w:val="20"/>
          <w:szCs w:val="20"/>
          <w:vertAlign w:val="subscript"/>
        </w:rPr>
        <w:t>2</w:t>
      </w:r>
      <w:r w:rsidRPr="008A2EF2">
        <w:rPr>
          <w:rFonts w:ascii="Times New Roman" w:hAnsi="Times New Roman"/>
          <w:sz w:val="20"/>
          <w:szCs w:val="20"/>
        </w:rPr>
        <w:t>S from synthetic wastewater. The pollutant concentration was initially measured. The pH of the solution was controlled to 4.5 – 5.5 using NaOH and HCl. The experiments of the adsorption process of H</w:t>
      </w:r>
      <w:r w:rsidRPr="008A2EF2">
        <w:rPr>
          <w:rFonts w:ascii="Times New Roman" w:hAnsi="Times New Roman"/>
          <w:sz w:val="20"/>
          <w:szCs w:val="20"/>
          <w:vertAlign w:val="subscript"/>
        </w:rPr>
        <w:t>2</w:t>
      </w:r>
      <w:r w:rsidRPr="008A2EF2">
        <w:rPr>
          <w:rFonts w:ascii="Times New Roman" w:hAnsi="Times New Roman"/>
          <w:sz w:val="20"/>
          <w:szCs w:val="20"/>
        </w:rPr>
        <w:t>S were conducted using a batch mode process. For each experiment, the adsorption was carried out using 0.1 g of adsorbent after degassing at 105 ̊C for 24 hours in the oven. The solution was rotated at 160 rpm with an electric shaker for 9 hours to test their adsorption capacities. Upon the filtration of the suspensions, the initial and final concentration were measured. The adsorption capacity of the pollutants was calculated using equation 4 below:</w:t>
      </w:r>
    </w:p>
    <w:p w:rsidR="008A2EF2" w:rsidRPr="008A2EF2" w:rsidRDefault="008A2EF2" w:rsidP="008A2EF2">
      <w:pPr>
        <w:spacing w:after="0" w:line="240" w:lineRule="auto"/>
        <w:jc w:val="both"/>
        <w:rPr>
          <w:rFonts w:ascii="Times New Roman" w:hAnsi="Times New Roman"/>
          <w:sz w:val="20"/>
          <w:szCs w:val="20"/>
        </w:rPr>
      </w:pPr>
    </w:p>
    <w:p w:rsidR="008A2EF2" w:rsidRPr="008A2EF2" w:rsidRDefault="00856B19" w:rsidP="008A2EF2">
      <w:pPr>
        <w:spacing w:after="0" w:line="240" w:lineRule="auto"/>
        <w:ind w:firstLine="720"/>
        <w:jc w:val="both"/>
        <w:rPr>
          <w:rFonts w:ascii="Times New Roman" w:hAnsi="Times New Roman"/>
          <w:sz w:val="20"/>
          <w:szCs w:val="20"/>
        </w:rPr>
      </w:pPr>
      <m:oMath>
        <m:sSub>
          <m:sSubPr>
            <m:ctrlPr>
              <w:rPr>
                <w:rFonts w:ascii="Cambria Math" w:hAnsi="Cambria Math"/>
                <w:sz w:val="20"/>
                <w:szCs w:val="20"/>
              </w:rPr>
            </m:ctrlPr>
          </m:sSubPr>
          <m:e>
            <m:r>
              <w:rPr>
                <w:rFonts w:ascii="Cambria Math" w:hAnsi="Cambria Math"/>
                <w:sz w:val="20"/>
                <w:szCs w:val="20"/>
              </w:rPr>
              <m:t>q</m:t>
            </m:r>
          </m:e>
          <m:sub>
            <m:r>
              <w:rPr>
                <w:rFonts w:ascii="Cambria Math" w:hAnsi="Cambria Math"/>
                <w:sz w:val="20"/>
                <w:szCs w:val="20"/>
              </w:rPr>
              <m:t>e</m:t>
            </m:r>
          </m:sub>
        </m:sSub>
        <m:r>
          <m:rPr>
            <m:sty m:val="p"/>
          </m:rPr>
          <w:rPr>
            <w:rFonts w:ascii="Cambria Math" w:hAnsi="Cambria Math"/>
            <w:sz w:val="20"/>
            <w:szCs w:val="20"/>
          </w:rPr>
          <m:t>=</m:t>
        </m:r>
        <m:f>
          <m:fPr>
            <m:ctrlPr>
              <w:rPr>
                <w:rFonts w:ascii="Cambria Math" w:hAnsi="Cambria Math"/>
                <w:sz w:val="20"/>
                <w:szCs w:val="20"/>
              </w:rPr>
            </m:ctrlPr>
          </m:fPr>
          <m:num>
            <m:d>
              <m:dPr>
                <m:ctrlPr>
                  <w:rPr>
                    <w:rFonts w:ascii="Cambria Math" w:hAnsi="Cambria Math"/>
                    <w:sz w:val="20"/>
                    <w:szCs w:val="20"/>
                  </w:rPr>
                </m:ctrlPr>
              </m:dPr>
              <m:e>
                <m:r>
                  <m:rPr>
                    <m:sty m:val="p"/>
                  </m:rPr>
                  <w:rPr>
                    <w:rFonts w:ascii="Cambria Math" w:hAnsi="Cambria Math"/>
                    <w:sz w:val="20"/>
                    <w:szCs w:val="20"/>
                  </w:rPr>
                  <m:t xml:space="preserve"> </m:t>
                </m:r>
                <m:sSub>
                  <m:sSubPr>
                    <m:ctrlPr>
                      <w:rPr>
                        <w:rFonts w:ascii="Cambria Math" w:hAnsi="Cambria Math"/>
                        <w:sz w:val="20"/>
                        <w:szCs w:val="20"/>
                      </w:rPr>
                    </m:ctrlPr>
                  </m:sSubPr>
                  <m:e>
                    <m:r>
                      <w:rPr>
                        <w:rFonts w:ascii="Cambria Math" w:hAnsi="Cambria Math"/>
                        <w:sz w:val="20"/>
                        <w:szCs w:val="20"/>
                      </w:rPr>
                      <m:t>C</m:t>
                    </m:r>
                  </m:e>
                  <m:sub>
                    <m:r>
                      <m:rPr>
                        <m:sty m:val="p"/>
                      </m:rPr>
                      <w:rPr>
                        <w:rFonts w:ascii="Cambria Math" w:hAnsi="Cambria Math"/>
                        <w:sz w:val="20"/>
                        <w:szCs w:val="20"/>
                      </w:rPr>
                      <m:t>0</m:t>
                    </m:r>
                  </m:sub>
                </m:sSub>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C</m:t>
                    </m:r>
                  </m:e>
                  <m:sub>
                    <m:r>
                      <w:rPr>
                        <w:rFonts w:ascii="Cambria Math" w:hAnsi="Cambria Math"/>
                        <w:sz w:val="20"/>
                        <w:szCs w:val="20"/>
                      </w:rPr>
                      <m:t>e</m:t>
                    </m:r>
                  </m:sub>
                </m:sSub>
              </m:e>
            </m:d>
            <m:r>
              <w:rPr>
                <w:rFonts w:ascii="Cambria Math" w:hAnsi="Cambria Math"/>
                <w:sz w:val="20"/>
                <w:szCs w:val="20"/>
              </w:rPr>
              <m:t>V</m:t>
            </m:r>
          </m:num>
          <m:den>
            <m:r>
              <w:rPr>
                <w:rFonts w:ascii="Cambria Math" w:hAnsi="Cambria Math"/>
                <w:sz w:val="20"/>
                <w:szCs w:val="20"/>
              </w:rPr>
              <m:t>m</m:t>
            </m:r>
          </m:den>
        </m:f>
      </m:oMath>
      <w:r w:rsidR="008A2EF2" w:rsidRPr="008A2EF2">
        <w:rPr>
          <w:rFonts w:ascii="Times New Roman" w:hAnsi="Times New Roman"/>
          <w:sz w:val="20"/>
          <w:szCs w:val="20"/>
        </w:rPr>
        <w:t xml:space="preserve">        </w:t>
      </w:r>
      <w:r w:rsidR="008A2EF2">
        <w:rPr>
          <w:rFonts w:ascii="Times New Roman" w:hAnsi="Times New Roman"/>
          <w:sz w:val="20"/>
          <w:szCs w:val="20"/>
        </w:rPr>
        <w:t xml:space="preserve">                                                                </w:t>
      </w:r>
      <w:r w:rsidR="008A2EF2" w:rsidRPr="008A2EF2">
        <w:rPr>
          <w:rFonts w:ascii="Times New Roman" w:hAnsi="Times New Roman"/>
          <w:sz w:val="20"/>
          <w:szCs w:val="20"/>
        </w:rPr>
        <w:t xml:space="preserve">                                                                      </w:t>
      </w:r>
      <w:r w:rsidR="008A2EF2">
        <w:rPr>
          <w:rFonts w:ascii="Times New Roman" w:hAnsi="Times New Roman"/>
          <w:sz w:val="20"/>
          <w:szCs w:val="20"/>
        </w:rPr>
        <w:t xml:space="preserve">   </w:t>
      </w:r>
      <w:r w:rsidR="008A2EF2" w:rsidRPr="008A2EF2">
        <w:rPr>
          <w:rFonts w:ascii="Times New Roman" w:hAnsi="Times New Roman"/>
          <w:sz w:val="20"/>
          <w:szCs w:val="20"/>
        </w:rPr>
        <w:t>(4)</w:t>
      </w:r>
    </w:p>
    <w:p w:rsidR="008A2EF2" w:rsidRPr="008A2EF2" w:rsidRDefault="008A2EF2" w:rsidP="008A2EF2">
      <w:pPr>
        <w:spacing w:after="0" w:line="240" w:lineRule="auto"/>
        <w:jc w:val="both"/>
        <w:rPr>
          <w:rFonts w:ascii="Times New Roman" w:hAnsi="Times New Roman"/>
          <w:sz w:val="20"/>
          <w:szCs w:val="20"/>
        </w:rPr>
      </w:pPr>
    </w:p>
    <w:p w:rsidR="008A2EF2" w:rsidRPr="008A2EF2" w:rsidRDefault="008A2EF2" w:rsidP="008A2EF2">
      <w:pPr>
        <w:spacing w:after="0" w:line="240" w:lineRule="auto"/>
        <w:jc w:val="both"/>
        <w:rPr>
          <w:rFonts w:ascii="Times New Roman" w:hAnsi="Times New Roman"/>
          <w:sz w:val="20"/>
          <w:szCs w:val="20"/>
        </w:rPr>
      </w:pPr>
      <w:r w:rsidRPr="008A2EF2">
        <w:rPr>
          <w:rFonts w:ascii="Times New Roman" w:hAnsi="Times New Roman"/>
          <w:sz w:val="20"/>
          <w:szCs w:val="20"/>
        </w:rPr>
        <w:t xml:space="preserve">where </w:t>
      </w:r>
      <w:r w:rsidRPr="008A2EF2">
        <w:rPr>
          <w:rFonts w:ascii="Times New Roman" w:hAnsi="Times New Roman"/>
          <w:i/>
          <w:sz w:val="20"/>
          <w:szCs w:val="20"/>
        </w:rPr>
        <w:t>V</w:t>
      </w:r>
      <w:r w:rsidRPr="008A2EF2">
        <w:rPr>
          <w:rFonts w:ascii="Times New Roman" w:hAnsi="Times New Roman"/>
          <w:sz w:val="20"/>
          <w:szCs w:val="20"/>
        </w:rPr>
        <w:t xml:space="preserve"> is the solution volume (</w:t>
      </w:r>
      <w:r w:rsidRPr="008A2EF2">
        <w:rPr>
          <w:rFonts w:ascii="Times New Roman" w:hAnsi="Times New Roman"/>
          <w:i/>
          <w:sz w:val="20"/>
          <w:szCs w:val="20"/>
        </w:rPr>
        <w:t>L</w:t>
      </w:r>
      <w:r w:rsidRPr="008A2EF2">
        <w:rPr>
          <w:rFonts w:ascii="Times New Roman" w:hAnsi="Times New Roman"/>
          <w:sz w:val="20"/>
          <w:szCs w:val="20"/>
        </w:rPr>
        <w:t xml:space="preserve">), </w:t>
      </w:r>
      <w:r w:rsidRPr="008A2EF2">
        <w:rPr>
          <w:rFonts w:ascii="Times New Roman" w:hAnsi="Times New Roman"/>
          <w:i/>
          <w:sz w:val="20"/>
          <w:szCs w:val="20"/>
        </w:rPr>
        <w:t>m</w:t>
      </w:r>
      <w:r w:rsidRPr="008A2EF2">
        <w:rPr>
          <w:rFonts w:ascii="Times New Roman" w:hAnsi="Times New Roman"/>
          <w:sz w:val="20"/>
          <w:szCs w:val="20"/>
        </w:rPr>
        <w:t xml:space="preserve"> is the adsorbent amount (</w:t>
      </w:r>
      <w:r w:rsidRPr="008A2EF2">
        <w:rPr>
          <w:rFonts w:ascii="Times New Roman" w:hAnsi="Times New Roman"/>
          <w:i/>
          <w:sz w:val="20"/>
          <w:szCs w:val="20"/>
        </w:rPr>
        <w:t>g</w:t>
      </w:r>
      <w:r w:rsidRPr="008A2EF2">
        <w:rPr>
          <w:rFonts w:ascii="Times New Roman" w:hAnsi="Times New Roman"/>
          <w:sz w:val="20"/>
          <w:szCs w:val="20"/>
        </w:rPr>
        <w:t xml:space="preserve">), </w:t>
      </w:r>
      <w:r w:rsidRPr="008A2EF2">
        <w:rPr>
          <w:rFonts w:ascii="Times New Roman" w:hAnsi="Times New Roman"/>
          <w:i/>
          <w:sz w:val="20"/>
          <w:szCs w:val="20"/>
        </w:rPr>
        <w:t>C</w:t>
      </w:r>
      <w:r w:rsidRPr="008A2EF2">
        <w:rPr>
          <w:rFonts w:ascii="Times New Roman" w:hAnsi="Times New Roman"/>
          <w:i/>
          <w:sz w:val="20"/>
          <w:szCs w:val="20"/>
          <w:vertAlign w:val="subscript"/>
        </w:rPr>
        <w:t>o</w:t>
      </w:r>
      <w:r w:rsidRPr="008A2EF2">
        <w:rPr>
          <w:rFonts w:ascii="Times New Roman" w:hAnsi="Times New Roman"/>
          <w:i/>
          <w:sz w:val="20"/>
          <w:szCs w:val="20"/>
        </w:rPr>
        <w:t xml:space="preserve"> </w:t>
      </w:r>
      <w:r w:rsidRPr="008A2EF2">
        <w:rPr>
          <w:rFonts w:ascii="Times New Roman" w:hAnsi="Times New Roman"/>
          <w:sz w:val="20"/>
          <w:szCs w:val="20"/>
        </w:rPr>
        <w:t xml:space="preserve">and </w:t>
      </w:r>
      <w:r w:rsidRPr="008A2EF2">
        <w:rPr>
          <w:rFonts w:ascii="Times New Roman" w:hAnsi="Times New Roman"/>
          <w:i/>
          <w:sz w:val="20"/>
          <w:szCs w:val="20"/>
        </w:rPr>
        <w:t>C</w:t>
      </w:r>
      <w:r w:rsidRPr="008A2EF2">
        <w:rPr>
          <w:rFonts w:ascii="Times New Roman" w:hAnsi="Times New Roman"/>
          <w:i/>
          <w:sz w:val="20"/>
          <w:szCs w:val="20"/>
          <w:vertAlign w:val="subscript"/>
        </w:rPr>
        <w:t>e</w:t>
      </w:r>
      <w:r w:rsidRPr="008A2EF2">
        <w:rPr>
          <w:rFonts w:ascii="Times New Roman" w:hAnsi="Times New Roman"/>
          <w:i/>
          <w:sz w:val="20"/>
          <w:szCs w:val="20"/>
        </w:rPr>
        <w:t xml:space="preserve"> </w:t>
      </w:r>
      <w:r w:rsidRPr="008A2EF2">
        <w:rPr>
          <w:rFonts w:ascii="Times New Roman" w:hAnsi="Times New Roman"/>
          <w:sz w:val="20"/>
          <w:szCs w:val="20"/>
        </w:rPr>
        <w:t>are the initial and final concentrations of the pollutants, and (</w:t>
      </w:r>
      <w:r w:rsidRPr="008A2EF2">
        <w:rPr>
          <w:rFonts w:ascii="Times New Roman" w:hAnsi="Times New Roman"/>
          <w:i/>
          <w:sz w:val="20"/>
          <w:szCs w:val="20"/>
        </w:rPr>
        <w:t>q</w:t>
      </w:r>
      <w:r w:rsidRPr="008A2EF2">
        <w:rPr>
          <w:rFonts w:ascii="Times New Roman" w:hAnsi="Times New Roman"/>
          <w:i/>
          <w:sz w:val="20"/>
          <w:szCs w:val="20"/>
          <w:vertAlign w:val="subscript"/>
        </w:rPr>
        <w:t>e</w:t>
      </w:r>
      <w:r w:rsidRPr="008A2EF2">
        <w:rPr>
          <w:rFonts w:ascii="Times New Roman" w:hAnsi="Times New Roman"/>
          <w:sz w:val="20"/>
          <w:szCs w:val="20"/>
        </w:rPr>
        <w:t>) is adsorption capacity in mg/g. All adsorption experiments were repeated and the maximum deviation was within 5%. All the measurements were done at fume hood as H</w:t>
      </w:r>
      <w:r w:rsidRPr="008A2EF2">
        <w:rPr>
          <w:rFonts w:ascii="Times New Roman" w:hAnsi="Times New Roman"/>
          <w:sz w:val="20"/>
          <w:szCs w:val="20"/>
          <w:vertAlign w:val="subscript"/>
        </w:rPr>
        <w:t>2</w:t>
      </w:r>
      <w:r w:rsidRPr="008A2EF2">
        <w:rPr>
          <w:rFonts w:ascii="Times New Roman" w:hAnsi="Times New Roman"/>
          <w:sz w:val="20"/>
          <w:szCs w:val="20"/>
        </w:rPr>
        <w:t xml:space="preserve">S is a very dangerous gas. The adsorbent sample yield can be calculated using the following equation 5 below: </w:t>
      </w:r>
    </w:p>
    <w:p w:rsidR="008A2EF2" w:rsidRPr="008A2EF2" w:rsidRDefault="008A2EF2" w:rsidP="008A2EF2">
      <w:pPr>
        <w:spacing w:after="0" w:line="240" w:lineRule="auto"/>
        <w:jc w:val="both"/>
        <w:rPr>
          <w:rFonts w:ascii="Times New Roman" w:hAnsi="Times New Roman"/>
          <w:sz w:val="20"/>
          <w:szCs w:val="20"/>
        </w:rPr>
      </w:pPr>
    </w:p>
    <w:p w:rsidR="008A2EF2" w:rsidRPr="008A2EF2" w:rsidRDefault="008A2EF2" w:rsidP="008A2EF2">
      <w:pPr>
        <w:spacing w:after="0" w:line="240" w:lineRule="auto"/>
        <w:jc w:val="both"/>
        <w:rPr>
          <w:rFonts w:ascii="Times New Roman" w:hAnsi="Times New Roman"/>
          <w:sz w:val="20"/>
          <w:szCs w:val="20"/>
        </w:rPr>
      </w:pPr>
      <m:oMath>
        <m:r>
          <w:rPr>
            <w:rFonts w:ascii="Cambria Math" w:hAnsi="Cambria Math"/>
            <w:sz w:val="20"/>
            <w:szCs w:val="20"/>
          </w:rPr>
          <m:t xml:space="preserve">                   Yield(%)=</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c</m:t>
                </m:r>
              </m:sub>
            </m:sSub>
          </m:num>
          <m:den>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o</m:t>
                </m:r>
              </m:sub>
            </m:sSub>
          </m:den>
        </m:f>
        <m:r>
          <w:rPr>
            <w:rFonts w:ascii="Cambria Math" w:hAnsi="Cambria Math"/>
            <w:sz w:val="20"/>
            <w:szCs w:val="20"/>
          </w:rPr>
          <m:t>×100%</m:t>
        </m:r>
      </m:oMath>
      <w:r w:rsidRPr="008A2EF2">
        <w:rPr>
          <w:rFonts w:ascii="Times New Roman" w:hAnsi="Times New Roman"/>
          <w:sz w:val="20"/>
          <w:szCs w:val="20"/>
        </w:rPr>
        <w:t xml:space="preserve">     (5)</w:t>
      </w:r>
      <w:r w:rsidRPr="008A2EF2">
        <w:rPr>
          <w:rFonts w:ascii="Times New Roman" w:hAnsi="Times New Roman"/>
          <w:sz w:val="20"/>
          <w:szCs w:val="20"/>
        </w:rPr>
        <w:br/>
      </w:r>
    </w:p>
    <w:p w:rsidR="008A2EF2" w:rsidRPr="008A2EF2" w:rsidRDefault="008A2EF2" w:rsidP="008A2EF2">
      <w:pPr>
        <w:spacing w:after="0" w:line="240" w:lineRule="auto"/>
        <w:jc w:val="both"/>
        <w:rPr>
          <w:rFonts w:ascii="Times New Roman" w:hAnsi="Times New Roman"/>
          <w:sz w:val="20"/>
          <w:szCs w:val="20"/>
        </w:rPr>
      </w:pPr>
      <w:r w:rsidRPr="008A2EF2">
        <w:rPr>
          <w:rFonts w:ascii="Times New Roman" w:hAnsi="Times New Roman"/>
          <w:sz w:val="20"/>
          <w:szCs w:val="20"/>
        </w:rPr>
        <w:t xml:space="preserve">where </w:t>
      </w:r>
      <w:r w:rsidRPr="008A2EF2">
        <w:rPr>
          <w:rFonts w:ascii="Times New Roman" w:hAnsi="Times New Roman"/>
          <w:i/>
          <w:sz w:val="20"/>
          <w:szCs w:val="20"/>
        </w:rPr>
        <w:t>W</w:t>
      </w:r>
      <w:r w:rsidRPr="008A2EF2">
        <w:rPr>
          <w:rFonts w:ascii="Times New Roman" w:hAnsi="Times New Roman"/>
          <w:i/>
          <w:sz w:val="20"/>
          <w:szCs w:val="20"/>
          <w:vertAlign w:val="subscript"/>
        </w:rPr>
        <w:t>c</w:t>
      </w:r>
      <w:r w:rsidRPr="008A2EF2">
        <w:rPr>
          <w:rFonts w:ascii="Times New Roman" w:hAnsi="Times New Roman"/>
          <w:i/>
          <w:sz w:val="20"/>
          <w:szCs w:val="20"/>
        </w:rPr>
        <w:t xml:space="preserve"> </w:t>
      </w:r>
      <w:r w:rsidRPr="008A2EF2">
        <w:rPr>
          <w:rFonts w:ascii="Times New Roman" w:hAnsi="Times New Roman"/>
          <w:sz w:val="20"/>
          <w:szCs w:val="20"/>
        </w:rPr>
        <w:t xml:space="preserve">and </w:t>
      </w:r>
      <w:r w:rsidRPr="008A2EF2">
        <w:rPr>
          <w:rFonts w:ascii="Times New Roman" w:hAnsi="Times New Roman"/>
          <w:i/>
          <w:sz w:val="20"/>
          <w:szCs w:val="20"/>
        </w:rPr>
        <w:t>W</w:t>
      </w:r>
      <w:r w:rsidRPr="008A2EF2">
        <w:rPr>
          <w:rFonts w:ascii="Times New Roman" w:hAnsi="Times New Roman"/>
          <w:i/>
          <w:sz w:val="20"/>
          <w:szCs w:val="20"/>
          <w:vertAlign w:val="subscript"/>
        </w:rPr>
        <w:t>o</w:t>
      </w:r>
      <w:r w:rsidRPr="008A2EF2">
        <w:rPr>
          <w:rFonts w:ascii="Times New Roman" w:hAnsi="Times New Roman"/>
          <w:sz w:val="20"/>
          <w:szCs w:val="20"/>
        </w:rPr>
        <w:t xml:space="preserve"> are the dry weight of the final sample (</w:t>
      </w:r>
      <w:r w:rsidRPr="008A2EF2">
        <w:rPr>
          <w:rFonts w:ascii="Times New Roman" w:hAnsi="Times New Roman"/>
          <w:i/>
          <w:sz w:val="20"/>
          <w:szCs w:val="20"/>
        </w:rPr>
        <w:t>g</w:t>
      </w:r>
      <w:r w:rsidRPr="008A2EF2">
        <w:rPr>
          <w:rFonts w:ascii="Times New Roman" w:hAnsi="Times New Roman"/>
          <w:sz w:val="20"/>
          <w:szCs w:val="20"/>
        </w:rPr>
        <w:t>) and the dry weight of precursor (</w:t>
      </w:r>
      <w:r w:rsidRPr="008A2EF2">
        <w:rPr>
          <w:rFonts w:ascii="Times New Roman" w:hAnsi="Times New Roman"/>
          <w:i/>
          <w:sz w:val="20"/>
          <w:szCs w:val="20"/>
        </w:rPr>
        <w:t>g</w:t>
      </w:r>
      <w:r w:rsidRPr="008A2EF2">
        <w:rPr>
          <w:rFonts w:ascii="Times New Roman" w:hAnsi="Times New Roman"/>
          <w:sz w:val="20"/>
          <w:szCs w:val="20"/>
        </w:rPr>
        <w:t>), respectively. The equilibrium data were then fitted using the adsorption isotherm models, namely the Langmuir and the Freundlich models.</w:t>
      </w:r>
    </w:p>
    <w:p w:rsidR="008A2EF2" w:rsidRPr="008A2EF2" w:rsidRDefault="008A2EF2" w:rsidP="008A2EF2">
      <w:pPr>
        <w:spacing w:after="0" w:line="240" w:lineRule="auto"/>
        <w:jc w:val="both"/>
        <w:rPr>
          <w:rFonts w:ascii="Times New Roman" w:hAnsi="Times New Roman"/>
          <w:sz w:val="20"/>
          <w:szCs w:val="20"/>
        </w:rPr>
      </w:pPr>
    </w:p>
    <w:p w:rsidR="008A2EF2" w:rsidRPr="008A2EF2" w:rsidRDefault="008A2EF2" w:rsidP="008A2EF2">
      <w:pPr>
        <w:spacing w:after="0" w:line="240" w:lineRule="auto"/>
        <w:jc w:val="both"/>
        <w:rPr>
          <w:rFonts w:ascii="Times New Roman" w:hAnsi="Times New Roman"/>
          <w:b/>
          <w:sz w:val="20"/>
          <w:szCs w:val="20"/>
        </w:rPr>
      </w:pPr>
      <w:r w:rsidRPr="008A2EF2">
        <w:rPr>
          <w:rFonts w:ascii="Times New Roman" w:hAnsi="Times New Roman"/>
          <w:b/>
          <w:sz w:val="20"/>
          <w:szCs w:val="20"/>
        </w:rPr>
        <w:lastRenderedPageBreak/>
        <w:t>Adsorption isotherm models</w:t>
      </w:r>
    </w:p>
    <w:p w:rsidR="008A2EF2" w:rsidRPr="008A2EF2" w:rsidRDefault="008A2EF2" w:rsidP="008A2EF2">
      <w:pPr>
        <w:spacing w:after="0" w:line="240" w:lineRule="auto"/>
        <w:jc w:val="both"/>
        <w:rPr>
          <w:rFonts w:ascii="Times New Roman" w:hAnsi="Times New Roman"/>
          <w:sz w:val="20"/>
          <w:szCs w:val="20"/>
        </w:rPr>
      </w:pPr>
      <w:r w:rsidRPr="008A2EF2">
        <w:rPr>
          <w:rFonts w:ascii="Times New Roman" w:hAnsi="Times New Roman"/>
          <w:sz w:val="20"/>
          <w:szCs w:val="20"/>
        </w:rPr>
        <w:t xml:space="preserve">The adsorption isotherm models explained the connection between the amounts of adsorbate adsorbed per unit mass of adsorbent (equilibrium adsorption capacity, </w:t>
      </w:r>
      <w:r w:rsidRPr="008A2EF2">
        <w:rPr>
          <w:rFonts w:ascii="Times New Roman" w:hAnsi="Times New Roman"/>
          <w:i/>
          <w:sz w:val="20"/>
          <w:szCs w:val="20"/>
        </w:rPr>
        <w:t>q</w:t>
      </w:r>
      <w:r w:rsidRPr="008A2EF2">
        <w:rPr>
          <w:rFonts w:ascii="Times New Roman" w:hAnsi="Times New Roman"/>
          <w:i/>
          <w:sz w:val="20"/>
          <w:szCs w:val="20"/>
          <w:vertAlign w:val="subscript"/>
        </w:rPr>
        <w:t>e</w:t>
      </w:r>
      <w:r w:rsidRPr="008A2EF2">
        <w:rPr>
          <w:rFonts w:ascii="Times New Roman" w:hAnsi="Times New Roman"/>
          <w:sz w:val="20"/>
          <w:szCs w:val="20"/>
        </w:rPr>
        <w:t>) at constant temperature and adsorbate’s concentration at equilibrium conditions (</w:t>
      </w:r>
      <w:r w:rsidRPr="008A2EF2">
        <w:rPr>
          <w:rFonts w:ascii="Times New Roman" w:hAnsi="Times New Roman"/>
          <w:i/>
          <w:sz w:val="20"/>
          <w:szCs w:val="20"/>
        </w:rPr>
        <w:t>C</w:t>
      </w:r>
      <w:r w:rsidRPr="008A2EF2">
        <w:rPr>
          <w:rFonts w:ascii="Times New Roman" w:hAnsi="Times New Roman"/>
          <w:i/>
          <w:sz w:val="20"/>
          <w:szCs w:val="20"/>
          <w:vertAlign w:val="subscript"/>
        </w:rPr>
        <w:t>e</w:t>
      </w:r>
      <w:r w:rsidRPr="008A2EF2">
        <w:rPr>
          <w:rFonts w:ascii="Times New Roman" w:hAnsi="Times New Roman"/>
          <w:sz w:val="20"/>
          <w:szCs w:val="20"/>
        </w:rPr>
        <w:t xml:space="preserve">). Langmuir and Freundlich models are considered the well-known equilibrium adsorption isotherm models, and they were employed in the current study. Langmuir isotherm assumes monolayer adsorption onto a surface containing a finite number of adsorption sites of uniform strategies of adsorption with no transmigration of adsorbate in the plane of surface </w:t>
      </w:r>
      <w:r w:rsidRPr="008A2EF2">
        <w:rPr>
          <w:rFonts w:ascii="Times New Roman" w:hAnsi="Times New Roman"/>
          <w:sz w:val="20"/>
          <w:szCs w:val="20"/>
        </w:rPr>
        <w:fldChar w:fldCharType="begin" w:fldLock="1"/>
      </w:r>
      <w:r w:rsidRPr="008A2EF2">
        <w:rPr>
          <w:rFonts w:ascii="Times New Roman" w:hAnsi="Times New Roman"/>
          <w:sz w:val="20"/>
          <w:szCs w:val="20"/>
        </w:rPr>
        <w:instrText>ADDIN CSL_CITATION { "citationItems" : [ { "id" : "ITEM-1", "itemData" : { "ISSN" : "1547-5905", "author" : [ { "dropping-particle" : "", "family" : "Weber", "given" : "Thomas W", "non-dropping-particle" : "", "parse-names" : false, "suffix" : "" }, { "dropping-particle" : "", "family" : "Chakravorti", "given" : "Ranjit K", "non-dropping-particle" : "", "parse-names" : false, "suffix" : "" } ], "container-title" : "AIChE Journal", "genre" : "JOUR", "id" : "ITEM-1", "issue" : "2", "issued" : { "date-parts" : [ [ "1974" ] ] }, "page" : "228-238", "publisher" : "Wiley Online Library", "title" : "Pore and solid diffusion models for fixed\u2010bed adsorbers", "type" : "article-journal", "volume" : "20" }, "uris" : [ "http://www.mendeley.com/documents/?uuid=30d6af99-d415-4134-8ffc-9186ba42a4a8" ] } ], "mendeley" : { "formattedCitation" : "[28]", "plainTextFormattedCitation" : "[28]", "previouslyFormattedCitation" : "(Weber &amp; Chakravorti 1974)" }, "properties" : { "noteIndex" : 0 }, "schema" : "https://github.com/citation-style-language/schema/raw/master/csl-citation.json" }</w:instrText>
      </w:r>
      <w:r w:rsidRPr="008A2EF2">
        <w:rPr>
          <w:rFonts w:ascii="Times New Roman" w:hAnsi="Times New Roman"/>
          <w:sz w:val="20"/>
          <w:szCs w:val="20"/>
        </w:rPr>
        <w:fldChar w:fldCharType="separate"/>
      </w:r>
      <w:r w:rsidRPr="008A2EF2">
        <w:rPr>
          <w:rFonts w:ascii="Times New Roman" w:hAnsi="Times New Roman"/>
          <w:noProof/>
          <w:sz w:val="20"/>
          <w:szCs w:val="20"/>
        </w:rPr>
        <w:t>[28]</w:t>
      </w:r>
      <w:r w:rsidRPr="008A2EF2">
        <w:rPr>
          <w:rFonts w:ascii="Times New Roman" w:hAnsi="Times New Roman"/>
          <w:sz w:val="20"/>
          <w:szCs w:val="20"/>
        </w:rPr>
        <w:fldChar w:fldCharType="end"/>
      </w:r>
      <w:r w:rsidRPr="008A2EF2">
        <w:rPr>
          <w:rFonts w:ascii="Times New Roman" w:hAnsi="Times New Roman"/>
          <w:sz w:val="20"/>
          <w:szCs w:val="20"/>
        </w:rPr>
        <w:t>. The linear form of Langmuir’s isotherm model is given by the following equation 6 below:</w:t>
      </w:r>
    </w:p>
    <w:p w:rsidR="008A2EF2" w:rsidRPr="008A2EF2" w:rsidRDefault="008A2EF2" w:rsidP="008A2EF2">
      <w:pPr>
        <w:spacing w:after="0" w:line="240" w:lineRule="auto"/>
        <w:jc w:val="both"/>
        <w:rPr>
          <w:rFonts w:ascii="Times New Roman" w:hAnsi="Times New Roman"/>
          <w:sz w:val="20"/>
          <w:szCs w:val="20"/>
        </w:rPr>
      </w:pPr>
    </w:p>
    <w:p w:rsidR="008A2EF2" w:rsidRPr="008A2EF2" w:rsidRDefault="008A2EF2" w:rsidP="008A2EF2">
      <w:pPr>
        <w:spacing w:after="0" w:line="240" w:lineRule="auto"/>
        <w:jc w:val="both"/>
        <w:rPr>
          <w:rFonts w:ascii="Times New Roman" w:hAnsi="Times New Roman"/>
          <w:sz w:val="20"/>
          <w:szCs w:val="20"/>
        </w:rPr>
      </w:pPr>
      <m:oMath>
        <m:r>
          <w:rPr>
            <w:rFonts w:ascii="Cambria Math" w:hAnsi="Cambria Math"/>
            <w:sz w:val="20"/>
            <w:szCs w:val="20"/>
          </w:rPr>
          <m:t xml:space="preserve">                  </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e</m:t>
                </m:r>
              </m:sub>
            </m:sSub>
          </m:num>
          <m:den>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e</m:t>
                </m:r>
              </m:sub>
            </m:sSub>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max</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l</m:t>
                </m:r>
              </m:sub>
            </m:sSub>
          </m:den>
        </m:f>
        <m:r>
          <w:rPr>
            <w:rFonts w:ascii="Cambria Math" w:hAnsi="Cambria Math"/>
            <w:sz w:val="20"/>
            <w:szCs w:val="20"/>
          </w:rPr>
          <m:t>+</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1</m:t>
                </m:r>
              </m:num>
              <m:den>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max</m:t>
                    </m:r>
                  </m:sub>
                </m:sSub>
                <m:r>
                  <w:rPr>
                    <w:rFonts w:ascii="Cambria Math" w:hAnsi="Cambria Math"/>
                    <w:sz w:val="20"/>
                    <w:szCs w:val="20"/>
                  </w:rPr>
                  <m:t xml:space="preserve"> </m:t>
                </m:r>
              </m:den>
            </m:f>
          </m:e>
        </m:d>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 xml:space="preserve">e </m:t>
            </m:r>
          </m:sub>
        </m:sSub>
      </m:oMath>
      <w:r w:rsidRPr="008A2EF2">
        <w:rPr>
          <w:rFonts w:ascii="Times New Roman" w:hAnsi="Times New Roman"/>
          <w:sz w:val="20"/>
          <w:szCs w:val="20"/>
        </w:rPr>
        <w:t xml:space="preserve">                            </w:t>
      </w:r>
      <w:r>
        <w:rPr>
          <w:rFonts w:ascii="Times New Roman" w:hAnsi="Times New Roman"/>
          <w:sz w:val="20"/>
          <w:szCs w:val="20"/>
        </w:rPr>
        <w:t xml:space="preserve">                                          </w:t>
      </w:r>
      <w:r w:rsidRPr="008A2EF2">
        <w:rPr>
          <w:rFonts w:ascii="Times New Roman" w:hAnsi="Times New Roman"/>
          <w:sz w:val="20"/>
          <w:szCs w:val="20"/>
        </w:rPr>
        <w:t xml:space="preserve">                                                   </w:t>
      </w:r>
      <w:r>
        <w:rPr>
          <w:rFonts w:ascii="Times New Roman" w:hAnsi="Times New Roman"/>
          <w:sz w:val="20"/>
          <w:szCs w:val="20"/>
        </w:rPr>
        <w:t xml:space="preserve">   </w:t>
      </w:r>
      <w:r w:rsidRPr="008A2EF2">
        <w:rPr>
          <w:rFonts w:ascii="Times New Roman" w:hAnsi="Times New Roman"/>
          <w:sz w:val="20"/>
          <w:szCs w:val="20"/>
        </w:rPr>
        <w:t>(6)</w:t>
      </w:r>
    </w:p>
    <w:p w:rsidR="008A2EF2" w:rsidRPr="008A2EF2" w:rsidRDefault="008A2EF2" w:rsidP="008A2EF2">
      <w:pPr>
        <w:spacing w:after="0" w:line="240" w:lineRule="auto"/>
        <w:jc w:val="both"/>
        <w:rPr>
          <w:rFonts w:ascii="Times New Roman" w:hAnsi="Times New Roman"/>
          <w:sz w:val="20"/>
          <w:szCs w:val="20"/>
        </w:rPr>
      </w:pPr>
    </w:p>
    <w:p w:rsidR="008A2EF2" w:rsidRPr="008A2EF2" w:rsidRDefault="008A2EF2" w:rsidP="008A2EF2">
      <w:pPr>
        <w:spacing w:after="0" w:line="240" w:lineRule="auto"/>
        <w:jc w:val="both"/>
        <w:rPr>
          <w:rFonts w:ascii="Times New Roman" w:hAnsi="Times New Roman"/>
          <w:sz w:val="20"/>
          <w:szCs w:val="20"/>
        </w:rPr>
      </w:pPr>
      <w:r w:rsidRPr="008A2EF2">
        <w:rPr>
          <w:rFonts w:ascii="Times New Roman" w:hAnsi="Times New Roman"/>
          <w:sz w:val="20"/>
          <w:szCs w:val="20"/>
        </w:rPr>
        <w:t xml:space="preserve">where </w:t>
      </w:r>
      <w:r w:rsidRPr="008A2EF2">
        <w:rPr>
          <w:rFonts w:ascii="Times New Roman" w:hAnsi="Times New Roman"/>
          <w:i/>
          <w:sz w:val="20"/>
          <w:szCs w:val="20"/>
        </w:rPr>
        <w:t>C</w:t>
      </w:r>
      <w:r w:rsidRPr="008A2EF2">
        <w:rPr>
          <w:rFonts w:ascii="Times New Roman" w:hAnsi="Times New Roman"/>
          <w:i/>
          <w:sz w:val="20"/>
          <w:szCs w:val="20"/>
          <w:vertAlign w:val="subscript"/>
        </w:rPr>
        <w:t>e</w:t>
      </w:r>
      <w:r w:rsidRPr="008A2EF2">
        <w:rPr>
          <w:rFonts w:ascii="Times New Roman" w:hAnsi="Times New Roman"/>
          <w:sz w:val="20"/>
          <w:szCs w:val="20"/>
        </w:rPr>
        <w:t xml:space="preserve"> is the equilibrium concentration of the adsorbate (H</w:t>
      </w:r>
      <w:r w:rsidRPr="008A2EF2">
        <w:rPr>
          <w:rFonts w:ascii="Times New Roman" w:hAnsi="Times New Roman"/>
          <w:sz w:val="20"/>
          <w:szCs w:val="20"/>
          <w:vertAlign w:val="subscript"/>
        </w:rPr>
        <w:t>2</w:t>
      </w:r>
      <w:r w:rsidRPr="008A2EF2">
        <w:rPr>
          <w:rFonts w:ascii="Times New Roman" w:hAnsi="Times New Roman"/>
          <w:sz w:val="20"/>
          <w:szCs w:val="20"/>
        </w:rPr>
        <w:t xml:space="preserve">S) (mg/L), </w:t>
      </w:r>
      <w:r w:rsidRPr="008A2EF2">
        <w:rPr>
          <w:rFonts w:ascii="Times New Roman" w:hAnsi="Times New Roman"/>
          <w:i/>
          <w:sz w:val="20"/>
          <w:szCs w:val="20"/>
        </w:rPr>
        <w:t>q</w:t>
      </w:r>
      <w:r w:rsidRPr="008A2EF2">
        <w:rPr>
          <w:rFonts w:ascii="Times New Roman" w:hAnsi="Times New Roman"/>
          <w:i/>
          <w:sz w:val="20"/>
          <w:szCs w:val="20"/>
          <w:vertAlign w:val="subscript"/>
        </w:rPr>
        <w:t>e</w:t>
      </w:r>
      <w:r w:rsidRPr="008A2EF2">
        <w:rPr>
          <w:rFonts w:ascii="Times New Roman" w:hAnsi="Times New Roman"/>
          <w:sz w:val="20"/>
          <w:szCs w:val="20"/>
        </w:rPr>
        <w:t xml:space="preserve"> is the amount of adsorbate adsorbed per unit mass of adsorbent (mg/g), and parameters such as </w:t>
      </w:r>
      <w:r w:rsidRPr="008A2EF2">
        <w:rPr>
          <w:rFonts w:ascii="Times New Roman" w:hAnsi="Times New Roman"/>
          <w:i/>
          <w:sz w:val="20"/>
          <w:szCs w:val="20"/>
        </w:rPr>
        <w:t>Q</w:t>
      </w:r>
      <w:r w:rsidRPr="008A2EF2">
        <w:rPr>
          <w:rFonts w:ascii="Times New Roman" w:hAnsi="Times New Roman"/>
          <w:i/>
          <w:sz w:val="20"/>
          <w:szCs w:val="20"/>
          <w:vertAlign w:val="subscript"/>
        </w:rPr>
        <w:t>max</w:t>
      </w:r>
      <w:r w:rsidRPr="008A2EF2">
        <w:rPr>
          <w:rFonts w:ascii="Times New Roman" w:hAnsi="Times New Roman"/>
          <w:sz w:val="20"/>
          <w:szCs w:val="20"/>
        </w:rPr>
        <w:t xml:space="preserve"> and </w:t>
      </w:r>
      <w:r w:rsidRPr="008A2EF2">
        <w:rPr>
          <w:rFonts w:ascii="Times New Roman" w:hAnsi="Times New Roman"/>
          <w:i/>
          <w:sz w:val="20"/>
          <w:szCs w:val="20"/>
        </w:rPr>
        <w:t>b</w:t>
      </w:r>
      <w:r w:rsidRPr="008A2EF2">
        <w:rPr>
          <w:rFonts w:ascii="Times New Roman" w:hAnsi="Times New Roman"/>
          <w:sz w:val="20"/>
          <w:szCs w:val="20"/>
        </w:rPr>
        <w:t xml:space="preserve"> are Langmuir constants related to monolayer adsorption capacity and affinity of adsorbent towards adsorbate, respectively. The essential characteristics of the Langmuir isotherm can be expressed in terms of a dimensionless equilibrium parameter (</w:t>
      </w:r>
      <w:r w:rsidRPr="008A2EF2">
        <w:rPr>
          <w:rFonts w:ascii="Times New Roman" w:hAnsi="Times New Roman"/>
          <w:i/>
          <w:iCs/>
          <w:sz w:val="20"/>
          <w:szCs w:val="20"/>
        </w:rPr>
        <w:t>R</w:t>
      </w:r>
      <w:r w:rsidRPr="008A2EF2">
        <w:rPr>
          <w:rFonts w:ascii="Times New Roman" w:hAnsi="Times New Roman"/>
          <w:i/>
          <w:iCs/>
          <w:sz w:val="20"/>
          <w:szCs w:val="20"/>
          <w:vertAlign w:val="subscript"/>
        </w:rPr>
        <w:t>L</w:t>
      </w:r>
      <w:r w:rsidRPr="008A2EF2">
        <w:rPr>
          <w:rFonts w:ascii="Times New Roman" w:hAnsi="Times New Roman"/>
          <w:sz w:val="20"/>
          <w:szCs w:val="20"/>
        </w:rPr>
        <w:t>), which is defined by:</w:t>
      </w:r>
    </w:p>
    <w:p w:rsidR="008A2EF2" w:rsidRPr="008A2EF2" w:rsidRDefault="008A2EF2" w:rsidP="008A2EF2">
      <w:pPr>
        <w:spacing w:after="0" w:line="240" w:lineRule="auto"/>
        <w:jc w:val="both"/>
        <w:rPr>
          <w:rFonts w:ascii="Times New Roman" w:hAnsi="Times New Roman"/>
          <w:sz w:val="20"/>
          <w:szCs w:val="20"/>
        </w:rPr>
      </w:pPr>
    </w:p>
    <w:p w:rsidR="008A2EF2" w:rsidRPr="008A2EF2" w:rsidRDefault="00856B19" w:rsidP="008A2EF2">
      <w:pPr>
        <w:spacing w:after="0" w:line="240" w:lineRule="auto"/>
        <w:jc w:val="both"/>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 xml:space="preserve">                  R</m:t>
            </m:r>
          </m:e>
          <m:sub>
            <m:r>
              <w:rPr>
                <w:rFonts w:ascii="Cambria Math" w:hAnsi="Cambria Math"/>
                <w:sz w:val="20"/>
                <w:szCs w:val="20"/>
              </w:rPr>
              <m:t>L</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1+b</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0</m:t>
                </m:r>
              </m:sub>
            </m:sSub>
          </m:den>
        </m:f>
        <m:r>
          <w:rPr>
            <w:rFonts w:ascii="Cambria Math" w:hAnsi="Cambria Math"/>
            <w:sz w:val="20"/>
            <w:szCs w:val="20"/>
          </w:rPr>
          <m:t xml:space="preserve">  </m:t>
        </m:r>
      </m:oMath>
      <w:r w:rsidR="008A2EF2" w:rsidRPr="008A2EF2">
        <w:rPr>
          <w:rFonts w:ascii="Times New Roman" w:hAnsi="Times New Roman"/>
          <w:sz w:val="20"/>
          <w:szCs w:val="20"/>
        </w:rPr>
        <w:t xml:space="preserve">           </w:t>
      </w:r>
      <w:r w:rsidR="008A2EF2">
        <w:rPr>
          <w:rFonts w:ascii="Times New Roman" w:hAnsi="Times New Roman"/>
          <w:sz w:val="20"/>
          <w:szCs w:val="20"/>
        </w:rPr>
        <w:t xml:space="preserve">                                                      </w:t>
      </w:r>
      <w:r w:rsidR="008A2EF2" w:rsidRPr="008A2EF2">
        <w:rPr>
          <w:rFonts w:ascii="Times New Roman" w:hAnsi="Times New Roman"/>
          <w:sz w:val="20"/>
          <w:szCs w:val="20"/>
        </w:rPr>
        <w:t xml:space="preserve">                                                                                 (7)</w:t>
      </w:r>
    </w:p>
    <w:p w:rsidR="008A2EF2" w:rsidRPr="008A2EF2" w:rsidRDefault="008A2EF2" w:rsidP="008A2EF2">
      <w:pPr>
        <w:spacing w:after="0" w:line="240" w:lineRule="auto"/>
        <w:jc w:val="both"/>
        <w:rPr>
          <w:rFonts w:ascii="Times New Roman" w:hAnsi="Times New Roman"/>
          <w:sz w:val="20"/>
          <w:szCs w:val="20"/>
        </w:rPr>
      </w:pPr>
      <w:r w:rsidRPr="008A2EF2">
        <w:rPr>
          <w:rFonts w:ascii="Times New Roman" w:hAnsi="Times New Roman"/>
          <w:sz w:val="20"/>
          <w:szCs w:val="20"/>
        </w:rPr>
        <w:br/>
        <w:t xml:space="preserve">where </w:t>
      </w:r>
      <w:r w:rsidRPr="008A2EF2">
        <w:rPr>
          <w:rFonts w:ascii="Times New Roman" w:hAnsi="Times New Roman"/>
          <w:i/>
          <w:iCs/>
          <w:sz w:val="20"/>
          <w:szCs w:val="20"/>
        </w:rPr>
        <w:t>C</w:t>
      </w:r>
      <w:r w:rsidRPr="008A2EF2">
        <w:rPr>
          <w:rFonts w:ascii="Times New Roman" w:hAnsi="Times New Roman"/>
          <w:sz w:val="20"/>
          <w:szCs w:val="20"/>
          <w:vertAlign w:val="subscript"/>
        </w:rPr>
        <w:t>o</w:t>
      </w:r>
      <w:r w:rsidRPr="008A2EF2">
        <w:rPr>
          <w:rFonts w:ascii="Times New Roman" w:hAnsi="Times New Roman"/>
          <w:sz w:val="20"/>
          <w:szCs w:val="20"/>
        </w:rPr>
        <w:t xml:space="preserve"> is the H</w:t>
      </w:r>
      <w:r w:rsidRPr="008A2EF2">
        <w:rPr>
          <w:rFonts w:ascii="Times New Roman" w:hAnsi="Times New Roman"/>
          <w:sz w:val="20"/>
          <w:szCs w:val="20"/>
          <w:vertAlign w:val="subscript"/>
        </w:rPr>
        <w:t>2</w:t>
      </w:r>
      <w:r w:rsidRPr="008A2EF2">
        <w:rPr>
          <w:rFonts w:ascii="Times New Roman" w:hAnsi="Times New Roman"/>
          <w:sz w:val="20"/>
          <w:szCs w:val="20"/>
        </w:rPr>
        <w:t xml:space="preserve">S initial concentration (in mg/L). The value of </w:t>
      </w:r>
      <w:r w:rsidRPr="008A2EF2">
        <w:rPr>
          <w:rFonts w:ascii="Times New Roman" w:hAnsi="Times New Roman"/>
          <w:i/>
          <w:iCs/>
          <w:sz w:val="20"/>
          <w:szCs w:val="20"/>
        </w:rPr>
        <w:t>R</w:t>
      </w:r>
      <w:r w:rsidRPr="008A2EF2">
        <w:rPr>
          <w:rFonts w:ascii="Times New Roman" w:hAnsi="Times New Roman"/>
          <w:i/>
          <w:iCs/>
          <w:sz w:val="20"/>
          <w:szCs w:val="20"/>
          <w:vertAlign w:val="subscript"/>
        </w:rPr>
        <w:t>L</w:t>
      </w:r>
      <w:r w:rsidRPr="008A2EF2">
        <w:rPr>
          <w:rFonts w:ascii="Times New Roman" w:hAnsi="Times New Roman"/>
          <w:sz w:val="20"/>
          <w:szCs w:val="20"/>
        </w:rPr>
        <w:t xml:space="preserve"> indicates the type of the isotherm to be either unfavorable, linear, favorable, or irreversible as reported in Table 1.</w:t>
      </w:r>
    </w:p>
    <w:p w:rsidR="008A2EF2" w:rsidRDefault="008A2EF2" w:rsidP="008A2EF2">
      <w:pPr>
        <w:spacing w:after="0" w:line="240" w:lineRule="auto"/>
        <w:jc w:val="both"/>
        <w:rPr>
          <w:rFonts w:ascii="Times New Roman" w:hAnsi="Times New Roman"/>
          <w:b/>
          <w:sz w:val="20"/>
          <w:szCs w:val="20"/>
        </w:rPr>
      </w:pPr>
    </w:p>
    <w:p w:rsidR="008A2EF2" w:rsidRPr="008A2EF2" w:rsidRDefault="008A2EF2" w:rsidP="008A2EF2">
      <w:pPr>
        <w:spacing w:after="0" w:line="240" w:lineRule="auto"/>
        <w:jc w:val="both"/>
        <w:rPr>
          <w:rFonts w:ascii="Times New Roman" w:hAnsi="Times New Roman"/>
          <w:b/>
          <w:sz w:val="20"/>
          <w:szCs w:val="20"/>
        </w:rPr>
      </w:pPr>
    </w:p>
    <w:p w:rsidR="008A2EF2" w:rsidRPr="008A2EF2" w:rsidRDefault="008A2EF2" w:rsidP="008A2EF2">
      <w:pPr>
        <w:spacing w:after="120" w:line="240" w:lineRule="auto"/>
        <w:jc w:val="center"/>
        <w:rPr>
          <w:rFonts w:ascii="Times New Roman" w:hAnsi="Times New Roman"/>
          <w:iCs/>
          <w:sz w:val="20"/>
          <w:szCs w:val="20"/>
        </w:rPr>
      </w:pPr>
      <w:r w:rsidRPr="008A2EF2">
        <w:rPr>
          <w:rFonts w:ascii="Times New Roman" w:hAnsi="Times New Roman"/>
          <w:bCs/>
          <w:sz w:val="20"/>
          <w:szCs w:val="20"/>
        </w:rPr>
        <w:t>Table 1.</w:t>
      </w:r>
      <w:r w:rsidRPr="008A2EF2">
        <w:rPr>
          <w:rFonts w:ascii="Times New Roman" w:hAnsi="Times New Roman"/>
          <w:sz w:val="20"/>
          <w:szCs w:val="20"/>
        </w:rPr>
        <w:t xml:space="preserve"> </w:t>
      </w:r>
      <w:r>
        <w:rPr>
          <w:rFonts w:ascii="Times New Roman" w:hAnsi="Times New Roman"/>
          <w:sz w:val="20"/>
          <w:szCs w:val="20"/>
        </w:rPr>
        <w:t xml:space="preserve"> </w:t>
      </w:r>
      <w:r w:rsidRPr="008A2EF2">
        <w:rPr>
          <w:rFonts w:ascii="Times New Roman" w:hAnsi="Times New Roman"/>
          <w:sz w:val="20"/>
          <w:szCs w:val="20"/>
        </w:rPr>
        <w:t xml:space="preserve">The range values of </w:t>
      </w:r>
      <w:r w:rsidRPr="008A2EF2">
        <w:rPr>
          <w:rFonts w:ascii="Times New Roman" w:hAnsi="Times New Roman"/>
          <w:i/>
          <w:iCs/>
          <w:sz w:val="20"/>
          <w:szCs w:val="20"/>
        </w:rPr>
        <w:t>R</w:t>
      </w:r>
      <w:r w:rsidRPr="008A2EF2">
        <w:rPr>
          <w:rFonts w:ascii="Times New Roman" w:hAnsi="Times New Roman"/>
          <w:i/>
          <w:iCs/>
          <w:sz w:val="20"/>
          <w:szCs w:val="20"/>
          <w:vertAlign w:val="subscript"/>
        </w:rPr>
        <w:t>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1800"/>
      </w:tblGrid>
      <w:tr w:rsidR="008A2EF2" w:rsidRPr="008A2EF2" w:rsidTr="00B94536">
        <w:trPr>
          <w:jc w:val="center"/>
        </w:trPr>
        <w:tc>
          <w:tcPr>
            <w:tcW w:w="2700" w:type="dxa"/>
            <w:tcBorders>
              <w:top w:val="single" w:sz="4" w:space="0" w:color="auto"/>
              <w:bottom w:val="single" w:sz="4" w:space="0" w:color="auto"/>
            </w:tcBorders>
          </w:tcPr>
          <w:p w:rsidR="008A2EF2" w:rsidRPr="008A2EF2" w:rsidRDefault="008A2EF2" w:rsidP="00B94536">
            <w:pPr>
              <w:spacing w:before="60" w:after="60" w:line="240" w:lineRule="auto"/>
              <w:jc w:val="both"/>
              <w:rPr>
                <w:rFonts w:ascii="Times New Roman" w:hAnsi="Times New Roman" w:cs="Times New Roman"/>
                <w:b/>
                <w:sz w:val="20"/>
                <w:szCs w:val="20"/>
              </w:rPr>
            </w:pPr>
            <w:r w:rsidRPr="008A2EF2">
              <w:rPr>
                <w:rFonts w:ascii="Times New Roman" w:hAnsi="Times New Roman" w:cs="Times New Roman"/>
                <w:b/>
                <w:sz w:val="20"/>
                <w:szCs w:val="20"/>
              </w:rPr>
              <w:t>Value of R</w:t>
            </w:r>
            <w:r w:rsidRPr="008A2EF2">
              <w:rPr>
                <w:rFonts w:ascii="Times New Roman" w:hAnsi="Times New Roman" w:cs="Times New Roman"/>
                <w:b/>
                <w:sz w:val="20"/>
                <w:szCs w:val="20"/>
                <w:vertAlign w:val="subscript"/>
              </w:rPr>
              <w:t>L</w:t>
            </w:r>
          </w:p>
        </w:tc>
        <w:tc>
          <w:tcPr>
            <w:tcW w:w="1800" w:type="dxa"/>
            <w:tcBorders>
              <w:top w:val="single" w:sz="4" w:space="0" w:color="auto"/>
              <w:bottom w:val="single" w:sz="4" w:space="0" w:color="auto"/>
            </w:tcBorders>
          </w:tcPr>
          <w:p w:rsidR="008A2EF2" w:rsidRPr="008A2EF2" w:rsidRDefault="008A2EF2" w:rsidP="00B94536">
            <w:pPr>
              <w:spacing w:before="60" w:after="60" w:line="240" w:lineRule="auto"/>
              <w:jc w:val="both"/>
              <w:rPr>
                <w:rFonts w:ascii="Times New Roman" w:hAnsi="Times New Roman" w:cs="Times New Roman"/>
                <w:b/>
                <w:sz w:val="20"/>
                <w:szCs w:val="20"/>
              </w:rPr>
            </w:pPr>
            <w:r w:rsidRPr="008A2EF2">
              <w:rPr>
                <w:rFonts w:ascii="Times New Roman" w:hAnsi="Times New Roman" w:cs="Times New Roman"/>
                <w:b/>
                <w:sz w:val="20"/>
                <w:szCs w:val="20"/>
              </w:rPr>
              <w:t xml:space="preserve">Type of isotherm </w:t>
            </w:r>
          </w:p>
        </w:tc>
      </w:tr>
      <w:tr w:rsidR="008A2EF2" w:rsidRPr="008A2EF2" w:rsidTr="00B94536">
        <w:trPr>
          <w:jc w:val="center"/>
        </w:trPr>
        <w:tc>
          <w:tcPr>
            <w:tcW w:w="2700" w:type="dxa"/>
            <w:tcBorders>
              <w:top w:val="single" w:sz="4" w:space="0" w:color="auto"/>
            </w:tcBorders>
          </w:tcPr>
          <w:p w:rsidR="008A2EF2" w:rsidRPr="008A2EF2" w:rsidRDefault="008A2EF2" w:rsidP="00B94536">
            <w:pPr>
              <w:spacing w:before="60" w:after="0" w:line="240" w:lineRule="auto"/>
              <w:jc w:val="both"/>
              <w:rPr>
                <w:rFonts w:ascii="Times New Roman" w:hAnsi="Times New Roman" w:cs="Times New Roman"/>
                <w:sz w:val="20"/>
                <w:szCs w:val="20"/>
              </w:rPr>
            </w:pPr>
            <w:r w:rsidRPr="008A2EF2">
              <w:rPr>
                <w:rFonts w:ascii="Times New Roman" w:hAnsi="Times New Roman" w:cs="Times New Roman"/>
                <w:sz w:val="20"/>
                <w:szCs w:val="20"/>
              </w:rPr>
              <w:t>R</w:t>
            </w:r>
            <w:r w:rsidRPr="008A2EF2">
              <w:rPr>
                <w:rFonts w:ascii="Times New Roman" w:hAnsi="Times New Roman" w:cs="Times New Roman"/>
                <w:sz w:val="20"/>
                <w:szCs w:val="20"/>
                <w:vertAlign w:val="subscript"/>
              </w:rPr>
              <w:t>L</w:t>
            </w:r>
            <w:r w:rsidRPr="008A2EF2">
              <w:rPr>
                <w:rFonts w:ascii="Times New Roman" w:hAnsi="Times New Roman" w:cs="Times New Roman"/>
                <w:sz w:val="20"/>
                <w:szCs w:val="20"/>
              </w:rPr>
              <w:t xml:space="preserve"> &gt;1</w:t>
            </w:r>
          </w:p>
        </w:tc>
        <w:tc>
          <w:tcPr>
            <w:tcW w:w="1800" w:type="dxa"/>
            <w:tcBorders>
              <w:top w:val="single" w:sz="4" w:space="0" w:color="auto"/>
            </w:tcBorders>
          </w:tcPr>
          <w:p w:rsidR="008A2EF2" w:rsidRPr="008A2EF2" w:rsidRDefault="008A2EF2" w:rsidP="00B94536">
            <w:pPr>
              <w:spacing w:before="60" w:after="0" w:line="240" w:lineRule="auto"/>
              <w:jc w:val="both"/>
              <w:rPr>
                <w:rFonts w:ascii="Times New Roman" w:hAnsi="Times New Roman" w:cs="Times New Roman"/>
                <w:sz w:val="20"/>
                <w:szCs w:val="20"/>
              </w:rPr>
            </w:pPr>
            <w:r w:rsidRPr="008A2EF2">
              <w:rPr>
                <w:rFonts w:ascii="Times New Roman" w:hAnsi="Times New Roman" w:cs="Times New Roman"/>
                <w:sz w:val="20"/>
                <w:szCs w:val="20"/>
              </w:rPr>
              <w:t xml:space="preserve">Unfavorable </w:t>
            </w:r>
          </w:p>
        </w:tc>
      </w:tr>
      <w:tr w:rsidR="008A2EF2" w:rsidRPr="008A2EF2" w:rsidTr="00B94536">
        <w:trPr>
          <w:jc w:val="center"/>
        </w:trPr>
        <w:tc>
          <w:tcPr>
            <w:tcW w:w="2700" w:type="dxa"/>
          </w:tcPr>
          <w:p w:rsidR="008A2EF2" w:rsidRPr="008A2EF2" w:rsidRDefault="008A2EF2" w:rsidP="00B94536">
            <w:pPr>
              <w:spacing w:before="60" w:after="0" w:line="240" w:lineRule="auto"/>
              <w:jc w:val="both"/>
              <w:rPr>
                <w:rFonts w:ascii="Times New Roman" w:hAnsi="Times New Roman" w:cs="Times New Roman"/>
                <w:sz w:val="20"/>
                <w:szCs w:val="20"/>
              </w:rPr>
            </w:pPr>
            <w:r w:rsidRPr="008A2EF2">
              <w:rPr>
                <w:rFonts w:ascii="Times New Roman" w:hAnsi="Times New Roman" w:cs="Times New Roman"/>
                <w:sz w:val="20"/>
                <w:szCs w:val="20"/>
              </w:rPr>
              <w:t>R</w:t>
            </w:r>
            <w:r w:rsidRPr="008A2EF2">
              <w:rPr>
                <w:rFonts w:ascii="Times New Roman" w:hAnsi="Times New Roman" w:cs="Times New Roman"/>
                <w:sz w:val="20"/>
                <w:szCs w:val="20"/>
                <w:vertAlign w:val="subscript"/>
              </w:rPr>
              <w:t xml:space="preserve">L </w:t>
            </w:r>
            <w:r w:rsidRPr="008A2EF2">
              <w:rPr>
                <w:rFonts w:ascii="Times New Roman" w:hAnsi="Times New Roman" w:cs="Times New Roman"/>
                <w:sz w:val="20"/>
                <w:szCs w:val="20"/>
              </w:rPr>
              <w:t>=1</w:t>
            </w:r>
          </w:p>
        </w:tc>
        <w:tc>
          <w:tcPr>
            <w:tcW w:w="1800" w:type="dxa"/>
          </w:tcPr>
          <w:p w:rsidR="008A2EF2" w:rsidRPr="008A2EF2" w:rsidRDefault="008A2EF2" w:rsidP="00B94536">
            <w:pPr>
              <w:spacing w:before="60" w:after="0" w:line="240" w:lineRule="auto"/>
              <w:jc w:val="both"/>
              <w:rPr>
                <w:rFonts w:ascii="Times New Roman" w:hAnsi="Times New Roman" w:cs="Times New Roman"/>
                <w:sz w:val="20"/>
                <w:szCs w:val="20"/>
              </w:rPr>
            </w:pPr>
            <w:r w:rsidRPr="008A2EF2">
              <w:rPr>
                <w:rFonts w:ascii="Times New Roman" w:hAnsi="Times New Roman" w:cs="Times New Roman"/>
                <w:sz w:val="20"/>
                <w:szCs w:val="20"/>
              </w:rPr>
              <w:t xml:space="preserve">Linear </w:t>
            </w:r>
          </w:p>
        </w:tc>
      </w:tr>
      <w:tr w:rsidR="008A2EF2" w:rsidRPr="008A2EF2" w:rsidTr="00B94536">
        <w:trPr>
          <w:jc w:val="center"/>
        </w:trPr>
        <w:tc>
          <w:tcPr>
            <w:tcW w:w="2700" w:type="dxa"/>
          </w:tcPr>
          <w:p w:rsidR="008A2EF2" w:rsidRPr="008A2EF2" w:rsidRDefault="008A2EF2" w:rsidP="00B94536">
            <w:pPr>
              <w:spacing w:before="60" w:after="0" w:line="240" w:lineRule="auto"/>
              <w:jc w:val="both"/>
              <w:rPr>
                <w:rFonts w:ascii="Times New Roman" w:hAnsi="Times New Roman" w:cs="Times New Roman"/>
                <w:sz w:val="20"/>
                <w:szCs w:val="20"/>
              </w:rPr>
            </w:pPr>
            <w:r w:rsidRPr="008A2EF2">
              <w:rPr>
                <w:rFonts w:ascii="Times New Roman" w:hAnsi="Times New Roman" w:cs="Times New Roman"/>
                <w:sz w:val="20"/>
                <w:szCs w:val="20"/>
              </w:rPr>
              <w:t>0 &lt; R</w:t>
            </w:r>
            <w:r w:rsidRPr="008A2EF2">
              <w:rPr>
                <w:rFonts w:ascii="Times New Roman" w:hAnsi="Times New Roman" w:cs="Times New Roman"/>
                <w:sz w:val="20"/>
                <w:szCs w:val="20"/>
                <w:vertAlign w:val="subscript"/>
              </w:rPr>
              <w:t xml:space="preserve">L </w:t>
            </w:r>
            <w:r w:rsidRPr="008A2EF2">
              <w:rPr>
                <w:rFonts w:ascii="Times New Roman" w:hAnsi="Times New Roman" w:cs="Times New Roman"/>
                <w:sz w:val="20"/>
                <w:szCs w:val="20"/>
              </w:rPr>
              <w:t>&lt;</w:t>
            </w:r>
            <w:r w:rsidRPr="008A2EF2">
              <w:rPr>
                <w:rFonts w:ascii="Times New Roman" w:hAnsi="Times New Roman" w:cs="Times New Roman"/>
                <w:sz w:val="20"/>
                <w:szCs w:val="20"/>
                <w:vertAlign w:val="subscript"/>
              </w:rPr>
              <w:t xml:space="preserve"> </w:t>
            </w:r>
            <w:r w:rsidRPr="008A2EF2">
              <w:rPr>
                <w:rFonts w:ascii="Times New Roman" w:hAnsi="Times New Roman" w:cs="Times New Roman"/>
                <w:sz w:val="20"/>
                <w:szCs w:val="20"/>
              </w:rPr>
              <w:t>1</w:t>
            </w:r>
          </w:p>
        </w:tc>
        <w:tc>
          <w:tcPr>
            <w:tcW w:w="1800" w:type="dxa"/>
          </w:tcPr>
          <w:p w:rsidR="008A2EF2" w:rsidRPr="008A2EF2" w:rsidRDefault="008A2EF2" w:rsidP="00B94536">
            <w:pPr>
              <w:spacing w:before="60" w:after="0" w:line="240" w:lineRule="auto"/>
              <w:jc w:val="both"/>
              <w:rPr>
                <w:rFonts w:ascii="Times New Roman" w:hAnsi="Times New Roman" w:cs="Times New Roman"/>
                <w:sz w:val="20"/>
                <w:szCs w:val="20"/>
              </w:rPr>
            </w:pPr>
            <w:r w:rsidRPr="008A2EF2">
              <w:rPr>
                <w:rFonts w:ascii="Times New Roman" w:hAnsi="Times New Roman" w:cs="Times New Roman"/>
                <w:sz w:val="20"/>
                <w:szCs w:val="20"/>
              </w:rPr>
              <w:t>Favorable</w:t>
            </w:r>
          </w:p>
        </w:tc>
      </w:tr>
      <w:tr w:rsidR="008A2EF2" w:rsidRPr="008A2EF2" w:rsidTr="00B94536">
        <w:trPr>
          <w:jc w:val="center"/>
        </w:trPr>
        <w:tc>
          <w:tcPr>
            <w:tcW w:w="2700" w:type="dxa"/>
            <w:tcBorders>
              <w:bottom w:val="single" w:sz="4" w:space="0" w:color="auto"/>
            </w:tcBorders>
          </w:tcPr>
          <w:p w:rsidR="008A2EF2" w:rsidRPr="008A2EF2" w:rsidRDefault="008A2EF2" w:rsidP="00B94536">
            <w:pPr>
              <w:spacing w:before="60" w:after="0" w:line="240" w:lineRule="auto"/>
              <w:jc w:val="both"/>
              <w:rPr>
                <w:rFonts w:ascii="Times New Roman" w:hAnsi="Times New Roman" w:cs="Times New Roman"/>
                <w:sz w:val="20"/>
                <w:szCs w:val="20"/>
              </w:rPr>
            </w:pPr>
            <w:r w:rsidRPr="008A2EF2">
              <w:rPr>
                <w:rFonts w:ascii="Times New Roman" w:hAnsi="Times New Roman" w:cs="Times New Roman"/>
                <w:sz w:val="20"/>
                <w:szCs w:val="20"/>
              </w:rPr>
              <w:t>R</w:t>
            </w:r>
            <w:r w:rsidRPr="008A2EF2">
              <w:rPr>
                <w:rFonts w:ascii="Times New Roman" w:hAnsi="Times New Roman" w:cs="Times New Roman"/>
                <w:sz w:val="20"/>
                <w:szCs w:val="20"/>
                <w:vertAlign w:val="subscript"/>
              </w:rPr>
              <w:t xml:space="preserve">L </w:t>
            </w:r>
            <w:r w:rsidRPr="008A2EF2">
              <w:rPr>
                <w:rFonts w:ascii="Times New Roman" w:hAnsi="Times New Roman" w:cs="Times New Roman"/>
                <w:sz w:val="20"/>
                <w:szCs w:val="20"/>
              </w:rPr>
              <w:t>=0</w:t>
            </w:r>
          </w:p>
        </w:tc>
        <w:tc>
          <w:tcPr>
            <w:tcW w:w="1800" w:type="dxa"/>
            <w:tcBorders>
              <w:bottom w:val="single" w:sz="4" w:space="0" w:color="auto"/>
            </w:tcBorders>
          </w:tcPr>
          <w:p w:rsidR="008A2EF2" w:rsidRPr="008A2EF2" w:rsidRDefault="008A2EF2" w:rsidP="00B94536">
            <w:pPr>
              <w:spacing w:before="60" w:after="60" w:line="240" w:lineRule="auto"/>
              <w:jc w:val="both"/>
              <w:rPr>
                <w:rFonts w:ascii="Times New Roman" w:hAnsi="Times New Roman" w:cs="Times New Roman"/>
                <w:sz w:val="20"/>
                <w:szCs w:val="20"/>
              </w:rPr>
            </w:pPr>
            <w:r w:rsidRPr="008A2EF2">
              <w:rPr>
                <w:rFonts w:ascii="Times New Roman" w:hAnsi="Times New Roman" w:cs="Times New Roman"/>
                <w:sz w:val="20"/>
                <w:szCs w:val="20"/>
              </w:rPr>
              <w:t>Irreversible</w:t>
            </w:r>
          </w:p>
        </w:tc>
      </w:tr>
    </w:tbl>
    <w:p w:rsidR="008A2EF2" w:rsidRDefault="008A2EF2" w:rsidP="008A2EF2">
      <w:pPr>
        <w:spacing w:after="0" w:line="240" w:lineRule="auto"/>
        <w:jc w:val="both"/>
        <w:rPr>
          <w:rFonts w:ascii="Times New Roman" w:hAnsi="Times New Roman"/>
          <w:sz w:val="20"/>
          <w:szCs w:val="20"/>
        </w:rPr>
      </w:pPr>
    </w:p>
    <w:p w:rsidR="00B94536" w:rsidRPr="008A2EF2" w:rsidRDefault="00B94536" w:rsidP="008A2EF2">
      <w:pPr>
        <w:spacing w:after="0" w:line="240" w:lineRule="auto"/>
        <w:jc w:val="both"/>
        <w:rPr>
          <w:rFonts w:ascii="Times New Roman" w:hAnsi="Times New Roman"/>
          <w:sz w:val="20"/>
          <w:szCs w:val="20"/>
        </w:rPr>
      </w:pPr>
    </w:p>
    <w:p w:rsidR="008A2EF2" w:rsidRPr="008A2EF2" w:rsidRDefault="008A2EF2" w:rsidP="008A2EF2">
      <w:pPr>
        <w:spacing w:after="0" w:line="240" w:lineRule="auto"/>
        <w:jc w:val="both"/>
        <w:rPr>
          <w:rFonts w:ascii="Times New Roman" w:hAnsi="Times New Roman"/>
          <w:sz w:val="20"/>
          <w:szCs w:val="20"/>
        </w:rPr>
      </w:pPr>
      <w:r w:rsidRPr="008A2EF2">
        <w:rPr>
          <w:rFonts w:ascii="Times New Roman" w:hAnsi="Times New Roman"/>
          <w:sz w:val="20"/>
          <w:szCs w:val="20"/>
        </w:rPr>
        <w:t xml:space="preserve">The Freundlich isotherm is another adsorption isotherm model which assumes heterogeneous surface energies, in which the energy term in Langmuir equation varies as a function of the surface coverage </w:t>
      </w:r>
      <w:r w:rsidRPr="008A2EF2">
        <w:rPr>
          <w:rFonts w:ascii="Times New Roman" w:hAnsi="Times New Roman"/>
          <w:sz w:val="20"/>
          <w:szCs w:val="20"/>
        </w:rPr>
        <w:fldChar w:fldCharType="begin" w:fldLock="1"/>
      </w:r>
      <w:r w:rsidRPr="008A2EF2">
        <w:rPr>
          <w:rFonts w:ascii="Times New Roman" w:hAnsi="Times New Roman"/>
          <w:sz w:val="20"/>
          <w:szCs w:val="20"/>
        </w:rPr>
        <w:instrText>ADDIN CSL_CITATION { "citationItems" : [ { "id" : "ITEM-1", "itemData" : { "ISBN" : "0471924350", "author" : [ { "dropping-particle" : "", "family" : "Weber", "given" : "Walter J", "non-dropping-particle" : "", "parse-names" : false, "suffix" : "" } ], "genre" : "BOOK", "id" : "ITEM-1", "issued" : { "date-parts" : [ [ "1972" ] ] }, "publisher" : "Wiley Interscience", "title" : "Physicochemical processes for water quality control", "type" : "book" }, "uris" : [ "http://www.mendeley.com/documents/?uuid=a625f651-770d-4b0a-a1a4-d279883b93fd" ] } ], "mendeley" : { "formattedCitation" : "[29]", "plainTextFormattedCitation" : "[29]", "previouslyFormattedCitation" : "(Weber 1972)" }, "properties" : { "noteIndex" : 0 }, "schema" : "https://github.com/citation-style-language/schema/raw/master/csl-citation.json" }</w:instrText>
      </w:r>
      <w:r w:rsidRPr="008A2EF2">
        <w:rPr>
          <w:rFonts w:ascii="Times New Roman" w:hAnsi="Times New Roman"/>
          <w:sz w:val="20"/>
          <w:szCs w:val="20"/>
        </w:rPr>
        <w:fldChar w:fldCharType="separate"/>
      </w:r>
      <w:r w:rsidRPr="008A2EF2">
        <w:rPr>
          <w:rFonts w:ascii="Times New Roman" w:hAnsi="Times New Roman"/>
          <w:noProof/>
          <w:sz w:val="20"/>
          <w:szCs w:val="20"/>
        </w:rPr>
        <w:t>[29]</w:t>
      </w:r>
      <w:r w:rsidRPr="008A2EF2">
        <w:rPr>
          <w:rFonts w:ascii="Times New Roman" w:hAnsi="Times New Roman"/>
          <w:sz w:val="20"/>
          <w:szCs w:val="20"/>
        </w:rPr>
        <w:fldChar w:fldCharType="end"/>
      </w:r>
      <w:r w:rsidRPr="008A2EF2">
        <w:rPr>
          <w:rFonts w:ascii="Times New Roman" w:hAnsi="Times New Roman"/>
          <w:sz w:val="20"/>
          <w:szCs w:val="20"/>
        </w:rPr>
        <w:t>. The correlation coefficient</w:t>
      </w:r>
      <w:r w:rsidRPr="008A2EF2">
        <w:rPr>
          <w:rFonts w:ascii="Times New Roman" w:hAnsi="Times New Roman"/>
          <w:strike/>
          <w:sz w:val="20"/>
          <w:szCs w:val="20"/>
        </w:rPr>
        <w:t>s</w:t>
      </w:r>
      <w:r w:rsidRPr="008A2EF2">
        <w:rPr>
          <w:rFonts w:ascii="Times New Roman" w:hAnsi="Times New Roman"/>
          <w:sz w:val="20"/>
          <w:szCs w:val="20"/>
        </w:rPr>
        <w:t xml:space="preserve"> (</w:t>
      </w:r>
      <w:r w:rsidRPr="008A2EF2">
        <w:rPr>
          <w:rFonts w:ascii="Times New Roman" w:hAnsi="Times New Roman"/>
          <w:i/>
          <w:iCs/>
          <w:sz w:val="20"/>
          <w:szCs w:val="20"/>
        </w:rPr>
        <w:t>R</w:t>
      </w:r>
      <w:r w:rsidRPr="008A2EF2">
        <w:rPr>
          <w:rFonts w:ascii="Times New Roman" w:hAnsi="Times New Roman"/>
          <w:sz w:val="20"/>
          <w:szCs w:val="20"/>
          <w:vertAlign w:val="superscript"/>
        </w:rPr>
        <w:t>2</w:t>
      </w:r>
      <w:r w:rsidRPr="008A2EF2">
        <w:rPr>
          <w:rFonts w:ascii="Times New Roman" w:hAnsi="Times New Roman"/>
          <w:sz w:val="20"/>
          <w:szCs w:val="20"/>
        </w:rPr>
        <w:t>) is used to judge the applicability of an isotherm model. The well-known logarithmic form of the Freundlich model is given by the following equation 8 below:</w:t>
      </w:r>
    </w:p>
    <w:p w:rsidR="008A2EF2" w:rsidRPr="008A2EF2" w:rsidRDefault="008A2EF2" w:rsidP="008A2EF2">
      <w:pPr>
        <w:spacing w:after="0" w:line="240" w:lineRule="auto"/>
        <w:jc w:val="both"/>
        <w:rPr>
          <w:rFonts w:ascii="Times New Roman" w:hAnsi="Times New Roman"/>
          <w:sz w:val="20"/>
          <w:szCs w:val="20"/>
        </w:rPr>
      </w:pPr>
    </w:p>
    <w:p w:rsidR="008A2EF2" w:rsidRPr="008A2EF2" w:rsidRDefault="00856B19" w:rsidP="008A2EF2">
      <w:pPr>
        <w:spacing w:after="0" w:line="240" w:lineRule="auto"/>
        <w:jc w:val="both"/>
        <w:rPr>
          <w:rFonts w:ascii="Times New Roman" w:hAnsi="Times New Roman"/>
          <w:sz w:val="20"/>
          <w:szCs w:val="20"/>
        </w:rPr>
      </w:pPr>
      <m:oMath>
        <m:sSub>
          <m:sSubPr>
            <m:ctrlPr>
              <w:rPr>
                <w:rFonts w:ascii="Cambria Math" w:hAnsi="Cambria Math"/>
                <w:i/>
                <w:sz w:val="20"/>
                <w:szCs w:val="20"/>
              </w:rPr>
            </m:ctrlPr>
          </m:sSubPr>
          <m:e>
            <m:func>
              <m:funcPr>
                <m:ctrlPr>
                  <w:rPr>
                    <w:rFonts w:ascii="Cambria Math" w:hAnsi="Cambria Math"/>
                    <w:i/>
                    <w:sz w:val="20"/>
                    <w:szCs w:val="20"/>
                  </w:rPr>
                </m:ctrlPr>
              </m:funcPr>
              <m:fName>
                <m:r>
                  <m:rPr>
                    <m:sty m:val="p"/>
                  </m:rPr>
                  <w:rPr>
                    <w:rFonts w:ascii="Cambria Math" w:hAnsi="Cambria Math"/>
                    <w:sz w:val="20"/>
                    <w:szCs w:val="20"/>
                  </w:rPr>
                  <m:t xml:space="preserve">                   log</m:t>
                </m:r>
              </m:fName>
              <m:e>
                <m:r>
                  <w:rPr>
                    <w:rFonts w:ascii="Cambria Math" w:hAnsi="Cambria Math"/>
                    <w:sz w:val="20"/>
                    <w:szCs w:val="20"/>
                  </w:rPr>
                  <m:t>q</m:t>
                </m:r>
              </m:e>
            </m:func>
          </m:e>
          <m:sub>
            <m:r>
              <w:rPr>
                <w:rFonts w:ascii="Cambria Math" w:hAnsi="Cambria Math"/>
                <w:sz w:val="20"/>
                <w:szCs w:val="20"/>
              </w:rPr>
              <m:t>e</m:t>
            </m:r>
          </m:sub>
        </m:sSub>
        <m:r>
          <w:rPr>
            <w:rFonts w:ascii="Cambria Math" w:hAnsi="Cambria Math"/>
            <w:sz w:val="20"/>
            <w:szCs w:val="20"/>
          </w:rPr>
          <m:t>=</m:t>
        </m:r>
        <m:sSub>
          <m:sSubPr>
            <m:ctrlPr>
              <w:rPr>
                <w:rFonts w:ascii="Cambria Math" w:hAnsi="Cambria Math"/>
                <w:i/>
                <w:sz w:val="20"/>
                <w:szCs w:val="20"/>
              </w:rPr>
            </m:ctrlPr>
          </m:sSubPr>
          <m:e>
            <m:func>
              <m:funcPr>
                <m:ctrlPr>
                  <w:rPr>
                    <w:rFonts w:ascii="Cambria Math" w:hAnsi="Cambria Math"/>
                    <w:i/>
                    <w:sz w:val="20"/>
                    <w:szCs w:val="20"/>
                  </w:rPr>
                </m:ctrlPr>
              </m:funcPr>
              <m:fName>
                <m:r>
                  <m:rPr>
                    <m:sty m:val="p"/>
                  </m:rPr>
                  <w:rPr>
                    <w:rFonts w:ascii="Cambria Math" w:hAnsi="Cambria Math"/>
                    <w:sz w:val="20"/>
                    <w:szCs w:val="20"/>
                  </w:rPr>
                  <m:t>log</m:t>
                </m:r>
              </m:fName>
              <m:e>
                <m:r>
                  <w:rPr>
                    <w:rFonts w:ascii="Cambria Math" w:hAnsi="Cambria Math"/>
                    <w:sz w:val="20"/>
                    <w:szCs w:val="20"/>
                  </w:rPr>
                  <m:t>K</m:t>
                </m:r>
              </m:e>
            </m:func>
          </m:e>
          <m:sub>
            <m:r>
              <w:rPr>
                <w:rFonts w:ascii="Cambria Math" w:hAnsi="Cambria Math"/>
                <w:sz w:val="20"/>
                <w:szCs w:val="20"/>
              </w:rPr>
              <m:t>F</m:t>
            </m:r>
          </m:sub>
        </m:sSub>
        <m:r>
          <w:rPr>
            <w:rFonts w:ascii="Cambria Math" w:hAnsi="Cambria Math"/>
            <w:sz w:val="20"/>
            <w:szCs w:val="20"/>
          </w:rPr>
          <m:t>+</m:t>
        </m:r>
        <m:func>
          <m:funcPr>
            <m:ctrlPr>
              <w:rPr>
                <w:rFonts w:ascii="Cambria Math" w:hAnsi="Cambria Math"/>
                <w:i/>
                <w:sz w:val="20"/>
                <w:szCs w:val="20"/>
              </w:rPr>
            </m:ctrlPr>
          </m:funcPr>
          <m:fName>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n</m:t>
                </m:r>
              </m:den>
            </m:f>
          </m:fName>
          <m:e>
            <m:func>
              <m:funcPr>
                <m:ctrlPr>
                  <w:rPr>
                    <w:rFonts w:ascii="Cambria Math" w:hAnsi="Cambria Math"/>
                    <w:i/>
                    <w:sz w:val="20"/>
                    <w:szCs w:val="20"/>
                  </w:rPr>
                </m:ctrlPr>
              </m:funcPr>
              <m:fName>
                <m:r>
                  <m:rPr>
                    <m:sty m:val="p"/>
                  </m:rPr>
                  <w:rPr>
                    <w:rFonts w:ascii="Cambria Math" w:hAnsi="Cambria Math"/>
                    <w:sz w:val="20"/>
                    <w:szCs w:val="20"/>
                  </w:rPr>
                  <m:t>log</m:t>
                </m:r>
              </m:fName>
              <m:e>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e</m:t>
                    </m:r>
                  </m:sub>
                </m:sSub>
              </m:e>
            </m:func>
          </m:e>
        </m:func>
      </m:oMath>
      <w:r w:rsidR="008A2EF2" w:rsidRPr="008A2EF2">
        <w:rPr>
          <w:rFonts w:ascii="Times New Roman" w:hAnsi="Times New Roman"/>
          <w:sz w:val="20"/>
          <w:szCs w:val="20"/>
        </w:rPr>
        <w:t xml:space="preserve">                               </w:t>
      </w:r>
      <w:r w:rsidR="00B94536">
        <w:rPr>
          <w:rFonts w:ascii="Times New Roman" w:hAnsi="Times New Roman"/>
          <w:sz w:val="20"/>
          <w:szCs w:val="20"/>
        </w:rPr>
        <w:t xml:space="preserve">                                </w:t>
      </w:r>
      <w:r w:rsidR="008A2EF2" w:rsidRPr="008A2EF2">
        <w:rPr>
          <w:rFonts w:ascii="Times New Roman" w:hAnsi="Times New Roman"/>
          <w:sz w:val="20"/>
          <w:szCs w:val="20"/>
        </w:rPr>
        <w:t xml:space="preserve">                                                           (8)</w:t>
      </w:r>
    </w:p>
    <w:p w:rsidR="008A2EF2" w:rsidRPr="008A2EF2" w:rsidRDefault="008A2EF2" w:rsidP="008A2EF2">
      <w:pPr>
        <w:spacing w:after="0" w:line="240" w:lineRule="auto"/>
        <w:jc w:val="both"/>
        <w:rPr>
          <w:rFonts w:ascii="Times New Roman" w:hAnsi="Times New Roman"/>
          <w:sz w:val="20"/>
          <w:szCs w:val="20"/>
        </w:rPr>
      </w:pPr>
    </w:p>
    <w:p w:rsidR="008A2EF2" w:rsidRPr="008A2EF2" w:rsidRDefault="008A2EF2" w:rsidP="008A2EF2">
      <w:pPr>
        <w:spacing w:after="0" w:line="240" w:lineRule="auto"/>
        <w:jc w:val="both"/>
        <w:rPr>
          <w:rFonts w:ascii="Times New Roman" w:hAnsi="Times New Roman"/>
          <w:sz w:val="20"/>
          <w:szCs w:val="20"/>
        </w:rPr>
      </w:pPr>
      <w:r w:rsidRPr="008A2EF2">
        <w:rPr>
          <w:rFonts w:ascii="Times New Roman" w:hAnsi="Times New Roman"/>
          <w:sz w:val="20"/>
          <w:szCs w:val="20"/>
        </w:rPr>
        <w:t xml:space="preserve">where </w:t>
      </w:r>
      <m:oMath>
        <m:sSub>
          <m:sSubPr>
            <m:ctrlPr>
              <w:rPr>
                <w:rFonts w:ascii="Cambria Math" w:hAnsi="Cambria Math"/>
                <w:sz w:val="20"/>
                <w:szCs w:val="20"/>
              </w:rPr>
            </m:ctrlPr>
          </m:sSubPr>
          <m:e>
            <m:r>
              <w:rPr>
                <w:rFonts w:ascii="Cambria Math" w:hAnsi="Cambria Math"/>
                <w:sz w:val="20"/>
                <w:szCs w:val="20"/>
              </w:rPr>
              <m:t>q</m:t>
            </m:r>
          </m:e>
          <m:sub>
            <m:r>
              <w:rPr>
                <w:rFonts w:ascii="Cambria Math" w:hAnsi="Cambria Math"/>
                <w:sz w:val="20"/>
                <w:szCs w:val="20"/>
              </w:rPr>
              <m:t>e</m:t>
            </m:r>
          </m:sub>
        </m:sSub>
      </m:oMath>
      <w:r w:rsidRPr="008A2EF2">
        <w:rPr>
          <w:rFonts w:ascii="Times New Roman" w:hAnsi="Times New Roman"/>
          <w:sz w:val="20"/>
          <w:szCs w:val="20"/>
        </w:rPr>
        <w:t xml:space="preserve"> is the adsorption capacity at equilibrium (mg/g), </w:t>
      </w:r>
      <m:oMath>
        <m:sSub>
          <m:sSubPr>
            <m:ctrlPr>
              <w:rPr>
                <w:rFonts w:ascii="Cambria Math" w:hAnsi="Cambria Math"/>
                <w:sz w:val="20"/>
                <w:szCs w:val="20"/>
              </w:rPr>
            </m:ctrlPr>
          </m:sSubPr>
          <m:e>
            <m:r>
              <w:rPr>
                <w:rFonts w:ascii="Cambria Math" w:hAnsi="Cambria Math"/>
                <w:sz w:val="20"/>
                <w:szCs w:val="20"/>
              </w:rPr>
              <m:t>C</m:t>
            </m:r>
          </m:e>
          <m:sub>
            <m:r>
              <w:rPr>
                <w:rFonts w:ascii="Cambria Math" w:hAnsi="Cambria Math"/>
                <w:sz w:val="20"/>
                <w:szCs w:val="20"/>
              </w:rPr>
              <m:t>e</m:t>
            </m:r>
          </m:sub>
        </m:sSub>
      </m:oMath>
      <w:r w:rsidRPr="008A2EF2">
        <w:rPr>
          <w:rFonts w:ascii="Times New Roman" w:hAnsi="Times New Roman"/>
          <w:sz w:val="20"/>
          <w:szCs w:val="20"/>
        </w:rPr>
        <w:t xml:space="preserve"> is the equilibrium concentration of the adsorbate (H</w:t>
      </w:r>
      <w:r w:rsidRPr="008A2EF2">
        <w:rPr>
          <w:rFonts w:ascii="Times New Roman" w:hAnsi="Times New Roman"/>
          <w:sz w:val="20"/>
          <w:szCs w:val="20"/>
          <w:vertAlign w:val="subscript"/>
        </w:rPr>
        <w:t>2</w:t>
      </w:r>
      <w:r w:rsidRPr="008A2EF2">
        <w:rPr>
          <w:rFonts w:ascii="Times New Roman" w:hAnsi="Times New Roman"/>
          <w:sz w:val="20"/>
          <w:szCs w:val="20"/>
        </w:rPr>
        <w:t xml:space="preserve">S) and </w:t>
      </w:r>
      <m:oMath>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F</m:t>
            </m:r>
          </m:sub>
        </m:sSub>
      </m:oMath>
      <w:r w:rsidRPr="008A2EF2">
        <w:rPr>
          <w:rFonts w:ascii="Times New Roman" w:hAnsi="Times New Roman"/>
          <w:sz w:val="20"/>
          <w:szCs w:val="20"/>
        </w:rPr>
        <w:t xml:space="preserve"> and n are Freundlich constants.</w:t>
      </w:r>
    </w:p>
    <w:p w:rsidR="008A2EF2" w:rsidRPr="008A2EF2" w:rsidRDefault="008A2EF2" w:rsidP="008A2EF2">
      <w:pPr>
        <w:spacing w:after="0" w:line="240" w:lineRule="auto"/>
        <w:jc w:val="both"/>
        <w:rPr>
          <w:rFonts w:ascii="Times New Roman" w:hAnsi="Times New Roman"/>
          <w:sz w:val="20"/>
          <w:szCs w:val="20"/>
          <w:lang w:val="en-GB"/>
        </w:rPr>
      </w:pPr>
    </w:p>
    <w:p w:rsidR="008A2EF2" w:rsidRPr="008A2EF2" w:rsidRDefault="008A2EF2" w:rsidP="008A2EF2">
      <w:pPr>
        <w:spacing w:after="0" w:line="240" w:lineRule="auto"/>
        <w:jc w:val="both"/>
        <w:rPr>
          <w:rFonts w:ascii="Times New Roman" w:hAnsi="Times New Roman"/>
          <w:b/>
          <w:sz w:val="20"/>
          <w:szCs w:val="20"/>
        </w:rPr>
      </w:pPr>
      <w:r w:rsidRPr="008A2EF2">
        <w:rPr>
          <w:rFonts w:ascii="Times New Roman" w:hAnsi="Times New Roman"/>
          <w:b/>
          <w:sz w:val="20"/>
          <w:szCs w:val="20"/>
        </w:rPr>
        <w:t>Adsorption kinetic models</w:t>
      </w:r>
    </w:p>
    <w:p w:rsidR="008A2EF2" w:rsidRPr="008A2EF2" w:rsidRDefault="008A2EF2" w:rsidP="008A2EF2">
      <w:pPr>
        <w:spacing w:after="0" w:line="240" w:lineRule="auto"/>
        <w:jc w:val="both"/>
        <w:rPr>
          <w:rFonts w:ascii="Times New Roman" w:hAnsi="Times New Roman"/>
          <w:sz w:val="20"/>
          <w:szCs w:val="20"/>
          <w:lang w:val="en-GB"/>
        </w:rPr>
      </w:pPr>
      <w:r w:rsidRPr="008A2EF2">
        <w:rPr>
          <w:rFonts w:ascii="Times New Roman" w:hAnsi="Times New Roman"/>
          <w:sz w:val="20"/>
          <w:szCs w:val="20"/>
          <w:lang w:val="en-GB"/>
        </w:rPr>
        <w:t xml:space="preserve">Normally, the pseudo-first-order, pseudo-second-order and other kinetic models are used to simulate adsorption kinetics and determine the reaction rates. The mathematical relations of pseudo-first-order and pseudo-second-order are as given in </w:t>
      </w:r>
      <w:r w:rsidRPr="008A2EF2">
        <w:rPr>
          <w:rFonts w:ascii="Times New Roman" w:hAnsi="Times New Roman"/>
          <w:sz w:val="20"/>
          <w:szCs w:val="20"/>
        </w:rPr>
        <w:t>equation</w:t>
      </w:r>
      <w:r w:rsidRPr="008A2EF2">
        <w:rPr>
          <w:rFonts w:ascii="Times New Roman" w:hAnsi="Times New Roman"/>
          <w:sz w:val="20"/>
          <w:szCs w:val="20"/>
          <w:lang w:val="en-GB"/>
        </w:rPr>
        <w:t xml:space="preserve">s 9 and 10, respectively </w:t>
      </w:r>
      <w:r w:rsidRPr="008A2EF2">
        <w:rPr>
          <w:rFonts w:ascii="Times New Roman" w:hAnsi="Times New Roman"/>
          <w:sz w:val="20"/>
          <w:szCs w:val="20"/>
          <w:lang w:val="en-GB"/>
        </w:rPr>
        <w:fldChar w:fldCharType="begin" w:fldLock="1"/>
      </w:r>
      <w:r w:rsidRPr="008A2EF2">
        <w:rPr>
          <w:rFonts w:ascii="Times New Roman" w:hAnsi="Times New Roman"/>
          <w:sz w:val="20"/>
          <w:szCs w:val="20"/>
          <w:lang w:val="en-GB"/>
        </w:rPr>
        <w:instrText>ADDIN CSL_CITATION { "citationItems" : [ { "id" : "ITEM-1", "itemData" : { "ISSN" : "1944-3994", "author" : [ { "dropping-particle" : "", "family" : "Abdel Ghafar", "given" : "Hany H", "non-dropping-particle" : "", "parse-names" : false, "suffix" : "" }, { "dropping-particle" : "", "family" : "Ali", "given" : "Gomaa A M", "non-dropping-particle" : "", "parse-names" : false, "suffix" : "" }, { "dropping-particle" : "", "family" : "Fouad", "given" : "Osama A", "non-dropping-particle" : "", "parse-names" : false, "suffix" : "" }, { "dropping-particle" : "", "family" : "Makhlouf", "given" : "Salah A", "non-dropping-particle" : "", "parse-names" : false, "suffix" : "" } ], "container-title" : "Desalination and Water Treatment", "genre" : "JOUR", "id" : "ITEM-1", "issue" : "11", "issued" : { "date-parts" : [ [ "2015" ] ] }, "page" : "2980-2989", "publisher" : "Taylor &amp; Francis", "title" : "Enhancement of adsorption efficiency of methylene blue on Co3O4/SiO2 nanocomposite", "type" : "article-journal", "volume" : "53" }, "uris" : [ "http://www.mendeley.com/documents/?uuid=75b3401f-b761-42c4-afa8-ade02cae5aa5" ] } ], "mendeley" : { "formattedCitation" : "[30]", "plainTextFormattedCitation" : "[30]", "previouslyFormattedCitation" : "(Abdel Ghafar et al. 2015)" }, "properties" : { "noteIndex" : 0 }, "schema" : "https://github.com/citation-style-language/schema/raw/master/csl-citation.json" }</w:instrText>
      </w:r>
      <w:r w:rsidRPr="008A2EF2">
        <w:rPr>
          <w:rFonts w:ascii="Times New Roman" w:hAnsi="Times New Roman"/>
          <w:sz w:val="20"/>
          <w:szCs w:val="20"/>
          <w:lang w:val="en-GB"/>
        </w:rPr>
        <w:fldChar w:fldCharType="separate"/>
      </w:r>
      <w:r w:rsidRPr="008A2EF2">
        <w:rPr>
          <w:rFonts w:ascii="Times New Roman" w:hAnsi="Times New Roman"/>
          <w:noProof/>
          <w:sz w:val="20"/>
          <w:szCs w:val="20"/>
          <w:lang w:val="en-GB"/>
        </w:rPr>
        <w:t>[30,</w:t>
      </w:r>
      <w:r w:rsidRPr="008A2EF2">
        <w:rPr>
          <w:rFonts w:ascii="Times New Roman" w:hAnsi="Times New Roman"/>
          <w:sz w:val="20"/>
          <w:szCs w:val="20"/>
          <w:lang w:val="en-GB"/>
        </w:rPr>
        <w:fldChar w:fldCharType="end"/>
      </w:r>
      <w:r w:rsidRPr="008A2EF2">
        <w:rPr>
          <w:rFonts w:ascii="Times New Roman" w:hAnsi="Times New Roman"/>
          <w:sz w:val="20"/>
          <w:szCs w:val="20"/>
          <w:lang w:val="en-GB"/>
        </w:rPr>
        <w:fldChar w:fldCharType="begin" w:fldLock="1"/>
      </w:r>
      <w:r w:rsidRPr="008A2EF2">
        <w:rPr>
          <w:rFonts w:ascii="Times New Roman" w:hAnsi="Times New Roman"/>
          <w:sz w:val="20"/>
          <w:szCs w:val="20"/>
          <w:lang w:val="en-GB"/>
        </w:rPr>
        <w:instrText>ADDIN CSL_CITATION { "citationItems" : [ { "id" : "ITEM-1", "itemData" : { "ISSN" : "0167-7322", "author" : [ { "dropping-particle" : "", "family" : "Agarwal", "given" : "Shilpi", "non-dropping-particle" : "", "parse-names" : false, "suffix" : "" }, { "dropping-particle" : "", "family" : "Sadegh", "given" : "Hamidreza", "non-dropping-particle" : "", "parse-names" : false, "suffix" : "" }, { "dropping-particle" : "", "family" : "Monajjemi", "given" : "Majid", "non-dropping-particle" : "", "parse-names" : false, "suffix" : "" }, { "dropping-particle" : "", "family" : "Hamdy", "given" : "Abdel Salam", "non-dropping-particle" : "", "parse-names" : false, "suffix" : "" }, { "dropping-particle" : "", "family" : "Ali", "given" : "Gomaa A M", "non-dropping-particle" : "", "parse-names" : false, "suffix" : "" }, { "dropping-particle" : "", "family" : "Memar", "given" : "Amir O H", "non-dropping-particle" : "", "parse-names" : false, "suffix" : "" }, { "dropping-particle" : "", "family" : "Shahryari-ghoshekandi", "given" : "Ramin", "non-dropping-particle" : "", "parse-names" : false, "suffix" : "" }, { "dropping-particle" : "", "family" : "Tyagi", "given" : "Inderjeet", "non-dropping-particle" : "", "parse-names" : false, "suffix" : "" }, { "dropping-particle" : "", "family" : "Gupta", "given" : "Vinod Kumar", "non-dropping-particle" : "", "parse-names" : false, "suffix" : "" } ], "container-title" : "Journal of Molecular Liquids", "genre" : "JOUR", "id" : "ITEM-1", "issued" : { "date-parts" : [ [ "2016" ] ] }, "page" : "191-197", "publisher" : "Elsevier", "title" : "Efficient removal of toxic bromothymol blue and methylene blue from wastewater by polyvinyl alcohol", "type" : "article-journal", "volume" : "218" }, "uris" : [ "http://www.mendeley.com/documents/?uuid=d77d60e7-ef6e-4666-beb2-8c3b5c252295" ] } ], "mendeley" : { "formattedCitation" : "[31]", "plainTextFormattedCitation" : "[31]", "previouslyFormattedCitation" : "(Agarwal et al. 2016)" }, "properties" : { "noteIndex" : 0 }, "schema" : "https://github.com/citation-style-language/schema/raw/master/csl-citation.json" }</w:instrText>
      </w:r>
      <w:r w:rsidRPr="008A2EF2">
        <w:rPr>
          <w:rFonts w:ascii="Times New Roman" w:hAnsi="Times New Roman"/>
          <w:sz w:val="20"/>
          <w:szCs w:val="20"/>
          <w:lang w:val="en-GB"/>
        </w:rPr>
        <w:fldChar w:fldCharType="separate"/>
      </w:r>
      <w:r w:rsidRPr="008A2EF2">
        <w:rPr>
          <w:rFonts w:ascii="Times New Roman" w:hAnsi="Times New Roman"/>
          <w:noProof/>
          <w:sz w:val="20"/>
          <w:szCs w:val="20"/>
          <w:lang w:val="en-GB"/>
        </w:rPr>
        <w:t>31]</w:t>
      </w:r>
      <w:r w:rsidRPr="008A2EF2">
        <w:rPr>
          <w:rFonts w:ascii="Times New Roman" w:hAnsi="Times New Roman"/>
          <w:sz w:val="20"/>
          <w:szCs w:val="20"/>
          <w:lang w:val="en-GB"/>
        </w:rPr>
        <w:fldChar w:fldCharType="end"/>
      </w:r>
      <w:r w:rsidRPr="008A2EF2">
        <w:rPr>
          <w:rFonts w:ascii="Times New Roman" w:hAnsi="Times New Roman"/>
          <w:sz w:val="20"/>
          <w:szCs w:val="20"/>
          <w:lang w:val="en-GB"/>
        </w:rPr>
        <w:t>:</w:t>
      </w:r>
    </w:p>
    <w:p w:rsidR="008A2EF2" w:rsidRPr="008A2EF2" w:rsidRDefault="008A2EF2" w:rsidP="008A2EF2">
      <w:pPr>
        <w:spacing w:after="0" w:line="240" w:lineRule="auto"/>
        <w:jc w:val="both"/>
        <w:rPr>
          <w:rFonts w:ascii="Times New Roman" w:hAnsi="Times New Roman"/>
          <w:sz w:val="20"/>
          <w:szCs w:val="20"/>
          <w:lang w:val="en-GB"/>
        </w:rPr>
      </w:pPr>
    </w:p>
    <w:p w:rsidR="008A2EF2" w:rsidRPr="008A2EF2" w:rsidRDefault="00856B19" w:rsidP="008A2EF2">
      <w:pPr>
        <w:spacing w:after="0" w:line="240" w:lineRule="auto"/>
        <w:jc w:val="both"/>
        <w:rPr>
          <w:rFonts w:ascii="Times New Roman" w:hAnsi="Times New Roman"/>
          <w:sz w:val="20"/>
          <w:szCs w:val="20"/>
          <w:lang w:val="en-GB"/>
        </w:rPr>
      </w:pPr>
      <m:oMath>
        <m:func>
          <m:funcPr>
            <m:ctrlPr>
              <w:rPr>
                <w:rFonts w:ascii="Cambria Math" w:hAnsi="Cambria Math"/>
                <w:i/>
                <w:sz w:val="20"/>
                <w:szCs w:val="20"/>
              </w:rPr>
            </m:ctrlPr>
          </m:funcPr>
          <m:fName>
            <m:r>
              <m:rPr>
                <m:sty m:val="p"/>
              </m:rPr>
              <w:rPr>
                <w:rFonts w:ascii="Cambria Math" w:hAnsi="Cambria Math"/>
                <w:sz w:val="20"/>
                <w:szCs w:val="20"/>
              </w:rPr>
              <m:t xml:space="preserve">                   log(</m:t>
            </m:r>
          </m:fName>
          <m:e>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e</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t</m:t>
                </m:r>
              </m:sub>
            </m:sSub>
            <m:r>
              <w:rPr>
                <w:rFonts w:ascii="Cambria Math" w:hAnsi="Cambria Math"/>
                <w:sz w:val="20"/>
                <w:szCs w:val="20"/>
              </w:rPr>
              <m:t>)=</m:t>
            </m:r>
            <m:func>
              <m:funcPr>
                <m:ctrlPr>
                  <w:rPr>
                    <w:rFonts w:ascii="Cambria Math" w:hAnsi="Cambria Math"/>
                    <w:i/>
                    <w:sz w:val="20"/>
                    <w:szCs w:val="20"/>
                  </w:rPr>
                </m:ctrlPr>
              </m:funcPr>
              <m:fName>
                <m:r>
                  <m:rPr>
                    <m:sty m:val="p"/>
                  </m:rPr>
                  <w:rPr>
                    <w:rFonts w:ascii="Cambria Math" w:hAnsi="Cambria Math"/>
                    <w:sz w:val="20"/>
                    <w:szCs w:val="20"/>
                  </w:rPr>
                  <m:t>log</m:t>
                </m:r>
              </m:fName>
              <m:e>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e</m:t>
                    </m:r>
                  </m:sub>
                </m:sSub>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1</m:t>
                        </m:r>
                      </m:sub>
                    </m:sSub>
                  </m:num>
                  <m:den>
                    <m:r>
                      <w:rPr>
                        <w:rFonts w:ascii="Cambria Math" w:hAnsi="Cambria Math"/>
                        <w:sz w:val="20"/>
                        <w:szCs w:val="20"/>
                      </w:rPr>
                      <m:t>2.303</m:t>
                    </m:r>
                  </m:den>
                </m:f>
                <m:r>
                  <w:rPr>
                    <w:rFonts w:ascii="Cambria Math" w:hAnsi="Cambria Math"/>
                    <w:sz w:val="20"/>
                    <w:szCs w:val="20"/>
                  </w:rPr>
                  <m:t xml:space="preserve"> t</m:t>
                </m:r>
              </m:e>
            </m:func>
          </m:e>
        </m:func>
      </m:oMath>
      <w:r w:rsidR="008A2EF2" w:rsidRPr="008A2EF2">
        <w:rPr>
          <w:rFonts w:ascii="Times New Roman" w:hAnsi="Times New Roman"/>
          <w:sz w:val="20"/>
          <w:szCs w:val="20"/>
          <w:lang w:val="en-GB"/>
        </w:rPr>
        <w:t xml:space="preserve">                                         </w:t>
      </w:r>
      <w:r w:rsidR="00B94536">
        <w:rPr>
          <w:rFonts w:ascii="Times New Roman" w:hAnsi="Times New Roman"/>
          <w:sz w:val="20"/>
          <w:szCs w:val="20"/>
          <w:lang w:val="en-GB"/>
        </w:rPr>
        <w:t xml:space="preserve">      </w:t>
      </w:r>
      <w:r w:rsidR="008A2EF2" w:rsidRPr="008A2EF2">
        <w:rPr>
          <w:rFonts w:ascii="Times New Roman" w:hAnsi="Times New Roman"/>
          <w:sz w:val="20"/>
          <w:szCs w:val="20"/>
          <w:lang w:val="en-GB"/>
        </w:rPr>
        <w:t xml:space="preserve">                                                                  (9)</w:t>
      </w:r>
    </w:p>
    <w:p w:rsidR="008A2EF2" w:rsidRPr="008A2EF2" w:rsidRDefault="008A2EF2" w:rsidP="008A2EF2">
      <w:pPr>
        <w:spacing w:after="0" w:line="240" w:lineRule="auto"/>
        <w:jc w:val="both"/>
        <w:rPr>
          <w:rFonts w:ascii="Times New Roman" w:hAnsi="Times New Roman"/>
          <w:sz w:val="20"/>
          <w:szCs w:val="20"/>
          <w:lang w:val="en-GB"/>
        </w:rPr>
      </w:pP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t</m:t>
                </m:r>
              </m:sub>
            </m:sSub>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2</m:t>
                </m:r>
              </m:sub>
            </m:sSub>
            <m:sSubSup>
              <m:sSubSupPr>
                <m:ctrlPr>
                  <w:rPr>
                    <w:rFonts w:ascii="Cambria Math" w:hAnsi="Cambria Math"/>
                    <w:i/>
                    <w:sz w:val="20"/>
                    <w:szCs w:val="20"/>
                  </w:rPr>
                </m:ctrlPr>
              </m:sSubSupPr>
              <m:e>
                <m:r>
                  <w:rPr>
                    <w:rFonts w:ascii="Cambria Math" w:hAnsi="Cambria Math"/>
                    <w:sz w:val="20"/>
                    <w:szCs w:val="20"/>
                  </w:rPr>
                  <m:t>q</m:t>
                </m:r>
              </m:e>
              <m:sub>
                <m:r>
                  <w:rPr>
                    <w:rFonts w:ascii="Cambria Math" w:hAnsi="Cambria Math"/>
                    <w:sz w:val="20"/>
                    <w:szCs w:val="20"/>
                  </w:rPr>
                  <m:t>e</m:t>
                </m:r>
              </m:sub>
              <m:sup>
                <m:r>
                  <w:rPr>
                    <w:rFonts w:ascii="Cambria Math" w:hAnsi="Cambria Math"/>
                    <w:sz w:val="20"/>
                    <w:szCs w:val="20"/>
                  </w:rPr>
                  <m:t>2</m:t>
                </m:r>
              </m:sup>
            </m:sSubSup>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e</m:t>
                </m:r>
              </m:sub>
            </m:sSub>
          </m:den>
        </m:f>
        <m:r>
          <w:rPr>
            <w:rFonts w:ascii="Cambria Math" w:hAnsi="Cambria Math"/>
            <w:sz w:val="20"/>
            <w:szCs w:val="20"/>
          </w:rPr>
          <m:t xml:space="preserve"> t</m:t>
        </m:r>
      </m:oMath>
      <w:r w:rsidRPr="008A2EF2">
        <w:rPr>
          <w:rFonts w:ascii="Times New Roman" w:hAnsi="Times New Roman"/>
          <w:sz w:val="20"/>
          <w:szCs w:val="20"/>
        </w:rPr>
        <w:t xml:space="preserve">                                                   </w:t>
      </w:r>
      <w:r w:rsidRPr="008A2EF2">
        <w:rPr>
          <w:rFonts w:ascii="Times New Roman" w:hAnsi="Times New Roman"/>
          <w:sz w:val="20"/>
          <w:szCs w:val="20"/>
        </w:rPr>
        <w:tab/>
      </w:r>
      <w:r w:rsidRPr="008A2EF2">
        <w:rPr>
          <w:rFonts w:ascii="Times New Roman" w:hAnsi="Times New Roman"/>
          <w:sz w:val="20"/>
          <w:szCs w:val="20"/>
        </w:rPr>
        <w:tab/>
        <w:t xml:space="preserve">                                                      </w:t>
      </w:r>
      <w:r w:rsidR="00B94536">
        <w:rPr>
          <w:rFonts w:ascii="Times New Roman" w:hAnsi="Times New Roman"/>
          <w:sz w:val="20"/>
          <w:szCs w:val="20"/>
        </w:rPr>
        <w:t xml:space="preserve">      </w:t>
      </w:r>
      <w:r w:rsidRPr="008A2EF2">
        <w:rPr>
          <w:rFonts w:ascii="Times New Roman" w:hAnsi="Times New Roman"/>
          <w:sz w:val="20"/>
          <w:szCs w:val="20"/>
        </w:rPr>
        <w:t xml:space="preserve">    </w:t>
      </w:r>
      <w:r w:rsidRPr="008A2EF2">
        <w:rPr>
          <w:rFonts w:ascii="Times New Roman" w:hAnsi="Times New Roman"/>
          <w:sz w:val="20"/>
          <w:szCs w:val="20"/>
          <w:lang w:val="en-GB"/>
        </w:rPr>
        <w:t>(10)</w:t>
      </w:r>
    </w:p>
    <w:p w:rsidR="008A2EF2" w:rsidRPr="008A2EF2" w:rsidRDefault="008A2EF2" w:rsidP="008A2EF2">
      <w:pPr>
        <w:spacing w:after="0" w:line="240" w:lineRule="auto"/>
        <w:jc w:val="both"/>
        <w:rPr>
          <w:rFonts w:ascii="Times New Roman" w:hAnsi="Times New Roman"/>
          <w:sz w:val="20"/>
          <w:szCs w:val="20"/>
          <w:lang w:val="en-GB"/>
        </w:rPr>
      </w:pPr>
    </w:p>
    <w:p w:rsidR="006768E9" w:rsidRPr="008A2EF2" w:rsidRDefault="008A2EF2" w:rsidP="008A2EF2">
      <w:pPr>
        <w:spacing w:after="0" w:line="240" w:lineRule="auto"/>
        <w:jc w:val="both"/>
        <w:rPr>
          <w:rFonts w:ascii="Times New Roman" w:hAnsi="Times New Roman"/>
          <w:noProof/>
          <w:sz w:val="20"/>
          <w:szCs w:val="20"/>
          <w:lang w:bidi="ar-SA"/>
        </w:rPr>
      </w:pPr>
      <w:r w:rsidRPr="008A2EF2">
        <w:rPr>
          <w:rFonts w:ascii="Times New Roman" w:hAnsi="Times New Roman"/>
          <w:sz w:val="20"/>
          <w:szCs w:val="20"/>
          <w:lang w:val="en-GB"/>
        </w:rPr>
        <w:lastRenderedPageBreak/>
        <w:t>where q</w:t>
      </w:r>
      <w:r w:rsidRPr="008A2EF2">
        <w:rPr>
          <w:rFonts w:ascii="Times New Roman" w:hAnsi="Times New Roman"/>
          <w:sz w:val="20"/>
          <w:szCs w:val="20"/>
          <w:vertAlign w:val="subscript"/>
          <w:lang w:val="en-GB"/>
        </w:rPr>
        <w:t>e</w:t>
      </w:r>
      <w:r w:rsidRPr="008A2EF2">
        <w:rPr>
          <w:rFonts w:ascii="Times New Roman" w:hAnsi="Times New Roman"/>
          <w:sz w:val="20"/>
          <w:szCs w:val="20"/>
          <w:lang w:val="en-GB"/>
        </w:rPr>
        <w:t xml:space="preserve"> and q</w:t>
      </w:r>
      <w:r w:rsidRPr="008A2EF2">
        <w:rPr>
          <w:rFonts w:ascii="Times New Roman" w:hAnsi="Times New Roman"/>
          <w:sz w:val="20"/>
          <w:szCs w:val="20"/>
          <w:vertAlign w:val="subscript"/>
          <w:lang w:val="en-GB"/>
        </w:rPr>
        <w:t>t</w:t>
      </w:r>
      <w:r w:rsidRPr="008A2EF2">
        <w:rPr>
          <w:rFonts w:ascii="Times New Roman" w:hAnsi="Times New Roman"/>
          <w:sz w:val="20"/>
          <w:szCs w:val="20"/>
          <w:lang w:val="en-GB"/>
        </w:rPr>
        <w:t xml:space="preserve"> are the H</w:t>
      </w:r>
      <w:r w:rsidRPr="008A2EF2">
        <w:rPr>
          <w:rFonts w:ascii="Times New Roman" w:hAnsi="Times New Roman"/>
          <w:sz w:val="20"/>
          <w:szCs w:val="20"/>
          <w:vertAlign w:val="subscript"/>
          <w:lang w:val="en-GB"/>
        </w:rPr>
        <w:t>2</w:t>
      </w:r>
      <w:r w:rsidRPr="008A2EF2">
        <w:rPr>
          <w:rFonts w:ascii="Times New Roman" w:hAnsi="Times New Roman"/>
          <w:sz w:val="20"/>
          <w:szCs w:val="20"/>
          <w:lang w:val="en-GB"/>
        </w:rPr>
        <w:t>S adsorbed (mg/g) at equilibrium and at time t (h), respectively. k</w:t>
      </w:r>
      <w:r w:rsidRPr="008A2EF2">
        <w:rPr>
          <w:rFonts w:ascii="Times New Roman" w:hAnsi="Times New Roman"/>
          <w:sz w:val="20"/>
          <w:szCs w:val="20"/>
          <w:vertAlign w:val="subscript"/>
          <w:lang w:val="en-GB"/>
        </w:rPr>
        <w:t>1</w:t>
      </w:r>
      <w:r w:rsidRPr="008A2EF2">
        <w:rPr>
          <w:rFonts w:ascii="Times New Roman" w:hAnsi="Times New Roman"/>
          <w:sz w:val="20"/>
          <w:szCs w:val="20"/>
          <w:lang w:val="en-GB"/>
        </w:rPr>
        <w:t xml:space="preserve"> (h</w:t>
      </w:r>
      <w:r w:rsidRPr="008A2EF2">
        <w:rPr>
          <w:rFonts w:ascii="Times New Roman" w:hAnsi="Times New Roman"/>
          <w:sz w:val="20"/>
          <w:szCs w:val="20"/>
          <w:vertAlign w:val="superscript"/>
          <w:lang w:val="en-GB"/>
        </w:rPr>
        <w:t>−1</w:t>
      </w:r>
      <w:r w:rsidRPr="008A2EF2">
        <w:rPr>
          <w:rFonts w:ascii="Times New Roman" w:hAnsi="Times New Roman"/>
          <w:sz w:val="20"/>
          <w:szCs w:val="20"/>
          <w:lang w:val="en-GB"/>
        </w:rPr>
        <w:t>) and k</w:t>
      </w:r>
      <w:r w:rsidRPr="008A2EF2">
        <w:rPr>
          <w:rFonts w:ascii="Times New Roman" w:hAnsi="Times New Roman"/>
          <w:sz w:val="20"/>
          <w:szCs w:val="20"/>
          <w:vertAlign w:val="subscript"/>
          <w:lang w:val="en-GB"/>
        </w:rPr>
        <w:t>2</w:t>
      </w:r>
      <w:r w:rsidRPr="008A2EF2">
        <w:rPr>
          <w:rFonts w:ascii="Times New Roman" w:hAnsi="Times New Roman"/>
          <w:sz w:val="20"/>
          <w:szCs w:val="20"/>
          <w:lang w:val="en-GB"/>
        </w:rPr>
        <w:t xml:space="preserve"> (g/mg h) are the rate constants for pseudo-first-order and pseudo-second-order, respectively.</w:t>
      </w:r>
    </w:p>
    <w:p w:rsidR="008A2EF2" w:rsidRDefault="008A2EF2" w:rsidP="00F447A7">
      <w:pPr>
        <w:spacing w:after="0" w:line="240" w:lineRule="auto"/>
        <w:jc w:val="center"/>
        <w:rPr>
          <w:rFonts w:ascii="Times New Roman" w:hAnsi="Times New Roman"/>
          <w:b/>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B94536" w:rsidRPr="00B94536" w:rsidRDefault="00B94536" w:rsidP="00B94536">
      <w:pPr>
        <w:pStyle w:val="ListParagraph"/>
        <w:spacing w:after="0" w:line="240" w:lineRule="auto"/>
        <w:ind w:left="0"/>
        <w:contextualSpacing w:val="0"/>
        <w:jc w:val="both"/>
        <w:rPr>
          <w:rFonts w:ascii="Times New Roman" w:hAnsi="Times New Roman"/>
          <w:b/>
          <w:sz w:val="20"/>
          <w:szCs w:val="20"/>
        </w:rPr>
      </w:pPr>
      <w:r w:rsidRPr="00B94536">
        <w:rPr>
          <w:rFonts w:ascii="Times New Roman" w:hAnsi="Times New Roman"/>
          <w:b/>
          <w:sz w:val="20"/>
          <w:szCs w:val="20"/>
        </w:rPr>
        <w:t>Textural characterization of prepared activated carbon</w:t>
      </w:r>
    </w:p>
    <w:p w:rsidR="00B94536" w:rsidRPr="00B94536" w:rsidRDefault="00B94536" w:rsidP="00B94536">
      <w:pPr>
        <w:spacing w:after="0" w:line="240" w:lineRule="auto"/>
        <w:jc w:val="both"/>
        <w:rPr>
          <w:rFonts w:ascii="Times New Roman" w:hAnsi="Times New Roman"/>
          <w:strike/>
          <w:sz w:val="20"/>
          <w:szCs w:val="20"/>
        </w:rPr>
      </w:pPr>
      <w:r w:rsidRPr="00B94536">
        <w:rPr>
          <w:rFonts w:ascii="Times New Roman" w:hAnsi="Times New Roman"/>
          <w:sz w:val="20"/>
          <w:szCs w:val="20"/>
        </w:rPr>
        <w:t>Table 2 shows the composition of eggshell after the carbonization process. As seen, the prepared materials showed a high of carbon and oxygen of 30.36% and 50.27%, respectively. Indicating the carbon structure of the prepared material. Calcium is lower as compared to carbon and oxygen, which is could be attributed to remaining component of eggshells. Furthermore, the morphology of the adsorbent surface was tested using SEM, it is interesting to find that</w:t>
      </w:r>
      <w:r>
        <w:rPr>
          <w:rFonts w:ascii="Times New Roman" w:hAnsi="Times New Roman"/>
          <w:sz w:val="20"/>
          <w:szCs w:val="20"/>
        </w:rPr>
        <w:t xml:space="preserve"> </w:t>
      </w:r>
      <w:r w:rsidRPr="00B94536">
        <w:rPr>
          <w:rFonts w:ascii="Times New Roman" w:hAnsi="Times New Roman"/>
          <w:sz w:val="20"/>
          <w:szCs w:val="20"/>
        </w:rPr>
        <w:t xml:space="preserve"> the </w:t>
      </w:r>
      <w:r>
        <w:rPr>
          <w:rFonts w:ascii="Times New Roman" w:hAnsi="Times New Roman"/>
          <w:sz w:val="20"/>
          <w:szCs w:val="20"/>
        </w:rPr>
        <w:t xml:space="preserve"> </w:t>
      </w:r>
      <w:r w:rsidRPr="00B94536">
        <w:rPr>
          <w:rFonts w:ascii="Times New Roman" w:hAnsi="Times New Roman"/>
          <w:sz w:val="20"/>
          <w:szCs w:val="20"/>
        </w:rPr>
        <w:t xml:space="preserve">extural </w:t>
      </w:r>
      <w:r>
        <w:rPr>
          <w:rFonts w:ascii="Times New Roman" w:hAnsi="Times New Roman"/>
          <w:sz w:val="20"/>
          <w:szCs w:val="20"/>
        </w:rPr>
        <w:t xml:space="preserve"> </w:t>
      </w:r>
      <w:r w:rsidRPr="00B94536">
        <w:rPr>
          <w:rFonts w:ascii="Times New Roman" w:hAnsi="Times New Roman"/>
          <w:sz w:val="20"/>
          <w:szCs w:val="20"/>
        </w:rPr>
        <w:t>structure</w:t>
      </w:r>
      <w:r>
        <w:rPr>
          <w:rFonts w:ascii="Times New Roman" w:hAnsi="Times New Roman"/>
          <w:sz w:val="20"/>
          <w:szCs w:val="20"/>
        </w:rPr>
        <w:t xml:space="preserve"> </w:t>
      </w:r>
      <w:r w:rsidRPr="00B94536">
        <w:rPr>
          <w:rFonts w:ascii="Times New Roman" w:hAnsi="Times New Roman"/>
          <w:sz w:val="20"/>
          <w:szCs w:val="20"/>
        </w:rPr>
        <w:t xml:space="preserve"> of</w:t>
      </w:r>
      <w:r>
        <w:rPr>
          <w:rFonts w:ascii="Times New Roman" w:hAnsi="Times New Roman"/>
          <w:sz w:val="20"/>
          <w:szCs w:val="20"/>
        </w:rPr>
        <w:t xml:space="preserve"> </w:t>
      </w:r>
      <w:r w:rsidRPr="00B94536">
        <w:rPr>
          <w:rFonts w:ascii="Times New Roman" w:hAnsi="Times New Roman"/>
          <w:sz w:val="20"/>
          <w:szCs w:val="20"/>
        </w:rPr>
        <w:t xml:space="preserve"> the ACES </w:t>
      </w:r>
      <w:r>
        <w:rPr>
          <w:rFonts w:ascii="Times New Roman" w:hAnsi="Times New Roman"/>
          <w:sz w:val="20"/>
          <w:szCs w:val="20"/>
        </w:rPr>
        <w:t xml:space="preserve"> </w:t>
      </w:r>
      <w:r w:rsidRPr="00B94536">
        <w:rPr>
          <w:rFonts w:ascii="Times New Roman" w:hAnsi="Times New Roman"/>
          <w:sz w:val="20"/>
          <w:szCs w:val="20"/>
        </w:rPr>
        <w:t xml:space="preserve">particles </w:t>
      </w:r>
      <w:r>
        <w:rPr>
          <w:rFonts w:ascii="Times New Roman" w:hAnsi="Times New Roman"/>
          <w:sz w:val="20"/>
          <w:szCs w:val="20"/>
        </w:rPr>
        <w:t xml:space="preserve"> </w:t>
      </w:r>
      <w:r w:rsidRPr="00B94536">
        <w:rPr>
          <w:rFonts w:ascii="Times New Roman" w:hAnsi="Times New Roman"/>
          <w:sz w:val="20"/>
          <w:szCs w:val="20"/>
        </w:rPr>
        <w:t xml:space="preserve">has </w:t>
      </w:r>
      <w:r>
        <w:rPr>
          <w:rFonts w:ascii="Times New Roman" w:hAnsi="Times New Roman"/>
          <w:sz w:val="20"/>
          <w:szCs w:val="20"/>
        </w:rPr>
        <w:t xml:space="preserve"> </w:t>
      </w:r>
      <w:r w:rsidRPr="00B94536">
        <w:rPr>
          <w:rFonts w:ascii="Times New Roman" w:hAnsi="Times New Roman"/>
          <w:sz w:val="20"/>
          <w:szCs w:val="20"/>
        </w:rPr>
        <w:t xml:space="preserve">porous </w:t>
      </w:r>
      <w:r>
        <w:rPr>
          <w:rFonts w:ascii="Times New Roman" w:hAnsi="Times New Roman"/>
          <w:sz w:val="20"/>
          <w:szCs w:val="20"/>
        </w:rPr>
        <w:t xml:space="preserve"> </w:t>
      </w:r>
      <w:r w:rsidRPr="00B94536">
        <w:rPr>
          <w:rFonts w:ascii="Times New Roman" w:hAnsi="Times New Roman"/>
          <w:sz w:val="20"/>
          <w:szCs w:val="20"/>
        </w:rPr>
        <w:t>structure with fine pores and cracks as shown in Figure 1. The porous materials is preferable for the adsorption processes as it will discussed in the coming sections.</w:t>
      </w:r>
    </w:p>
    <w:p w:rsidR="00B94536" w:rsidRDefault="00B94536" w:rsidP="00B94536">
      <w:pPr>
        <w:spacing w:after="0" w:line="240" w:lineRule="auto"/>
        <w:jc w:val="both"/>
        <w:rPr>
          <w:rFonts w:ascii="Times New Roman" w:hAnsi="Times New Roman"/>
          <w:sz w:val="20"/>
          <w:szCs w:val="20"/>
        </w:rPr>
      </w:pPr>
    </w:p>
    <w:p w:rsidR="00B94536" w:rsidRPr="00B94536" w:rsidRDefault="00B94536" w:rsidP="00B94536">
      <w:pPr>
        <w:spacing w:after="0" w:line="240" w:lineRule="auto"/>
        <w:jc w:val="both"/>
        <w:rPr>
          <w:rFonts w:ascii="Times New Roman" w:hAnsi="Times New Roman"/>
          <w:sz w:val="20"/>
          <w:szCs w:val="20"/>
        </w:rPr>
      </w:pPr>
    </w:p>
    <w:tbl>
      <w:tblPr>
        <w:tblStyle w:val="TableGrid"/>
        <w:tblpPr w:leftFromText="180" w:rightFromText="180" w:vertAnchor="text" w:horzAnchor="margin" w:tblpXSpec="center" w:tblpY="3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5"/>
        <w:gridCol w:w="1089"/>
        <w:gridCol w:w="1681"/>
      </w:tblGrid>
      <w:tr w:rsidR="00B94536" w:rsidRPr="00B94536" w:rsidTr="00B94536">
        <w:trPr>
          <w:trHeight w:val="260"/>
        </w:trPr>
        <w:tc>
          <w:tcPr>
            <w:tcW w:w="0" w:type="auto"/>
            <w:tcBorders>
              <w:top w:val="single" w:sz="4" w:space="0" w:color="auto"/>
              <w:bottom w:val="single" w:sz="4" w:space="0" w:color="auto"/>
            </w:tcBorders>
            <w:shd w:val="clear" w:color="auto" w:fill="auto"/>
          </w:tcPr>
          <w:p w:rsidR="00B94536" w:rsidRPr="00B94536" w:rsidRDefault="00B94536" w:rsidP="00B94536">
            <w:pPr>
              <w:keepNext/>
              <w:keepLines/>
              <w:spacing w:before="60" w:after="60" w:line="240" w:lineRule="auto"/>
              <w:rPr>
                <w:rFonts w:ascii="Times New Roman" w:hAnsi="Times New Roman" w:cs="Times New Roman"/>
                <w:b/>
                <w:bCs/>
                <w:iCs/>
                <w:sz w:val="20"/>
                <w:szCs w:val="20"/>
              </w:rPr>
            </w:pPr>
            <w:r w:rsidRPr="00B94536">
              <w:rPr>
                <w:rFonts w:ascii="Times New Roman" w:hAnsi="Times New Roman" w:cs="Times New Roman"/>
                <w:b/>
                <w:bCs/>
                <w:iCs/>
                <w:sz w:val="20"/>
                <w:szCs w:val="20"/>
              </w:rPr>
              <w:t>Element</w:t>
            </w:r>
          </w:p>
        </w:tc>
        <w:tc>
          <w:tcPr>
            <w:tcW w:w="0" w:type="auto"/>
            <w:tcBorders>
              <w:top w:val="single" w:sz="4" w:space="0" w:color="auto"/>
              <w:bottom w:val="single" w:sz="4" w:space="0" w:color="auto"/>
            </w:tcBorders>
            <w:shd w:val="clear" w:color="auto" w:fill="auto"/>
          </w:tcPr>
          <w:p w:rsidR="00B94536" w:rsidRPr="00B94536" w:rsidRDefault="00B94536" w:rsidP="00B94536">
            <w:pPr>
              <w:keepNext/>
              <w:keepLines/>
              <w:spacing w:before="60" w:after="60" w:line="240" w:lineRule="auto"/>
              <w:jc w:val="both"/>
              <w:rPr>
                <w:rFonts w:ascii="Times New Roman" w:hAnsi="Times New Roman" w:cs="Times New Roman"/>
                <w:b/>
                <w:bCs/>
                <w:iCs/>
                <w:sz w:val="20"/>
                <w:szCs w:val="20"/>
              </w:rPr>
            </w:pPr>
            <w:r w:rsidRPr="00B94536">
              <w:rPr>
                <w:rFonts w:ascii="Times New Roman" w:hAnsi="Times New Roman" w:cs="Times New Roman"/>
                <w:b/>
                <w:bCs/>
                <w:iCs/>
                <w:sz w:val="20"/>
                <w:szCs w:val="20"/>
              </w:rPr>
              <w:t>Weight %</w:t>
            </w:r>
          </w:p>
        </w:tc>
        <w:tc>
          <w:tcPr>
            <w:tcW w:w="0" w:type="auto"/>
            <w:tcBorders>
              <w:top w:val="single" w:sz="4" w:space="0" w:color="auto"/>
              <w:bottom w:val="single" w:sz="4" w:space="0" w:color="auto"/>
            </w:tcBorders>
          </w:tcPr>
          <w:p w:rsidR="00B94536" w:rsidRPr="00B94536" w:rsidRDefault="00B94536" w:rsidP="00B94536">
            <w:pPr>
              <w:keepNext/>
              <w:keepLines/>
              <w:spacing w:before="60" w:after="60" w:line="240" w:lineRule="auto"/>
              <w:jc w:val="center"/>
              <w:rPr>
                <w:rFonts w:ascii="Times New Roman" w:hAnsi="Times New Roman" w:cs="Times New Roman"/>
                <w:b/>
                <w:bCs/>
                <w:iCs/>
                <w:sz w:val="20"/>
                <w:szCs w:val="20"/>
              </w:rPr>
            </w:pPr>
            <w:r w:rsidRPr="00B94536">
              <w:rPr>
                <w:rFonts w:ascii="Times New Roman" w:hAnsi="Times New Roman" w:cs="Times New Roman"/>
                <w:b/>
                <w:bCs/>
                <w:iCs/>
                <w:sz w:val="20"/>
                <w:szCs w:val="20"/>
              </w:rPr>
              <w:t>Weight Error (±)</w:t>
            </w:r>
          </w:p>
        </w:tc>
      </w:tr>
      <w:tr w:rsidR="00B94536" w:rsidRPr="00B94536" w:rsidTr="00B94536">
        <w:tc>
          <w:tcPr>
            <w:tcW w:w="0" w:type="auto"/>
            <w:tcBorders>
              <w:top w:val="single" w:sz="4" w:space="0" w:color="auto"/>
            </w:tcBorders>
            <w:shd w:val="clear" w:color="auto" w:fill="auto"/>
          </w:tcPr>
          <w:p w:rsidR="00B94536" w:rsidRPr="00B94536" w:rsidRDefault="00B94536" w:rsidP="00B94536">
            <w:pPr>
              <w:keepNext/>
              <w:keepLines/>
              <w:spacing w:before="60" w:after="0" w:line="240" w:lineRule="auto"/>
              <w:rPr>
                <w:rFonts w:ascii="Times New Roman" w:hAnsi="Times New Roman" w:cs="Times New Roman"/>
                <w:bCs/>
                <w:iCs/>
                <w:sz w:val="20"/>
                <w:szCs w:val="20"/>
              </w:rPr>
            </w:pPr>
            <w:r w:rsidRPr="00B94536">
              <w:rPr>
                <w:rFonts w:ascii="Times New Roman" w:hAnsi="Times New Roman" w:cs="Times New Roman"/>
                <w:bCs/>
                <w:iCs/>
                <w:sz w:val="20"/>
                <w:szCs w:val="20"/>
              </w:rPr>
              <w:t>Carbon (C)</w:t>
            </w:r>
          </w:p>
        </w:tc>
        <w:tc>
          <w:tcPr>
            <w:tcW w:w="0" w:type="auto"/>
            <w:tcBorders>
              <w:top w:val="single" w:sz="4" w:space="0" w:color="auto"/>
            </w:tcBorders>
            <w:shd w:val="clear" w:color="auto" w:fill="auto"/>
          </w:tcPr>
          <w:p w:rsidR="00B94536" w:rsidRPr="00B94536" w:rsidRDefault="00B94536" w:rsidP="00B94536">
            <w:pPr>
              <w:keepNext/>
              <w:keepLines/>
              <w:spacing w:before="60" w:after="0" w:line="240" w:lineRule="auto"/>
              <w:jc w:val="both"/>
              <w:rPr>
                <w:rFonts w:ascii="Times New Roman" w:hAnsi="Times New Roman" w:cs="Times New Roman"/>
                <w:sz w:val="20"/>
                <w:szCs w:val="20"/>
              </w:rPr>
            </w:pPr>
            <w:r w:rsidRPr="00B94536">
              <w:rPr>
                <w:rFonts w:ascii="Times New Roman" w:hAnsi="Times New Roman" w:cs="Times New Roman"/>
                <w:sz w:val="20"/>
                <w:szCs w:val="20"/>
              </w:rPr>
              <w:t xml:space="preserve">  30.36</w:t>
            </w:r>
          </w:p>
        </w:tc>
        <w:tc>
          <w:tcPr>
            <w:tcW w:w="0" w:type="auto"/>
            <w:tcBorders>
              <w:top w:val="single" w:sz="4" w:space="0" w:color="auto"/>
            </w:tcBorders>
          </w:tcPr>
          <w:p w:rsidR="00B94536" w:rsidRPr="00B94536" w:rsidRDefault="00B94536" w:rsidP="00B94536">
            <w:pPr>
              <w:keepNext/>
              <w:keepLines/>
              <w:spacing w:before="60" w:after="0" w:line="240" w:lineRule="auto"/>
              <w:jc w:val="center"/>
              <w:rPr>
                <w:rFonts w:ascii="Times New Roman" w:hAnsi="Times New Roman" w:cs="Times New Roman"/>
                <w:sz w:val="20"/>
                <w:szCs w:val="20"/>
              </w:rPr>
            </w:pPr>
            <w:r w:rsidRPr="00B94536">
              <w:rPr>
                <w:rFonts w:ascii="Times New Roman" w:hAnsi="Times New Roman" w:cs="Times New Roman"/>
                <w:sz w:val="20"/>
                <w:szCs w:val="20"/>
              </w:rPr>
              <w:t>0.47</w:t>
            </w:r>
          </w:p>
        </w:tc>
      </w:tr>
      <w:tr w:rsidR="00B94536" w:rsidRPr="00B94536" w:rsidTr="00B94536">
        <w:tc>
          <w:tcPr>
            <w:tcW w:w="0" w:type="auto"/>
            <w:shd w:val="clear" w:color="auto" w:fill="auto"/>
          </w:tcPr>
          <w:p w:rsidR="00B94536" w:rsidRPr="00B94536" w:rsidRDefault="00B94536" w:rsidP="00B94536">
            <w:pPr>
              <w:keepNext/>
              <w:keepLines/>
              <w:spacing w:before="60" w:after="0" w:line="240" w:lineRule="auto"/>
              <w:rPr>
                <w:rFonts w:ascii="Times New Roman" w:hAnsi="Times New Roman" w:cs="Times New Roman"/>
                <w:bCs/>
                <w:iCs/>
                <w:sz w:val="20"/>
                <w:szCs w:val="20"/>
              </w:rPr>
            </w:pPr>
            <w:r w:rsidRPr="00B94536">
              <w:rPr>
                <w:rFonts w:ascii="Times New Roman" w:hAnsi="Times New Roman" w:cs="Times New Roman"/>
                <w:bCs/>
                <w:iCs/>
                <w:sz w:val="20"/>
                <w:szCs w:val="20"/>
              </w:rPr>
              <w:t>Oxygen (O)</w:t>
            </w:r>
          </w:p>
        </w:tc>
        <w:tc>
          <w:tcPr>
            <w:tcW w:w="0" w:type="auto"/>
            <w:shd w:val="clear" w:color="auto" w:fill="auto"/>
          </w:tcPr>
          <w:p w:rsidR="00B94536" w:rsidRPr="00B94536" w:rsidRDefault="00B94536" w:rsidP="00B94536">
            <w:pPr>
              <w:keepNext/>
              <w:keepLines/>
              <w:spacing w:before="60" w:after="0" w:line="240" w:lineRule="auto"/>
              <w:jc w:val="both"/>
              <w:rPr>
                <w:rFonts w:ascii="Times New Roman" w:hAnsi="Times New Roman" w:cs="Times New Roman"/>
                <w:sz w:val="20"/>
                <w:szCs w:val="20"/>
              </w:rPr>
            </w:pPr>
            <w:r w:rsidRPr="00B94536">
              <w:rPr>
                <w:rFonts w:ascii="Times New Roman" w:hAnsi="Times New Roman" w:cs="Times New Roman"/>
                <w:sz w:val="20"/>
                <w:szCs w:val="20"/>
              </w:rPr>
              <w:t xml:space="preserve">  50.27</w:t>
            </w:r>
          </w:p>
        </w:tc>
        <w:tc>
          <w:tcPr>
            <w:tcW w:w="0" w:type="auto"/>
          </w:tcPr>
          <w:p w:rsidR="00B94536" w:rsidRPr="00B94536" w:rsidRDefault="00B94536" w:rsidP="00B94536">
            <w:pPr>
              <w:keepNext/>
              <w:keepLines/>
              <w:spacing w:before="60" w:after="0" w:line="240" w:lineRule="auto"/>
              <w:jc w:val="center"/>
              <w:rPr>
                <w:rFonts w:ascii="Times New Roman" w:hAnsi="Times New Roman" w:cs="Times New Roman"/>
                <w:sz w:val="20"/>
                <w:szCs w:val="20"/>
              </w:rPr>
            </w:pPr>
            <w:r w:rsidRPr="00B94536">
              <w:rPr>
                <w:rFonts w:ascii="Times New Roman" w:hAnsi="Times New Roman" w:cs="Times New Roman"/>
                <w:sz w:val="20"/>
                <w:szCs w:val="20"/>
              </w:rPr>
              <w:t>0.86</w:t>
            </w:r>
          </w:p>
        </w:tc>
      </w:tr>
      <w:tr w:rsidR="00B94536" w:rsidRPr="00B94536" w:rsidTr="00B94536">
        <w:tc>
          <w:tcPr>
            <w:tcW w:w="0" w:type="auto"/>
            <w:shd w:val="clear" w:color="auto" w:fill="auto"/>
          </w:tcPr>
          <w:p w:rsidR="00B94536" w:rsidRPr="00B94536" w:rsidRDefault="00B94536" w:rsidP="00B94536">
            <w:pPr>
              <w:keepNext/>
              <w:keepLines/>
              <w:spacing w:before="60" w:after="0" w:line="240" w:lineRule="auto"/>
              <w:rPr>
                <w:rFonts w:ascii="Times New Roman" w:hAnsi="Times New Roman" w:cs="Times New Roman"/>
                <w:bCs/>
                <w:iCs/>
                <w:sz w:val="20"/>
                <w:szCs w:val="20"/>
              </w:rPr>
            </w:pPr>
            <w:r w:rsidRPr="00B94536">
              <w:rPr>
                <w:rFonts w:ascii="Times New Roman" w:hAnsi="Times New Roman" w:cs="Times New Roman"/>
                <w:bCs/>
                <w:iCs/>
                <w:sz w:val="20"/>
                <w:szCs w:val="20"/>
              </w:rPr>
              <w:t>Molybdenum (Mo)</w:t>
            </w:r>
          </w:p>
        </w:tc>
        <w:tc>
          <w:tcPr>
            <w:tcW w:w="0" w:type="auto"/>
            <w:shd w:val="clear" w:color="auto" w:fill="auto"/>
          </w:tcPr>
          <w:p w:rsidR="00B94536" w:rsidRPr="00B94536" w:rsidRDefault="00B94536" w:rsidP="00B94536">
            <w:pPr>
              <w:keepNext/>
              <w:keepLines/>
              <w:spacing w:before="60" w:after="0" w:line="240" w:lineRule="auto"/>
              <w:jc w:val="both"/>
              <w:rPr>
                <w:rFonts w:ascii="Times New Roman" w:hAnsi="Times New Roman" w:cs="Times New Roman"/>
                <w:sz w:val="20"/>
                <w:szCs w:val="20"/>
              </w:rPr>
            </w:pPr>
            <w:r w:rsidRPr="00B94536">
              <w:rPr>
                <w:rFonts w:ascii="Times New Roman" w:hAnsi="Times New Roman" w:cs="Times New Roman"/>
                <w:sz w:val="20"/>
                <w:szCs w:val="20"/>
              </w:rPr>
              <w:t xml:space="preserve">    6.16</w:t>
            </w:r>
          </w:p>
        </w:tc>
        <w:tc>
          <w:tcPr>
            <w:tcW w:w="0" w:type="auto"/>
          </w:tcPr>
          <w:p w:rsidR="00B94536" w:rsidRPr="00B94536" w:rsidRDefault="00B94536" w:rsidP="00B94536">
            <w:pPr>
              <w:keepNext/>
              <w:keepLines/>
              <w:spacing w:before="60" w:after="0" w:line="240" w:lineRule="auto"/>
              <w:jc w:val="center"/>
              <w:rPr>
                <w:rFonts w:ascii="Times New Roman" w:hAnsi="Times New Roman" w:cs="Times New Roman"/>
                <w:sz w:val="20"/>
                <w:szCs w:val="20"/>
              </w:rPr>
            </w:pPr>
            <w:r w:rsidRPr="00B94536">
              <w:rPr>
                <w:rFonts w:ascii="Times New Roman" w:hAnsi="Times New Roman" w:cs="Times New Roman"/>
                <w:sz w:val="20"/>
                <w:szCs w:val="20"/>
              </w:rPr>
              <w:t>0.31</w:t>
            </w:r>
          </w:p>
        </w:tc>
      </w:tr>
      <w:tr w:rsidR="00B94536" w:rsidRPr="00B94536" w:rsidTr="00B94536">
        <w:trPr>
          <w:trHeight w:val="68"/>
        </w:trPr>
        <w:tc>
          <w:tcPr>
            <w:tcW w:w="0" w:type="auto"/>
            <w:shd w:val="clear" w:color="auto" w:fill="auto"/>
          </w:tcPr>
          <w:p w:rsidR="00B94536" w:rsidRPr="00B94536" w:rsidRDefault="00B94536" w:rsidP="00B94536">
            <w:pPr>
              <w:keepNext/>
              <w:keepLines/>
              <w:spacing w:before="60" w:after="0" w:line="240" w:lineRule="auto"/>
              <w:rPr>
                <w:rFonts w:ascii="Times New Roman" w:hAnsi="Times New Roman" w:cs="Times New Roman"/>
                <w:bCs/>
                <w:iCs/>
                <w:sz w:val="20"/>
                <w:szCs w:val="20"/>
              </w:rPr>
            </w:pPr>
            <w:r w:rsidRPr="00B94536">
              <w:rPr>
                <w:rFonts w:ascii="Times New Roman" w:hAnsi="Times New Roman" w:cs="Times New Roman"/>
                <w:bCs/>
                <w:iCs/>
                <w:sz w:val="20"/>
                <w:szCs w:val="20"/>
              </w:rPr>
              <w:t>Calcium (Ca)</w:t>
            </w:r>
          </w:p>
        </w:tc>
        <w:tc>
          <w:tcPr>
            <w:tcW w:w="0" w:type="auto"/>
            <w:shd w:val="clear" w:color="auto" w:fill="auto"/>
          </w:tcPr>
          <w:p w:rsidR="00B94536" w:rsidRPr="00B94536" w:rsidRDefault="00B94536" w:rsidP="00B94536">
            <w:pPr>
              <w:keepNext/>
              <w:keepLines/>
              <w:spacing w:before="60" w:after="0" w:line="240" w:lineRule="auto"/>
              <w:jc w:val="both"/>
              <w:rPr>
                <w:rFonts w:ascii="Times New Roman" w:hAnsi="Times New Roman" w:cs="Times New Roman"/>
                <w:sz w:val="20"/>
                <w:szCs w:val="20"/>
              </w:rPr>
            </w:pPr>
            <w:r w:rsidRPr="00B94536">
              <w:rPr>
                <w:rFonts w:ascii="Times New Roman" w:hAnsi="Times New Roman" w:cs="Times New Roman"/>
                <w:sz w:val="20"/>
                <w:szCs w:val="20"/>
              </w:rPr>
              <w:t xml:space="preserve">  12.48</w:t>
            </w:r>
          </w:p>
        </w:tc>
        <w:tc>
          <w:tcPr>
            <w:tcW w:w="0" w:type="auto"/>
          </w:tcPr>
          <w:p w:rsidR="00B94536" w:rsidRPr="00B94536" w:rsidRDefault="00B94536" w:rsidP="00B94536">
            <w:pPr>
              <w:keepNext/>
              <w:keepLines/>
              <w:spacing w:before="60" w:after="0" w:line="240" w:lineRule="auto"/>
              <w:jc w:val="center"/>
              <w:rPr>
                <w:rFonts w:ascii="Times New Roman" w:hAnsi="Times New Roman" w:cs="Times New Roman"/>
                <w:sz w:val="20"/>
                <w:szCs w:val="20"/>
              </w:rPr>
            </w:pPr>
            <w:r w:rsidRPr="00B94536">
              <w:rPr>
                <w:rFonts w:ascii="Times New Roman" w:hAnsi="Times New Roman" w:cs="Times New Roman"/>
                <w:sz w:val="20"/>
                <w:szCs w:val="20"/>
              </w:rPr>
              <w:t>0.31</w:t>
            </w:r>
          </w:p>
        </w:tc>
      </w:tr>
      <w:tr w:rsidR="00B94536" w:rsidRPr="00B94536" w:rsidTr="00B94536">
        <w:trPr>
          <w:trHeight w:val="76"/>
        </w:trPr>
        <w:tc>
          <w:tcPr>
            <w:tcW w:w="0" w:type="auto"/>
            <w:shd w:val="clear" w:color="auto" w:fill="auto"/>
          </w:tcPr>
          <w:p w:rsidR="00B94536" w:rsidRPr="00B94536" w:rsidRDefault="00B94536" w:rsidP="00B94536">
            <w:pPr>
              <w:keepNext/>
              <w:keepLines/>
              <w:spacing w:before="60" w:after="0" w:line="240" w:lineRule="auto"/>
              <w:rPr>
                <w:rFonts w:ascii="Times New Roman" w:hAnsi="Times New Roman" w:cs="Times New Roman"/>
                <w:bCs/>
                <w:iCs/>
                <w:sz w:val="20"/>
                <w:szCs w:val="20"/>
              </w:rPr>
            </w:pPr>
            <w:r w:rsidRPr="00B94536">
              <w:rPr>
                <w:rFonts w:ascii="Times New Roman" w:hAnsi="Times New Roman" w:cs="Times New Roman"/>
                <w:bCs/>
                <w:iCs/>
                <w:sz w:val="20"/>
                <w:szCs w:val="20"/>
              </w:rPr>
              <w:t>Potassium (K)</w:t>
            </w:r>
          </w:p>
        </w:tc>
        <w:tc>
          <w:tcPr>
            <w:tcW w:w="0" w:type="auto"/>
            <w:shd w:val="clear" w:color="auto" w:fill="auto"/>
          </w:tcPr>
          <w:p w:rsidR="00B94536" w:rsidRPr="00B94536" w:rsidRDefault="00B94536" w:rsidP="00B94536">
            <w:pPr>
              <w:keepNext/>
              <w:keepLines/>
              <w:spacing w:before="60" w:after="0" w:line="240" w:lineRule="auto"/>
              <w:jc w:val="both"/>
              <w:rPr>
                <w:rFonts w:ascii="Times New Roman" w:hAnsi="Times New Roman" w:cs="Times New Roman"/>
                <w:sz w:val="20"/>
                <w:szCs w:val="20"/>
              </w:rPr>
            </w:pPr>
            <w:r w:rsidRPr="00B94536">
              <w:rPr>
                <w:rFonts w:ascii="Times New Roman" w:hAnsi="Times New Roman" w:cs="Times New Roman"/>
                <w:sz w:val="20"/>
                <w:szCs w:val="20"/>
              </w:rPr>
              <w:t xml:space="preserve">    0.40</w:t>
            </w:r>
          </w:p>
        </w:tc>
        <w:tc>
          <w:tcPr>
            <w:tcW w:w="0" w:type="auto"/>
          </w:tcPr>
          <w:p w:rsidR="00B94536" w:rsidRPr="00B94536" w:rsidRDefault="00B94536" w:rsidP="00B94536">
            <w:pPr>
              <w:keepNext/>
              <w:keepLines/>
              <w:spacing w:before="60" w:after="0" w:line="240" w:lineRule="auto"/>
              <w:jc w:val="center"/>
              <w:rPr>
                <w:rFonts w:ascii="Times New Roman" w:hAnsi="Times New Roman" w:cs="Times New Roman"/>
                <w:sz w:val="20"/>
                <w:szCs w:val="20"/>
              </w:rPr>
            </w:pPr>
            <w:r w:rsidRPr="00B94536">
              <w:rPr>
                <w:rFonts w:ascii="Times New Roman" w:hAnsi="Times New Roman" w:cs="Times New Roman"/>
                <w:sz w:val="20"/>
                <w:szCs w:val="20"/>
              </w:rPr>
              <w:t>0.07</w:t>
            </w:r>
          </w:p>
        </w:tc>
      </w:tr>
      <w:tr w:rsidR="00B94536" w:rsidRPr="00B94536" w:rsidTr="00B94536">
        <w:tc>
          <w:tcPr>
            <w:tcW w:w="0" w:type="auto"/>
            <w:shd w:val="clear" w:color="auto" w:fill="auto"/>
          </w:tcPr>
          <w:p w:rsidR="00B94536" w:rsidRPr="00B94536" w:rsidRDefault="00B94536" w:rsidP="00B94536">
            <w:pPr>
              <w:keepNext/>
              <w:keepLines/>
              <w:spacing w:before="60" w:after="0" w:line="240" w:lineRule="auto"/>
              <w:rPr>
                <w:rFonts w:ascii="Times New Roman" w:hAnsi="Times New Roman" w:cs="Times New Roman"/>
                <w:bCs/>
                <w:iCs/>
                <w:sz w:val="20"/>
                <w:szCs w:val="20"/>
              </w:rPr>
            </w:pPr>
            <w:r w:rsidRPr="00B94536">
              <w:rPr>
                <w:rFonts w:ascii="Times New Roman" w:hAnsi="Times New Roman" w:cs="Times New Roman"/>
                <w:bCs/>
                <w:iCs/>
                <w:sz w:val="20"/>
                <w:szCs w:val="20"/>
              </w:rPr>
              <w:t>Magnesium (Mg)</w:t>
            </w:r>
          </w:p>
        </w:tc>
        <w:tc>
          <w:tcPr>
            <w:tcW w:w="0" w:type="auto"/>
            <w:shd w:val="clear" w:color="auto" w:fill="auto"/>
          </w:tcPr>
          <w:p w:rsidR="00B94536" w:rsidRPr="00B94536" w:rsidRDefault="00B94536" w:rsidP="00B94536">
            <w:pPr>
              <w:keepNext/>
              <w:keepLines/>
              <w:spacing w:before="60" w:after="0" w:line="240" w:lineRule="auto"/>
              <w:jc w:val="both"/>
              <w:rPr>
                <w:rFonts w:ascii="Times New Roman" w:hAnsi="Times New Roman" w:cs="Times New Roman"/>
                <w:sz w:val="20"/>
                <w:szCs w:val="20"/>
              </w:rPr>
            </w:pPr>
            <w:r w:rsidRPr="00B94536">
              <w:rPr>
                <w:rFonts w:ascii="Times New Roman" w:hAnsi="Times New Roman" w:cs="Times New Roman"/>
                <w:sz w:val="20"/>
                <w:szCs w:val="20"/>
              </w:rPr>
              <w:t xml:space="preserve">    0.33</w:t>
            </w:r>
          </w:p>
        </w:tc>
        <w:tc>
          <w:tcPr>
            <w:tcW w:w="0" w:type="auto"/>
          </w:tcPr>
          <w:p w:rsidR="00B94536" w:rsidRPr="00B94536" w:rsidRDefault="00B94536" w:rsidP="00B94536">
            <w:pPr>
              <w:keepNext/>
              <w:keepLines/>
              <w:spacing w:before="60" w:after="0" w:line="240" w:lineRule="auto"/>
              <w:jc w:val="center"/>
              <w:rPr>
                <w:rFonts w:ascii="Times New Roman" w:hAnsi="Times New Roman" w:cs="Times New Roman"/>
                <w:sz w:val="20"/>
                <w:szCs w:val="20"/>
              </w:rPr>
            </w:pPr>
            <w:r w:rsidRPr="00B94536">
              <w:rPr>
                <w:rFonts w:ascii="Times New Roman" w:hAnsi="Times New Roman" w:cs="Times New Roman"/>
                <w:sz w:val="20"/>
                <w:szCs w:val="20"/>
              </w:rPr>
              <w:t>0.07</w:t>
            </w:r>
          </w:p>
        </w:tc>
      </w:tr>
      <w:tr w:rsidR="00B94536" w:rsidRPr="00B94536" w:rsidTr="00B94536">
        <w:trPr>
          <w:trHeight w:val="68"/>
        </w:trPr>
        <w:tc>
          <w:tcPr>
            <w:tcW w:w="0" w:type="auto"/>
            <w:tcBorders>
              <w:bottom w:val="single" w:sz="4" w:space="0" w:color="auto"/>
            </w:tcBorders>
            <w:shd w:val="clear" w:color="auto" w:fill="auto"/>
          </w:tcPr>
          <w:p w:rsidR="00B94536" w:rsidRPr="00B94536" w:rsidRDefault="00B94536" w:rsidP="00B94536">
            <w:pPr>
              <w:keepNext/>
              <w:keepLines/>
              <w:spacing w:before="60" w:after="60" w:line="240" w:lineRule="auto"/>
              <w:rPr>
                <w:rFonts w:ascii="Times New Roman" w:hAnsi="Times New Roman" w:cs="Times New Roman"/>
                <w:bCs/>
                <w:iCs/>
                <w:sz w:val="20"/>
                <w:szCs w:val="20"/>
              </w:rPr>
            </w:pPr>
            <w:r w:rsidRPr="00B94536">
              <w:rPr>
                <w:rFonts w:ascii="Times New Roman" w:hAnsi="Times New Roman" w:cs="Times New Roman"/>
                <w:bCs/>
                <w:iCs/>
                <w:sz w:val="20"/>
                <w:szCs w:val="20"/>
              </w:rPr>
              <w:t>Total</w:t>
            </w:r>
          </w:p>
        </w:tc>
        <w:tc>
          <w:tcPr>
            <w:tcW w:w="0" w:type="auto"/>
            <w:tcBorders>
              <w:bottom w:val="single" w:sz="4" w:space="0" w:color="auto"/>
            </w:tcBorders>
            <w:shd w:val="clear" w:color="auto" w:fill="auto"/>
          </w:tcPr>
          <w:p w:rsidR="00B94536" w:rsidRPr="00B94536" w:rsidRDefault="00B94536" w:rsidP="00B94536">
            <w:pPr>
              <w:keepNext/>
              <w:keepLines/>
              <w:spacing w:before="60" w:after="0" w:line="240" w:lineRule="auto"/>
              <w:jc w:val="both"/>
              <w:rPr>
                <w:rFonts w:ascii="Times New Roman" w:hAnsi="Times New Roman" w:cs="Times New Roman"/>
                <w:sz w:val="20"/>
                <w:szCs w:val="20"/>
              </w:rPr>
            </w:pPr>
            <w:r w:rsidRPr="00B94536">
              <w:rPr>
                <w:rFonts w:ascii="Times New Roman" w:hAnsi="Times New Roman" w:cs="Times New Roman"/>
                <w:sz w:val="20"/>
                <w:szCs w:val="20"/>
              </w:rPr>
              <w:t xml:space="preserve"> 100.00</w:t>
            </w:r>
          </w:p>
        </w:tc>
        <w:tc>
          <w:tcPr>
            <w:tcW w:w="0" w:type="auto"/>
            <w:tcBorders>
              <w:bottom w:val="single" w:sz="4" w:space="0" w:color="auto"/>
            </w:tcBorders>
          </w:tcPr>
          <w:p w:rsidR="00B94536" w:rsidRPr="00B94536" w:rsidRDefault="00B94536" w:rsidP="00B94536">
            <w:pPr>
              <w:keepNext/>
              <w:keepLines/>
              <w:spacing w:before="60" w:after="0" w:line="240" w:lineRule="auto"/>
              <w:jc w:val="center"/>
              <w:rPr>
                <w:rFonts w:ascii="Times New Roman" w:hAnsi="Times New Roman" w:cs="Times New Roman"/>
                <w:sz w:val="20"/>
                <w:szCs w:val="20"/>
              </w:rPr>
            </w:pPr>
          </w:p>
        </w:tc>
      </w:tr>
    </w:tbl>
    <w:p w:rsidR="00B94536" w:rsidRPr="00B94536" w:rsidRDefault="00B94536" w:rsidP="00B94536">
      <w:pPr>
        <w:spacing w:after="0" w:line="240" w:lineRule="auto"/>
        <w:jc w:val="center"/>
        <w:rPr>
          <w:rFonts w:ascii="Times New Roman" w:hAnsi="Times New Roman"/>
          <w:sz w:val="20"/>
          <w:szCs w:val="20"/>
        </w:rPr>
      </w:pPr>
      <w:r w:rsidRPr="00B94536">
        <w:rPr>
          <w:rFonts w:ascii="Times New Roman" w:hAnsi="Times New Roman"/>
          <w:bCs/>
          <w:sz w:val="20"/>
          <w:szCs w:val="20"/>
        </w:rPr>
        <w:t>Table 2</w:t>
      </w:r>
      <w:r w:rsidRPr="00B94536">
        <w:rPr>
          <w:rFonts w:ascii="Times New Roman" w:hAnsi="Times New Roman"/>
          <w:sz w:val="20"/>
          <w:szCs w:val="20"/>
        </w:rPr>
        <w:t>.</w:t>
      </w:r>
      <w:r>
        <w:rPr>
          <w:rFonts w:ascii="Times New Roman" w:hAnsi="Times New Roman"/>
          <w:sz w:val="20"/>
          <w:szCs w:val="20"/>
        </w:rPr>
        <w:t xml:space="preserve"> </w:t>
      </w:r>
      <w:r w:rsidRPr="00B94536">
        <w:rPr>
          <w:rFonts w:ascii="Times New Roman" w:hAnsi="Times New Roman"/>
          <w:sz w:val="20"/>
          <w:szCs w:val="20"/>
        </w:rPr>
        <w:t xml:space="preserve"> The elemental composition of ACES</w:t>
      </w:r>
    </w:p>
    <w:p w:rsidR="00B94536" w:rsidRPr="00B94536" w:rsidRDefault="00B94536" w:rsidP="00B94536">
      <w:pPr>
        <w:spacing w:after="0" w:line="240" w:lineRule="auto"/>
        <w:jc w:val="both"/>
        <w:rPr>
          <w:rFonts w:ascii="Times New Roman" w:hAnsi="Times New Roman"/>
          <w:sz w:val="20"/>
          <w:szCs w:val="20"/>
        </w:rPr>
      </w:pPr>
    </w:p>
    <w:p w:rsidR="00B94536" w:rsidRPr="00B94536" w:rsidRDefault="00B94536" w:rsidP="00B94536">
      <w:pPr>
        <w:spacing w:after="0" w:line="240" w:lineRule="auto"/>
        <w:jc w:val="both"/>
        <w:rPr>
          <w:rFonts w:ascii="Times New Roman" w:hAnsi="Times New Roman"/>
          <w:sz w:val="20"/>
          <w:szCs w:val="20"/>
        </w:rPr>
      </w:pPr>
    </w:p>
    <w:p w:rsidR="00B94536" w:rsidRPr="00B94536" w:rsidRDefault="00B94536" w:rsidP="00B94536">
      <w:pPr>
        <w:spacing w:after="0" w:line="240" w:lineRule="auto"/>
        <w:jc w:val="both"/>
        <w:rPr>
          <w:rFonts w:ascii="Times New Roman" w:hAnsi="Times New Roman"/>
          <w:sz w:val="20"/>
          <w:szCs w:val="20"/>
        </w:rPr>
      </w:pPr>
    </w:p>
    <w:p w:rsidR="00B94536" w:rsidRPr="00B94536" w:rsidRDefault="00B94536" w:rsidP="00B94536">
      <w:pPr>
        <w:spacing w:after="0" w:line="240" w:lineRule="auto"/>
        <w:jc w:val="both"/>
        <w:rPr>
          <w:rFonts w:ascii="Times New Roman" w:hAnsi="Times New Roman"/>
          <w:sz w:val="20"/>
          <w:szCs w:val="20"/>
        </w:rPr>
      </w:pPr>
    </w:p>
    <w:p w:rsidR="00B94536" w:rsidRPr="00B94536" w:rsidRDefault="00B94536" w:rsidP="00B94536">
      <w:pPr>
        <w:spacing w:after="0" w:line="240" w:lineRule="auto"/>
        <w:jc w:val="both"/>
        <w:rPr>
          <w:rFonts w:ascii="Times New Roman" w:hAnsi="Times New Roman"/>
          <w:sz w:val="20"/>
          <w:szCs w:val="20"/>
        </w:rPr>
      </w:pPr>
    </w:p>
    <w:p w:rsidR="00B94536" w:rsidRPr="00B94536" w:rsidRDefault="00B94536" w:rsidP="00B94536">
      <w:pPr>
        <w:spacing w:after="0" w:line="240" w:lineRule="auto"/>
        <w:jc w:val="both"/>
        <w:rPr>
          <w:rFonts w:ascii="Times New Roman" w:hAnsi="Times New Roman"/>
          <w:sz w:val="20"/>
          <w:szCs w:val="20"/>
        </w:rPr>
      </w:pPr>
    </w:p>
    <w:p w:rsidR="00B94536" w:rsidRPr="00B94536" w:rsidRDefault="00B94536" w:rsidP="00B94536">
      <w:pPr>
        <w:spacing w:after="0" w:line="240" w:lineRule="auto"/>
        <w:jc w:val="both"/>
        <w:rPr>
          <w:rFonts w:ascii="Times New Roman" w:hAnsi="Times New Roman"/>
          <w:sz w:val="20"/>
          <w:szCs w:val="20"/>
        </w:rPr>
      </w:pPr>
    </w:p>
    <w:p w:rsidR="00B94536" w:rsidRPr="00B94536" w:rsidRDefault="00B94536" w:rsidP="00B94536">
      <w:pPr>
        <w:spacing w:after="0" w:line="240" w:lineRule="auto"/>
        <w:jc w:val="both"/>
        <w:rPr>
          <w:rFonts w:ascii="Times New Roman" w:hAnsi="Times New Roman"/>
          <w:noProof/>
          <w:sz w:val="20"/>
          <w:szCs w:val="20"/>
        </w:rPr>
      </w:pPr>
    </w:p>
    <w:p w:rsidR="00B94536" w:rsidRPr="00B94536" w:rsidRDefault="00B94536" w:rsidP="00B94536">
      <w:pPr>
        <w:spacing w:after="0" w:line="240" w:lineRule="auto"/>
        <w:jc w:val="both"/>
        <w:rPr>
          <w:rFonts w:ascii="Times New Roman" w:hAnsi="Times New Roman"/>
          <w:noProof/>
          <w:sz w:val="20"/>
          <w:szCs w:val="20"/>
        </w:rPr>
      </w:pPr>
    </w:p>
    <w:p w:rsidR="00B94536" w:rsidRDefault="00B94536" w:rsidP="00B94536">
      <w:pPr>
        <w:spacing w:after="0" w:line="240" w:lineRule="auto"/>
        <w:jc w:val="both"/>
        <w:rPr>
          <w:rFonts w:ascii="Times New Roman" w:hAnsi="Times New Roman"/>
          <w:noProof/>
          <w:sz w:val="20"/>
          <w:szCs w:val="20"/>
        </w:rPr>
      </w:pPr>
    </w:p>
    <w:p w:rsidR="00B94536" w:rsidRDefault="00B94536" w:rsidP="00B94536">
      <w:pPr>
        <w:spacing w:after="0" w:line="240" w:lineRule="auto"/>
        <w:jc w:val="both"/>
        <w:rPr>
          <w:rFonts w:ascii="Times New Roman" w:hAnsi="Times New Roman"/>
          <w:noProof/>
          <w:sz w:val="20"/>
          <w:szCs w:val="20"/>
        </w:rPr>
      </w:pPr>
    </w:p>
    <w:p w:rsidR="00B94536" w:rsidRDefault="00B94536" w:rsidP="00B94536">
      <w:pPr>
        <w:spacing w:after="0" w:line="240" w:lineRule="auto"/>
        <w:jc w:val="both"/>
        <w:rPr>
          <w:rFonts w:ascii="Times New Roman" w:hAnsi="Times New Roman"/>
          <w:noProof/>
          <w:sz w:val="20"/>
          <w:szCs w:val="20"/>
        </w:rPr>
      </w:pPr>
    </w:p>
    <w:p w:rsidR="00B94536" w:rsidRDefault="00B94536" w:rsidP="00B94536">
      <w:pPr>
        <w:spacing w:after="0" w:line="240" w:lineRule="auto"/>
        <w:jc w:val="both"/>
        <w:rPr>
          <w:rFonts w:ascii="Times New Roman" w:hAnsi="Times New Roman"/>
          <w:noProof/>
          <w:sz w:val="20"/>
          <w:szCs w:val="20"/>
        </w:rPr>
      </w:pPr>
    </w:p>
    <w:p w:rsidR="00B94536" w:rsidRPr="00B94536" w:rsidRDefault="00B94536" w:rsidP="00B94536">
      <w:pPr>
        <w:spacing w:after="0" w:line="240" w:lineRule="auto"/>
        <w:jc w:val="both"/>
        <w:rPr>
          <w:rFonts w:ascii="Times New Roman" w:hAnsi="Times New Roman"/>
          <w:noProof/>
          <w:sz w:val="20"/>
          <w:szCs w:val="20"/>
        </w:rPr>
      </w:pPr>
    </w:p>
    <w:p w:rsidR="00B94536" w:rsidRPr="00B94536" w:rsidRDefault="00B94536" w:rsidP="00B94536">
      <w:pPr>
        <w:spacing w:after="0" w:line="240" w:lineRule="auto"/>
        <w:jc w:val="center"/>
        <w:rPr>
          <w:rFonts w:ascii="Times New Roman" w:hAnsi="Times New Roman"/>
          <w:noProof/>
          <w:sz w:val="20"/>
          <w:szCs w:val="20"/>
        </w:rPr>
      </w:pPr>
      <w:r w:rsidRPr="00B94536">
        <w:rPr>
          <w:rFonts w:ascii="Times New Roman" w:hAnsi="Times New Roman"/>
          <w:noProof/>
          <w:sz w:val="20"/>
          <w:szCs w:val="20"/>
          <w:lang w:bidi="ar-SA"/>
        </w:rPr>
        <w:drawing>
          <wp:inline distT="0" distB="0" distL="0" distR="0" wp14:anchorId="5F806276" wp14:editId="5B4E20E8">
            <wp:extent cx="2865600" cy="2224800"/>
            <wp:effectExtent l="19050" t="19050" r="11430" b="234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mar - 30.jpg"/>
                    <pic:cNvPicPr/>
                  </pic:nvPicPr>
                  <pic:blipFill rotWithShape="1">
                    <a:blip r:embed="rId11" cstate="print">
                      <a:extLst>
                        <a:ext uri="{28A0092B-C50C-407E-A947-70E740481C1C}">
                          <a14:useLocalDpi xmlns:a14="http://schemas.microsoft.com/office/drawing/2010/main" val="0"/>
                        </a:ext>
                      </a:extLst>
                    </a:blip>
                    <a:srcRect l="16169" t="20521" b="-1"/>
                    <a:stretch/>
                  </pic:blipFill>
                  <pic:spPr bwMode="auto">
                    <a:xfrm>
                      <a:off x="0" y="0"/>
                      <a:ext cx="2865600" cy="222480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B94536" w:rsidRPr="00B94536" w:rsidRDefault="00B94536" w:rsidP="00B94536">
      <w:pPr>
        <w:spacing w:after="0" w:line="240" w:lineRule="auto"/>
        <w:jc w:val="both"/>
        <w:rPr>
          <w:rFonts w:ascii="Times New Roman" w:hAnsi="Times New Roman"/>
          <w:bCs/>
          <w:sz w:val="20"/>
          <w:szCs w:val="20"/>
        </w:rPr>
      </w:pPr>
    </w:p>
    <w:p w:rsidR="00B94536" w:rsidRPr="00B94536" w:rsidRDefault="00B94536" w:rsidP="00B94536">
      <w:pPr>
        <w:spacing w:after="0" w:line="240" w:lineRule="auto"/>
        <w:jc w:val="center"/>
        <w:rPr>
          <w:rFonts w:ascii="Times New Roman" w:hAnsi="Times New Roman"/>
          <w:sz w:val="20"/>
          <w:szCs w:val="20"/>
        </w:rPr>
      </w:pPr>
      <w:r w:rsidRPr="00B94536">
        <w:rPr>
          <w:rFonts w:ascii="Times New Roman" w:hAnsi="Times New Roman"/>
          <w:bCs/>
          <w:sz w:val="20"/>
          <w:szCs w:val="20"/>
        </w:rPr>
        <w:t>Figure 1</w:t>
      </w:r>
      <w:r w:rsidRPr="00B94536">
        <w:rPr>
          <w:rFonts w:ascii="Times New Roman" w:hAnsi="Times New Roman"/>
          <w:sz w:val="20"/>
          <w:szCs w:val="20"/>
        </w:rPr>
        <w:t xml:space="preserve">. </w:t>
      </w:r>
      <w:r>
        <w:rPr>
          <w:rFonts w:ascii="Times New Roman" w:hAnsi="Times New Roman"/>
          <w:sz w:val="20"/>
          <w:szCs w:val="20"/>
        </w:rPr>
        <w:t xml:space="preserve"> </w:t>
      </w:r>
      <w:r w:rsidRPr="00B94536">
        <w:rPr>
          <w:rFonts w:ascii="Times New Roman" w:hAnsi="Times New Roman"/>
          <w:sz w:val="20"/>
          <w:szCs w:val="20"/>
        </w:rPr>
        <w:t>SEM image of ACES</w:t>
      </w:r>
    </w:p>
    <w:p w:rsidR="00B94536" w:rsidRDefault="00B94536" w:rsidP="00B94536">
      <w:pPr>
        <w:spacing w:after="0" w:line="240" w:lineRule="auto"/>
        <w:jc w:val="both"/>
        <w:rPr>
          <w:rFonts w:ascii="Times New Roman" w:hAnsi="Times New Roman"/>
          <w:sz w:val="20"/>
          <w:szCs w:val="20"/>
        </w:rPr>
      </w:pPr>
    </w:p>
    <w:p w:rsidR="00B94536" w:rsidRPr="00B94536" w:rsidRDefault="00B94536" w:rsidP="00B94536">
      <w:pPr>
        <w:spacing w:after="0" w:line="240" w:lineRule="auto"/>
        <w:jc w:val="both"/>
        <w:rPr>
          <w:rFonts w:ascii="Times New Roman" w:hAnsi="Times New Roman"/>
          <w:sz w:val="20"/>
          <w:szCs w:val="20"/>
        </w:rPr>
      </w:pPr>
    </w:p>
    <w:p w:rsidR="00B94536" w:rsidRPr="00B94536" w:rsidRDefault="00B94536" w:rsidP="00B94536">
      <w:pPr>
        <w:spacing w:after="0" w:line="240" w:lineRule="auto"/>
        <w:jc w:val="both"/>
        <w:rPr>
          <w:rFonts w:ascii="Times New Roman" w:hAnsi="Times New Roman"/>
          <w:sz w:val="20"/>
          <w:szCs w:val="20"/>
        </w:rPr>
      </w:pPr>
      <w:r w:rsidRPr="00B94536">
        <w:rPr>
          <w:rFonts w:ascii="Times New Roman" w:hAnsi="Times New Roman"/>
          <w:sz w:val="20"/>
          <w:szCs w:val="20"/>
        </w:rPr>
        <w:t>Figure 2 shows the particle size distribution of adsorbent and Figure 3 shows another analytical test which is reporting on the FTIR structure of ACES particle. From Figure 3, it is obvious that the FTIR spectrum of ACES reveals three peaks. Each peak represents different functional group which might play an important role in the adsorption process. This corresponds to the presence of OH (hydroxyl), C=C (alkynes), and C–O (anhydrides) derivatives. Therefore, these surface functional groups could enhance the adsorption capacity of acidic pollutant (dissolved H</w:t>
      </w:r>
      <w:r w:rsidRPr="00B94536">
        <w:rPr>
          <w:rFonts w:ascii="Times New Roman" w:hAnsi="Times New Roman"/>
          <w:sz w:val="20"/>
          <w:szCs w:val="20"/>
          <w:vertAlign w:val="subscript"/>
        </w:rPr>
        <w:t>2</w:t>
      </w:r>
      <w:r w:rsidRPr="00B94536">
        <w:rPr>
          <w:rFonts w:ascii="Times New Roman" w:hAnsi="Times New Roman"/>
          <w:sz w:val="20"/>
          <w:szCs w:val="20"/>
        </w:rPr>
        <w:t>S) in the waste water.  Apart from that, at lower pH, the H</w:t>
      </w:r>
      <w:r w:rsidRPr="00B94536">
        <w:rPr>
          <w:rFonts w:ascii="Times New Roman" w:hAnsi="Times New Roman"/>
          <w:sz w:val="20"/>
          <w:szCs w:val="20"/>
          <w:vertAlign w:val="superscript"/>
        </w:rPr>
        <w:t>+</w:t>
      </w:r>
      <w:r w:rsidRPr="00B94536">
        <w:rPr>
          <w:rFonts w:ascii="Times New Roman" w:hAnsi="Times New Roman"/>
          <w:sz w:val="20"/>
          <w:szCs w:val="20"/>
        </w:rPr>
        <w:t xml:space="preserve"> component which is high in concentration </w:t>
      </w:r>
      <w:r w:rsidRPr="00B94536">
        <w:rPr>
          <w:rFonts w:ascii="Times New Roman" w:hAnsi="Times New Roman"/>
          <w:sz w:val="20"/>
          <w:szCs w:val="20"/>
        </w:rPr>
        <w:lastRenderedPageBreak/>
        <w:t>may increase the positively charged CaOH</w:t>
      </w:r>
      <w:r w:rsidRPr="00B94536">
        <w:rPr>
          <w:rFonts w:ascii="Times New Roman" w:hAnsi="Times New Roman"/>
          <w:sz w:val="20"/>
          <w:szCs w:val="20"/>
          <w:vertAlign w:val="superscript"/>
        </w:rPr>
        <w:t>2+</w:t>
      </w:r>
      <w:r w:rsidRPr="00B94536">
        <w:rPr>
          <w:rFonts w:ascii="Times New Roman" w:hAnsi="Times New Roman"/>
          <w:sz w:val="20"/>
          <w:szCs w:val="20"/>
        </w:rPr>
        <w:t>. It has been indicated that some reactions might occur during the adsorption process on the surface of adsorbent. Hence, reaction outlined in equation (11) might happen due to the oxygen content supporting the carbonization process of raw material. However, the dissociation of calcium oxide in water outlined in equation (12) forms calcium hydroxide (Ca(OH)</w:t>
      </w:r>
      <w:r w:rsidRPr="00B94536">
        <w:rPr>
          <w:rFonts w:ascii="Times New Roman" w:hAnsi="Times New Roman"/>
          <w:sz w:val="20"/>
          <w:szCs w:val="20"/>
          <w:vertAlign w:val="subscript"/>
        </w:rPr>
        <w:t>2</w:t>
      </w:r>
      <w:r w:rsidRPr="00B94536">
        <w:rPr>
          <w:rFonts w:ascii="Times New Roman" w:hAnsi="Times New Roman"/>
          <w:sz w:val="20"/>
          <w:szCs w:val="20"/>
        </w:rPr>
        <w:t>) on the surface of ACES adsorbent which might help the adsorbent to attract via active site the acidic pollutant such as H</w:t>
      </w:r>
      <w:r w:rsidRPr="00B94536">
        <w:rPr>
          <w:rFonts w:ascii="Times New Roman" w:hAnsi="Times New Roman"/>
          <w:sz w:val="20"/>
          <w:szCs w:val="20"/>
          <w:vertAlign w:val="subscript"/>
        </w:rPr>
        <w:t>2</w:t>
      </w:r>
      <w:r w:rsidRPr="00B94536">
        <w:rPr>
          <w:rFonts w:ascii="Times New Roman" w:hAnsi="Times New Roman"/>
          <w:sz w:val="20"/>
          <w:szCs w:val="20"/>
        </w:rPr>
        <w:t>S. Moreover, in equation (13) the OH</w:t>
      </w:r>
      <w:r w:rsidRPr="00B94536">
        <w:rPr>
          <w:rFonts w:ascii="Times New Roman" w:hAnsi="Times New Roman"/>
          <w:sz w:val="20"/>
          <w:szCs w:val="20"/>
          <w:vertAlign w:val="superscript"/>
        </w:rPr>
        <w:t>–</w:t>
      </w:r>
      <w:r w:rsidRPr="00B94536">
        <w:rPr>
          <w:rFonts w:ascii="Times New Roman" w:hAnsi="Times New Roman"/>
          <w:sz w:val="20"/>
          <w:szCs w:val="20"/>
        </w:rPr>
        <w:t xml:space="preserve"> from Ca(OH)</w:t>
      </w:r>
      <w:r w:rsidRPr="00B94536">
        <w:rPr>
          <w:rFonts w:ascii="Times New Roman" w:hAnsi="Times New Roman"/>
          <w:sz w:val="20"/>
          <w:szCs w:val="20"/>
          <w:vertAlign w:val="subscript"/>
        </w:rPr>
        <w:t>2</w:t>
      </w:r>
      <w:r w:rsidRPr="00B94536">
        <w:rPr>
          <w:rFonts w:ascii="Times New Roman" w:hAnsi="Times New Roman"/>
          <w:sz w:val="20"/>
          <w:szCs w:val="20"/>
        </w:rPr>
        <w:t xml:space="preserve"> reacts with H</w:t>
      </w:r>
      <w:r w:rsidRPr="00B94536">
        <w:rPr>
          <w:rFonts w:ascii="Times New Roman" w:hAnsi="Times New Roman"/>
          <w:sz w:val="20"/>
          <w:szCs w:val="20"/>
          <w:vertAlign w:val="subscript"/>
        </w:rPr>
        <w:t>2</w:t>
      </w:r>
      <w:r w:rsidRPr="00B94536">
        <w:rPr>
          <w:rFonts w:ascii="Times New Roman" w:hAnsi="Times New Roman"/>
          <w:sz w:val="20"/>
          <w:szCs w:val="20"/>
        </w:rPr>
        <w:t>S to form Ca(HS)</w:t>
      </w:r>
      <w:r w:rsidRPr="00B94536">
        <w:rPr>
          <w:rFonts w:ascii="Times New Roman" w:hAnsi="Times New Roman"/>
          <w:sz w:val="20"/>
          <w:szCs w:val="20"/>
          <w:vertAlign w:val="subscript"/>
        </w:rPr>
        <w:t>2</w:t>
      </w:r>
      <w:r w:rsidRPr="00B94536">
        <w:rPr>
          <w:rFonts w:ascii="Times New Roman" w:hAnsi="Times New Roman"/>
          <w:sz w:val="20"/>
          <w:szCs w:val="20"/>
        </w:rPr>
        <w:t xml:space="preserve"> which is then converted to element sulfur as demonstrated in equation (14).</w:t>
      </w:r>
    </w:p>
    <w:p w:rsidR="00B94536" w:rsidRPr="00B94536" w:rsidRDefault="00B94536" w:rsidP="00B94536">
      <w:pPr>
        <w:spacing w:after="0" w:line="240" w:lineRule="auto"/>
        <w:jc w:val="both"/>
        <w:rPr>
          <w:rFonts w:ascii="Times New Roman" w:hAnsi="Times New Roman"/>
          <w:sz w:val="20"/>
          <w:szCs w:val="20"/>
        </w:rPr>
      </w:pPr>
    </w:p>
    <w:p w:rsidR="00B94536" w:rsidRDefault="00B94536" w:rsidP="00B94536">
      <w:pPr>
        <w:spacing w:after="0" w:line="240" w:lineRule="auto"/>
        <w:ind w:left="720"/>
        <w:jc w:val="both"/>
        <w:rPr>
          <w:rFonts w:ascii="Times New Roman" w:hAnsi="Times New Roman"/>
          <w:sz w:val="20"/>
          <w:szCs w:val="20"/>
        </w:rPr>
      </w:pPr>
      <w:r w:rsidRPr="00B94536">
        <w:rPr>
          <w:rFonts w:ascii="Times New Roman" w:hAnsi="Times New Roman"/>
          <w:sz w:val="20"/>
          <w:szCs w:val="20"/>
        </w:rPr>
        <w:t>CaCO</w:t>
      </w:r>
      <w:r w:rsidRPr="00B94536">
        <w:rPr>
          <w:rFonts w:ascii="Times New Roman" w:hAnsi="Times New Roman"/>
          <w:sz w:val="20"/>
          <w:szCs w:val="20"/>
          <w:vertAlign w:val="subscript"/>
        </w:rPr>
        <w:t>3</w:t>
      </w:r>
      <w:r w:rsidRPr="00B94536">
        <w:rPr>
          <w:rFonts w:ascii="Times New Roman" w:hAnsi="Times New Roman"/>
          <w:sz w:val="20"/>
          <w:szCs w:val="20"/>
        </w:rPr>
        <w:t xml:space="preserve"> → CaO + CO</w:t>
      </w:r>
      <w:r w:rsidRPr="00B94536">
        <w:rPr>
          <w:rFonts w:ascii="Times New Roman" w:hAnsi="Times New Roman"/>
          <w:sz w:val="20"/>
          <w:szCs w:val="20"/>
          <w:vertAlign w:val="subscript"/>
        </w:rPr>
        <w:t xml:space="preserve">2                      </w:t>
      </w:r>
      <w:r>
        <w:rPr>
          <w:rFonts w:ascii="Times New Roman" w:hAnsi="Times New Roman"/>
          <w:sz w:val="20"/>
          <w:szCs w:val="20"/>
          <w:vertAlign w:val="subscript"/>
        </w:rPr>
        <w:t xml:space="preserve">                                                                                                                                                                             </w:t>
      </w:r>
      <w:r w:rsidRPr="00B94536">
        <w:rPr>
          <w:rFonts w:ascii="Times New Roman" w:hAnsi="Times New Roman"/>
          <w:sz w:val="20"/>
          <w:szCs w:val="20"/>
          <w:vertAlign w:val="subscript"/>
        </w:rPr>
        <w:t xml:space="preserve"> </w:t>
      </w:r>
      <w:r w:rsidRPr="00B94536">
        <w:rPr>
          <w:rFonts w:ascii="Times New Roman" w:hAnsi="Times New Roman"/>
          <w:sz w:val="20"/>
          <w:szCs w:val="20"/>
        </w:rPr>
        <w:t xml:space="preserve"> </w:t>
      </w:r>
      <w:r>
        <w:rPr>
          <w:rFonts w:ascii="Times New Roman" w:hAnsi="Times New Roman"/>
          <w:sz w:val="20"/>
          <w:szCs w:val="20"/>
        </w:rPr>
        <w:t xml:space="preserve"> </w:t>
      </w:r>
      <w:r w:rsidRPr="00B94536">
        <w:rPr>
          <w:rFonts w:ascii="Times New Roman" w:hAnsi="Times New Roman"/>
          <w:sz w:val="20"/>
          <w:szCs w:val="20"/>
        </w:rPr>
        <w:t>(11)</w:t>
      </w:r>
    </w:p>
    <w:p w:rsidR="00B94536" w:rsidRPr="00B94536" w:rsidRDefault="00B94536" w:rsidP="00B94536">
      <w:pPr>
        <w:spacing w:after="0" w:line="240" w:lineRule="auto"/>
        <w:ind w:left="720"/>
        <w:jc w:val="both"/>
        <w:rPr>
          <w:rFonts w:ascii="Times New Roman" w:hAnsi="Times New Roman"/>
          <w:sz w:val="20"/>
          <w:szCs w:val="20"/>
        </w:rPr>
      </w:pPr>
      <w:r w:rsidRPr="00B94536">
        <w:rPr>
          <w:rFonts w:ascii="Times New Roman" w:hAnsi="Times New Roman"/>
          <w:sz w:val="20"/>
          <w:szCs w:val="20"/>
        </w:rPr>
        <w:t xml:space="preserve"> CaO + H</w:t>
      </w:r>
      <w:r w:rsidRPr="00B94536">
        <w:rPr>
          <w:rFonts w:ascii="Times New Roman" w:hAnsi="Times New Roman"/>
          <w:sz w:val="20"/>
          <w:szCs w:val="20"/>
          <w:vertAlign w:val="subscript"/>
        </w:rPr>
        <w:t>2</w:t>
      </w:r>
      <w:r w:rsidRPr="00B94536">
        <w:rPr>
          <w:rFonts w:ascii="Times New Roman" w:hAnsi="Times New Roman"/>
          <w:sz w:val="20"/>
          <w:szCs w:val="20"/>
        </w:rPr>
        <w:t>O → Ca(OH)</w:t>
      </w:r>
      <w:r w:rsidRPr="00B94536">
        <w:rPr>
          <w:rFonts w:ascii="Times New Roman" w:hAnsi="Times New Roman"/>
          <w:sz w:val="20"/>
          <w:szCs w:val="20"/>
          <w:vertAlign w:val="subscript"/>
        </w:rPr>
        <w:t xml:space="preserve">2     </w:t>
      </w:r>
      <w:r w:rsidRPr="00B94536">
        <w:rPr>
          <w:rFonts w:ascii="Times New Roman" w:hAnsi="Times New Roman"/>
          <w:sz w:val="20"/>
          <w:szCs w:val="20"/>
        </w:rPr>
        <w:t xml:space="preserve">                                                                          </w:t>
      </w:r>
      <w:r>
        <w:rPr>
          <w:rFonts w:ascii="Times New Roman" w:hAnsi="Times New Roman"/>
          <w:sz w:val="20"/>
          <w:szCs w:val="20"/>
        </w:rPr>
        <w:t xml:space="preserve">      </w:t>
      </w:r>
      <w:r w:rsidRPr="00B94536">
        <w:rPr>
          <w:rFonts w:ascii="Times New Roman" w:hAnsi="Times New Roman"/>
          <w:sz w:val="20"/>
          <w:szCs w:val="20"/>
        </w:rPr>
        <w:t xml:space="preserve">               </w:t>
      </w:r>
      <w:r>
        <w:rPr>
          <w:rFonts w:ascii="Times New Roman" w:hAnsi="Times New Roman"/>
          <w:sz w:val="20"/>
          <w:szCs w:val="20"/>
        </w:rPr>
        <w:t xml:space="preserve">                           </w:t>
      </w:r>
      <w:r w:rsidRPr="00B94536">
        <w:rPr>
          <w:rFonts w:ascii="Times New Roman" w:hAnsi="Times New Roman"/>
          <w:sz w:val="20"/>
          <w:szCs w:val="20"/>
        </w:rPr>
        <w:t>(12)</w:t>
      </w:r>
    </w:p>
    <w:p w:rsidR="00B94536" w:rsidRPr="00B94536" w:rsidRDefault="00B94536" w:rsidP="00B94536">
      <w:pPr>
        <w:spacing w:after="0" w:line="240" w:lineRule="auto"/>
        <w:ind w:firstLine="720"/>
        <w:jc w:val="both"/>
        <w:rPr>
          <w:rFonts w:ascii="Times New Roman" w:hAnsi="Times New Roman"/>
          <w:sz w:val="20"/>
          <w:szCs w:val="20"/>
        </w:rPr>
      </w:pPr>
      <w:r w:rsidRPr="00B94536">
        <w:rPr>
          <w:rFonts w:ascii="Times New Roman" w:hAnsi="Times New Roman"/>
          <w:sz w:val="20"/>
          <w:szCs w:val="20"/>
        </w:rPr>
        <w:t>Ca(OH)</w:t>
      </w:r>
      <w:r w:rsidRPr="00B94536">
        <w:rPr>
          <w:rFonts w:ascii="Times New Roman" w:hAnsi="Times New Roman"/>
          <w:sz w:val="20"/>
          <w:szCs w:val="20"/>
          <w:vertAlign w:val="subscript"/>
        </w:rPr>
        <w:t>2</w:t>
      </w:r>
      <w:r w:rsidRPr="00B94536">
        <w:rPr>
          <w:rFonts w:ascii="Times New Roman" w:hAnsi="Times New Roman"/>
          <w:sz w:val="20"/>
          <w:szCs w:val="20"/>
        </w:rPr>
        <w:t xml:space="preserve"> +H</w:t>
      </w:r>
      <w:r w:rsidRPr="00B94536">
        <w:rPr>
          <w:rFonts w:ascii="Times New Roman" w:hAnsi="Times New Roman"/>
          <w:sz w:val="20"/>
          <w:szCs w:val="20"/>
          <w:vertAlign w:val="subscript"/>
        </w:rPr>
        <w:t>2</w:t>
      </w:r>
      <w:r w:rsidRPr="00B94536">
        <w:rPr>
          <w:rFonts w:ascii="Times New Roman" w:hAnsi="Times New Roman"/>
          <w:sz w:val="20"/>
          <w:szCs w:val="20"/>
        </w:rPr>
        <w:t>S → Ca(HS)</w:t>
      </w:r>
      <w:r w:rsidRPr="00B94536">
        <w:rPr>
          <w:rFonts w:ascii="Times New Roman" w:hAnsi="Times New Roman"/>
          <w:sz w:val="20"/>
          <w:szCs w:val="20"/>
          <w:vertAlign w:val="subscript"/>
        </w:rPr>
        <w:t>2</w:t>
      </w:r>
      <w:r w:rsidRPr="00B94536">
        <w:rPr>
          <w:rFonts w:ascii="Times New Roman" w:hAnsi="Times New Roman"/>
          <w:sz w:val="20"/>
          <w:szCs w:val="20"/>
        </w:rPr>
        <w:t xml:space="preserve"> + 2H</w:t>
      </w:r>
      <w:r w:rsidRPr="00B94536">
        <w:rPr>
          <w:rFonts w:ascii="Times New Roman" w:hAnsi="Times New Roman"/>
          <w:sz w:val="20"/>
          <w:szCs w:val="20"/>
          <w:vertAlign w:val="subscript"/>
        </w:rPr>
        <w:t>2</w:t>
      </w:r>
      <w:r w:rsidRPr="00B94536">
        <w:rPr>
          <w:rFonts w:ascii="Times New Roman" w:hAnsi="Times New Roman"/>
          <w:sz w:val="20"/>
          <w:szCs w:val="20"/>
        </w:rPr>
        <w:t xml:space="preserve">O                                                                                                </w:t>
      </w:r>
      <w:r>
        <w:rPr>
          <w:rFonts w:ascii="Times New Roman" w:hAnsi="Times New Roman"/>
          <w:sz w:val="20"/>
          <w:szCs w:val="20"/>
        </w:rPr>
        <w:t xml:space="preserve">     </w:t>
      </w:r>
      <w:r w:rsidRPr="00B94536">
        <w:rPr>
          <w:rFonts w:ascii="Times New Roman" w:hAnsi="Times New Roman"/>
          <w:sz w:val="20"/>
          <w:szCs w:val="20"/>
        </w:rPr>
        <w:t xml:space="preserve">      </w:t>
      </w:r>
      <w:r>
        <w:rPr>
          <w:rFonts w:ascii="Times New Roman" w:hAnsi="Times New Roman"/>
          <w:sz w:val="20"/>
          <w:szCs w:val="20"/>
        </w:rPr>
        <w:t xml:space="preserve"> </w:t>
      </w:r>
      <w:r w:rsidRPr="00B94536">
        <w:rPr>
          <w:rFonts w:ascii="Times New Roman" w:hAnsi="Times New Roman"/>
          <w:sz w:val="20"/>
          <w:szCs w:val="20"/>
        </w:rPr>
        <w:t>(13)</w:t>
      </w:r>
    </w:p>
    <w:p w:rsidR="00B94536" w:rsidRPr="00B94536" w:rsidRDefault="00B94536" w:rsidP="00B94536">
      <w:pPr>
        <w:spacing w:after="0" w:line="240" w:lineRule="auto"/>
        <w:ind w:firstLine="720"/>
        <w:jc w:val="both"/>
        <w:rPr>
          <w:rFonts w:ascii="Times New Roman" w:hAnsi="Times New Roman"/>
          <w:sz w:val="20"/>
          <w:szCs w:val="20"/>
        </w:rPr>
      </w:pPr>
      <w:r w:rsidRPr="00B94536">
        <w:rPr>
          <w:rFonts w:ascii="Times New Roman" w:hAnsi="Times New Roman"/>
          <w:sz w:val="20"/>
          <w:szCs w:val="20"/>
        </w:rPr>
        <w:t>Ca(HS)</w:t>
      </w:r>
      <w:r w:rsidRPr="00B94536">
        <w:rPr>
          <w:rFonts w:ascii="Times New Roman" w:hAnsi="Times New Roman"/>
          <w:sz w:val="20"/>
          <w:szCs w:val="20"/>
          <w:vertAlign w:val="subscript"/>
        </w:rPr>
        <w:t>2</w:t>
      </w:r>
      <w:r w:rsidRPr="00B94536">
        <w:rPr>
          <w:rFonts w:ascii="Times New Roman" w:hAnsi="Times New Roman"/>
          <w:sz w:val="20"/>
          <w:szCs w:val="20"/>
        </w:rPr>
        <w:t xml:space="preserve"> +O</w:t>
      </w:r>
      <w:r w:rsidRPr="00B94536">
        <w:rPr>
          <w:rFonts w:ascii="Times New Roman" w:hAnsi="Times New Roman"/>
          <w:sz w:val="20"/>
          <w:szCs w:val="20"/>
          <w:vertAlign w:val="subscript"/>
        </w:rPr>
        <w:t>2</w:t>
      </w:r>
      <w:r w:rsidRPr="00B94536">
        <w:rPr>
          <w:rFonts w:ascii="Times New Roman" w:hAnsi="Times New Roman"/>
          <w:sz w:val="20"/>
          <w:szCs w:val="20"/>
        </w:rPr>
        <w:t xml:space="preserve"> → Ca(OH)</w:t>
      </w:r>
      <w:r w:rsidRPr="00B94536">
        <w:rPr>
          <w:rFonts w:ascii="Times New Roman" w:hAnsi="Times New Roman"/>
          <w:sz w:val="20"/>
          <w:szCs w:val="20"/>
          <w:vertAlign w:val="subscript"/>
        </w:rPr>
        <w:t>2</w:t>
      </w:r>
      <w:r w:rsidRPr="00B94536">
        <w:rPr>
          <w:rFonts w:ascii="Times New Roman" w:hAnsi="Times New Roman"/>
          <w:sz w:val="20"/>
          <w:szCs w:val="20"/>
        </w:rPr>
        <w:t xml:space="preserve"> + 2S        </w:t>
      </w:r>
      <w:r>
        <w:rPr>
          <w:rFonts w:ascii="Times New Roman" w:hAnsi="Times New Roman"/>
          <w:sz w:val="20"/>
          <w:szCs w:val="20"/>
        </w:rPr>
        <w:t xml:space="preserve">                               </w:t>
      </w:r>
      <w:r w:rsidRPr="00B94536">
        <w:rPr>
          <w:rFonts w:ascii="Times New Roman" w:hAnsi="Times New Roman"/>
          <w:sz w:val="20"/>
          <w:szCs w:val="20"/>
        </w:rPr>
        <w:t xml:space="preserve">                                                                            (14)</w:t>
      </w:r>
    </w:p>
    <w:p w:rsidR="00B94536" w:rsidRDefault="00B94536" w:rsidP="00B94536">
      <w:pPr>
        <w:spacing w:after="0" w:line="240" w:lineRule="auto"/>
        <w:jc w:val="both"/>
        <w:rPr>
          <w:rFonts w:ascii="Times New Roman" w:hAnsi="Times New Roman"/>
          <w:sz w:val="20"/>
          <w:szCs w:val="20"/>
        </w:rPr>
      </w:pPr>
    </w:p>
    <w:p w:rsidR="00B94536" w:rsidRDefault="00B94536" w:rsidP="00B94536">
      <w:pPr>
        <w:spacing w:after="0" w:line="240" w:lineRule="auto"/>
        <w:jc w:val="both"/>
        <w:rPr>
          <w:rFonts w:ascii="Times New Roman" w:hAnsi="Times New Roman"/>
          <w:sz w:val="20"/>
          <w:szCs w:val="20"/>
        </w:rPr>
      </w:pPr>
    </w:p>
    <w:p w:rsidR="00B94536" w:rsidRPr="00B94536" w:rsidRDefault="00B94536" w:rsidP="00B94536">
      <w:pPr>
        <w:spacing w:after="0" w:line="240" w:lineRule="auto"/>
        <w:jc w:val="both"/>
        <w:rPr>
          <w:rFonts w:ascii="Times New Roman" w:hAnsi="Times New Roman"/>
          <w:sz w:val="20"/>
          <w:szCs w:val="20"/>
        </w:rPr>
      </w:pPr>
    </w:p>
    <w:p w:rsidR="00B94536" w:rsidRPr="00B94536" w:rsidRDefault="00B94536" w:rsidP="00B94536">
      <w:pPr>
        <w:spacing w:after="0" w:line="240" w:lineRule="auto"/>
        <w:jc w:val="center"/>
        <w:rPr>
          <w:rFonts w:ascii="Times New Roman" w:hAnsi="Times New Roman"/>
          <w:sz w:val="20"/>
          <w:szCs w:val="20"/>
        </w:rPr>
      </w:pPr>
      <w:r w:rsidRPr="00B94536">
        <w:rPr>
          <w:rFonts w:ascii="Times New Roman" w:hAnsi="Times New Roman"/>
          <w:noProof/>
          <w:sz w:val="20"/>
          <w:szCs w:val="20"/>
          <w:lang w:bidi="ar-SA"/>
        </w:rPr>
        <w:drawing>
          <wp:inline distT="0" distB="0" distL="0" distR="0" wp14:anchorId="5F514E87" wp14:editId="4D3E809C">
            <wp:extent cx="3672840" cy="1950683"/>
            <wp:effectExtent l="19050" t="19050" r="2286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6453" cy="1968535"/>
                    </a:xfrm>
                    <a:prstGeom prst="rect">
                      <a:avLst/>
                    </a:prstGeom>
                    <a:noFill/>
                    <a:ln w="6350">
                      <a:solidFill>
                        <a:schemeClr val="tx1"/>
                      </a:solidFill>
                    </a:ln>
                  </pic:spPr>
                </pic:pic>
              </a:graphicData>
            </a:graphic>
          </wp:inline>
        </w:drawing>
      </w:r>
    </w:p>
    <w:p w:rsidR="00B94536" w:rsidRPr="00B94536" w:rsidRDefault="00B94536" w:rsidP="00B94536">
      <w:pPr>
        <w:spacing w:after="0" w:line="240" w:lineRule="auto"/>
        <w:jc w:val="both"/>
        <w:rPr>
          <w:rFonts w:ascii="Times New Roman" w:hAnsi="Times New Roman"/>
          <w:sz w:val="20"/>
          <w:szCs w:val="20"/>
        </w:rPr>
      </w:pPr>
    </w:p>
    <w:p w:rsidR="00B94536" w:rsidRPr="00B94536" w:rsidRDefault="00B94536" w:rsidP="00B94536">
      <w:pPr>
        <w:spacing w:after="0" w:line="240" w:lineRule="auto"/>
        <w:jc w:val="center"/>
        <w:rPr>
          <w:rFonts w:ascii="Times New Roman" w:hAnsi="Times New Roman"/>
          <w:sz w:val="20"/>
          <w:szCs w:val="20"/>
        </w:rPr>
      </w:pPr>
      <w:r w:rsidRPr="00B94536">
        <w:rPr>
          <w:rFonts w:ascii="Times New Roman" w:hAnsi="Times New Roman"/>
          <w:bCs/>
          <w:sz w:val="20"/>
          <w:szCs w:val="20"/>
        </w:rPr>
        <w:t>Figure 2.</w:t>
      </w:r>
      <w:r w:rsidRPr="00B94536">
        <w:rPr>
          <w:rFonts w:ascii="Times New Roman" w:hAnsi="Times New Roman"/>
          <w:sz w:val="20"/>
          <w:szCs w:val="20"/>
        </w:rPr>
        <w:t xml:space="preserve"> </w:t>
      </w:r>
      <w:r>
        <w:rPr>
          <w:rFonts w:ascii="Times New Roman" w:hAnsi="Times New Roman"/>
          <w:sz w:val="20"/>
          <w:szCs w:val="20"/>
        </w:rPr>
        <w:t xml:space="preserve"> </w:t>
      </w:r>
      <w:r w:rsidRPr="00B94536">
        <w:rPr>
          <w:rFonts w:ascii="Times New Roman" w:hAnsi="Times New Roman"/>
          <w:sz w:val="20"/>
          <w:szCs w:val="20"/>
        </w:rPr>
        <w:t xml:space="preserve">The particle size </w:t>
      </w:r>
      <w:r w:rsidRPr="00B94536">
        <w:rPr>
          <w:rFonts w:ascii="Times New Roman" w:hAnsi="Times New Roman"/>
          <w:bCs/>
          <w:sz w:val="20"/>
          <w:szCs w:val="20"/>
        </w:rPr>
        <w:t>activated carbon derived from eggshell</w:t>
      </w:r>
    </w:p>
    <w:p w:rsidR="00B94536" w:rsidRDefault="00B94536" w:rsidP="00B94536">
      <w:pPr>
        <w:spacing w:after="0" w:line="240" w:lineRule="auto"/>
        <w:jc w:val="both"/>
        <w:rPr>
          <w:rFonts w:ascii="Times New Roman" w:hAnsi="Times New Roman"/>
          <w:sz w:val="20"/>
          <w:szCs w:val="20"/>
        </w:rPr>
      </w:pPr>
    </w:p>
    <w:p w:rsidR="00B94536" w:rsidRPr="00B94536" w:rsidRDefault="00B94536" w:rsidP="00B94536">
      <w:pPr>
        <w:spacing w:after="0" w:line="240" w:lineRule="auto"/>
        <w:jc w:val="both"/>
        <w:rPr>
          <w:rFonts w:ascii="Times New Roman" w:hAnsi="Times New Roman"/>
          <w:sz w:val="20"/>
          <w:szCs w:val="20"/>
        </w:rPr>
      </w:pPr>
    </w:p>
    <w:p w:rsidR="00B94536" w:rsidRPr="00B94536" w:rsidRDefault="00B94536" w:rsidP="00B94536">
      <w:pPr>
        <w:spacing w:after="0" w:line="240" w:lineRule="auto"/>
        <w:jc w:val="center"/>
        <w:rPr>
          <w:rFonts w:ascii="Times New Roman" w:hAnsi="Times New Roman"/>
          <w:iCs/>
          <w:sz w:val="20"/>
          <w:szCs w:val="20"/>
        </w:rPr>
      </w:pPr>
      <w:r w:rsidRPr="00B94536">
        <w:rPr>
          <w:rFonts w:ascii="Times New Roman" w:hAnsi="Times New Roman"/>
          <w:noProof/>
          <w:sz w:val="20"/>
          <w:szCs w:val="20"/>
          <w:lang w:bidi="ar-SA"/>
        </w:rPr>
        <w:drawing>
          <wp:inline distT="0" distB="0" distL="0" distR="0" wp14:anchorId="71D8CC44" wp14:editId="2521469D">
            <wp:extent cx="3657600" cy="2111060"/>
            <wp:effectExtent l="19050" t="19050" r="1905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59381" cy="2112088"/>
                    </a:xfrm>
                    <a:prstGeom prst="rect">
                      <a:avLst/>
                    </a:prstGeom>
                    <a:ln w="6350">
                      <a:solidFill>
                        <a:schemeClr val="tx1"/>
                      </a:solidFill>
                    </a:ln>
                  </pic:spPr>
                </pic:pic>
              </a:graphicData>
            </a:graphic>
          </wp:inline>
        </w:drawing>
      </w:r>
    </w:p>
    <w:p w:rsidR="00B94536" w:rsidRPr="00B94536" w:rsidRDefault="00B94536" w:rsidP="00B94536">
      <w:pPr>
        <w:spacing w:after="0" w:line="240" w:lineRule="auto"/>
        <w:jc w:val="both"/>
        <w:rPr>
          <w:rFonts w:ascii="Times New Roman" w:hAnsi="Times New Roman"/>
          <w:bCs/>
          <w:iCs/>
          <w:sz w:val="20"/>
          <w:szCs w:val="20"/>
        </w:rPr>
      </w:pPr>
    </w:p>
    <w:p w:rsidR="00B94536" w:rsidRPr="00B94536" w:rsidRDefault="00B94536" w:rsidP="00B94536">
      <w:pPr>
        <w:spacing w:after="0" w:line="240" w:lineRule="auto"/>
        <w:jc w:val="center"/>
        <w:rPr>
          <w:rFonts w:ascii="Times New Roman" w:hAnsi="Times New Roman"/>
          <w:iCs/>
          <w:sz w:val="20"/>
          <w:szCs w:val="20"/>
        </w:rPr>
      </w:pPr>
      <w:r w:rsidRPr="00B94536">
        <w:rPr>
          <w:rFonts w:ascii="Times New Roman" w:hAnsi="Times New Roman"/>
          <w:bCs/>
          <w:iCs/>
          <w:sz w:val="20"/>
          <w:szCs w:val="20"/>
        </w:rPr>
        <w:t xml:space="preserve">Figure 3. </w:t>
      </w:r>
      <w:r>
        <w:rPr>
          <w:rFonts w:ascii="Times New Roman" w:hAnsi="Times New Roman"/>
          <w:bCs/>
          <w:iCs/>
          <w:sz w:val="20"/>
          <w:szCs w:val="20"/>
        </w:rPr>
        <w:t xml:space="preserve"> </w:t>
      </w:r>
      <w:r w:rsidRPr="00B94536">
        <w:rPr>
          <w:rFonts w:ascii="Times New Roman" w:hAnsi="Times New Roman"/>
          <w:bCs/>
          <w:iCs/>
          <w:sz w:val="20"/>
          <w:szCs w:val="20"/>
        </w:rPr>
        <w:t>FTIR</w:t>
      </w:r>
      <w:r w:rsidRPr="00B94536">
        <w:rPr>
          <w:rFonts w:ascii="Times New Roman" w:hAnsi="Times New Roman"/>
          <w:iCs/>
          <w:sz w:val="20"/>
          <w:szCs w:val="20"/>
        </w:rPr>
        <w:t xml:space="preserve"> spectra of the </w:t>
      </w:r>
      <w:r w:rsidRPr="00B94536">
        <w:rPr>
          <w:rFonts w:ascii="Times New Roman" w:hAnsi="Times New Roman"/>
          <w:sz w:val="20"/>
          <w:szCs w:val="20"/>
        </w:rPr>
        <w:t>ACES</w:t>
      </w:r>
    </w:p>
    <w:p w:rsidR="00B94536" w:rsidRDefault="00B94536" w:rsidP="00B94536">
      <w:pPr>
        <w:spacing w:after="0" w:line="240" w:lineRule="auto"/>
        <w:jc w:val="both"/>
        <w:rPr>
          <w:rFonts w:ascii="Times New Roman" w:hAnsi="Times New Roman"/>
          <w:iCs/>
          <w:sz w:val="20"/>
          <w:szCs w:val="20"/>
        </w:rPr>
      </w:pPr>
    </w:p>
    <w:p w:rsidR="00B94536" w:rsidRDefault="00B94536" w:rsidP="00B94536">
      <w:pPr>
        <w:spacing w:after="0" w:line="240" w:lineRule="auto"/>
        <w:jc w:val="both"/>
        <w:rPr>
          <w:rFonts w:ascii="Times New Roman" w:hAnsi="Times New Roman"/>
          <w:iCs/>
          <w:sz w:val="20"/>
          <w:szCs w:val="20"/>
        </w:rPr>
      </w:pPr>
    </w:p>
    <w:p w:rsidR="00B94536" w:rsidRDefault="00B94536" w:rsidP="00B94536">
      <w:pPr>
        <w:spacing w:after="0" w:line="240" w:lineRule="auto"/>
        <w:jc w:val="both"/>
        <w:rPr>
          <w:rFonts w:ascii="Times New Roman" w:hAnsi="Times New Roman"/>
          <w:iCs/>
          <w:sz w:val="20"/>
          <w:szCs w:val="20"/>
        </w:rPr>
      </w:pPr>
    </w:p>
    <w:p w:rsidR="00B94536" w:rsidRPr="00B94536" w:rsidRDefault="00B94536" w:rsidP="00B94536">
      <w:pPr>
        <w:spacing w:after="0" w:line="240" w:lineRule="auto"/>
        <w:jc w:val="both"/>
        <w:rPr>
          <w:rFonts w:ascii="Times New Roman" w:hAnsi="Times New Roman"/>
          <w:iCs/>
          <w:sz w:val="20"/>
          <w:szCs w:val="20"/>
        </w:rPr>
      </w:pPr>
    </w:p>
    <w:p w:rsidR="00B94536" w:rsidRPr="00B94536" w:rsidRDefault="00B94536" w:rsidP="00B94536">
      <w:pPr>
        <w:spacing w:after="0" w:line="240" w:lineRule="auto"/>
        <w:jc w:val="both"/>
        <w:rPr>
          <w:rFonts w:ascii="Times New Roman" w:hAnsi="Times New Roman"/>
          <w:b/>
          <w:sz w:val="20"/>
          <w:szCs w:val="20"/>
        </w:rPr>
      </w:pPr>
      <w:r w:rsidRPr="00B94536">
        <w:rPr>
          <w:rFonts w:ascii="Times New Roman" w:hAnsi="Times New Roman"/>
          <w:b/>
          <w:sz w:val="20"/>
          <w:szCs w:val="20"/>
        </w:rPr>
        <w:lastRenderedPageBreak/>
        <w:t>Effect of contact time and initial hydrogen sulfide concentration on adsorption equilibrium</w:t>
      </w:r>
    </w:p>
    <w:p w:rsidR="00B94536" w:rsidRPr="00B94536" w:rsidRDefault="00B94536" w:rsidP="00B94536">
      <w:pPr>
        <w:spacing w:after="0" w:line="240" w:lineRule="auto"/>
        <w:jc w:val="both"/>
        <w:rPr>
          <w:rFonts w:ascii="Times New Roman" w:hAnsi="Times New Roman"/>
          <w:sz w:val="20"/>
          <w:szCs w:val="20"/>
        </w:rPr>
      </w:pPr>
      <w:r w:rsidRPr="00B94536">
        <w:rPr>
          <w:rFonts w:ascii="Times New Roman" w:hAnsi="Times New Roman"/>
          <w:sz w:val="20"/>
          <w:szCs w:val="20"/>
        </w:rPr>
        <w:t xml:space="preserve">A series of </w:t>
      </w:r>
      <w:r w:rsidRPr="00B94536">
        <w:rPr>
          <w:rFonts w:ascii="Times New Roman" w:hAnsi="Times New Roman"/>
          <w:iCs/>
          <w:sz w:val="20"/>
          <w:szCs w:val="20"/>
        </w:rPr>
        <w:t>contact</w:t>
      </w:r>
      <w:r w:rsidRPr="00B94536">
        <w:rPr>
          <w:rFonts w:ascii="Times New Roman" w:hAnsi="Times New Roman"/>
          <w:sz w:val="20"/>
          <w:szCs w:val="20"/>
        </w:rPr>
        <w:t xml:space="preserve"> time experiments for H</w:t>
      </w:r>
      <w:r w:rsidRPr="00B94536">
        <w:rPr>
          <w:rFonts w:ascii="Times New Roman" w:hAnsi="Times New Roman"/>
          <w:sz w:val="20"/>
          <w:szCs w:val="20"/>
          <w:vertAlign w:val="subscript"/>
        </w:rPr>
        <w:t>2</w:t>
      </w:r>
      <w:r w:rsidRPr="00B94536">
        <w:rPr>
          <w:rFonts w:ascii="Times New Roman" w:hAnsi="Times New Roman"/>
          <w:sz w:val="20"/>
          <w:szCs w:val="20"/>
        </w:rPr>
        <w:t xml:space="preserve">S have been carried out at different initial concentrations (100 – 500 mg/L) and at temperature of 30 </w:t>
      </w:r>
      <w:r w:rsidRPr="00B94536">
        <w:rPr>
          <w:rFonts w:ascii="Times New Roman" w:hAnsi="Times New Roman"/>
          <w:sz w:val="20"/>
          <w:szCs w:val="20"/>
          <w:vertAlign w:val="superscript"/>
        </w:rPr>
        <w:t>◦</w:t>
      </w:r>
      <w:r w:rsidRPr="00B94536">
        <w:rPr>
          <w:rFonts w:ascii="Times New Roman" w:hAnsi="Times New Roman"/>
          <w:sz w:val="20"/>
          <w:szCs w:val="20"/>
        </w:rPr>
        <w:t>C. Figure 4 shows that the equilibrium time of 6 hours is required for H</w:t>
      </w:r>
      <w:r w:rsidRPr="00B94536">
        <w:rPr>
          <w:rFonts w:ascii="Times New Roman" w:hAnsi="Times New Roman"/>
          <w:sz w:val="20"/>
          <w:szCs w:val="20"/>
          <w:vertAlign w:val="subscript"/>
        </w:rPr>
        <w:t>2</w:t>
      </w:r>
      <w:r w:rsidRPr="00B94536">
        <w:rPr>
          <w:rFonts w:ascii="Times New Roman" w:hAnsi="Times New Roman"/>
          <w:sz w:val="20"/>
          <w:szCs w:val="20"/>
        </w:rPr>
        <w:t>S removal with the higher range of initial concentration (300 – 500 mg/L). However, with lower initial concentrations range (100 – 200 mg/L), a equilibrium time of 5 hours is required. As can be clearly seen from Figure 4, the amount of adsorbed H</w:t>
      </w:r>
      <w:r w:rsidRPr="00B94536">
        <w:rPr>
          <w:rFonts w:ascii="Times New Roman" w:hAnsi="Times New Roman"/>
          <w:sz w:val="20"/>
          <w:szCs w:val="20"/>
          <w:vertAlign w:val="subscript"/>
        </w:rPr>
        <w:t>2</w:t>
      </w:r>
      <w:r w:rsidRPr="00B94536">
        <w:rPr>
          <w:rFonts w:ascii="Times New Roman" w:hAnsi="Times New Roman"/>
          <w:sz w:val="20"/>
          <w:szCs w:val="20"/>
        </w:rPr>
        <w:t>S onto the modified adsorbent (ACES) increases with time</w:t>
      </w:r>
      <w:r w:rsidRPr="00B94536">
        <w:rPr>
          <w:rFonts w:ascii="Times New Roman" w:hAnsi="Times New Roman"/>
          <w:bCs/>
          <w:sz w:val="20"/>
          <w:szCs w:val="20"/>
        </w:rPr>
        <w:t xml:space="preserve"> and it reaches an asymptote as time progresses. The results reveals that the </w:t>
      </w:r>
      <w:r w:rsidRPr="00B94536">
        <w:rPr>
          <w:rFonts w:ascii="Times New Roman" w:hAnsi="Times New Roman"/>
          <w:sz w:val="20"/>
          <w:szCs w:val="20"/>
        </w:rPr>
        <w:t>H</w:t>
      </w:r>
      <w:r w:rsidRPr="00B94536">
        <w:rPr>
          <w:rFonts w:ascii="Times New Roman" w:hAnsi="Times New Roman"/>
          <w:sz w:val="20"/>
          <w:szCs w:val="20"/>
          <w:vertAlign w:val="subscript"/>
        </w:rPr>
        <w:t>2</w:t>
      </w:r>
      <w:r w:rsidRPr="00B94536">
        <w:rPr>
          <w:rFonts w:ascii="Times New Roman" w:hAnsi="Times New Roman"/>
          <w:sz w:val="20"/>
          <w:szCs w:val="20"/>
        </w:rPr>
        <w:t>S</w:t>
      </w:r>
      <w:r w:rsidRPr="00B94536">
        <w:rPr>
          <w:rFonts w:ascii="Times New Roman" w:hAnsi="Times New Roman"/>
          <w:bCs/>
          <w:sz w:val="20"/>
          <w:szCs w:val="20"/>
        </w:rPr>
        <w:t xml:space="preserve"> adsorption rate is high at the initial stage of the contact period, and it becomes slower thereafter. This phenomenon happens due to the activity of functional group on the surface of adsorbent. It has been noted that vacant surface sites are vastly available for adsorption during the initial stage. However, as time elapses, it is difficult to occupy the remaining vacant surface sites due to the repulsive forces between the solute molecules on the solid and bulk phases. The results of this study indicate that</w:t>
      </w:r>
      <w:r w:rsidRPr="00B94536">
        <w:rPr>
          <w:rFonts w:ascii="Times New Roman" w:hAnsi="Times New Roman"/>
          <w:sz w:val="20"/>
          <w:szCs w:val="20"/>
        </w:rPr>
        <w:t xml:space="preserve"> the initial concentration has an important role in the adsorption capacity. Similarly, Choo et al. has found that higher concentration yields enhanced driving force along the pores, resulting in higher adsorption capacity </w:t>
      </w:r>
      <w:r w:rsidRPr="00B94536">
        <w:rPr>
          <w:rFonts w:ascii="Times New Roman" w:hAnsi="Times New Roman"/>
          <w:sz w:val="20"/>
          <w:szCs w:val="20"/>
        </w:rPr>
        <w:fldChar w:fldCharType="begin" w:fldLock="1"/>
      </w:r>
      <w:r w:rsidRPr="00B94536">
        <w:rPr>
          <w:rFonts w:ascii="Times New Roman" w:hAnsi="Times New Roman"/>
          <w:sz w:val="20"/>
          <w:szCs w:val="20"/>
        </w:rPr>
        <w:instrText>ADDIN CSL_CITATION { "citationItems" : [ { "id" : "ITEM-1", "itemData" : { "ISSN" : "18234690", "abstract" : "Biogas is one type of renewable energy which can be burnt to produce heat and electricity. However, it cannot be burnt directly due to the presence of hydrogen sulfide (H2S) which is highly corrosive to gas engine. In this study, coconut shell activated carbon (CSAC) was applied as a porous adsorbent for H2S removal. The effect of amount of activated carbon and flow rate of gas stream toward adsorption capacity were investigated. Then, the activated carbons were impregnated by three types of alkaline (NaOH, KOH and K2CO3) with various ratios. The effects of various types of alkaline and their impregnation ratio towards adsorption capacity were analyzed. In addition, H2S influent concentration and the reaction temperature on H2S adsorption were also investigated. The result indicated that adsorption capacity increases with the amount of activated carbon and decreases with flow rate of gas stream. Alkaline impregnated activated carbons had better performance than unimpregnated activated carbon. Among all impregnated activated carbons, activated carbon impregnated by K2CO3 with ratio 2.0 gave the highest adsorption capacity. Its adsorption capacity was 25 times higher than unimpregnated activated carbon. The result also indicated that the adsorption capacity of impregnated activated carbon decreased with the increment of H2S influent concentration. Optimum temperature for H2S adsorption was found to be 50 \u00b0C. In this study, the adsorption of H2S on K2CO3 impregnated activated carbon was fitted to the Langmuir isotherm. The fresh and spent K2CO3 impregnated activated carbon were characterized to study the adsorption process. \u00a9 School of Engineering, Taylor's University.", "author" : [ { "dropping-particle" : "", "family" : "Choo", "given" : "HUISUN Sun U I S U N", "non-dropping-particle" : "", "parse-names" : false, "suffix" : "" }, { "dropping-particle" : "", "family" : "Lau", "given" : "Lee E E Chung", "non-dropping-particle" : "", "parse-names" : false, "suffix" : "" }, { "dropping-particle" : "", "family" : "Mohamed", "given" : "Abdul Rahman", "non-dropping-particle" : "", "parse-names" : false, "suffix" : "" }, { "dropping-particle" : "", "family" : "Lee", "given" : "Keat Teong", "non-dropping-particle" : "", "parse-names" : false, "suffix" : "" } ], "container-title" : "Journal of Engineering Science and Technology", "genre" : "JOUR", "id" : "ITEM-1", "issue" : "6", "issued" : { "date-parts" : [ [ "2013" ] ] }, "page" : "741-753", "title" : "Hydrogen sulfide adsorption by alkaline impregnated coconut shell activated carbon", "type" : "article-journal", "volume" : "8" }, "uris" : [ "http://www.mendeley.com/documents/?uuid=d392bc17-00a0-40e5-9fff-07705c4a7afe" ] } ], "mendeley" : { "formattedCitation" : "[32]", "plainTextFormattedCitation" : "[32]", "previouslyFormattedCitation" : "(Choo et al. 2013)" }, "properties" : { "noteIndex" : 0 }, "schema" : "https://github.com/citation-style-language/schema/raw/master/csl-citation.json" }</w:instrText>
      </w:r>
      <w:r w:rsidRPr="00B94536">
        <w:rPr>
          <w:rFonts w:ascii="Times New Roman" w:hAnsi="Times New Roman"/>
          <w:sz w:val="20"/>
          <w:szCs w:val="20"/>
        </w:rPr>
        <w:fldChar w:fldCharType="separate"/>
      </w:r>
      <w:r w:rsidRPr="00B94536">
        <w:rPr>
          <w:rFonts w:ascii="Times New Roman" w:hAnsi="Times New Roman"/>
          <w:noProof/>
          <w:sz w:val="20"/>
          <w:szCs w:val="20"/>
        </w:rPr>
        <w:t>[32]</w:t>
      </w:r>
      <w:r w:rsidRPr="00B94536">
        <w:rPr>
          <w:rFonts w:ascii="Times New Roman" w:hAnsi="Times New Roman"/>
          <w:sz w:val="20"/>
          <w:szCs w:val="20"/>
        </w:rPr>
        <w:fldChar w:fldCharType="end"/>
      </w:r>
      <w:r w:rsidRPr="00B94536">
        <w:rPr>
          <w:rFonts w:ascii="Times New Roman" w:hAnsi="Times New Roman"/>
          <w:sz w:val="20"/>
          <w:szCs w:val="20"/>
        </w:rPr>
        <w:t xml:space="preserve">. However, Xiao </w:t>
      </w:r>
      <w:r w:rsidRPr="00B94536">
        <w:rPr>
          <w:rFonts w:ascii="Times New Roman" w:hAnsi="Times New Roman"/>
          <w:iCs/>
          <w:sz w:val="20"/>
          <w:szCs w:val="20"/>
        </w:rPr>
        <w:t>et al.</w:t>
      </w:r>
      <w:r w:rsidRPr="00B94536">
        <w:rPr>
          <w:rFonts w:ascii="Times New Roman" w:hAnsi="Times New Roman"/>
          <w:sz w:val="20"/>
          <w:szCs w:val="20"/>
        </w:rPr>
        <w:t xml:space="preserve"> have shown that the effect of concentration is lower </w:t>
      </w:r>
      <w:r w:rsidRPr="00B94536">
        <w:rPr>
          <w:rFonts w:ascii="Times New Roman" w:hAnsi="Times New Roman"/>
          <w:sz w:val="20"/>
          <w:szCs w:val="20"/>
        </w:rPr>
        <w:fldChar w:fldCharType="begin" w:fldLock="1"/>
      </w:r>
      <w:r w:rsidRPr="00B94536">
        <w:rPr>
          <w:rFonts w:ascii="Times New Roman" w:hAnsi="Times New Roman"/>
          <w:sz w:val="20"/>
          <w:szCs w:val="20"/>
        </w:rPr>
        <w:instrText>ADDIN CSL_CITATION { "citationItems" : [ { "id" : "ITEM-1", "itemData" : { "DOI" : "10.1016/j.jhazmat.2007.09.081", "ISSN" : "03043894", "author" : [ { "dropping-particle" : "", "family" : "XIAO", "given" : "Y", "non-dropping-particle" : "", "parse-names" : false, "suffix" : "" }, { "dropping-particle" : "", "family" : "WANG", "given" : "S", "non-dropping-particle" : "", "parse-names" : false, "suffix" : "" }, { "dropping-particle" : "", "family" : "WU", "given" : "D", "non-dropping-particle" : "", "parse-names" : false, "suffix" : "" }, { "dropping-particle" : "", "family" : "YUAN", "given" : "Q", "non-dropping-particle" : "", "parse-names" : false, "suffix" : "" } ], "container-title" : "Journal of Hazardous Materials", "id" : "ITEM-1", "issue" : "3", "issued" : { "date-parts" : [ [ "2008" ] ] }, "page" : "1193-1200", "title" : "Experimental and simulation study of hydrogen sulfide adsorption on impregnated activated carbon under anaerobic conditions", "type" : "article-journal", "volume" : "153" }, "uris" : [ "http://www.mendeley.com/documents/?uuid=13185577-5881-46ef-a1d1-450f09830c8e" ] } ], "mendeley" : { "formattedCitation" : "[13]", "plainTextFormattedCitation" : "[13]", "previouslyFormattedCitation" : "(XIAO et al. 2008)" }, "properties" : { "noteIndex" : 0 }, "schema" : "https://github.com/citation-style-language/schema/raw/master/csl-citation.json" }</w:instrText>
      </w:r>
      <w:r w:rsidRPr="00B94536">
        <w:rPr>
          <w:rFonts w:ascii="Times New Roman" w:hAnsi="Times New Roman"/>
          <w:sz w:val="20"/>
          <w:szCs w:val="20"/>
        </w:rPr>
        <w:fldChar w:fldCharType="separate"/>
      </w:r>
      <w:r w:rsidRPr="00B94536">
        <w:rPr>
          <w:rFonts w:ascii="Times New Roman" w:hAnsi="Times New Roman"/>
          <w:noProof/>
          <w:sz w:val="20"/>
          <w:szCs w:val="20"/>
        </w:rPr>
        <w:t>[13]</w:t>
      </w:r>
      <w:r w:rsidRPr="00B94536">
        <w:rPr>
          <w:rFonts w:ascii="Times New Roman" w:hAnsi="Times New Roman"/>
          <w:sz w:val="20"/>
          <w:szCs w:val="20"/>
        </w:rPr>
        <w:fldChar w:fldCharType="end"/>
      </w:r>
      <w:r w:rsidRPr="00B94536">
        <w:rPr>
          <w:rFonts w:ascii="Times New Roman" w:hAnsi="Times New Roman"/>
          <w:sz w:val="20"/>
          <w:szCs w:val="20"/>
        </w:rPr>
        <w:t>. The contact time affects the adsorption capacity as well. From the current study, the effects of driving force and mass transfer are minimal in the dynamic adsorption. Moreover, it is limited by the rate of molecular diffusion into deeper pores and the adsorption process. The percentage of removal of H</w:t>
      </w:r>
      <w:r w:rsidRPr="00B94536">
        <w:rPr>
          <w:rFonts w:ascii="Times New Roman" w:hAnsi="Times New Roman"/>
          <w:sz w:val="20"/>
          <w:szCs w:val="20"/>
          <w:vertAlign w:val="subscript"/>
        </w:rPr>
        <w:t>2</w:t>
      </w:r>
      <w:r w:rsidRPr="00B94536">
        <w:rPr>
          <w:rFonts w:ascii="Times New Roman" w:hAnsi="Times New Roman"/>
          <w:sz w:val="20"/>
          <w:szCs w:val="20"/>
        </w:rPr>
        <w:t xml:space="preserve">S is 43%, which is calculated using equation 15 below:  </w:t>
      </w:r>
    </w:p>
    <w:p w:rsidR="00B94536" w:rsidRPr="00B94536" w:rsidRDefault="00B94536" w:rsidP="00B94536">
      <w:pPr>
        <w:spacing w:after="0" w:line="240" w:lineRule="auto"/>
        <w:jc w:val="both"/>
        <w:rPr>
          <w:rFonts w:ascii="Times New Roman" w:hAnsi="Times New Roman"/>
          <w:sz w:val="20"/>
          <w:szCs w:val="20"/>
        </w:rPr>
      </w:pPr>
    </w:p>
    <w:p w:rsidR="00B94536" w:rsidRPr="00B94536" w:rsidRDefault="00B94536" w:rsidP="00B94536">
      <w:pPr>
        <w:spacing w:after="0" w:line="240" w:lineRule="auto"/>
        <w:jc w:val="both"/>
        <w:rPr>
          <w:rFonts w:ascii="Times New Roman" w:hAnsi="Times New Roman"/>
          <w:sz w:val="20"/>
          <w:szCs w:val="20"/>
        </w:rPr>
      </w:pPr>
      <m:oMath>
        <m:r>
          <w:rPr>
            <w:rFonts w:ascii="Cambria Math" w:hAnsi="Cambria Math"/>
            <w:sz w:val="20"/>
            <w:szCs w:val="20"/>
          </w:rPr>
          <m:t xml:space="preserve">                       Removal </m:t>
        </m:r>
        <m:d>
          <m:dPr>
            <m:ctrlPr>
              <w:rPr>
                <w:rFonts w:ascii="Cambria Math" w:hAnsi="Cambria Math"/>
                <w:i/>
                <w:sz w:val="20"/>
                <w:szCs w:val="20"/>
              </w:rPr>
            </m:ctrlPr>
          </m:dPr>
          <m:e>
            <m:r>
              <w:rPr>
                <w:rFonts w:ascii="Cambria Math" w:hAnsi="Cambria Math"/>
                <w:sz w:val="20"/>
                <w:szCs w:val="20"/>
              </w:rPr>
              <m:t>%</m:t>
            </m:r>
          </m:e>
        </m:d>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e</m:t>
                </m:r>
              </m:sub>
            </m:sSub>
          </m:num>
          <m:den>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0</m:t>
                </m:r>
              </m:sub>
            </m:sSub>
          </m:den>
        </m:f>
        <m:r>
          <w:rPr>
            <w:rFonts w:ascii="Cambria Math" w:hAnsi="Cambria Math"/>
            <w:sz w:val="20"/>
            <w:szCs w:val="20"/>
          </w:rPr>
          <m:t xml:space="preserve">×100   </m:t>
        </m:r>
      </m:oMath>
      <w:r w:rsidRPr="00B94536">
        <w:rPr>
          <w:rFonts w:ascii="Times New Roman" w:hAnsi="Times New Roman"/>
          <w:sz w:val="20"/>
          <w:szCs w:val="20"/>
        </w:rPr>
        <w:t xml:space="preserve">                       </w:t>
      </w:r>
      <w:r>
        <w:rPr>
          <w:rFonts w:ascii="Times New Roman" w:hAnsi="Times New Roman"/>
          <w:sz w:val="20"/>
          <w:szCs w:val="20"/>
        </w:rPr>
        <w:t xml:space="preserve">                                          </w:t>
      </w:r>
      <w:r w:rsidRPr="00B94536">
        <w:rPr>
          <w:rFonts w:ascii="Times New Roman" w:hAnsi="Times New Roman"/>
          <w:sz w:val="20"/>
          <w:szCs w:val="20"/>
        </w:rPr>
        <w:t xml:space="preserve">                                           (15)</w:t>
      </w:r>
    </w:p>
    <w:p w:rsidR="00B94536" w:rsidRDefault="00B94536" w:rsidP="00B94536">
      <w:pPr>
        <w:spacing w:after="0" w:line="240" w:lineRule="auto"/>
        <w:jc w:val="both"/>
        <w:rPr>
          <w:rFonts w:ascii="Times New Roman" w:hAnsi="Times New Roman"/>
          <w:sz w:val="20"/>
          <w:szCs w:val="20"/>
        </w:rPr>
      </w:pPr>
    </w:p>
    <w:p w:rsidR="00B94536" w:rsidRDefault="00B94536" w:rsidP="00B94536">
      <w:pPr>
        <w:spacing w:after="0" w:line="240" w:lineRule="auto"/>
        <w:jc w:val="both"/>
        <w:rPr>
          <w:rFonts w:ascii="Times New Roman" w:hAnsi="Times New Roman"/>
          <w:sz w:val="20"/>
          <w:szCs w:val="20"/>
        </w:rPr>
      </w:pPr>
    </w:p>
    <w:p w:rsidR="00B94536" w:rsidRPr="00B94536" w:rsidRDefault="00B94536" w:rsidP="00B94536">
      <w:pPr>
        <w:spacing w:after="0" w:line="240" w:lineRule="auto"/>
        <w:jc w:val="both"/>
        <w:rPr>
          <w:rFonts w:ascii="Times New Roman" w:hAnsi="Times New Roman"/>
          <w:sz w:val="20"/>
          <w:szCs w:val="20"/>
        </w:rPr>
      </w:pPr>
    </w:p>
    <w:p w:rsidR="00B94536" w:rsidRPr="00B94536" w:rsidRDefault="00B94536" w:rsidP="00B94536">
      <w:pPr>
        <w:spacing w:after="0" w:line="240" w:lineRule="auto"/>
        <w:jc w:val="center"/>
        <w:rPr>
          <w:rFonts w:ascii="Times New Roman" w:hAnsi="Times New Roman"/>
          <w:sz w:val="20"/>
          <w:szCs w:val="20"/>
        </w:rPr>
      </w:pPr>
      <w:r w:rsidRPr="00B94536">
        <w:rPr>
          <w:rFonts w:ascii="Times New Roman" w:hAnsi="Times New Roman"/>
          <w:noProof/>
          <w:sz w:val="20"/>
          <w:szCs w:val="20"/>
          <w:lang w:bidi="ar-SA"/>
        </w:rPr>
        <w:drawing>
          <wp:inline distT="0" distB="0" distL="0" distR="0" wp14:anchorId="089EBCE5" wp14:editId="4CC15816">
            <wp:extent cx="3679061" cy="2171700"/>
            <wp:effectExtent l="19050" t="19050" r="1714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2629" cy="2173806"/>
                    </a:xfrm>
                    <a:prstGeom prst="rect">
                      <a:avLst/>
                    </a:prstGeom>
                    <a:noFill/>
                    <a:ln w="6350">
                      <a:solidFill>
                        <a:schemeClr val="tx1"/>
                      </a:solidFill>
                    </a:ln>
                  </pic:spPr>
                </pic:pic>
              </a:graphicData>
            </a:graphic>
          </wp:inline>
        </w:drawing>
      </w:r>
    </w:p>
    <w:p w:rsidR="00B94536" w:rsidRPr="00B94536" w:rsidRDefault="00B94536" w:rsidP="00B94536">
      <w:pPr>
        <w:spacing w:after="0" w:line="240" w:lineRule="auto"/>
        <w:jc w:val="both"/>
        <w:rPr>
          <w:rFonts w:ascii="Times New Roman" w:hAnsi="Times New Roman"/>
          <w:sz w:val="20"/>
          <w:szCs w:val="20"/>
        </w:rPr>
      </w:pPr>
    </w:p>
    <w:p w:rsidR="00B94536" w:rsidRPr="00B94536" w:rsidRDefault="00B94536" w:rsidP="00B94536">
      <w:pPr>
        <w:spacing w:after="0" w:line="240" w:lineRule="auto"/>
        <w:jc w:val="center"/>
        <w:rPr>
          <w:rFonts w:ascii="Times New Roman" w:hAnsi="Times New Roman"/>
          <w:sz w:val="20"/>
          <w:szCs w:val="20"/>
        </w:rPr>
      </w:pPr>
      <w:r w:rsidRPr="00B94536">
        <w:rPr>
          <w:rFonts w:ascii="Times New Roman" w:hAnsi="Times New Roman"/>
          <w:bCs/>
          <w:sz w:val="20"/>
          <w:szCs w:val="20"/>
        </w:rPr>
        <w:t>Figure 4.</w:t>
      </w:r>
      <w:r w:rsidRPr="00B94536">
        <w:rPr>
          <w:rFonts w:ascii="Times New Roman" w:hAnsi="Times New Roman"/>
          <w:sz w:val="20"/>
          <w:szCs w:val="20"/>
        </w:rPr>
        <w:t xml:space="preserve"> </w:t>
      </w:r>
      <w:r>
        <w:rPr>
          <w:rFonts w:ascii="Times New Roman" w:hAnsi="Times New Roman"/>
          <w:sz w:val="20"/>
          <w:szCs w:val="20"/>
        </w:rPr>
        <w:t xml:space="preserve"> </w:t>
      </w:r>
      <w:r w:rsidRPr="00B94536">
        <w:rPr>
          <w:rFonts w:ascii="Times New Roman" w:hAnsi="Times New Roman"/>
          <w:sz w:val="20"/>
          <w:szCs w:val="20"/>
        </w:rPr>
        <w:t>Effect of agitation time on H</w:t>
      </w:r>
      <w:r w:rsidRPr="00B94536">
        <w:rPr>
          <w:rFonts w:ascii="Times New Roman" w:hAnsi="Times New Roman"/>
          <w:sz w:val="20"/>
          <w:szCs w:val="20"/>
          <w:vertAlign w:val="subscript"/>
        </w:rPr>
        <w:t>2</w:t>
      </w:r>
      <w:r w:rsidRPr="00B94536">
        <w:rPr>
          <w:rFonts w:ascii="Times New Roman" w:hAnsi="Times New Roman"/>
          <w:sz w:val="20"/>
          <w:szCs w:val="20"/>
        </w:rPr>
        <w:t>S adsorption onto ACES at various initial concentrations (100 – 500 mg/L)</w:t>
      </w:r>
    </w:p>
    <w:p w:rsidR="00B94536" w:rsidRDefault="00B94536" w:rsidP="00B94536">
      <w:pPr>
        <w:spacing w:after="0" w:line="240" w:lineRule="auto"/>
        <w:jc w:val="both"/>
        <w:rPr>
          <w:rFonts w:ascii="Times New Roman" w:hAnsi="Times New Roman"/>
          <w:sz w:val="20"/>
          <w:szCs w:val="20"/>
        </w:rPr>
      </w:pPr>
    </w:p>
    <w:p w:rsidR="00B94536" w:rsidRPr="00B94536" w:rsidRDefault="00B94536" w:rsidP="00B94536">
      <w:pPr>
        <w:spacing w:after="0" w:line="240" w:lineRule="auto"/>
        <w:jc w:val="both"/>
        <w:rPr>
          <w:rFonts w:ascii="Times New Roman" w:hAnsi="Times New Roman"/>
          <w:sz w:val="20"/>
          <w:szCs w:val="20"/>
        </w:rPr>
      </w:pPr>
    </w:p>
    <w:p w:rsidR="00B94536" w:rsidRPr="00B94536" w:rsidRDefault="00B94536" w:rsidP="00B94536">
      <w:pPr>
        <w:spacing w:after="0" w:line="240" w:lineRule="auto"/>
        <w:jc w:val="both"/>
        <w:rPr>
          <w:rFonts w:ascii="Times New Roman" w:hAnsi="Times New Roman"/>
          <w:b/>
          <w:sz w:val="20"/>
          <w:szCs w:val="20"/>
        </w:rPr>
      </w:pPr>
      <w:r w:rsidRPr="00B94536">
        <w:rPr>
          <w:rFonts w:ascii="Times New Roman" w:hAnsi="Times New Roman"/>
          <w:b/>
          <w:sz w:val="20"/>
          <w:szCs w:val="20"/>
        </w:rPr>
        <w:t>Adsorption isotherms</w:t>
      </w:r>
    </w:p>
    <w:p w:rsidR="00B94536" w:rsidRPr="00B94536" w:rsidRDefault="00B94536" w:rsidP="00B94536">
      <w:pPr>
        <w:spacing w:after="0" w:line="240" w:lineRule="auto"/>
        <w:jc w:val="both"/>
        <w:rPr>
          <w:rFonts w:ascii="Times New Roman" w:hAnsi="Times New Roman"/>
          <w:sz w:val="20"/>
          <w:szCs w:val="20"/>
        </w:rPr>
      </w:pPr>
      <w:r w:rsidRPr="00B94536">
        <w:rPr>
          <w:rFonts w:ascii="Times New Roman" w:hAnsi="Times New Roman"/>
          <w:iCs/>
          <w:sz w:val="20"/>
          <w:szCs w:val="20"/>
        </w:rPr>
        <w:t>The adsorption isotherm demonstrates the</w:t>
      </w:r>
      <w:r w:rsidRPr="00B94536">
        <w:rPr>
          <w:rFonts w:ascii="Times New Roman" w:hAnsi="Times New Roman"/>
          <w:sz w:val="20"/>
          <w:szCs w:val="20"/>
        </w:rPr>
        <w:t xml:space="preserve"> adsorption process when it reaches an equilibrium state. It reveals on how the adsorption molecules are distributed between the solid phase and the liquid phase. The analysis of the isotherm data, which is performed by fitting the data on different isotherm models, is an important step to find the suitable model that can be used for design purposes </w:t>
      </w:r>
      <w:r w:rsidRPr="00B94536">
        <w:rPr>
          <w:rFonts w:ascii="Times New Roman" w:hAnsi="Times New Roman"/>
          <w:sz w:val="20"/>
          <w:szCs w:val="20"/>
        </w:rPr>
        <w:fldChar w:fldCharType="begin" w:fldLock="1"/>
      </w:r>
      <w:r w:rsidRPr="00B94536">
        <w:rPr>
          <w:rFonts w:ascii="Times New Roman" w:hAnsi="Times New Roman"/>
          <w:sz w:val="20"/>
          <w:szCs w:val="20"/>
        </w:rPr>
        <w:instrText>ADDIN CSL_CITATION { "citationItems" : [ { "id" : "ITEM-1", "itemData" : { "ISSN" : "0263-6174", "author" : [ { "dropping-particle" : "", "family" : "El-Geundi", "given" : "M S", "non-dropping-particle" : "", "parse-names" : false, "suffix" : "" } ], "container-title" : "Adsorption science &amp; technology", "genre" : "JOUR", "id" : "ITEM-1", "issue" : "4", "issued" : { "date-parts" : [ [ "1991" ] ] }, "page" : "217-225", "publisher" : "Multi Science", "title" : "Homogeneous surface diffusion model for the adsorption of basic dyestuffs onto natural clay in batch adsorbers", "type" : "article-journal", "volume" : "8" }, "uris" : [ "http://www.mendeley.com/documents/?uuid=9021e037-3ba4-4c0f-9fcc-571e876f732b" ] } ], "mendeley" : { "formattedCitation" : "[33]", "plainTextFormattedCitation" : "[33]", "previouslyFormattedCitation" : "(El-Geundi 1991)" }, "properties" : { "noteIndex" : 0 }, "schema" : "https://github.com/citation-style-language/schema/raw/master/csl-citation.json" }</w:instrText>
      </w:r>
      <w:r w:rsidRPr="00B94536">
        <w:rPr>
          <w:rFonts w:ascii="Times New Roman" w:hAnsi="Times New Roman"/>
          <w:sz w:val="20"/>
          <w:szCs w:val="20"/>
        </w:rPr>
        <w:fldChar w:fldCharType="separate"/>
      </w:r>
      <w:r w:rsidRPr="00B94536">
        <w:rPr>
          <w:rFonts w:ascii="Times New Roman" w:hAnsi="Times New Roman"/>
          <w:noProof/>
          <w:sz w:val="20"/>
          <w:szCs w:val="20"/>
        </w:rPr>
        <w:t>[33]</w:t>
      </w:r>
      <w:r w:rsidRPr="00B94536">
        <w:rPr>
          <w:rFonts w:ascii="Times New Roman" w:hAnsi="Times New Roman"/>
          <w:sz w:val="20"/>
          <w:szCs w:val="20"/>
        </w:rPr>
        <w:fldChar w:fldCharType="end"/>
      </w:r>
      <w:r w:rsidRPr="00B94536">
        <w:rPr>
          <w:rFonts w:ascii="Times New Roman" w:hAnsi="Times New Roman"/>
          <w:sz w:val="20"/>
          <w:szCs w:val="20"/>
        </w:rPr>
        <w:t xml:space="preserve">. Basically, adsorption isotherm is important to describe how solutes interact with adsorbents, and is critical in optimizing the use of adsorbents. </w:t>
      </w:r>
      <w:r w:rsidRPr="00B94536">
        <w:rPr>
          <w:rFonts w:ascii="Times New Roman" w:hAnsi="Times New Roman"/>
          <w:i/>
          <w:iCs/>
          <w:sz w:val="20"/>
          <w:szCs w:val="20"/>
        </w:rPr>
        <w:t>R</w:t>
      </w:r>
      <w:r w:rsidRPr="00B94536">
        <w:rPr>
          <w:rFonts w:ascii="Times New Roman" w:hAnsi="Times New Roman"/>
          <w:sz w:val="20"/>
          <w:szCs w:val="20"/>
          <w:vertAlign w:val="superscript"/>
        </w:rPr>
        <w:t>2</w:t>
      </w:r>
      <w:r w:rsidRPr="00B94536">
        <w:rPr>
          <w:rFonts w:ascii="Times New Roman" w:hAnsi="Times New Roman"/>
          <w:sz w:val="20"/>
          <w:szCs w:val="20"/>
        </w:rPr>
        <w:t xml:space="preserve"> value is used to identify the appropriate model of the adsorption process. Figure 5 shows the Langmuir isotherm model, where </w:t>
      </w:r>
      <w:r w:rsidRPr="00B94536">
        <w:rPr>
          <w:rFonts w:ascii="Times New Roman" w:hAnsi="Times New Roman"/>
          <w:i/>
          <w:iCs/>
          <w:sz w:val="20"/>
          <w:szCs w:val="20"/>
        </w:rPr>
        <w:t>1</w:t>
      </w:r>
      <w:r w:rsidRPr="00B94536">
        <w:rPr>
          <w:rFonts w:ascii="Times New Roman" w:hAnsi="Times New Roman"/>
          <w:sz w:val="20"/>
          <w:szCs w:val="20"/>
        </w:rPr>
        <w:t>/</w:t>
      </w:r>
      <w:r w:rsidRPr="00B94536">
        <w:rPr>
          <w:rFonts w:ascii="Times New Roman" w:hAnsi="Times New Roman"/>
          <w:i/>
          <w:iCs/>
          <w:sz w:val="20"/>
          <w:szCs w:val="20"/>
        </w:rPr>
        <w:t>q</w:t>
      </w:r>
      <w:r w:rsidRPr="00B94536">
        <w:rPr>
          <w:rFonts w:ascii="Times New Roman" w:hAnsi="Times New Roman"/>
          <w:sz w:val="20"/>
          <w:szCs w:val="20"/>
          <w:vertAlign w:val="subscript"/>
        </w:rPr>
        <w:t>e</w:t>
      </w:r>
      <w:r w:rsidRPr="00B94536">
        <w:rPr>
          <w:rFonts w:ascii="Times New Roman" w:hAnsi="Times New Roman"/>
          <w:sz w:val="20"/>
          <w:szCs w:val="20"/>
        </w:rPr>
        <w:t xml:space="preserve"> changes linearly with 1/</w:t>
      </w:r>
      <w:r w:rsidRPr="00B94536">
        <w:rPr>
          <w:rFonts w:ascii="Times New Roman" w:hAnsi="Times New Roman"/>
          <w:i/>
          <w:iCs/>
          <w:sz w:val="20"/>
          <w:szCs w:val="20"/>
        </w:rPr>
        <w:t>C</w:t>
      </w:r>
      <w:r w:rsidRPr="00B94536">
        <w:rPr>
          <w:rFonts w:ascii="Times New Roman" w:hAnsi="Times New Roman"/>
          <w:sz w:val="20"/>
          <w:szCs w:val="20"/>
          <w:vertAlign w:val="subscript"/>
        </w:rPr>
        <w:t>e</w:t>
      </w:r>
      <w:r w:rsidRPr="00B94536">
        <w:rPr>
          <w:rFonts w:ascii="Times New Roman" w:hAnsi="Times New Roman"/>
          <w:sz w:val="20"/>
          <w:szCs w:val="20"/>
        </w:rPr>
        <w:t>, at a slope of 1/</w:t>
      </w:r>
      <w:r w:rsidRPr="00B94536">
        <w:rPr>
          <w:rFonts w:ascii="Times New Roman" w:hAnsi="Times New Roman"/>
          <w:i/>
          <w:iCs/>
          <w:sz w:val="20"/>
          <w:szCs w:val="20"/>
        </w:rPr>
        <w:t>Q</w:t>
      </w:r>
      <w:r w:rsidRPr="00B94536">
        <w:rPr>
          <w:rFonts w:ascii="Times New Roman" w:hAnsi="Times New Roman"/>
          <w:sz w:val="20"/>
          <w:szCs w:val="20"/>
          <w:vertAlign w:val="subscript"/>
        </w:rPr>
        <w:t>o</w:t>
      </w:r>
      <w:r w:rsidRPr="00B94536">
        <w:rPr>
          <w:rFonts w:ascii="Times New Roman" w:hAnsi="Times New Roman"/>
          <w:sz w:val="20"/>
          <w:szCs w:val="20"/>
        </w:rPr>
        <w:t xml:space="preserve">b. The Langmuir constants </w:t>
      </w:r>
      <w:r w:rsidRPr="00B94536">
        <w:rPr>
          <w:rFonts w:ascii="Times New Roman" w:hAnsi="Times New Roman"/>
          <w:i/>
          <w:iCs/>
          <w:sz w:val="20"/>
          <w:szCs w:val="20"/>
        </w:rPr>
        <w:t xml:space="preserve">b </w:t>
      </w:r>
      <w:r w:rsidRPr="00B94536">
        <w:rPr>
          <w:rFonts w:ascii="Times New Roman" w:hAnsi="Times New Roman"/>
          <w:sz w:val="20"/>
          <w:szCs w:val="20"/>
        </w:rPr>
        <w:t xml:space="preserve">and </w:t>
      </w:r>
      <w:r w:rsidRPr="00B94536">
        <w:rPr>
          <w:rFonts w:ascii="Times New Roman" w:hAnsi="Times New Roman"/>
          <w:i/>
          <w:iCs/>
          <w:sz w:val="20"/>
          <w:szCs w:val="20"/>
        </w:rPr>
        <w:t>Q</w:t>
      </w:r>
      <w:r w:rsidRPr="00B94536">
        <w:rPr>
          <w:rFonts w:ascii="Times New Roman" w:hAnsi="Times New Roman"/>
          <w:sz w:val="20"/>
          <w:szCs w:val="20"/>
          <w:vertAlign w:val="subscript"/>
        </w:rPr>
        <w:t>o</w:t>
      </w:r>
      <w:r w:rsidRPr="00B94536">
        <w:rPr>
          <w:rFonts w:ascii="Times New Roman" w:hAnsi="Times New Roman"/>
          <w:sz w:val="20"/>
          <w:szCs w:val="20"/>
        </w:rPr>
        <w:t xml:space="preserve"> are shown in Table 3. </w:t>
      </w:r>
      <w:r w:rsidRPr="00B94536">
        <w:rPr>
          <w:rFonts w:ascii="Times New Roman" w:hAnsi="Times New Roman"/>
          <w:i/>
          <w:iCs/>
          <w:sz w:val="20"/>
          <w:szCs w:val="20"/>
        </w:rPr>
        <w:t>R</w:t>
      </w:r>
      <w:r w:rsidRPr="00B94536">
        <w:rPr>
          <w:rFonts w:ascii="Times New Roman" w:hAnsi="Times New Roman"/>
          <w:sz w:val="20"/>
          <w:szCs w:val="20"/>
          <w:vertAlign w:val="superscript"/>
        </w:rPr>
        <w:t>2</w:t>
      </w:r>
      <w:r w:rsidR="00523874">
        <w:rPr>
          <w:rFonts w:ascii="Times New Roman" w:hAnsi="Times New Roman"/>
          <w:sz w:val="20"/>
          <w:szCs w:val="20"/>
        </w:rPr>
        <w:t xml:space="preserve"> is 0.9849</w:t>
      </w:r>
      <w:r w:rsidRPr="00B94536">
        <w:rPr>
          <w:rFonts w:ascii="Times New Roman" w:hAnsi="Times New Roman"/>
          <w:sz w:val="20"/>
          <w:szCs w:val="20"/>
        </w:rPr>
        <w:t>, indicating that the fitting error is quite high compare with Freundlich isotherm model. To support that, the essential characteristics of the Langmuir isotherm can be expressed in terms of a dimensionless equilibrium parameter (</w:t>
      </w:r>
      <w:r w:rsidRPr="00B94536">
        <w:rPr>
          <w:rFonts w:ascii="Times New Roman" w:hAnsi="Times New Roman"/>
          <w:i/>
          <w:iCs/>
          <w:sz w:val="20"/>
          <w:szCs w:val="20"/>
        </w:rPr>
        <w:t>R</w:t>
      </w:r>
      <w:r w:rsidRPr="00B94536">
        <w:rPr>
          <w:rFonts w:ascii="Times New Roman" w:hAnsi="Times New Roman"/>
          <w:sz w:val="20"/>
          <w:szCs w:val="20"/>
          <w:vertAlign w:val="subscript"/>
        </w:rPr>
        <w:t>L</w:t>
      </w:r>
      <w:r w:rsidRPr="00B94536">
        <w:rPr>
          <w:rFonts w:ascii="Times New Roman" w:hAnsi="Times New Roman"/>
          <w:sz w:val="20"/>
          <w:szCs w:val="20"/>
        </w:rPr>
        <w:t xml:space="preserve">), </w:t>
      </w:r>
      <w:r w:rsidRPr="00B94536">
        <w:rPr>
          <w:rFonts w:ascii="Times New Roman" w:hAnsi="Times New Roman"/>
          <w:sz w:val="20"/>
          <w:szCs w:val="20"/>
        </w:rPr>
        <w:lastRenderedPageBreak/>
        <w:t xml:space="preserve">and the value of </w:t>
      </w:r>
      <w:r w:rsidRPr="00B94536">
        <w:rPr>
          <w:rFonts w:ascii="Times New Roman" w:hAnsi="Times New Roman"/>
          <w:i/>
          <w:iCs/>
          <w:sz w:val="20"/>
          <w:szCs w:val="20"/>
        </w:rPr>
        <w:t>R</w:t>
      </w:r>
      <w:r w:rsidRPr="00B94536">
        <w:rPr>
          <w:rFonts w:ascii="Times New Roman" w:hAnsi="Times New Roman"/>
          <w:sz w:val="20"/>
          <w:szCs w:val="20"/>
          <w:vertAlign w:val="subscript"/>
        </w:rPr>
        <w:t xml:space="preserve">L </w:t>
      </w:r>
      <w:r w:rsidRPr="00B94536">
        <w:rPr>
          <w:rFonts w:ascii="Times New Roman" w:hAnsi="Times New Roman"/>
          <w:sz w:val="20"/>
          <w:szCs w:val="20"/>
        </w:rPr>
        <w:t>is 0.069. Indeed, this indicates that the Langmuir isotherm is favorable for the adsorption of H</w:t>
      </w:r>
      <w:r w:rsidRPr="00B94536">
        <w:rPr>
          <w:rFonts w:ascii="Times New Roman" w:hAnsi="Times New Roman"/>
          <w:sz w:val="20"/>
          <w:szCs w:val="20"/>
          <w:vertAlign w:val="subscript"/>
        </w:rPr>
        <w:t>2</w:t>
      </w:r>
      <w:r w:rsidRPr="00B94536">
        <w:rPr>
          <w:rFonts w:ascii="Times New Roman" w:hAnsi="Times New Roman"/>
          <w:sz w:val="20"/>
          <w:szCs w:val="20"/>
        </w:rPr>
        <w:t>S by the ACES under the working conditions considered in this study.</w:t>
      </w:r>
    </w:p>
    <w:p w:rsidR="00B94536" w:rsidRDefault="00B94536" w:rsidP="00B94536">
      <w:pPr>
        <w:spacing w:after="0" w:line="240" w:lineRule="auto"/>
        <w:jc w:val="both"/>
        <w:rPr>
          <w:rFonts w:ascii="Times New Roman" w:hAnsi="Times New Roman"/>
          <w:sz w:val="20"/>
          <w:szCs w:val="20"/>
        </w:rPr>
      </w:pPr>
    </w:p>
    <w:p w:rsidR="00B94536" w:rsidRPr="00B94536" w:rsidRDefault="00B94536" w:rsidP="00B94536">
      <w:pPr>
        <w:spacing w:after="0" w:line="240" w:lineRule="auto"/>
        <w:jc w:val="both"/>
        <w:rPr>
          <w:rFonts w:ascii="Times New Roman" w:hAnsi="Times New Roman"/>
          <w:sz w:val="20"/>
          <w:szCs w:val="20"/>
        </w:rPr>
      </w:pPr>
    </w:p>
    <w:p w:rsidR="00B94536" w:rsidRPr="00B94536" w:rsidRDefault="00B94536" w:rsidP="00B94536">
      <w:pPr>
        <w:spacing w:after="0" w:line="240" w:lineRule="auto"/>
        <w:jc w:val="center"/>
        <w:rPr>
          <w:rFonts w:ascii="Times New Roman" w:hAnsi="Times New Roman"/>
          <w:noProof/>
          <w:sz w:val="20"/>
          <w:szCs w:val="20"/>
        </w:rPr>
      </w:pPr>
      <w:r w:rsidRPr="00B94536">
        <w:rPr>
          <w:rFonts w:ascii="Times New Roman" w:hAnsi="Times New Roman"/>
          <w:noProof/>
          <w:sz w:val="20"/>
          <w:szCs w:val="20"/>
          <w:lang w:bidi="ar-SA"/>
        </w:rPr>
        <w:drawing>
          <wp:inline distT="0" distB="0" distL="0" distR="0" wp14:anchorId="595081D2" wp14:editId="00912DDC">
            <wp:extent cx="2783542" cy="1920240"/>
            <wp:effectExtent l="19050" t="19050" r="17145"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83542" cy="1920240"/>
                    </a:xfrm>
                    <a:prstGeom prst="rect">
                      <a:avLst/>
                    </a:prstGeom>
                    <a:ln w="6350">
                      <a:solidFill>
                        <a:schemeClr val="tx1"/>
                      </a:solidFill>
                    </a:ln>
                  </pic:spPr>
                </pic:pic>
              </a:graphicData>
            </a:graphic>
          </wp:inline>
        </w:drawing>
      </w:r>
    </w:p>
    <w:p w:rsidR="00B94536" w:rsidRPr="00B94536" w:rsidRDefault="00B94536" w:rsidP="00B94536">
      <w:pPr>
        <w:spacing w:after="0" w:line="240" w:lineRule="auto"/>
        <w:jc w:val="both"/>
        <w:rPr>
          <w:rFonts w:ascii="Times New Roman" w:hAnsi="Times New Roman"/>
          <w:iCs/>
          <w:sz w:val="20"/>
          <w:szCs w:val="20"/>
        </w:rPr>
      </w:pPr>
    </w:p>
    <w:p w:rsidR="00B94536" w:rsidRPr="00B94536" w:rsidRDefault="00B94536" w:rsidP="00B94536">
      <w:pPr>
        <w:spacing w:after="0" w:line="240" w:lineRule="auto"/>
        <w:jc w:val="center"/>
        <w:rPr>
          <w:rFonts w:ascii="Times New Roman" w:hAnsi="Times New Roman"/>
          <w:sz w:val="20"/>
          <w:szCs w:val="20"/>
        </w:rPr>
      </w:pPr>
      <w:r w:rsidRPr="00B94536">
        <w:rPr>
          <w:rFonts w:ascii="Times New Roman" w:hAnsi="Times New Roman"/>
          <w:bCs/>
          <w:sz w:val="20"/>
          <w:szCs w:val="20"/>
        </w:rPr>
        <w:t>Figure 5.</w:t>
      </w:r>
      <w:r w:rsidRPr="00B94536">
        <w:rPr>
          <w:rFonts w:ascii="Times New Roman" w:hAnsi="Times New Roman"/>
          <w:sz w:val="20"/>
          <w:szCs w:val="20"/>
        </w:rPr>
        <w:t xml:space="preserve"> </w:t>
      </w:r>
      <w:r>
        <w:rPr>
          <w:rFonts w:ascii="Times New Roman" w:hAnsi="Times New Roman"/>
          <w:sz w:val="20"/>
          <w:szCs w:val="20"/>
        </w:rPr>
        <w:t xml:space="preserve"> </w:t>
      </w:r>
      <w:r w:rsidRPr="00B94536">
        <w:rPr>
          <w:rFonts w:ascii="Times New Roman" w:hAnsi="Times New Roman"/>
          <w:sz w:val="20"/>
          <w:szCs w:val="20"/>
        </w:rPr>
        <w:t>Langmuir adsorption isotherm of H</w:t>
      </w:r>
      <w:r w:rsidRPr="00B94536">
        <w:rPr>
          <w:rFonts w:ascii="Times New Roman" w:hAnsi="Times New Roman"/>
          <w:sz w:val="20"/>
          <w:szCs w:val="20"/>
          <w:vertAlign w:val="subscript"/>
        </w:rPr>
        <w:t>2</w:t>
      </w:r>
      <w:r w:rsidRPr="00B94536">
        <w:rPr>
          <w:rFonts w:ascii="Times New Roman" w:hAnsi="Times New Roman"/>
          <w:sz w:val="20"/>
          <w:szCs w:val="20"/>
        </w:rPr>
        <w:t>S adsorption onto ACES</w:t>
      </w:r>
    </w:p>
    <w:p w:rsidR="00B94536" w:rsidRDefault="00B94536" w:rsidP="00B94536">
      <w:pPr>
        <w:spacing w:after="0" w:line="240" w:lineRule="auto"/>
        <w:jc w:val="both"/>
        <w:rPr>
          <w:rFonts w:ascii="Times New Roman" w:hAnsi="Times New Roman"/>
          <w:sz w:val="20"/>
          <w:szCs w:val="20"/>
        </w:rPr>
      </w:pPr>
    </w:p>
    <w:p w:rsidR="00B94536" w:rsidRPr="00B94536" w:rsidRDefault="00B94536" w:rsidP="00B94536">
      <w:pPr>
        <w:spacing w:after="0" w:line="240" w:lineRule="auto"/>
        <w:jc w:val="both"/>
        <w:rPr>
          <w:rFonts w:ascii="Times New Roman" w:hAnsi="Times New Roman"/>
          <w:sz w:val="20"/>
          <w:szCs w:val="20"/>
        </w:rPr>
      </w:pPr>
    </w:p>
    <w:p w:rsidR="00B94536" w:rsidRPr="00B94536" w:rsidRDefault="00B94536" w:rsidP="00B94536">
      <w:pPr>
        <w:spacing w:after="120" w:line="240" w:lineRule="auto"/>
        <w:jc w:val="center"/>
        <w:rPr>
          <w:rFonts w:ascii="Times New Roman" w:hAnsi="Times New Roman"/>
          <w:sz w:val="20"/>
          <w:szCs w:val="20"/>
        </w:rPr>
      </w:pPr>
      <w:r w:rsidRPr="00B94536">
        <w:rPr>
          <w:rFonts w:ascii="Times New Roman" w:hAnsi="Times New Roman"/>
          <w:bCs/>
          <w:sz w:val="20"/>
          <w:szCs w:val="20"/>
        </w:rPr>
        <w:t>Table 3.</w:t>
      </w:r>
      <w:r>
        <w:rPr>
          <w:rFonts w:ascii="Times New Roman" w:hAnsi="Times New Roman"/>
          <w:bCs/>
          <w:sz w:val="20"/>
          <w:szCs w:val="20"/>
        </w:rPr>
        <w:t xml:space="preserve"> </w:t>
      </w:r>
      <w:r w:rsidRPr="00B94536">
        <w:rPr>
          <w:rFonts w:ascii="Times New Roman" w:hAnsi="Times New Roman"/>
          <w:sz w:val="20"/>
          <w:szCs w:val="20"/>
        </w:rPr>
        <w:t xml:space="preserve"> Parameters of Langmuir and Freundlich adsorption isotherm models of H</w:t>
      </w:r>
      <w:r w:rsidRPr="00B94536">
        <w:rPr>
          <w:rFonts w:ascii="Times New Roman" w:hAnsi="Times New Roman"/>
          <w:sz w:val="20"/>
          <w:szCs w:val="20"/>
          <w:vertAlign w:val="subscript"/>
        </w:rPr>
        <w:t>2</w:t>
      </w:r>
      <w:r w:rsidRPr="00B94536">
        <w:rPr>
          <w:rFonts w:ascii="Times New Roman" w:hAnsi="Times New Roman"/>
          <w:sz w:val="20"/>
          <w:szCs w:val="20"/>
        </w:rPr>
        <w:t>S adsorption onto ACES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1440"/>
        <w:gridCol w:w="1170"/>
        <w:gridCol w:w="2250"/>
        <w:gridCol w:w="900"/>
        <w:gridCol w:w="805"/>
      </w:tblGrid>
      <w:tr w:rsidR="00B94536" w:rsidRPr="00B94536" w:rsidTr="00B94536">
        <w:trPr>
          <w:jc w:val="center"/>
        </w:trPr>
        <w:tc>
          <w:tcPr>
            <w:tcW w:w="3780" w:type="dxa"/>
            <w:gridSpan w:val="3"/>
            <w:tcBorders>
              <w:top w:val="single" w:sz="4" w:space="0" w:color="auto"/>
              <w:bottom w:val="single" w:sz="4" w:space="0" w:color="auto"/>
            </w:tcBorders>
            <w:vAlign w:val="center"/>
          </w:tcPr>
          <w:p w:rsidR="00B94536" w:rsidRPr="00B94536" w:rsidRDefault="00B94536" w:rsidP="00B94536">
            <w:pPr>
              <w:spacing w:before="60" w:after="60" w:line="240" w:lineRule="auto"/>
              <w:jc w:val="both"/>
              <w:rPr>
                <w:rFonts w:ascii="Times New Roman" w:hAnsi="Times New Roman" w:cs="Times New Roman"/>
                <w:b/>
                <w:sz w:val="20"/>
                <w:szCs w:val="20"/>
              </w:rPr>
            </w:pPr>
            <w:r w:rsidRPr="00B94536">
              <w:rPr>
                <w:rFonts w:ascii="Times New Roman" w:hAnsi="Times New Roman" w:cs="Times New Roman"/>
                <w:b/>
                <w:sz w:val="20"/>
                <w:szCs w:val="20"/>
              </w:rPr>
              <w:t>Langmuir</w:t>
            </w:r>
          </w:p>
        </w:tc>
        <w:tc>
          <w:tcPr>
            <w:tcW w:w="3955" w:type="dxa"/>
            <w:gridSpan w:val="3"/>
            <w:tcBorders>
              <w:top w:val="single" w:sz="4" w:space="0" w:color="auto"/>
              <w:bottom w:val="single" w:sz="4" w:space="0" w:color="auto"/>
            </w:tcBorders>
            <w:vAlign w:val="center"/>
          </w:tcPr>
          <w:p w:rsidR="00B94536" w:rsidRPr="00B94536" w:rsidRDefault="00B94536" w:rsidP="00B94536">
            <w:pPr>
              <w:spacing w:before="60" w:after="60" w:line="240" w:lineRule="auto"/>
              <w:jc w:val="both"/>
              <w:rPr>
                <w:rFonts w:ascii="Times New Roman" w:hAnsi="Times New Roman" w:cs="Times New Roman"/>
                <w:b/>
                <w:sz w:val="20"/>
                <w:szCs w:val="20"/>
              </w:rPr>
            </w:pPr>
            <w:r w:rsidRPr="00B94536">
              <w:rPr>
                <w:rFonts w:ascii="Times New Roman" w:hAnsi="Times New Roman" w:cs="Times New Roman"/>
                <w:b/>
                <w:sz w:val="20"/>
                <w:szCs w:val="20"/>
              </w:rPr>
              <w:t>Freundlich</w:t>
            </w:r>
          </w:p>
        </w:tc>
      </w:tr>
      <w:tr w:rsidR="00B94536" w:rsidRPr="00B94536" w:rsidTr="00B94536">
        <w:trPr>
          <w:jc w:val="center"/>
        </w:trPr>
        <w:tc>
          <w:tcPr>
            <w:tcW w:w="1170" w:type="dxa"/>
            <w:tcBorders>
              <w:top w:val="single" w:sz="4" w:space="0" w:color="auto"/>
            </w:tcBorders>
          </w:tcPr>
          <w:p w:rsidR="00B94536" w:rsidRPr="00B94536" w:rsidRDefault="00B94536" w:rsidP="009E5843">
            <w:pPr>
              <w:spacing w:before="60" w:after="0" w:line="240" w:lineRule="auto"/>
              <w:jc w:val="center"/>
              <w:rPr>
                <w:rFonts w:ascii="Times New Roman" w:hAnsi="Times New Roman" w:cs="Times New Roman"/>
                <w:sz w:val="20"/>
                <w:szCs w:val="20"/>
              </w:rPr>
            </w:pPr>
            <w:r w:rsidRPr="00B94536">
              <w:rPr>
                <w:rFonts w:ascii="Times New Roman" w:hAnsi="Times New Roman" w:cs="Times New Roman"/>
                <w:i/>
                <w:sz w:val="20"/>
                <w:szCs w:val="20"/>
              </w:rPr>
              <w:t>Q</w:t>
            </w:r>
            <w:r w:rsidRPr="00B94536">
              <w:rPr>
                <w:rFonts w:ascii="Times New Roman" w:hAnsi="Times New Roman" w:cs="Times New Roman"/>
                <w:i/>
                <w:sz w:val="20"/>
                <w:szCs w:val="20"/>
                <w:vertAlign w:val="subscript"/>
              </w:rPr>
              <w:t xml:space="preserve">max </w:t>
            </w:r>
            <w:r w:rsidRPr="00B94536">
              <w:rPr>
                <w:rFonts w:ascii="Times New Roman" w:hAnsi="Times New Roman" w:cs="Times New Roman"/>
                <w:sz w:val="20"/>
                <w:szCs w:val="20"/>
              </w:rPr>
              <w:t>(mg/g)</w:t>
            </w:r>
          </w:p>
        </w:tc>
        <w:tc>
          <w:tcPr>
            <w:tcW w:w="1440" w:type="dxa"/>
            <w:tcBorders>
              <w:top w:val="single" w:sz="4" w:space="0" w:color="auto"/>
            </w:tcBorders>
            <w:vAlign w:val="center"/>
          </w:tcPr>
          <w:p w:rsidR="00B94536" w:rsidRPr="00B94536" w:rsidRDefault="00B94536" w:rsidP="009E5843">
            <w:pPr>
              <w:spacing w:before="60" w:after="0" w:line="240" w:lineRule="auto"/>
              <w:jc w:val="center"/>
              <w:rPr>
                <w:rFonts w:ascii="Times New Roman" w:hAnsi="Times New Roman" w:cs="Times New Roman"/>
                <w:sz w:val="20"/>
                <w:szCs w:val="20"/>
              </w:rPr>
            </w:pPr>
            <w:r w:rsidRPr="00B94536">
              <w:rPr>
                <w:rFonts w:ascii="Times New Roman" w:hAnsi="Times New Roman" w:cs="Times New Roman"/>
                <w:sz w:val="20"/>
                <w:szCs w:val="20"/>
              </w:rPr>
              <w:t>K</w:t>
            </w:r>
            <w:r w:rsidRPr="00B94536">
              <w:rPr>
                <w:rFonts w:ascii="Times New Roman" w:hAnsi="Times New Roman" w:cs="Times New Roman"/>
                <w:sz w:val="20"/>
                <w:szCs w:val="20"/>
                <w:vertAlign w:val="subscript"/>
              </w:rPr>
              <w:t xml:space="preserve">L </w:t>
            </w:r>
            <w:r w:rsidRPr="00B94536">
              <w:rPr>
                <w:rFonts w:ascii="Times New Roman" w:hAnsi="Times New Roman" w:cs="Times New Roman"/>
                <w:sz w:val="20"/>
                <w:szCs w:val="20"/>
              </w:rPr>
              <w:t>(L/mg)</w:t>
            </w:r>
          </w:p>
        </w:tc>
        <w:tc>
          <w:tcPr>
            <w:tcW w:w="1170" w:type="dxa"/>
            <w:tcBorders>
              <w:top w:val="single" w:sz="4" w:space="0" w:color="auto"/>
            </w:tcBorders>
            <w:vAlign w:val="center"/>
          </w:tcPr>
          <w:p w:rsidR="00B94536" w:rsidRPr="00B94536" w:rsidRDefault="00B94536" w:rsidP="009E5843">
            <w:pPr>
              <w:spacing w:before="60" w:after="0" w:line="240" w:lineRule="auto"/>
              <w:jc w:val="center"/>
              <w:rPr>
                <w:rFonts w:ascii="Times New Roman" w:hAnsi="Times New Roman" w:cs="Times New Roman"/>
                <w:sz w:val="20"/>
                <w:szCs w:val="20"/>
              </w:rPr>
            </w:pPr>
            <w:r w:rsidRPr="00B94536">
              <w:rPr>
                <w:rFonts w:ascii="Times New Roman" w:hAnsi="Times New Roman" w:cs="Times New Roman"/>
                <w:sz w:val="20"/>
                <w:szCs w:val="20"/>
              </w:rPr>
              <w:t>R</w:t>
            </w:r>
            <w:r w:rsidRPr="00B94536">
              <w:rPr>
                <w:rFonts w:ascii="Times New Roman" w:hAnsi="Times New Roman" w:cs="Times New Roman"/>
                <w:sz w:val="20"/>
                <w:szCs w:val="20"/>
                <w:vertAlign w:val="superscript"/>
              </w:rPr>
              <w:t>2</w:t>
            </w:r>
          </w:p>
        </w:tc>
        <w:tc>
          <w:tcPr>
            <w:tcW w:w="2250" w:type="dxa"/>
            <w:tcBorders>
              <w:top w:val="single" w:sz="4" w:space="0" w:color="auto"/>
            </w:tcBorders>
            <w:vAlign w:val="center"/>
          </w:tcPr>
          <w:p w:rsidR="00B94536" w:rsidRPr="00B94536" w:rsidRDefault="00B94536" w:rsidP="009E5843">
            <w:pPr>
              <w:spacing w:before="60" w:after="0" w:line="240" w:lineRule="auto"/>
              <w:jc w:val="center"/>
              <w:rPr>
                <w:rFonts w:ascii="Times New Roman" w:hAnsi="Times New Roman" w:cs="Times New Roman"/>
                <w:sz w:val="20"/>
                <w:szCs w:val="20"/>
              </w:rPr>
            </w:pPr>
            <w:r w:rsidRPr="00B94536">
              <w:rPr>
                <w:rFonts w:ascii="Times New Roman" w:hAnsi="Times New Roman" w:cs="Times New Roman"/>
                <w:sz w:val="20"/>
                <w:szCs w:val="20"/>
              </w:rPr>
              <w:t>K</w:t>
            </w:r>
            <w:r w:rsidRPr="00B94536">
              <w:rPr>
                <w:rFonts w:ascii="Times New Roman" w:hAnsi="Times New Roman" w:cs="Times New Roman"/>
                <w:sz w:val="20"/>
                <w:szCs w:val="20"/>
                <w:vertAlign w:val="subscript"/>
              </w:rPr>
              <w:t xml:space="preserve">F </w:t>
            </w:r>
            <w:r w:rsidRPr="00B94536">
              <w:rPr>
                <w:rFonts w:ascii="Times New Roman" w:hAnsi="Times New Roman" w:cs="Times New Roman"/>
                <w:sz w:val="20"/>
                <w:szCs w:val="20"/>
              </w:rPr>
              <w:t>(mg/g (L/mg)</w:t>
            </w:r>
            <w:r w:rsidRPr="00B94536">
              <w:rPr>
                <w:rFonts w:ascii="Times New Roman" w:hAnsi="Times New Roman" w:cs="Times New Roman"/>
                <w:sz w:val="20"/>
                <w:szCs w:val="20"/>
                <w:vertAlign w:val="superscript"/>
              </w:rPr>
              <w:t>1/n</w:t>
            </w:r>
            <w:r w:rsidRPr="00B94536">
              <w:rPr>
                <w:rFonts w:ascii="Times New Roman" w:hAnsi="Times New Roman" w:cs="Times New Roman"/>
                <w:sz w:val="20"/>
                <w:szCs w:val="20"/>
              </w:rPr>
              <w:t>)</w:t>
            </w:r>
          </w:p>
        </w:tc>
        <w:tc>
          <w:tcPr>
            <w:tcW w:w="900" w:type="dxa"/>
            <w:tcBorders>
              <w:top w:val="single" w:sz="4" w:space="0" w:color="auto"/>
            </w:tcBorders>
            <w:vAlign w:val="center"/>
          </w:tcPr>
          <w:p w:rsidR="00B94536" w:rsidRPr="00B94536" w:rsidRDefault="00B94536" w:rsidP="009E5843">
            <w:pPr>
              <w:spacing w:before="60" w:after="0" w:line="240" w:lineRule="auto"/>
              <w:jc w:val="center"/>
              <w:rPr>
                <w:rFonts w:ascii="Times New Roman" w:hAnsi="Times New Roman" w:cs="Times New Roman"/>
                <w:sz w:val="20"/>
                <w:szCs w:val="20"/>
              </w:rPr>
            </w:pPr>
            <w:r w:rsidRPr="00B94536">
              <w:rPr>
                <w:rFonts w:ascii="Times New Roman" w:hAnsi="Times New Roman" w:cs="Times New Roman"/>
                <w:sz w:val="20"/>
                <w:szCs w:val="20"/>
              </w:rPr>
              <w:t>1/n</w:t>
            </w:r>
          </w:p>
        </w:tc>
        <w:tc>
          <w:tcPr>
            <w:tcW w:w="805" w:type="dxa"/>
            <w:tcBorders>
              <w:top w:val="single" w:sz="4" w:space="0" w:color="auto"/>
            </w:tcBorders>
            <w:vAlign w:val="center"/>
          </w:tcPr>
          <w:p w:rsidR="00B94536" w:rsidRPr="00B94536" w:rsidRDefault="00B94536" w:rsidP="009E5843">
            <w:pPr>
              <w:spacing w:before="60" w:after="0" w:line="240" w:lineRule="auto"/>
              <w:jc w:val="center"/>
              <w:rPr>
                <w:rFonts w:ascii="Times New Roman" w:hAnsi="Times New Roman" w:cs="Times New Roman"/>
                <w:sz w:val="20"/>
                <w:szCs w:val="20"/>
              </w:rPr>
            </w:pPr>
            <w:r w:rsidRPr="00B94536">
              <w:rPr>
                <w:rFonts w:ascii="Times New Roman" w:hAnsi="Times New Roman" w:cs="Times New Roman"/>
                <w:sz w:val="20"/>
                <w:szCs w:val="20"/>
              </w:rPr>
              <w:t>R</w:t>
            </w:r>
            <w:r w:rsidRPr="00B94536">
              <w:rPr>
                <w:rFonts w:ascii="Times New Roman" w:hAnsi="Times New Roman" w:cs="Times New Roman"/>
                <w:sz w:val="20"/>
                <w:szCs w:val="20"/>
                <w:vertAlign w:val="superscript"/>
              </w:rPr>
              <w:t>2</w:t>
            </w:r>
          </w:p>
        </w:tc>
      </w:tr>
      <w:tr w:rsidR="00B94536" w:rsidRPr="00B94536" w:rsidTr="00B94536">
        <w:trPr>
          <w:jc w:val="center"/>
        </w:trPr>
        <w:tc>
          <w:tcPr>
            <w:tcW w:w="1170" w:type="dxa"/>
            <w:tcBorders>
              <w:bottom w:val="single" w:sz="4" w:space="0" w:color="auto"/>
            </w:tcBorders>
          </w:tcPr>
          <w:p w:rsidR="00B94536" w:rsidRPr="00B94536" w:rsidRDefault="00B94536" w:rsidP="009E5843">
            <w:pPr>
              <w:spacing w:before="60" w:after="60" w:line="240" w:lineRule="auto"/>
              <w:jc w:val="center"/>
              <w:rPr>
                <w:rFonts w:ascii="Times New Roman" w:hAnsi="Times New Roman" w:cs="Times New Roman"/>
                <w:sz w:val="20"/>
                <w:szCs w:val="20"/>
              </w:rPr>
            </w:pPr>
            <w:r w:rsidRPr="00B94536">
              <w:rPr>
                <w:rFonts w:ascii="Times New Roman" w:hAnsi="Times New Roman" w:cs="Times New Roman"/>
                <w:sz w:val="20"/>
                <w:szCs w:val="20"/>
              </w:rPr>
              <w:t>289.3</w:t>
            </w:r>
          </w:p>
        </w:tc>
        <w:tc>
          <w:tcPr>
            <w:tcW w:w="1440" w:type="dxa"/>
            <w:tcBorders>
              <w:bottom w:val="single" w:sz="4" w:space="0" w:color="auto"/>
            </w:tcBorders>
            <w:vAlign w:val="center"/>
          </w:tcPr>
          <w:p w:rsidR="00B94536" w:rsidRPr="00B94536" w:rsidRDefault="00B94536" w:rsidP="009E5843">
            <w:pPr>
              <w:spacing w:before="60" w:after="0" w:line="240" w:lineRule="auto"/>
              <w:jc w:val="center"/>
              <w:rPr>
                <w:rFonts w:ascii="Times New Roman" w:hAnsi="Times New Roman" w:cs="Times New Roman"/>
                <w:sz w:val="20"/>
                <w:szCs w:val="20"/>
              </w:rPr>
            </w:pPr>
            <w:r w:rsidRPr="00B94536">
              <w:rPr>
                <w:rFonts w:ascii="Times New Roman" w:hAnsi="Times New Roman" w:cs="Times New Roman"/>
                <w:sz w:val="20"/>
                <w:szCs w:val="20"/>
              </w:rPr>
              <w:t>0.02704</w:t>
            </w:r>
          </w:p>
        </w:tc>
        <w:tc>
          <w:tcPr>
            <w:tcW w:w="1170" w:type="dxa"/>
            <w:tcBorders>
              <w:bottom w:val="single" w:sz="4" w:space="0" w:color="auto"/>
            </w:tcBorders>
            <w:vAlign w:val="center"/>
          </w:tcPr>
          <w:p w:rsidR="00B94536" w:rsidRPr="00B94536" w:rsidRDefault="00523874" w:rsidP="009E5843">
            <w:pPr>
              <w:spacing w:before="60" w:after="0" w:line="240" w:lineRule="auto"/>
              <w:jc w:val="center"/>
              <w:rPr>
                <w:rFonts w:ascii="Times New Roman" w:hAnsi="Times New Roman" w:cs="Times New Roman"/>
                <w:sz w:val="20"/>
                <w:szCs w:val="20"/>
              </w:rPr>
            </w:pPr>
            <w:r>
              <w:rPr>
                <w:rFonts w:ascii="Times New Roman" w:hAnsi="Times New Roman" w:cs="Times New Roman"/>
                <w:sz w:val="20"/>
                <w:szCs w:val="20"/>
              </w:rPr>
              <w:t>0.9849</w:t>
            </w:r>
          </w:p>
        </w:tc>
        <w:tc>
          <w:tcPr>
            <w:tcW w:w="2250" w:type="dxa"/>
            <w:tcBorders>
              <w:bottom w:val="single" w:sz="4" w:space="0" w:color="auto"/>
            </w:tcBorders>
            <w:vAlign w:val="center"/>
          </w:tcPr>
          <w:p w:rsidR="00B94536" w:rsidRPr="00B94536" w:rsidRDefault="00B94536" w:rsidP="009E5843">
            <w:pPr>
              <w:spacing w:before="60" w:after="0" w:line="240" w:lineRule="auto"/>
              <w:jc w:val="center"/>
              <w:rPr>
                <w:rFonts w:ascii="Times New Roman" w:hAnsi="Times New Roman" w:cs="Times New Roman"/>
                <w:sz w:val="20"/>
                <w:szCs w:val="20"/>
              </w:rPr>
            </w:pPr>
            <w:r w:rsidRPr="00B94536">
              <w:rPr>
                <w:rFonts w:ascii="Times New Roman" w:hAnsi="Times New Roman" w:cs="Times New Roman"/>
                <w:sz w:val="20"/>
                <w:szCs w:val="20"/>
              </w:rPr>
              <w:t>25.16</w:t>
            </w:r>
          </w:p>
        </w:tc>
        <w:tc>
          <w:tcPr>
            <w:tcW w:w="900" w:type="dxa"/>
            <w:tcBorders>
              <w:bottom w:val="single" w:sz="4" w:space="0" w:color="auto"/>
            </w:tcBorders>
            <w:vAlign w:val="center"/>
          </w:tcPr>
          <w:p w:rsidR="00B94536" w:rsidRPr="00B94536" w:rsidRDefault="00B94536" w:rsidP="009E5843">
            <w:pPr>
              <w:spacing w:before="60" w:after="0" w:line="240" w:lineRule="auto"/>
              <w:jc w:val="center"/>
              <w:rPr>
                <w:rFonts w:ascii="Times New Roman" w:hAnsi="Times New Roman" w:cs="Times New Roman"/>
                <w:sz w:val="20"/>
                <w:szCs w:val="20"/>
              </w:rPr>
            </w:pPr>
            <w:r w:rsidRPr="00B94536">
              <w:rPr>
                <w:rFonts w:ascii="Times New Roman" w:hAnsi="Times New Roman" w:cs="Times New Roman"/>
                <w:sz w:val="20"/>
                <w:szCs w:val="20"/>
              </w:rPr>
              <w:t>0.452</w:t>
            </w:r>
          </w:p>
        </w:tc>
        <w:tc>
          <w:tcPr>
            <w:tcW w:w="805" w:type="dxa"/>
            <w:tcBorders>
              <w:bottom w:val="single" w:sz="4" w:space="0" w:color="auto"/>
            </w:tcBorders>
            <w:vAlign w:val="center"/>
          </w:tcPr>
          <w:p w:rsidR="00B94536" w:rsidRPr="00B94536" w:rsidRDefault="00523874" w:rsidP="009E5843">
            <w:pPr>
              <w:spacing w:before="60" w:after="0" w:line="240" w:lineRule="auto"/>
              <w:jc w:val="center"/>
              <w:rPr>
                <w:rFonts w:ascii="Times New Roman" w:hAnsi="Times New Roman" w:cs="Times New Roman"/>
                <w:sz w:val="20"/>
                <w:szCs w:val="20"/>
              </w:rPr>
            </w:pPr>
            <w:r>
              <w:rPr>
                <w:rFonts w:ascii="Times New Roman" w:hAnsi="Times New Roman" w:cs="Times New Roman"/>
                <w:sz w:val="20"/>
                <w:szCs w:val="20"/>
              </w:rPr>
              <w:t>0.9874</w:t>
            </w:r>
          </w:p>
        </w:tc>
      </w:tr>
    </w:tbl>
    <w:p w:rsidR="00B94536" w:rsidRDefault="00B94536" w:rsidP="00B94536">
      <w:pPr>
        <w:spacing w:after="0" w:line="240" w:lineRule="auto"/>
        <w:jc w:val="both"/>
        <w:rPr>
          <w:rFonts w:ascii="Times New Roman" w:hAnsi="Times New Roman"/>
          <w:sz w:val="20"/>
          <w:szCs w:val="20"/>
        </w:rPr>
      </w:pPr>
    </w:p>
    <w:p w:rsidR="00B94536" w:rsidRPr="00B94536" w:rsidRDefault="00B94536" w:rsidP="00B94536">
      <w:pPr>
        <w:spacing w:after="0" w:line="240" w:lineRule="auto"/>
        <w:jc w:val="both"/>
        <w:rPr>
          <w:rFonts w:ascii="Times New Roman" w:hAnsi="Times New Roman"/>
          <w:sz w:val="20"/>
          <w:szCs w:val="20"/>
        </w:rPr>
      </w:pPr>
    </w:p>
    <w:p w:rsidR="00B94536" w:rsidRDefault="00B94536" w:rsidP="00B94536">
      <w:pPr>
        <w:spacing w:after="0" w:line="240" w:lineRule="auto"/>
        <w:jc w:val="both"/>
        <w:rPr>
          <w:rFonts w:ascii="Times New Roman" w:hAnsi="Times New Roman"/>
          <w:sz w:val="20"/>
          <w:szCs w:val="20"/>
        </w:rPr>
      </w:pPr>
      <w:r w:rsidRPr="00B94536">
        <w:rPr>
          <w:rFonts w:ascii="Times New Roman" w:hAnsi="Times New Roman"/>
          <w:sz w:val="20"/>
          <w:szCs w:val="20"/>
        </w:rPr>
        <w:t xml:space="preserve">According to Freundlich isotherm plot (log </w:t>
      </w:r>
      <w:r w:rsidRPr="00B94536">
        <w:rPr>
          <w:rFonts w:ascii="Times New Roman" w:hAnsi="Times New Roman"/>
          <w:i/>
          <w:iCs/>
          <w:sz w:val="20"/>
          <w:szCs w:val="20"/>
        </w:rPr>
        <w:t>q</w:t>
      </w:r>
      <w:r w:rsidRPr="00B94536">
        <w:rPr>
          <w:rFonts w:ascii="Times New Roman" w:hAnsi="Times New Roman"/>
          <w:sz w:val="20"/>
          <w:szCs w:val="20"/>
          <w:vertAlign w:val="subscript"/>
        </w:rPr>
        <w:t>e</w:t>
      </w:r>
      <w:r w:rsidRPr="00B94536">
        <w:rPr>
          <w:rFonts w:ascii="Times New Roman" w:hAnsi="Times New Roman"/>
          <w:sz w:val="20"/>
          <w:szCs w:val="20"/>
        </w:rPr>
        <w:t xml:space="preserve"> vs. log </w:t>
      </w:r>
      <w:r w:rsidRPr="00B94536">
        <w:rPr>
          <w:rFonts w:ascii="Times New Roman" w:hAnsi="Times New Roman"/>
          <w:i/>
          <w:iCs/>
          <w:sz w:val="20"/>
          <w:szCs w:val="20"/>
        </w:rPr>
        <w:t>C</w:t>
      </w:r>
      <w:r w:rsidRPr="00B94536">
        <w:rPr>
          <w:rFonts w:ascii="Times New Roman" w:hAnsi="Times New Roman"/>
          <w:sz w:val="20"/>
          <w:szCs w:val="20"/>
          <w:vertAlign w:val="subscript"/>
        </w:rPr>
        <w:t>e</w:t>
      </w:r>
      <w:r w:rsidRPr="00B94536">
        <w:rPr>
          <w:rFonts w:ascii="Times New Roman" w:hAnsi="Times New Roman"/>
          <w:sz w:val="20"/>
          <w:szCs w:val="20"/>
        </w:rPr>
        <w:t>), 1/</w:t>
      </w:r>
      <w:r w:rsidRPr="00B94536">
        <w:rPr>
          <w:rFonts w:ascii="Times New Roman" w:hAnsi="Times New Roman"/>
          <w:i/>
          <w:iCs/>
          <w:sz w:val="20"/>
          <w:szCs w:val="20"/>
        </w:rPr>
        <w:t xml:space="preserve">n </w:t>
      </w:r>
      <w:r w:rsidRPr="00B94536">
        <w:rPr>
          <w:rFonts w:ascii="Times New Roman" w:hAnsi="Times New Roman"/>
          <w:sz w:val="20"/>
          <w:szCs w:val="20"/>
        </w:rPr>
        <w:t>of 0.452 could be obtained from the slope the straight line gives as shown in Figure 6, showing that the adsorption of H</w:t>
      </w:r>
      <w:r w:rsidRPr="00B94536">
        <w:rPr>
          <w:rFonts w:ascii="Times New Roman" w:hAnsi="Times New Roman"/>
          <w:sz w:val="20"/>
          <w:szCs w:val="20"/>
          <w:vertAlign w:val="subscript"/>
        </w:rPr>
        <w:t>2</w:t>
      </w:r>
      <w:r w:rsidRPr="00B94536">
        <w:rPr>
          <w:rFonts w:ascii="Times New Roman" w:hAnsi="Times New Roman"/>
          <w:sz w:val="20"/>
          <w:szCs w:val="20"/>
        </w:rPr>
        <w:t xml:space="preserve">S on the ACES is favorable. Accordingly, the Freundlich constants </w:t>
      </w:r>
      <w:r w:rsidRPr="00B94536">
        <w:rPr>
          <w:rFonts w:ascii="Times New Roman" w:hAnsi="Times New Roman"/>
          <w:i/>
          <w:iCs/>
          <w:sz w:val="20"/>
          <w:szCs w:val="20"/>
        </w:rPr>
        <w:t>K</w:t>
      </w:r>
      <w:r w:rsidRPr="00B94536">
        <w:rPr>
          <w:rFonts w:ascii="Times New Roman" w:hAnsi="Times New Roman"/>
          <w:sz w:val="20"/>
          <w:szCs w:val="20"/>
          <w:vertAlign w:val="subscript"/>
        </w:rPr>
        <w:t>F</w:t>
      </w:r>
      <w:r w:rsidRPr="00B94536">
        <w:rPr>
          <w:rFonts w:ascii="Times New Roman" w:hAnsi="Times New Roman"/>
          <w:sz w:val="20"/>
          <w:szCs w:val="20"/>
        </w:rPr>
        <w:t xml:space="preserve"> and </w:t>
      </w:r>
      <w:r w:rsidRPr="00B94536">
        <w:rPr>
          <w:rFonts w:ascii="Times New Roman" w:hAnsi="Times New Roman"/>
          <w:i/>
          <w:iCs/>
          <w:sz w:val="20"/>
          <w:szCs w:val="20"/>
        </w:rPr>
        <w:t>n</w:t>
      </w:r>
      <w:r w:rsidRPr="00B94536">
        <w:rPr>
          <w:rFonts w:ascii="Times New Roman" w:hAnsi="Times New Roman"/>
          <w:sz w:val="20"/>
          <w:szCs w:val="20"/>
        </w:rPr>
        <w:t xml:space="preserve"> are reported in Table 3. </w:t>
      </w:r>
      <w:r w:rsidRPr="00B94536">
        <w:rPr>
          <w:rFonts w:ascii="Times New Roman" w:hAnsi="Times New Roman"/>
          <w:i/>
          <w:iCs/>
          <w:sz w:val="20"/>
          <w:szCs w:val="20"/>
        </w:rPr>
        <w:t>R</w:t>
      </w:r>
      <w:r w:rsidRPr="00B94536">
        <w:rPr>
          <w:rFonts w:ascii="Times New Roman" w:hAnsi="Times New Roman"/>
          <w:sz w:val="20"/>
          <w:szCs w:val="20"/>
          <w:vertAlign w:val="superscript"/>
        </w:rPr>
        <w:t>2</w:t>
      </w:r>
      <w:r w:rsidRPr="00B94536">
        <w:rPr>
          <w:rFonts w:ascii="Times New Roman" w:hAnsi="Times New Roman"/>
          <w:sz w:val="20"/>
          <w:szCs w:val="20"/>
        </w:rPr>
        <w:t xml:space="preserve"> is 0.98</w:t>
      </w:r>
      <w:r w:rsidR="00523874">
        <w:rPr>
          <w:rFonts w:ascii="Times New Roman" w:hAnsi="Times New Roman"/>
          <w:sz w:val="20"/>
          <w:szCs w:val="20"/>
        </w:rPr>
        <w:t>7</w:t>
      </w:r>
      <w:r w:rsidRPr="00B94536">
        <w:rPr>
          <w:rFonts w:ascii="Times New Roman" w:hAnsi="Times New Roman"/>
          <w:sz w:val="20"/>
          <w:szCs w:val="20"/>
        </w:rPr>
        <w:t xml:space="preserve">4, indicating that the fitting error is lower than that of the Langmuir model. Table 4 compares the adsorption capacities of various adsorbents. It is interesting to see that the ACES has the highest adsorption capacity as compared to other adsorbents reported in the literature. </w:t>
      </w:r>
    </w:p>
    <w:p w:rsidR="009E5843" w:rsidRPr="00B94536" w:rsidRDefault="009E5843" w:rsidP="00B94536">
      <w:pPr>
        <w:spacing w:after="0" w:line="240" w:lineRule="auto"/>
        <w:jc w:val="both"/>
        <w:rPr>
          <w:rFonts w:ascii="Times New Roman" w:hAnsi="Times New Roman"/>
          <w:i/>
          <w:iCs/>
          <w:sz w:val="20"/>
          <w:szCs w:val="20"/>
        </w:rPr>
      </w:pPr>
    </w:p>
    <w:p w:rsidR="00B94536" w:rsidRPr="00B94536" w:rsidRDefault="00B94536" w:rsidP="00B94536">
      <w:pPr>
        <w:spacing w:after="0" w:line="240" w:lineRule="auto"/>
        <w:jc w:val="both"/>
        <w:rPr>
          <w:rFonts w:ascii="Times New Roman" w:hAnsi="Times New Roman"/>
          <w:noProof/>
          <w:sz w:val="20"/>
          <w:szCs w:val="20"/>
        </w:rPr>
      </w:pPr>
    </w:p>
    <w:p w:rsidR="00B94536" w:rsidRPr="00B94536" w:rsidRDefault="00B94536" w:rsidP="009E5843">
      <w:pPr>
        <w:spacing w:after="0" w:line="240" w:lineRule="auto"/>
        <w:jc w:val="center"/>
        <w:rPr>
          <w:rFonts w:ascii="Times New Roman" w:hAnsi="Times New Roman"/>
          <w:sz w:val="20"/>
          <w:szCs w:val="20"/>
        </w:rPr>
      </w:pPr>
      <w:r w:rsidRPr="00B94536">
        <w:rPr>
          <w:rFonts w:ascii="Times New Roman" w:hAnsi="Times New Roman"/>
          <w:noProof/>
          <w:sz w:val="20"/>
          <w:szCs w:val="20"/>
          <w:lang w:bidi="ar-SA"/>
        </w:rPr>
        <w:drawing>
          <wp:inline distT="0" distB="0" distL="0" distR="0" wp14:anchorId="246D6B04" wp14:editId="14AF40E9">
            <wp:extent cx="2892441" cy="1920240"/>
            <wp:effectExtent l="19050" t="19050" r="22225" b="228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92441" cy="1920240"/>
                    </a:xfrm>
                    <a:prstGeom prst="rect">
                      <a:avLst/>
                    </a:prstGeom>
                    <a:ln w="6350">
                      <a:solidFill>
                        <a:schemeClr val="tx1"/>
                      </a:solidFill>
                    </a:ln>
                  </pic:spPr>
                </pic:pic>
              </a:graphicData>
            </a:graphic>
          </wp:inline>
        </w:drawing>
      </w:r>
    </w:p>
    <w:p w:rsidR="00B94536" w:rsidRPr="00B94536" w:rsidRDefault="00B94536" w:rsidP="00B94536">
      <w:pPr>
        <w:spacing w:after="0" w:line="240" w:lineRule="auto"/>
        <w:jc w:val="both"/>
        <w:rPr>
          <w:rFonts w:ascii="Times New Roman" w:hAnsi="Times New Roman"/>
          <w:bCs/>
          <w:sz w:val="20"/>
          <w:szCs w:val="20"/>
        </w:rPr>
      </w:pPr>
    </w:p>
    <w:p w:rsidR="00B94536" w:rsidRPr="00B94536" w:rsidRDefault="00B94536" w:rsidP="009E5843">
      <w:pPr>
        <w:spacing w:after="0" w:line="240" w:lineRule="auto"/>
        <w:jc w:val="center"/>
        <w:rPr>
          <w:rFonts w:ascii="Times New Roman" w:hAnsi="Times New Roman"/>
          <w:sz w:val="20"/>
          <w:szCs w:val="20"/>
        </w:rPr>
      </w:pPr>
      <w:r w:rsidRPr="00B94536">
        <w:rPr>
          <w:rFonts w:ascii="Times New Roman" w:hAnsi="Times New Roman"/>
          <w:bCs/>
          <w:sz w:val="20"/>
          <w:szCs w:val="20"/>
        </w:rPr>
        <w:t>Figure 6.</w:t>
      </w:r>
      <w:r w:rsidRPr="00B94536">
        <w:rPr>
          <w:rFonts w:ascii="Times New Roman" w:hAnsi="Times New Roman"/>
          <w:sz w:val="20"/>
          <w:szCs w:val="20"/>
        </w:rPr>
        <w:t xml:space="preserve"> </w:t>
      </w:r>
      <w:r w:rsidR="009E5843">
        <w:rPr>
          <w:rFonts w:ascii="Times New Roman" w:hAnsi="Times New Roman"/>
          <w:sz w:val="20"/>
          <w:szCs w:val="20"/>
        </w:rPr>
        <w:t xml:space="preserve"> </w:t>
      </w:r>
      <w:r w:rsidRPr="00B94536">
        <w:rPr>
          <w:rFonts w:ascii="Times New Roman" w:hAnsi="Times New Roman"/>
          <w:sz w:val="20"/>
          <w:szCs w:val="20"/>
        </w:rPr>
        <w:t>Freundlich adsorption isotherm of H</w:t>
      </w:r>
      <w:r w:rsidRPr="00B94536">
        <w:rPr>
          <w:rFonts w:ascii="Times New Roman" w:hAnsi="Times New Roman"/>
          <w:sz w:val="20"/>
          <w:szCs w:val="20"/>
          <w:vertAlign w:val="subscript"/>
        </w:rPr>
        <w:t>2</w:t>
      </w:r>
      <w:r w:rsidRPr="00B94536">
        <w:rPr>
          <w:rFonts w:ascii="Times New Roman" w:hAnsi="Times New Roman"/>
          <w:sz w:val="20"/>
          <w:szCs w:val="20"/>
        </w:rPr>
        <w:t>S adsorption onto ACES</w:t>
      </w:r>
    </w:p>
    <w:p w:rsidR="00B94536" w:rsidRPr="00B94536" w:rsidRDefault="00B94536" w:rsidP="00B94536">
      <w:pPr>
        <w:spacing w:after="0" w:line="240" w:lineRule="auto"/>
        <w:jc w:val="both"/>
        <w:rPr>
          <w:rFonts w:ascii="Times New Roman" w:hAnsi="Times New Roman"/>
          <w:sz w:val="20"/>
          <w:szCs w:val="20"/>
        </w:rPr>
      </w:pPr>
    </w:p>
    <w:tbl>
      <w:tblPr>
        <w:tblStyle w:val="TableGrid"/>
        <w:tblpPr w:leftFromText="180" w:rightFromText="180" w:vertAnchor="text" w:horzAnchor="margin" w:tblpXSpec="center" w:tblpY="3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293"/>
        <w:gridCol w:w="1105"/>
        <w:gridCol w:w="2000"/>
        <w:gridCol w:w="1149"/>
      </w:tblGrid>
      <w:tr w:rsidR="00B94536" w:rsidRPr="00B94536" w:rsidTr="00B94536">
        <w:trPr>
          <w:trHeight w:val="227"/>
        </w:trPr>
        <w:tc>
          <w:tcPr>
            <w:tcW w:w="0" w:type="auto"/>
            <w:tcBorders>
              <w:top w:val="single" w:sz="4" w:space="0" w:color="auto"/>
              <w:bottom w:val="single" w:sz="4" w:space="0" w:color="auto"/>
            </w:tcBorders>
            <w:shd w:val="clear" w:color="auto" w:fill="auto"/>
          </w:tcPr>
          <w:p w:rsidR="00B94536" w:rsidRPr="00B94536" w:rsidRDefault="00B94536" w:rsidP="009E5843">
            <w:pPr>
              <w:tabs>
                <w:tab w:val="left" w:pos="1312"/>
              </w:tabs>
              <w:spacing w:before="60" w:after="0" w:line="240" w:lineRule="auto"/>
              <w:rPr>
                <w:rFonts w:ascii="Times New Roman" w:hAnsi="Times New Roman" w:cs="Times New Roman"/>
                <w:b/>
                <w:sz w:val="20"/>
                <w:szCs w:val="20"/>
              </w:rPr>
            </w:pPr>
            <w:r w:rsidRPr="00B94536">
              <w:rPr>
                <w:rFonts w:ascii="Times New Roman" w:hAnsi="Times New Roman" w:cs="Times New Roman"/>
                <w:b/>
                <w:sz w:val="20"/>
                <w:szCs w:val="20"/>
              </w:rPr>
              <w:lastRenderedPageBreak/>
              <w:t>Adsorbent</w:t>
            </w:r>
          </w:p>
        </w:tc>
        <w:tc>
          <w:tcPr>
            <w:tcW w:w="0" w:type="auto"/>
            <w:tcBorders>
              <w:top w:val="single" w:sz="4" w:space="0" w:color="auto"/>
              <w:bottom w:val="single" w:sz="4" w:space="0" w:color="auto"/>
            </w:tcBorders>
            <w:shd w:val="clear" w:color="auto" w:fill="auto"/>
          </w:tcPr>
          <w:p w:rsidR="00B94536" w:rsidRPr="00B94536" w:rsidRDefault="00B94536" w:rsidP="009E5843">
            <w:pPr>
              <w:tabs>
                <w:tab w:val="left" w:pos="1312"/>
              </w:tabs>
              <w:spacing w:before="60" w:after="0" w:line="240" w:lineRule="auto"/>
              <w:rPr>
                <w:rFonts w:ascii="Times New Roman" w:hAnsi="Times New Roman" w:cs="Times New Roman"/>
                <w:b/>
                <w:sz w:val="20"/>
                <w:szCs w:val="20"/>
              </w:rPr>
            </w:pPr>
            <w:r w:rsidRPr="00B94536">
              <w:rPr>
                <w:rFonts w:ascii="Times New Roman" w:hAnsi="Times New Roman" w:cs="Times New Roman"/>
                <w:b/>
                <w:sz w:val="20"/>
                <w:szCs w:val="20"/>
              </w:rPr>
              <w:t>Adsorbate</w:t>
            </w:r>
          </w:p>
        </w:tc>
        <w:tc>
          <w:tcPr>
            <w:tcW w:w="0" w:type="auto"/>
            <w:tcBorders>
              <w:top w:val="single" w:sz="4" w:space="0" w:color="auto"/>
              <w:bottom w:val="single" w:sz="4" w:space="0" w:color="auto"/>
            </w:tcBorders>
            <w:shd w:val="clear" w:color="auto" w:fill="auto"/>
          </w:tcPr>
          <w:p w:rsidR="00B94536" w:rsidRPr="00B94536" w:rsidRDefault="00B94536" w:rsidP="009E5843">
            <w:pPr>
              <w:tabs>
                <w:tab w:val="left" w:pos="1312"/>
              </w:tabs>
              <w:spacing w:before="60" w:after="0" w:line="240" w:lineRule="auto"/>
              <w:jc w:val="center"/>
              <w:rPr>
                <w:rFonts w:ascii="Times New Roman" w:hAnsi="Times New Roman" w:cs="Times New Roman"/>
                <w:b/>
                <w:sz w:val="20"/>
                <w:szCs w:val="20"/>
              </w:rPr>
            </w:pPr>
            <w:r w:rsidRPr="00B94536">
              <w:rPr>
                <w:rFonts w:ascii="Times New Roman" w:hAnsi="Times New Roman" w:cs="Times New Roman"/>
                <w:b/>
                <w:sz w:val="20"/>
                <w:szCs w:val="20"/>
              </w:rPr>
              <w:t>Adsorption Capacity</w:t>
            </w:r>
          </w:p>
          <w:p w:rsidR="00B94536" w:rsidRPr="00B94536" w:rsidRDefault="00B94536" w:rsidP="009E5843">
            <w:pPr>
              <w:tabs>
                <w:tab w:val="left" w:pos="1312"/>
              </w:tabs>
              <w:spacing w:after="60" w:line="240" w:lineRule="auto"/>
              <w:jc w:val="center"/>
              <w:rPr>
                <w:rFonts w:ascii="Times New Roman" w:hAnsi="Times New Roman" w:cs="Times New Roman"/>
                <w:b/>
                <w:sz w:val="20"/>
                <w:szCs w:val="20"/>
              </w:rPr>
            </w:pPr>
            <w:r w:rsidRPr="00B94536">
              <w:rPr>
                <w:rFonts w:ascii="Times New Roman" w:hAnsi="Times New Roman" w:cs="Times New Roman"/>
                <w:b/>
                <w:sz w:val="20"/>
                <w:szCs w:val="20"/>
              </w:rPr>
              <w:t>(</w:t>
            </w:r>
            <w:r w:rsidRPr="00B94536">
              <w:rPr>
                <w:rFonts w:ascii="Times New Roman" w:hAnsi="Times New Roman" w:cs="Times New Roman"/>
                <w:sz w:val="20"/>
                <w:szCs w:val="20"/>
              </w:rPr>
              <w:t>mg/g</w:t>
            </w:r>
            <w:r w:rsidRPr="00B94536">
              <w:rPr>
                <w:rFonts w:ascii="Times New Roman" w:hAnsi="Times New Roman" w:cs="Times New Roman"/>
                <w:b/>
                <w:sz w:val="20"/>
                <w:szCs w:val="20"/>
              </w:rPr>
              <w:t>)</w:t>
            </w:r>
          </w:p>
        </w:tc>
        <w:tc>
          <w:tcPr>
            <w:tcW w:w="0" w:type="auto"/>
            <w:tcBorders>
              <w:top w:val="single" w:sz="4" w:space="0" w:color="auto"/>
              <w:bottom w:val="single" w:sz="4" w:space="0" w:color="auto"/>
            </w:tcBorders>
            <w:shd w:val="clear" w:color="auto" w:fill="auto"/>
          </w:tcPr>
          <w:p w:rsidR="00B94536" w:rsidRPr="00B94536" w:rsidRDefault="00B94536" w:rsidP="009E5843">
            <w:pPr>
              <w:tabs>
                <w:tab w:val="left" w:pos="1312"/>
              </w:tabs>
              <w:spacing w:before="60" w:after="0" w:line="240" w:lineRule="auto"/>
              <w:rPr>
                <w:rFonts w:ascii="Times New Roman" w:hAnsi="Times New Roman" w:cs="Times New Roman"/>
                <w:b/>
                <w:sz w:val="20"/>
                <w:szCs w:val="20"/>
              </w:rPr>
            </w:pPr>
            <w:r w:rsidRPr="00B94536">
              <w:rPr>
                <w:rFonts w:ascii="Times New Roman" w:hAnsi="Times New Roman" w:cs="Times New Roman"/>
                <w:b/>
                <w:sz w:val="20"/>
                <w:szCs w:val="20"/>
              </w:rPr>
              <w:t>References</w:t>
            </w:r>
          </w:p>
        </w:tc>
      </w:tr>
      <w:tr w:rsidR="00B94536" w:rsidRPr="00B94536" w:rsidTr="00B94536">
        <w:trPr>
          <w:trHeight w:val="235"/>
        </w:trPr>
        <w:tc>
          <w:tcPr>
            <w:tcW w:w="0" w:type="auto"/>
            <w:tcBorders>
              <w:top w:val="single" w:sz="4" w:space="0" w:color="auto"/>
            </w:tcBorders>
            <w:shd w:val="clear" w:color="auto" w:fill="FFFFFF" w:themeFill="background1"/>
            <w:vAlign w:val="bottom"/>
          </w:tcPr>
          <w:p w:rsidR="00B94536" w:rsidRPr="00B94536" w:rsidRDefault="00B94536" w:rsidP="009E5843">
            <w:pPr>
              <w:spacing w:before="60" w:after="0" w:line="240" w:lineRule="auto"/>
              <w:rPr>
                <w:rFonts w:ascii="Times New Roman" w:hAnsi="Times New Roman" w:cs="Times New Roman"/>
                <w:sz w:val="20"/>
                <w:szCs w:val="20"/>
              </w:rPr>
            </w:pPr>
            <w:r w:rsidRPr="00B94536">
              <w:rPr>
                <w:rFonts w:ascii="Times New Roman" w:hAnsi="Times New Roman" w:cs="Times New Roman"/>
                <w:sz w:val="20"/>
                <w:szCs w:val="20"/>
              </w:rPr>
              <w:t>Carbon derived from eggshells</w:t>
            </w:r>
          </w:p>
        </w:tc>
        <w:tc>
          <w:tcPr>
            <w:tcW w:w="0" w:type="auto"/>
            <w:tcBorders>
              <w:top w:val="single" w:sz="4" w:space="0" w:color="auto"/>
            </w:tcBorders>
            <w:shd w:val="clear" w:color="auto" w:fill="FFFFFF" w:themeFill="background1"/>
          </w:tcPr>
          <w:p w:rsidR="00B94536" w:rsidRPr="00B94536" w:rsidRDefault="00B94536" w:rsidP="009E5843">
            <w:pPr>
              <w:spacing w:before="60" w:after="0" w:line="240" w:lineRule="auto"/>
              <w:rPr>
                <w:rFonts w:ascii="Times New Roman" w:hAnsi="Times New Roman" w:cs="Times New Roman"/>
                <w:sz w:val="20"/>
                <w:szCs w:val="20"/>
              </w:rPr>
            </w:pPr>
            <w:r w:rsidRPr="00B94536">
              <w:rPr>
                <w:rFonts w:ascii="Times New Roman" w:hAnsi="Times New Roman" w:cs="Times New Roman"/>
                <w:sz w:val="20"/>
                <w:szCs w:val="20"/>
              </w:rPr>
              <w:t>H</w:t>
            </w:r>
            <w:r w:rsidRPr="00B94536">
              <w:rPr>
                <w:rFonts w:ascii="Times New Roman" w:hAnsi="Times New Roman" w:cs="Times New Roman"/>
                <w:sz w:val="20"/>
                <w:szCs w:val="20"/>
                <w:vertAlign w:val="subscript"/>
              </w:rPr>
              <w:t>2</w:t>
            </w:r>
            <w:r w:rsidRPr="00B94536">
              <w:rPr>
                <w:rFonts w:ascii="Times New Roman" w:hAnsi="Times New Roman" w:cs="Times New Roman"/>
                <w:sz w:val="20"/>
                <w:szCs w:val="20"/>
              </w:rPr>
              <w:t>S</w:t>
            </w:r>
          </w:p>
        </w:tc>
        <w:tc>
          <w:tcPr>
            <w:tcW w:w="0" w:type="auto"/>
            <w:tcBorders>
              <w:top w:val="single" w:sz="4" w:space="0" w:color="auto"/>
            </w:tcBorders>
            <w:shd w:val="clear" w:color="auto" w:fill="FFFFFF" w:themeFill="background1"/>
            <w:vAlign w:val="bottom"/>
          </w:tcPr>
          <w:p w:rsidR="00B94536" w:rsidRPr="00B94536" w:rsidRDefault="00A822E0" w:rsidP="009E5843">
            <w:pPr>
              <w:spacing w:before="60" w:after="0" w:line="240" w:lineRule="auto"/>
              <w:jc w:val="center"/>
              <w:rPr>
                <w:rFonts w:ascii="Times New Roman" w:hAnsi="Times New Roman" w:cs="Times New Roman"/>
                <w:sz w:val="20"/>
                <w:szCs w:val="20"/>
              </w:rPr>
            </w:pPr>
            <w:r>
              <w:rPr>
                <w:rFonts w:ascii="Times New Roman" w:hAnsi="Times New Roman" w:cs="Times New Roman"/>
                <w:sz w:val="20"/>
                <w:szCs w:val="20"/>
              </w:rPr>
              <w:t>289.3</w:t>
            </w:r>
          </w:p>
        </w:tc>
        <w:tc>
          <w:tcPr>
            <w:tcW w:w="0" w:type="auto"/>
            <w:tcBorders>
              <w:top w:val="single" w:sz="4" w:space="0" w:color="auto"/>
            </w:tcBorders>
            <w:shd w:val="clear" w:color="auto" w:fill="FFFFFF" w:themeFill="background1"/>
            <w:vAlign w:val="bottom"/>
          </w:tcPr>
          <w:p w:rsidR="00B94536" w:rsidRPr="00B94536" w:rsidRDefault="00B94536" w:rsidP="009E5843">
            <w:pPr>
              <w:spacing w:before="60" w:after="0" w:line="240" w:lineRule="auto"/>
              <w:rPr>
                <w:rFonts w:ascii="Times New Roman" w:hAnsi="Times New Roman" w:cs="Times New Roman"/>
                <w:sz w:val="20"/>
                <w:szCs w:val="20"/>
              </w:rPr>
            </w:pPr>
            <w:r w:rsidRPr="00B94536">
              <w:rPr>
                <w:rFonts w:ascii="Times New Roman" w:hAnsi="Times New Roman" w:cs="Times New Roman"/>
                <w:sz w:val="20"/>
                <w:szCs w:val="20"/>
              </w:rPr>
              <w:t>This work</w:t>
            </w:r>
          </w:p>
        </w:tc>
      </w:tr>
      <w:tr w:rsidR="00B94536" w:rsidRPr="00B94536" w:rsidTr="00B94536">
        <w:trPr>
          <w:trHeight w:val="235"/>
        </w:trPr>
        <w:tc>
          <w:tcPr>
            <w:tcW w:w="0" w:type="auto"/>
            <w:shd w:val="clear" w:color="auto" w:fill="FFFFFF" w:themeFill="background1"/>
            <w:vAlign w:val="bottom"/>
          </w:tcPr>
          <w:p w:rsidR="00B94536" w:rsidRPr="00B94536" w:rsidRDefault="00B94536" w:rsidP="009E5843">
            <w:pPr>
              <w:spacing w:before="60" w:after="0" w:line="240" w:lineRule="auto"/>
              <w:rPr>
                <w:rFonts w:ascii="Times New Roman" w:hAnsi="Times New Roman" w:cs="Times New Roman"/>
                <w:sz w:val="20"/>
                <w:szCs w:val="20"/>
              </w:rPr>
            </w:pPr>
            <w:r w:rsidRPr="00B94536">
              <w:rPr>
                <w:rFonts w:ascii="Times New Roman" w:hAnsi="Times New Roman" w:cs="Times New Roman"/>
                <w:sz w:val="20"/>
                <w:szCs w:val="20"/>
              </w:rPr>
              <w:t>IAC under anaerobic conditions</w:t>
            </w:r>
          </w:p>
        </w:tc>
        <w:tc>
          <w:tcPr>
            <w:tcW w:w="0" w:type="auto"/>
            <w:shd w:val="clear" w:color="auto" w:fill="FFFFFF" w:themeFill="background1"/>
            <w:vAlign w:val="bottom"/>
          </w:tcPr>
          <w:p w:rsidR="00B94536" w:rsidRPr="00B94536" w:rsidRDefault="00B94536" w:rsidP="009E5843">
            <w:pPr>
              <w:spacing w:before="60" w:after="0" w:line="240" w:lineRule="auto"/>
              <w:rPr>
                <w:rFonts w:ascii="Times New Roman" w:hAnsi="Times New Roman" w:cs="Times New Roman"/>
                <w:sz w:val="20"/>
                <w:szCs w:val="20"/>
              </w:rPr>
            </w:pPr>
            <w:r w:rsidRPr="00B94536">
              <w:rPr>
                <w:rFonts w:ascii="Times New Roman" w:hAnsi="Times New Roman" w:cs="Times New Roman"/>
                <w:sz w:val="20"/>
                <w:szCs w:val="20"/>
              </w:rPr>
              <w:t>H</w:t>
            </w:r>
            <w:r w:rsidRPr="00B94536">
              <w:rPr>
                <w:rFonts w:ascii="Times New Roman" w:hAnsi="Times New Roman" w:cs="Times New Roman"/>
                <w:sz w:val="20"/>
                <w:szCs w:val="20"/>
                <w:vertAlign w:val="subscript"/>
              </w:rPr>
              <w:t>2</w:t>
            </w:r>
            <w:r w:rsidRPr="00B94536">
              <w:rPr>
                <w:rFonts w:ascii="Times New Roman" w:hAnsi="Times New Roman" w:cs="Times New Roman"/>
                <w:sz w:val="20"/>
                <w:szCs w:val="20"/>
              </w:rPr>
              <w:t>S</w:t>
            </w:r>
          </w:p>
        </w:tc>
        <w:tc>
          <w:tcPr>
            <w:tcW w:w="0" w:type="auto"/>
            <w:shd w:val="clear" w:color="auto" w:fill="FFFFFF" w:themeFill="background1"/>
            <w:vAlign w:val="bottom"/>
          </w:tcPr>
          <w:p w:rsidR="00B94536" w:rsidRPr="00B94536" w:rsidRDefault="00B94536" w:rsidP="009E5843">
            <w:pPr>
              <w:spacing w:before="60" w:after="0" w:line="240" w:lineRule="auto"/>
              <w:jc w:val="center"/>
              <w:rPr>
                <w:rFonts w:ascii="Times New Roman" w:hAnsi="Times New Roman" w:cs="Times New Roman"/>
                <w:sz w:val="20"/>
                <w:szCs w:val="20"/>
              </w:rPr>
            </w:pPr>
            <w:r w:rsidRPr="00B94536">
              <w:rPr>
                <w:rFonts w:ascii="Times New Roman" w:hAnsi="Times New Roman" w:cs="Times New Roman"/>
                <w:sz w:val="20"/>
                <w:szCs w:val="20"/>
              </w:rPr>
              <w:t>9.4</w:t>
            </w:r>
          </w:p>
        </w:tc>
        <w:tc>
          <w:tcPr>
            <w:tcW w:w="0" w:type="auto"/>
            <w:shd w:val="clear" w:color="auto" w:fill="FFFFFF" w:themeFill="background1"/>
            <w:vAlign w:val="center"/>
          </w:tcPr>
          <w:p w:rsidR="00B94536" w:rsidRPr="00B94536" w:rsidRDefault="00B94536" w:rsidP="009E5843">
            <w:pPr>
              <w:spacing w:before="60" w:after="0" w:line="240" w:lineRule="auto"/>
              <w:rPr>
                <w:rFonts w:ascii="Times New Roman" w:hAnsi="Times New Roman" w:cs="Times New Roman"/>
                <w:sz w:val="20"/>
                <w:szCs w:val="20"/>
              </w:rPr>
            </w:pPr>
            <w:r w:rsidRPr="00B94536">
              <w:rPr>
                <w:rFonts w:ascii="Times New Roman" w:hAnsi="Times New Roman"/>
                <w:sz w:val="20"/>
                <w:szCs w:val="20"/>
              </w:rPr>
              <w:fldChar w:fldCharType="begin" w:fldLock="1"/>
            </w:r>
            <w:r w:rsidRPr="00B94536">
              <w:rPr>
                <w:rFonts w:ascii="Times New Roman" w:hAnsi="Times New Roman" w:cs="Times New Roman"/>
                <w:sz w:val="20"/>
                <w:szCs w:val="20"/>
              </w:rPr>
              <w:instrText>ADDIN CSL_CITATION { "citationItems" : [ { "id" : "ITEM-1", "itemData" : { "ISSN" : "1383-5866", "author" : [ { "dropping-particle" : "", "family" : "Xiao", "given" : "Yonghou", "non-dropping-particle" : "", "parse-names" : false, "suffix" : "" }, { "dropping-particle" : "", "family" : "Wang", "given" : "Shudong", "non-dropping-particle" : "", "parse-names" : false, "suffix" : "" }, { "dropping-particle" : "", "family" : "Wu", "given" : "Diyong", "non-dropping-particle" : "", "parse-names" : false, "suffix" : "" }, { "dropping-particle" : "", "family" : "Yuan", "given" : "Quan", "non-dropping-particle" : "", "parse-names" : false, "suffix" : "" } ], "container-title" : "Separation and Purification Technology", "genre" : "JOUR", "id" : "ITEM-1", "issue" : "3", "issued" : { "date-parts" : [ [ "2008" ] ] }, "page" : "326-332", "publisher" : "Elsevier", "title" : "Catalytic oxidation of hydrogen sulfide over unmodified and impregnated activated carbon", "type" : "article-journal", "volume" : "59" }, "uris" : [ "http://www.mendeley.com/documents/?uuid=44b44af3-00d4-4c62-ab84-33d1854aeb60" ] } ], "mendeley" : { "formattedCitation" : "[34]", "plainTextFormattedCitation" : "[34]", "previouslyFormattedCitation" : "(Xiao et al. 2008)" }, "properties" : { "noteIndex" : 0 }, "schema" : "https://github.com/citation-style-language/schema/raw/master/csl-citation.json" }</w:instrText>
            </w:r>
            <w:r w:rsidRPr="00B94536">
              <w:rPr>
                <w:rFonts w:ascii="Times New Roman" w:hAnsi="Times New Roman"/>
                <w:sz w:val="20"/>
                <w:szCs w:val="20"/>
              </w:rPr>
              <w:fldChar w:fldCharType="separate"/>
            </w:r>
            <w:r w:rsidRPr="00B94536">
              <w:rPr>
                <w:rFonts w:ascii="Times New Roman" w:hAnsi="Times New Roman" w:cs="Times New Roman"/>
                <w:noProof/>
                <w:sz w:val="20"/>
                <w:szCs w:val="20"/>
              </w:rPr>
              <w:t>[34]</w:t>
            </w:r>
            <w:r w:rsidRPr="00B94536">
              <w:rPr>
                <w:rFonts w:ascii="Times New Roman" w:hAnsi="Times New Roman"/>
                <w:sz w:val="20"/>
                <w:szCs w:val="20"/>
              </w:rPr>
              <w:fldChar w:fldCharType="end"/>
            </w:r>
          </w:p>
        </w:tc>
      </w:tr>
      <w:tr w:rsidR="00B94536" w:rsidRPr="00B94536" w:rsidTr="00B94536">
        <w:trPr>
          <w:trHeight w:val="227"/>
        </w:trPr>
        <w:tc>
          <w:tcPr>
            <w:tcW w:w="0" w:type="auto"/>
            <w:shd w:val="clear" w:color="auto" w:fill="FFFFFF" w:themeFill="background1"/>
            <w:vAlign w:val="bottom"/>
          </w:tcPr>
          <w:p w:rsidR="00B94536" w:rsidRPr="00B94536" w:rsidRDefault="00B94536" w:rsidP="009E5843">
            <w:pPr>
              <w:spacing w:before="60" w:after="0" w:line="240" w:lineRule="auto"/>
              <w:rPr>
                <w:rFonts w:ascii="Times New Roman" w:hAnsi="Times New Roman" w:cs="Times New Roman"/>
                <w:sz w:val="20"/>
                <w:szCs w:val="20"/>
              </w:rPr>
            </w:pPr>
            <w:r w:rsidRPr="00B94536">
              <w:rPr>
                <w:rFonts w:ascii="Times New Roman" w:hAnsi="Times New Roman" w:cs="Times New Roman"/>
                <w:sz w:val="20"/>
                <w:szCs w:val="20"/>
              </w:rPr>
              <w:t>Fine rubber particle media</w:t>
            </w:r>
          </w:p>
        </w:tc>
        <w:tc>
          <w:tcPr>
            <w:tcW w:w="0" w:type="auto"/>
            <w:shd w:val="clear" w:color="auto" w:fill="FFFFFF" w:themeFill="background1"/>
            <w:vAlign w:val="bottom"/>
          </w:tcPr>
          <w:p w:rsidR="00B94536" w:rsidRPr="00B94536" w:rsidRDefault="00B94536" w:rsidP="009E5843">
            <w:pPr>
              <w:spacing w:before="60" w:after="0" w:line="240" w:lineRule="auto"/>
              <w:rPr>
                <w:rFonts w:ascii="Times New Roman" w:hAnsi="Times New Roman" w:cs="Times New Roman"/>
                <w:sz w:val="20"/>
                <w:szCs w:val="20"/>
              </w:rPr>
            </w:pPr>
            <w:r w:rsidRPr="00B94536">
              <w:rPr>
                <w:rFonts w:ascii="Times New Roman" w:hAnsi="Times New Roman" w:cs="Times New Roman"/>
                <w:sz w:val="20"/>
                <w:szCs w:val="20"/>
              </w:rPr>
              <w:t>H</w:t>
            </w:r>
            <w:r w:rsidRPr="00B94536">
              <w:rPr>
                <w:rFonts w:ascii="Times New Roman" w:hAnsi="Times New Roman" w:cs="Times New Roman"/>
                <w:sz w:val="20"/>
                <w:szCs w:val="20"/>
                <w:vertAlign w:val="subscript"/>
              </w:rPr>
              <w:t>2</w:t>
            </w:r>
            <w:r w:rsidRPr="00B94536">
              <w:rPr>
                <w:rFonts w:ascii="Times New Roman" w:hAnsi="Times New Roman" w:cs="Times New Roman"/>
                <w:sz w:val="20"/>
                <w:szCs w:val="20"/>
              </w:rPr>
              <w:t>S</w:t>
            </w:r>
          </w:p>
        </w:tc>
        <w:tc>
          <w:tcPr>
            <w:tcW w:w="0" w:type="auto"/>
            <w:shd w:val="clear" w:color="auto" w:fill="FFFFFF" w:themeFill="background1"/>
            <w:vAlign w:val="bottom"/>
          </w:tcPr>
          <w:p w:rsidR="00B94536" w:rsidRPr="00B94536" w:rsidRDefault="00B94536" w:rsidP="009E5843">
            <w:pPr>
              <w:spacing w:before="60" w:after="0" w:line="240" w:lineRule="auto"/>
              <w:jc w:val="center"/>
              <w:rPr>
                <w:rFonts w:ascii="Times New Roman" w:hAnsi="Times New Roman" w:cs="Times New Roman"/>
                <w:sz w:val="20"/>
                <w:szCs w:val="20"/>
              </w:rPr>
            </w:pPr>
            <w:r w:rsidRPr="00B94536">
              <w:rPr>
                <w:rFonts w:ascii="Times New Roman" w:hAnsi="Times New Roman" w:cs="Times New Roman"/>
                <w:sz w:val="20"/>
                <w:szCs w:val="20"/>
              </w:rPr>
              <w:t>0.12</w:t>
            </w:r>
          </w:p>
        </w:tc>
        <w:tc>
          <w:tcPr>
            <w:tcW w:w="0" w:type="auto"/>
            <w:shd w:val="clear" w:color="auto" w:fill="FFFFFF" w:themeFill="background1"/>
            <w:vAlign w:val="center"/>
          </w:tcPr>
          <w:p w:rsidR="00B94536" w:rsidRPr="00B94536" w:rsidRDefault="00B94536" w:rsidP="009E5843">
            <w:pPr>
              <w:spacing w:before="60" w:after="0" w:line="240" w:lineRule="auto"/>
              <w:rPr>
                <w:rFonts w:ascii="Times New Roman" w:hAnsi="Times New Roman" w:cs="Times New Roman"/>
                <w:sz w:val="20"/>
                <w:szCs w:val="20"/>
              </w:rPr>
            </w:pPr>
            <w:r w:rsidRPr="00B94536">
              <w:rPr>
                <w:rFonts w:ascii="Times New Roman" w:hAnsi="Times New Roman"/>
                <w:sz w:val="20"/>
                <w:szCs w:val="20"/>
              </w:rPr>
              <w:fldChar w:fldCharType="begin" w:fldLock="1"/>
            </w:r>
            <w:r w:rsidRPr="00B94536">
              <w:rPr>
                <w:rFonts w:ascii="Times New Roman" w:hAnsi="Times New Roman" w:cs="Times New Roman"/>
                <w:sz w:val="20"/>
                <w:szCs w:val="20"/>
              </w:rPr>
              <w:instrText>ADDIN CSL_CITATION { "citationItems" : [ { "id" : "ITEM-1", "itemData" : { "DOI" : "10.1016/j.jhazmat.2013.06.074", "ISSN" : "1873-3336", "PMID" : "23876257", "abstract" : "A commercial rubber waste product, fine rubber particle media (FRPM), was found to adsorb hydrogen sulfide (H\u2082S) at 0.12 mg H\u2082S/g FRPM of adsorption capacity. Since FRPM seems to be an attractive alternative to treat H\u2082S owing to its economic advantages as well as its physicochemical characteristics, several analyses were conducted to investigate fundamental information, surface properties, and breakthrough characteristics of FRPM as adsorbent. The physical properties of FRPM including composition and surface chemistry were investigated to compare its performance with commonly available commercial H\u2082S adsorbents such as activated carbon and assess the possible adsorption mechanism. The specific surface area of FRPM was less than 1% of activated carbon. FRPM does not have enough surface area supporting a pure physical adsorption of H\u2082S because it is particulate in nature with limited porosity. The adsorption of FRPM to remove H\u2082S was complex mechanism and involved a combination of zinc compounds and carbon black.", "author" : [ { "dropping-particle" : "", "family" : "Wang", "given" : "Ning", "non-dropping-particle" : "", "parse-names" : false, "suffix" : "" }, { "dropping-particle" : "", "family" : "Park", "given" : "Jaeyoung", "non-dropping-particle" : "", "parse-names" : false, "suffix" : "" }, { "dropping-particle" : "", "family" : "Ellis", "given" : "Timothy G.", "non-dropping-particle" : "", "parse-names" : false, "suffix" : "" } ], "container-title" : "Journal of hazardous materials", "genre" : "JOUR", "id" : "ITEM-1", "issued" : { "date-parts" : [ [ "2013", "9", "15" ] ] }, "page" : "921-928", "publisher" : "Elsevier B.V.", "title" : "The mechanism of hydrogen sulfide adsorption on fine rubber particle media (FRPM)", "type" : "article-journal", "volume" : "260" }, "uris" : [ "http://www.mendeley.com/documents/?uuid=7361eb1e-50f4-4f3e-a422-f6385b25291f" ] } ], "mendeley" : { "formattedCitation" : "[17]", "plainTextFormattedCitation" : "[17]", "previouslyFormattedCitation" : "(Wang et al. 2013)" }, "properties" : { "noteIndex" : 0 }, "schema" : "https://github.com/citation-style-language/schema/raw/master/csl-citation.json" }</w:instrText>
            </w:r>
            <w:r w:rsidRPr="00B94536">
              <w:rPr>
                <w:rFonts w:ascii="Times New Roman" w:hAnsi="Times New Roman"/>
                <w:sz w:val="20"/>
                <w:szCs w:val="20"/>
              </w:rPr>
              <w:fldChar w:fldCharType="separate"/>
            </w:r>
            <w:r w:rsidRPr="00B94536">
              <w:rPr>
                <w:rFonts w:ascii="Times New Roman" w:hAnsi="Times New Roman" w:cs="Times New Roman"/>
                <w:noProof/>
                <w:sz w:val="20"/>
                <w:szCs w:val="20"/>
              </w:rPr>
              <w:t>[17]</w:t>
            </w:r>
            <w:r w:rsidRPr="00B94536">
              <w:rPr>
                <w:rFonts w:ascii="Times New Roman" w:hAnsi="Times New Roman"/>
                <w:sz w:val="20"/>
                <w:szCs w:val="20"/>
              </w:rPr>
              <w:fldChar w:fldCharType="end"/>
            </w:r>
          </w:p>
        </w:tc>
      </w:tr>
      <w:tr w:rsidR="00B94536" w:rsidRPr="00B94536" w:rsidTr="00B94536">
        <w:trPr>
          <w:trHeight w:val="227"/>
        </w:trPr>
        <w:tc>
          <w:tcPr>
            <w:tcW w:w="0" w:type="auto"/>
            <w:shd w:val="clear" w:color="auto" w:fill="FFFFFF" w:themeFill="background1"/>
            <w:vAlign w:val="bottom"/>
          </w:tcPr>
          <w:p w:rsidR="00B94536" w:rsidRPr="00B94536" w:rsidRDefault="00B94536" w:rsidP="009E5843">
            <w:pPr>
              <w:spacing w:before="60" w:after="0" w:line="240" w:lineRule="auto"/>
              <w:rPr>
                <w:rFonts w:ascii="Times New Roman" w:hAnsi="Times New Roman" w:cs="Times New Roman"/>
                <w:sz w:val="20"/>
                <w:szCs w:val="20"/>
              </w:rPr>
            </w:pPr>
            <w:r w:rsidRPr="00B94536">
              <w:rPr>
                <w:rFonts w:ascii="Times New Roman" w:hAnsi="Times New Roman" w:cs="Times New Roman"/>
                <w:sz w:val="20"/>
                <w:szCs w:val="20"/>
              </w:rPr>
              <w:t>Crushed oyster shell</w:t>
            </w:r>
          </w:p>
        </w:tc>
        <w:tc>
          <w:tcPr>
            <w:tcW w:w="0" w:type="auto"/>
            <w:shd w:val="clear" w:color="auto" w:fill="FFFFFF" w:themeFill="background1"/>
          </w:tcPr>
          <w:p w:rsidR="00B94536" w:rsidRPr="00B94536" w:rsidRDefault="00B94536" w:rsidP="009E5843">
            <w:pPr>
              <w:spacing w:before="60" w:after="0" w:line="240" w:lineRule="auto"/>
              <w:rPr>
                <w:rFonts w:ascii="Times New Roman" w:hAnsi="Times New Roman" w:cs="Times New Roman"/>
                <w:sz w:val="20"/>
                <w:szCs w:val="20"/>
              </w:rPr>
            </w:pPr>
            <w:r w:rsidRPr="00B94536">
              <w:rPr>
                <w:rFonts w:ascii="Times New Roman" w:hAnsi="Times New Roman" w:cs="Times New Roman"/>
                <w:sz w:val="20"/>
                <w:szCs w:val="20"/>
              </w:rPr>
              <w:t>H</w:t>
            </w:r>
            <w:r w:rsidRPr="00B94536">
              <w:rPr>
                <w:rFonts w:ascii="Times New Roman" w:hAnsi="Times New Roman" w:cs="Times New Roman"/>
                <w:sz w:val="20"/>
                <w:szCs w:val="20"/>
                <w:vertAlign w:val="subscript"/>
              </w:rPr>
              <w:t>2</w:t>
            </w:r>
            <w:r w:rsidRPr="00B94536">
              <w:rPr>
                <w:rFonts w:ascii="Times New Roman" w:hAnsi="Times New Roman" w:cs="Times New Roman"/>
                <w:sz w:val="20"/>
                <w:szCs w:val="20"/>
              </w:rPr>
              <w:t>S</w:t>
            </w:r>
          </w:p>
        </w:tc>
        <w:tc>
          <w:tcPr>
            <w:tcW w:w="0" w:type="auto"/>
            <w:shd w:val="clear" w:color="auto" w:fill="FFFFFF" w:themeFill="background1"/>
            <w:vAlign w:val="bottom"/>
          </w:tcPr>
          <w:p w:rsidR="00B94536" w:rsidRPr="00B94536" w:rsidRDefault="00B94536" w:rsidP="009E5843">
            <w:pPr>
              <w:spacing w:before="60" w:after="0" w:line="240" w:lineRule="auto"/>
              <w:jc w:val="center"/>
              <w:rPr>
                <w:rFonts w:ascii="Times New Roman" w:hAnsi="Times New Roman" w:cs="Times New Roman"/>
                <w:sz w:val="20"/>
                <w:szCs w:val="20"/>
              </w:rPr>
            </w:pPr>
            <w:r w:rsidRPr="00B94536">
              <w:rPr>
                <w:rFonts w:ascii="Times New Roman" w:hAnsi="Times New Roman" w:cs="Times New Roman"/>
                <w:sz w:val="20"/>
                <w:szCs w:val="20"/>
              </w:rPr>
              <w:t>12</w:t>
            </w:r>
          </w:p>
        </w:tc>
        <w:tc>
          <w:tcPr>
            <w:tcW w:w="0" w:type="auto"/>
            <w:shd w:val="clear" w:color="auto" w:fill="FFFFFF" w:themeFill="background1"/>
            <w:vAlign w:val="bottom"/>
          </w:tcPr>
          <w:p w:rsidR="00B94536" w:rsidRPr="00B94536" w:rsidRDefault="00B94536" w:rsidP="009E5843">
            <w:pPr>
              <w:spacing w:before="60" w:after="0" w:line="240" w:lineRule="auto"/>
              <w:rPr>
                <w:rFonts w:ascii="Times New Roman" w:hAnsi="Times New Roman" w:cs="Times New Roman"/>
                <w:sz w:val="20"/>
                <w:szCs w:val="20"/>
              </w:rPr>
            </w:pPr>
            <w:r w:rsidRPr="00B94536">
              <w:rPr>
                <w:rFonts w:ascii="Times New Roman" w:hAnsi="Times New Roman"/>
                <w:sz w:val="20"/>
                <w:szCs w:val="20"/>
              </w:rPr>
              <w:fldChar w:fldCharType="begin" w:fldLock="1"/>
            </w:r>
            <w:r w:rsidRPr="00B94536">
              <w:rPr>
                <w:rFonts w:ascii="Times New Roman" w:hAnsi="Times New Roman" w:cs="Times New Roman"/>
                <w:sz w:val="20"/>
                <w:szCs w:val="20"/>
              </w:rPr>
              <w:instrText>ADDIN CSL_CITATION { "citationItems" : [ { "id" : "ITEM-1", "itemData" : { "DOI" : "10.1016/j.biortech.2009.03.075", "ISBN" : "1873-2976 (Electronic)\\r0960-8524 (Linking)", "ISSN" : "09608524", "PMID" : "19394819", "abstract" : "Hydrogen sulfide is highly toxic and fatal to benthic organisms as well as causing depletion of dissolved oxygen and generating blue tide in eutrophic coastal seas. The purposes of this study are to reveal adsorption characteristics of hydrogen sulfide onto crushed oyster shell, and to evaluate removal efficiency of hydrogen sulfide from pore water in organically enriched sediments using container experiment in order to develop a coastal sediment amendment. The crushed oyster shell was mainly composed of CaCO3 with calcite and CaO crystal phase. The batch experiment showed removal kinetics of hydrogen sulfide can be expressed as the first order equation and Langmuir plot fitted well in describing the adsorption behavior with the adsorption maximum at 12 mg-S g-1. The container experiments suggested the oyster shell adsorbs hydrogen sulfide in pore water effectively and reduces oxygen consumption in the overlying water. Furthermore, oxidation-reduction potential of the sediment was higher with addition of crushed oyster shell than the control without oyster shell. Thus, it is concluded that crushed oyster shell can be an effective amendment to remediate organically enriched sediments in eutrophic coastal seas. ?? 2009 Elsevier Ltd. All rights reserved.", "author" : [ { "dropping-particle" : "", "family" : "Asaoka", "given" : "Satoshi", "non-dropping-particle" : "", "parse-names" : false, "suffix" : "" }, { "dropping-particle" : "", "family" : "Yamamoto", "given" : "Tamiji", "non-dropping-particle" : "", "parse-names" : false, "suffix" : "" }, { "dropping-particle" : "", "family" : "Kondo", "given" : "Shunsuke", "non-dropping-particle" : "", "parse-names" : false, "suffix" : "" }, { "dropping-particle" : "", "family" : "Hayakawa", "given" : "Shinjiro", "non-dropping-particle" : "", "parse-names" : false, "suffix" : "" } ], "container-title" : "Bioresource Technology", "id" : "ITEM-1", "issue" : "18", "issued" : { "date-parts" : [ [ "2009", "9" ] ] }, "page" : "4127-4132", "publisher" : "Elsevier Ltd", "title" : "Removal of hydrogen sulfide using crushed oyster shell from pore water to remediate organically enriched coastal marine sediments", "type" : "article-journal", "volume" : "100" }, "uris" : [ "http://www.mendeley.com/documents/?uuid=847ed9cb-55bd-4011-9541-bd59e479d648" ] } ], "mendeley" : { "formattedCitation" : "[18]", "plainTextFormattedCitation" : "[18]", "previouslyFormattedCitation" : "(Asaoka et al. 2009)" }, "properties" : { "noteIndex" : 0 }, "schema" : "https://github.com/citation-style-language/schema/raw/master/csl-citation.json" }</w:instrText>
            </w:r>
            <w:r w:rsidRPr="00B94536">
              <w:rPr>
                <w:rFonts w:ascii="Times New Roman" w:hAnsi="Times New Roman"/>
                <w:sz w:val="20"/>
                <w:szCs w:val="20"/>
              </w:rPr>
              <w:fldChar w:fldCharType="separate"/>
            </w:r>
            <w:r w:rsidRPr="00B94536">
              <w:rPr>
                <w:rFonts w:ascii="Times New Roman" w:hAnsi="Times New Roman" w:cs="Times New Roman"/>
                <w:noProof/>
                <w:sz w:val="20"/>
                <w:szCs w:val="20"/>
              </w:rPr>
              <w:t>[18]</w:t>
            </w:r>
            <w:r w:rsidRPr="00B94536">
              <w:rPr>
                <w:rFonts w:ascii="Times New Roman" w:hAnsi="Times New Roman"/>
                <w:sz w:val="20"/>
                <w:szCs w:val="20"/>
              </w:rPr>
              <w:fldChar w:fldCharType="end"/>
            </w:r>
          </w:p>
        </w:tc>
      </w:tr>
      <w:tr w:rsidR="00B94536" w:rsidRPr="00B94536" w:rsidTr="00B94536">
        <w:trPr>
          <w:trHeight w:val="220"/>
        </w:trPr>
        <w:tc>
          <w:tcPr>
            <w:tcW w:w="0" w:type="auto"/>
            <w:shd w:val="clear" w:color="auto" w:fill="FFFFFF" w:themeFill="background1"/>
            <w:vAlign w:val="bottom"/>
          </w:tcPr>
          <w:p w:rsidR="00B94536" w:rsidRPr="00B94536" w:rsidRDefault="00B94536" w:rsidP="009E5843">
            <w:pPr>
              <w:spacing w:before="60" w:after="0" w:line="240" w:lineRule="auto"/>
              <w:rPr>
                <w:rFonts w:ascii="Times New Roman" w:hAnsi="Times New Roman" w:cs="Times New Roman"/>
                <w:sz w:val="20"/>
                <w:szCs w:val="20"/>
              </w:rPr>
            </w:pPr>
            <w:r w:rsidRPr="00B94536">
              <w:rPr>
                <w:rFonts w:ascii="Times New Roman" w:hAnsi="Times New Roman" w:cs="Times New Roman"/>
                <w:sz w:val="20"/>
                <w:szCs w:val="20"/>
              </w:rPr>
              <w:t>Red mud</w:t>
            </w:r>
          </w:p>
        </w:tc>
        <w:tc>
          <w:tcPr>
            <w:tcW w:w="0" w:type="auto"/>
            <w:shd w:val="clear" w:color="auto" w:fill="FFFFFF" w:themeFill="background1"/>
          </w:tcPr>
          <w:p w:rsidR="00B94536" w:rsidRPr="00B94536" w:rsidRDefault="00B94536" w:rsidP="009E5843">
            <w:pPr>
              <w:spacing w:before="60" w:after="0" w:line="240" w:lineRule="auto"/>
              <w:rPr>
                <w:rFonts w:ascii="Times New Roman" w:hAnsi="Times New Roman" w:cs="Times New Roman"/>
                <w:sz w:val="20"/>
                <w:szCs w:val="20"/>
              </w:rPr>
            </w:pPr>
            <w:r w:rsidRPr="00B94536">
              <w:rPr>
                <w:rFonts w:ascii="Times New Roman" w:hAnsi="Times New Roman" w:cs="Times New Roman"/>
                <w:sz w:val="20"/>
                <w:szCs w:val="20"/>
              </w:rPr>
              <w:t>H</w:t>
            </w:r>
            <w:r w:rsidRPr="00B94536">
              <w:rPr>
                <w:rFonts w:ascii="Times New Roman" w:hAnsi="Times New Roman" w:cs="Times New Roman"/>
                <w:sz w:val="20"/>
                <w:szCs w:val="20"/>
                <w:vertAlign w:val="subscript"/>
              </w:rPr>
              <w:t>2</w:t>
            </w:r>
            <w:r w:rsidRPr="00B94536">
              <w:rPr>
                <w:rFonts w:ascii="Times New Roman" w:hAnsi="Times New Roman" w:cs="Times New Roman"/>
                <w:sz w:val="20"/>
                <w:szCs w:val="20"/>
              </w:rPr>
              <w:t>S</w:t>
            </w:r>
          </w:p>
        </w:tc>
        <w:tc>
          <w:tcPr>
            <w:tcW w:w="0" w:type="auto"/>
            <w:shd w:val="clear" w:color="auto" w:fill="FFFFFF" w:themeFill="background1"/>
            <w:vAlign w:val="bottom"/>
          </w:tcPr>
          <w:p w:rsidR="00B94536" w:rsidRPr="00B94536" w:rsidRDefault="00B94536" w:rsidP="009E5843">
            <w:pPr>
              <w:spacing w:before="60" w:after="0" w:line="240" w:lineRule="auto"/>
              <w:jc w:val="center"/>
              <w:rPr>
                <w:rFonts w:ascii="Times New Roman" w:hAnsi="Times New Roman" w:cs="Times New Roman"/>
                <w:sz w:val="20"/>
                <w:szCs w:val="20"/>
              </w:rPr>
            </w:pPr>
            <w:r w:rsidRPr="00B94536">
              <w:rPr>
                <w:rFonts w:ascii="Times New Roman" w:hAnsi="Times New Roman" w:cs="Times New Roman"/>
                <w:sz w:val="20"/>
                <w:szCs w:val="20"/>
              </w:rPr>
              <w:t>17</w:t>
            </w:r>
          </w:p>
        </w:tc>
        <w:tc>
          <w:tcPr>
            <w:tcW w:w="0" w:type="auto"/>
            <w:shd w:val="clear" w:color="auto" w:fill="FFFFFF" w:themeFill="background1"/>
            <w:vAlign w:val="bottom"/>
          </w:tcPr>
          <w:p w:rsidR="00B94536" w:rsidRPr="00B94536" w:rsidRDefault="00B94536" w:rsidP="009E5843">
            <w:pPr>
              <w:spacing w:before="60" w:after="0" w:line="240" w:lineRule="auto"/>
              <w:rPr>
                <w:rFonts w:ascii="Times New Roman" w:hAnsi="Times New Roman" w:cs="Times New Roman"/>
                <w:sz w:val="20"/>
                <w:szCs w:val="20"/>
              </w:rPr>
            </w:pPr>
            <w:r w:rsidRPr="00B94536">
              <w:rPr>
                <w:rFonts w:ascii="Times New Roman" w:hAnsi="Times New Roman"/>
                <w:sz w:val="20"/>
                <w:szCs w:val="20"/>
              </w:rPr>
              <w:fldChar w:fldCharType="begin" w:fldLock="1"/>
            </w:r>
            <w:r w:rsidRPr="00B94536">
              <w:rPr>
                <w:rFonts w:ascii="Times New Roman" w:hAnsi="Times New Roman" w:cs="Times New Roman"/>
                <w:sz w:val="20"/>
                <w:szCs w:val="20"/>
              </w:rPr>
              <w:instrText>ADDIN CSL_CITATION { "citationItems" : [ { "id" : "ITEM-1", "itemData" : { "DOI" : "10.1016/j.fuproc.2011.04.002", "ISSN" : "03783820", "abstract" : "Red mud (RM) is a caustic waste product of alumina industry. A laboratory study was conducted to investigate the removal of hydrogen sulfide (H \\n                        2S) gas using RM at ambient conditions. Red mud was characterized before reaction and after reaction by using XRD, BET, SEM/EDX, TG-DSC, FT-IR, and CHNS. The XRD and EDX data confirmed that the H\\n                        2S was removed in the form of FeS\\n                        2, FeS, CaSO\\n                        4???2H\\n                        2O, sulfur, sulfide, and bisulfide of Na. During the sulfidation reaction, the color of some RM changes from red to black, indicating that iron oxide was converted to iron sulfide. The black color in this case was an indicator of mineral sulfide compounds which indicated that some H\\n                        2S sorption and removal occurred. The removal capacity of sulfidic filtrate was higher as compared to the sulfidic red mud as revealed by thermogravimetric and EDX analysis. ?? 2011 Elsevier B.V. All rights reserved.", "author" : [ { "dropping-particle" : "", "family" : "Sahu", "given" : "Ramesh Chandra", "non-dropping-particle" : "", "parse-names" : false, "suffix" : "" }, { "dropping-particle" : "", "family" : "Patel", "given" : "Rajkishore", "non-dropping-particle" : "", "parse-names" : false, "suffix" : "" }, { "dropping-particle" : "", "family" : "Ray", "given" : "Bankim Chandra", "non-dropping-particle" : "", "parse-names" : false, "suffix" : "" } ], "container-title" : "Fuel Processing Technology", "genre" : "JOUR", "id" : "ITEM-1", "issue" : "8", "issued" : { "date-parts" : [ [ "2011" ] ] }, "page" : "1587-1592", "publisher" : "Elsevier B.V.", "title" : "Removal of hydrogen sulfide using red mud at ambient conditions", "type" : "article-journal", "volume" : "92" }, "uris" : [ "http://www.mendeley.com/documents/?uuid=ae931545-ecee-4ca8-9d80-f0a7337dd635" ] } ], "mendeley" : { "formattedCitation" : "[35]", "plainTextFormattedCitation" : "[35]", "previouslyFormattedCitation" : "(Sahu et al. 2011)" }, "properties" : { "noteIndex" : 0 }, "schema" : "https://github.com/citation-style-language/schema/raw/master/csl-citation.json" }</w:instrText>
            </w:r>
            <w:r w:rsidRPr="00B94536">
              <w:rPr>
                <w:rFonts w:ascii="Times New Roman" w:hAnsi="Times New Roman"/>
                <w:sz w:val="20"/>
                <w:szCs w:val="20"/>
              </w:rPr>
              <w:fldChar w:fldCharType="separate"/>
            </w:r>
            <w:r w:rsidRPr="00B94536">
              <w:rPr>
                <w:rFonts w:ascii="Times New Roman" w:hAnsi="Times New Roman" w:cs="Times New Roman"/>
                <w:noProof/>
                <w:sz w:val="20"/>
                <w:szCs w:val="20"/>
              </w:rPr>
              <w:t>[35]</w:t>
            </w:r>
            <w:r w:rsidRPr="00B94536">
              <w:rPr>
                <w:rFonts w:ascii="Times New Roman" w:hAnsi="Times New Roman"/>
                <w:sz w:val="20"/>
                <w:szCs w:val="20"/>
              </w:rPr>
              <w:fldChar w:fldCharType="end"/>
            </w:r>
          </w:p>
        </w:tc>
      </w:tr>
      <w:tr w:rsidR="00B94536" w:rsidRPr="00B94536" w:rsidTr="00B94536">
        <w:trPr>
          <w:trHeight w:val="103"/>
        </w:trPr>
        <w:tc>
          <w:tcPr>
            <w:tcW w:w="0" w:type="auto"/>
            <w:shd w:val="clear" w:color="auto" w:fill="FFFFFF" w:themeFill="background1"/>
            <w:vAlign w:val="bottom"/>
          </w:tcPr>
          <w:p w:rsidR="00B94536" w:rsidRPr="00B94536" w:rsidRDefault="00B94536" w:rsidP="009E5843">
            <w:pPr>
              <w:spacing w:before="60" w:after="0" w:line="240" w:lineRule="auto"/>
              <w:rPr>
                <w:rFonts w:ascii="Times New Roman" w:hAnsi="Times New Roman" w:cs="Times New Roman"/>
                <w:sz w:val="20"/>
                <w:szCs w:val="20"/>
              </w:rPr>
            </w:pPr>
            <w:r w:rsidRPr="00B94536">
              <w:rPr>
                <w:rFonts w:ascii="Times New Roman" w:hAnsi="Times New Roman" w:cs="Times New Roman"/>
                <w:sz w:val="20"/>
                <w:szCs w:val="20"/>
              </w:rPr>
              <w:t>Carbonated steel slag</w:t>
            </w:r>
          </w:p>
        </w:tc>
        <w:tc>
          <w:tcPr>
            <w:tcW w:w="0" w:type="auto"/>
            <w:shd w:val="clear" w:color="auto" w:fill="FFFFFF" w:themeFill="background1"/>
          </w:tcPr>
          <w:p w:rsidR="00B94536" w:rsidRPr="00B94536" w:rsidRDefault="00B94536" w:rsidP="009E5843">
            <w:pPr>
              <w:spacing w:before="60" w:after="0" w:line="240" w:lineRule="auto"/>
              <w:rPr>
                <w:rFonts w:ascii="Times New Roman" w:hAnsi="Times New Roman" w:cs="Times New Roman"/>
                <w:sz w:val="20"/>
                <w:szCs w:val="20"/>
              </w:rPr>
            </w:pPr>
            <w:r w:rsidRPr="00B94536">
              <w:rPr>
                <w:rFonts w:ascii="Times New Roman" w:hAnsi="Times New Roman" w:cs="Times New Roman"/>
                <w:sz w:val="20"/>
                <w:szCs w:val="20"/>
              </w:rPr>
              <w:t>H</w:t>
            </w:r>
            <w:r w:rsidRPr="00B94536">
              <w:rPr>
                <w:rFonts w:ascii="Times New Roman" w:hAnsi="Times New Roman" w:cs="Times New Roman"/>
                <w:sz w:val="20"/>
                <w:szCs w:val="20"/>
                <w:vertAlign w:val="subscript"/>
              </w:rPr>
              <w:t>2</w:t>
            </w:r>
            <w:r w:rsidRPr="00B94536">
              <w:rPr>
                <w:rFonts w:ascii="Times New Roman" w:hAnsi="Times New Roman" w:cs="Times New Roman"/>
                <w:sz w:val="20"/>
                <w:szCs w:val="20"/>
              </w:rPr>
              <w:t>S</w:t>
            </w:r>
          </w:p>
        </w:tc>
        <w:tc>
          <w:tcPr>
            <w:tcW w:w="0" w:type="auto"/>
            <w:shd w:val="clear" w:color="auto" w:fill="FFFFFF" w:themeFill="background1"/>
            <w:vAlign w:val="bottom"/>
          </w:tcPr>
          <w:p w:rsidR="00B94536" w:rsidRPr="00B94536" w:rsidRDefault="00B94536" w:rsidP="009E5843">
            <w:pPr>
              <w:spacing w:before="60" w:after="0" w:line="240" w:lineRule="auto"/>
              <w:jc w:val="center"/>
              <w:rPr>
                <w:rFonts w:ascii="Times New Roman" w:hAnsi="Times New Roman" w:cs="Times New Roman"/>
                <w:sz w:val="20"/>
                <w:szCs w:val="20"/>
              </w:rPr>
            </w:pPr>
            <w:r w:rsidRPr="00B94536">
              <w:rPr>
                <w:rFonts w:ascii="Times New Roman" w:hAnsi="Times New Roman" w:cs="Times New Roman"/>
                <w:sz w:val="20"/>
                <w:szCs w:val="20"/>
              </w:rPr>
              <w:t>7.5</w:t>
            </w:r>
          </w:p>
        </w:tc>
        <w:tc>
          <w:tcPr>
            <w:tcW w:w="0" w:type="auto"/>
            <w:shd w:val="clear" w:color="auto" w:fill="FFFFFF" w:themeFill="background1"/>
            <w:vAlign w:val="bottom"/>
          </w:tcPr>
          <w:p w:rsidR="00B94536" w:rsidRPr="00B94536" w:rsidRDefault="00B94536" w:rsidP="009E5843">
            <w:pPr>
              <w:spacing w:before="60" w:after="0" w:line="240" w:lineRule="auto"/>
              <w:rPr>
                <w:rFonts w:ascii="Times New Roman" w:hAnsi="Times New Roman" w:cs="Times New Roman"/>
                <w:sz w:val="20"/>
                <w:szCs w:val="20"/>
              </w:rPr>
            </w:pPr>
            <w:r w:rsidRPr="00B94536">
              <w:rPr>
                <w:rFonts w:ascii="Times New Roman" w:hAnsi="Times New Roman"/>
                <w:sz w:val="20"/>
                <w:szCs w:val="20"/>
              </w:rPr>
              <w:fldChar w:fldCharType="begin" w:fldLock="1"/>
            </w:r>
            <w:r w:rsidRPr="00B94536">
              <w:rPr>
                <w:rFonts w:ascii="Times New Roman" w:hAnsi="Times New Roman" w:cs="Times New Roman"/>
                <w:sz w:val="20"/>
                <w:szCs w:val="20"/>
              </w:rPr>
              <w:instrText>ADDIN CSL_CITATION { "citationItems" : [ { "id" : "ITEM-1", "itemData" : { "DOI" : "10.1016/j.cej.2013.05.065", "ISSN" : "13858947", "abstract" : "High levels of hydrogen sulfide are sometimes observed in the pore water of eutrophic sediments. It is important to reduce the hydrogen sulfide concentration to maintain health ecosystems as well as aquaculture activities in enclosed water bodies. The purpose of this study is to reveal the removal mechanism of hydrogen sulfide using carbonated steel slag produced through carbonation processes to alleviate alkaline impacts. Batch adsorption experiments revealed that hydrogen sulfide was adsorbed onto carbonated steel slag based on a pseudo-first-order kinetic model; its adsorption maximum was 7.5mgg\u22121. The removal mechanisms of the hydrogen sulfide included (1) the formation of pyrite, and (2) oxidation to sulfur coupled with the reduction of manganese oxide on the carbonated steel slag.", "author" : [ { "dropping-particle" : "", "family" : "Asaoka", "given" : "Satoshi", "non-dropping-particle" : "", "parse-names" : false, "suffix" : "" }, { "dropping-particle" : "", "family" : "Okamura", "given" : "Hideo", "non-dropping-particle" : "", "parse-names" : false, "suffix" : "" }, { "dropping-particle" : "", "family" : "Morisawa", "given" : "Ryosuke", "non-dropping-particle" : "", "parse-names" : false, "suffix" : "" }, { "dropping-particle" : "", "family" : "Murakami", "given" : "Hiroshi", "non-dropping-particle" : "", "parse-names" : false, "suffix" : "" }, { "dropping-particle" : "", "family" : "Fukushi", "given" : "Keiichi", "non-dropping-particle" : "", "parse-names" : false, "suffix" : "" }, { "dropping-particle" : "", "family" : "Okajima", "given" : "Toshihiro", "non-dropping-particle" : "", "parse-names" : false, "suffix" : "" }, { "dropping-particle" : "", "family" : "Katayama", "given" : "Misaki", "non-dropping-particle" : "", "parse-names" : false, "suffix" : "" }, { "dropping-particle" : "", "family" : "Inada", "given" : "Yasuhiro", "non-dropping-particle" : "", "parse-names" : false, "suffix" : "" }, { "dropping-particle" : "", "family" : "Yogi", "given" : "Chihiro", "non-dropping-particle" : "", "parse-names" : false, "suffix" : "" }, { "dropping-particle" : "", "family" : "Ohta", "given" : "Toshiaki", "non-dropping-particle" : "", "parse-names" : false, "suffix" : "" } ], "container-title" : "Chemical Engineering Journal", "id" : "ITEM-1", "issued" : { "date-parts" : [ [ "2013", "7" ] ] }, "page" : "843-849", "publisher" : "Elsevier B.V.", "title" : "Removal of hydrogen sulfide using carbonated steel slag", "type" : "article-journal", "volume" : "228" }, "uris" : [ "http://www.mendeley.com/documents/?uuid=d587482f-c764-4f2e-b238-97c103010566" ] } ], "mendeley" : { "formattedCitation" : "[36]", "plainTextFormattedCitation" : "[36]", "previouslyFormattedCitation" : "(Asaoka et al. 2013)" }, "properties" : { "noteIndex" : 0 }, "schema" : "https://github.com/citation-style-language/schema/raw/master/csl-citation.json" }</w:instrText>
            </w:r>
            <w:r w:rsidRPr="00B94536">
              <w:rPr>
                <w:rFonts w:ascii="Times New Roman" w:hAnsi="Times New Roman"/>
                <w:sz w:val="20"/>
                <w:szCs w:val="20"/>
              </w:rPr>
              <w:fldChar w:fldCharType="separate"/>
            </w:r>
            <w:r w:rsidRPr="00B94536">
              <w:rPr>
                <w:rFonts w:ascii="Times New Roman" w:hAnsi="Times New Roman" w:cs="Times New Roman"/>
                <w:noProof/>
                <w:sz w:val="20"/>
                <w:szCs w:val="20"/>
              </w:rPr>
              <w:t>[36]</w:t>
            </w:r>
            <w:r w:rsidRPr="00B94536">
              <w:rPr>
                <w:rFonts w:ascii="Times New Roman" w:hAnsi="Times New Roman"/>
                <w:sz w:val="20"/>
                <w:szCs w:val="20"/>
              </w:rPr>
              <w:fldChar w:fldCharType="end"/>
            </w:r>
          </w:p>
        </w:tc>
      </w:tr>
      <w:tr w:rsidR="00B94536" w:rsidRPr="00B94536" w:rsidTr="00B94536">
        <w:trPr>
          <w:trHeight w:val="49"/>
        </w:trPr>
        <w:tc>
          <w:tcPr>
            <w:tcW w:w="0" w:type="auto"/>
            <w:tcBorders>
              <w:bottom w:val="single" w:sz="4" w:space="0" w:color="auto"/>
            </w:tcBorders>
            <w:shd w:val="clear" w:color="auto" w:fill="FFFFFF" w:themeFill="background1"/>
            <w:vAlign w:val="bottom"/>
          </w:tcPr>
          <w:p w:rsidR="00B94536" w:rsidRPr="00B94536" w:rsidRDefault="00B94536" w:rsidP="009E5843">
            <w:pPr>
              <w:spacing w:before="60" w:after="60" w:line="240" w:lineRule="auto"/>
              <w:rPr>
                <w:rFonts w:ascii="Times New Roman" w:hAnsi="Times New Roman" w:cs="Times New Roman"/>
                <w:sz w:val="20"/>
                <w:szCs w:val="20"/>
              </w:rPr>
            </w:pPr>
            <w:r w:rsidRPr="00B94536">
              <w:rPr>
                <w:rFonts w:ascii="Times New Roman" w:hAnsi="Times New Roman" w:cs="Times New Roman"/>
                <w:sz w:val="20"/>
                <w:szCs w:val="20"/>
              </w:rPr>
              <w:t>Activated carbon from sawdust pellets</w:t>
            </w:r>
          </w:p>
        </w:tc>
        <w:tc>
          <w:tcPr>
            <w:tcW w:w="0" w:type="auto"/>
            <w:tcBorders>
              <w:bottom w:val="single" w:sz="4" w:space="0" w:color="auto"/>
            </w:tcBorders>
            <w:shd w:val="clear" w:color="auto" w:fill="FFFFFF" w:themeFill="background1"/>
          </w:tcPr>
          <w:p w:rsidR="00B94536" w:rsidRPr="00B94536" w:rsidRDefault="00B94536" w:rsidP="009E5843">
            <w:pPr>
              <w:spacing w:before="60" w:after="0" w:line="240" w:lineRule="auto"/>
              <w:rPr>
                <w:rFonts w:ascii="Times New Roman" w:hAnsi="Times New Roman" w:cs="Times New Roman"/>
                <w:sz w:val="20"/>
                <w:szCs w:val="20"/>
              </w:rPr>
            </w:pPr>
            <w:r w:rsidRPr="00B94536">
              <w:rPr>
                <w:rFonts w:ascii="Times New Roman" w:hAnsi="Times New Roman" w:cs="Times New Roman"/>
                <w:sz w:val="20"/>
                <w:szCs w:val="20"/>
              </w:rPr>
              <w:t>H</w:t>
            </w:r>
            <w:r w:rsidRPr="00B94536">
              <w:rPr>
                <w:rFonts w:ascii="Times New Roman" w:hAnsi="Times New Roman" w:cs="Times New Roman"/>
                <w:sz w:val="20"/>
                <w:szCs w:val="20"/>
                <w:vertAlign w:val="subscript"/>
              </w:rPr>
              <w:t>2</w:t>
            </w:r>
            <w:r w:rsidRPr="00B94536">
              <w:rPr>
                <w:rFonts w:ascii="Times New Roman" w:hAnsi="Times New Roman" w:cs="Times New Roman"/>
                <w:sz w:val="20"/>
                <w:szCs w:val="20"/>
              </w:rPr>
              <w:t>S</w:t>
            </w:r>
          </w:p>
        </w:tc>
        <w:tc>
          <w:tcPr>
            <w:tcW w:w="0" w:type="auto"/>
            <w:tcBorders>
              <w:bottom w:val="single" w:sz="4" w:space="0" w:color="auto"/>
            </w:tcBorders>
            <w:shd w:val="clear" w:color="auto" w:fill="FFFFFF" w:themeFill="background1"/>
            <w:vAlign w:val="bottom"/>
          </w:tcPr>
          <w:p w:rsidR="00B94536" w:rsidRPr="00B94536" w:rsidRDefault="00B94536" w:rsidP="009E5843">
            <w:pPr>
              <w:spacing w:before="60" w:after="0" w:line="240" w:lineRule="auto"/>
              <w:jc w:val="center"/>
              <w:rPr>
                <w:rFonts w:ascii="Times New Roman" w:hAnsi="Times New Roman" w:cs="Times New Roman"/>
                <w:sz w:val="20"/>
                <w:szCs w:val="20"/>
              </w:rPr>
            </w:pPr>
            <w:r w:rsidRPr="00B94536">
              <w:rPr>
                <w:rFonts w:ascii="Times New Roman" w:hAnsi="Times New Roman" w:cs="Times New Roman"/>
                <w:sz w:val="20"/>
                <w:szCs w:val="20"/>
              </w:rPr>
              <w:t>6.2</w:t>
            </w:r>
          </w:p>
        </w:tc>
        <w:tc>
          <w:tcPr>
            <w:tcW w:w="0" w:type="auto"/>
            <w:tcBorders>
              <w:bottom w:val="single" w:sz="4" w:space="0" w:color="auto"/>
            </w:tcBorders>
            <w:shd w:val="clear" w:color="auto" w:fill="FFFFFF" w:themeFill="background1"/>
            <w:vAlign w:val="bottom"/>
          </w:tcPr>
          <w:p w:rsidR="00B94536" w:rsidRPr="00B94536" w:rsidRDefault="00B94536" w:rsidP="009E5843">
            <w:pPr>
              <w:spacing w:before="60" w:after="0" w:line="240" w:lineRule="auto"/>
              <w:rPr>
                <w:rFonts w:ascii="Times New Roman" w:hAnsi="Times New Roman" w:cs="Times New Roman"/>
                <w:sz w:val="20"/>
                <w:szCs w:val="20"/>
              </w:rPr>
            </w:pPr>
            <w:r w:rsidRPr="00B94536">
              <w:rPr>
                <w:rFonts w:ascii="Times New Roman" w:hAnsi="Times New Roman"/>
                <w:sz w:val="20"/>
                <w:szCs w:val="20"/>
              </w:rPr>
              <w:fldChar w:fldCharType="begin" w:fldLock="1"/>
            </w:r>
            <w:r w:rsidRPr="00B94536">
              <w:rPr>
                <w:rFonts w:ascii="Times New Roman" w:hAnsi="Times New Roman" w:cs="Times New Roman"/>
                <w:sz w:val="20"/>
                <w:szCs w:val="20"/>
              </w:rPr>
              <w:instrText>ADDIN CSL_CITATION { "citationItems" : [ { "id" : "ITEM-1", "itemData" : { "DOI" : "10.1016/j.cej.2015.01.057", "ISSN" : "13858947", "abstract" : "Activated carbons obtained from sawdust pellets from coniferous wood were used as adsorbents of nitrogen dioxide and hydrogen sulphide. The precursor was subjected to pyrolysis at 400\u00b0C in nitrogen atmosphere and next to physical activation at 600 and 700\u00b0C by CO2. Some part of the precursor was also subjected to direct activation at 600\u00b0C by CO2. The effect of activation temperature on the textural parameters, acid-base character of the surface and sorption properties of activated carbons was analysed. The resulting carbons were characterized by low-temperature nitrogen sorption, determination of pH and the number of surface oxygen groups by Boehm method. The adsorption of NO2 and H2S was carried out from dry or moist (70% humidity) air.The results have shown that NO2 and H2S sorption properties of activated carbons depend on the temperature of activation and the conditions of adsorption. The results obtained in our study have proved that a suitable choice of the pyrolysis and activation procedure of sawdust can give adsorbents with high capacity of nitrogen dioxide, reaching to 54.7 and 28.8mgNO2/g in dry and wet conditions, respectively and low capacity of hydrogen sulphide of 4.1 and 6.2mgH2S/g in dry and wet conditions, respectively.", "author" : [ { "dropping-particle" : "", "family" : "Kazmierczak-Razna", "given" : "Justyna", "non-dropping-particle" : "", "parse-names" : false, "suffix" : "" }, { "dropping-particle" : "", "family" : "Gralak-Podemska", "given" : "Barbara", "non-dropping-particle" : "", "parse-names" : false, "suffix" : "" }, { "dropping-particle" : "", "family" : "Nowicki", "given" : "Piotr", "non-dropping-particle" : "", "parse-names" : false, "suffix" : "" }, { "dropping-particle" : "", "family" : "Pietrzak", "given" : "Robert", "non-dropping-particle" : "", "parse-names" : false, "suffix" : "" } ], "container-title" : "Chemical Engineering Journal", "id" : "ITEM-1", "issued" : { "date-parts" : [ [ "2015" ] ] }, "page" : "352-358", "publisher" : "Elsevier B.V.", "title" : "The use of microwave radiation for obtaining activated carbons from sawdust and their potential application in removal of NO2 and H2S", "type" : "article-journal", "volume" : "269" }, "uris" : [ "http://www.mendeley.com/documents/?uuid=008ea107-ec5d-406b-ad8a-e5cd1e337aae" ] } ], "mendeley" : { "formattedCitation" : "[37]", "plainTextFormattedCitation" : "[37]", "previouslyFormattedCitation" : "(Kazmierczak-Razna et al. 2015)" }, "properties" : { "noteIndex" : 0 }, "schema" : "https://github.com/citation-style-language/schema/raw/master/csl-citation.json" }</w:instrText>
            </w:r>
            <w:r w:rsidRPr="00B94536">
              <w:rPr>
                <w:rFonts w:ascii="Times New Roman" w:hAnsi="Times New Roman"/>
                <w:sz w:val="20"/>
                <w:szCs w:val="20"/>
              </w:rPr>
              <w:fldChar w:fldCharType="separate"/>
            </w:r>
            <w:r w:rsidRPr="00B94536">
              <w:rPr>
                <w:rFonts w:ascii="Times New Roman" w:hAnsi="Times New Roman" w:cs="Times New Roman"/>
                <w:noProof/>
                <w:sz w:val="20"/>
                <w:szCs w:val="20"/>
              </w:rPr>
              <w:t>[37]</w:t>
            </w:r>
            <w:r w:rsidRPr="00B94536">
              <w:rPr>
                <w:rFonts w:ascii="Times New Roman" w:hAnsi="Times New Roman"/>
                <w:sz w:val="20"/>
                <w:szCs w:val="20"/>
              </w:rPr>
              <w:fldChar w:fldCharType="end"/>
            </w:r>
          </w:p>
        </w:tc>
      </w:tr>
    </w:tbl>
    <w:p w:rsidR="00B94536" w:rsidRPr="00B94536" w:rsidRDefault="00B94536" w:rsidP="009E5843">
      <w:pPr>
        <w:spacing w:after="0" w:line="240" w:lineRule="auto"/>
        <w:jc w:val="center"/>
        <w:rPr>
          <w:rFonts w:ascii="Times New Roman" w:hAnsi="Times New Roman"/>
          <w:sz w:val="20"/>
          <w:szCs w:val="20"/>
        </w:rPr>
      </w:pPr>
      <w:r w:rsidRPr="00B94536">
        <w:rPr>
          <w:rFonts w:ascii="Times New Roman" w:hAnsi="Times New Roman"/>
          <w:bCs/>
          <w:sz w:val="20"/>
          <w:szCs w:val="20"/>
        </w:rPr>
        <w:t>Table 4.</w:t>
      </w:r>
      <w:r w:rsidR="009E5843">
        <w:rPr>
          <w:rFonts w:ascii="Times New Roman" w:hAnsi="Times New Roman"/>
          <w:bCs/>
          <w:sz w:val="20"/>
          <w:szCs w:val="20"/>
        </w:rPr>
        <w:t xml:space="preserve"> </w:t>
      </w:r>
      <w:r w:rsidRPr="00B94536">
        <w:rPr>
          <w:rFonts w:ascii="Times New Roman" w:hAnsi="Times New Roman"/>
          <w:b/>
          <w:sz w:val="20"/>
          <w:szCs w:val="20"/>
        </w:rPr>
        <w:t xml:space="preserve"> </w:t>
      </w:r>
      <w:r w:rsidRPr="00B94536">
        <w:rPr>
          <w:rFonts w:ascii="Times New Roman" w:hAnsi="Times New Roman"/>
          <w:sz w:val="20"/>
          <w:szCs w:val="20"/>
        </w:rPr>
        <w:t>Comparison of maximum monolayer adsorption capacity of dissolved H</w:t>
      </w:r>
      <w:r w:rsidRPr="00B94536">
        <w:rPr>
          <w:rFonts w:ascii="Times New Roman" w:hAnsi="Times New Roman"/>
          <w:sz w:val="20"/>
          <w:szCs w:val="20"/>
          <w:vertAlign w:val="subscript"/>
        </w:rPr>
        <w:t>2</w:t>
      </w:r>
      <w:r w:rsidRPr="00B94536">
        <w:rPr>
          <w:rFonts w:ascii="Times New Roman" w:hAnsi="Times New Roman"/>
          <w:sz w:val="20"/>
          <w:szCs w:val="20"/>
        </w:rPr>
        <w:t>S on various adsorbents</w:t>
      </w:r>
    </w:p>
    <w:p w:rsidR="00B94536" w:rsidRPr="00B94536" w:rsidRDefault="00B94536" w:rsidP="00B94536">
      <w:pPr>
        <w:spacing w:after="0" w:line="240" w:lineRule="auto"/>
        <w:jc w:val="both"/>
        <w:rPr>
          <w:rFonts w:ascii="Times New Roman" w:hAnsi="Times New Roman"/>
          <w:sz w:val="20"/>
          <w:szCs w:val="20"/>
        </w:rPr>
      </w:pPr>
    </w:p>
    <w:p w:rsidR="00B94536" w:rsidRPr="00B94536" w:rsidRDefault="00B94536" w:rsidP="00B94536">
      <w:pPr>
        <w:spacing w:after="0" w:line="240" w:lineRule="auto"/>
        <w:jc w:val="both"/>
        <w:rPr>
          <w:rFonts w:ascii="Times New Roman" w:hAnsi="Times New Roman"/>
          <w:sz w:val="20"/>
          <w:szCs w:val="20"/>
        </w:rPr>
      </w:pPr>
    </w:p>
    <w:p w:rsidR="00B94536" w:rsidRPr="00B94536" w:rsidRDefault="00B94536" w:rsidP="00B94536">
      <w:pPr>
        <w:spacing w:after="0" w:line="240" w:lineRule="auto"/>
        <w:jc w:val="both"/>
        <w:rPr>
          <w:rFonts w:ascii="Times New Roman" w:hAnsi="Times New Roman"/>
          <w:b/>
          <w:sz w:val="20"/>
          <w:szCs w:val="20"/>
        </w:rPr>
      </w:pPr>
    </w:p>
    <w:p w:rsidR="00B94536" w:rsidRPr="00B94536" w:rsidRDefault="00B94536" w:rsidP="00B94536">
      <w:pPr>
        <w:spacing w:after="0" w:line="240" w:lineRule="auto"/>
        <w:jc w:val="both"/>
        <w:rPr>
          <w:rFonts w:ascii="Times New Roman" w:hAnsi="Times New Roman"/>
          <w:b/>
          <w:sz w:val="20"/>
          <w:szCs w:val="20"/>
        </w:rPr>
      </w:pPr>
    </w:p>
    <w:p w:rsidR="00B94536" w:rsidRPr="00B94536" w:rsidRDefault="00B94536" w:rsidP="00B94536">
      <w:pPr>
        <w:spacing w:after="0" w:line="240" w:lineRule="auto"/>
        <w:jc w:val="both"/>
        <w:rPr>
          <w:rFonts w:ascii="Times New Roman" w:hAnsi="Times New Roman"/>
          <w:b/>
          <w:sz w:val="20"/>
          <w:szCs w:val="20"/>
        </w:rPr>
      </w:pPr>
    </w:p>
    <w:p w:rsidR="00B94536" w:rsidRPr="00B94536" w:rsidRDefault="00B94536" w:rsidP="00B94536">
      <w:pPr>
        <w:spacing w:after="0" w:line="240" w:lineRule="auto"/>
        <w:jc w:val="both"/>
        <w:rPr>
          <w:rFonts w:ascii="Times New Roman" w:hAnsi="Times New Roman"/>
          <w:b/>
          <w:sz w:val="20"/>
          <w:szCs w:val="20"/>
        </w:rPr>
      </w:pPr>
    </w:p>
    <w:p w:rsidR="00B94536" w:rsidRPr="00B94536" w:rsidRDefault="00B94536" w:rsidP="00B94536">
      <w:pPr>
        <w:spacing w:after="0" w:line="240" w:lineRule="auto"/>
        <w:jc w:val="both"/>
        <w:rPr>
          <w:rFonts w:ascii="Times New Roman" w:hAnsi="Times New Roman"/>
          <w:b/>
          <w:sz w:val="20"/>
          <w:szCs w:val="20"/>
        </w:rPr>
      </w:pPr>
    </w:p>
    <w:p w:rsidR="00B94536" w:rsidRPr="00B94536" w:rsidRDefault="00B94536" w:rsidP="00B94536">
      <w:pPr>
        <w:spacing w:after="0" w:line="240" w:lineRule="auto"/>
        <w:jc w:val="both"/>
        <w:rPr>
          <w:rFonts w:ascii="Times New Roman" w:hAnsi="Times New Roman"/>
          <w:b/>
          <w:sz w:val="20"/>
          <w:szCs w:val="20"/>
        </w:rPr>
      </w:pPr>
    </w:p>
    <w:p w:rsidR="00B94536" w:rsidRPr="00B94536" w:rsidRDefault="00B94536" w:rsidP="00B94536">
      <w:pPr>
        <w:spacing w:after="0" w:line="240" w:lineRule="auto"/>
        <w:jc w:val="both"/>
        <w:rPr>
          <w:rFonts w:ascii="Times New Roman" w:hAnsi="Times New Roman"/>
          <w:b/>
          <w:sz w:val="20"/>
          <w:szCs w:val="20"/>
        </w:rPr>
      </w:pPr>
    </w:p>
    <w:p w:rsidR="00B94536" w:rsidRPr="00B94536" w:rsidRDefault="00B94536" w:rsidP="00B94536">
      <w:pPr>
        <w:spacing w:after="0" w:line="240" w:lineRule="auto"/>
        <w:jc w:val="both"/>
        <w:rPr>
          <w:rFonts w:ascii="Times New Roman" w:hAnsi="Times New Roman"/>
          <w:b/>
          <w:sz w:val="20"/>
          <w:szCs w:val="20"/>
        </w:rPr>
      </w:pPr>
    </w:p>
    <w:p w:rsidR="00B94536" w:rsidRDefault="00B94536" w:rsidP="00B94536">
      <w:pPr>
        <w:spacing w:after="0" w:line="240" w:lineRule="auto"/>
        <w:jc w:val="both"/>
        <w:rPr>
          <w:rFonts w:ascii="Times New Roman" w:hAnsi="Times New Roman"/>
          <w:b/>
          <w:sz w:val="20"/>
          <w:szCs w:val="20"/>
        </w:rPr>
      </w:pPr>
    </w:p>
    <w:p w:rsidR="009E5843" w:rsidRDefault="009E5843" w:rsidP="00B94536">
      <w:pPr>
        <w:spacing w:after="0" w:line="240" w:lineRule="auto"/>
        <w:jc w:val="both"/>
        <w:rPr>
          <w:rFonts w:ascii="Times New Roman" w:hAnsi="Times New Roman"/>
          <w:b/>
          <w:sz w:val="20"/>
          <w:szCs w:val="20"/>
        </w:rPr>
      </w:pPr>
    </w:p>
    <w:p w:rsidR="009E5843" w:rsidRDefault="009E5843" w:rsidP="00B94536">
      <w:pPr>
        <w:spacing w:after="0" w:line="240" w:lineRule="auto"/>
        <w:jc w:val="both"/>
        <w:rPr>
          <w:rFonts w:ascii="Times New Roman" w:hAnsi="Times New Roman"/>
          <w:b/>
          <w:sz w:val="20"/>
          <w:szCs w:val="20"/>
        </w:rPr>
      </w:pPr>
    </w:p>
    <w:p w:rsidR="009E5843" w:rsidRPr="00B94536" w:rsidRDefault="009E5843" w:rsidP="00B94536">
      <w:pPr>
        <w:spacing w:after="0" w:line="240" w:lineRule="auto"/>
        <w:jc w:val="both"/>
        <w:rPr>
          <w:rFonts w:ascii="Times New Roman" w:hAnsi="Times New Roman"/>
          <w:b/>
          <w:sz w:val="20"/>
          <w:szCs w:val="20"/>
        </w:rPr>
      </w:pPr>
    </w:p>
    <w:p w:rsidR="00B94536" w:rsidRPr="00B94536" w:rsidRDefault="00856B19" w:rsidP="00B94536">
      <w:pPr>
        <w:spacing w:after="0" w:line="240" w:lineRule="auto"/>
        <w:jc w:val="both"/>
        <w:rPr>
          <w:rFonts w:ascii="Times New Roman" w:hAnsi="Times New Roman"/>
          <w:b/>
          <w:sz w:val="20"/>
          <w:szCs w:val="20"/>
        </w:rPr>
      </w:pPr>
      <w:r>
        <w:rPr>
          <w:rFonts w:ascii="Times New Roman" w:hAnsi="Times New Roman"/>
          <w:b/>
          <w:sz w:val="20"/>
          <w:szCs w:val="20"/>
        </w:rPr>
        <w:t>Adsorption k</w:t>
      </w:r>
      <w:bookmarkStart w:id="0" w:name="_GoBack"/>
      <w:bookmarkEnd w:id="0"/>
      <w:r w:rsidR="00B94536" w:rsidRPr="00B94536">
        <w:rPr>
          <w:rFonts w:ascii="Times New Roman" w:hAnsi="Times New Roman"/>
          <w:b/>
          <w:sz w:val="20"/>
          <w:szCs w:val="20"/>
        </w:rPr>
        <w:t>inetics</w:t>
      </w:r>
    </w:p>
    <w:p w:rsidR="009E5843" w:rsidRPr="00B94536" w:rsidRDefault="00B94536" w:rsidP="009E5843">
      <w:pPr>
        <w:spacing w:after="120" w:line="240" w:lineRule="auto"/>
        <w:jc w:val="both"/>
        <w:rPr>
          <w:rFonts w:ascii="Times New Roman" w:hAnsi="Times New Roman"/>
          <w:sz w:val="20"/>
          <w:szCs w:val="20"/>
        </w:rPr>
      </w:pPr>
      <w:r w:rsidRPr="00B94536">
        <w:rPr>
          <w:rFonts w:ascii="Times New Roman" w:hAnsi="Times New Roman"/>
          <w:sz w:val="20"/>
          <w:szCs w:val="20"/>
        </w:rPr>
        <w:t>The relation between log(q</w:t>
      </w:r>
      <w:r w:rsidRPr="00B94536">
        <w:rPr>
          <w:rFonts w:ascii="Times New Roman" w:hAnsi="Times New Roman"/>
          <w:sz w:val="20"/>
          <w:szCs w:val="20"/>
          <w:vertAlign w:val="subscript"/>
        </w:rPr>
        <w:t>e</w:t>
      </w:r>
      <w:r w:rsidRPr="00B94536">
        <w:rPr>
          <w:rFonts w:ascii="Times New Roman" w:hAnsi="Times New Roman"/>
          <w:sz w:val="20"/>
          <w:szCs w:val="20"/>
        </w:rPr>
        <w:t>-q</w:t>
      </w:r>
      <w:r w:rsidRPr="00B94536">
        <w:rPr>
          <w:rFonts w:ascii="Times New Roman" w:hAnsi="Times New Roman"/>
          <w:sz w:val="20"/>
          <w:szCs w:val="20"/>
          <w:vertAlign w:val="subscript"/>
        </w:rPr>
        <w:t>t</w:t>
      </w:r>
      <w:r w:rsidRPr="00B94536">
        <w:rPr>
          <w:rFonts w:ascii="Times New Roman" w:hAnsi="Times New Roman"/>
          <w:sz w:val="20"/>
          <w:szCs w:val="20"/>
        </w:rPr>
        <w:t>) and time showed straight lines as displayed in Figure 7a for the pseudo-first-order kinetic model. R</w:t>
      </w:r>
      <w:r w:rsidRPr="00B94536">
        <w:rPr>
          <w:rFonts w:ascii="Times New Roman" w:hAnsi="Times New Roman"/>
          <w:sz w:val="20"/>
          <w:szCs w:val="20"/>
          <w:vertAlign w:val="superscript"/>
        </w:rPr>
        <w:t>2</w:t>
      </w:r>
      <w:r w:rsidRPr="00B94536">
        <w:rPr>
          <w:rFonts w:ascii="Times New Roman" w:hAnsi="Times New Roman"/>
          <w:sz w:val="20"/>
          <w:szCs w:val="20"/>
        </w:rPr>
        <w:t xml:space="preserve"> and k</w:t>
      </w:r>
      <w:r w:rsidRPr="00B94536">
        <w:rPr>
          <w:rFonts w:ascii="Times New Roman" w:hAnsi="Times New Roman"/>
          <w:sz w:val="20"/>
          <w:szCs w:val="20"/>
          <w:vertAlign w:val="subscript"/>
        </w:rPr>
        <w:t>1</w:t>
      </w:r>
      <w:r w:rsidRPr="00B94536">
        <w:rPr>
          <w:rFonts w:ascii="Times New Roman" w:hAnsi="Times New Roman"/>
          <w:sz w:val="20"/>
          <w:szCs w:val="20"/>
        </w:rPr>
        <w:t xml:space="preserve"> values are listed in Table 5. On the other hand, linear relationships were obtained by plotting t/q</w:t>
      </w:r>
      <w:r w:rsidRPr="00B94536">
        <w:rPr>
          <w:rFonts w:ascii="Times New Roman" w:hAnsi="Times New Roman"/>
          <w:sz w:val="20"/>
          <w:szCs w:val="20"/>
          <w:vertAlign w:val="subscript"/>
        </w:rPr>
        <w:t>t</w:t>
      </w:r>
      <w:r w:rsidRPr="00B94536">
        <w:rPr>
          <w:rFonts w:ascii="Times New Roman" w:hAnsi="Times New Roman"/>
          <w:sz w:val="20"/>
          <w:szCs w:val="20"/>
        </w:rPr>
        <w:t xml:space="preserve"> versus t (Figure 7b) for the pseudo-second-order kinetic model. Moreover, the q</w:t>
      </w:r>
      <w:r w:rsidRPr="00B94536">
        <w:rPr>
          <w:rFonts w:ascii="Times New Roman" w:hAnsi="Times New Roman"/>
          <w:sz w:val="20"/>
          <w:szCs w:val="20"/>
          <w:vertAlign w:val="subscript"/>
        </w:rPr>
        <w:t>e</w:t>
      </w:r>
      <w:r w:rsidRPr="00B94536">
        <w:rPr>
          <w:rFonts w:ascii="Times New Roman" w:hAnsi="Times New Roman"/>
          <w:sz w:val="20"/>
          <w:szCs w:val="20"/>
        </w:rPr>
        <w:t xml:space="preserve"> and k</w:t>
      </w:r>
      <w:r w:rsidRPr="00B94536">
        <w:rPr>
          <w:rFonts w:ascii="Times New Roman" w:hAnsi="Times New Roman"/>
          <w:sz w:val="20"/>
          <w:szCs w:val="20"/>
          <w:vertAlign w:val="subscript"/>
        </w:rPr>
        <w:t>2</w:t>
      </w:r>
      <w:r w:rsidRPr="00B94536">
        <w:rPr>
          <w:rFonts w:ascii="Times New Roman" w:hAnsi="Times New Roman"/>
          <w:sz w:val="20"/>
          <w:szCs w:val="20"/>
        </w:rPr>
        <w:t xml:space="preserve"> were determined from the slope and the intercept of the plot and listed in Table 5. </w:t>
      </w:r>
    </w:p>
    <w:p w:rsidR="00B94536" w:rsidRPr="00B94536" w:rsidRDefault="00B94536" w:rsidP="00B94536">
      <w:pPr>
        <w:spacing w:after="0" w:line="240" w:lineRule="auto"/>
        <w:jc w:val="both"/>
        <w:rPr>
          <w:rFonts w:ascii="Times New Roman" w:hAnsi="Times New Roman"/>
          <w:sz w:val="20"/>
          <w:szCs w:val="20"/>
        </w:rPr>
      </w:pPr>
      <w:r w:rsidRPr="00B94536">
        <w:rPr>
          <w:rFonts w:ascii="Times New Roman" w:hAnsi="Times New Roman"/>
          <w:noProof/>
          <w:sz w:val="20"/>
          <w:szCs w:val="20"/>
          <w:lang w:bidi="ar-SA"/>
        </w:rPr>
        <w:drawing>
          <wp:anchor distT="0" distB="0" distL="114300" distR="114300" simplePos="0" relativeHeight="251660800" behindDoc="0" locked="0" layoutInCell="1" allowOverlap="1" wp14:anchorId="2259F6EC" wp14:editId="70629220">
            <wp:simplePos x="0" y="0"/>
            <wp:positionH relativeFrom="column">
              <wp:posOffset>760730</wp:posOffset>
            </wp:positionH>
            <wp:positionV relativeFrom="paragraph">
              <wp:posOffset>162560</wp:posOffset>
            </wp:positionV>
            <wp:extent cx="3653674" cy="4297680"/>
            <wp:effectExtent l="19050" t="19050" r="23495" b="2667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53674" cy="429768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rsidR="00B94536" w:rsidRPr="00B94536" w:rsidRDefault="00B94536" w:rsidP="009E5843">
      <w:pPr>
        <w:spacing w:after="0" w:line="240" w:lineRule="auto"/>
        <w:jc w:val="center"/>
        <w:rPr>
          <w:rFonts w:ascii="Times New Roman" w:hAnsi="Times New Roman"/>
          <w:sz w:val="20"/>
          <w:szCs w:val="20"/>
        </w:rPr>
      </w:pPr>
      <w:r w:rsidRPr="00B94536">
        <w:rPr>
          <w:rFonts w:ascii="Times New Roman" w:hAnsi="Times New Roman"/>
          <w:sz w:val="20"/>
          <w:szCs w:val="20"/>
        </w:rPr>
        <w:t xml:space="preserve">Figure 7. </w:t>
      </w:r>
      <w:r w:rsidR="009E5843">
        <w:rPr>
          <w:rFonts w:ascii="Times New Roman" w:hAnsi="Times New Roman"/>
          <w:sz w:val="20"/>
          <w:szCs w:val="20"/>
        </w:rPr>
        <w:t xml:space="preserve"> </w:t>
      </w:r>
      <w:r w:rsidRPr="00B94536">
        <w:rPr>
          <w:rFonts w:ascii="Times New Roman" w:hAnsi="Times New Roman"/>
          <w:sz w:val="20"/>
          <w:szCs w:val="20"/>
        </w:rPr>
        <w:t>Pseudo-first-order (a) and pseudo-second-order (b) models of H</w:t>
      </w:r>
      <w:r w:rsidRPr="00B94536">
        <w:rPr>
          <w:rFonts w:ascii="Times New Roman" w:hAnsi="Times New Roman"/>
          <w:sz w:val="20"/>
          <w:szCs w:val="20"/>
          <w:vertAlign w:val="subscript"/>
        </w:rPr>
        <w:t>2</w:t>
      </w:r>
      <w:r w:rsidRPr="00B94536">
        <w:rPr>
          <w:rFonts w:ascii="Times New Roman" w:hAnsi="Times New Roman"/>
          <w:sz w:val="20"/>
          <w:szCs w:val="20"/>
        </w:rPr>
        <w:t>S adsorption onto ACES</w:t>
      </w:r>
    </w:p>
    <w:p w:rsidR="00B94536" w:rsidRPr="00B94536" w:rsidRDefault="00B94536" w:rsidP="009E5843">
      <w:pPr>
        <w:spacing w:after="120" w:line="240" w:lineRule="auto"/>
        <w:jc w:val="center"/>
        <w:rPr>
          <w:rFonts w:ascii="Times New Roman" w:hAnsi="Times New Roman"/>
          <w:sz w:val="20"/>
          <w:szCs w:val="20"/>
        </w:rPr>
      </w:pPr>
      <w:r w:rsidRPr="00B94536">
        <w:rPr>
          <w:rFonts w:ascii="Times New Roman" w:hAnsi="Times New Roman"/>
          <w:sz w:val="20"/>
          <w:szCs w:val="20"/>
        </w:rPr>
        <w:lastRenderedPageBreak/>
        <w:t>Table 5.</w:t>
      </w:r>
      <w:r w:rsidR="009E5843">
        <w:rPr>
          <w:rFonts w:ascii="Times New Roman" w:hAnsi="Times New Roman"/>
          <w:sz w:val="20"/>
          <w:szCs w:val="20"/>
        </w:rPr>
        <w:t xml:space="preserve"> </w:t>
      </w:r>
      <w:r w:rsidRPr="00B94536">
        <w:rPr>
          <w:rFonts w:ascii="Times New Roman" w:hAnsi="Times New Roman"/>
          <w:sz w:val="20"/>
          <w:szCs w:val="20"/>
        </w:rPr>
        <w:t xml:space="preserve"> Pseudo-first-order and pseudo-second-order kinetic models’ parameters for adsorption of H</w:t>
      </w:r>
      <w:r w:rsidRPr="00B94536">
        <w:rPr>
          <w:rFonts w:ascii="Times New Roman" w:hAnsi="Times New Roman"/>
          <w:sz w:val="20"/>
          <w:szCs w:val="20"/>
          <w:vertAlign w:val="subscript"/>
        </w:rPr>
        <w:t>2</w:t>
      </w:r>
      <w:r w:rsidRPr="00B94536">
        <w:rPr>
          <w:rFonts w:ascii="Times New Roman" w:hAnsi="Times New Roman"/>
          <w:sz w:val="20"/>
          <w:szCs w:val="20"/>
        </w:rPr>
        <w:t>S onto ACES</w:t>
      </w:r>
    </w:p>
    <w:tbl>
      <w:tblPr>
        <w:tblW w:w="8910" w:type="dxa"/>
        <w:jc w:val="center"/>
        <w:tblLook w:val="04A0" w:firstRow="1" w:lastRow="0" w:firstColumn="1" w:lastColumn="0" w:noHBand="0" w:noVBand="1"/>
      </w:tblPr>
      <w:tblGrid>
        <w:gridCol w:w="3105"/>
        <w:gridCol w:w="1335"/>
        <w:gridCol w:w="830"/>
        <w:gridCol w:w="899"/>
        <w:gridCol w:w="899"/>
        <w:gridCol w:w="899"/>
        <w:gridCol w:w="943"/>
      </w:tblGrid>
      <w:tr w:rsidR="00B94536" w:rsidRPr="00B94536" w:rsidTr="009E5843">
        <w:trPr>
          <w:trHeight w:val="432"/>
          <w:jc w:val="center"/>
        </w:trPr>
        <w:tc>
          <w:tcPr>
            <w:tcW w:w="3105" w:type="dxa"/>
            <w:vMerge w:val="restart"/>
            <w:tcBorders>
              <w:top w:val="single" w:sz="4" w:space="0" w:color="auto"/>
              <w:bottom w:val="single" w:sz="4" w:space="0" w:color="auto"/>
            </w:tcBorders>
            <w:vAlign w:val="center"/>
            <w:hideMark/>
          </w:tcPr>
          <w:p w:rsidR="00B94536" w:rsidRPr="00B94536" w:rsidRDefault="00B94536" w:rsidP="00B94536">
            <w:pPr>
              <w:spacing w:after="0" w:line="240" w:lineRule="auto"/>
              <w:jc w:val="both"/>
              <w:rPr>
                <w:rFonts w:ascii="Times New Roman" w:hAnsi="Times New Roman"/>
                <w:b/>
                <w:bCs/>
                <w:sz w:val="20"/>
                <w:szCs w:val="20"/>
              </w:rPr>
            </w:pPr>
            <w:r w:rsidRPr="00B94536">
              <w:rPr>
                <w:rFonts w:ascii="Times New Roman" w:hAnsi="Times New Roman"/>
                <w:b/>
                <w:bCs/>
                <w:sz w:val="20"/>
                <w:szCs w:val="20"/>
              </w:rPr>
              <w:t>Kinetic Model</w:t>
            </w:r>
          </w:p>
        </w:tc>
        <w:tc>
          <w:tcPr>
            <w:tcW w:w="1335" w:type="dxa"/>
            <w:vMerge w:val="restart"/>
            <w:tcBorders>
              <w:top w:val="single" w:sz="4" w:space="0" w:color="auto"/>
              <w:bottom w:val="single" w:sz="4" w:space="0" w:color="auto"/>
            </w:tcBorders>
            <w:vAlign w:val="center"/>
            <w:hideMark/>
          </w:tcPr>
          <w:p w:rsidR="00B94536" w:rsidRPr="00B94536" w:rsidRDefault="00B94536" w:rsidP="00B94536">
            <w:pPr>
              <w:spacing w:after="0" w:line="240" w:lineRule="auto"/>
              <w:jc w:val="both"/>
              <w:rPr>
                <w:rFonts w:ascii="Times New Roman" w:hAnsi="Times New Roman"/>
                <w:b/>
                <w:bCs/>
                <w:sz w:val="20"/>
                <w:szCs w:val="20"/>
              </w:rPr>
            </w:pPr>
            <w:r w:rsidRPr="00B94536">
              <w:rPr>
                <w:rFonts w:ascii="Times New Roman" w:hAnsi="Times New Roman"/>
                <w:b/>
                <w:bCs/>
                <w:sz w:val="20"/>
                <w:szCs w:val="20"/>
              </w:rPr>
              <w:t>Parameter</w:t>
            </w:r>
          </w:p>
        </w:tc>
        <w:tc>
          <w:tcPr>
            <w:tcW w:w="4470" w:type="dxa"/>
            <w:gridSpan w:val="5"/>
            <w:tcBorders>
              <w:top w:val="single" w:sz="4" w:space="0" w:color="auto"/>
              <w:bottom w:val="single" w:sz="4" w:space="0" w:color="auto"/>
            </w:tcBorders>
            <w:vAlign w:val="center"/>
            <w:hideMark/>
          </w:tcPr>
          <w:p w:rsidR="00B94536" w:rsidRPr="00B94536" w:rsidRDefault="00B94536" w:rsidP="00B94536">
            <w:pPr>
              <w:spacing w:after="0" w:line="240" w:lineRule="auto"/>
              <w:jc w:val="both"/>
              <w:rPr>
                <w:rFonts w:ascii="Times New Roman" w:hAnsi="Times New Roman"/>
                <w:sz w:val="20"/>
                <w:szCs w:val="20"/>
              </w:rPr>
            </w:pPr>
            <w:r w:rsidRPr="00B94536">
              <w:rPr>
                <w:rFonts w:ascii="Times New Roman" w:hAnsi="Times New Roman"/>
                <w:b/>
                <w:bCs/>
                <w:sz w:val="20"/>
                <w:szCs w:val="20"/>
              </w:rPr>
              <w:t>Initial H</w:t>
            </w:r>
            <w:r w:rsidRPr="00B94536">
              <w:rPr>
                <w:rFonts w:ascii="Times New Roman" w:hAnsi="Times New Roman"/>
                <w:b/>
                <w:bCs/>
                <w:sz w:val="20"/>
                <w:szCs w:val="20"/>
                <w:vertAlign w:val="subscript"/>
              </w:rPr>
              <w:t>2</w:t>
            </w:r>
            <w:r w:rsidRPr="00B94536">
              <w:rPr>
                <w:rFonts w:ascii="Times New Roman" w:hAnsi="Times New Roman"/>
                <w:b/>
                <w:bCs/>
                <w:sz w:val="20"/>
                <w:szCs w:val="20"/>
              </w:rPr>
              <w:t>S Concentration (mg/L)</w:t>
            </w:r>
          </w:p>
        </w:tc>
      </w:tr>
      <w:tr w:rsidR="00B94536" w:rsidRPr="00B94536" w:rsidTr="009E5843">
        <w:trPr>
          <w:trHeight w:val="144"/>
          <w:jc w:val="center"/>
        </w:trPr>
        <w:tc>
          <w:tcPr>
            <w:tcW w:w="0" w:type="auto"/>
            <w:vMerge/>
            <w:tcBorders>
              <w:top w:val="single" w:sz="4" w:space="0" w:color="auto"/>
              <w:bottom w:val="single" w:sz="4" w:space="0" w:color="auto"/>
            </w:tcBorders>
            <w:vAlign w:val="center"/>
            <w:hideMark/>
          </w:tcPr>
          <w:p w:rsidR="00B94536" w:rsidRPr="00B94536" w:rsidRDefault="00B94536" w:rsidP="00B94536">
            <w:pPr>
              <w:spacing w:after="0" w:line="240" w:lineRule="auto"/>
              <w:jc w:val="both"/>
              <w:rPr>
                <w:rFonts w:ascii="Times New Roman" w:hAnsi="Times New Roman"/>
                <w:b/>
                <w:bCs/>
                <w:sz w:val="20"/>
                <w:szCs w:val="20"/>
              </w:rPr>
            </w:pPr>
          </w:p>
        </w:tc>
        <w:tc>
          <w:tcPr>
            <w:tcW w:w="0" w:type="auto"/>
            <w:vMerge/>
            <w:tcBorders>
              <w:top w:val="single" w:sz="4" w:space="0" w:color="auto"/>
              <w:bottom w:val="single" w:sz="4" w:space="0" w:color="auto"/>
            </w:tcBorders>
            <w:vAlign w:val="center"/>
            <w:hideMark/>
          </w:tcPr>
          <w:p w:rsidR="00B94536" w:rsidRPr="00B94536" w:rsidRDefault="00B94536" w:rsidP="00B94536">
            <w:pPr>
              <w:spacing w:after="0" w:line="240" w:lineRule="auto"/>
              <w:jc w:val="both"/>
              <w:rPr>
                <w:rFonts w:ascii="Times New Roman" w:hAnsi="Times New Roman"/>
                <w:b/>
                <w:bCs/>
                <w:sz w:val="20"/>
                <w:szCs w:val="20"/>
              </w:rPr>
            </w:pPr>
          </w:p>
        </w:tc>
        <w:tc>
          <w:tcPr>
            <w:tcW w:w="830" w:type="dxa"/>
            <w:tcBorders>
              <w:top w:val="single" w:sz="4" w:space="0" w:color="auto"/>
              <w:bottom w:val="single" w:sz="4" w:space="0" w:color="auto"/>
            </w:tcBorders>
            <w:vAlign w:val="center"/>
            <w:hideMark/>
          </w:tcPr>
          <w:p w:rsidR="00B94536" w:rsidRPr="00B94536" w:rsidRDefault="00B94536" w:rsidP="0025398D">
            <w:pPr>
              <w:spacing w:after="60" w:line="240" w:lineRule="auto"/>
              <w:jc w:val="both"/>
              <w:rPr>
                <w:rFonts w:ascii="Times New Roman" w:hAnsi="Times New Roman"/>
                <w:b/>
                <w:bCs/>
                <w:sz w:val="20"/>
                <w:szCs w:val="20"/>
              </w:rPr>
            </w:pPr>
            <w:r w:rsidRPr="00B94536">
              <w:rPr>
                <w:rFonts w:ascii="Times New Roman" w:hAnsi="Times New Roman"/>
                <w:b/>
                <w:bCs/>
                <w:sz w:val="20"/>
                <w:szCs w:val="20"/>
              </w:rPr>
              <w:t>100</w:t>
            </w:r>
          </w:p>
        </w:tc>
        <w:tc>
          <w:tcPr>
            <w:tcW w:w="899" w:type="dxa"/>
            <w:tcBorders>
              <w:top w:val="single" w:sz="4" w:space="0" w:color="auto"/>
              <w:bottom w:val="single" w:sz="4" w:space="0" w:color="auto"/>
            </w:tcBorders>
            <w:vAlign w:val="center"/>
            <w:hideMark/>
          </w:tcPr>
          <w:p w:rsidR="00B94536" w:rsidRPr="00B94536" w:rsidRDefault="00B94536" w:rsidP="00B94536">
            <w:pPr>
              <w:spacing w:after="0" w:line="240" w:lineRule="auto"/>
              <w:jc w:val="both"/>
              <w:rPr>
                <w:rFonts w:ascii="Times New Roman" w:hAnsi="Times New Roman"/>
                <w:b/>
                <w:bCs/>
                <w:sz w:val="20"/>
                <w:szCs w:val="20"/>
              </w:rPr>
            </w:pPr>
            <w:r w:rsidRPr="00B94536">
              <w:rPr>
                <w:rFonts w:ascii="Times New Roman" w:hAnsi="Times New Roman"/>
                <w:b/>
                <w:bCs/>
                <w:sz w:val="20"/>
                <w:szCs w:val="20"/>
              </w:rPr>
              <w:t>200</w:t>
            </w:r>
          </w:p>
        </w:tc>
        <w:tc>
          <w:tcPr>
            <w:tcW w:w="899" w:type="dxa"/>
            <w:tcBorders>
              <w:top w:val="single" w:sz="4" w:space="0" w:color="auto"/>
              <w:bottom w:val="single" w:sz="4" w:space="0" w:color="auto"/>
            </w:tcBorders>
            <w:vAlign w:val="center"/>
            <w:hideMark/>
          </w:tcPr>
          <w:p w:rsidR="00B94536" w:rsidRPr="00B94536" w:rsidRDefault="00B94536" w:rsidP="00B94536">
            <w:pPr>
              <w:spacing w:after="0" w:line="240" w:lineRule="auto"/>
              <w:jc w:val="both"/>
              <w:rPr>
                <w:rFonts w:ascii="Times New Roman" w:hAnsi="Times New Roman"/>
                <w:b/>
                <w:bCs/>
                <w:sz w:val="20"/>
                <w:szCs w:val="20"/>
              </w:rPr>
            </w:pPr>
            <w:r w:rsidRPr="00B94536">
              <w:rPr>
                <w:rFonts w:ascii="Times New Roman" w:hAnsi="Times New Roman"/>
                <w:b/>
                <w:bCs/>
                <w:sz w:val="20"/>
                <w:szCs w:val="20"/>
              </w:rPr>
              <w:t>300</w:t>
            </w:r>
          </w:p>
        </w:tc>
        <w:tc>
          <w:tcPr>
            <w:tcW w:w="899" w:type="dxa"/>
            <w:tcBorders>
              <w:top w:val="single" w:sz="4" w:space="0" w:color="auto"/>
              <w:bottom w:val="single" w:sz="4" w:space="0" w:color="auto"/>
            </w:tcBorders>
            <w:vAlign w:val="center"/>
            <w:hideMark/>
          </w:tcPr>
          <w:p w:rsidR="00B94536" w:rsidRPr="00B94536" w:rsidRDefault="00B94536" w:rsidP="00B94536">
            <w:pPr>
              <w:spacing w:after="0" w:line="240" w:lineRule="auto"/>
              <w:jc w:val="both"/>
              <w:rPr>
                <w:rFonts w:ascii="Times New Roman" w:hAnsi="Times New Roman"/>
                <w:b/>
                <w:bCs/>
                <w:sz w:val="20"/>
                <w:szCs w:val="20"/>
              </w:rPr>
            </w:pPr>
            <w:r w:rsidRPr="00B94536">
              <w:rPr>
                <w:rFonts w:ascii="Times New Roman" w:hAnsi="Times New Roman"/>
                <w:b/>
                <w:bCs/>
                <w:sz w:val="20"/>
                <w:szCs w:val="20"/>
              </w:rPr>
              <w:t>400</w:t>
            </w:r>
          </w:p>
        </w:tc>
        <w:tc>
          <w:tcPr>
            <w:tcW w:w="943" w:type="dxa"/>
            <w:tcBorders>
              <w:top w:val="single" w:sz="4" w:space="0" w:color="auto"/>
              <w:bottom w:val="single" w:sz="4" w:space="0" w:color="auto"/>
            </w:tcBorders>
            <w:vAlign w:val="center"/>
            <w:hideMark/>
          </w:tcPr>
          <w:p w:rsidR="00B94536" w:rsidRPr="00B94536" w:rsidRDefault="00B94536" w:rsidP="00B94536">
            <w:pPr>
              <w:spacing w:after="0" w:line="240" w:lineRule="auto"/>
              <w:jc w:val="both"/>
              <w:rPr>
                <w:rFonts w:ascii="Times New Roman" w:hAnsi="Times New Roman"/>
                <w:b/>
                <w:bCs/>
                <w:sz w:val="20"/>
                <w:szCs w:val="20"/>
              </w:rPr>
            </w:pPr>
            <w:r w:rsidRPr="00B94536">
              <w:rPr>
                <w:rFonts w:ascii="Times New Roman" w:hAnsi="Times New Roman"/>
                <w:b/>
                <w:bCs/>
                <w:sz w:val="20"/>
                <w:szCs w:val="20"/>
              </w:rPr>
              <w:t>500</w:t>
            </w:r>
          </w:p>
        </w:tc>
      </w:tr>
      <w:tr w:rsidR="00B94536" w:rsidRPr="00B94536" w:rsidTr="009E5843">
        <w:trPr>
          <w:trHeight w:val="234"/>
          <w:jc w:val="center"/>
        </w:trPr>
        <w:tc>
          <w:tcPr>
            <w:tcW w:w="0" w:type="auto"/>
            <w:vMerge w:val="restart"/>
            <w:tcBorders>
              <w:top w:val="single" w:sz="4" w:space="0" w:color="auto"/>
            </w:tcBorders>
            <w:vAlign w:val="center"/>
            <w:hideMark/>
          </w:tcPr>
          <w:p w:rsidR="00B94536" w:rsidRPr="00B94536" w:rsidRDefault="00B94536" w:rsidP="00B94536">
            <w:pPr>
              <w:spacing w:after="0" w:line="240" w:lineRule="auto"/>
              <w:jc w:val="both"/>
              <w:rPr>
                <w:rFonts w:ascii="Times New Roman" w:hAnsi="Times New Roman"/>
                <w:sz w:val="20"/>
                <w:szCs w:val="20"/>
              </w:rPr>
            </w:pPr>
            <w:r w:rsidRPr="00B94536">
              <w:rPr>
                <w:rFonts w:ascii="Times New Roman" w:hAnsi="Times New Roman"/>
                <w:sz w:val="20"/>
                <w:szCs w:val="20"/>
              </w:rPr>
              <w:t>Pseudo-first-order kinetic model</w:t>
            </w:r>
          </w:p>
        </w:tc>
        <w:tc>
          <w:tcPr>
            <w:tcW w:w="1335" w:type="dxa"/>
            <w:tcBorders>
              <w:top w:val="single" w:sz="4" w:space="0" w:color="auto"/>
            </w:tcBorders>
            <w:vAlign w:val="center"/>
            <w:hideMark/>
          </w:tcPr>
          <w:p w:rsidR="00B94536" w:rsidRPr="00B94536" w:rsidRDefault="00B94536" w:rsidP="0025398D">
            <w:pPr>
              <w:spacing w:before="60" w:after="0" w:line="240" w:lineRule="auto"/>
              <w:jc w:val="both"/>
              <w:rPr>
                <w:rFonts w:ascii="Times New Roman" w:hAnsi="Times New Roman"/>
                <w:sz w:val="20"/>
                <w:szCs w:val="20"/>
              </w:rPr>
            </w:pPr>
            <w:r w:rsidRPr="00B94536">
              <w:rPr>
                <w:rFonts w:ascii="Times New Roman" w:hAnsi="Times New Roman"/>
                <w:sz w:val="20"/>
                <w:szCs w:val="20"/>
              </w:rPr>
              <w:t>K</w:t>
            </w:r>
            <w:r w:rsidRPr="00B94536">
              <w:rPr>
                <w:rFonts w:ascii="Times New Roman" w:hAnsi="Times New Roman"/>
                <w:sz w:val="20"/>
                <w:szCs w:val="20"/>
                <w:vertAlign w:val="subscript"/>
              </w:rPr>
              <w:t xml:space="preserve">1 </w:t>
            </w:r>
            <w:r w:rsidRPr="00B94536">
              <w:rPr>
                <w:rFonts w:ascii="Times New Roman" w:hAnsi="Times New Roman"/>
                <w:sz w:val="20"/>
                <w:szCs w:val="20"/>
              </w:rPr>
              <w:t>(1/h)</w:t>
            </w:r>
          </w:p>
        </w:tc>
        <w:tc>
          <w:tcPr>
            <w:tcW w:w="830" w:type="dxa"/>
            <w:tcBorders>
              <w:top w:val="single" w:sz="4" w:space="0" w:color="auto"/>
            </w:tcBorders>
            <w:vAlign w:val="center"/>
            <w:hideMark/>
          </w:tcPr>
          <w:p w:rsidR="00B94536" w:rsidRPr="00B94536" w:rsidRDefault="00B94536" w:rsidP="0025398D">
            <w:pPr>
              <w:spacing w:before="60" w:after="0" w:line="240" w:lineRule="auto"/>
              <w:jc w:val="both"/>
              <w:rPr>
                <w:rFonts w:ascii="Times New Roman" w:hAnsi="Times New Roman"/>
                <w:sz w:val="20"/>
                <w:szCs w:val="20"/>
              </w:rPr>
            </w:pPr>
            <w:r w:rsidRPr="00B94536">
              <w:rPr>
                <w:rFonts w:ascii="Times New Roman" w:hAnsi="Times New Roman"/>
                <w:sz w:val="20"/>
                <w:szCs w:val="20"/>
              </w:rPr>
              <w:t>0.264</w:t>
            </w:r>
          </w:p>
        </w:tc>
        <w:tc>
          <w:tcPr>
            <w:tcW w:w="899" w:type="dxa"/>
            <w:tcBorders>
              <w:top w:val="single" w:sz="4" w:space="0" w:color="auto"/>
            </w:tcBorders>
            <w:vAlign w:val="center"/>
            <w:hideMark/>
          </w:tcPr>
          <w:p w:rsidR="00B94536" w:rsidRPr="00B94536" w:rsidRDefault="00B94536" w:rsidP="0025398D">
            <w:pPr>
              <w:spacing w:before="60" w:after="0" w:line="240" w:lineRule="auto"/>
              <w:jc w:val="both"/>
              <w:rPr>
                <w:rFonts w:ascii="Times New Roman" w:hAnsi="Times New Roman"/>
                <w:sz w:val="20"/>
                <w:szCs w:val="20"/>
              </w:rPr>
            </w:pPr>
            <w:r w:rsidRPr="00B94536">
              <w:rPr>
                <w:rFonts w:ascii="Times New Roman" w:hAnsi="Times New Roman"/>
                <w:sz w:val="20"/>
                <w:szCs w:val="20"/>
              </w:rPr>
              <w:t>0.574</w:t>
            </w:r>
          </w:p>
        </w:tc>
        <w:tc>
          <w:tcPr>
            <w:tcW w:w="899" w:type="dxa"/>
            <w:tcBorders>
              <w:top w:val="single" w:sz="4" w:space="0" w:color="auto"/>
            </w:tcBorders>
            <w:vAlign w:val="center"/>
            <w:hideMark/>
          </w:tcPr>
          <w:p w:rsidR="00B94536" w:rsidRPr="00B94536" w:rsidRDefault="00B94536" w:rsidP="0025398D">
            <w:pPr>
              <w:spacing w:before="60" w:after="0" w:line="240" w:lineRule="auto"/>
              <w:jc w:val="both"/>
              <w:rPr>
                <w:rFonts w:ascii="Times New Roman" w:hAnsi="Times New Roman"/>
                <w:sz w:val="20"/>
                <w:szCs w:val="20"/>
              </w:rPr>
            </w:pPr>
            <w:r w:rsidRPr="00B94536">
              <w:rPr>
                <w:rFonts w:ascii="Times New Roman" w:hAnsi="Times New Roman"/>
                <w:sz w:val="20"/>
                <w:szCs w:val="20"/>
              </w:rPr>
              <w:t>0.236</w:t>
            </w:r>
          </w:p>
        </w:tc>
        <w:tc>
          <w:tcPr>
            <w:tcW w:w="899" w:type="dxa"/>
            <w:tcBorders>
              <w:top w:val="single" w:sz="4" w:space="0" w:color="auto"/>
            </w:tcBorders>
            <w:vAlign w:val="center"/>
            <w:hideMark/>
          </w:tcPr>
          <w:p w:rsidR="00B94536" w:rsidRPr="00B94536" w:rsidRDefault="00B94536" w:rsidP="0025398D">
            <w:pPr>
              <w:spacing w:before="60" w:after="0" w:line="240" w:lineRule="auto"/>
              <w:jc w:val="both"/>
              <w:rPr>
                <w:rFonts w:ascii="Times New Roman" w:hAnsi="Times New Roman"/>
                <w:sz w:val="20"/>
                <w:szCs w:val="20"/>
              </w:rPr>
            </w:pPr>
            <w:r w:rsidRPr="00B94536">
              <w:rPr>
                <w:rFonts w:ascii="Times New Roman" w:hAnsi="Times New Roman"/>
                <w:sz w:val="20"/>
                <w:szCs w:val="20"/>
              </w:rPr>
              <w:t>0.445</w:t>
            </w:r>
          </w:p>
        </w:tc>
        <w:tc>
          <w:tcPr>
            <w:tcW w:w="943" w:type="dxa"/>
            <w:tcBorders>
              <w:top w:val="single" w:sz="4" w:space="0" w:color="auto"/>
            </w:tcBorders>
            <w:vAlign w:val="center"/>
            <w:hideMark/>
          </w:tcPr>
          <w:p w:rsidR="00B94536" w:rsidRPr="00B94536" w:rsidRDefault="00B94536" w:rsidP="0025398D">
            <w:pPr>
              <w:spacing w:before="60" w:after="0" w:line="240" w:lineRule="auto"/>
              <w:jc w:val="both"/>
              <w:rPr>
                <w:rFonts w:ascii="Times New Roman" w:hAnsi="Times New Roman"/>
                <w:sz w:val="20"/>
                <w:szCs w:val="20"/>
              </w:rPr>
            </w:pPr>
            <w:r w:rsidRPr="00B94536">
              <w:rPr>
                <w:rFonts w:ascii="Times New Roman" w:hAnsi="Times New Roman"/>
                <w:sz w:val="20"/>
                <w:szCs w:val="20"/>
              </w:rPr>
              <w:t>0.527</w:t>
            </w:r>
          </w:p>
        </w:tc>
      </w:tr>
      <w:tr w:rsidR="00B94536" w:rsidRPr="00B94536" w:rsidTr="009E5843">
        <w:trPr>
          <w:trHeight w:val="68"/>
          <w:jc w:val="center"/>
        </w:trPr>
        <w:tc>
          <w:tcPr>
            <w:tcW w:w="0" w:type="auto"/>
            <w:vMerge/>
            <w:vAlign w:val="center"/>
            <w:hideMark/>
          </w:tcPr>
          <w:p w:rsidR="00B94536" w:rsidRPr="00B94536" w:rsidRDefault="00B94536" w:rsidP="00B94536">
            <w:pPr>
              <w:spacing w:after="0" w:line="240" w:lineRule="auto"/>
              <w:jc w:val="both"/>
              <w:rPr>
                <w:rFonts w:ascii="Times New Roman" w:hAnsi="Times New Roman"/>
                <w:sz w:val="20"/>
                <w:szCs w:val="20"/>
              </w:rPr>
            </w:pPr>
          </w:p>
        </w:tc>
        <w:tc>
          <w:tcPr>
            <w:tcW w:w="1335" w:type="dxa"/>
            <w:vAlign w:val="center"/>
            <w:hideMark/>
          </w:tcPr>
          <w:p w:rsidR="00B94536" w:rsidRPr="00B94536" w:rsidRDefault="00B94536" w:rsidP="0025398D">
            <w:pPr>
              <w:spacing w:before="60" w:after="0" w:line="240" w:lineRule="auto"/>
              <w:jc w:val="both"/>
              <w:rPr>
                <w:rFonts w:ascii="Times New Roman" w:hAnsi="Times New Roman"/>
                <w:sz w:val="20"/>
                <w:szCs w:val="20"/>
              </w:rPr>
            </w:pPr>
            <w:r w:rsidRPr="00B94536">
              <w:rPr>
                <w:rFonts w:ascii="Times New Roman" w:hAnsi="Times New Roman"/>
                <w:sz w:val="20"/>
                <w:szCs w:val="20"/>
              </w:rPr>
              <w:t>R</w:t>
            </w:r>
            <w:r w:rsidRPr="00B94536">
              <w:rPr>
                <w:rFonts w:ascii="Times New Roman" w:hAnsi="Times New Roman"/>
                <w:sz w:val="20"/>
                <w:szCs w:val="20"/>
                <w:vertAlign w:val="superscript"/>
              </w:rPr>
              <w:t>2</w:t>
            </w:r>
          </w:p>
        </w:tc>
        <w:tc>
          <w:tcPr>
            <w:tcW w:w="830" w:type="dxa"/>
            <w:vAlign w:val="center"/>
            <w:hideMark/>
          </w:tcPr>
          <w:p w:rsidR="00B94536" w:rsidRPr="00B94536" w:rsidRDefault="00B94536" w:rsidP="0025398D">
            <w:pPr>
              <w:spacing w:before="60" w:after="0" w:line="240" w:lineRule="auto"/>
              <w:jc w:val="both"/>
              <w:rPr>
                <w:rFonts w:ascii="Times New Roman" w:hAnsi="Times New Roman"/>
                <w:sz w:val="20"/>
                <w:szCs w:val="20"/>
              </w:rPr>
            </w:pPr>
            <w:r w:rsidRPr="00B94536">
              <w:rPr>
                <w:rFonts w:ascii="Times New Roman" w:hAnsi="Times New Roman"/>
                <w:sz w:val="20"/>
                <w:szCs w:val="20"/>
              </w:rPr>
              <w:t>0.884</w:t>
            </w:r>
          </w:p>
        </w:tc>
        <w:tc>
          <w:tcPr>
            <w:tcW w:w="899" w:type="dxa"/>
            <w:vAlign w:val="center"/>
            <w:hideMark/>
          </w:tcPr>
          <w:p w:rsidR="00B94536" w:rsidRPr="00B94536" w:rsidRDefault="00B94536" w:rsidP="0025398D">
            <w:pPr>
              <w:spacing w:before="60" w:after="0" w:line="240" w:lineRule="auto"/>
              <w:jc w:val="both"/>
              <w:rPr>
                <w:rFonts w:ascii="Times New Roman" w:hAnsi="Times New Roman"/>
                <w:sz w:val="20"/>
                <w:szCs w:val="20"/>
              </w:rPr>
            </w:pPr>
            <w:r w:rsidRPr="00B94536">
              <w:rPr>
                <w:rFonts w:ascii="Times New Roman" w:hAnsi="Times New Roman"/>
                <w:sz w:val="20"/>
                <w:szCs w:val="20"/>
              </w:rPr>
              <w:t>0.970</w:t>
            </w:r>
          </w:p>
        </w:tc>
        <w:tc>
          <w:tcPr>
            <w:tcW w:w="899" w:type="dxa"/>
            <w:vAlign w:val="center"/>
            <w:hideMark/>
          </w:tcPr>
          <w:p w:rsidR="00B94536" w:rsidRPr="00B94536" w:rsidRDefault="00B94536" w:rsidP="0025398D">
            <w:pPr>
              <w:spacing w:before="60" w:after="0" w:line="240" w:lineRule="auto"/>
              <w:jc w:val="both"/>
              <w:rPr>
                <w:rFonts w:ascii="Times New Roman" w:hAnsi="Times New Roman"/>
                <w:sz w:val="20"/>
                <w:szCs w:val="20"/>
              </w:rPr>
            </w:pPr>
            <w:r w:rsidRPr="00B94536">
              <w:rPr>
                <w:rFonts w:ascii="Times New Roman" w:hAnsi="Times New Roman"/>
                <w:sz w:val="20"/>
                <w:szCs w:val="20"/>
              </w:rPr>
              <w:t>0.820</w:t>
            </w:r>
          </w:p>
        </w:tc>
        <w:tc>
          <w:tcPr>
            <w:tcW w:w="899" w:type="dxa"/>
            <w:vAlign w:val="center"/>
            <w:hideMark/>
          </w:tcPr>
          <w:p w:rsidR="00B94536" w:rsidRPr="00B94536" w:rsidRDefault="00B94536" w:rsidP="0025398D">
            <w:pPr>
              <w:spacing w:before="60" w:after="0" w:line="240" w:lineRule="auto"/>
              <w:jc w:val="both"/>
              <w:rPr>
                <w:rFonts w:ascii="Times New Roman" w:hAnsi="Times New Roman"/>
                <w:sz w:val="20"/>
                <w:szCs w:val="20"/>
              </w:rPr>
            </w:pPr>
            <w:r w:rsidRPr="00B94536">
              <w:rPr>
                <w:rFonts w:ascii="Times New Roman" w:hAnsi="Times New Roman"/>
                <w:sz w:val="20"/>
                <w:szCs w:val="20"/>
              </w:rPr>
              <w:t>0.950</w:t>
            </w:r>
          </w:p>
        </w:tc>
        <w:tc>
          <w:tcPr>
            <w:tcW w:w="943" w:type="dxa"/>
            <w:vAlign w:val="center"/>
            <w:hideMark/>
          </w:tcPr>
          <w:p w:rsidR="00B94536" w:rsidRPr="00B94536" w:rsidRDefault="00B94536" w:rsidP="0025398D">
            <w:pPr>
              <w:spacing w:before="60" w:after="0" w:line="240" w:lineRule="auto"/>
              <w:jc w:val="both"/>
              <w:rPr>
                <w:rFonts w:ascii="Times New Roman" w:hAnsi="Times New Roman"/>
                <w:sz w:val="20"/>
                <w:szCs w:val="20"/>
              </w:rPr>
            </w:pPr>
            <w:r w:rsidRPr="00B94536">
              <w:rPr>
                <w:rFonts w:ascii="Times New Roman" w:hAnsi="Times New Roman"/>
                <w:sz w:val="20"/>
                <w:szCs w:val="20"/>
              </w:rPr>
              <w:t>0.970</w:t>
            </w:r>
          </w:p>
        </w:tc>
      </w:tr>
      <w:tr w:rsidR="00B94536" w:rsidRPr="00B94536" w:rsidTr="009E5843">
        <w:trPr>
          <w:trHeight w:val="68"/>
          <w:jc w:val="center"/>
        </w:trPr>
        <w:tc>
          <w:tcPr>
            <w:tcW w:w="0" w:type="auto"/>
            <w:vMerge w:val="restart"/>
            <w:tcBorders>
              <w:bottom w:val="single" w:sz="4" w:space="0" w:color="auto"/>
            </w:tcBorders>
            <w:vAlign w:val="center"/>
            <w:hideMark/>
          </w:tcPr>
          <w:p w:rsidR="00B94536" w:rsidRPr="00B94536" w:rsidRDefault="00B94536" w:rsidP="00B94536">
            <w:pPr>
              <w:spacing w:after="0" w:line="240" w:lineRule="auto"/>
              <w:jc w:val="both"/>
              <w:rPr>
                <w:rFonts w:ascii="Times New Roman" w:hAnsi="Times New Roman"/>
                <w:sz w:val="20"/>
                <w:szCs w:val="20"/>
              </w:rPr>
            </w:pPr>
            <w:r w:rsidRPr="00B94536">
              <w:rPr>
                <w:rFonts w:ascii="Times New Roman" w:hAnsi="Times New Roman"/>
                <w:sz w:val="20"/>
                <w:szCs w:val="20"/>
              </w:rPr>
              <w:t>Pseudo-second-order kinetic model</w:t>
            </w:r>
          </w:p>
        </w:tc>
        <w:tc>
          <w:tcPr>
            <w:tcW w:w="1335" w:type="dxa"/>
            <w:vAlign w:val="center"/>
            <w:hideMark/>
          </w:tcPr>
          <w:p w:rsidR="00B94536" w:rsidRPr="00B94536" w:rsidRDefault="00B94536" w:rsidP="0025398D">
            <w:pPr>
              <w:spacing w:before="60" w:after="0" w:line="240" w:lineRule="auto"/>
              <w:jc w:val="both"/>
              <w:rPr>
                <w:rFonts w:ascii="Times New Roman" w:hAnsi="Times New Roman"/>
                <w:sz w:val="20"/>
                <w:szCs w:val="20"/>
              </w:rPr>
            </w:pPr>
            <w:r w:rsidRPr="00B94536">
              <w:rPr>
                <w:rFonts w:ascii="Times New Roman" w:hAnsi="Times New Roman"/>
                <w:sz w:val="20"/>
                <w:szCs w:val="20"/>
              </w:rPr>
              <w:t>K</w:t>
            </w:r>
            <w:r w:rsidRPr="00B94536">
              <w:rPr>
                <w:rFonts w:ascii="Times New Roman" w:hAnsi="Times New Roman"/>
                <w:sz w:val="20"/>
                <w:szCs w:val="20"/>
                <w:vertAlign w:val="subscript"/>
              </w:rPr>
              <w:t xml:space="preserve">2 </w:t>
            </w:r>
            <w:r w:rsidRPr="00B94536">
              <w:rPr>
                <w:rFonts w:ascii="Times New Roman" w:hAnsi="Times New Roman"/>
                <w:sz w:val="20"/>
                <w:szCs w:val="20"/>
              </w:rPr>
              <w:t>(g/mg h)</w:t>
            </w:r>
          </w:p>
        </w:tc>
        <w:tc>
          <w:tcPr>
            <w:tcW w:w="830" w:type="dxa"/>
            <w:vAlign w:val="center"/>
            <w:hideMark/>
          </w:tcPr>
          <w:p w:rsidR="00B94536" w:rsidRPr="00B94536" w:rsidRDefault="00B94536" w:rsidP="0025398D">
            <w:pPr>
              <w:spacing w:before="60" w:after="0" w:line="240" w:lineRule="auto"/>
              <w:jc w:val="both"/>
              <w:rPr>
                <w:rFonts w:ascii="Times New Roman" w:hAnsi="Times New Roman"/>
                <w:sz w:val="20"/>
                <w:szCs w:val="20"/>
              </w:rPr>
            </w:pPr>
            <w:r w:rsidRPr="00B94536">
              <w:rPr>
                <w:rFonts w:ascii="Times New Roman" w:hAnsi="Times New Roman"/>
                <w:sz w:val="20"/>
                <w:szCs w:val="20"/>
              </w:rPr>
              <w:t>0.024</w:t>
            </w:r>
          </w:p>
        </w:tc>
        <w:tc>
          <w:tcPr>
            <w:tcW w:w="899" w:type="dxa"/>
            <w:vAlign w:val="center"/>
            <w:hideMark/>
          </w:tcPr>
          <w:p w:rsidR="00B94536" w:rsidRPr="00B94536" w:rsidRDefault="00B94536" w:rsidP="0025398D">
            <w:pPr>
              <w:spacing w:before="60" w:after="0" w:line="240" w:lineRule="auto"/>
              <w:jc w:val="both"/>
              <w:rPr>
                <w:rFonts w:ascii="Times New Roman" w:hAnsi="Times New Roman"/>
                <w:sz w:val="20"/>
                <w:szCs w:val="20"/>
              </w:rPr>
            </w:pPr>
            <w:r w:rsidRPr="00B94536">
              <w:rPr>
                <w:rFonts w:ascii="Times New Roman" w:hAnsi="Times New Roman"/>
                <w:sz w:val="20"/>
                <w:szCs w:val="20"/>
              </w:rPr>
              <w:t>0.002</w:t>
            </w:r>
          </w:p>
        </w:tc>
        <w:tc>
          <w:tcPr>
            <w:tcW w:w="899" w:type="dxa"/>
            <w:vAlign w:val="center"/>
            <w:hideMark/>
          </w:tcPr>
          <w:p w:rsidR="00B94536" w:rsidRPr="00B94536" w:rsidRDefault="00B94536" w:rsidP="0025398D">
            <w:pPr>
              <w:spacing w:before="60" w:after="0" w:line="240" w:lineRule="auto"/>
              <w:jc w:val="both"/>
              <w:rPr>
                <w:rFonts w:ascii="Times New Roman" w:hAnsi="Times New Roman"/>
                <w:sz w:val="20"/>
                <w:szCs w:val="20"/>
              </w:rPr>
            </w:pPr>
            <w:r w:rsidRPr="00B94536">
              <w:rPr>
                <w:rFonts w:ascii="Times New Roman" w:hAnsi="Times New Roman"/>
                <w:sz w:val="20"/>
                <w:szCs w:val="20"/>
              </w:rPr>
              <w:t>0.005</w:t>
            </w:r>
          </w:p>
        </w:tc>
        <w:tc>
          <w:tcPr>
            <w:tcW w:w="899" w:type="dxa"/>
            <w:vAlign w:val="center"/>
            <w:hideMark/>
          </w:tcPr>
          <w:p w:rsidR="00B94536" w:rsidRPr="00B94536" w:rsidRDefault="00B94536" w:rsidP="0025398D">
            <w:pPr>
              <w:spacing w:before="60" w:after="0" w:line="240" w:lineRule="auto"/>
              <w:jc w:val="both"/>
              <w:rPr>
                <w:rFonts w:ascii="Times New Roman" w:hAnsi="Times New Roman"/>
                <w:sz w:val="20"/>
                <w:szCs w:val="20"/>
              </w:rPr>
            </w:pPr>
            <w:r w:rsidRPr="00B94536">
              <w:rPr>
                <w:rFonts w:ascii="Times New Roman" w:hAnsi="Times New Roman"/>
                <w:sz w:val="20"/>
                <w:szCs w:val="20"/>
              </w:rPr>
              <w:t>0.002</w:t>
            </w:r>
          </w:p>
        </w:tc>
        <w:tc>
          <w:tcPr>
            <w:tcW w:w="943" w:type="dxa"/>
            <w:vAlign w:val="center"/>
            <w:hideMark/>
          </w:tcPr>
          <w:p w:rsidR="00B94536" w:rsidRPr="00B94536" w:rsidRDefault="00B94536" w:rsidP="0025398D">
            <w:pPr>
              <w:spacing w:before="60" w:after="0" w:line="240" w:lineRule="auto"/>
              <w:jc w:val="both"/>
              <w:rPr>
                <w:rFonts w:ascii="Times New Roman" w:hAnsi="Times New Roman"/>
                <w:sz w:val="20"/>
                <w:szCs w:val="20"/>
              </w:rPr>
            </w:pPr>
            <w:r w:rsidRPr="00B94536">
              <w:rPr>
                <w:rFonts w:ascii="Times New Roman" w:hAnsi="Times New Roman"/>
                <w:sz w:val="20"/>
                <w:szCs w:val="20"/>
              </w:rPr>
              <w:t>0.002</w:t>
            </w:r>
          </w:p>
        </w:tc>
      </w:tr>
      <w:tr w:rsidR="00B94536" w:rsidRPr="00B94536" w:rsidTr="009E5843">
        <w:trPr>
          <w:trHeight w:val="58"/>
          <w:jc w:val="center"/>
        </w:trPr>
        <w:tc>
          <w:tcPr>
            <w:tcW w:w="0" w:type="auto"/>
            <w:vMerge/>
            <w:tcBorders>
              <w:bottom w:val="single" w:sz="4" w:space="0" w:color="auto"/>
            </w:tcBorders>
            <w:vAlign w:val="center"/>
            <w:hideMark/>
          </w:tcPr>
          <w:p w:rsidR="00B94536" w:rsidRPr="00B94536" w:rsidRDefault="00B94536" w:rsidP="00B94536">
            <w:pPr>
              <w:spacing w:after="0" w:line="240" w:lineRule="auto"/>
              <w:jc w:val="both"/>
              <w:rPr>
                <w:rFonts w:ascii="Times New Roman" w:hAnsi="Times New Roman"/>
                <w:sz w:val="20"/>
                <w:szCs w:val="20"/>
              </w:rPr>
            </w:pPr>
          </w:p>
        </w:tc>
        <w:tc>
          <w:tcPr>
            <w:tcW w:w="1335" w:type="dxa"/>
            <w:tcBorders>
              <w:bottom w:val="single" w:sz="4" w:space="0" w:color="auto"/>
            </w:tcBorders>
            <w:vAlign w:val="center"/>
            <w:hideMark/>
          </w:tcPr>
          <w:p w:rsidR="00B94536" w:rsidRPr="00B94536" w:rsidRDefault="00B94536" w:rsidP="0025398D">
            <w:pPr>
              <w:spacing w:before="60" w:after="60" w:line="240" w:lineRule="auto"/>
              <w:jc w:val="both"/>
              <w:rPr>
                <w:rFonts w:ascii="Times New Roman" w:hAnsi="Times New Roman"/>
                <w:sz w:val="20"/>
                <w:szCs w:val="20"/>
              </w:rPr>
            </w:pPr>
            <w:r w:rsidRPr="00B94536">
              <w:rPr>
                <w:rFonts w:ascii="Times New Roman" w:hAnsi="Times New Roman"/>
                <w:sz w:val="20"/>
                <w:szCs w:val="20"/>
              </w:rPr>
              <w:t>R</w:t>
            </w:r>
            <w:r w:rsidRPr="00B94536">
              <w:rPr>
                <w:rFonts w:ascii="Times New Roman" w:hAnsi="Times New Roman"/>
                <w:sz w:val="20"/>
                <w:szCs w:val="20"/>
                <w:vertAlign w:val="superscript"/>
              </w:rPr>
              <w:t>2</w:t>
            </w:r>
          </w:p>
        </w:tc>
        <w:tc>
          <w:tcPr>
            <w:tcW w:w="830" w:type="dxa"/>
            <w:tcBorders>
              <w:bottom w:val="single" w:sz="4" w:space="0" w:color="auto"/>
            </w:tcBorders>
            <w:vAlign w:val="center"/>
            <w:hideMark/>
          </w:tcPr>
          <w:p w:rsidR="00B94536" w:rsidRPr="00B94536" w:rsidRDefault="00B94536" w:rsidP="0025398D">
            <w:pPr>
              <w:spacing w:before="60" w:after="0" w:line="240" w:lineRule="auto"/>
              <w:jc w:val="both"/>
              <w:rPr>
                <w:rFonts w:ascii="Times New Roman" w:hAnsi="Times New Roman"/>
                <w:sz w:val="20"/>
                <w:szCs w:val="20"/>
              </w:rPr>
            </w:pPr>
            <w:r w:rsidRPr="00B94536">
              <w:rPr>
                <w:rFonts w:ascii="Times New Roman" w:hAnsi="Times New Roman"/>
                <w:sz w:val="20"/>
                <w:szCs w:val="20"/>
              </w:rPr>
              <w:t>0.998</w:t>
            </w:r>
          </w:p>
        </w:tc>
        <w:tc>
          <w:tcPr>
            <w:tcW w:w="899" w:type="dxa"/>
            <w:tcBorders>
              <w:bottom w:val="single" w:sz="4" w:space="0" w:color="auto"/>
            </w:tcBorders>
            <w:vAlign w:val="center"/>
            <w:hideMark/>
          </w:tcPr>
          <w:p w:rsidR="00B94536" w:rsidRPr="00B94536" w:rsidRDefault="00B94536" w:rsidP="0025398D">
            <w:pPr>
              <w:spacing w:before="60" w:after="0" w:line="240" w:lineRule="auto"/>
              <w:jc w:val="both"/>
              <w:rPr>
                <w:rFonts w:ascii="Times New Roman" w:hAnsi="Times New Roman"/>
                <w:sz w:val="20"/>
                <w:szCs w:val="20"/>
              </w:rPr>
            </w:pPr>
            <w:r w:rsidRPr="00B94536">
              <w:rPr>
                <w:rFonts w:ascii="Times New Roman" w:hAnsi="Times New Roman"/>
                <w:sz w:val="20"/>
                <w:szCs w:val="20"/>
              </w:rPr>
              <w:t>0.943</w:t>
            </w:r>
          </w:p>
        </w:tc>
        <w:tc>
          <w:tcPr>
            <w:tcW w:w="899" w:type="dxa"/>
            <w:tcBorders>
              <w:bottom w:val="single" w:sz="4" w:space="0" w:color="auto"/>
            </w:tcBorders>
            <w:vAlign w:val="center"/>
            <w:hideMark/>
          </w:tcPr>
          <w:p w:rsidR="00B94536" w:rsidRPr="00B94536" w:rsidRDefault="00B94536" w:rsidP="0025398D">
            <w:pPr>
              <w:spacing w:before="60" w:after="0" w:line="240" w:lineRule="auto"/>
              <w:jc w:val="both"/>
              <w:rPr>
                <w:rFonts w:ascii="Times New Roman" w:hAnsi="Times New Roman"/>
                <w:sz w:val="20"/>
                <w:szCs w:val="20"/>
              </w:rPr>
            </w:pPr>
            <w:r w:rsidRPr="00B94536">
              <w:rPr>
                <w:rFonts w:ascii="Times New Roman" w:hAnsi="Times New Roman"/>
                <w:sz w:val="20"/>
                <w:szCs w:val="20"/>
              </w:rPr>
              <w:t>0.981</w:t>
            </w:r>
          </w:p>
        </w:tc>
        <w:tc>
          <w:tcPr>
            <w:tcW w:w="899" w:type="dxa"/>
            <w:tcBorders>
              <w:bottom w:val="single" w:sz="4" w:space="0" w:color="auto"/>
            </w:tcBorders>
            <w:vAlign w:val="center"/>
            <w:hideMark/>
          </w:tcPr>
          <w:p w:rsidR="00B94536" w:rsidRPr="00B94536" w:rsidRDefault="00B94536" w:rsidP="0025398D">
            <w:pPr>
              <w:spacing w:before="60" w:after="0" w:line="240" w:lineRule="auto"/>
              <w:jc w:val="both"/>
              <w:rPr>
                <w:rFonts w:ascii="Times New Roman" w:hAnsi="Times New Roman"/>
                <w:sz w:val="20"/>
                <w:szCs w:val="20"/>
              </w:rPr>
            </w:pPr>
            <w:r w:rsidRPr="00B94536">
              <w:rPr>
                <w:rFonts w:ascii="Times New Roman" w:hAnsi="Times New Roman"/>
                <w:sz w:val="20"/>
                <w:szCs w:val="20"/>
              </w:rPr>
              <w:t>0.907</w:t>
            </w:r>
          </w:p>
        </w:tc>
        <w:tc>
          <w:tcPr>
            <w:tcW w:w="943" w:type="dxa"/>
            <w:tcBorders>
              <w:bottom w:val="single" w:sz="4" w:space="0" w:color="auto"/>
            </w:tcBorders>
            <w:vAlign w:val="center"/>
            <w:hideMark/>
          </w:tcPr>
          <w:p w:rsidR="00B94536" w:rsidRPr="00B94536" w:rsidRDefault="00B94536" w:rsidP="0025398D">
            <w:pPr>
              <w:spacing w:before="60" w:after="0" w:line="240" w:lineRule="auto"/>
              <w:jc w:val="both"/>
              <w:rPr>
                <w:rFonts w:ascii="Times New Roman" w:hAnsi="Times New Roman"/>
                <w:sz w:val="20"/>
                <w:szCs w:val="20"/>
              </w:rPr>
            </w:pPr>
            <w:r w:rsidRPr="00B94536">
              <w:rPr>
                <w:rFonts w:ascii="Times New Roman" w:hAnsi="Times New Roman"/>
                <w:sz w:val="20"/>
                <w:szCs w:val="20"/>
              </w:rPr>
              <w:t>0.980</w:t>
            </w:r>
          </w:p>
        </w:tc>
      </w:tr>
    </w:tbl>
    <w:p w:rsidR="00B94536" w:rsidRDefault="00B94536" w:rsidP="009E5843">
      <w:pPr>
        <w:spacing w:after="0" w:line="240" w:lineRule="auto"/>
        <w:jc w:val="both"/>
        <w:rPr>
          <w:rFonts w:asciiTheme="majorBidi" w:hAnsiTheme="majorBidi" w:cstheme="majorBidi"/>
          <w:sz w:val="20"/>
          <w:szCs w:val="20"/>
        </w:rPr>
      </w:pPr>
    </w:p>
    <w:p w:rsidR="009E5843" w:rsidRPr="009E5843" w:rsidRDefault="009E5843" w:rsidP="009E5843">
      <w:pPr>
        <w:spacing w:after="0" w:line="240" w:lineRule="auto"/>
        <w:jc w:val="both"/>
        <w:rPr>
          <w:rFonts w:asciiTheme="majorBidi" w:hAnsiTheme="majorBidi" w:cstheme="majorBidi"/>
          <w:sz w:val="20"/>
          <w:szCs w:val="20"/>
        </w:rPr>
      </w:pPr>
    </w:p>
    <w:p w:rsidR="009E5843" w:rsidRPr="009E5843" w:rsidRDefault="009E5843" w:rsidP="009E5843">
      <w:pPr>
        <w:spacing w:after="0" w:line="240" w:lineRule="auto"/>
        <w:jc w:val="both"/>
        <w:rPr>
          <w:rFonts w:ascii="Times New Roman" w:hAnsi="Times New Roman"/>
          <w:sz w:val="20"/>
          <w:szCs w:val="20"/>
        </w:rPr>
      </w:pPr>
      <w:r w:rsidRPr="00B94536">
        <w:rPr>
          <w:rFonts w:ascii="Times New Roman" w:hAnsi="Times New Roman"/>
          <w:sz w:val="20"/>
          <w:szCs w:val="20"/>
        </w:rPr>
        <w:t>This procedure is more likely to predict the behavior over the whole range of adsorption. It shows a good agreement between the experimental and the calculated q</w:t>
      </w:r>
      <w:r w:rsidRPr="00B94536">
        <w:rPr>
          <w:rFonts w:ascii="Times New Roman" w:hAnsi="Times New Roman"/>
          <w:sz w:val="20"/>
          <w:szCs w:val="20"/>
          <w:vertAlign w:val="subscript"/>
        </w:rPr>
        <w:t>e</w:t>
      </w:r>
      <w:r w:rsidRPr="00B94536">
        <w:rPr>
          <w:rFonts w:ascii="Times New Roman" w:hAnsi="Times New Roman"/>
          <w:sz w:val="20"/>
          <w:szCs w:val="20"/>
        </w:rPr>
        <w:t xml:space="preserve"> values (Table 5). It is found that, the correlation coefficients for the second-order kinetic model were higher than those for the pseudo-first-order model, indicating the applicability of the second-order kinetic model to describe the adsorption process of H</w:t>
      </w:r>
      <w:r w:rsidRPr="00B94536">
        <w:rPr>
          <w:rFonts w:ascii="Times New Roman" w:hAnsi="Times New Roman"/>
          <w:sz w:val="20"/>
          <w:szCs w:val="20"/>
          <w:vertAlign w:val="subscript"/>
        </w:rPr>
        <w:t>2</w:t>
      </w:r>
      <w:r w:rsidRPr="00B94536">
        <w:rPr>
          <w:rFonts w:ascii="Times New Roman" w:hAnsi="Times New Roman"/>
          <w:sz w:val="20"/>
          <w:szCs w:val="20"/>
        </w:rPr>
        <w:t>S onto the prepared ACES R</w:t>
      </w:r>
      <w:r w:rsidRPr="00B94536">
        <w:rPr>
          <w:rFonts w:ascii="Times New Roman" w:hAnsi="Times New Roman"/>
          <w:sz w:val="20"/>
          <w:szCs w:val="20"/>
          <w:vertAlign w:val="superscript"/>
        </w:rPr>
        <w:t>2</w:t>
      </w:r>
      <w:r w:rsidRPr="00B94536">
        <w:rPr>
          <w:rFonts w:ascii="Times New Roman" w:hAnsi="Times New Roman"/>
          <w:sz w:val="20"/>
          <w:szCs w:val="20"/>
        </w:rPr>
        <w:t xml:space="preserve"> values obtained are shown in Table 5 and they are low compared to those obtained from pseudo-second-order. Table 5 lists the calculated parameters and it is found that the adsorption of H</w:t>
      </w:r>
      <w:r w:rsidRPr="00B94536">
        <w:rPr>
          <w:rFonts w:ascii="Times New Roman" w:hAnsi="Times New Roman"/>
          <w:sz w:val="20"/>
          <w:szCs w:val="20"/>
          <w:vertAlign w:val="subscript"/>
        </w:rPr>
        <w:t>2</w:t>
      </w:r>
      <w:r w:rsidRPr="00B94536">
        <w:rPr>
          <w:rFonts w:ascii="Times New Roman" w:hAnsi="Times New Roman"/>
          <w:sz w:val="20"/>
          <w:szCs w:val="20"/>
        </w:rPr>
        <w:t>S on ACES could be best described by the second-order kinetic model.</w:t>
      </w:r>
    </w:p>
    <w:p w:rsidR="006768E9" w:rsidRPr="00F447A7" w:rsidRDefault="006768E9" w:rsidP="00B94536">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25398D" w:rsidRPr="0025398D" w:rsidRDefault="0025398D" w:rsidP="0025398D">
      <w:pPr>
        <w:spacing w:after="0" w:line="240" w:lineRule="auto"/>
        <w:jc w:val="both"/>
        <w:rPr>
          <w:rFonts w:ascii="Times New Roman" w:hAnsi="Times New Roman"/>
          <w:sz w:val="20"/>
          <w:szCs w:val="20"/>
        </w:rPr>
      </w:pPr>
      <w:r w:rsidRPr="0025398D">
        <w:rPr>
          <w:rFonts w:ascii="Times New Roman" w:hAnsi="Times New Roman"/>
          <w:sz w:val="20"/>
          <w:szCs w:val="20"/>
        </w:rPr>
        <w:t xml:space="preserve">The activated carbons have been prepared and analyzed to characterize their physical and chemical properties. The resulting solid samples have been used in the adsorption process of dissolved hydrogen sulfide from aqueous solution. From the current study, the activated carbon derived from the eggshell has the maximum adsorption capacity of 289.3 mg/g which is the highest amongst the other adsorbents reported earlier. </w:t>
      </w:r>
      <w:r w:rsidRPr="0025398D">
        <w:rPr>
          <w:rFonts w:ascii="Times New Roman" w:hAnsi="Times New Roman"/>
          <w:bCs/>
          <w:sz w:val="20"/>
          <w:szCs w:val="20"/>
        </w:rPr>
        <w:t>The result indicate also that</w:t>
      </w:r>
      <w:r w:rsidRPr="0025398D">
        <w:rPr>
          <w:rFonts w:ascii="Times New Roman" w:hAnsi="Times New Roman"/>
          <w:sz w:val="20"/>
          <w:szCs w:val="20"/>
        </w:rPr>
        <w:t xml:space="preserve"> the initial concentration has an important role in the adsorption capacity.</w:t>
      </w:r>
      <w:r w:rsidRPr="0025398D">
        <w:rPr>
          <w:rFonts w:ascii="Times New Roman" w:hAnsi="Times New Roman"/>
          <w:bCs/>
          <w:sz w:val="20"/>
          <w:szCs w:val="20"/>
        </w:rPr>
        <w:t xml:space="preserve"> The </w:t>
      </w:r>
      <w:r w:rsidRPr="0025398D">
        <w:rPr>
          <w:rFonts w:asciiTheme="majorBidi" w:hAnsiTheme="majorBidi" w:cstheme="majorBidi"/>
          <w:bCs/>
          <w:sz w:val="20"/>
          <w:szCs w:val="20"/>
        </w:rPr>
        <w:t>adsorption isotherm fit very well to the well-known Freundlich isotherm model.</w:t>
      </w:r>
      <w:r w:rsidRPr="0025398D">
        <w:rPr>
          <w:rFonts w:asciiTheme="majorBidi" w:hAnsiTheme="majorBidi" w:cstheme="majorBidi"/>
          <w:sz w:val="20"/>
          <w:szCs w:val="20"/>
        </w:rPr>
        <w:t xml:space="preserve"> In addition, the process followed the pseudo-second-order</w:t>
      </w:r>
      <w:r w:rsidRPr="0025398D">
        <w:rPr>
          <w:rFonts w:ascii="Times New Roman" w:hAnsi="Times New Roman"/>
          <w:sz w:val="20"/>
          <w:szCs w:val="20"/>
        </w:rPr>
        <w:t xml:space="preserve"> kinetic model. Thus, it can be concluded that eggshell is a very useful green and economic adsorbent due to its good accessibility and absence of any toxic and hazardous elements. Therefore, it is a very suitable candidate for removing H</w:t>
      </w:r>
      <w:r w:rsidRPr="0025398D">
        <w:rPr>
          <w:rFonts w:ascii="Times New Roman" w:hAnsi="Times New Roman"/>
          <w:sz w:val="20"/>
          <w:szCs w:val="20"/>
          <w:vertAlign w:val="subscript"/>
        </w:rPr>
        <w:t>2</w:t>
      </w:r>
      <w:r w:rsidRPr="0025398D">
        <w:rPr>
          <w:rFonts w:ascii="Times New Roman" w:hAnsi="Times New Roman"/>
          <w:sz w:val="20"/>
          <w:szCs w:val="20"/>
        </w:rPr>
        <w:t>S from wastewater.</w:t>
      </w:r>
    </w:p>
    <w:p w:rsidR="0025398D" w:rsidRPr="0025398D" w:rsidRDefault="0025398D" w:rsidP="0025398D">
      <w:pPr>
        <w:spacing w:after="0" w:line="240" w:lineRule="auto"/>
        <w:jc w:val="center"/>
        <w:rPr>
          <w:rFonts w:ascii="Times New Roman" w:hAnsi="Times New Roman"/>
          <w:sz w:val="20"/>
          <w:szCs w:val="20"/>
        </w:rPr>
      </w:pPr>
    </w:p>
    <w:p w:rsidR="0025398D" w:rsidRPr="0025398D" w:rsidRDefault="0025398D" w:rsidP="0025398D">
      <w:pPr>
        <w:spacing w:after="0" w:line="240" w:lineRule="auto"/>
        <w:jc w:val="center"/>
        <w:outlineLvl w:val="0"/>
        <w:rPr>
          <w:rFonts w:ascii="Times New Roman" w:hAnsi="Times New Roman"/>
          <w:b/>
          <w:sz w:val="20"/>
          <w:szCs w:val="20"/>
        </w:rPr>
      </w:pPr>
      <w:r w:rsidRPr="0025398D">
        <w:rPr>
          <w:rFonts w:ascii="Times New Roman" w:hAnsi="Times New Roman"/>
          <w:b/>
          <w:sz w:val="20"/>
          <w:szCs w:val="20"/>
        </w:rPr>
        <w:t>Acknowledgement</w:t>
      </w:r>
    </w:p>
    <w:p w:rsidR="006768E9" w:rsidRPr="0025398D" w:rsidRDefault="0025398D" w:rsidP="0025398D">
      <w:pPr>
        <w:spacing w:after="0" w:line="240" w:lineRule="auto"/>
        <w:jc w:val="both"/>
        <w:outlineLvl w:val="0"/>
        <w:rPr>
          <w:rFonts w:ascii="Times New Roman" w:hAnsi="Times New Roman"/>
          <w:b/>
          <w:sz w:val="20"/>
          <w:szCs w:val="20"/>
        </w:rPr>
      </w:pPr>
      <w:r w:rsidRPr="0025398D">
        <w:rPr>
          <w:rFonts w:ascii="Times New Roman" w:eastAsia="SimSun" w:hAnsi="Times New Roman"/>
          <w:spacing w:val="-1"/>
          <w:sz w:val="20"/>
          <w:szCs w:val="20"/>
          <w:lang w:val="x-none" w:eastAsia="x-none"/>
        </w:rPr>
        <w:t>This work has been funded by Universit</w:t>
      </w:r>
      <w:r w:rsidRPr="0025398D">
        <w:rPr>
          <w:rFonts w:ascii="Times New Roman" w:eastAsia="SimSun" w:hAnsi="Times New Roman"/>
          <w:spacing w:val="-1"/>
          <w:sz w:val="20"/>
          <w:szCs w:val="20"/>
          <w:lang w:eastAsia="x-none"/>
        </w:rPr>
        <w:t>i</w:t>
      </w:r>
      <w:r w:rsidRPr="0025398D">
        <w:rPr>
          <w:rFonts w:ascii="Times New Roman" w:eastAsia="SimSun" w:hAnsi="Times New Roman"/>
          <w:spacing w:val="-1"/>
          <w:sz w:val="20"/>
          <w:szCs w:val="20"/>
          <w:lang w:val="x-none" w:eastAsia="x-none"/>
        </w:rPr>
        <w:t xml:space="preserve"> Malaysia Pahang</w:t>
      </w:r>
      <w:r w:rsidRPr="0025398D">
        <w:rPr>
          <w:rFonts w:ascii="Times New Roman" w:eastAsia="SimSun" w:hAnsi="Times New Roman"/>
          <w:spacing w:val="-1"/>
          <w:sz w:val="20"/>
          <w:szCs w:val="20"/>
          <w:lang w:eastAsia="x-none"/>
        </w:rPr>
        <w:t>,</w:t>
      </w:r>
      <w:r w:rsidRPr="0025398D">
        <w:rPr>
          <w:rFonts w:ascii="Times New Roman" w:eastAsia="SimSun" w:hAnsi="Times New Roman"/>
          <w:spacing w:val="-1"/>
          <w:sz w:val="20"/>
          <w:szCs w:val="20"/>
          <w:lang w:val="x-none" w:eastAsia="x-none"/>
        </w:rPr>
        <w:t xml:space="preserve"> Faculty of Chemical and Natural Resources </w:t>
      </w:r>
      <w:r w:rsidRPr="0025398D">
        <w:rPr>
          <w:rFonts w:ascii="Times New Roman" w:eastAsia="SimSun" w:hAnsi="Times New Roman"/>
          <w:spacing w:val="-1"/>
          <w:sz w:val="20"/>
          <w:szCs w:val="20"/>
          <w:lang w:eastAsia="x-none"/>
        </w:rPr>
        <w:t xml:space="preserve">                         </w:t>
      </w:r>
      <w:r w:rsidRPr="0025398D">
        <w:rPr>
          <w:rFonts w:ascii="Times New Roman" w:eastAsia="SimSun" w:hAnsi="Times New Roman"/>
          <w:spacing w:val="-1"/>
          <w:sz w:val="20"/>
          <w:szCs w:val="20"/>
          <w:lang w:val="x-none" w:eastAsia="x-none"/>
        </w:rPr>
        <w:t>Engineering</w:t>
      </w:r>
      <w:r w:rsidRPr="0025398D">
        <w:rPr>
          <w:rFonts w:ascii="Times New Roman" w:eastAsia="SimSun" w:hAnsi="Times New Roman"/>
          <w:spacing w:val="-1"/>
          <w:sz w:val="20"/>
          <w:szCs w:val="20"/>
          <w:lang w:eastAsia="x-none"/>
        </w:rPr>
        <w:t>, through a local research grant scheme (ERGS) No. RDU130618.</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25398D" w:rsidRPr="0025398D" w:rsidRDefault="0025398D" w:rsidP="0025398D">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bCs/>
          <w:sz w:val="20"/>
          <w:szCs w:val="20"/>
        </w:rPr>
      </w:pPr>
      <w:r w:rsidRPr="0025398D">
        <w:rPr>
          <w:rFonts w:ascii="Times New Roman" w:hAnsi="Times New Roman"/>
          <w:bCs/>
          <w:sz w:val="20"/>
          <w:szCs w:val="20"/>
        </w:rPr>
        <w:t>Patnaik, P. (2013). Handbook of inorganic chemicals. McGraw-Hill, New York.</w:t>
      </w:r>
    </w:p>
    <w:p w:rsidR="0025398D" w:rsidRPr="0025398D" w:rsidRDefault="0025398D" w:rsidP="0025398D">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bCs/>
          <w:sz w:val="20"/>
          <w:szCs w:val="20"/>
        </w:rPr>
      </w:pPr>
      <w:r w:rsidRPr="0025398D">
        <w:rPr>
          <w:rFonts w:ascii="Times New Roman" w:hAnsi="Times New Roman"/>
          <w:bCs/>
          <w:sz w:val="20"/>
          <w:szCs w:val="20"/>
        </w:rPr>
        <w:t xml:space="preserve">Vollertsen, J., Nielsen, A. H., Jensen, H. S., Wium-Andersen, T. and Hvitved-Jacobsen, T. (2008). Corrosion of concrete sewers – the kinetics of hydrogen sulfide oxidation. </w:t>
      </w:r>
      <w:r w:rsidRPr="0025398D">
        <w:rPr>
          <w:rFonts w:ascii="Times New Roman" w:hAnsi="Times New Roman"/>
          <w:bCs/>
          <w:i/>
          <w:iCs/>
          <w:sz w:val="20"/>
          <w:szCs w:val="20"/>
        </w:rPr>
        <w:t>Science of The Total Environment</w:t>
      </w:r>
      <w:r w:rsidRPr="0025398D">
        <w:rPr>
          <w:rFonts w:ascii="Times New Roman" w:hAnsi="Times New Roman"/>
          <w:bCs/>
          <w:sz w:val="20"/>
          <w:szCs w:val="20"/>
        </w:rPr>
        <w:t>, 394(1): 162 – 170.</w:t>
      </w:r>
    </w:p>
    <w:p w:rsidR="0025398D" w:rsidRPr="0025398D" w:rsidRDefault="0025398D" w:rsidP="0025398D">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bCs/>
          <w:sz w:val="20"/>
          <w:szCs w:val="20"/>
        </w:rPr>
      </w:pPr>
      <w:r w:rsidRPr="0025398D">
        <w:rPr>
          <w:rFonts w:ascii="Times New Roman" w:hAnsi="Times New Roman"/>
          <w:bCs/>
          <w:sz w:val="20"/>
          <w:szCs w:val="20"/>
        </w:rPr>
        <w:t>Agrahari, G. K., Rawat, A., Verma, N. and Bhattacharya, P. K. (2013). Removal of dissolved H</w:t>
      </w:r>
      <w:r w:rsidRPr="0025398D">
        <w:rPr>
          <w:rFonts w:ascii="Times New Roman" w:hAnsi="Times New Roman"/>
          <w:bCs/>
          <w:sz w:val="20"/>
          <w:szCs w:val="20"/>
          <w:vertAlign w:val="subscript"/>
        </w:rPr>
        <w:t>2</w:t>
      </w:r>
      <w:r w:rsidRPr="0025398D">
        <w:rPr>
          <w:rFonts w:ascii="Times New Roman" w:hAnsi="Times New Roman"/>
          <w:bCs/>
          <w:sz w:val="20"/>
          <w:szCs w:val="20"/>
        </w:rPr>
        <w:t xml:space="preserve">S from wastewater using hollow fiber membrane contactor: Experimental and mathematical analysis. </w:t>
      </w:r>
      <w:r w:rsidRPr="0025398D">
        <w:rPr>
          <w:rFonts w:ascii="Times New Roman" w:hAnsi="Times New Roman"/>
          <w:bCs/>
          <w:i/>
          <w:iCs/>
          <w:sz w:val="20"/>
          <w:szCs w:val="20"/>
        </w:rPr>
        <w:t>Desalination</w:t>
      </w:r>
      <w:r w:rsidRPr="0025398D">
        <w:rPr>
          <w:rFonts w:ascii="Times New Roman" w:hAnsi="Times New Roman"/>
          <w:bCs/>
          <w:sz w:val="20"/>
          <w:szCs w:val="20"/>
        </w:rPr>
        <w:t>, 314: 34 – 42.</w:t>
      </w:r>
    </w:p>
    <w:p w:rsidR="0025398D" w:rsidRPr="0025398D" w:rsidRDefault="0025398D" w:rsidP="0025398D">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bCs/>
          <w:sz w:val="20"/>
          <w:szCs w:val="20"/>
        </w:rPr>
      </w:pPr>
      <w:r w:rsidRPr="0025398D">
        <w:rPr>
          <w:rFonts w:ascii="Times New Roman" w:hAnsi="Times New Roman"/>
          <w:bCs/>
          <w:sz w:val="20"/>
          <w:szCs w:val="20"/>
        </w:rPr>
        <w:t xml:space="preserve">Ma, H., Cheng, X., Li, G., Chen, S., Quan, Z., Zhao, S. and Niu, L. (2000). The influence of hydrogen sulfide on corrosion of iron under different conditions. </w:t>
      </w:r>
      <w:r w:rsidRPr="0025398D">
        <w:rPr>
          <w:rFonts w:ascii="Times New Roman" w:hAnsi="Times New Roman"/>
          <w:bCs/>
          <w:i/>
          <w:iCs/>
          <w:sz w:val="20"/>
          <w:szCs w:val="20"/>
        </w:rPr>
        <w:t>Corrosion Science</w:t>
      </w:r>
      <w:r w:rsidRPr="0025398D">
        <w:rPr>
          <w:rFonts w:ascii="Times New Roman" w:hAnsi="Times New Roman"/>
          <w:bCs/>
          <w:sz w:val="20"/>
          <w:szCs w:val="20"/>
        </w:rPr>
        <w:t>, 42(10): 1669 – 1683.</w:t>
      </w:r>
    </w:p>
    <w:p w:rsidR="0025398D" w:rsidRPr="0025398D" w:rsidRDefault="0025398D" w:rsidP="0025398D">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bCs/>
          <w:sz w:val="20"/>
          <w:szCs w:val="20"/>
        </w:rPr>
      </w:pPr>
      <w:r w:rsidRPr="0025398D">
        <w:rPr>
          <w:rFonts w:ascii="Times New Roman" w:hAnsi="Times New Roman"/>
          <w:bCs/>
          <w:sz w:val="20"/>
          <w:szCs w:val="20"/>
        </w:rPr>
        <w:t xml:space="preserve">Skrtic, L. (2006). Hydrogen sulfide, oil and gas, and people’s health. Thesis Master, Universiti of California.  </w:t>
      </w:r>
    </w:p>
    <w:p w:rsidR="0025398D" w:rsidRPr="0025398D" w:rsidRDefault="0025398D" w:rsidP="0025398D">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bCs/>
          <w:sz w:val="20"/>
          <w:szCs w:val="20"/>
        </w:rPr>
      </w:pPr>
      <w:r w:rsidRPr="0025398D">
        <w:rPr>
          <w:rFonts w:ascii="Times New Roman" w:hAnsi="Times New Roman"/>
          <w:bCs/>
          <w:sz w:val="20"/>
          <w:szCs w:val="20"/>
        </w:rPr>
        <w:t>Lambert, T. W., Goodwin, V. M., Stefani, D. and Strosher, L. (2006). Hydrogen sulfide (H</w:t>
      </w:r>
      <w:r w:rsidRPr="0025398D">
        <w:rPr>
          <w:rFonts w:ascii="Times New Roman" w:hAnsi="Times New Roman"/>
          <w:bCs/>
          <w:sz w:val="20"/>
          <w:szCs w:val="20"/>
          <w:vertAlign w:val="subscript"/>
        </w:rPr>
        <w:t>2</w:t>
      </w:r>
      <w:r w:rsidRPr="0025398D">
        <w:rPr>
          <w:rFonts w:ascii="Times New Roman" w:hAnsi="Times New Roman"/>
          <w:bCs/>
          <w:sz w:val="20"/>
          <w:szCs w:val="20"/>
        </w:rPr>
        <w:t xml:space="preserve">S) and sour gas effects on the eye. A historical perspective. </w:t>
      </w:r>
      <w:r w:rsidRPr="0025398D">
        <w:rPr>
          <w:rFonts w:ascii="Times New Roman" w:hAnsi="Times New Roman"/>
          <w:bCs/>
          <w:i/>
          <w:iCs/>
          <w:sz w:val="20"/>
          <w:szCs w:val="20"/>
        </w:rPr>
        <w:t>Science of The Total Environment</w:t>
      </w:r>
      <w:r w:rsidRPr="0025398D">
        <w:rPr>
          <w:rFonts w:ascii="Times New Roman" w:hAnsi="Times New Roman"/>
          <w:bCs/>
          <w:sz w:val="20"/>
          <w:szCs w:val="20"/>
        </w:rPr>
        <w:t>, 367(1): 1 – 22.</w:t>
      </w:r>
    </w:p>
    <w:p w:rsidR="0025398D" w:rsidRPr="0025398D" w:rsidRDefault="0025398D" w:rsidP="0025398D">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bCs/>
          <w:sz w:val="20"/>
          <w:szCs w:val="20"/>
        </w:rPr>
      </w:pPr>
      <w:r w:rsidRPr="0025398D">
        <w:rPr>
          <w:rFonts w:ascii="Times New Roman" w:hAnsi="Times New Roman"/>
          <w:noProof/>
          <w:sz w:val="20"/>
          <w:szCs w:val="20"/>
        </w:rPr>
        <w:t>World Health Organization (2008). Guidelines for drinking-water quality: incorporating first and second addenda. WHO Press: pp. 185.</w:t>
      </w:r>
    </w:p>
    <w:p w:rsidR="0025398D" w:rsidRPr="0025398D" w:rsidRDefault="0025398D" w:rsidP="0025398D">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bCs/>
          <w:sz w:val="20"/>
          <w:szCs w:val="20"/>
        </w:rPr>
      </w:pPr>
      <w:r w:rsidRPr="0025398D">
        <w:rPr>
          <w:rFonts w:ascii="Times New Roman" w:hAnsi="Times New Roman"/>
          <w:bCs/>
          <w:sz w:val="20"/>
          <w:szCs w:val="20"/>
        </w:rPr>
        <w:t xml:space="preserve">Hughes, M. N., Centelles, M. N. and Moore, K. P. (2009). Making and working with hydrogen sulfide: the chemistry and generation of hydrogen sulfide in vitro and its measurement in vivo: a review. </w:t>
      </w:r>
      <w:r w:rsidRPr="0025398D">
        <w:rPr>
          <w:rFonts w:ascii="Times New Roman" w:hAnsi="Times New Roman"/>
          <w:bCs/>
          <w:i/>
          <w:iCs/>
          <w:sz w:val="20"/>
          <w:szCs w:val="20"/>
        </w:rPr>
        <w:t>Free Radical Biology and Medicine</w:t>
      </w:r>
      <w:r w:rsidRPr="0025398D">
        <w:rPr>
          <w:rFonts w:ascii="Times New Roman" w:hAnsi="Times New Roman"/>
          <w:bCs/>
          <w:sz w:val="20"/>
          <w:szCs w:val="20"/>
        </w:rPr>
        <w:t>, 47(10): 1346 – 1353.</w:t>
      </w:r>
    </w:p>
    <w:p w:rsidR="0025398D" w:rsidRPr="0025398D" w:rsidRDefault="0025398D" w:rsidP="0025398D">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bCs/>
          <w:sz w:val="20"/>
          <w:szCs w:val="20"/>
        </w:rPr>
      </w:pPr>
      <w:r w:rsidRPr="0025398D">
        <w:rPr>
          <w:rFonts w:ascii="Times New Roman" w:hAnsi="Times New Roman"/>
          <w:bCs/>
          <w:sz w:val="20"/>
          <w:szCs w:val="20"/>
        </w:rPr>
        <w:lastRenderedPageBreak/>
        <w:t xml:space="preserve">Kularatne, K. I. A., Dissanayake, D. P. and Mahanama, K. R. R. (2003). Contribution of dissolved sulfates and sulfites in hydrogen sulfide emission from stagnant water bodies in Sri Lanka. </w:t>
      </w:r>
      <w:r w:rsidRPr="0025398D">
        <w:rPr>
          <w:rFonts w:ascii="Times New Roman" w:hAnsi="Times New Roman"/>
          <w:bCs/>
          <w:i/>
          <w:iCs/>
          <w:sz w:val="20"/>
          <w:szCs w:val="20"/>
        </w:rPr>
        <w:t>Chemosphere</w:t>
      </w:r>
      <w:r w:rsidRPr="0025398D">
        <w:rPr>
          <w:rFonts w:ascii="Times New Roman" w:hAnsi="Times New Roman"/>
          <w:bCs/>
          <w:sz w:val="20"/>
          <w:szCs w:val="20"/>
        </w:rPr>
        <w:t>, 52(5): 901 – 907.</w:t>
      </w:r>
    </w:p>
    <w:p w:rsidR="0025398D" w:rsidRPr="0025398D" w:rsidRDefault="0025398D" w:rsidP="0025398D">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bCs/>
          <w:sz w:val="20"/>
          <w:szCs w:val="20"/>
        </w:rPr>
      </w:pPr>
      <w:r w:rsidRPr="0025398D">
        <w:rPr>
          <w:rFonts w:ascii="Times New Roman" w:hAnsi="Times New Roman"/>
          <w:bCs/>
          <w:sz w:val="20"/>
          <w:szCs w:val="20"/>
        </w:rPr>
        <w:t xml:space="preserve">Yongsiri, C., Vollertsen, J. and Hvitved-Jacobsen, T. (2004). Effect of temperature on air-water transfer of hydrogen sulfide. </w:t>
      </w:r>
      <w:r w:rsidRPr="0025398D">
        <w:rPr>
          <w:rFonts w:ascii="Times New Roman" w:hAnsi="Times New Roman"/>
          <w:bCs/>
          <w:i/>
          <w:iCs/>
          <w:sz w:val="20"/>
          <w:szCs w:val="20"/>
        </w:rPr>
        <w:t>Journal of Environmental Engineering</w:t>
      </w:r>
      <w:r w:rsidRPr="0025398D">
        <w:rPr>
          <w:rFonts w:ascii="Times New Roman" w:hAnsi="Times New Roman"/>
          <w:bCs/>
          <w:sz w:val="20"/>
          <w:szCs w:val="20"/>
        </w:rPr>
        <w:t>, 130(1): 104 – 109.</w:t>
      </w:r>
    </w:p>
    <w:p w:rsidR="0025398D" w:rsidRPr="0025398D" w:rsidRDefault="0025398D" w:rsidP="0025398D">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bCs/>
          <w:sz w:val="20"/>
          <w:szCs w:val="20"/>
        </w:rPr>
      </w:pPr>
      <w:r w:rsidRPr="0025398D">
        <w:rPr>
          <w:rFonts w:ascii="Times New Roman" w:hAnsi="Times New Roman"/>
          <w:bCs/>
          <w:sz w:val="20"/>
          <w:szCs w:val="20"/>
        </w:rPr>
        <w:t>Heinonen, A. (2012). Adsorption of hydrogen sulfide by modified cellulose nano/microcrystals. Master Thesis, Lappeenranta University of Technology.</w:t>
      </w:r>
    </w:p>
    <w:p w:rsidR="0025398D" w:rsidRPr="0025398D" w:rsidRDefault="0025398D" w:rsidP="0025398D">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bCs/>
          <w:sz w:val="20"/>
          <w:szCs w:val="20"/>
        </w:rPr>
      </w:pPr>
      <w:r w:rsidRPr="0025398D">
        <w:rPr>
          <w:rFonts w:ascii="Times New Roman" w:hAnsi="Times New Roman"/>
          <w:bCs/>
          <w:sz w:val="20"/>
          <w:szCs w:val="20"/>
        </w:rPr>
        <w:t xml:space="preserve">Wesley Jr, E. W. (1980). Principles of water quality management. </w:t>
      </w:r>
      <w:r w:rsidRPr="0025398D">
        <w:rPr>
          <w:rFonts w:ascii="Times New Roman" w:hAnsi="Times New Roman"/>
          <w:noProof/>
          <w:sz w:val="20"/>
          <w:szCs w:val="20"/>
        </w:rPr>
        <w:t>CBI Publishing Company Inc, Boston, USA.</w:t>
      </w:r>
    </w:p>
    <w:p w:rsidR="0025398D" w:rsidRPr="0025398D" w:rsidRDefault="0025398D" w:rsidP="0025398D">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bCs/>
          <w:sz w:val="20"/>
          <w:szCs w:val="20"/>
        </w:rPr>
      </w:pPr>
      <w:r w:rsidRPr="0025398D">
        <w:rPr>
          <w:rFonts w:ascii="Times New Roman" w:hAnsi="Times New Roman"/>
          <w:bCs/>
          <w:sz w:val="20"/>
          <w:szCs w:val="20"/>
        </w:rPr>
        <w:t xml:space="preserve">Xiao, Y., Wang, S., Wu, D. and Yuan, Q. (2008). Experimental and simulation study of hydrogen sulfide adsorption on impregnated activated carbon under anaerobic conditions. </w:t>
      </w:r>
      <w:r w:rsidRPr="0025398D">
        <w:rPr>
          <w:rFonts w:ascii="Times New Roman" w:hAnsi="Times New Roman"/>
          <w:bCs/>
          <w:i/>
          <w:iCs/>
          <w:sz w:val="20"/>
          <w:szCs w:val="20"/>
        </w:rPr>
        <w:t>Journal of Hazardous Materials</w:t>
      </w:r>
      <w:r w:rsidRPr="0025398D">
        <w:rPr>
          <w:rFonts w:ascii="Times New Roman" w:hAnsi="Times New Roman"/>
          <w:bCs/>
          <w:sz w:val="20"/>
          <w:szCs w:val="20"/>
        </w:rPr>
        <w:t>, 153(3): 1193 – 1200.</w:t>
      </w:r>
    </w:p>
    <w:p w:rsidR="0025398D" w:rsidRPr="0025398D" w:rsidRDefault="0025398D" w:rsidP="0025398D">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bCs/>
          <w:sz w:val="20"/>
          <w:szCs w:val="20"/>
        </w:rPr>
      </w:pPr>
      <w:r w:rsidRPr="0025398D">
        <w:rPr>
          <w:rFonts w:ascii="Times New Roman" w:hAnsi="Times New Roman"/>
          <w:bCs/>
          <w:sz w:val="20"/>
          <w:szCs w:val="20"/>
        </w:rPr>
        <w:t xml:space="preserve">Yuan, W. and Bandosz, T. J. (2007). Removal of hydrogen sulfide from biogas on sludge-derived adsorbents. </w:t>
      </w:r>
      <w:r w:rsidRPr="0025398D">
        <w:rPr>
          <w:rFonts w:ascii="Times New Roman" w:hAnsi="Times New Roman"/>
          <w:bCs/>
          <w:i/>
          <w:iCs/>
          <w:sz w:val="20"/>
          <w:szCs w:val="20"/>
        </w:rPr>
        <w:t>Fuel,</w:t>
      </w:r>
      <w:r w:rsidRPr="0025398D">
        <w:rPr>
          <w:rFonts w:ascii="Times New Roman" w:hAnsi="Times New Roman"/>
          <w:bCs/>
          <w:sz w:val="20"/>
          <w:szCs w:val="20"/>
        </w:rPr>
        <w:t xml:space="preserve"> 86(17): 2736 – 2746.</w:t>
      </w:r>
    </w:p>
    <w:p w:rsidR="0025398D" w:rsidRPr="0025398D" w:rsidRDefault="0025398D" w:rsidP="0025398D">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bCs/>
          <w:sz w:val="20"/>
          <w:szCs w:val="20"/>
        </w:rPr>
      </w:pPr>
      <w:r w:rsidRPr="0025398D">
        <w:rPr>
          <w:rFonts w:ascii="Times New Roman" w:hAnsi="Times New Roman"/>
          <w:bCs/>
          <w:sz w:val="20"/>
          <w:szCs w:val="20"/>
        </w:rPr>
        <w:t>Guo, J., Luo, Y., Lua, A. C., Chi, R. A., Chen, Y. L., Bao, X. T. and Xiang, S. X. (2007). Adsorption of hydrogen sulphide (H</w:t>
      </w:r>
      <w:r w:rsidRPr="0025398D">
        <w:rPr>
          <w:rFonts w:ascii="Times New Roman" w:hAnsi="Times New Roman"/>
          <w:bCs/>
          <w:sz w:val="20"/>
          <w:szCs w:val="20"/>
          <w:vertAlign w:val="subscript"/>
        </w:rPr>
        <w:t>2</w:t>
      </w:r>
      <w:r w:rsidRPr="0025398D">
        <w:rPr>
          <w:rFonts w:ascii="Times New Roman" w:hAnsi="Times New Roman"/>
          <w:bCs/>
          <w:sz w:val="20"/>
          <w:szCs w:val="20"/>
        </w:rPr>
        <w:t xml:space="preserve">S) by activated carbons derived from oil-palm shell. </w:t>
      </w:r>
      <w:r w:rsidRPr="0025398D">
        <w:rPr>
          <w:rFonts w:ascii="Times New Roman" w:hAnsi="Times New Roman"/>
          <w:bCs/>
          <w:i/>
          <w:iCs/>
          <w:sz w:val="20"/>
          <w:szCs w:val="20"/>
        </w:rPr>
        <w:t>Carbon</w:t>
      </w:r>
      <w:r w:rsidRPr="0025398D">
        <w:rPr>
          <w:rFonts w:ascii="Times New Roman" w:hAnsi="Times New Roman"/>
          <w:bCs/>
          <w:sz w:val="20"/>
          <w:szCs w:val="20"/>
        </w:rPr>
        <w:t>, 45(2): 330 – 336.</w:t>
      </w:r>
    </w:p>
    <w:p w:rsidR="0025398D" w:rsidRPr="0025398D" w:rsidRDefault="0025398D" w:rsidP="0025398D">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bCs/>
          <w:sz w:val="20"/>
          <w:szCs w:val="20"/>
        </w:rPr>
      </w:pPr>
      <w:r w:rsidRPr="0025398D">
        <w:rPr>
          <w:rFonts w:ascii="Times New Roman" w:hAnsi="Times New Roman"/>
          <w:bCs/>
          <w:sz w:val="20"/>
          <w:szCs w:val="20"/>
        </w:rPr>
        <w:t xml:space="preserve">Wang, C. and Pei, Y. (2012). The removal of hydrogen sulfide in solution by ferric and alum water treatment residuals. </w:t>
      </w:r>
      <w:r w:rsidRPr="0025398D">
        <w:rPr>
          <w:rFonts w:ascii="Times New Roman" w:hAnsi="Times New Roman"/>
          <w:bCs/>
          <w:i/>
          <w:iCs/>
          <w:sz w:val="20"/>
          <w:szCs w:val="20"/>
        </w:rPr>
        <w:t>Chemosphere</w:t>
      </w:r>
      <w:r w:rsidRPr="0025398D">
        <w:rPr>
          <w:rFonts w:ascii="Times New Roman" w:hAnsi="Times New Roman"/>
          <w:bCs/>
          <w:sz w:val="20"/>
          <w:szCs w:val="20"/>
        </w:rPr>
        <w:t>, 88(10): 1178 – 1183.</w:t>
      </w:r>
    </w:p>
    <w:p w:rsidR="0025398D" w:rsidRPr="0025398D" w:rsidRDefault="0025398D" w:rsidP="0025398D">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bCs/>
          <w:sz w:val="20"/>
          <w:szCs w:val="20"/>
        </w:rPr>
      </w:pPr>
      <w:r w:rsidRPr="0025398D">
        <w:rPr>
          <w:rFonts w:ascii="Times New Roman" w:hAnsi="Times New Roman"/>
          <w:bCs/>
          <w:sz w:val="20"/>
          <w:szCs w:val="20"/>
        </w:rPr>
        <w:t xml:space="preserve">Wang, N., Park, J. and Ellis, T. G. (2013). The mechanism of hydrogen sulfide adsorption on fine rubber particle media (FRPM). </w:t>
      </w:r>
      <w:r w:rsidRPr="0025398D">
        <w:rPr>
          <w:rFonts w:ascii="Times New Roman" w:hAnsi="Times New Roman"/>
          <w:bCs/>
          <w:i/>
          <w:iCs/>
          <w:sz w:val="20"/>
          <w:szCs w:val="20"/>
        </w:rPr>
        <w:t>Journal of Hazardous Materials</w:t>
      </w:r>
      <w:r w:rsidRPr="0025398D">
        <w:rPr>
          <w:rFonts w:ascii="Times New Roman" w:hAnsi="Times New Roman"/>
          <w:bCs/>
          <w:sz w:val="20"/>
          <w:szCs w:val="20"/>
        </w:rPr>
        <w:t>, 260: 921 – 928.</w:t>
      </w:r>
    </w:p>
    <w:p w:rsidR="0025398D" w:rsidRPr="0025398D" w:rsidRDefault="0025398D" w:rsidP="0025398D">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bCs/>
          <w:sz w:val="20"/>
          <w:szCs w:val="20"/>
        </w:rPr>
      </w:pPr>
      <w:r w:rsidRPr="0025398D">
        <w:rPr>
          <w:rFonts w:ascii="Times New Roman" w:hAnsi="Times New Roman"/>
          <w:bCs/>
          <w:sz w:val="20"/>
          <w:szCs w:val="20"/>
        </w:rPr>
        <w:t xml:space="preserve">Asaoka, S., Yamamoto, T., Kondo, S. dan Hayakawa, S. (2009). Removal of hydrogen sulfide using crushed oyster shell from pore water to remediate organically enriched coastal marine sediments. </w:t>
      </w:r>
      <w:r w:rsidRPr="0025398D">
        <w:rPr>
          <w:rFonts w:ascii="Times New Roman" w:hAnsi="Times New Roman"/>
          <w:bCs/>
          <w:i/>
          <w:iCs/>
          <w:sz w:val="20"/>
          <w:szCs w:val="20"/>
        </w:rPr>
        <w:t>Bioresource Technology</w:t>
      </w:r>
      <w:r w:rsidRPr="0025398D">
        <w:rPr>
          <w:rFonts w:ascii="Times New Roman" w:hAnsi="Times New Roman"/>
          <w:bCs/>
          <w:sz w:val="20"/>
          <w:szCs w:val="20"/>
        </w:rPr>
        <w:t>, 100(18): 4127 – 4132.</w:t>
      </w:r>
    </w:p>
    <w:p w:rsidR="0025398D" w:rsidRPr="0025398D" w:rsidRDefault="0025398D" w:rsidP="0025398D">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bCs/>
          <w:sz w:val="20"/>
          <w:szCs w:val="20"/>
        </w:rPr>
      </w:pPr>
      <w:r w:rsidRPr="0025398D">
        <w:rPr>
          <w:rFonts w:ascii="Times New Roman" w:hAnsi="Times New Roman"/>
          <w:bCs/>
          <w:sz w:val="20"/>
          <w:szCs w:val="20"/>
        </w:rPr>
        <w:t xml:space="preserve">Poulton, S. W., Krom, M. D., Van Rijn, J. and Raiswell, R. (2002). The use of hydrous iron (III) oxides for the removal of hydrogen sulphide in aqueous systems. </w:t>
      </w:r>
      <w:r w:rsidRPr="0025398D">
        <w:rPr>
          <w:rFonts w:ascii="Times New Roman" w:hAnsi="Times New Roman"/>
          <w:bCs/>
          <w:i/>
          <w:iCs/>
          <w:sz w:val="20"/>
          <w:szCs w:val="20"/>
        </w:rPr>
        <w:t>Water Research</w:t>
      </w:r>
      <w:r w:rsidRPr="0025398D">
        <w:rPr>
          <w:rFonts w:ascii="Times New Roman" w:hAnsi="Times New Roman"/>
          <w:bCs/>
          <w:sz w:val="20"/>
          <w:szCs w:val="20"/>
        </w:rPr>
        <w:t>, 36(4): 825 – 834.</w:t>
      </w:r>
    </w:p>
    <w:p w:rsidR="0025398D" w:rsidRPr="0025398D" w:rsidRDefault="0025398D" w:rsidP="0025398D">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bCs/>
          <w:sz w:val="20"/>
          <w:szCs w:val="20"/>
        </w:rPr>
      </w:pPr>
      <w:r w:rsidRPr="0025398D">
        <w:rPr>
          <w:rFonts w:ascii="Times New Roman" w:hAnsi="Times New Roman"/>
          <w:bCs/>
          <w:sz w:val="20"/>
          <w:szCs w:val="20"/>
        </w:rPr>
        <w:t xml:space="preserve">Haddadian, Z., Shavandi, M. A., Abidin, Z. Z., Fakhru’l-Razi, A. and Ismail, M. H. S. (2013). Removal methyl orange from aqueous solutions using dragon fruit (Hylocereusundatus) foliage. </w:t>
      </w:r>
      <w:r w:rsidRPr="0025398D">
        <w:rPr>
          <w:rFonts w:ascii="Times New Roman" w:hAnsi="Times New Roman"/>
          <w:bCs/>
          <w:i/>
          <w:iCs/>
          <w:sz w:val="20"/>
          <w:szCs w:val="20"/>
        </w:rPr>
        <w:t>Chemical Science Transactions</w:t>
      </w:r>
      <w:r w:rsidRPr="0025398D">
        <w:rPr>
          <w:rFonts w:ascii="Times New Roman" w:hAnsi="Times New Roman"/>
          <w:bCs/>
          <w:sz w:val="20"/>
          <w:szCs w:val="20"/>
        </w:rPr>
        <w:t>, 2(3): 900 – 910.</w:t>
      </w:r>
    </w:p>
    <w:p w:rsidR="0025398D" w:rsidRPr="0025398D" w:rsidRDefault="0025398D" w:rsidP="0025398D">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bCs/>
          <w:sz w:val="20"/>
          <w:szCs w:val="20"/>
        </w:rPr>
      </w:pPr>
      <w:r w:rsidRPr="0025398D">
        <w:rPr>
          <w:rFonts w:ascii="Times New Roman" w:hAnsi="Times New Roman"/>
          <w:bCs/>
          <w:sz w:val="20"/>
          <w:szCs w:val="20"/>
        </w:rPr>
        <w:t xml:space="preserve">Yang, K., Peng, J., Srinivasakannan, C., Zhang, L., Xia, H. and Duan, X. (2010). Preparation of high surface area activated carbon from coconut shells using microwave heating. </w:t>
      </w:r>
      <w:r w:rsidRPr="0025398D">
        <w:rPr>
          <w:rFonts w:ascii="Times New Roman" w:hAnsi="Times New Roman"/>
          <w:bCs/>
          <w:i/>
          <w:sz w:val="20"/>
          <w:szCs w:val="20"/>
        </w:rPr>
        <w:t>Bioresource Technology</w:t>
      </w:r>
      <w:r w:rsidRPr="0025398D">
        <w:rPr>
          <w:rFonts w:ascii="Times New Roman" w:hAnsi="Times New Roman"/>
          <w:bCs/>
          <w:sz w:val="20"/>
          <w:szCs w:val="20"/>
        </w:rPr>
        <w:t>, 101(15): 6163 – 6169.</w:t>
      </w:r>
    </w:p>
    <w:p w:rsidR="0025398D" w:rsidRPr="0025398D" w:rsidRDefault="0025398D" w:rsidP="0025398D">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bCs/>
          <w:sz w:val="20"/>
          <w:szCs w:val="20"/>
        </w:rPr>
      </w:pPr>
      <w:r w:rsidRPr="0025398D">
        <w:rPr>
          <w:rFonts w:ascii="Times New Roman" w:hAnsi="Times New Roman"/>
          <w:bCs/>
          <w:sz w:val="20"/>
          <w:szCs w:val="20"/>
        </w:rPr>
        <w:t xml:space="preserve">Martins, A. C., Pezoti, O., Cazetta, A. L., Bedin, K. C., Yamazaki, D. A., Bandoch, G. F., Asefa, T., Visentainer, J. V. and Almeida, V. C. (2015). Removal of tetracycline by NaOH-activated carbon produced from macadamia nut shells: kinetic and equilibrium studies. </w:t>
      </w:r>
      <w:r w:rsidRPr="0025398D">
        <w:rPr>
          <w:rFonts w:ascii="Times New Roman" w:hAnsi="Times New Roman"/>
          <w:bCs/>
          <w:i/>
          <w:sz w:val="20"/>
          <w:szCs w:val="20"/>
        </w:rPr>
        <w:t>Chemical Engineering Journal</w:t>
      </w:r>
      <w:r w:rsidRPr="0025398D">
        <w:rPr>
          <w:rFonts w:ascii="Times New Roman" w:hAnsi="Times New Roman"/>
          <w:bCs/>
          <w:sz w:val="20"/>
          <w:szCs w:val="20"/>
        </w:rPr>
        <w:t>, 260: 291 – 299.</w:t>
      </w:r>
    </w:p>
    <w:p w:rsidR="0025398D" w:rsidRPr="0025398D" w:rsidRDefault="0025398D" w:rsidP="0025398D">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bCs/>
          <w:sz w:val="20"/>
          <w:szCs w:val="20"/>
        </w:rPr>
      </w:pPr>
      <w:r w:rsidRPr="0025398D">
        <w:rPr>
          <w:rFonts w:ascii="Times New Roman" w:hAnsi="Times New Roman"/>
          <w:bCs/>
          <w:sz w:val="20"/>
          <w:szCs w:val="20"/>
        </w:rPr>
        <w:t xml:space="preserve">Farma, R., Deraman, M., Awitdrus, A., Talib, I. A., Taer, E., Basri, N. H., Manjunatha, J. G., Ishak, M. M., Dollah, B. N. M. and Hashmi, S. A. (2013). Preparation of highly porous binderless activated carbon electrodes from fibres of oil palm empty fruit bunches for application in supercapacitors. </w:t>
      </w:r>
      <w:r w:rsidRPr="0025398D">
        <w:rPr>
          <w:rFonts w:ascii="Times New Roman" w:hAnsi="Times New Roman"/>
          <w:bCs/>
          <w:i/>
          <w:sz w:val="20"/>
          <w:szCs w:val="20"/>
        </w:rPr>
        <w:t>Bioresource Technology</w:t>
      </w:r>
      <w:r w:rsidRPr="0025398D">
        <w:rPr>
          <w:rFonts w:ascii="Times New Roman" w:hAnsi="Times New Roman"/>
          <w:bCs/>
          <w:sz w:val="20"/>
          <w:szCs w:val="20"/>
        </w:rPr>
        <w:t>, 132: 254 – 261.</w:t>
      </w:r>
    </w:p>
    <w:p w:rsidR="0025398D" w:rsidRPr="0025398D" w:rsidRDefault="0025398D" w:rsidP="0025398D">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bCs/>
          <w:sz w:val="20"/>
          <w:szCs w:val="20"/>
        </w:rPr>
      </w:pPr>
      <w:r w:rsidRPr="0025398D">
        <w:rPr>
          <w:rFonts w:ascii="Times New Roman" w:hAnsi="Times New Roman"/>
          <w:bCs/>
          <w:sz w:val="20"/>
          <w:szCs w:val="20"/>
        </w:rPr>
        <w:t>Gao, P., Liu, Z. H., Xue, G., Han, B. and Zhou, M. H. (2011). Preparation and characterization of activated carbon produced from rice straw by (NH</w:t>
      </w:r>
      <w:r w:rsidRPr="0025398D">
        <w:rPr>
          <w:rFonts w:ascii="Times New Roman" w:hAnsi="Times New Roman"/>
          <w:bCs/>
          <w:sz w:val="20"/>
          <w:szCs w:val="20"/>
          <w:vertAlign w:val="subscript"/>
        </w:rPr>
        <w:t>4</w:t>
      </w:r>
      <w:r w:rsidRPr="0025398D">
        <w:rPr>
          <w:rFonts w:ascii="Times New Roman" w:hAnsi="Times New Roman"/>
          <w:bCs/>
          <w:sz w:val="20"/>
          <w:szCs w:val="20"/>
        </w:rPr>
        <w:t>)</w:t>
      </w:r>
      <w:r w:rsidRPr="0025398D">
        <w:rPr>
          <w:rFonts w:ascii="Times New Roman" w:hAnsi="Times New Roman"/>
          <w:bCs/>
          <w:sz w:val="20"/>
          <w:szCs w:val="20"/>
          <w:vertAlign w:val="subscript"/>
        </w:rPr>
        <w:t>2</w:t>
      </w:r>
      <w:r w:rsidRPr="0025398D">
        <w:rPr>
          <w:rFonts w:ascii="Times New Roman" w:hAnsi="Times New Roman"/>
          <w:bCs/>
          <w:sz w:val="20"/>
          <w:szCs w:val="20"/>
        </w:rPr>
        <w:t>HPO</w:t>
      </w:r>
      <w:r w:rsidRPr="0025398D">
        <w:rPr>
          <w:rFonts w:ascii="Times New Roman" w:hAnsi="Times New Roman"/>
          <w:bCs/>
          <w:sz w:val="20"/>
          <w:szCs w:val="20"/>
          <w:vertAlign w:val="subscript"/>
        </w:rPr>
        <w:t>4</w:t>
      </w:r>
      <w:r w:rsidRPr="0025398D">
        <w:rPr>
          <w:rFonts w:ascii="Times New Roman" w:hAnsi="Times New Roman"/>
          <w:bCs/>
          <w:sz w:val="20"/>
          <w:szCs w:val="20"/>
        </w:rPr>
        <w:t xml:space="preserve"> activation. </w:t>
      </w:r>
      <w:r w:rsidRPr="0025398D">
        <w:rPr>
          <w:rFonts w:ascii="Times New Roman" w:hAnsi="Times New Roman"/>
          <w:bCs/>
          <w:i/>
          <w:sz w:val="20"/>
          <w:szCs w:val="20"/>
        </w:rPr>
        <w:t>Bioresource Technology</w:t>
      </w:r>
      <w:r w:rsidRPr="0025398D">
        <w:rPr>
          <w:rFonts w:ascii="Times New Roman" w:hAnsi="Times New Roman"/>
          <w:bCs/>
          <w:sz w:val="20"/>
          <w:szCs w:val="20"/>
        </w:rPr>
        <w:t>, 102(3): 3645 – 3648.</w:t>
      </w:r>
    </w:p>
    <w:p w:rsidR="0025398D" w:rsidRPr="0025398D" w:rsidRDefault="0025398D" w:rsidP="0025398D">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bCs/>
          <w:sz w:val="20"/>
          <w:szCs w:val="20"/>
        </w:rPr>
      </w:pPr>
      <w:r w:rsidRPr="0025398D">
        <w:rPr>
          <w:rFonts w:ascii="Times New Roman" w:hAnsi="Times New Roman"/>
          <w:bCs/>
          <w:sz w:val="20"/>
          <w:szCs w:val="20"/>
        </w:rPr>
        <w:t xml:space="preserve">Pundir, C. S., Bhambi, M. and Chauhan, N. S. (2009). Chemical activation of egg shell membrane for covalent immobilization of enzymes and its evaluation as inert support in urinary oxalate determination. </w:t>
      </w:r>
      <w:r w:rsidRPr="0025398D">
        <w:rPr>
          <w:rFonts w:ascii="Times New Roman" w:hAnsi="Times New Roman"/>
          <w:bCs/>
          <w:i/>
          <w:sz w:val="20"/>
          <w:szCs w:val="20"/>
        </w:rPr>
        <w:t>Talanta</w:t>
      </w:r>
      <w:r w:rsidRPr="0025398D">
        <w:rPr>
          <w:rFonts w:ascii="Times New Roman" w:hAnsi="Times New Roman"/>
          <w:bCs/>
          <w:sz w:val="20"/>
          <w:szCs w:val="20"/>
        </w:rPr>
        <w:t>, 77(5): 1688 – 1693.</w:t>
      </w:r>
    </w:p>
    <w:p w:rsidR="0025398D" w:rsidRPr="0025398D" w:rsidRDefault="0025398D" w:rsidP="0025398D">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bCs/>
          <w:sz w:val="20"/>
          <w:szCs w:val="20"/>
        </w:rPr>
      </w:pPr>
      <w:r w:rsidRPr="0025398D">
        <w:rPr>
          <w:rFonts w:ascii="Times New Roman" w:hAnsi="Times New Roman"/>
          <w:bCs/>
          <w:sz w:val="20"/>
          <w:szCs w:val="20"/>
        </w:rPr>
        <w:t xml:space="preserve">Giraldo, L. and Moreno-Piraján, J. C. (2014). Study of adsorption of phenol on activated carbons obtained from eggshells. </w:t>
      </w:r>
      <w:r w:rsidRPr="0025398D">
        <w:rPr>
          <w:rFonts w:ascii="Times New Roman" w:hAnsi="Times New Roman"/>
          <w:bCs/>
          <w:i/>
          <w:sz w:val="20"/>
          <w:szCs w:val="20"/>
        </w:rPr>
        <w:t>Journal of Analytical and Applied Pyrolysis</w:t>
      </w:r>
      <w:r w:rsidRPr="0025398D">
        <w:rPr>
          <w:rFonts w:ascii="Times New Roman" w:hAnsi="Times New Roman"/>
          <w:bCs/>
          <w:sz w:val="20"/>
          <w:szCs w:val="20"/>
        </w:rPr>
        <w:t>, 106: 41 – 47.</w:t>
      </w:r>
    </w:p>
    <w:p w:rsidR="0025398D" w:rsidRPr="0025398D" w:rsidRDefault="0025398D" w:rsidP="0025398D">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bCs/>
          <w:sz w:val="20"/>
          <w:szCs w:val="20"/>
        </w:rPr>
      </w:pPr>
      <w:r w:rsidRPr="0025398D">
        <w:rPr>
          <w:rFonts w:ascii="Times New Roman" w:hAnsi="Times New Roman"/>
          <w:bCs/>
          <w:sz w:val="20"/>
          <w:szCs w:val="20"/>
        </w:rPr>
        <w:t xml:space="preserve">Silva, P. R., Ponte, H. A., Ponte, M. J. J. S. and Kaminari, N. M. S. (2011). Development of a new electrochemical methodology at carbon steel/Na2S system for corrosion monitoring in oil refineries. </w:t>
      </w:r>
      <w:r w:rsidRPr="0025398D">
        <w:rPr>
          <w:rFonts w:ascii="Times New Roman" w:hAnsi="Times New Roman"/>
          <w:bCs/>
          <w:i/>
          <w:sz w:val="20"/>
          <w:szCs w:val="20"/>
        </w:rPr>
        <w:t>Journal of Applied Electrochemistry</w:t>
      </w:r>
      <w:r w:rsidRPr="0025398D">
        <w:rPr>
          <w:rFonts w:ascii="Times New Roman" w:hAnsi="Times New Roman"/>
          <w:bCs/>
          <w:sz w:val="20"/>
          <w:szCs w:val="20"/>
        </w:rPr>
        <w:t>, 41(3): 317 – 320.</w:t>
      </w:r>
    </w:p>
    <w:p w:rsidR="0025398D" w:rsidRPr="0025398D" w:rsidRDefault="0025398D" w:rsidP="0025398D">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bCs/>
          <w:sz w:val="20"/>
          <w:szCs w:val="20"/>
        </w:rPr>
      </w:pPr>
      <w:r w:rsidRPr="0025398D">
        <w:rPr>
          <w:rFonts w:ascii="Times New Roman" w:hAnsi="Times New Roman"/>
          <w:bCs/>
          <w:sz w:val="20"/>
          <w:szCs w:val="20"/>
        </w:rPr>
        <w:t>Weber, T. W. and Chakravorti, R. K. (1974). Pore and solid diffusion models for fixed</w:t>
      </w:r>
      <w:r w:rsidRPr="0025398D">
        <w:rPr>
          <w:rFonts w:ascii="Cambria Math" w:hAnsi="Cambria Math" w:cs="Cambria Math"/>
          <w:bCs/>
          <w:sz w:val="20"/>
          <w:szCs w:val="20"/>
        </w:rPr>
        <w:t>‐</w:t>
      </w:r>
      <w:r w:rsidRPr="0025398D">
        <w:rPr>
          <w:rFonts w:ascii="Times New Roman" w:hAnsi="Times New Roman"/>
          <w:bCs/>
          <w:sz w:val="20"/>
          <w:szCs w:val="20"/>
        </w:rPr>
        <w:t xml:space="preserve">bed adsorbers. </w:t>
      </w:r>
      <w:r w:rsidRPr="0025398D">
        <w:rPr>
          <w:rFonts w:ascii="Times New Roman" w:hAnsi="Times New Roman"/>
          <w:bCs/>
          <w:i/>
          <w:sz w:val="20"/>
          <w:szCs w:val="20"/>
        </w:rPr>
        <w:t>AIChE Journal</w:t>
      </w:r>
      <w:r w:rsidRPr="0025398D">
        <w:rPr>
          <w:rFonts w:ascii="Times New Roman" w:hAnsi="Times New Roman"/>
          <w:bCs/>
          <w:sz w:val="20"/>
          <w:szCs w:val="20"/>
        </w:rPr>
        <w:t>, 20(2): 228 – 238.</w:t>
      </w:r>
    </w:p>
    <w:p w:rsidR="0025398D" w:rsidRPr="0025398D" w:rsidRDefault="0025398D" w:rsidP="0025398D">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bCs/>
          <w:sz w:val="20"/>
          <w:szCs w:val="20"/>
        </w:rPr>
      </w:pPr>
      <w:r w:rsidRPr="0025398D">
        <w:rPr>
          <w:rFonts w:ascii="Times New Roman" w:hAnsi="Times New Roman"/>
          <w:bCs/>
          <w:sz w:val="20"/>
          <w:szCs w:val="20"/>
        </w:rPr>
        <w:t>Weber, W. J. (1972). Physicochemical processes for water quality control. Wiley Interscience, New York: pp. 640.</w:t>
      </w:r>
    </w:p>
    <w:p w:rsidR="0025398D" w:rsidRPr="0025398D" w:rsidRDefault="0025398D" w:rsidP="0025398D">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bCs/>
          <w:sz w:val="20"/>
          <w:szCs w:val="20"/>
        </w:rPr>
      </w:pPr>
      <w:r w:rsidRPr="0025398D">
        <w:rPr>
          <w:rFonts w:ascii="Times New Roman" w:hAnsi="Times New Roman"/>
          <w:bCs/>
          <w:sz w:val="20"/>
          <w:szCs w:val="20"/>
        </w:rPr>
        <w:t>Abdel Ghafar, H. H., Ali, G. A</w:t>
      </w:r>
      <w:r w:rsidR="00A822E0">
        <w:rPr>
          <w:rFonts w:ascii="Times New Roman" w:hAnsi="Times New Roman"/>
          <w:bCs/>
          <w:sz w:val="20"/>
          <w:szCs w:val="20"/>
        </w:rPr>
        <w:t>. M.</w:t>
      </w:r>
      <w:r w:rsidRPr="0025398D">
        <w:rPr>
          <w:rFonts w:ascii="Times New Roman" w:hAnsi="Times New Roman"/>
          <w:bCs/>
          <w:sz w:val="20"/>
          <w:szCs w:val="20"/>
        </w:rPr>
        <w:t>, Fouad, O. A. and Makhlouf, S. A. (2015). Enhancement of adsorption efficiency of methylene blue on Co</w:t>
      </w:r>
      <w:r w:rsidRPr="0025398D">
        <w:rPr>
          <w:rFonts w:ascii="Times New Roman" w:hAnsi="Times New Roman"/>
          <w:bCs/>
          <w:sz w:val="20"/>
          <w:szCs w:val="20"/>
          <w:vertAlign w:val="subscript"/>
        </w:rPr>
        <w:t>3</w:t>
      </w:r>
      <w:r w:rsidRPr="0025398D">
        <w:rPr>
          <w:rFonts w:ascii="Times New Roman" w:hAnsi="Times New Roman"/>
          <w:bCs/>
          <w:sz w:val="20"/>
          <w:szCs w:val="20"/>
        </w:rPr>
        <w:t>O</w:t>
      </w:r>
      <w:r w:rsidRPr="0025398D">
        <w:rPr>
          <w:rFonts w:ascii="Times New Roman" w:hAnsi="Times New Roman"/>
          <w:bCs/>
          <w:sz w:val="20"/>
          <w:szCs w:val="20"/>
          <w:vertAlign w:val="subscript"/>
        </w:rPr>
        <w:t>4</w:t>
      </w:r>
      <w:r w:rsidRPr="0025398D">
        <w:rPr>
          <w:rFonts w:ascii="Times New Roman" w:hAnsi="Times New Roman"/>
          <w:bCs/>
          <w:sz w:val="20"/>
          <w:szCs w:val="20"/>
        </w:rPr>
        <w:t>/SiO</w:t>
      </w:r>
      <w:r w:rsidRPr="0025398D">
        <w:rPr>
          <w:rFonts w:ascii="Times New Roman" w:hAnsi="Times New Roman"/>
          <w:bCs/>
          <w:sz w:val="20"/>
          <w:szCs w:val="20"/>
          <w:vertAlign w:val="subscript"/>
        </w:rPr>
        <w:t>2</w:t>
      </w:r>
      <w:r w:rsidRPr="0025398D">
        <w:rPr>
          <w:rFonts w:ascii="Times New Roman" w:hAnsi="Times New Roman"/>
          <w:bCs/>
          <w:sz w:val="20"/>
          <w:szCs w:val="20"/>
        </w:rPr>
        <w:t xml:space="preserve"> nanocomposite. </w:t>
      </w:r>
      <w:r w:rsidRPr="0025398D">
        <w:rPr>
          <w:rFonts w:ascii="Times New Roman" w:hAnsi="Times New Roman"/>
          <w:bCs/>
          <w:i/>
          <w:sz w:val="20"/>
          <w:szCs w:val="20"/>
        </w:rPr>
        <w:t>Desalination and Water Treatment</w:t>
      </w:r>
      <w:r w:rsidRPr="0025398D">
        <w:rPr>
          <w:rFonts w:ascii="Times New Roman" w:hAnsi="Times New Roman"/>
          <w:bCs/>
          <w:sz w:val="20"/>
          <w:szCs w:val="20"/>
        </w:rPr>
        <w:t>, 53(11), 2980 – 2989.</w:t>
      </w:r>
    </w:p>
    <w:p w:rsidR="0025398D" w:rsidRPr="0025398D" w:rsidRDefault="0025398D" w:rsidP="0025398D">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bCs/>
          <w:sz w:val="20"/>
          <w:szCs w:val="20"/>
        </w:rPr>
      </w:pPr>
      <w:r w:rsidRPr="0025398D">
        <w:rPr>
          <w:rFonts w:ascii="Times New Roman" w:hAnsi="Times New Roman"/>
          <w:bCs/>
          <w:sz w:val="20"/>
          <w:szCs w:val="20"/>
        </w:rPr>
        <w:lastRenderedPageBreak/>
        <w:t>Agarwal, S., Sadegh, H., Monajjemi, M., Hamdy, A. S., Ali, G. A.</w:t>
      </w:r>
      <w:r w:rsidR="00591239">
        <w:rPr>
          <w:rFonts w:ascii="Times New Roman" w:hAnsi="Times New Roman"/>
          <w:bCs/>
          <w:sz w:val="20"/>
          <w:szCs w:val="20"/>
        </w:rPr>
        <w:t xml:space="preserve"> M.</w:t>
      </w:r>
      <w:r w:rsidRPr="0025398D">
        <w:rPr>
          <w:rFonts w:ascii="Times New Roman" w:hAnsi="Times New Roman"/>
          <w:bCs/>
          <w:sz w:val="20"/>
          <w:szCs w:val="20"/>
        </w:rPr>
        <w:t xml:space="preserve">, Memar, A. O., Shahryarighoshekandi, R., Tyagi, I. and Gupta, V. K. (2016). Efficient removal of toxic bromothymol blue and methylene blue from wastewater by polyvinyl alcohol. </w:t>
      </w:r>
      <w:r w:rsidRPr="0025398D">
        <w:rPr>
          <w:rFonts w:ascii="Times New Roman" w:hAnsi="Times New Roman"/>
          <w:bCs/>
          <w:i/>
          <w:sz w:val="20"/>
          <w:szCs w:val="20"/>
        </w:rPr>
        <w:t>Journal of Molecular Liquids</w:t>
      </w:r>
      <w:r w:rsidRPr="0025398D">
        <w:rPr>
          <w:rFonts w:ascii="Times New Roman" w:hAnsi="Times New Roman"/>
          <w:bCs/>
          <w:sz w:val="20"/>
          <w:szCs w:val="20"/>
        </w:rPr>
        <w:t>, 218: 191 – 197.</w:t>
      </w:r>
    </w:p>
    <w:p w:rsidR="0025398D" w:rsidRPr="0025398D" w:rsidRDefault="0025398D" w:rsidP="0025398D">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bCs/>
          <w:sz w:val="20"/>
          <w:szCs w:val="20"/>
        </w:rPr>
      </w:pPr>
      <w:r w:rsidRPr="0025398D">
        <w:rPr>
          <w:rFonts w:ascii="Times New Roman" w:hAnsi="Times New Roman"/>
          <w:bCs/>
          <w:sz w:val="20"/>
          <w:szCs w:val="20"/>
        </w:rPr>
        <w:t xml:space="preserve">Choo, H. S., Lau, L. C., Mohamed, A. R. and Lee, K. T. (2013). Hydrogen sulfide adsorption by alka-line impregnated coconut shell activated carbon. </w:t>
      </w:r>
      <w:r w:rsidRPr="0025398D">
        <w:rPr>
          <w:rFonts w:ascii="Times New Roman" w:hAnsi="Times New Roman"/>
          <w:bCs/>
          <w:i/>
          <w:sz w:val="20"/>
          <w:szCs w:val="20"/>
        </w:rPr>
        <w:t>Journal of Engineering Science and Technology</w:t>
      </w:r>
      <w:r w:rsidRPr="0025398D">
        <w:rPr>
          <w:rFonts w:ascii="Times New Roman" w:hAnsi="Times New Roman"/>
          <w:bCs/>
          <w:sz w:val="20"/>
          <w:szCs w:val="20"/>
        </w:rPr>
        <w:t>, 8: 741 – 753.</w:t>
      </w:r>
    </w:p>
    <w:p w:rsidR="0025398D" w:rsidRPr="0025398D" w:rsidRDefault="0025398D" w:rsidP="0025398D">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bCs/>
          <w:sz w:val="20"/>
          <w:szCs w:val="20"/>
        </w:rPr>
      </w:pPr>
      <w:r w:rsidRPr="0025398D">
        <w:rPr>
          <w:rFonts w:ascii="Times New Roman" w:hAnsi="Times New Roman"/>
          <w:noProof/>
          <w:sz w:val="20"/>
          <w:szCs w:val="20"/>
        </w:rPr>
        <w:t xml:space="preserve">El-Geundi, M. S. (1991). Homogeneous surface diffusion model for the adsorption of basic dyestuffs onto natural clay in batch adsorbers. </w:t>
      </w:r>
      <w:r w:rsidRPr="0025398D">
        <w:rPr>
          <w:rFonts w:ascii="Times New Roman" w:hAnsi="Times New Roman"/>
          <w:i/>
          <w:iCs/>
          <w:noProof/>
          <w:sz w:val="20"/>
          <w:szCs w:val="20"/>
        </w:rPr>
        <w:t>Adsorption Science &amp; Technology</w:t>
      </w:r>
      <w:r w:rsidRPr="0025398D">
        <w:rPr>
          <w:rFonts w:ascii="Times New Roman" w:hAnsi="Times New Roman"/>
          <w:noProof/>
          <w:sz w:val="20"/>
          <w:szCs w:val="20"/>
        </w:rPr>
        <w:t>, 8(4): 217 – 225.</w:t>
      </w:r>
    </w:p>
    <w:p w:rsidR="0025398D" w:rsidRPr="0025398D" w:rsidRDefault="0025398D" w:rsidP="0025398D">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bCs/>
          <w:sz w:val="20"/>
          <w:szCs w:val="20"/>
        </w:rPr>
      </w:pPr>
      <w:r w:rsidRPr="0025398D">
        <w:rPr>
          <w:rFonts w:ascii="Times New Roman" w:hAnsi="Times New Roman"/>
          <w:noProof/>
          <w:sz w:val="20"/>
          <w:szCs w:val="20"/>
        </w:rPr>
        <w:t xml:space="preserve">Xiao, Y., Wang, S., Wu, D. and Yuan, Q. (2008). Catalytic oxidation of hydrogen sulfide over unmodified and impregnated activated carbon. </w:t>
      </w:r>
      <w:r w:rsidRPr="0025398D">
        <w:rPr>
          <w:rFonts w:ascii="Times New Roman" w:hAnsi="Times New Roman"/>
          <w:i/>
          <w:iCs/>
          <w:noProof/>
          <w:sz w:val="20"/>
          <w:szCs w:val="20"/>
        </w:rPr>
        <w:t>Separation and Purification Technology</w:t>
      </w:r>
      <w:r w:rsidRPr="0025398D">
        <w:rPr>
          <w:rFonts w:ascii="Times New Roman" w:hAnsi="Times New Roman"/>
          <w:noProof/>
          <w:sz w:val="20"/>
          <w:szCs w:val="20"/>
        </w:rPr>
        <w:t>, 59(3): 326 – 332.</w:t>
      </w:r>
    </w:p>
    <w:p w:rsidR="0025398D" w:rsidRPr="0025398D" w:rsidRDefault="0025398D" w:rsidP="0025398D">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bCs/>
          <w:sz w:val="20"/>
          <w:szCs w:val="20"/>
        </w:rPr>
      </w:pPr>
      <w:r w:rsidRPr="0025398D">
        <w:rPr>
          <w:rFonts w:ascii="Times New Roman" w:hAnsi="Times New Roman"/>
          <w:noProof/>
          <w:sz w:val="20"/>
          <w:szCs w:val="20"/>
        </w:rPr>
        <w:t xml:space="preserve">Sahu, </w:t>
      </w:r>
      <w:r w:rsidRPr="0025398D">
        <w:rPr>
          <w:rFonts w:ascii="Times New Roman" w:hAnsi="Times New Roman"/>
          <w:bCs/>
          <w:sz w:val="20"/>
          <w:szCs w:val="20"/>
        </w:rPr>
        <w:t xml:space="preserve">R. C., Patel, R., and Ray, B. C. (2011). Removal of hydrogen sulfide using red mud at ambient conditions. </w:t>
      </w:r>
      <w:r w:rsidRPr="0025398D">
        <w:rPr>
          <w:rFonts w:ascii="Times New Roman" w:hAnsi="Times New Roman"/>
          <w:bCs/>
          <w:i/>
          <w:sz w:val="20"/>
          <w:szCs w:val="20"/>
        </w:rPr>
        <w:t>Fuel Processing Technology</w:t>
      </w:r>
      <w:r w:rsidRPr="0025398D">
        <w:rPr>
          <w:rFonts w:ascii="Times New Roman" w:hAnsi="Times New Roman"/>
          <w:bCs/>
          <w:sz w:val="20"/>
          <w:szCs w:val="20"/>
        </w:rPr>
        <w:t>, 92(8): 1587 – 1592.</w:t>
      </w:r>
    </w:p>
    <w:p w:rsidR="0025398D" w:rsidRPr="0025398D" w:rsidRDefault="0025398D" w:rsidP="0025398D">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bCs/>
          <w:sz w:val="20"/>
          <w:szCs w:val="20"/>
        </w:rPr>
      </w:pPr>
      <w:r w:rsidRPr="0025398D">
        <w:rPr>
          <w:rFonts w:ascii="Times New Roman" w:hAnsi="Times New Roman"/>
          <w:bCs/>
          <w:sz w:val="20"/>
          <w:szCs w:val="20"/>
        </w:rPr>
        <w:t xml:space="preserve">Asaoka, </w:t>
      </w:r>
      <w:r w:rsidRPr="0025398D">
        <w:rPr>
          <w:rFonts w:ascii="Times New Roman" w:hAnsi="Times New Roman"/>
          <w:noProof/>
          <w:sz w:val="20"/>
          <w:szCs w:val="20"/>
        </w:rPr>
        <w:t xml:space="preserve">S., Okamura, H., Morisawa, R., Murakami, H., Fukushi, K., Okajima, T., Katayama, M., Inada, Y., Yogi, C. and Ohta, T. (2013). Removal of hydrogen sulfide using carbonated steel slag. </w:t>
      </w:r>
      <w:r w:rsidRPr="0025398D">
        <w:rPr>
          <w:rFonts w:ascii="Times New Roman" w:hAnsi="Times New Roman"/>
          <w:i/>
          <w:iCs/>
          <w:noProof/>
          <w:sz w:val="20"/>
          <w:szCs w:val="20"/>
        </w:rPr>
        <w:t>Chemical Engineering Journal</w:t>
      </w:r>
      <w:r w:rsidRPr="0025398D">
        <w:rPr>
          <w:rFonts w:ascii="Times New Roman" w:hAnsi="Times New Roman"/>
          <w:noProof/>
          <w:sz w:val="20"/>
          <w:szCs w:val="20"/>
        </w:rPr>
        <w:t>, 228: 843–849.</w:t>
      </w:r>
    </w:p>
    <w:p w:rsidR="0025398D" w:rsidRPr="0025398D" w:rsidRDefault="0025398D" w:rsidP="0025398D">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bCs/>
          <w:sz w:val="20"/>
          <w:szCs w:val="20"/>
        </w:rPr>
      </w:pPr>
      <w:r w:rsidRPr="0025398D">
        <w:rPr>
          <w:rFonts w:ascii="Times New Roman" w:hAnsi="Times New Roman"/>
          <w:bCs/>
          <w:sz w:val="20"/>
          <w:szCs w:val="20"/>
        </w:rPr>
        <w:t>Kazmierczak-Razna, J., Gralak-Podemska, B., Nowicki, P. and Pietrzak, R. (2015). The use of microwave radiation for obtaining activated carbons from sawdust and their potential application in removal of NO</w:t>
      </w:r>
      <w:r w:rsidRPr="0025398D">
        <w:rPr>
          <w:rFonts w:ascii="Times New Roman" w:hAnsi="Times New Roman"/>
          <w:bCs/>
          <w:sz w:val="20"/>
          <w:szCs w:val="20"/>
          <w:vertAlign w:val="subscript"/>
        </w:rPr>
        <w:t>2</w:t>
      </w:r>
      <w:r w:rsidRPr="0025398D">
        <w:rPr>
          <w:rFonts w:ascii="Times New Roman" w:hAnsi="Times New Roman"/>
          <w:bCs/>
          <w:sz w:val="20"/>
          <w:szCs w:val="20"/>
        </w:rPr>
        <w:t xml:space="preserve"> and H</w:t>
      </w:r>
      <w:r w:rsidRPr="0025398D">
        <w:rPr>
          <w:rFonts w:ascii="Times New Roman" w:hAnsi="Times New Roman"/>
          <w:bCs/>
          <w:sz w:val="20"/>
          <w:szCs w:val="20"/>
          <w:vertAlign w:val="subscript"/>
        </w:rPr>
        <w:t>2</w:t>
      </w:r>
      <w:r w:rsidRPr="0025398D">
        <w:rPr>
          <w:rFonts w:ascii="Times New Roman" w:hAnsi="Times New Roman"/>
          <w:bCs/>
          <w:sz w:val="20"/>
          <w:szCs w:val="20"/>
        </w:rPr>
        <w:t xml:space="preserve">S. </w:t>
      </w:r>
      <w:r w:rsidRPr="0025398D">
        <w:rPr>
          <w:rFonts w:ascii="Times New Roman" w:hAnsi="Times New Roman"/>
          <w:bCs/>
          <w:i/>
          <w:sz w:val="20"/>
          <w:szCs w:val="20"/>
        </w:rPr>
        <w:t>Chemical Engineering Journal</w:t>
      </w:r>
      <w:r w:rsidRPr="0025398D">
        <w:rPr>
          <w:rFonts w:ascii="Times New Roman" w:hAnsi="Times New Roman"/>
          <w:bCs/>
          <w:sz w:val="20"/>
          <w:szCs w:val="20"/>
        </w:rPr>
        <w:t>, 269: 352 – 358.</w:t>
      </w:r>
    </w:p>
    <w:p w:rsidR="00A74A7E" w:rsidRPr="0025398D" w:rsidRDefault="00A74A7E" w:rsidP="0025398D">
      <w:pPr>
        <w:spacing w:after="0" w:line="240" w:lineRule="auto"/>
        <w:ind w:left="360" w:hanging="360"/>
        <w:jc w:val="both"/>
        <w:rPr>
          <w:rFonts w:ascii="Times New Roman" w:hAnsi="Times New Roman"/>
          <w:noProof/>
          <w:sz w:val="20"/>
          <w:szCs w:val="20"/>
          <w:lang w:bidi="ar-SA"/>
        </w:rPr>
      </w:pPr>
    </w:p>
    <w:sectPr w:rsidR="00A74A7E" w:rsidRPr="0025398D" w:rsidSect="00B97860">
      <w:headerReference w:type="even" r:id="rId18"/>
      <w:headerReference w:type="default" r:id="rId19"/>
      <w:footerReference w:type="even" r:id="rId20"/>
      <w:footerReference w:type="default" r:id="rId21"/>
      <w:pgSz w:w="12240" w:h="15840" w:code="1"/>
      <w:pgMar w:top="1800" w:right="1469" w:bottom="1699" w:left="1440" w:header="706" w:footer="706" w:gutter="0"/>
      <w:pgNumType w:start="33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4536" w:rsidRDefault="00B94536" w:rsidP="00FB4C59">
      <w:pPr>
        <w:spacing w:after="0" w:line="240" w:lineRule="auto"/>
      </w:pPr>
      <w:r>
        <w:separator/>
      </w:r>
    </w:p>
  </w:endnote>
  <w:endnote w:type="continuationSeparator" w:id="0">
    <w:p w:rsidR="00B94536" w:rsidRDefault="00B94536"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B94536" w:rsidRPr="00C0756D" w:rsidRDefault="00B94536">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856B19">
          <w:rPr>
            <w:rFonts w:ascii="Times New Roman" w:hAnsi="Times New Roman"/>
            <w:noProof/>
          </w:rPr>
          <w:t>342</w:t>
        </w:r>
        <w:r w:rsidRPr="00C0756D">
          <w:rPr>
            <w:rFonts w:ascii="Times New Roman" w:hAnsi="Times New Roman"/>
            <w:noProof/>
          </w:rPr>
          <w:fldChar w:fldCharType="end"/>
        </w:r>
      </w:p>
    </w:sdtContent>
  </w:sdt>
  <w:p w:rsidR="00B94536" w:rsidRDefault="00B945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B94536" w:rsidRPr="00C0756D" w:rsidRDefault="00B94536">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856B19">
          <w:rPr>
            <w:rFonts w:ascii="Times New Roman" w:hAnsi="Times New Roman"/>
            <w:noProof/>
          </w:rPr>
          <w:t>341</w:t>
        </w:r>
        <w:r w:rsidRPr="00C0756D">
          <w:rPr>
            <w:rFonts w:ascii="Times New Roman" w:hAnsi="Times New Roman"/>
            <w:noProof/>
          </w:rPr>
          <w:fldChar w:fldCharType="end"/>
        </w:r>
      </w:p>
    </w:sdtContent>
  </w:sdt>
  <w:p w:rsidR="00B94536" w:rsidRPr="004B43FF" w:rsidRDefault="00B94536">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4536" w:rsidRDefault="00B94536" w:rsidP="00FB4C59">
      <w:pPr>
        <w:spacing w:after="0" w:line="240" w:lineRule="auto"/>
      </w:pPr>
      <w:r>
        <w:separator/>
      </w:r>
    </w:p>
  </w:footnote>
  <w:footnote w:type="continuationSeparator" w:id="0">
    <w:p w:rsidR="00B94536" w:rsidRDefault="00B94536"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536" w:rsidRDefault="00B94536" w:rsidP="008E6968">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21</w:t>
    </w:r>
    <w:r>
      <w:rPr>
        <w:rFonts w:ascii="Times New Roman" w:hAnsi="Times New Roman"/>
        <w:i/>
      </w:rPr>
      <w:t xml:space="preserve"> </w:t>
    </w:r>
    <w:r>
      <w:rPr>
        <w:rFonts w:ascii="Times New Roman" w:hAnsi="Times New Roman"/>
        <w:i/>
        <w:lang w:val="en-US"/>
      </w:rPr>
      <w:t>No 2</w:t>
    </w:r>
    <w:r>
      <w:rPr>
        <w:rFonts w:ascii="Times New Roman" w:hAnsi="Times New Roman"/>
        <w:i/>
      </w:rPr>
      <w:t xml:space="preserve"> (201</w:t>
    </w:r>
    <w:r>
      <w:rPr>
        <w:rFonts w:ascii="Times New Roman" w:hAnsi="Times New Roman"/>
        <w:i/>
        <w:lang w:val="en-US"/>
      </w:rPr>
      <w:t>7</w:t>
    </w:r>
    <w:r w:rsidRPr="00D75B35">
      <w:rPr>
        <w:rFonts w:ascii="Times New Roman" w:hAnsi="Times New Roman"/>
        <w:i/>
      </w:rPr>
      <w:t xml:space="preserve">): </w:t>
    </w:r>
    <w:r w:rsidR="00B97860">
      <w:rPr>
        <w:rFonts w:ascii="Times New Roman" w:hAnsi="Times New Roman"/>
        <w:i/>
        <w:lang w:val="en-US"/>
      </w:rPr>
      <w:t>334</w:t>
    </w:r>
    <w:r>
      <w:rPr>
        <w:rFonts w:ascii="Times New Roman" w:hAnsi="Times New Roman"/>
        <w:i/>
        <w:lang w:val="en-US"/>
      </w:rPr>
      <w:t xml:space="preserve"> -</w:t>
    </w:r>
    <w:r w:rsidR="00B97860">
      <w:rPr>
        <w:rFonts w:ascii="Times New Roman" w:hAnsi="Times New Roman"/>
        <w:i/>
        <w:lang w:val="en-US"/>
      </w:rPr>
      <w:t xml:space="preserve"> 345</w:t>
    </w:r>
  </w:p>
  <w:p w:rsidR="00B94536" w:rsidRPr="004B43FF" w:rsidRDefault="00B94536" w:rsidP="006A3A0F">
    <w:pPr>
      <w:pStyle w:val="Header"/>
      <w:jc w:val="right"/>
      <w:rPr>
        <w:rFonts w:ascii="Times New Roman" w:hAnsi="Times New Roman"/>
        <w:i/>
        <w:lang w:val="en-US"/>
      </w:rPr>
    </w:pPr>
    <w:r>
      <w:rPr>
        <w:rFonts w:ascii="Times New Roman" w:hAnsi="Times New Roman"/>
        <w:i/>
        <w:lang w:val="en-US"/>
      </w:rPr>
      <w:t>DOI: https://doi.org/10.17576/mjas-2017-2102</w:t>
    </w:r>
    <w:r w:rsidR="00B97860">
      <w:rPr>
        <w:rFonts w:ascii="Times New Roman" w:hAnsi="Times New Roman"/>
        <w:i/>
        <w:lang w:val="en-US"/>
      </w:rPr>
      <w:t>-08</w:t>
    </w:r>
  </w:p>
  <w:p w:rsidR="00B94536" w:rsidRDefault="00B945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536" w:rsidRPr="00B94536" w:rsidRDefault="00B94536" w:rsidP="00523874">
    <w:pPr>
      <w:spacing w:after="0" w:line="240" w:lineRule="auto"/>
      <w:ind w:left="1260" w:hanging="1260"/>
      <w:rPr>
        <w:rFonts w:ascii="Times New Roman" w:hAnsi="Times New Roman"/>
        <w:sz w:val="20"/>
        <w:szCs w:val="20"/>
      </w:rPr>
    </w:pPr>
    <w:r>
      <w:rPr>
        <w:rFonts w:ascii="Times New Roman" w:hAnsi="Times New Roman"/>
        <w:sz w:val="20"/>
        <w:szCs w:val="20"/>
      </w:rPr>
      <w:t>Habeeb et al</w:t>
    </w:r>
    <w:r w:rsidRPr="00B94536">
      <w:rPr>
        <w:rFonts w:ascii="Times New Roman" w:hAnsi="Times New Roman"/>
        <w:sz w:val="20"/>
        <w:szCs w:val="20"/>
      </w:rPr>
      <w:t xml:space="preserve">:   </w:t>
    </w:r>
    <w:r>
      <w:rPr>
        <w:rFonts w:ascii="Times New Roman" w:hAnsi="Times New Roman"/>
        <w:sz w:val="20"/>
        <w:szCs w:val="20"/>
      </w:rPr>
      <w:tab/>
    </w:r>
    <w:r w:rsidRPr="00B94536">
      <w:rPr>
        <w:rFonts w:ascii="Times New Roman" w:hAnsi="Times New Roman"/>
        <w:sz w:val="20"/>
        <w:szCs w:val="20"/>
      </w:rPr>
      <w:t>ISOTHERMAL MODELLING BASED EXPERIMENTAL STUDY OF DISSOLVED HYDROGEN SULFIDE ADSORPTION FROM WASTE WATER USING EGGSHELL BASED ACTIVATED CARBON</w:t>
    </w:r>
  </w:p>
  <w:p w:rsidR="00B94536" w:rsidRPr="00B75BF6" w:rsidRDefault="00B94536"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1823FB"/>
    <w:multiLevelType w:val="hybridMultilevel"/>
    <w:tmpl w:val="14DCA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70690"/>
    <w:rsid w:val="00084936"/>
    <w:rsid w:val="000C49FF"/>
    <w:rsid w:val="000C5261"/>
    <w:rsid w:val="000E5AF1"/>
    <w:rsid w:val="000E6236"/>
    <w:rsid w:val="000F77DA"/>
    <w:rsid w:val="001068E8"/>
    <w:rsid w:val="00117BCD"/>
    <w:rsid w:val="001B3B1E"/>
    <w:rsid w:val="001D035A"/>
    <w:rsid w:val="001D3855"/>
    <w:rsid w:val="001D6F2C"/>
    <w:rsid w:val="0020365D"/>
    <w:rsid w:val="00221D39"/>
    <w:rsid w:val="0025398D"/>
    <w:rsid w:val="002B188F"/>
    <w:rsid w:val="002B3BD8"/>
    <w:rsid w:val="002F3F91"/>
    <w:rsid w:val="00304767"/>
    <w:rsid w:val="00304B34"/>
    <w:rsid w:val="00361BAF"/>
    <w:rsid w:val="00367D1F"/>
    <w:rsid w:val="00373A9B"/>
    <w:rsid w:val="00383F26"/>
    <w:rsid w:val="003D585B"/>
    <w:rsid w:val="003E7DA6"/>
    <w:rsid w:val="003F12FF"/>
    <w:rsid w:val="004760D4"/>
    <w:rsid w:val="00494C46"/>
    <w:rsid w:val="004B43FF"/>
    <w:rsid w:val="00502641"/>
    <w:rsid w:val="00523874"/>
    <w:rsid w:val="00545363"/>
    <w:rsid w:val="00583C85"/>
    <w:rsid w:val="00584156"/>
    <w:rsid w:val="00591239"/>
    <w:rsid w:val="005C6768"/>
    <w:rsid w:val="00634C25"/>
    <w:rsid w:val="006416AB"/>
    <w:rsid w:val="006768E9"/>
    <w:rsid w:val="00687982"/>
    <w:rsid w:val="00695D0E"/>
    <w:rsid w:val="006A3A0F"/>
    <w:rsid w:val="006B3EC8"/>
    <w:rsid w:val="006D695E"/>
    <w:rsid w:val="00725A6A"/>
    <w:rsid w:val="00730CB3"/>
    <w:rsid w:val="007943F3"/>
    <w:rsid w:val="007A738C"/>
    <w:rsid w:val="007B1349"/>
    <w:rsid w:val="007E25BD"/>
    <w:rsid w:val="007F4ECC"/>
    <w:rsid w:val="00801E18"/>
    <w:rsid w:val="00802C35"/>
    <w:rsid w:val="0082181A"/>
    <w:rsid w:val="00856B19"/>
    <w:rsid w:val="0087035C"/>
    <w:rsid w:val="008A2EF2"/>
    <w:rsid w:val="008B470E"/>
    <w:rsid w:val="008C14D6"/>
    <w:rsid w:val="008E1211"/>
    <w:rsid w:val="008E5BBF"/>
    <w:rsid w:val="008E6968"/>
    <w:rsid w:val="00956934"/>
    <w:rsid w:val="009E5843"/>
    <w:rsid w:val="00A14DB9"/>
    <w:rsid w:val="00A4762A"/>
    <w:rsid w:val="00A74A7E"/>
    <w:rsid w:val="00A822E0"/>
    <w:rsid w:val="00AD1B8A"/>
    <w:rsid w:val="00AE713F"/>
    <w:rsid w:val="00B1121C"/>
    <w:rsid w:val="00B25B65"/>
    <w:rsid w:val="00B2770A"/>
    <w:rsid w:val="00B314AD"/>
    <w:rsid w:val="00B75BF6"/>
    <w:rsid w:val="00B94536"/>
    <w:rsid w:val="00B97860"/>
    <w:rsid w:val="00BA1F7B"/>
    <w:rsid w:val="00BB58AF"/>
    <w:rsid w:val="00BE7C30"/>
    <w:rsid w:val="00C055BF"/>
    <w:rsid w:val="00C0756D"/>
    <w:rsid w:val="00C2226A"/>
    <w:rsid w:val="00C94D92"/>
    <w:rsid w:val="00C97340"/>
    <w:rsid w:val="00CA513F"/>
    <w:rsid w:val="00CF05FF"/>
    <w:rsid w:val="00D340BB"/>
    <w:rsid w:val="00D505D5"/>
    <w:rsid w:val="00D62695"/>
    <w:rsid w:val="00D63C28"/>
    <w:rsid w:val="00D75B35"/>
    <w:rsid w:val="00D76E09"/>
    <w:rsid w:val="00D9736F"/>
    <w:rsid w:val="00D9792A"/>
    <w:rsid w:val="00DD377F"/>
    <w:rsid w:val="00E25547"/>
    <w:rsid w:val="00E2773B"/>
    <w:rsid w:val="00E3287E"/>
    <w:rsid w:val="00E34ED4"/>
    <w:rsid w:val="00E66197"/>
    <w:rsid w:val="00EF4195"/>
    <w:rsid w:val="00F202C3"/>
    <w:rsid w:val="00F2462C"/>
    <w:rsid w:val="00F31093"/>
    <w:rsid w:val="00F412AF"/>
    <w:rsid w:val="00F43667"/>
    <w:rsid w:val="00F447A7"/>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22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8A2EF2"/>
    <w:rPr>
      <w:color w:val="0000FF" w:themeColor="hyperlink"/>
      <w:u w:val="single"/>
    </w:rPr>
  </w:style>
  <w:style w:type="character" w:customStyle="1" w:styleId="gt-baf-back">
    <w:name w:val="gt-baf-back"/>
    <w:basedOn w:val="DefaultParagraphFont"/>
    <w:rsid w:val="008A2EF2"/>
  </w:style>
  <w:style w:type="table" w:styleId="TableGrid">
    <w:name w:val="Table Grid"/>
    <w:basedOn w:val="TableNormal"/>
    <w:uiPriority w:val="39"/>
    <w:rsid w:val="008A2EF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8A2EF2"/>
    <w:rPr>
      <w:color w:val="0000FF" w:themeColor="hyperlink"/>
      <w:u w:val="single"/>
    </w:rPr>
  </w:style>
  <w:style w:type="character" w:customStyle="1" w:styleId="gt-baf-back">
    <w:name w:val="gt-baf-back"/>
    <w:basedOn w:val="DefaultParagraphFont"/>
    <w:rsid w:val="008A2EF2"/>
  </w:style>
  <w:style w:type="table" w:styleId="TableGrid">
    <w:name w:val="Table Grid"/>
    <w:basedOn w:val="TableNormal"/>
    <w:uiPriority w:val="39"/>
    <w:rsid w:val="008A2EF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A456F-2751-4A75-9B59-E067BD6D0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12</Pages>
  <Words>18699</Words>
  <Characters>100789</Characters>
  <Application>Microsoft Office Word</Application>
  <DocSecurity>0</DocSecurity>
  <Lines>1679</Lines>
  <Paragraphs>550</Paragraphs>
  <ScaleCrop>false</ScaleCrop>
  <HeadingPairs>
    <vt:vector size="2" baseType="variant">
      <vt:variant>
        <vt:lpstr>Title</vt:lpstr>
      </vt:variant>
      <vt:variant>
        <vt:i4>1</vt:i4>
      </vt:variant>
    </vt:vector>
  </HeadingPairs>
  <TitlesOfParts>
    <vt:vector size="1" baseType="lpstr">
      <vt:lpstr>MJAS Vol 21 No 2 (2017)</vt:lpstr>
    </vt:vector>
  </TitlesOfParts>
  <Company>UKM</Company>
  <LinksUpToDate>false</LinksUpToDate>
  <CharactersWithSpaces>118938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21 No 2 (2017)</dc:title>
  <dc:creator>Harun Hj Hamzah</dc:creator>
  <cp:lastModifiedBy>Harun Hamzah</cp:lastModifiedBy>
  <cp:revision>15</cp:revision>
  <cp:lastPrinted>2017-03-28T10:54:00Z</cp:lastPrinted>
  <dcterms:created xsi:type="dcterms:W3CDTF">2017-03-09T07:43:00Z</dcterms:created>
  <dcterms:modified xsi:type="dcterms:W3CDTF">2017-04-15T13:03:00Z</dcterms:modified>
</cp:coreProperties>
</file>