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27430" w:rsidRPr="008505A1" w:rsidRDefault="00927430" w:rsidP="00927430">
      <w:pPr>
        <w:spacing w:after="0" w:line="240" w:lineRule="auto"/>
        <w:jc w:val="center"/>
        <w:rPr>
          <w:rFonts w:ascii="Times New Roman" w:hAnsi="Times New Roman"/>
          <w:sz w:val="28"/>
          <w:szCs w:val="28"/>
        </w:rPr>
      </w:pPr>
      <w:r w:rsidRPr="008505A1">
        <w:rPr>
          <w:rFonts w:ascii="Times New Roman" w:hAnsi="Times New Roman"/>
          <w:sz w:val="28"/>
          <w:szCs w:val="28"/>
        </w:rPr>
        <w:t xml:space="preserve">GLUCOSE PRODUCTION FROM STEAM-ALKALI-CHEMICAL </w:t>
      </w:r>
    </w:p>
    <w:p w:rsidR="00927430" w:rsidRPr="008505A1" w:rsidRDefault="00927430" w:rsidP="00927430">
      <w:pPr>
        <w:spacing w:after="0" w:line="240" w:lineRule="auto"/>
        <w:jc w:val="center"/>
        <w:rPr>
          <w:rFonts w:ascii="Times New Roman" w:hAnsi="Times New Roman"/>
          <w:sz w:val="28"/>
          <w:szCs w:val="28"/>
        </w:rPr>
      </w:pPr>
      <w:r w:rsidRPr="008505A1">
        <w:rPr>
          <w:rFonts w:ascii="Times New Roman" w:hAnsi="Times New Roman"/>
          <w:sz w:val="28"/>
          <w:szCs w:val="28"/>
        </w:rPr>
        <w:t xml:space="preserve">PRE-TREATED OIL PALM TRUNK BIOMASS VIA ENZYMATIC SACCHARIFICATION PROCESS </w:t>
      </w:r>
    </w:p>
    <w:p w:rsidR="00927430" w:rsidRPr="008505A1" w:rsidRDefault="00927430" w:rsidP="00927430">
      <w:pPr>
        <w:spacing w:after="0" w:line="240" w:lineRule="auto"/>
        <w:jc w:val="center"/>
        <w:rPr>
          <w:rFonts w:ascii="Times New Roman" w:hAnsi="Times New Roman"/>
          <w:b/>
          <w:sz w:val="24"/>
          <w:szCs w:val="24"/>
        </w:rPr>
      </w:pPr>
    </w:p>
    <w:p w:rsidR="00927430" w:rsidRPr="008505A1" w:rsidRDefault="00927430" w:rsidP="00927430">
      <w:pPr>
        <w:spacing w:after="0" w:line="240" w:lineRule="auto"/>
        <w:jc w:val="center"/>
        <w:rPr>
          <w:rFonts w:ascii="Times New Roman" w:hAnsi="Times New Roman"/>
          <w:sz w:val="24"/>
          <w:szCs w:val="24"/>
        </w:rPr>
      </w:pPr>
      <w:r w:rsidRPr="008505A1">
        <w:rPr>
          <w:rFonts w:ascii="Times New Roman" w:hAnsi="Times New Roman"/>
          <w:sz w:val="24"/>
          <w:szCs w:val="24"/>
        </w:rPr>
        <w:t>(Penghasilan Glukosa dari Pra-Rawatan Wap-Kimia-Alkali Biomas Batang Kelapa Sawit Melalui Proses Sakarifikasi Enzim)</w:t>
      </w:r>
    </w:p>
    <w:p w:rsidR="00927430" w:rsidRPr="00927430" w:rsidRDefault="00927430" w:rsidP="00927430">
      <w:pPr>
        <w:spacing w:after="0" w:line="240" w:lineRule="auto"/>
        <w:jc w:val="center"/>
        <w:rPr>
          <w:rFonts w:ascii="Times New Roman" w:hAnsi="Times New Roman"/>
          <w:b/>
          <w:caps/>
          <w:sz w:val="20"/>
          <w:szCs w:val="20"/>
        </w:rPr>
      </w:pPr>
    </w:p>
    <w:p w:rsidR="00927430" w:rsidRPr="008505A1" w:rsidRDefault="00927430" w:rsidP="00927430">
      <w:pPr>
        <w:spacing w:after="0" w:line="240" w:lineRule="auto"/>
        <w:jc w:val="center"/>
        <w:rPr>
          <w:rFonts w:ascii="Times New Roman" w:hAnsi="Times New Roman"/>
          <w:bCs/>
          <w:sz w:val="20"/>
          <w:szCs w:val="20"/>
        </w:rPr>
      </w:pPr>
      <w:r w:rsidRPr="008505A1">
        <w:rPr>
          <w:rFonts w:ascii="Times New Roman" w:hAnsi="Times New Roman"/>
          <w:bCs/>
          <w:sz w:val="20"/>
          <w:szCs w:val="20"/>
        </w:rPr>
        <w:t xml:space="preserve">Nurul Wahidah Mazlan, Long Wee Lai*, Nur Akmal Suliman, Marini Ibrahim, </w:t>
      </w:r>
      <w:r w:rsidRPr="008505A1">
        <w:rPr>
          <w:rFonts w:ascii="Times New Roman" w:eastAsiaTheme="minorHAnsi" w:hAnsi="Times New Roman"/>
          <w:bCs/>
          <w:sz w:val="20"/>
          <w:szCs w:val="20"/>
        </w:rPr>
        <w:t>Rahmad Mohd Taib</w:t>
      </w:r>
      <w:r w:rsidRPr="008505A1">
        <w:rPr>
          <w:rFonts w:ascii="Times New Roman" w:hAnsi="Times New Roman"/>
          <w:bCs/>
          <w:sz w:val="20"/>
          <w:szCs w:val="20"/>
        </w:rPr>
        <w:t xml:space="preserve">, </w:t>
      </w:r>
      <w:r w:rsidRPr="008505A1">
        <w:rPr>
          <w:rFonts w:ascii="Times New Roman" w:eastAsiaTheme="minorHAnsi" w:hAnsi="Times New Roman"/>
          <w:bCs/>
          <w:sz w:val="20"/>
          <w:szCs w:val="20"/>
        </w:rPr>
        <w:t>Rozila Alias</w:t>
      </w:r>
      <w:r w:rsidRPr="008505A1">
        <w:rPr>
          <w:rFonts w:ascii="Times New Roman" w:hAnsi="Times New Roman"/>
          <w:bCs/>
          <w:sz w:val="20"/>
          <w:szCs w:val="20"/>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927430" w:rsidRPr="008505A1" w:rsidRDefault="00927430" w:rsidP="00927430">
      <w:pPr>
        <w:spacing w:after="0" w:line="240" w:lineRule="auto"/>
        <w:contextualSpacing/>
        <w:jc w:val="center"/>
        <w:rPr>
          <w:rFonts w:ascii="Times New Roman" w:hAnsi="Times New Roman"/>
          <w:i/>
          <w:sz w:val="18"/>
          <w:szCs w:val="18"/>
        </w:rPr>
      </w:pPr>
      <w:r w:rsidRPr="008505A1">
        <w:rPr>
          <w:rFonts w:ascii="Times New Roman" w:hAnsi="Times New Roman"/>
          <w:i/>
          <w:sz w:val="18"/>
          <w:szCs w:val="18"/>
        </w:rPr>
        <w:t xml:space="preserve">Department of Science and Biotechnology, </w:t>
      </w:r>
    </w:p>
    <w:p w:rsidR="00927430" w:rsidRPr="008505A1" w:rsidRDefault="00927430" w:rsidP="00927430">
      <w:pPr>
        <w:spacing w:after="0" w:line="240" w:lineRule="auto"/>
        <w:contextualSpacing/>
        <w:jc w:val="center"/>
        <w:rPr>
          <w:rFonts w:ascii="Times New Roman" w:hAnsi="Times New Roman"/>
          <w:i/>
          <w:sz w:val="18"/>
          <w:szCs w:val="18"/>
        </w:rPr>
      </w:pPr>
      <w:r w:rsidRPr="008505A1">
        <w:rPr>
          <w:rFonts w:ascii="Times New Roman" w:hAnsi="Times New Roman"/>
          <w:i/>
          <w:sz w:val="18"/>
          <w:szCs w:val="18"/>
        </w:rPr>
        <w:t xml:space="preserve">Faculty of Engineering and Life Sciences, </w:t>
      </w:r>
    </w:p>
    <w:p w:rsidR="00927430" w:rsidRPr="008505A1" w:rsidRDefault="00927430" w:rsidP="00927430">
      <w:pPr>
        <w:spacing w:after="0" w:line="240" w:lineRule="auto"/>
        <w:contextualSpacing/>
        <w:jc w:val="center"/>
        <w:rPr>
          <w:rFonts w:ascii="Times New Roman" w:hAnsi="Times New Roman"/>
          <w:i/>
          <w:sz w:val="18"/>
          <w:szCs w:val="18"/>
        </w:rPr>
      </w:pPr>
      <w:r w:rsidRPr="008505A1">
        <w:rPr>
          <w:rFonts w:ascii="Times New Roman" w:hAnsi="Times New Roman"/>
          <w:i/>
          <w:sz w:val="18"/>
          <w:szCs w:val="18"/>
        </w:rPr>
        <w:t xml:space="preserve">Universiti Selangor, Jalan Timur Tambahan, 45600 Bestari Jaya, Selangor, Malaysia  </w:t>
      </w:r>
    </w:p>
    <w:p w:rsidR="00AC0033" w:rsidRPr="00F447A7" w:rsidRDefault="00AC0033" w:rsidP="00927430">
      <w:pPr>
        <w:spacing w:after="0" w:line="240" w:lineRule="auto"/>
        <w:jc w:val="center"/>
        <w:rPr>
          <w:rFonts w:ascii="Times New Roman" w:hAnsi="Times New Roman"/>
          <w:noProof/>
          <w:sz w:val="18"/>
          <w:szCs w:val="18"/>
          <w:lang w:bidi="ar-SA"/>
        </w:rPr>
      </w:pPr>
    </w:p>
    <w:p w:rsidR="00AC0033" w:rsidRPr="00F447A7" w:rsidRDefault="00AC0033" w:rsidP="0092743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927430" w:rsidRPr="008505A1">
        <w:rPr>
          <w:rFonts w:ascii="Times New Roman" w:hAnsi="Times New Roman"/>
          <w:bCs/>
          <w:i/>
          <w:sz w:val="18"/>
          <w:szCs w:val="18"/>
        </w:rPr>
        <w:t>zki@unisel.edu.my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27430">
        <w:rPr>
          <w:rFonts w:ascii="Times New Roman" w:hAnsi="Times New Roman"/>
          <w:noProof/>
          <w:sz w:val="18"/>
          <w:szCs w:val="18"/>
          <w:lang w:bidi="ar-SA"/>
        </w:rPr>
        <w:t>7 June 2016</w:t>
      </w:r>
      <w:r>
        <w:rPr>
          <w:rFonts w:ascii="Times New Roman" w:hAnsi="Times New Roman"/>
          <w:noProof/>
          <w:sz w:val="18"/>
          <w:szCs w:val="18"/>
          <w:lang w:bidi="ar-SA"/>
        </w:rPr>
        <w:t xml:space="preserve">; Accepted: </w:t>
      </w:r>
      <w:r w:rsidR="00927430">
        <w:rPr>
          <w:rFonts w:ascii="Times New Roman" w:hAnsi="Times New Roman"/>
          <w:noProof/>
          <w:sz w:val="18"/>
          <w:szCs w:val="18"/>
          <w:lang w:bidi="ar-SA"/>
        </w:rPr>
        <w:t>1 February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F723D9" w:rsidRPr="008505A1" w:rsidRDefault="00AC0033" w:rsidP="00F723D9">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723D9" w:rsidRPr="008505A1" w:rsidRDefault="00F723D9" w:rsidP="00F723D9">
      <w:pPr>
        <w:spacing w:after="0" w:line="240" w:lineRule="auto"/>
        <w:jc w:val="both"/>
        <w:rPr>
          <w:rFonts w:ascii="Times New Roman" w:hAnsi="Times New Roman"/>
          <w:sz w:val="18"/>
          <w:szCs w:val="18"/>
        </w:rPr>
      </w:pPr>
      <w:r w:rsidRPr="008505A1">
        <w:rPr>
          <w:rFonts w:ascii="Times New Roman" w:hAnsi="Times New Roman"/>
          <w:sz w:val="18"/>
          <w:szCs w:val="18"/>
        </w:rPr>
        <w:t xml:space="preserve">This study proposed lignocellulosic oil palm trunk (OPT) biomass can be used as alternative substrate for glucose emanation </w:t>
      </w:r>
      <w:r w:rsidRPr="008505A1">
        <w:rPr>
          <w:rFonts w:ascii="Times New Roman" w:hAnsi="Times New Roman"/>
          <w:i/>
          <w:sz w:val="18"/>
          <w:szCs w:val="18"/>
        </w:rPr>
        <w:t>via</w:t>
      </w:r>
      <w:r w:rsidRPr="008505A1">
        <w:rPr>
          <w:rFonts w:ascii="Times New Roman" w:hAnsi="Times New Roman"/>
          <w:sz w:val="18"/>
          <w:szCs w:val="18"/>
        </w:rPr>
        <w:t xml:space="preserve"> enzymatic saccharification route. The OPT biomass was pre-treated using steam-alkali-chemical (SAC) method prior to enzymatic saccharification process for glucose formation. Three basic physiochemical parameters such as enzyme concentration (20 – 100 FPU.mL</w:t>
      </w:r>
      <w:r w:rsidRPr="008505A1">
        <w:rPr>
          <w:rFonts w:ascii="Times New Roman" w:hAnsi="Times New Roman"/>
          <w:sz w:val="18"/>
          <w:szCs w:val="18"/>
          <w:vertAlign w:val="superscript"/>
        </w:rPr>
        <w:t>-1</w:t>
      </w:r>
      <w:r w:rsidRPr="008505A1">
        <w:rPr>
          <w:rFonts w:ascii="Times New Roman" w:hAnsi="Times New Roman"/>
          <w:sz w:val="18"/>
          <w:szCs w:val="18"/>
        </w:rPr>
        <w:t>), pH (4.0 – 8.0) and reaction temperature (30 – 60 °C) were intensively studied. Results revealed that all parameters gave significant effect on glucose production. By setting the enzyme hydrolysis conditions at pre-determined parameters points, i.e. enzyme concentration, 60 FPU.mL</w:t>
      </w:r>
      <w:r w:rsidRPr="008505A1">
        <w:rPr>
          <w:rFonts w:ascii="Times New Roman" w:hAnsi="Times New Roman"/>
          <w:sz w:val="18"/>
          <w:szCs w:val="18"/>
          <w:vertAlign w:val="superscript"/>
        </w:rPr>
        <w:t>-1</w:t>
      </w:r>
      <w:r w:rsidRPr="008505A1">
        <w:rPr>
          <w:rFonts w:ascii="Times New Roman" w:hAnsi="Times New Roman"/>
          <w:sz w:val="18"/>
          <w:szCs w:val="18"/>
        </w:rPr>
        <w:t>; pH, 6.0 and reaction temperature, 50 °C, respectively; 4.27 g.L</w:t>
      </w:r>
      <w:r w:rsidRPr="008505A1">
        <w:rPr>
          <w:rFonts w:ascii="Times New Roman" w:hAnsi="Times New Roman"/>
          <w:sz w:val="18"/>
          <w:szCs w:val="18"/>
          <w:vertAlign w:val="superscript"/>
        </w:rPr>
        <w:t>-1</w:t>
      </w:r>
      <w:r w:rsidRPr="008505A1">
        <w:rPr>
          <w:rFonts w:ascii="Times New Roman" w:hAnsi="Times New Roman"/>
          <w:sz w:val="18"/>
          <w:szCs w:val="18"/>
        </w:rPr>
        <w:t xml:space="preserve"> of glucose was attained at 72 hours hydrolysis. There is 4.49-fold of glucose increment in SAC-treated OPT substrate compared to untreated ones. This research also indicates enzyme digestibility can be enhanced by using treated OPT as substrate. </w:t>
      </w:r>
    </w:p>
    <w:p w:rsidR="00F723D9" w:rsidRPr="008505A1" w:rsidRDefault="00F723D9" w:rsidP="00F723D9">
      <w:pPr>
        <w:spacing w:after="0" w:line="240" w:lineRule="auto"/>
        <w:jc w:val="both"/>
        <w:rPr>
          <w:rFonts w:ascii="Times New Roman" w:hAnsi="Times New Roman"/>
          <w:i/>
          <w:sz w:val="18"/>
          <w:szCs w:val="18"/>
        </w:rPr>
      </w:pPr>
    </w:p>
    <w:p w:rsidR="00F723D9" w:rsidRPr="008505A1" w:rsidRDefault="00F723D9" w:rsidP="00F723D9">
      <w:pPr>
        <w:spacing w:after="0" w:line="240" w:lineRule="auto"/>
        <w:jc w:val="both"/>
        <w:rPr>
          <w:rFonts w:ascii="Times New Roman" w:hAnsi="Times New Roman"/>
          <w:i/>
          <w:sz w:val="18"/>
          <w:szCs w:val="18"/>
        </w:rPr>
      </w:pPr>
      <w:r w:rsidRPr="008505A1">
        <w:rPr>
          <w:rFonts w:ascii="Times New Roman" w:hAnsi="Times New Roman"/>
          <w:b/>
          <w:iCs/>
          <w:sz w:val="18"/>
          <w:szCs w:val="18"/>
        </w:rPr>
        <w:t>Keywords:</w:t>
      </w:r>
      <w:r>
        <w:rPr>
          <w:rFonts w:ascii="Times New Roman" w:hAnsi="Times New Roman"/>
          <w:b/>
          <w:iCs/>
          <w:sz w:val="18"/>
          <w:szCs w:val="18"/>
        </w:rPr>
        <w:t xml:space="preserve"> </w:t>
      </w:r>
      <w:r w:rsidRPr="008505A1">
        <w:rPr>
          <w:rFonts w:ascii="Times New Roman" w:hAnsi="Times New Roman"/>
          <w:b/>
          <w:i/>
          <w:sz w:val="18"/>
          <w:szCs w:val="18"/>
        </w:rPr>
        <w:t xml:space="preserve"> </w:t>
      </w:r>
      <w:r w:rsidRPr="008505A1">
        <w:rPr>
          <w:rFonts w:ascii="Times New Roman" w:hAnsi="Times New Roman"/>
          <w:sz w:val="18"/>
          <w:szCs w:val="18"/>
        </w:rPr>
        <w:t>oil palm trunk biomass, steam-alkali-chemical pre-treatment, enzymatic saccharification, cellulase enzyme</w:t>
      </w:r>
    </w:p>
    <w:p w:rsidR="00F723D9" w:rsidRPr="008505A1" w:rsidRDefault="00F723D9" w:rsidP="00F723D9">
      <w:pPr>
        <w:spacing w:after="0" w:line="240" w:lineRule="auto"/>
        <w:jc w:val="center"/>
        <w:rPr>
          <w:rFonts w:ascii="Times New Roman" w:hAnsi="Times New Roman"/>
          <w:b/>
          <w:sz w:val="18"/>
          <w:szCs w:val="18"/>
        </w:rPr>
      </w:pPr>
    </w:p>
    <w:p w:rsidR="00F723D9" w:rsidRPr="008505A1" w:rsidRDefault="00F723D9" w:rsidP="00F723D9">
      <w:pPr>
        <w:spacing w:after="0" w:line="240" w:lineRule="auto"/>
        <w:jc w:val="center"/>
        <w:rPr>
          <w:rFonts w:ascii="Times New Roman" w:hAnsi="Times New Roman"/>
          <w:b/>
          <w:sz w:val="18"/>
          <w:szCs w:val="18"/>
        </w:rPr>
      </w:pPr>
      <w:r w:rsidRPr="008505A1">
        <w:rPr>
          <w:rFonts w:ascii="Times New Roman" w:hAnsi="Times New Roman"/>
          <w:b/>
          <w:sz w:val="18"/>
          <w:szCs w:val="18"/>
        </w:rPr>
        <w:t>Abstrak</w:t>
      </w:r>
    </w:p>
    <w:p w:rsidR="00F723D9" w:rsidRPr="008505A1" w:rsidRDefault="00F723D9" w:rsidP="00F723D9">
      <w:pPr>
        <w:spacing w:after="0" w:line="240" w:lineRule="auto"/>
        <w:jc w:val="both"/>
        <w:rPr>
          <w:rStyle w:val="hps"/>
          <w:rFonts w:ascii="Times New Roman" w:hAnsi="Times New Roman"/>
          <w:sz w:val="18"/>
          <w:szCs w:val="18"/>
          <w:lang w:val="ms-MY"/>
        </w:rPr>
      </w:pPr>
      <w:r w:rsidRPr="008505A1">
        <w:rPr>
          <w:rFonts w:ascii="Times New Roman" w:hAnsi="Times New Roman"/>
          <w:sz w:val="18"/>
          <w:szCs w:val="18"/>
          <w:lang w:val="ms-MY"/>
        </w:rPr>
        <w:t xml:space="preserve">Kajian ini mencadangkan lignoselulosa biomas batang kelapa sawit (OPT) boleh digunakan sebagai alternatif substrat bagi penghasilan glukosa melalui kaedah enzim sakarifikasi. Biomas OPT terlebih dahulu dirawat dengan wap-kimia-alkali (SAC) sebelum proses sakarifikasi enzimatik bagi pembentukan glukosa. Tiga </w:t>
      </w:r>
      <w:r w:rsidRPr="008505A1">
        <w:rPr>
          <w:rStyle w:val="shorttext"/>
          <w:rFonts w:ascii="Times New Roman" w:hAnsi="Times New Roman"/>
          <w:sz w:val="18"/>
          <w:szCs w:val="18"/>
          <w:lang w:val="ms-MY"/>
        </w:rPr>
        <w:t xml:space="preserve">fizikokimia </w:t>
      </w:r>
      <w:r w:rsidRPr="008505A1">
        <w:rPr>
          <w:rFonts w:ascii="Times New Roman" w:hAnsi="Times New Roman"/>
          <w:sz w:val="18"/>
          <w:szCs w:val="18"/>
          <w:lang w:val="ms-MY"/>
        </w:rPr>
        <w:t>parameter asas seperti kepekatan enzim (20 – 100 FPU.mL</w:t>
      </w:r>
      <w:r w:rsidRPr="008505A1">
        <w:rPr>
          <w:rFonts w:ascii="Times New Roman" w:hAnsi="Times New Roman"/>
          <w:sz w:val="18"/>
          <w:szCs w:val="18"/>
          <w:vertAlign w:val="superscript"/>
        </w:rPr>
        <w:t>-1</w:t>
      </w:r>
      <w:r w:rsidRPr="008505A1">
        <w:rPr>
          <w:rFonts w:ascii="Times New Roman" w:hAnsi="Times New Roman"/>
          <w:sz w:val="18"/>
          <w:szCs w:val="18"/>
          <w:lang w:val="ms-MY"/>
        </w:rPr>
        <w:t>), pH (4.0 – 8.0) dan suhu tindak-balas (30 – 60 °C) telah dikaji secara intensif. Hasil kajian menunjukkan bahawa semua parameter memberi kesan ke atas pengeluaran glukosa. Dengan menetapkan syarat enzim hidrolisis pada parameter yang telah ditentukan, iaitu masing-masing; kepekatan enzim, 60 FPU.mL</w:t>
      </w:r>
      <w:r w:rsidRPr="008505A1">
        <w:rPr>
          <w:rFonts w:ascii="Times New Roman" w:hAnsi="Times New Roman"/>
          <w:sz w:val="18"/>
          <w:szCs w:val="18"/>
          <w:vertAlign w:val="superscript"/>
        </w:rPr>
        <w:t>-1</w:t>
      </w:r>
      <w:r w:rsidRPr="008505A1">
        <w:rPr>
          <w:rFonts w:ascii="Times New Roman" w:hAnsi="Times New Roman"/>
          <w:sz w:val="18"/>
          <w:szCs w:val="18"/>
          <w:lang w:val="ms-MY"/>
        </w:rPr>
        <w:t>; pH, 6.0 dan suhu tindak-balas, 50 °C; 4.27 g.L</w:t>
      </w:r>
      <w:r w:rsidRPr="008505A1">
        <w:rPr>
          <w:rFonts w:ascii="Times New Roman" w:hAnsi="Times New Roman"/>
          <w:sz w:val="18"/>
          <w:szCs w:val="18"/>
          <w:vertAlign w:val="superscript"/>
        </w:rPr>
        <w:t>-1</w:t>
      </w:r>
      <w:r w:rsidRPr="008505A1">
        <w:rPr>
          <w:rFonts w:ascii="Times New Roman" w:hAnsi="Times New Roman"/>
          <w:sz w:val="18"/>
          <w:szCs w:val="18"/>
          <w:lang w:val="ms-MY"/>
        </w:rPr>
        <w:t xml:space="preserve"> glukosa telah dicapai pada 72 jam hidrolisis. Glukosa meningkat sebanyak 4.49 kali ganda dalam SAC-rawatan OPT substrat berbanding yang tidak dirawat. Kajian ini juga membuktikan penghadaman enzim boleh dipertingkatkan dengan menggunakan OPT terawat sebagai substrat.</w:t>
      </w:r>
    </w:p>
    <w:p w:rsidR="00F723D9" w:rsidRPr="008505A1" w:rsidRDefault="00F723D9" w:rsidP="00F723D9">
      <w:pPr>
        <w:spacing w:after="0" w:line="240" w:lineRule="auto"/>
        <w:jc w:val="both"/>
        <w:rPr>
          <w:rFonts w:ascii="Times New Roman" w:hAnsi="Times New Roman"/>
          <w:sz w:val="18"/>
          <w:szCs w:val="18"/>
        </w:rPr>
      </w:pPr>
    </w:p>
    <w:p w:rsidR="00F723D9" w:rsidRPr="008505A1" w:rsidRDefault="00F723D9" w:rsidP="00F723D9">
      <w:pPr>
        <w:spacing w:after="0" w:line="240" w:lineRule="auto"/>
        <w:jc w:val="both"/>
        <w:rPr>
          <w:rFonts w:ascii="Times New Roman" w:hAnsi="Times New Roman"/>
          <w:b/>
          <w:sz w:val="18"/>
          <w:szCs w:val="18"/>
        </w:rPr>
      </w:pPr>
      <w:r w:rsidRPr="008505A1">
        <w:rPr>
          <w:rFonts w:ascii="Times New Roman" w:hAnsi="Times New Roman"/>
          <w:b/>
          <w:sz w:val="18"/>
          <w:szCs w:val="18"/>
        </w:rPr>
        <w:t xml:space="preserve">Kata kunci: </w:t>
      </w:r>
      <w:r>
        <w:rPr>
          <w:rFonts w:ascii="Times New Roman" w:hAnsi="Times New Roman"/>
          <w:b/>
          <w:sz w:val="18"/>
          <w:szCs w:val="18"/>
        </w:rPr>
        <w:t xml:space="preserve"> </w:t>
      </w:r>
      <w:r w:rsidRPr="008505A1">
        <w:rPr>
          <w:rFonts w:ascii="Times New Roman" w:hAnsi="Times New Roman"/>
          <w:sz w:val="18"/>
          <w:szCs w:val="18"/>
        </w:rPr>
        <w:t>biomas batang kelapa sawit, pra-rawatan wap-kimia-alkali, sakarifikasi enzimatik, enzim selulase</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723D9" w:rsidRPr="00F723D9" w:rsidRDefault="00F723D9" w:rsidP="00F723D9">
      <w:pPr>
        <w:spacing w:after="0" w:line="240" w:lineRule="auto"/>
        <w:jc w:val="both"/>
        <w:rPr>
          <w:rFonts w:ascii="Times New Roman" w:hAnsi="Times New Roman"/>
          <w:sz w:val="20"/>
          <w:szCs w:val="20"/>
        </w:rPr>
      </w:pPr>
      <w:r w:rsidRPr="00F723D9">
        <w:rPr>
          <w:rFonts w:ascii="Times New Roman" w:hAnsi="Times New Roman"/>
          <w:sz w:val="20"/>
          <w:szCs w:val="20"/>
        </w:rPr>
        <w:t>Glucose is one of the most important monosaccharide with the chemical formula of C</w:t>
      </w:r>
      <w:r w:rsidRPr="00F723D9">
        <w:rPr>
          <w:rFonts w:ascii="Times New Roman" w:hAnsi="Times New Roman"/>
          <w:sz w:val="20"/>
          <w:szCs w:val="20"/>
          <w:vertAlign w:val="subscript"/>
        </w:rPr>
        <w:t>6</w:t>
      </w:r>
      <w:r w:rsidRPr="00F723D9">
        <w:rPr>
          <w:rFonts w:ascii="Times New Roman" w:hAnsi="Times New Roman"/>
          <w:sz w:val="20"/>
          <w:szCs w:val="20"/>
        </w:rPr>
        <w:t>H</w:t>
      </w:r>
      <w:r w:rsidRPr="00F723D9">
        <w:rPr>
          <w:rFonts w:ascii="Times New Roman" w:hAnsi="Times New Roman"/>
          <w:sz w:val="20"/>
          <w:szCs w:val="20"/>
          <w:vertAlign w:val="subscript"/>
        </w:rPr>
        <w:t>12</w:t>
      </w:r>
      <w:r w:rsidRPr="00F723D9">
        <w:rPr>
          <w:rFonts w:ascii="Times New Roman" w:hAnsi="Times New Roman"/>
          <w:sz w:val="20"/>
          <w:szCs w:val="20"/>
        </w:rPr>
        <w:t>O</w:t>
      </w:r>
      <w:r w:rsidRPr="00F723D9">
        <w:rPr>
          <w:rFonts w:ascii="Times New Roman" w:hAnsi="Times New Roman"/>
          <w:sz w:val="20"/>
          <w:szCs w:val="20"/>
          <w:vertAlign w:val="subscript"/>
        </w:rPr>
        <w:t xml:space="preserve">6 </w:t>
      </w:r>
      <w:r w:rsidRPr="00F723D9">
        <w:rPr>
          <w:rFonts w:ascii="Times New Roman" w:hAnsi="Times New Roman"/>
          <w:sz w:val="20"/>
          <w:szCs w:val="20"/>
        </w:rPr>
        <w:t>and a molar mass of 180.16 g.mol</w:t>
      </w:r>
      <w:r w:rsidRPr="00F723D9">
        <w:rPr>
          <w:rFonts w:ascii="Times New Roman" w:hAnsi="Times New Roman"/>
          <w:sz w:val="20"/>
          <w:szCs w:val="20"/>
          <w:vertAlign w:val="superscript"/>
        </w:rPr>
        <w:t>-1</w:t>
      </w:r>
      <w:r w:rsidRPr="00F723D9">
        <w:rPr>
          <w:rFonts w:ascii="Times New Roman" w:hAnsi="Times New Roman"/>
          <w:sz w:val="20"/>
          <w:szCs w:val="20"/>
        </w:rPr>
        <w:t xml:space="preserve">. It is the simplest form of sugar and serves as a main carbon source to living organisms including animals, human, plants and microbes for energy and metabolic requirement. Recently, glucose is produced from </w:t>
      </w:r>
      <w:r w:rsidRPr="00F723D9">
        <w:rPr>
          <w:rFonts w:ascii="Times New Roman" w:hAnsi="Times New Roman"/>
          <w:sz w:val="20"/>
          <w:szCs w:val="20"/>
        </w:rPr>
        <w:lastRenderedPageBreak/>
        <w:t xml:space="preserve">lignocellulosic biomass waste such as sugarcane bagasse [1], corn stover [2] and oil palm [3]. This is because lignocellulosic biomass waste contains a higher amount of cellulose and hemicellulose which are able to be converted into sugars (mainly glucose). The produced glucose can be used as a cheaper alternative to feedstock for industrial applications particularly in fermentation industry. Usually, cellulase enzyme is required and employed to achieve the convertible goal. The efficiency of enzyme conversion towards its substrate depends on the enzymatic saccharification system. This means that the system has to provide optimal conditions for enzyme to digest its substrate in order for maximum product formation to occur. In line with this, fundamental physiochemical parameters such as enzyme concentration, pH and reaction temperature must be well manipulated [4]. </w:t>
      </w:r>
    </w:p>
    <w:p w:rsidR="00F723D9" w:rsidRPr="00F723D9" w:rsidRDefault="00F723D9" w:rsidP="00F723D9">
      <w:pPr>
        <w:spacing w:after="0" w:line="240" w:lineRule="auto"/>
        <w:ind w:firstLine="720"/>
        <w:jc w:val="both"/>
        <w:rPr>
          <w:rFonts w:ascii="Times New Roman" w:hAnsi="Times New Roman"/>
          <w:sz w:val="20"/>
          <w:szCs w:val="20"/>
        </w:rPr>
      </w:pPr>
    </w:p>
    <w:p w:rsidR="00F723D9" w:rsidRPr="00F723D9" w:rsidRDefault="00F723D9" w:rsidP="00F723D9">
      <w:pPr>
        <w:spacing w:after="0" w:line="240" w:lineRule="auto"/>
        <w:jc w:val="both"/>
        <w:rPr>
          <w:rFonts w:ascii="Times New Roman" w:hAnsi="Times New Roman"/>
          <w:sz w:val="20"/>
          <w:szCs w:val="20"/>
        </w:rPr>
      </w:pPr>
      <w:r w:rsidRPr="00F723D9">
        <w:rPr>
          <w:rFonts w:ascii="Times New Roman" w:hAnsi="Times New Roman"/>
          <w:sz w:val="20"/>
          <w:szCs w:val="20"/>
        </w:rPr>
        <w:t>However, the native behavior of recalcitrant lignocellulosic biomass makes the enzyme hydrolysis more challenging. In order to maximize sugar formation from lignocellulosic substrate, pretreatment on lignocellulosic biomass is inevitable. Apparent objectives of the pretreatment are i) to alter the structure of lignocellulose so as to make cellulose more accessible to cellulase and ii) to shatter the lignin seal and disrupt the crystalline structure of cellulose [5]. Therefore, the pretreatment step is crucial as it can maximize cellulose recovery from lignocellulosic substrate into usable form. Previous study has shown that microwave-alkali (Mw-A) pretreatment is capable of reducing lignin in small quantity. In contrast, steam-alkali-chemical (SAC) which is a double-step pretreatment method has proven to be more efficient in terms of lignin removal. According to Lai et al. [6], a significant decrease in the amount of lignin i.e. 87.07% was seen when using SAC method; whereas reduction of lignin using Mw-A pretreatment method was recorded to be only 15.33%. Lignin removal is essential since the presence of lignin will act as a shield that prevents cellulose from being hydrolyzed by cellulolytic enzymes. Thus, the double-step pretreatment (i.e. SAC method) was selected and used to pre-treat the OPT substrate in this study.</w:t>
      </w:r>
    </w:p>
    <w:p w:rsidR="00F723D9" w:rsidRPr="00F723D9" w:rsidRDefault="00F723D9" w:rsidP="00F723D9">
      <w:pPr>
        <w:spacing w:after="0" w:line="240" w:lineRule="auto"/>
        <w:jc w:val="both"/>
        <w:rPr>
          <w:rFonts w:ascii="Times New Roman" w:hAnsi="Times New Roman"/>
          <w:sz w:val="20"/>
          <w:szCs w:val="20"/>
        </w:rPr>
      </w:pPr>
      <w:r w:rsidRPr="00F723D9">
        <w:rPr>
          <w:rFonts w:ascii="Times New Roman" w:hAnsi="Times New Roman"/>
          <w:sz w:val="20"/>
          <w:szCs w:val="20"/>
        </w:rPr>
        <w:t xml:space="preserve"> </w:t>
      </w:r>
    </w:p>
    <w:p w:rsidR="00F723D9" w:rsidRPr="00F723D9" w:rsidRDefault="00F723D9" w:rsidP="00F723D9">
      <w:pPr>
        <w:spacing w:after="0" w:line="240" w:lineRule="auto"/>
        <w:jc w:val="both"/>
        <w:rPr>
          <w:rFonts w:ascii="Times New Roman" w:hAnsi="Times New Roman"/>
          <w:sz w:val="20"/>
          <w:szCs w:val="20"/>
        </w:rPr>
      </w:pPr>
      <w:r w:rsidRPr="00F723D9">
        <w:rPr>
          <w:rFonts w:ascii="Times New Roman" w:hAnsi="Times New Roman"/>
          <w:sz w:val="20"/>
          <w:szCs w:val="20"/>
        </w:rPr>
        <w:t xml:space="preserve">Currently, Malaysia is recognized as the world’s second largest palm oil producers after Indonesia [7]. The oil palm biomass waste has amounted to 59 million tons annually which include (dry weight): oil palm empty fruit brunches (OPEFB), oil palm frond (OPF) and oil palm trunk (OPT), respectively. To eliminate bulk oil palm biomass in a more economic way; one of the method is to convert the oil palm biomass into fermentable sugars. The formed sugars (mainly glucose) can be utilized as carbon feedstock by microbes to produce the desired fermentative products such as organic acids, bio-ethanol and so on. The present study has chosen oil palm trunk (OPT) biomass as the substrate candidate. This is due to limited research data that focused on oil palm trunk studies compared to other parts of oil palm such as oil palm frond, oil palm empty fruit bunch and palm kernel shell. [8]. In order to maximize lignin removal and cellulose recovery, steam-alkali-chemical (SAC) pre-treatment method is used to accomplish the objectives. There are three important parameters to be considered for glucose conversion under enzymatic saccharification process, namely: enzyme concentration, pH and reaction temperature and all was investigated thoroughly. Apart from that, the findings of this research can provide complementary research data to oil palm study. </w:t>
      </w:r>
    </w:p>
    <w:p w:rsidR="00F723D9" w:rsidRPr="00F723D9" w:rsidRDefault="00F723D9" w:rsidP="00F723D9">
      <w:pPr>
        <w:pStyle w:val="ListParagraph"/>
        <w:spacing w:after="0" w:line="240" w:lineRule="auto"/>
        <w:ind w:left="0"/>
        <w:contextualSpacing w:val="0"/>
        <w:jc w:val="center"/>
        <w:rPr>
          <w:rFonts w:ascii="Times New Roman" w:hAnsi="Times New Roman"/>
          <w:sz w:val="20"/>
          <w:szCs w:val="20"/>
        </w:rPr>
      </w:pPr>
    </w:p>
    <w:p w:rsidR="00F723D9" w:rsidRPr="00F723D9" w:rsidRDefault="00F723D9" w:rsidP="00F723D9">
      <w:pPr>
        <w:spacing w:after="0" w:line="240" w:lineRule="auto"/>
        <w:jc w:val="center"/>
        <w:rPr>
          <w:rFonts w:ascii="Times New Roman" w:hAnsi="Times New Roman"/>
          <w:b/>
          <w:sz w:val="20"/>
          <w:szCs w:val="20"/>
        </w:rPr>
      </w:pPr>
      <w:r w:rsidRPr="00F723D9">
        <w:rPr>
          <w:rFonts w:ascii="Times New Roman" w:hAnsi="Times New Roman"/>
          <w:b/>
          <w:sz w:val="20"/>
          <w:szCs w:val="20"/>
        </w:rPr>
        <w:t>Materials and Methods</w:t>
      </w:r>
    </w:p>
    <w:p w:rsidR="00F723D9" w:rsidRPr="00F723D9" w:rsidRDefault="00F723D9" w:rsidP="00F723D9">
      <w:pPr>
        <w:spacing w:after="0" w:line="240" w:lineRule="auto"/>
        <w:jc w:val="both"/>
        <w:rPr>
          <w:rFonts w:ascii="Times New Roman" w:hAnsi="Times New Roman"/>
          <w:b/>
          <w:sz w:val="20"/>
          <w:szCs w:val="20"/>
        </w:rPr>
      </w:pPr>
      <w:r w:rsidRPr="00F723D9">
        <w:rPr>
          <w:rFonts w:ascii="Times New Roman" w:hAnsi="Times New Roman"/>
          <w:b/>
          <w:sz w:val="20"/>
          <w:szCs w:val="20"/>
        </w:rPr>
        <w:t>Raw materials</w:t>
      </w:r>
    </w:p>
    <w:p w:rsidR="00F723D9" w:rsidRPr="00F723D9" w:rsidRDefault="00F723D9" w:rsidP="00F723D9">
      <w:pPr>
        <w:pStyle w:val="Default"/>
        <w:jc w:val="both"/>
        <w:rPr>
          <w:rFonts w:ascii="Times New Roman" w:hAnsi="Times New Roman" w:cs="Times New Roman"/>
          <w:color w:val="auto"/>
          <w:sz w:val="20"/>
          <w:szCs w:val="20"/>
        </w:rPr>
      </w:pPr>
      <w:r w:rsidRPr="00F723D9">
        <w:rPr>
          <w:rFonts w:ascii="Times New Roman" w:hAnsi="Times New Roman" w:cs="Times New Roman"/>
          <w:color w:val="auto"/>
          <w:sz w:val="20"/>
          <w:szCs w:val="20"/>
        </w:rPr>
        <w:t xml:space="preserve">The pulverized oil palm trunk (OPT) biomass was provided by Concept Renewable Energy Sdn. Bhd., Malaysia. It was sieved to a particle size of less than 1.0 mm and dried at 45 °C for 3 days [7].The OPT samples were kept in 4 °C chiller prior to pre-treatment and enzymatic hydrolysis.  </w:t>
      </w:r>
    </w:p>
    <w:p w:rsidR="00F723D9" w:rsidRPr="00F723D9" w:rsidRDefault="00F723D9" w:rsidP="00F723D9">
      <w:pPr>
        <w:pStyle w:val="Default"/>
        <w:jc w:val="both"/>
        <w:rPr>
          <w:rFonts w:ascii="Times New Roman" w:hAnsi="Times New Roman" w:cs="Times New Roman"/>
          <w:color w:val="auto"/>
          <w:sz w:val="20"/>
          <w:szCs w:val="20"/>
        </w:rPr>
      </w:pPr>
    </w:p>
    <w:p w:rsidR="00F723D9" w:rsidRPr="00F723D9" w:rsidRDefault="00F723D9" w:rsidP="00F723D9">
      <w:pPr>
        <w:pStyle w:val="Default"/>
        <w:jc w:val="both"/>
        <w:rPr>
          <w:rFonts w:ascii="Times New Roman" w:hAnsi="Times New Roman" w:cs="Times New Roman"/>
          <w:b/>
          <w:bCs/>
          <w:color w:val="auto"/>
          <w:sz w:val="20"/>
          <w:szCs w:val="20"/>
        </w:rPr>
      </w:pPr>
      <w:r w:rsidRPr="00F723D9">
        <w:rPr>
          <w:rFonts w:ascii="Times New Roman" w:hAnsi="Times New Roman" w:cs="Times New Roman"/>
          <w:b/>
          <w:bCs/>
          <w:color w:val="auto"/>
          <w:sz w:val="20"/>
          <w:szCs w:val="20"/>
        </w:rPr>
        <w:t xml:space="preserve">Chemical reagents and enzymes </w:t>
      </w:r>
    </w:p>
    <w:p w:rsidR="00F723D9" w:rsidRPr="00F723D9" w:rsidRDefault="00F723D9" w:rsidP="00F723D9">
      <w:pPr>
        <w:pStyle w:val="Default"/>
        <w:jc w:val="both"/>
        <w:rPr>
          <w:rFonts w:ascii="Times New Roman" w:hAnsi="Times New Roman" w:cs="Times New Roman"/>
          <w:bCs/>
          <w:color w:val="auto"/>
          <w:sz w:val="20"/>
          <w:szCs w:val="20"/>
        </w:rPr>
      </w:pPr>
      <w:r w:rsidRPr="00F723D9">
        <w:rPr>
          <w:rFonts w:ascii="Times New Roman" w:hAnsi="Times New Roman" w:cs="Times New Roman"/>
          <w:bCs/>
          <w:color w:val="auto"/>
          <w:sz w:val="20"/>
          <w:szCs w:val="20"/>
        </w:rPr>
        <w:t xml:space="preserve">The chemicals used in the experiment were of analytical grade with highest purity, i.e. 96 – 99% and purchased from </w:t>
      </w:r>
      <w:r w:rsidRPr="00F723D9">
        <w:rPr>
          <w:rFonts w:ascii="Times New Roman" w:hAnsi="Times New Roman" w:cs="Times New Roman"/>
          <w:color w:val="auto"/>
          <w:sz w:val="20"/>
          <w:szCs w:val="20"/>
        </w:rPr>
        <w:t>Merck (M) Sdn. Bhd. namely:</w:t>
      </w:r>
      <w:r w:rsidRPr="00F723D9">
        <w:rPr>
          <w:rFonts w:ascii="Times New Roman" w:hAnsi="Times New Roman" w:cs="Times New Roman"/>
          <w:bCs/>
          <w:color w:val="auto"/>
          <w:sz w:val="20"/>
          <w:szCs w:val="20"/>
        </w:rPr>
        <w:t xml:space="preserve"> sodium hydroxide (NaOH), acetic acid (</w:t>
      </w:r>
      <w:r w:rsidRPr="00F723D9">
        <w:rPr>
          <w:rFonts w:ascii="Times New Roman" w:hAnsi="Times New Roman" w:cs="Times New Roman"/>
          <w:color w:val="auto"/>
          <w:sz w:val="20"/>
          <w:szCs w:val="20"/>
        </w:rPr>
        <w:t>CH</w:t>
      </w:r>
      <w:r w:rsidRPr="00F723D9">
        <w:rPr>
          <w:rFonts w:ascii="Times New Roman" w:hAnsi="Times New Roman" w:cs="Times New Roman"/>
          <w:color w:val="auto"/>
          <w:sz w:val="20"/>
          <w:szCs w:val="20"/>
          <w:vertAlign w:val="subscript"/>
        </w:rPr>
        <w:t>3</w:t>
      </w:r>
      <w:r w:rsidRPr="00F723D9">
        <w:rPr>
          <w:rFonts w:ascii="Times New Roman" w:hAnsi="Times New Roman" w:cs="Times New Roman"/>
          <w:color w:val="auto"/>
          <w:sz w:val="20"/>
          <w:szCs w:val="20"/>
        </w:rPr>
        <w:t>COOH), potassium sodium tartrate (</w:t>
      </w:r>
      <w:r w:rsidRPr="00F723D9">
        <w:rPr>
          <w:rStyle w:val="xbe"/>
          <w:rFonts w:ascii="Times New Roman" w:hAnsi="Times New Roman" w:cs="Times New Roman"/>
          <w:color w:val="auto"/>
          <w:sz w:val="20"/>
          <w:szCs w:val="20"/>
        </w:rPr>
        <w:t>KNaC</w:t>
      </w:r>
      <w:r w:rsidRPr="00F723D9">
        <w:rPr>
          <w:rStyle w:val="xbe"/>
          <w:rFonts w:ascii="Times New Roman" w:hAnsi="Times New Roman" w:cs="Times New Roman"/>
          <w:color w:val="auto"/>
          <w:sz w:val="20"/>
          <w:szCs w:val="20"/>
          <w:vertAlign w:val="subscript"/>
        </w:rPr>
        <w:t>4</w:t>
      </w:r>
      <w:r w:rsidRPr="00F723D9">
        <w:rPr>
          <w:rStyle w:val="xbe"/>
          <w:rFonts w:ascii="Times New Roman" w:hAnsi="Times New Roman" w:cs="Times New Roman"/>
          <w:color w:val="auto"/>
          <w:sz w:val="20"/>
          <w:szCs w:val="20"/>
        </w:rPr>
        <w:t>H</w:t>
      </w:r>
      <w:r w:rsidRPr="00F723D9">
        <w:rPr>
          <w:rStyle w:val="xbe"/>
          <w:rFonts w:ascii="Times New Roman" w:hAnsi="Times New Roman" w:cs="Times New Roman"/>
          <w:color w:val="auto"/>
          <w:sz w:val="20"/>
          <w:szCs w:val="20"/>
          <w:vertAlign w:val="subscript"/>
        </w:rPr>
        <w:t>4</w:t>
      </w:r>
      <w:r w:rsidRPr="00F723D9">
        <w:rPr>
          <w:rStyle w:val="xbe"/>
          <w:rFonts w:ascii="Times New Roman" w:hAnsi="Times New Roman" w:cs="Times New Roman"/>
          <w:color w:val="auto"/>
          <w:sz w:val="20"/>
          <w:szCs w:val="20"/>
        </w:rPr>
        <w:t>O</w:t>
      </w:r>
      <w:r w:rsidRPr="00F723D9">
        <w:rPr>
          <w:rStyle w:val="xbe"/>
          <w:rFonts w:ascii="Times New Roman" w:hAnsi="Times New Roman" w:cs="Times New Roman"/>
          <w:color w:val="auto"/>
          <w:sz w:val="20"/>
          <w:szCs w:val="20"/>
          <w:vertAlign w:val="subscript"/>
        </w:rPr>
        <w:t>6</w:t>
      </w:r>
      <w:r w:rsidRPr="00F723D9">
        <w:rPr>
          <w:rStyle w:val="xbe"/>
          <w:rFonts w:ascii="Times New Roman" w:hAnsi="Times New Roman" w:cs="Times New Roman"/>
          <w:color w:val="auto"/>
          <w:sz w:val="20"/>
          <w:szCs w:val="20"/>
        </w:rPr>
        <w:t>·4H</w:t>
      </w:r>
      <w:r w:rsidRPr="00F723D9">
        <w:rPr>
          <w:rStyle w:val="xbe"/>
          <w:rFonts w:ascii="Times New Roman" w:hAnsi="Times New Roman" w:cs="Times New Roman"/>
          <w:color w:val="auto"/>
          <w:sz w:val="20"/>
          <w:szCs w:val="20"/>
          <w:vertAlign w:val="subscript"/>
        </w:rPr>
        <w:t>2</w:t>
      </w:r>
      <w:r w:rsidRPr="00F723D9">
        <w:rPr>
          <w:rStyle w:val="xbe"/>
          <w:rFonts w:ascii="Times New Roman" w:hAnsi="Times New Roman" w:cs="Times New Roman"/>
          <w:color w:val="auto"/>
          <w:sz w:val="20"/>
          <w:szCs w:val="20"/>
        </w:rPr>
        <w:t>O</w:t>
      </w:r>
      <w:r w:rsidRPr="00F723D9">
        <w:rPr>
          <w:rFonts w:ascii="Times New Roman" w:hAnsi="Times New Roman" w:cs="Times New Roman"/>
          <w:color w:val="auto"/>
          <w:sz w:val="20"/>
          <w:szCs w:val="20"/>
        </w:rPr>
        <w:t>), sodium metabisulfite (</w:t>
      </w:r>
      <w:r w:rsidRPr="00F723D9">
        <w:rPr>
          <w:rStyle w:val="xbe"/>
          <w:rFonts w:ascii="Times New Roman" w:hAnsi="Times New Roman" w:cs="Times New Roman"/>
          <w:color w:val="auto"/>
          <w:sz w:val="20"/>
          <w:szCs w:val="20"/>
        </w:rPr>
        <w:t>Na</w:t>
      </w:r>
      <w:r w:rsidRPr="00F723D9">
        <w:rPr>
          <w:rStyle w:val="xbe"/>
          <w:rFonts w:ascii="Times New Roman" w:hAnsi="Times New Roman" w:cs="Times New Roman"/>
          <w:color w:val="auto"/>
          <w:sz w:val="20"/>
          <w:szCs w:val="20"/>
          <w:vertAlign w:val="subscript"/>
        </w:rPr>
        <w:t>2</w:t>
      </w:r>
      <w:r w:rsidRPr="00F723D9">
        <w:rPr>
          <w:rStyle w:val="xbe"/>
          <w:rFonts w:ascii="Times New Roman" w:hAnsi="Times New Roman" w:cs="Times New Roman"/>
          <w:color w:val="auto"/>
          <w:sz w:val="20"/>
          <w:szCs w:val="20"/>
        </w:rPr>
        <w:t>S</w:t>
      </w:r>
      <w:r w:rsidRPr="00F723D9">
        <w:rPr>
          <w:rStyle w:val="xbe"/>
          <w:rFonts w:ascii="Times New Roman" w:hAnsi="Times New Roman" w:cs="Times New Roman"/>
          <w:color w:val="auto"/>
          <w:sz w:val="20"/>
          <w:szCs w:val="20"/>
          <w:vertAlign w:val="subscript"/>
        </w:rPr>
        <w:t>2</w:t>
      </w:r>
      <w:r w:rsidRPr="00F723D9">
        <w:rPr>
          <w:rStyle w:val="xbe"/>
          <w:rFonts w:ascii="Times New Roman" w:hAnsi="Times New Roman" w:cs="Times New Roman"/>
          <w:color w:val="auto"/>
          <w:sz w:val="20"/>
          <w:szCs w:val="20"/>
        </w:rPr>
        <w:t>O</w:t>
      </w:r>
      <w:r w:rsidRPr="00F723D9">
        <w:rPr>
          <w:rStyle w:val="xbe"/>
          <w:rFonts w:ascii="Times New Roman" w:hAnsi="Times New Roman" w:cs="Times New Roman"/>
          <w:color w:val="auto"/>
          <w:sz w:val="20"/>
          <w:szCs w:val="20"/>
          <w:vertAlign w:val="subscript"/>
        </w:rPr>
        <w:t>5</w:t>
      </w:r>
      <w:r w:rsidRPr="00F723D9">
        <w:rPr>
          <w:rFonts w:ascii="Times New Roman" w:hAnsi="Times New Roman" w:cs="Times New Roman"/>
          <w:color w:val="auto"/>
          <w:sz w:val="20"/>
          <w:szCs w:val="20"/>
        </w:rPr>
        <w:t>), phenol (</w:t>
      </w:r>
      <w:r w:rsidRPr="00F723D9">
        <w:rPr>
          <w:rStyle w:val="xbe"/>
          <w:rFonts w:ascii="Times New Roman" w:hAnsi="Times New Roman" w:cs="Times New Roman"/>
          <w:color w:val="auto"/>
          <w:sz w:val="20"/>
          <w:szCs w:val="20"/>
        </w:rPr>
        <w:t>C</w:t>
      </w:r>
      <w:r w:rsidRPr="00F723D9">
        <w:rPr>
          <w:rStyle w:val="xbe"/>
          <w:rFonts w:ascii="Times New Roman" w:hAnsi="Times New Roman" w:cs="Times New Roman"/>
          <w:color w:val="auto"/>
          <w:sz w:val="20"/>
          <w:szCs w:val="20"/>
          <w:vertAlign w:val="subscript"/>
        </w:rPr>
        <w:t>6</w:t>
      </w:r>
      <w:r w:rsidRPr="00F723D9">
        <w:rPr>
          <w:rStyle w:val="xbe"/>
          <w:rFonts w:ascii="Times New Roman" w:hAnsi="Times New Roman" w:cs="Times New Roman"/>
          <w:color w:val="auto"/>
          <w:sz w:val="20"/>
          <w:szCs w:val="20"/>
        </w:rPr>
        <w:t>H</w:t>
      </w:r>
      <w:r w:rsidRPr="00F723D9">
        <w:rPr>
          <w:rStyle w:val="xbe"/>
          <w:rFonts w:ascii="Times New Roman" w:hAnsi="Times New Roman" w:cs="Times New Roman"/>
          <w:color w:val="auto"/>
          <w:sz w:val="20"/>
          <w:szCs w:val="20"/>
          <w:vertAlign w:val="subscript"/>
        </w:rPr>
        <w:t>6</w:t>
      </w:r>
      <w:r w:rsidRPr="00F723D9">
        <w:rPr>
          <w:rStyle w:val="xbe"/>
          <w:rFonts w:ascii="Times New Roman" w:hAnsi="Times New Roman" w:cs="Times New Roman"/>
          <w:color w:val="auto"/>
          <w:sz w:val="20"/>
          <w:szCs w:val="20"/>
        </w:rPr>
        <w:t>O</w:t>
      </w:r>
      <w:r w:rsidRPr="00F723D9">
        <w:rPr>
          <w:rFonts w:ascii="Times New Roman" w:hAnsi="Times New Roman" w:cs="Times New Roman"/>
          <w:color w:val="auto"/>
          <w:sz w:val="20"/>
          <w:szCs w:val="20"/>
        </w:rPr>
        <w:t>), sodium azide (NaN</w:t>
      </w:r>
      <w:r w:rsidRPr="00F723D9">
        <w:rPr>
          <w:rFonts w:ascii="Times New Roman" w:hAnsi="Times New Roman" w:cs="Times New Roman"/>
          <w:color w:val="auto"/>
          <w:sz w:val="20"/>
          <w:szCs w:val="20"/>
          <w:vertAlign w:val="subscript"/>
        </w:rPr>
        <w:t>3</w:t>
      </w:r>
      <w:r w:rsidRPr="00F723D9">
        <w:rPr>
          <w:rFonts w:ascii="Times New Roman" w:hAnsi="Times New Roman" w:cs="Times New Roman"/>
          <w:color w:val="auto"/>
          <w:sz w:val="20"/>
          <w:szCs w:val="20"/>
        </w:rPr>
        <w:t xml:space="preserve">) and 3,5-dinitrosalicylic acids. The household bleach (sodium hypochlorite solution, 5.75% active chlorine) was bought from Tesco hypermarket. Meanwhile, the cellulase enzyme produced from </w:t>
      </w:r>
      <w:r w:rsidRPr="00F723D9">
        <w:rPr>
          <w:rFonts w:ascii="Times New Roman" w:hAnsi="Times New Roman" w:cs="Times New Roman"/>
          <w:i/>
          <w:iCs/>
          <w:color w:val="auto"/>
          <w:sz w:val="20"/>
          <w:szCs w:val="20"/>
        </w:rPr>
        <w:t>Trichodermareesei</w:t>
      </w:r>
      <w:r w:rsidRPr="00F723D9">
        <w:rPr>
          <w:rFonts w:ascii="Times New Roman" w:hAnsi="Times New Roman" w:cs="Times New Roman"/>
          <w:color w:val="auto"/>
          <w:sz w:val="20"/>
          <w:szCs w:val="20"/>
        </w:rPr>
        <w:t>, citric acid monohydrate (C</w:t>
      </w:r>
      <w:r w:rsidRPr="00F723D9">
        <w:rPr>
          <w:rFonts w:ascii="Times New Roman" w:hAnsi="Times New Roman" w:cs="Times New Roman"/>
          <w:color w:val="auto"/>
          <w:sz w:val="20"/>
          <w:szCs w:val="20"/>
          <w:vertAlign w:val="subscript"/>
        </w:rPr>
        <w:t>6</w:t>
      </w:r>
      <w:r w:rsidRPr="00F723D9">
        <w:rPr>
          <w:rFonts w:ascii="Times New Roman" w:hAnsi="Times New Roman" w:cs="Times New Roman"/>
          <w:color w:val="auto"/>
          <w:sz w:val="20"/>
          <w:szCs w:val="20"/>
        </w:rPr>
        <w:t>H</w:t>
      </w:r>
      <w:r w:rsidRPr="00F723D9">
        <w:rPr>
          <w:rFonts w:ascii="Times New Roman" w:hAnsi="Times New Roman" w:cs="Times New Roman"/>
          <w:color w:val="auto"/>
          <w:sz w:val="20"/>
          <w:szCs w:val="20"/>
          <w:vertAlign w:val="subscript"/>
        </w:rPr>
        <w:t>10</w:t>
      </w:r>
      <w:r w:rsidRPr="00F723D9">
        <w:rPr>
          <w:rFonts w:ascii="Times New Roman" w:hAnsi="Times New Roman" w:cs="Times New Roman"/>
          <w:color w:val="auto"/>
          <w:sz w:val="20"/>
          <w:szCs w:val="20"/>
        </w:rPr>
        <w:t>O</w:t>
      </w:r>
      <w:r w:rsidRPr="00F723D9">
        <w:rPr>
          <w:rFonts w:ascii="Times New Roman" w:hAnsi="Times New Roman" w:cs="Times New Roman"/>
          <w:color w:val="auto"/>
          <w:sz w:val="20"/>
          <w:szCs w:val="20"/>
          <w:vertAlign w:val="subscript"/>
        </w:rPr>
        <w:t>8</w:t>
      </w:r>
      <w:r w:rsidRPr="00F723D9">
        <w:rPr>
          <w:rFonts w:ascii="Times New Roman" w:hAnsi="Times New Roman" w:cs="Times New Roman"/>
          <w:color w:val="auto"/>
          <w:sz w:val="20"/>
          <w:szCs w:val="20"/>
        </w:rPr>
        <w:t>) and trisodium citrate dehydrate (C</w:t>
      </w:r>
      <w:r w:rsidRPr="00F723D9">
        <w:rPr>
          <w:rFonts w:ascii="Times New Roman" w:hAnsi="Times New Roman" w:cs="Times New Roman"/>
          <w:color w:val="auto"/>
          <w:sz w:val="20"/>
          <w:szCs w:val="20"/>
          <w:vertAlign w:val="subscript"/>
        </w:rPr>
        <w:t>6</w:t>
      </w:r>
      <w:r w:rsidRPr="00F723D9">
        <w:rPr>
          <w:rFonts w:ascii="Times New Roman" w:hAnsi="Times New Roman" w:cs="Times New Roman"/>
          <w:color w:val="auto"/>
          <w:sz w:val="20"/>
          <w:szCs w:val="20"/>
        </w:rPr>
        <w:t>H</w:t>
      </w:r>
      <w:r w:rsidRPr="00F723D9">
        <w:rPr>
          <w:rFonts w:ascii="Times New Roman" w:hAnsi="Times New Roman" w:cs="Times New Roman"/>
          <w:color w:val="auto"/>
          <w:sz w:val="20"/>
          <w:szCs w:val="20"/>
          <w:vertAlign w:val="subscript"/>
        </w:rPr>
        <w:t>9</w:t>
      </w:r>
      <w:r w:rsidRPr="00F723D9">
        <w:rPr>
          <w:rFonts w:ascii="Times New Roman" w:hAnsi="Times New Roman" w:cs="Times New Roman"/>
          <w:color w:val="auto"/>
          <w:sz w:val="20"/>
          <w:szCs w:val="20"/>
        </w:rPr>
        <w:t>Na</w:t>
      </w:r>
      <w:r w:rsidRPr="00F723D9">
        <w:rPr>
          <w:rFonts w:ascii="Times New Roman" w:hAnsi="Times New Roman" w:cs="Times New Roman"/>
          <w:color w:val="auto"/>
          <w:sz w:val="20"/>
          <w:szCs w:val="20"/>
          <w:vertAlign w:val="subscript"/>
        </w:rPr>
        <w:t>3</w:t>
      </w:r>
      <w:r w:rsidRPr="00F723D9">
        <w:rPr>
          <w:rFonts w:ascii="Times New Roman" w:hAnsi="Times New Roman" w:cs="Times New Roman"/>
          <w:color w:val="auto"/>
          <w:sz w:val="20"/>
          <w:szCs w:val="20"/>
        </w:rPr>
        <w:t>O</w:t>
      </w:r>
      <w:r w:rsidRPr="00F723D9">
        <w:rPr>
          <w:rFonts w:ascii="Times New Roman" w:hAnsi="Times New Roman" w:cs="Times New Roman"/>
          <w:color w:val="auto"/>
          <w:sz w:val="20"/>
          <w:szCs w:val="20"/>
          <w:vertAlign w:val="subscript"/>
        </w:rPr>
        <w:t>9</w:t>
      </w:r>
      <w:r w:rsidRPr="00F723D9">
        <w:rPr>
          <w:rFonts w:ascii="Times New Roman" w:hAnsi="Times New Roman" w:cs="Times New Roman"/>
          <w:color w:val="auto"/>
          <w:sz w:val="20"/>
          <w:szCs w:val="20"/>
        </w:rPr>
        <w:t xml:space="preserve">) were obtained from Sigma-Aldrich (M) Sdn. Bhd. </w:t>
      </w:r>
    </w:p>
    <w:p w:rsidR="00F723D9" w:rsidRPr="00F723D9" w:rsidRDefault="00F723D9" w:rsidP="00F723D9">
      <w:pPr>
        <w:pStyle w:val="Default"/>
        <w:jc w:val="both"/>
        <w:rPr>
          <w:rFonts w:ascii="Times New Roman" w:hAnsi="Times New Roman" w:cs="Times New Roman"/>
          <w:color w:val="auto"/>
          <w:sz w:val="20"/>
          <w:szCs w:val="20"/>
        </w:rPr>
      </w:pPr>
    </w:p>
    <w:p w:rsidR="00F723D9" w:rsidRPr="00F723D9" w:rsidRDefault="00F723D9" w:rsidP="00F723D9">
      <w:pPr>
        <w:pStyle w:val="Default"/>
        <w:jc w:val="both"/>
        <w:rPr>
          <w:rFonts w:ascii="Times New Roman" w:hAnsi="Times New Roman" w:cs="Times New Roman"/>
          <w:b/>
          <w:iCs/>
          <w:color w:val="auto"/>
          <w:sz w:val="20"/>
          <w:szCs w:val="20"/>
        </w:rPr>
      </w:pPr>
      <w:r w:rsidRPr="00F723D9">
        <w:rPr>
          <w:rFonts w:ascii="Times New Roman" w:hAnsi="Times New Roman" w:cs="Times New Roman"/>
          <w:b/>
          <w:iCs/>
          <w:color w:val="auto"/>
          <w:sz w:val="20"/>
          <w:szCs w:val="20"/>
        </w:rPr>
        <w:t xml:space="preserve">Steam-alkali-chemical (SAC) pre-treatment method </w:t>
      </w:r>
    </w:p>
    <w:p w:rsidR="00F723D9" w:rsidRPr="00F723D9" w:rsidRDefault="00F723D9" w:rsidP="00F723D9">
      <w:pPr>
        <w:pStyle w:val="Default"/>
        <w:jc w:val="both"/>
        <w:rPr>
          <w:rFonts w:ascii="Times New Roman" w:hAnsi="Times New Roman" w:cs="Times New Roman"/>
          <w:color w:val="auto"/>
          <w:sz w:val="20"/>
          <w:szCs w:val="20"/>
        </w:rPr>
      </w:pPr>
      <w:r w:rsidRPr="00F723D9">
        <w:rPr>
          <w:rFonts w:ascii="Times New Roman" w:hAnsi="Times New Roman" w:cs="Times New Roman"/>
          <w:color w:val="auto"/>
          <w:sz w:val="20"/>
          <w:szCs w:val="20"/>
        </w:rPr>
        <w:t>Ten grams of oil palm trunk (OPT) sample was soaked in a beaker containing 200 mL of 2.5 M NaOH solution for 1 hour. The mixture was brought to autoclave at temperature, 121 °C; reaction time, 20 min and pressure, 1.224 kg-</w:t>
      </w:r>
      <w:r w:rsidRPr="00F723D9">
        <w:rPr>
          <w:rFonts w:ascii="Times New Roman" w:hAnsi="Times New Roman" w:cs="Times New Roman"/>
          <w:color w:val="auto"/>
          <w:sz w:val="20"/>
          <w:szCs w:val="20"/>
        </w:rPr>
        <w:lastRenderedPageBreak/>
        <w:t>force.cm</w:t>
      </w:r>
      <w:r w:rsidRPr="00F723D9">
        <w:rPr>
          <w:rFonts w:ascii="Times New Roman" w:hAnsi="Times New Roman" w:cs="Times New Roman"/>
          <w:color w:val="auto"/>
          <w:sz w:val="20"/>
          <w:szCs w:val="20"/>
          <w:vertAlign w:val="superscript"/>
        </w:rPr>
        <w:t>-2</w:t>
      </w:r>
      <w:r w:rsidRPr="00F723D9">
        <w:rPr>
          <w:rFonts w:ascii="Times New Roman" w:hAnsi="Times New Roman" w:cs="Times New Roman"/>
          <w:color w:val="auto"/>
          <w:sz w:val="20"/>
          <w:szCs w:val="20"/>
        </w:rPr>
        <w:t>, respectively [6]. Upon completion, the aqueous NaOH solution was discarded and the OPT slurry was washed with tap water (4 x 1000 mL) followed by distilled water (4 x 1000 mL). The steam alkaline slurry was then added with 200 mL of NaClO. The pH of the mixture was adjusted to acidic condition at pH 3.5 using CH</w:t>
      </w:r>
      <w:r w:rsidRPr="00F723D9">
        <w:rPr>
          <w:rFonts w:ascii="Times New Roman" w:hAnsi="Times New Roman" w:cs="Times New Roman"/>
          <w:color w:val="auto"/>
          <w:sz w:val="20"/>
          <w:szCs w:val="20"/>
          <w:vertAlign w:val="subscript"/>
        </w:rPr>
        <w:t>3</w:t>
      </w:r>
      <w:r w:rsidRPr="00F723D9">
        <w:rPr>
          <w:rFonts w:ascii="Times New Roman" w:hAnsi="Times New Roman" w:cs="Times New Roman"/>
          <w:color w:val="auto"/>
          <w:sz w:val="20"/>
          <w:szCs w:val="20"/>
        </w:rPr>
        <w:t xml:space="preserve">COOH [9]. The acid solution was then filtered-off and washed again with tap water (4 x 1000 mL) followed by distilled water (4 x 1000 mL). The SAC treated oil palm trunk sample was freeze-dried and kept at 4 </w:t>
      </w:r>
      <w:r w:rsidRPr="00F723D9">
        <w:rPr>
          <w:rFonts w:ascii="Times New Roman" w:hAnsi="Times New Roman" w:cs="Times New Roman"/>
          <w:color w:val="auto"/>
          <w:sz w:val="20"/>
          <w:szCs w:val="20"/>
          <w:vertAlign w:val="superscript"/>
        </w:rPr>
        <w:t>°</w:t>
      </w:r>
      <w:r w:rsidRPr="00F723D9">
        <w:rPr>
          <w:rFonts w:ascii="Times New Roman" w:hAnsi="Times New Roman" w:cs="Times New Roman"/>
          <w:color w:val="auto"/>
          <w:sz w:val="20"/>
          <w:szCs w:val="20"/>
        </w:rPr>
        <w:t xml:space="preserve">C for enzymatic saccharification reaction. The content of the chemical constituents such as cellulose, hemicellulose, lignin and extractives of raw and treated OPT substrate is presented in Table 1.   </w:t>
      </w:r>
    </w:p>
    <w:p w:rsidR="00F723D9" w:rsidRDefault="00F723D9" w:rsidP="00F723D9">
      <w:pPr>
        <w:pStyle w:val="Default"/>
        <w:jc w:val="both"/>
        <w:rPr>
          <w:rFonts w:ascii="Times New Roman" w:hAnsi="Times New Roman" w:cs="Times New Roman"/>
          <w:color w:val="auto"/>
          <w:sz w:val="20"/>
          <w:szCs w:val="20"/>
        </w:rPr>
      </w:pPr>
    </w:p>
    <w:p w:rsidR="00F723D9" w:rsidRPr="00F723D9" w:rsidRDefault="00F723D9" w:rsidP="00F723D9">
      <w:pPr>
        <w:pStyle w:val="Default"/>
        <w:jc w:val="both"/>
        <w:rPr>
          <w:rFonts w:ascii="Times New Roman" w:hAnsi="Times New Roman" w:cs="Times New Roman"/>
          <w:color w:val="auto"/>
          <w:sz w:val="20"/>
          <w:szCs w:val="20"/>
        </w:rPr>
      </w:pPr>
    </w:p>
    <w:p w:rsidR="00F723D9" w:rsidRDefault="00F723D9" w:rsidP="00F723D9">
      <w:pPr>
        <w:spacing w:after="0" w:line="240" w:lineRule="auto"/>
        <w:jc w:val="center"/>
        <w:rPr>
          <w:rFonts w:ascii="Times New Roman" w:hAnsi="Times New Roman"/>
          <w:sz w:val="20"/>
          <w:szCs w:val="20"/>
        </w:rPr>
      </w:pPr>
      <w:r w:rsidRPr="00F723D9">
        <w:rPr>
          <w:rFonts w:ascii="Times New Roman" w:hAnsi="Times New Roman"/>
          <w:sz w:val="20"/>
          <w:szCs w:val="20"/>
        </w:rPr>
        <w:t>Table 1</w:t>
      </w:r>
      <w:r>
        <w:rPr>
          <w:rFonts w:ascii="Times New Roman" w:hAnsi="Times New Roman"/>
          <w:sz w:val="20"/>
          <w:szCs w:val="20"/>
        </w:rPr>
        <w:t xml:space="preserve">. </w:t>
      </w:r>
      <w:r w:rsidRPr="00F723D9">
        <w:rPr>
          <w:rFonts w:ascii="Times New Roman" w:hAnsi="Times New Roman"/>
          <w:sz w:val="20"/>
          <w:szCs w:val="20"/>
        </w:rPr>
        <w:t xml:space="preserve"> Chemical composition of raw and treated oil palm trunk biomass</w:t>
      </w:r>
    </w:p>
    <w:p w:rsidR="00F723D9" w:rsidRPr="00F723D9" w:rsidRDefault="00F723D9" w:rsidP="00F723D9">
      <w:pPr>
        <w:spacing w:after="120" w:line="240" w:lineRule="auto"/>
        <w:jc w:val="center"/>
        <w:rPr>
          <w:rFonts w:ascii="Times New Roman" w:hAnsi="Times New Roman"/>
          <w:sz w:val="20"/>
          <w:szCs w:val="20"/>
        </w:rPr>
      </w:pPr>
      <w:r w:rsidRPr="00F723D9">
        <w:rPr>
          <w:rFonts w:ascii="Times New Roman" w:hAnsi="Times New Roman"/>
          <w:sz w:val="20"/>
          <w:szCs w:val="20"/>
        </w:rPr>
        <w:t xml:space="preserve"> </w:t>
      </w:r>
      <w:r w:rsidRPr="00F723D9">
        <w:rPr>
          <w:rFonts w:ascii="Times New Roman" w:hAnsi="Times New Roman"/>
          <w:bCs/>
          <w:sz w:val="20"/>
          <w:szCs w:val="20"/>
        </w:rPr>
        <w:t>(g per 100 g biomass)</w:t>
      </w:r>
    </w:p>
    <w:tbl>
      <w:tblPr>
        <w:tblW w:w="0" w:type="auto"/>
        <w:jc w:val="center"/>
        <w:tblBorders>
          <w:top w:val="single" w:sz="4" w:space="0" w:color="auto"/>
          <w:bottom w:val="single" w:sz="4" w:space="0" w:color="auto"/>
        </w:tblBorders>
        <w:tblLook w:val="04A0" w:firstRow="1" w:lastRow="0" w:firstColumn="1" w:lastColumn="0" w:noHBand="0" w:noVBand="1"/>
      </w:tblPr>
      <w:tblGrid>
        <w:gridCol w:w="1360"/>
        <w:gridCol w:w="1226"/>
        <w:gridCol w:w="1405"/>
        <w:gridCol w:w="1226"/>
        <w:gridCol w:w="1183"/>
      </w:tblGrid>
      <w:tr w:rsidR="00F723D9" w:rsidRPr="00F723D9" w:rsidTr="0091728B">
        <w:trPr>
          <w:jc w:val="center"/>
        </w:trPr>
        <w:tc>
          <w:tcPr>
            <w:tcW w:w="0" w:type="auto"/>
            <w:tcBorders>
              <w:top w:val="single" w:sz="4" w:space="0" w:color="auto"/>
              <w:bottom w:val="nil"/>
            </w:tcBorders>
            <w:shd w:val="clear" w:color="auto" w:fill="auto"/>
          </w:tcPr>
          <w:p w:rsidR="00F723D9" w:rsidRPr="00F723D9" w:rsidRDefault="00F723D9" w:rsidP="00F723D9">
            <w:pPr>
              <w:autoSpaceDE w:val="0"/>
              <w:autoSpaceDN w:val="0"/>
              <w:adjustRightInd w:val="0"/>
              <w:spacing w:before="60" w:after="60" w:line="240" w:lineRule="auto"/>
              <w:rPr>
                <w:rFonts w:ascii="Times New Roman" w:hAnsi="Times New Roman"/>
                <w:b/>
                <w:sz w:val="20"/>
                <w:szCs w:val="20"/>
              </w:rPr>
            </w:pPr>
            <w:r w:rsidRPr="00F723D9">
              <w:rPr>
                <w:rFonts w:ascii="Times New Roman" w:hAnsi="Times New Roman"/>
                <w:b/>
                <w:sz w:val="20"/>
                <w:szCs w:val="20"/>
              </w:rPr>
              <w:t>Pretreatment</w:t>
            </w:r>
          </w:p>
        </w:tc>
        <w:tc>
          <w:tcPr>
            <w:tcW w:w="0" w:type="auto"/>
            <w:gridSpan w:val="4"/>
            <w:tcBorders>
              <w:top w:val="single" w:sz="4" w:space="0" w:color="auto"/>
              <w:bottom w:val="nil"/>
            </w:tcBorders>
            <w:shd w:val="clear" w:color="auto" w:fill="auto"/>
          </w:tcPr>
          <w:p w:rsidR="00F723D9" w:rsidRPr="00F723D9" w:rsidRDefault="00F723D9" w:rsidP="00F723D9">
            <w:pPr>
              <w:autoSpaceDE w:val="0"/>
              <w:autoSpaceDN w:val="0"/>
              <w:adjustRightInd w:val="0"/>
              <w:spacing w:before="60" w:after="60" w:line="240" w:lineRule="auto"/>
              <w:jc w:val="center"/>
              <w:rPr>
                <w:rFonts w:ascii="Times New Roman" w:hAnsi="Times New Roman"/>
                <w:b/>
                <w:sz w:val="20"/>
                <w:szCs w:val="20"/>
              </w:rPr>
            </w:pPr>
            <w:r w:rsidRPr="00F723D9">
              <w:rPr>
                <w:rFonts w:ascii="Times New Roman" w:hAnsi="Times New Roman"/>
                <w:b/>
                <w:sz w:val="20"/>
                <w:szCs w:val="20"/>
              </w:rPr>
              <w:t>(g per 100 g biomass)</w:t>
            </w:r>
          </w:p>
        </w:tc>
      </w:tr>
      <w:tr w:rsidR="00F723D9" w:rsidRPr="00F723D9" w:rsidTr="0091728B">
        <w:trPr>
          <w:jc w:val="center"/>
        </w:trPr>
        <w:tc>
          <w:tcPr>
            <w:tcW w:w="0" w:type="auto"/>
            <w:tcBorders>
              <w:top w:val="nil"/>
              <w:bottom w:val="single" w:sz="4" w:space="0" w:color="auto"/>
            </w:tcBorders>
            <w:shd w:val="clear" w:color="auto" w:fill="auto"/>
          </w:tcPr>
          <w:p w:rsidR="00F723D9" w:rsidRPr="00F723D9" w:rsidRDefault="00F723D9" w:rsidP="00F723D9">
            <w:pPr>
              <w:autoSpaceDE w:val="0"/>
              <w:autoSpaceDN w:val="0"/>
              <w:adjustRightInd w:val="0"/>
              <w:spacing w:after="0" w:line="240" w:lineRule="auto"/>
              <w:rPr>
                <w:rFonts w:ascii="Times New Roman" w:hAnsi="Times New Roman"/>
                <w:b/>
                <w:sz w:val="20"/>
                <w:szCs w:val="20"/>
              </w:rPr>
            </w:pPr>
            <w:r w:rsidRPr="00F723D9">
              <w:rPr>
                <w:rFonts w:ascii="Times New Roman" w:hAnsi="Times New Roman"/>
                <w:b/>
                <w:sz w:val="20"/>
                <w:szCs w:val="20"/>
              </w:rPr>
              <w:t>Type</w:t>
            </w:r>
          </w:p>
        </w:tc>
        <w:tc>
          <w:tcPr>
            <w:tcW w:w="0" w:type="auto"/>
            <w:tcBorders>
              <w:top w:val="single" w:sz="4" w:space="0" w:color="auto"/>
              <w:bottom w:val="single" w:sz="4" w:space="0" w:color="auto"/>
            </w:tcBorders>
            <w:shd w:val="clear" w:color="auto" w:fill="auto"/>
          </w:tcPr>
          <w:p w:rsidR="00F723D9" w:rsidRPr="00F723D9" w:rsidRDefault="00F723D9" w:rsidP="00F723D9">
            <w:pPr>
              <w:autoSpaceDE w:val="0"/>
              <w:autoSpaceDN w:val="0"/>
              <w:adjustRightInd w:val="0"/>
              <w:spacing w:after="0" w:line="240" w:lineRule="auto"/>
              <w:jc w:val="center"/>
              <w:rPr>
                <w:rFonts w:ascii="Times New Roman" w:hAnsi="Times New Roman"/>
                <w:b/>
                <w:sz w:val="20"/>
                <w:szCs w:val="20"/>
              </w:rPr>
            </w:pPr>
            <w:r w:rsidRPr="00F723D9">
              <w:rPr>
                <w:rFonts w:ascii="Times New Roman" w:hAnsi="Times New Roman"/>
                <w:b/>
                <w:sz w:val="20"/>
                <w:szCs w:val="20"/>
              </w:rPr>
              <w:t>Cellulose</w:t>
            </w:r>
          </w:p>
        </w:tc>
        <w:tc>
          <w:tcPr>
            <w:tcW w:w="0" w:type="auto"/>
            <w:tcBorders>
              <w:top w:val="single" w:sz="4" w:space="0" w:color="auto"/>
              <w:bottom w:val="single" w:sz="4" w:space="0" w:color="auto"/>
            </w:tcBorders>
            <w:shd w:val="clear" w:color="auto" w:fill="auto"/>
          </w:tcPr>
          <w:p w:rsidR="00F723D9" w:rsidRPr="00F723D9" w:rsidRDefault="00F723D9" w:rsidP="00F723D9">
            <w:pPr>
              <w:autoSpaceDE w:val="0"/>
              <w:autoSpaceDN w:val="0"/>
              <w:adjustRightInd w:val="0"/>
              <w:spacing w:after="0" w:line="240" w:lineRule="auto"/>
              <w:jc w:val="center"/>
              <w:rPr>
                <w:rFonts w:ascii="Times New Roman" w:hAnsi="Times New Roman"/>
                <w:b/>
                <w:sz w:val="20"/>
                <w:szCs w:val="20"/>
              </w:rPr>
            </w:pPr>
            <w:r w:rsidRPr="00F723D9">
              <w:rPr>
                <w:rFonts w:ascii="Times New Roman" w:hAnsi="Times New Roman"/>
                <w:b/>
                <w:sz w:val="20"/>
                <w:szCs w:val="20"/>
              </w:rPr>
              <w:t>Hemicellulose</w:t>
            </w:r>
          </w:p>
        </w:tc>
        <w:tc>
          <w:tcPr>
            <w:tcW w:w="0" w:type="auto"/>
            <w:tcBorders>
              <w:top w:val="single" w:sz="4" w:space="0" w:color="auto"/>
              <w:bottom w:val="single" w:sz="4" w:space="0" w:color="auto"/>
            </w:tcBorders>
            <w:shd w:val="clear" w:color="auto" w:fill="auto"/>
          </w:tcPr>
          <w:p w:rsidR="00F723D9" w:rsidRPr="00F723D9" w:rsidRDefault="00F723D9" w:rsidP="00F723D9">
            <w:pPr>
              <w:autoSpaceDE w:val="0"/>
              <w:autoSpaceDN w:val="0"/>
              <w:adjustRightInd w:val="0"/>
              <w:spacing w:after="0" w:line="240" w:lineRule="auto"/>
              <w:jc w:val="center"/>
              <w:rPr>
                <w:rFonts w:ascii="Times New Roman" w:hAnsi="Times New Roman"/>
                <w:b/>
                <w:sz w:val="20"/>
                <w:szCs w:val="20"/>
              </w:rPr>
            </w:pPr>
            <w:r w:rsidRPr="00F723D9">
              <w:rPr>
                <w:rFonts w:ascii="Times New Roman" w:hAnsi="Times New Roman"/>
                <w:b/>
                <w:sz w:val="20"/>
                <w:szCs w:val="20"/>
              </w:rPr>
              <w:t>Lignin</w:t>
            </w:r>
          </w:p>
        </w:tc>
        <w:tc>
          <w:tcPr>
            <w:tcW w:w="0" w:type="auto"/>
            <w:tcBorders>
              <w:top w:val="single" w:sz="4" w:space="0" w:color="auto"/>
              <w:bottom w:val="single" w:sz="4" w:space="0" w:color="auto"/>
            </w:tcBorders>
            <w:shd w:val="clear" w:color="auto" w:fill="auto"/>
          </w:tcPr>
          <w:p w:rsidR="00F723D9" w:rsidRPr="00F723D9" w:rsidRDefault="00F723D9" w:rsidP="00F723D9">
            <w:pPr>
              <w:autoSpaceDE w:val="0"/>
              <w:autoSpaceDN w:val="0"/>
              <w:adjustRightInd w:val="0"/>
              <w:spacing w:after="0" w:line="240" w:lineRule="auto"/>
              <w:jc w:val="center"/>
              <w:rPr>
                <w:rFonts w:ascii="Times New Roman" w:hAnsi="Times New Roman"/>
                <w:b/>
                <w:sz w:val="20"/>
                <w:szCs w:val="20"/>
              </w:rPr>
            </w:pPr>
            <w:r w:rsidRPr="00F723D9">
              <w:rPr>
                <w:rFonts w:ascii="Times New Roman" w:hAnsi="Times New Roman"/>
                <w:b/>
                <w:sz w:val="20"/>
                <w:szCs w:val="20"/>
              </w:rPr>
              <w:t>Extractives</w:t>
            </w:r>
          </w:p>
        </w:tc>
      </w:tr>
      <w:tr w:rsidR="00F723D9" w:rsidRPr="00F723D9" w:rsidTr="0091728B">
        <w:trPr>
          <w:jc w:val="center"/>
        </w:trPr>
        <w:tc>
          <w:tcPr>
            <w:tcW w:w="0" w:type="auto"/>
            <w:tcBorders>
              <w:top w:val="single" w:sz="4" w:space="0" w:color="auto"/>
            </w:tcBorders>
            <w:shd w:val="clear" w:color="auto" w:fill="auto"/>
          </w:tcPr>
          <w:p w:rsidR="00F723D9" w:rsidRPr="00F723D9" w:rsidRDefault="00F723D9" w:rsidP="00F723D9">
            <w:pPr>
              <w:autoSpaceDE w:val="0"/>
              <w:autoSpaceDN w:val="0"/>
              <w:adjustRightInd w:val="0"/>
              <w:spacing w:before="60" w:after="0" w:line="240" w:lineRule="auto"/>
              <w:rPr>
                <w:rFonts w:ascii="Times New Roman" w:hAnsi="Times New Roman"/>
                <w:bCs/>
                <w:sz w:val="20"/>
                <w:szCs w:val="20"/>
              </w:rPr>
            </w:pPr>
            <w:r w:rsidRPr="00F723D9">
              <w:rPr>
                <w:rFonts w:ascii="Times New Roman" w:hAnsi="Times New Roman"/>
                <w:bCs/>
                <w:sz w:val="20"/>
                <w:szCs w:val="20"/>
              </w:rPr>
              <w:t>Raw</w:t>
            </w:r>
            <w:r w:rsidRPr="00F723D9">
              <w:rPr>
                <w:rFonts w:ascii="Times New Roman" w:hAnsi="Times New Roman"/>
                <w:bCs/>
                <w:sz w:val="20"/>
                <w:szCs w:val="20"/>
                <w:vertAlign w:val="superscript"/>
              </w:rPr>
              <w:t>[7]</w:t>
            </w:r>
          </w:p>
        </w:tc>
        <w:tc>
          <w:tcPr>
            <w:tcW w:w="0" w:type="auto"/>
            <w:tcBorders>
              <w:top w:val="single" w:sz="4" w:space="0" w:color="auto"/>
            </w:tcBorders>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50.78 ± 1.05</w:t>
            </w:r>
          </w:p>
        </w:tc>
        <w:tc>
          <w:tcPr>
            <w:tcW w:w="0" w:type="auto"/>
            <w:tcBorders>
              <w:top w:val="single" w:sz="4" w:space="0" w:color="auto"/>
            </w:tcBorders>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30.36 ± 1.10</w:t>
            </w:r>
          </w:p>
        </w:tc>
        <w:tc>
          <w:tcPr>
            <w:tcW w:w="0" w:type="auto"/>
            <w:tcBorders>
              <w:top w:val="single" w:sz="4" w:space="0" w:color="auto"/>
            </w:tcBorders>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17.87 ± 1.68</w:t>
            </w:r>
          </w:p>
        </w:tc>
        <w:tc>
          <w:tcPr>
            <w:tcW w:w="0" w:type="auto"/>
            <w:tcBorders>
              <w:top w:val="single" w:sz="4" w:space="0" w:color="auto"/>
            </w:tcBorders>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0.99 ± 1.73</w:t>
            </w:r>
          </w:p>
        </w:tc>
      </w:tr>
      <w:tr w:rsidR="00F723D9" w:rsidRPr="00F723D9" w:rsidTr="0091728B">
        <w:trPr>
          <w:jc w:val="center"/>
        </w:trPr>
        <w:tc>
          <w:tcPr>
            <w:tcW w:w="0" w:type="auto"/>
            <w:shd w:val="clear" w:color="auto" w:fill="auto"/>
          </w:tcPr>
          <w:p w:rsidR="00F723D9" w:rsidRPr="00F723D9" w:rsidRDefault="00F723D9" w:rsidP="00F723D9">
            <w:pPr>
              <w:autoSpaceDE w:val="0"/>
              <w:autoSpaceDN w:val="0"/>
              <w:adjustRightInd w:val="0"/>
              <w:spacing w:before="60" w:after="0" w:line="240" w:lineRule="auto"/>
              <w:rPr>
                <w:rFonts w:ascii="Times New Roman" w:hAnsi="Times New Roman"/>
                <w:bCs/>
                <w:sz w:val="20"/>
                <w:szCs w:val="20"/>
              </w:rPr>
            </w:pPr>
            <w:r w:rsidRPr="00F723D9">
              <w:rPr>
                <w:rFonts w:ascii="Times New Roman" w:hAnsi="Times New Roman"/>
                <w:bCs/>
                <w:sz w:val="20"/>
                <w:szCs w:val="20"/>
              </w:rPr>
              <w:t>Mw-A</w:t>
            </w:r>
            <w:r w:rsidRPr="00F723D9">
              <w:rPr>
                <w:rFonts w:ascii="Times New Roman" w:hAnsi="Times New Roman"/>
                <w:bCs/>
                <w:sz w:val="20"/>
                <w:szCs w:val="20"/>
                <w:vertAlign w:val="superscript"/>
              </w:rPr>
              <w:t>[7]</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71.88 ± 2.55</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11.77 ± 2.30</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15.13 ± 0.40</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1.22 ± 0.16</w:t>
            </w:r>
          </w:p>
        </w:tc>
      </w:tr>
      <w:tr w:rsidR="00F723D9" w:rsidRPr="00F723D9" w:rsidTr="0091728B">
        <w:trPr>
          <w:jc w:val="center"/>
        </w:trPr>
        <w:tc>
          <w:tcPr>
            <w:tcW w:w="0" w:type="auto"/>
            <w:shd w:val="clear" w:color="auto" w:fill="auto"/>
          </w:tcPr>
          <w:p w:rsidR="00F723D9" w:rsidRPr="00F723D9" w:rsidRDefault="00F723D9" w:rsidP="00F723D9">
            <w:pPr>
              <w:autoSpaceDE w:val="0"/>
              <w:autoSpaceDN w:val="0"/>
              <w:adjustRightInd w:val="0"/>
              <w:spacing w:before="60" w:after="60" w:line="240" w:lineRule="auto"/>
              <w:rPr>
                <w:rFonts w:ascii="Times New Roman" w:hAnsi="Times New Roman"/>
                <w:bCs/>
                <w:sz w:val="20"/>
                <w:szCs w:val="20"/>
              </w:rPr>
            </w:pPr>
            <w:r w:rsidRPr="00F723D9">
              <w:rPr>
                <w:rFonts w:ascii="Times New Roman" w:hAnsi="Times New Roman"/>
                <w:bCs/>
                <w:sz w:val="20"/>
                <w:szCs w:val="20"/>
              </w:rPr>
              <w:t>SAC</w:t>
            </w:r>
            <w:r w:rsidRPr="00F723D9">
              <w:rPr>
                <w:rFonts w:ascii="Times New Roman" w:hAnsi="Times New Roman"/>
                <w:bCs/>
                <w:sz w:val="20"/>
                <w:szCs w:val="20"/>
                <w:vertAlign w:val="superscript"/>
              </w:rPr>
              <w:t>[9]</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42.70 ± 0.57</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52.80 ± 1.36</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1.90 ± 0.04</w:t>
            </w:r>
          </w:p>
        </w:tc>
        <w:tc>
          <w:tcPr>
            <w:tcW w:w="0" w:type="auto"/>
            <w:shd w:val="clear" w:color="auto" w:fill="auto"/>
          </w:tcPr>
          <w:p w:rsidR="00F723D9" w:rsidRPr="00F723D9" w:rsidRDefault="00F723D9" w:rsidP="00F723D9">
            <w:pPr>
              <w:autoSpaceDE w:val="0"/>
              <w:autoSpaceDN w:val="0"/>
              <w:adjustRightInd w:val="0"/>
              <w:spacing w:before="60" w:after="0" w:line="240" w:lineRule="auto"/>
              <w:jc w:val="center"/>
              <w:rPr>
                <w:rFonts w:ascii="Times New Roman" w:hAnsi="Times New Roman"/>
                <w:bCs/>
                <w:sz w:val="20"/>
                <w:szCs w:val="20"/>
              </w:rPr>
            </w:pPr>
            <w:r w:rsidRPr="00F723D9">
              <w:rPr>
                <w:rFonts w:ascii="Times New Roman" w:hAnsi="Times New Roman"/>
                <w:bCs/>
                <w:sz w:val="20"/>
                <w:szCs w:val="20"/>
              </w:rPr>
              <w:t>2.60 ± 0.76</w:t>
            </w:r>
          </w:p>
        </w:tc>
      </w:tr>
    </w:tbl>
    <w:p w:rsidR="00F723D9" w:rsidRDefault="00F723D9" w:rsidP="00E924E5">
      <w:pPr>
        <w:spacing w:before="60" w:after="0" w:line="240" w:lineRule="auto"/>
        <w:ind w:firstLine="1440"/>
        <w:rPr>
          <w:rFonts w:ascii="Times New Roman" w:hAnsi="Times New Roman"/>
          <w:sz w:val="18"/>
          <w:szCs w:val="18"/>
          <w:lang w:val="en-MY"/>
        </w:rPr>
      </w:pPr>
      <w:r w:rsidRPr="00F723D9">
        <w:rPr>
          <w:rFonts w:ascii="Times New Roman" w:hAnsi="Times New Roman"/>
          <w:sz w:val="18"/>
          <w:szCs w:val="18"/>
          <w:lang w:val="en-MY"/>
        </w:rPr>
        <w:t xml:space="preserve">All measurements were duplicated and fall within the relative percentage difference </w:t>
      </w:r>
    </w:p>
    <w:p w:rsidR="00F723D9" w:rsidRPr="00F723D9" w:rsidRDefault="00F723D9" w:rsidP="00E924E5">
      <w:pPr>
        <w:spacing w:before="60" w:after="0" w:line="240" w:lineRule="auto"/>
        <w:ind w:firstLine="1440"/>
        <w:jc w:val="both"/>
        <w:rPr>
          <w:rFonts w:ascii="Times New Roman" w:hAnsi="Times New Roman"/>
          <w:sz w:val="20"/>
          <w:szCs w:val="20"/>
          <w:lang w:val="en-MY"/>
        </w:rPr>
      </w:pPr>
      <w:r w:rsidRPr="00F723D9">
        <w:rPr>
          <w:rFonts w:ascii="Times New Roman" w:hAnsi="Times New Roman"/>
          <w:sz w:val="18"/>
          <w:szCs w:val="18"/>
          <w:lang w:val="en-MY"/>
        </w:rPr>
        <w:t>below 5%</w:t>
      </w:r>
      <w:r w:rsidRPr="00F723D9">
        <w:rPr>
          <w:rFonts w:ascii="Times New Roman" w:hAnsi="Times New Roman"/>
          <w:sz w:val="20"/>
          <w:szCs w:val="20"/>
          <w:lang w:val="en-MY"/>
        </w:rPr>
        <w:t xml:space="preserve"> [10]. </w:t>
      </w:r>
    </w:p>
    <w:p w:rsidR="00F723D9" w:rsidRPr="00F723D9" w:rsidRDefault="00F723D9" w:rsidP="00E924E5">
      <w:pPr>
        <w:spacing w:after="0" w:line="240" w:lineRule="auto"/>
        <w:ind w:firstLine="1440"/>
        <w:jc w:val="both"/>
        <w:rPr>
          <w:rFonts w:ascii="Times New Roman" w:hAnsi="Times New Roman"/>
          <w:sz w:val="18"/>
          <w:szCs w:val="18"/>
          <w:lang w:val="en-MY"/>
        </w:rPr>
      </w:pPr>
      <w:r w:rsidRPr="00F723D9">
        <w:rPr>
          <w:rFonts w:ascii="Times New Roman" w:hAnsi="Times New Roman"/>
          <w:sz w:val="18"/>
          <w:szCs w:val="18"/>
        </w:rPr>
        <w:t xml:space="preserve">Mw-A: Microwave-alkali, SAC: Steam-alkali-chemical </w:t>
      </w:r>
    </w:p>
    <w:p w:rsidR="00F723D9" w:rsidRDefault="00F723D9" w:rsidP="00F723D9">
      <w:pPr>
        <w:spacing w:after="0" w:line="240" w:lineRule="auto"/>
        <w:ind w:left="567" w:hanging="567"/>
        <w:jc w:val="both"/>
        <w:rPr>
          <w:rFonts w:ascii="Times New Roman" w:hAnsi="Times New Roman"/>
          <w:b/>
          <w:sz w:val="20"/>
          <w:szCs w:val="20"/>
        </w:rPr>
      </w:pPr>
    </w:p>
    <w:p w:rsidR="00E924E5" w:rsidRPr="00F723D9" w:rsidRDefault="00E924E5" w:rsidP="00F723D9">
      <w:pPr>
        <w:spacing w:after="0" w:line="240" w:lineRule="auto"/>
        <w:ind w:left="567" w:hanging="567"/>
        <w:jc w:val="both"/>
        <w:rPr>
          <w:rFonts w:ascii="Times New Roman" w:hAnsi="Times New Roman"/>
          <w:b/>
          <w:sz w:val="20"/>
          <w:szCs w:val="20"/>
        </w:rPr>
      </w:pPr>
    </w:p>
    <w:p w:rsidR="00F723D9" w:rsidRPr="00F723D9" w:rsidRDefault="00F723D9" w:rsidP="00F723D9">
      <w:pPr>
        <w:spacing w:after="0" w:line="240" w:lineRule="auto"/>
        <w:ind w:left="567" w:hanging="567"/>
        <w:jc w:val="both"/>
        <w:rPr>
          <w:rFonts w:ascii="Times New Roman" w:hAnsi="Times New Roman"/>
          <w:b/>
          <w:sz w:val="20"/>
          <w:szCs w:val="20"/>
        </w:rPr>
      </w:pPr>
      <w:r w:rsidRPr="00F723D9">
        <w:rPr>
          <w:rFonts w:ascii="Times New Roman" w:hAnsi="Times New Roman"/>
          <w:b/>
          <w:sz w:val="20"/>
          <w:szCs w:val="20"/>
        </w:rPr>
        <w:t>Cellulase enzyme activity</w:t>
      </w:r>
    </w:p>
    <w:p w:rsidR="00F723D9" w:rsidRPr="00F723D9" w:rsidRDefault="00F723D9" w:rsidP="00F723D9">
      <w:pPr>
        <w:spacing w:after="0" w:line="240" w:lineRule="auto"/>
        <w:jc w:val="both"/>
        <w:rPr>
          <w:rFonts w:ascii="Times New Roman" w:hAnsi="Times New Roman"/>
          <w:sz w:val="20"/>
          <w:szCs w:val="20"/>
        </w:rPr>
      </w:pPr>
      <w:r w:rsidRPr="00F723D9">
        <w:rPr>
          <w:rFonts w:ascii="Times New Roman" w:hAnsi="Times New Roman"/>
          <w:sz w:val="20"/>
          <w:szCs w:val="20"/>
        </w:rPr>
        <w:t xml:space="preserve">The cellulase enzyme activity was measured according to Ghose’s protocol [11]. One unit of filter paper unit (FPU) was defined as the amount of enzyme which produced 2.0 mg of glucose from 50 mg of filter paper at temperature, 50 </w:t>
      </w:r>
      <w:r w:rsidRPr="00F723D9">
        <w:rPr>
          <w:rFonts w:ascii="Times New Roman" w:hAnsi="Times New Roman"/>
          <w:sz w:val="20"/>
          <w:szCs w:val="20"/>
          <w:vertAlign w:val="superscript"/>
        </w:rPr>
        <w:t>°</w:t>
      </w:r>
      <w:r w:rsidRPr="00F723D9">
        <w:rPr>
          <w:rFonts w:ascii="Times New Roman" w:hAnsi="Times New Roman"/>
          <w:sz w:val="20"/>
          <w:szCs w:val="20"/>
        </w:rPr>
        <w:t>C; pH, 4.8 and reaction time, 60 min, respectively. The cellulase activity obtained from this assay was 104.42 FPU.ml</w:t>
      </w:r>
      <w:r w:rsidRPr="00F723D9">
        <w:rPr>
          <w:rFonts w:ascii="Times New Roman" w:hAnsi="Times New Roman"/>
          <w:sz w:val="20"/>
          <w:szCs w:val="20"/>
          <w:vertAlign w:val="superscript"/>
        </w:rPr>
        <w:t>-1</w:t>
      </w:r>
      <w:r w:rsidRPr="00F723D9">
        <w:rPr>
          <w:rFonts w:ascii="Times New Roman" w:hAnsi="Times New Roman"/>
          <w:sz w:val="20"/>
          <w:szCs w:val="20"/>
        </w:rPr>
        <w:t xml:space="preserve">. </w:t>
      </w:r>
    </w:p>
    <w:p w:rsidR="00F723D9" w:rsidRPr="00F723D9" w:rsidRDefault="00F723D9" w:rsidP="00F723D9">
      <w:pPr>
        <w:spacing w:after="0" w:line="240" w:lineRule="auto"/>
        <w:jc w:val="both"/>
        <w:rPr>
          <w:rFonts w:ascii="Times New Roman" w:hAnsi="Times New Roman"/>
          <w:b/>
          <w:sz w:val="20"/>
          <w:szCs w:val="20"/>
        </w:rPr>
      </w:pPr>
    </w:p>
    <w:p w:rsidR="00F723D9" w:rsidRPr="00F723D9" w:rsidRDefault="00F723D9" w:rsidP="00F723D9">
      <w:pPr>
        <w:spacing w:after="0" w:line="240" w:lineRule="auto"/>
        <w:jc w:val="both"/>
        <w:rPr>
          <w:rFonts w:ascii="Times New Roman" w:hAnsi="Times New Roman"/>
          <w:b/>
          <w:sz w:val="20"/>
          <w:szCs w:val="20"/>
        </w:rPr>
      </w:pPr>
      <w:r w:rsidRPr="00F723D9">
        <w:rPr>
          <w:rFonts w:ascii="Times New Roman" w:hAnsi="Times New Roman"/>
          <w:b/>
          <w:sz w:val="20"/>
          <w:szCs w:val="20"/>
        </w:rPr>
        <w:t xml:space="preserve">Enzymatic hydrolysis and glucose analysis </w:t>
      </w:r>
    </w:p>
    <w:p w:rsidR="00F723D9" w:rsidRPr="00F723D9" w:rsidRDefault="00F723D9" w:rsidP="00F723D9">
      <w:pPr>
        <w:spacing w:after="0" w:line="240" w:lineRule="auto"/>
        <w:jc w:val="both"/>
        <w:rPr>
          <w:rFonts w:ascii="Times New Roman" w:hAnsi="Times New Roman"/>
          <w:b/>
          <w:sz w:val="20"/>
          <w:szCs w:val="20"/>
        </w:rPr>
      </w:pPr>
      <w:r w:rsidRPr="00F723D9">
        <w:rPr>
          <w:rFonts w:ascii="Times New Roman" w:hAnsi="Times New Roman"/>
          <w:sz w:val="20"/>
          <w:szCs w:val="20"/>
        </w:rPr>
        <w:t>The enzymatic saccharification reaction was performed in a glass jar and the reaction temperature was manipulated using water bath. 1 % (w/v) of SAC-treated OPT was discharged into a glass jar containing 20 mL of 50 mM sodium citrate buffer and 100 μL of 2 % of NaN</w:t>
      </w:r>
      <w:r w:rsidRPr="00F723D9">
        <w:rPr>
          <w:rFonts w:ascii="Times New Roman" w:hAnsi="Times New Roman"/>
          <w:sz w:val="20"/>
          <w:szCs w:val="20"/>
          <w:vertAlign w:val="subscript"/>
        </w:rPr>
        <w:t>3</w:t>
      </w:r>
      <w:r w:rsidRPr="00F723D9">
        <w:rPr>
          <w:rFonts w:ascii="Times New Roman" w:hAnsi="Times New Roman"/>
          <w:sz w:val="20"/>
          <w:szCs w:val="20"/>
        </w:rPr>
        <w:t>. In the enzymatic hydrolysis study, physiochemical parameters such as enzyme concentration (20 – 100 FPU.mL</w:t>
      </w:r>
      <w:r w:rsidRPr="00F723D9">
        <w:rPr>
          <w:rFonts w:ascii="Times New Roman" w:hAnsi="Times New Roman"/>
          <w:sz w:val="20"/>
          <w:szCs w:val="20"/>
          <w:vertAlign w:val="superscript"/>
        </w:rPr>
        <w:t>-1</w:t>
      </w:r>
      <w:r w:rsidRPr="00F723D9">
        <w:rPr>
          <w:rFonts w:ascii="Times New Roman" w:hAnsi="Times New Roman"/>
          <w:sz w:val="20"/>
          <w:szCs w:val="20"/>
        </w:rPr>
        <w:t>), pH (4.0 – 8.0) and reaction temperature (30 – 60 °C) were tested using one-a-time variable method. For instance, when enzyme concentration analysis was carried out, both pH and temperature were set to 4.8 and 50 °C, respectively. The pre-set constant values were set according to the manufacturer’s recommendation [12]. Once the optimal conditions such as enzyme concentration, pH and temperature were pre-determined; these selected conditions were used to re</w:t>
      </w:r>
      <w:r w:rsidR="009F2EF4">
        <w:rPr>
          <w:rFonts w:ascii="Times New Roman" w:hAnsi="Times New Roman"/>
          <w:sz w:val="20"/>
          <w:szCs w:val="20"/>
        </w:rPr>
        <w:t>-</w:t>
      </w:r>
      <w:r w:rsidRPr="00F723D9">
        <w:rPr>
          <w:rFonts w:ascii="Times New Roman" w:hAnsi="Times New Roman"/>
          <w:sz w:val="20"/>
          <w:szCs w:val="20"/>
        </w:rPr>
        <w:t xml:space="preserve">run the enzymatic saccharification on untreated and SAC-treated OPT.  </w:t>
      </w:r>
    </w:p>
    <w:p w:rsidR="00F723D9" w:rsidRPr="00F723D9" w:rsidRDefault="00F723D9" w:rsidP="00F723D9">
      <w:pPr>
        <w:spacing w:after="0" w:line="240" w:lineRule="auto"/>
        <w:jc w:val="both"/>
        <w:rPr>
          <w:rFonts w:ascii="Times New Roman" w:hAnsi="Times New Roman"/>
          <w:sz w:val="20"/>
          <w:szCs w:val="20"/>
        </w:rPr>
      </w:pPr>
    </w:p>
    <w:p w:rsidR="00F723D9" w:rsidRPr="00F723D9" w:rsidRDefault="00F723D9" w:rsidP="00F723D9">
      <w:pPr>
        <w:spacing w:after="0" w:line="240" w:lineRule="auto"/>
        <w:jc w:val="both"/>
        <w:rPr>
          <w:rFonts w:ascii="Times New Roman" w:hAnsi="Times New Roman"/>
          <w:sz w:val="20"/>
          <w:szCs w:val="20"/>
        </w:rPr>
      </w:pPr>
      <w:r w:rsidRPr="00F723D9">
        <w:rPr>
          <w:rFonts w:ascii="Times New Roman" w:hAnsi="Times New Roman"/>
          <w:sz w:val="20"/>
          <w:szCs w:val="20"/>
        </w:rPr>
        <w:t>For all enzymatic study, exactly 200 μL of enzyme hydrolysate was withdrawn and deposited into microtube at specific intervals. The sample was mixed with DNS reagent (ratio of sample and DNS = 1:1), heated and agitated at 100 °C and 400 rpm, respectively for 15 min on a thermoblock. The brown color solution was used to determine glucose concentration at 540 nm using spectrophotometer (Thermo, Genesys 20). The reducing sugars derived from enzyme hydrolysis were considered as glucose equivalent [13]. All hydrolysis experiment was performed in triplicate and error was within ± 5% [14].</w:t>
      </w:r>
    </w:p>
    <w:p w:rsidR="00AC0033" w:rsidRPr="00F447A7" w:rsidRDefault="00AC0033" w:rsidP="00F723D9">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924E5" w:rsidRPr="00E924E5" w:rsidRDefault="00E924E5" w:rsidP="00E924E5">
      <w:pPr>
        <w:pStyle w:val="Default"/>
        <w:ind w:left="567" w:hanging="567"/>
        <w:jc w:val="both"/>
        <w:rPr>
          <w:rFonts w:ascii="Times New Roman" w:hAnsi="Times New Roman" w:cs="Times New Roman"/>
          <w:b/>
          <w:bCs/>
          <w:color w:val="auto"/>
          <w:sz w:val="20"/>
          <w:szCs w:val="20"/>
        </w:rPr>
      </w:pPr>
      <w:r w:rsidRPr="00E924E5">
        <w:rPr>
          <w:rFonts w:ascii="Times New Roman" w:hAnsi="Times New Roman" w:cs="Times New Roman"/>
          <w:b/>
          <w:bCs/>
          <w:color w:val="auto"/>
          <w:sz w:val="20"/>
          <w:szCs w:val="20"/>
        </w:rPr>
        <w:t>Effect of different enzyme concentration on glucose production</w:t>
      </w: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In this study, cellulase concentrations (20 – 100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were tested at fixed pH, 4.8; reaction temperature, 50 °C and substrate mass, 1% (w/v), respectively. Figure 1 illustrates the 72 hours’ time profile of glucose formation derived from saccharification process. </w:t>
      </w:r>
    </w:p>
    <w:p w:rsidR="00E924E5" w:rsidRPr="00E924E5" w:rsidRDefault="00E924E5" w:rsidP="00E924E5">
      <w:pPr>
        <w:pStyle w:val="Default"/>
        <w:jc w:val="both"/>
        <w:rPr>
          <w:rFonts w:ascii="Times New Roman" w:hAnsi="Times New Roman" w:cs="Times New Roman"/>
          <w:b/>
          <w:bCs/>
          <w:color w:val="auto"/>
          <w:sz w:val="20"/>
          <w:szCs w:val="20"/>
          <w:lang w:val="en-GB"/>
        </w:rPr>
      </w:pPr>
    </w:p>
    <w:p w:rsidR="00E924E5" w:rsidRPr="00E924E5" w:rsidRDefault="00E924E5" w:rsidP="00E924E5">
      <w:pPr>
        <w:pStyle w:val="Default"/>
        <w:jc w:val="center"/>
        <w:rPr>
          <w:rFonts w:ascii="Times New Roman" w:hAnsi="Times New Roman" w:cs="Times New Roman"/>
          <w:b/>
          <w:bCs/>
          <w:color w:val="auto"/>
          <w:sz w:val="20"/>
          <w:szCs w:val="20"/>
          <w:lang w:val="en-GB"/>
        </w:rPr>
      </w:pPr>
      <w:r w:rsidRPr="00E924E5">
        <w:rPr>
          <w:noProof/>
          <w:color w:val="auto"/>
          <w:sz w:val="20"/>
          <w:szCs w:val="20"/>
        </w:rPr>
        <w:lastRenderedPageBreak/>
        <w:drawing>
          <wp:inline distT="0" distB="0" distL="0" distR="0" wp14:anchorId="0C9B2009" wp14:editId="3628AC85">
            <wp:extent cx="4136400" cy="2563200"/>
            <wp:effectExtent l="0" t="0" r="1651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24E5" w:rsidRPr="00E924E5" w:rsidRDefault="00E924E5" w:rsidP="00E924E5">
      <w:pPr>
        <w:pStyle w:val="Default"/>
        <w:jc w:val="both"/>
        <w:rPr>
          <w:rFonts w:ascii="Times New Roman" w:hAnsi="Times New Roman" w:cs="Times New Roman"/>
          <w:b/>
          <w:bCs/>
          <w:color w:val="auto"/>
          <w:sz w:val="20"/>
          <w:szCs w:val="20"/>
          <w:lang w:val="en-GB"/>
        </w:rPr>
      </w:pPr>
    </w:p>
    <w:p w:rsidR="00E924E5" w:rsidRPr="00E924E5" w:rsidRDefault="00E924E5" w:rsidP="00E924E5">
      <w:pPr>
        <w:pStyle w:val="Default"/>
        <w:jc w:val="center"/>
        <w:rPr>
          <w:rFonts w:ascii="Times New Roman" w:hAnsi="Times New Roman" w:cs="Times New Roman"/>
          <w:bCs/>
          <w:color w:val="auto"/>
          <w:sz w:val="20"/>
          <w:szCs w:val="20"/>
        </w:rPr>
      </w:pPr>
      <w:r w:rsidRPr="00E924E5">
        <w:rPr>
          <w:rFonts w:ascii="Times New Roman" w:hAnsi="Times New Roman"/>
          <w:color w:val="auto"/>
          <w:sz w:val="20"/>
          <w:szCs w:val="20"/>
        </w:rPr>
        <w:t xml:space="preserve">Figure 1. </w:t>
      </w:r>
      <w:r>
        <w:rPr>
          <w:rFonts w:ascii="Times New Roman" w:hAnsi="Times New Roman"/>
          <w:color w:val="auto"/>
          <w:sz w:val="20"/>
          <w:szCs w:val="20"/>
        </w:rPr>
        <w:t xml:space="preserve"> </w:t>
      </w:r>
      <w:r w:rsidRPr="00E924E5">
        <w:rPr>
          <w:rFonts w:ascii="Times New Roman" w:hAnsi="Times New Roman" w:cs="Times New Roman"/>
          <w:bCs/>
          <w:color w:val="auto"/>
          <w:sz w:val="20"/>
          <w:szCs w:val="20"/>
        </w:rPr>
        <w:t>Effect of different enzyme concentration (20 – 100 FPU/mL) on glucose production</w:t>
      </w:r>
    </w:p>
    <w:p w:rsidR="00E924E5" w:rsidRDefault="00E924E5" w:rsidP="00E924E5">
      <w:pPr>
        <w:pStyle w:val="Default"/>
        <w:jc w:val="both"/>
        <w:rPr>
          <w:rFonts w:ascii="Times New Roman" w:hAnsi="Times New Roman" w:cs="Times New Roman"/>
          <w:bCs/>
          <w:color w:val="auto"/>
          <w:sz w:val="20"/>
          <w:szCs w:val="20"/>
          <w:lang w:val="en-GB"/>
        </w:rPr>
      </w:pPr>
    </w:p>
    <w:p w:rsid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After the 72 hours enzyme saccharification,</w:t>
      </w:r>
      <w:r w:rsidRPr="00E924E5">
        <w:rPr>
          <w:rFonts w:ascii="Times New Roman" w:hAnsi="Times New Roman" w:cs="Times New Roman"/>
          <w:bCs/>
          <w:color w:val="auto"/>
          <w:sz w:val="20"/>
          <w:szCs w:val="20"/>
        </w:rPr>
        <w:t xml:space="preserve"> a glucose concentration of 1.93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rPr>
        <w:t xml:space="preserve"> was recorded at 20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rPr>
        <w:t xml:space="preserve"> enzyme concentrations. When the enzyme amount increases from 40 – 100 FPU/mL, glucose concentration also increased to 2.11 – 3.94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rPr>
        <w:t xml:space="preserve"> with an increment value of 9.32 – 104.15%. This indicates that formation of glucose amount in the present study could be enhanced by supplying a higher dose of cellulase enzyme. When more cellulase is supplied, there will be extra active sites available for substrate (present study: substrate is SAC-treated OPT). Hence, it will be easier for substrate to bind to the enzymes’ active sites to form enzyme-substrate complex. This will eventually accelerate the enzymatic reaction and thus more glucose is released.             </w:t>
      </w:r>
    </w:p>
    <w:p w:rsidR="00E924E5" w:rsidRP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Although, the maximum glucose concentration was attained at 100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60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of cellulase concentration was selected for the subsequent enzymatic study. </w:t>
      </w:r>
      <w:r w:rsidRPr="00E924E5">
        <w:rPr>
          <w:rFonts w:ascii="Times New Roman" w:hAnsi="Times New Roman" w:cs="Times New Roman"/>
          <w:bCs/>
          <w:color w:val="auto"/>
          <w:sz w:val="20"/>
          <w:szCs w:val="20"/>
        </w:rPr>
        <w:t xml:space="preserve">This is because the cellulase enzyme cannot be recycled and a higher dose of enzyme usage will contribute to higher operation cost. </w:t>
      </w:r>
      <w:r w:rsidRPr="00E924E5">
        <w:rPr>
          <w:rFonts w:ascii="Times New Roman" w:hAnsi="Times New Roman" w:cs="Times New Roman"/>
          <w:bCs/>
          <w:color w:val="auto"/>
          <w:sz w:val="20"/>
          <w:szCs w:val="20"/>
          <w:lang w:val="en-GB"/>
        </w:rPr>
        <w:t>Moreover, previous studies which demonstrated the usage of cellulase enzyme in enzymatic saccharification on lignocellulosic biomass for glucose production, utilized enzyme concentrations within the range of 20 – 60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[15-17]. Based on these views, enzyme concentration at 60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was selected and used for the next experiment.      </w:t>
      </w:r>
    </w:p>
    <w:p w:rsidR="00E924E5" w:rsidRPr="00E924E5" w:rsidRDefault="00E924E5" w:rsidP="00E924E5">
      <w:pPr>
        <w:pStyle w:val="Default"/>
        <w:ind w:firstLine="720"/>
        <w:jc w:val="both"/>
        <w:rPr>
          <w:rFonts w:ascii="Times New Roman" w:hAnsi="Times New Roman" w:cs="Times New Roman"/>
          <w:b/>
          <w:bCs/>
          <w:color w:val="auto"/>
          <w:sz w:val="20"/>
          <w:szCs w:val="20"/>
        </w:rPr>
      </w:pPr>
    </w:p>
    <w:p w:rsidR="00E924E5" w:rsidRPr="00E924E5" w:rsidRDefault="00E924E5" w:rsidP="00E924E5">
      <w:pPr>
        <w:pStyle w:val="Default"/>
        <w:ind w:left="567" w:hanging="567"/>
        <w:jc w:val="both"/>
        <w:rPr>
          <w:rFonts w:ascii="Times New Roman" w:hAnsi="Times New Roman" w:cs="Times New Roman"/>
          <w:b/>
          <w:bCs/>
          <w:color w:val="auto"/>
          <w:sz w:val="20"/>
          <w:szCs w:val="20"/>
        </w:rPr>
      </w:pPr>
      <w:r w:rsidRPr="00E924E5">
        <w:rPr>
          <w:rFonts w:ascii="Times New Roman" w:hAnsi="Times New Roman" w:cs="Times New Roman"/>
          <w:b/>
          <w:bCs/>
          <w:color w:val="auto"/>
          <w:sz w:val="20"/>
          <w:szCs w:val="20"/>
        </w:rPr>
        <w:t>Effect of different pH on glucose production</w:t>
      </w: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In this investigation, different pH values (pH 4.0 – 8.0) were tested on pre-selected enzyme concentration (60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reaction temperature (50 °C) and 1% (w/v) of SAC-treated OPT substrate for glucose production.  Figure 2 depicts glucose concentration increased from strong to weak acidic condition (pH 4.0 – 6.0), i.e. 1.27 to 4.03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There is about 3.17-fold of glucose increment when compared to pH 6.0 and pH 4.0. On the other hand, at neutral and weak alkaline pH conditions (i.e. pH 7.0 and pH 8.0), the glucose concentration slightly declined compared to pH 6.0, </w:t>
      </w:r>
      <w:r w:rsidRPr="00E924E5">
        <w:rPr>
          <w:rFonts w:ascii="Times New Roman" w:hAnsi="Times New Roman" w:cs="Times New Roman"/>
          <w:bCs/>
          <w:i/>
          <w:color w:val="auto"/>
          <w:sz w:val="20"/>
          <w:szCs w:val="20"/>
          <w:lang w:val="en-GB"/>
        </w:rPr>
        <w:t>viz.</w:t>
      </w:r>
      <w:r w:rsidRPr="00E924E5">
        <w:rPr>
          <w:rFonts w:ascii="Times New Roman" w:hAnsi="Times New Roman" w:cs="Times New Roman"/>
          <w:bCs/>
          <w:color w:val="auto"/>
          <w:sz w:val="20"/>
          <w:szCs w:val="20"/>
          <w:lang w:val="en-GB"/>
        </w:rPr>
        <w:t>10.92 – 11.66 % or equivalent to 3.56 and 3.59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respectively. In general, the ionic group of enzyme reacts well within suitable pH ranges either in acidic or alkaline conditions. The variation of pH causes modification on enzymes’ ionic groups and its three-dimensional structure [18]. The changing of enzyme structure or shape makes substrate unfit to enzymes’ active sites and thus reduces the chances of enzyme-substrate complex formation. This can directly impede the rate of enzymatic reaction. </w:t>
      </w:r>
    </w:p>
    <w:p w:rsidR="00E924E5" w:rsidRDefault="00E924E5" w:rsidP="00E924E5">
      <w:pPr>
        <w:pStyle w:val="Default"/>
        <w:jc w:val="both"/>
        <w:rPr>
          <w:rFonts w:ascii="Times New Roman" w:hAnsi="Times New Roman" w:cs="Times New Roman"/>
          <w:b/>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Current study revealed that cellulase enzyme is active in weak acidic and weak alkaline pH range (pH 6.0 – 8.0). The stronger acidic pH conditions (&lt; pH 6.0) did not favour the cellulase hydrolysis. This i</w:t>
      </w:r>
      <w:r w:rsidR="009F2EF4">
        <w:rPr>
          <w:rFonts w:ascii="Times New Roman" w:hAnsi="Times New Roman" w:cs="Times New Roman"/>
          <w:bCs/>
          <w:color w:val="auto"/>
          <w:sz w:val="20"/>
          <w:szCs w:val="20"/>
          <w:lang w:val="en-GB"/>
        </w:rPr>
        <w:t>s the</w:t>
      </w:r>
      <w:r w:rsidRPr="00E924E5">
        <w:rPr>
          <w:rFonts w:ascii="Times New Roman" w:hAnsi="Times New Roman" w:cs="Times New Roman"/>
          <w:bCs/>
          <w:color w:val="auto"/>
          <w:sz w:val="20"/>
          <w:szCs w:val="20"/>
          <w:lang w:val="en-GB"/>
        </w:rPr>
        <w:t xml:space="preserve"> reason for getting lower glucose content at pH 4.0 – 5.0 compared to pH 6.0 – 8.0. It is obvious that the optimal pH point is pH 6.0 and </w:t>
      </w:r>
      <w:r w:rsidR="009F2EF4">
        <w:rPr>
          <w:rFonts w:ascii="Times New Roman" w:hAnsi="Times New Roman" w:cs="Times New Roman"/>
          <w:bCs/>
          <w:color w:val="auto"/>
          <w:sz w:val="20"/>
          <w:szCs w:val="20"/>
          <w:lang w:val="en-GB"/>
        </w:rPr>
        <w:t xml:space="preserve">it </w:t>
      </w:r>
      <w:r w:rsidRPr="00E924E5">
        <w:rPr>
          <w:rFonts w:ascii="Times New Roman" w:hAnsi="Times New Roman" w:cs="Times New Roman"/>
          <w:bCs/>
          <w:color w:val="auto"/>
          <w:sz w:val="20"/>
          <w:szCs w:val="20"/>
          <w:lang w:val="en-GB"/>
        </w:rPr>
        <w:t xml:space="preserve">was chosen for subsequent study. </w:t>
      </w:r>
    </w:p>
    <w:p w:rsidR="00E924E5" w:rsidRPr="00E924E5" w:rsidRDefault="00E924E5" w:rsidP="00E924E5">
      <w:pPr>
        <w:pStyle w:val="Default"/>
        <w:jc w:val="both"/>
        <w:rPr>
          <w:rFonts w:ascii="Times New Roman" w:hAnsi="Times New Roman" w:cs="Times New Roman"/>
          <w:b/>
          <w:bCs/>
          <w:color w:val="auto"/>
          <w:sz w:val="20"/>
          <w:szCs w:val="20"/>
          <w:lang w:val="en-GB"/>
        </w:rPr>
      </w:pPr>
    </w:p>
    <w:p w:rsidR="00E924E5" w:rsidRPr="00E924E5" w:rsidRDefault="00E924E5" w:rsidP="00E924E5">
      <w:pPr>
        <w:pStyle w:val="Default"/>
        <w:jc w:val="center"/>
        <w:rPr>
          <w:rFonts w:ascii="Times New Roman" w:hAnsi="Times New Roman" w:cs="Times New Roman"/>
          <w:b/>
          <w:bCs/>
          <w:color w:val="auto"/>
          <w:sz w:val="20"/>
          <w:szCs w:val="20"/>
          <w:lang w:val="en-GB"/>
        </w:rPr>
      </w:pPr>
      <w:r w:rsidRPr="00E924E5">
        <w:rPr>
          <w:noProof/>
          <w:color w:val="auto"/>
          <w:sz w:val="20"/>
          <w:szCs w:val="20"/>
        </w:rPr>
        <w:lastRenderedPageBreak/>
        <w:drawing>
          <wp:inline distT="0" distB="0" distL="0" distR="0" wp14:anchorId="516F4D72" wp14:editId="35FAF42B">
            <wp:extent cx="3884400" cy="2394000"/>
            <wp:effectExtent l="0" t="0" r="1905"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24E5" w:rsidRPr="00E924E5" w:rsidRDefault="00E924E5" w:rsidP="00E924E5">
      <w:pPr>
        <w:pStyle w:val="Default"/>
        <w:jc w:val="both"/>
        <w:rPr>
          <w:rFonts w:ascii="Times New Roman" w:hAnsi="Times New Roman"/>
          <w:color w:val="auto"/>
          <w:sz w:val="20"/>
          <w:szCs w:val="20"/>
        </w:rPr>
      </w:pPr>
    </w:p>
    <w:p w:rsidR="00E924E5" w:rsidRPr="00E924E5" w:rsidRDefault="00E924E5" w:rsidP="00E924E5">
      <w:pPr>
        <w:pStyle w:val="Default"/>
        <w:jc w:val="center"/>
        <w:rPr>
          <w:rFonts w:ascii="Times New Roman" w:hAnsi="Times New Roman" w:cs="Times New Roman"/>
          <w:bCs/>
          <w:color w:val="auto"/>
          <w:sz w:val="20"/>
          <w:szCs w:val="20"/>
          <w:lang w:val="en-GB"/>
        </w:rPr>
      </w:pPr>
      <w:r w:rsidRPr="00E924E5">
        <w:rPr>
          <w:rFonts w:ascii="Times New Roman" w:hAnsi="Times New Roman"/>
          <w:color w:val="auto"/>
          <w:sz w:val="20"/>
          <w:szCs w:val="20"/>
        </w:rPr>
        <w:t xml:space="preserve">Figure 2. </w:t>
      </w:r>
      <w:r>
        <w:rPr>
          <w:rFonts w:ascii="Times New Roman" w:hAnsi="Times New Roman"/>
          <w:color w:val="auto"/>
          <w:sz w:val="20"/>
          <w:szCs w:val="20"/>
        </w:rPr>
        <w:t xml:space="preserve"> </w:t>
      </w:r>
      <w:r w:rsidRPr="00E924E5">
        <w:rPr>
          <w:rFonts w:ascii="Times New Roman" w:hAnsi="Times New Roman" w:cs="Times New Roman"/>
          <w:bCs/>
          <w:color w:val="auto"/>
          <w:sz w:val="20"/>
          <w:szCs w:val="20"/>
        </w:rPr>
        <w:t>Effect of different pH (4.0 – 8.0) on glucose production</w:t>
      </w:r>
    </w:p>
    <w:p w:rsidR="00E924E5" w:rsidRDefault="00E924E5" w:rsidP="00E924E5">
      <w:pPr>
        <w:pStyle w:val="Default"/>
        <w:ind w:left="567" w:hanging="567"/>
        <w:jc w:val="both"/>
        <w:rPr>
          <w:rFonts w:ascii="Times New Roman" w:hAnsi="Times New Roman" w:cs="Times New Roman"/>
          <w:b/>
          <w:bCs/>
          <w:color w:val="auto"/>
          <w:sz w:val="20"/>
          <w:szCs w:val="20"/>
        </w:rPr>
      </w:pPr>
    </w:p>
    <w:p w:rsidR="00E924E5" w:rsidRPr="00E924E5" w:rsidRDefault="00E924E5" w:rsidP="00E924E5">
      <w:pPr>
        <w:pStyle w:val="Default"/>
        <w:ind w:left="567" w:hanging="567"/>
        <w:jc w:val="both"/>
        <w:rPr>
          <w:rFonts w:ascii="Times New Roman" w:hAnsi="Times New Roman" w:cs="Times New Roman"/>
          <w:b/>
          <w:bCs/>
          <w:color w:val="auto"/>
          <w:sz w:val="20"/>
          <w:szCs w:val="20"/>
        </w:rPr>
      </w:pPr>
    </w:p>
    <w:p w:rsidR="00E924E5" w:rsidRPr="00E924E5" w:rsidRDefault="00E924E5" w:rsidP="00E924E5">
      <w:pPr>
        <w:pStyle w:val="Default"/>
        <w:ind w:left="567" w:hanging="567"/>
        <w:jc w:val="both"/>
        <w:rPr>
          <w:rFonts w:ascii="Times New Roman" w:hAnsi="Times New Roman" w:cs="Times New Roman"/>
          <w:b/>
          <w:bCs/>
          <w:color w:val="auto"/>
          <w:sz w:val="20"/>
          <w:szCs w:val="20"/>
        </w:rPr>
      </w:pPr>
      <w:r w:rsidRPr="00E924E5">
        <w:rPr>
          <w:rFonts w:ascii="Times New Roman" w:hAnsi="Times New Roman" w:cs="Times New Roman"/>
          <w:b/>
          <w:bCs/>
          <w:color w:val="auto"/>
          <w:sz w:val="20"/>
          <w:szCs w:val="20"/>
        </w:rPr>
        <w:t xml:space="preserve">Effect of different temperature on glucose production    </w:t>
      </w: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The range of temperatures, 30 to 60 °C was tested for glucose production by using 1% (w/v) of SAC-treated OPT sample. Other parameters such as enzyme concentration and pH were pre-set according to previous studies, i.e. 60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and pH 6.0, respectively.  </w:t>
      </w:r>
    </w:p>
    <w:p w:rsidR="00E924E5" w:rsidRP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Figure 3 demonstrates the glucose production from cellulase-SAC OPT hydrolysis at different temperature points. It is observed that glucose amount increased from 2.01 to 3.68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when reaction temperatures rise</w:t>
      </w:r>
      <w:r w:rsidR="00211C2D">
        <w:rPr>
          <w:rFonts w:ascii="Times New Roman" w:hAnsi="Times New Roman" w:cs="Times New Roman"/>
          <w:bCs/>
          <w:color w:val="auto"/>
          <w:sz w:val="20"/>
          <w:szCs w:val="20"/>
          <w:lang w:val="en-GB"/>
        </w:rPr>
        <w:t xml:space="preserve"> from 30 to 50 °C. The total </w:t>
      </w:r>
      <w:r w:rsidRPr="00E924E5">
        <w:rPr>
          <w:rFonts w:ascii="Times New Roman" w:hAnsi="Times New Roman" w:cs="Times New Roman"/>
          <w:bCs/>
          <w:color w:val="auto"/>
          <w:sz w:val="20"/>
          <w:szCs w:val="20"/>
          <w:lang w:val="en-GB"/>
        </w:rPr>
        <w:t xml:space="preserve">increment is up to 83.08%. The possible explanation is that the enzyme-catalysed reaction like most chemical reactions; proceeds at a faster velocity when temperature is increased. The temperature rise during enzymatic saccharification process imparts more kinetic energy to reactant molecules, resulting in more productive collision per unit time [19]. Consequently, more glucose is released when the system temperature was boosted from 30 to 50 °C. </w:t>
      </w:r>
    </w:p>
    <w:p w:rsidR="00E924E5" w:rsidRPr="00E924E5" w:rsidRDefault="00E924E5" w:rsidP="00E924E5">
      <w:pPr>
        <w:pStyle w:val="Default"/>
        <w:jc w:val="both"/>
        <w:rPr>
          <w:rFonts w:ascii="Times New Roman" w:hAnsi="Times New Roman" w:cs="Times New Roman"/>
          <w:b/>
          <w:bCs/>
          <w:color w:val="auto"/>
          <w:sz w:val="20"/>
          <w:szCs w:val="20"/>
          <w:lang w:val="en-GB"/>
        </w:rPr>
      </w:pPr>
    </w:p>
    <w:p w:rsidR="00E924E5" w:rsidRPr="00E924E5" w:rsidRDefault="00E924E5" w:rsidP="00E924E5">
      <w:pPr>
        <w:pStyle w:val="Default"/>
        <w:jc w:val="both"/>
        <w:rPr>
          <w:rFonts w:ascii="Times New Roman" w:hAnsi="Times New Roman" w:cs="Times New Roman"/>
          <w:b/>
          <w:bCs/>
          <w:color w:val="auto"/>
          <w:sz w:val="20"/>
          <w:szCs w:val="20"/>
          <w:lang w:val="en-GB"/>
        </w:rPr>
      </w:pPr>
    </w:p>
    <w:p w:rsidR="00E924E5" w:rsidRPr="00E924E5" w:rsidRDefault="00E924E5" w:rsidP="00E924E5">
      <w:pPr>
        <w:pStyle w:val="Default"/>
        <w:jc w:val="center"/>
        <w:rPr>
          <w:rFonts w:ascii="Times New Roman" w:hAnsi="Times New Roman" w:cs="Times New Roman"/>
          <w:b/>
          <w:bCs/>
          <w:color w:val="auto"/>
          <w:sz w:val="20"/>
          <w:szCs w:val="20"/>
          <w:lang w:val="en-GB"/>
        </w:rPr>
      </w:pPr>
      <w:r w:rsidRPr="00E924E5">
        <w:rPr>
          <w:noProof/>
          <w:color w:val="auto"/>
          <w:sz w:val="20"/>
          <w:szCs w:val="20"/>
        </w:rPr>
        <w:drawing>
          <wp:inline distT="0" distB="0" distL="0" distR="0" wp14:anchorId="7775E2B8" wp14:editId="0087A987">
            <wp:extent cx="4258800" cy="2199600"/>
            <wp:effectExtent l="0" t="0" r="889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24E5" w:rsidRPr="00E924E5" w:rsidRDefault="00E924E5" w:rsidP="00E924E5">
      <w:pPr>
        <w:pStyle w:val="Default"/>
        <w:jc w:val="both"/>
        <w:rPr>
          <w:rFonts w:ascii="Times New Roman" w:hAnsi="Times New Roman"/>
          <w:color w:val="auto"/>
          <w:sz w:val="20"/>
          <w:szCs w:val="20"/>
        </w:rPr>
      </w:pPr>
    </w:p>
    <w:p w:rsidR="00E924E5" w:rsidRPr="00E924E5" w:rsidRDefault="00E924E5" w:rsidP="00E924E5">
      <w:pPr>
        <w:pStyle w:val="Default"/>
        <w:jc w:val="center"/>
        <w:rPr>
          <w:rFonts w:ascii="Times New Roman" w:hAnsi="Times New Roman" w:cs="Times New Roman"/>
          <w:bCs/>
          <w:color w:val="auto"/>
          <w:sz w:val="20"/>
          <w:szCs w:val="20"/>
          <w:lang w:val="en-GB"/>
        </w:rPr>
      </w:pPr>
      <w:r w:rsidRPr="00E924E5">
        <w:rPr>
          <w:rFonts w:ascii="Times New Roman" w:hAnsi="Times New Roman"/>
          <w:color w:val="auto"/>
          <w:sz w:val="20"/>
          <w:szCs w:val="20"/>
        </w:rPr>
        <w:t xml:space="preserve">Figure 3. </w:t>
      </w:r>
      <w:r>
        <w:rPr>
          <w:rFonts w:ascii="Times New Roman" w:hAnsi="Times New Roman"/>
          <w:color w:val="auto"/>
          <w:sz w:val="20"/>
          <w:szCs w:val="20"/>
        </w:rPr>
        <w:t xml:space="preserve"> </w:t>
      </w:r>
      <w:r w:rsidRPr="00E924E5">
        <w:rPr>
          <w:rFonts w:ascii="Times New Roman" w:hAnsi="Times New Roman" w:cs="Times New Roman"/>
          <w:bCs/>
          <w:color w:val="auto"/>
          <w:sz w:val="20"/>
          <w:szCs w:val="20"/>
        </w:rPr>
        <w:t>Effect of different temperature (30 – 60 °C) for glucose production</w:t>
      </w:r>
    </w:p>
    <w:p w:rsid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lastRenderedPageBreak/>
        <w:t>On the other hand, only 0.37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of glucose concentration was obtained at 60 °C. This is in line with the fact that enzyme molecules possess delicate structure. The disruption of enzyme tertiary structure can occur when enzyme is exposed to temperature beyond its optimal point (present study; temperature optimal point = 50 °C). Similar phenomenon is observed in hydrolysis of cellulase-Mw-A treated OPEFB substrate where cellulase displayed deactivation when the reaction temperature is beyond 50 °C [20]. As shown in Figure 3, enzyme is considered to be par</w:t>
      </w:r>
      <w:r w:rsidR="00524D64">
        <w:rPr>
          <w:rFonts w:ascii="Times New Roman" w:hAnsi="Times New Roman" w:cs="Times New Roman"/>
          <w:bCs/>
          <w:color w:val="auto"/>
          <w:sz w:val="20"/>
          <w:szCs w:val="20"/>
          <w:lang w:val="en-GB"/>
        </w:rPr>
        <w:t>tially denatured as it lose</w:t>
      </w:r>
      <w:bookmarkStart w:id="0" w:name="_GoBack"/>
      <w:bookmarkEnd w:id="0"/>
      <w:r w:rsidRPr="00E924E5">
        <w:rPr>
          <w:rFonts w:ascii="Times New Roman" w:hAnsi="Times New Roman" w:cs="Times New Roman"/>
          <w:bCs/>
          <w:color w:val="auto"/>
          <w:sz w:val="20"/>
          <w:szCs w:val="20"/>
          <w:lang w:val="en-GB"/>
        </w:rPr>
        <w:t xml:space="preserve"> its catalytic power when temperature &gt; 50 °C. This explains why reaction temperature of 60 °C gained less glucose amount compared to reaction temperature of 30 and 40 °C, respectively. Based on Figure 3, the optimal hydrolysis temperature point is 50 °C and it was selected for subsequent enzymatic experiment. </w:t>
      </w:r>
    </w:p>
    <w:p w:rsidR="00E924E5" w:rsidRPr="00E924E5" w:rsidRDefault="00E924E5" w:rsidP="00E924E5">
      <w:pPr>
        <w:pStyle w:val="Default"/>
        <w:ind w:firstLine="720"/>
        <w:jc w:val="both"/>
        <w:rPr>
          <w:rFonts w:ascii="Times New Roman" w:hAnsi="Times New Roman" w:cs="Times New Roman"/>
          <w:bCs/>
          <w:color w:val="auto"/>
          <w:sz w:val="20"/>
          <w:szCs w:val="20"/>
          <w:lang w:val="en-GB"/>
        </w:rPr>
      </w:pPr>
    </w:p>
    <w:p w:rsidR="00E924E5" w:rsidRPr="00E924E5" w:rsidRDefault="00E924E5" w:rsidP="00E924E5">
      <w:pPr>
        <w:pStyle w:val="Default"/>
        <w:ind w:left="567" w:hanging="567"/>
        <w:jc w:val="both"/>
        <w:rPr>
          <w:rFonts w:ascii="Times New Roman" w:hAnsi="Times New Roman" w:cs="Times New Roman"/>
          <w:b/>
          <w:bCs/>
          <w:color w:val="auto"/>
          <w:sz w:val="20"/>
          <w:szCs w:val="20"/>
        </w:rPr>
      </w:pPr>
      <w:r w:rsidRPr="00E924E5">
        <w:rPr>
          <w:rFonts w:ascii="Times New Roman" w:hAnsi="Times New Roman" w:cs="Times New Roman"/>
          <w:b/>
          <w:bCs/>
          <w:color w:val="auto"/>
          <w:sz w:val="20"/>
          <w:szCs w:val="20"/>
        </w:rPr>
        <w:t>Comparison of untreated and SAC-treated OPT under pre-determined enzymatic conditions</w:t>
      </w: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The comparison of untreated and SAC-treated OPT sample was performed under pre-determined enzymatic conditions where enzyme concentration, pH and reaction temperature were set to 60 FPU.mL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6.0 and 50 °C, respectively. The amount of both substrates used in this study was 1% (w/v). After the 72 hours enzyme hydrolysis, up to 4.27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glucose concentration was obtained in SAC-treated OPT; whereas the untreated OPT sample only produced 0.95 g.L</w:t>
      </w:r>
      <w:r w:rsidRPr="00E924E5">
        <w:rPr>
          <w:rFonts w:ascii="Times New Roman" w:hAnsi="Times New Roman"/>
          <w:color w:val="auto"/>
          <w:sz w:val="20"/>
          <w:szCs w:val="20"/>
          <w:vertAlign w:val="superscript"/>
        </w:rPr>
        <w:t>-1</w:t>
      </w:r>
      <w:r w:rsidRPr="00E924E5">
        <w:rPr>
          <w:rFonts w:ascii="Times New Roman" w:hAnsi="Times New Roman" w:cs="Times New Roman"/>
          <w:bCs/>
          <w:color w:val="auto"/>
          <w:sz w:val="20"/>
          <w:szCs w:val="20"/>
          <w:lang w:val="en-GB"/>
        </w:rPr>
        <w:t xml:space="preserve"> of glucose (as shown in Figure 4). The glucose increased 4.49-fold when using the SAC-treated OPT biomass as a substrate. </w:t>
      </w:r>
    </w:p>
    <w:p w:rsid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center"/>
        <w:rPr>
          <w:rFonts w:ascii="Times New Roman" w:hAnsi="Times New Roman" w:cs="Times New Roman"/>
          <w:bCs/>
          <w:color w:val="auto"/>
          <w:sz w:val="20"/>
          <w:szCs w:val="20"/>
          <w:lang w:val="en-GB"/>
        </w:rPr>
      </w:pPr>
      <w:r w:rsidRPr="00E924E5">
        <w:rPr>
          <w:noProof/>
          <w:color w:val="auto"/>
          <w:sz w:val="20"/>
          <w:szCs w:val="20"/>
        </w:rPr>
        <w:drawing>
          <wp:inline distT="0" distB="0" distL="0" distR="0" wp14:anchorId="6F7F5D1B" wp14:editId="0423D671">
            <wp:extent cx="4586400" cy="2433600"/>
            <wp:effectExtent l="0" t="0" r="508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24E5" w:rsidRPr="00E924E5" w:rsidRDefault="00E924E5" w:rsidP="00E924E5">
      <w:pPr>
        <w:pStyle w:val="Default"/>
        <w:ind w:left="709" w:hanging="709"/>
        <w:jc w:val="both"/>
        <w:rPr>
          <w:rFonts w:ascii="Times New Roman" w:hAnsi="Times New Roman"/>
          <w:color w:val="auto"/>
          <w:sz w:val="20"/>
          <w:szCs w:val="20"/>
        </w:rPr>
      </w:pPr>
    </w:p>
    <w:p w:rsidR="00E924E5" w:rsidRPr="00E924E5" w:rsidRDefault="00E924E5" w:rsidP="00E924E5">
      <w:pPr>
        <w:pStyle w:val="Default"/>
        <w:ind w:left="851" w:hanging="851"/>
        <w:jc w:val="center"/>
        <w:rPr>
          <w:rFonts w:ascii="Times New Roman" w:hAnsi="Times New Roman" w:cs="Times New Roman"/>
          <w:bCs/>
          <w:color w:val="auto"/>
          <w:sz w:val="20"/>
          <w:szCs w:val="20"/>
          <w:lang w:val="en-GB"/>
        </w:rPr>
      </w:pPr>
      <w:r w:rsidRPr="00E924E5">
        <w:rPr>
          <w:rFonts w:ascii="Times New Roman" w:hAnsi="Times New Roman"/>
          <w:color w:val="auto"/>
          <w:sz w:val="20"/>
          <w:szCs w:val="20"/>
        </w:rPr>
        <w:t xml:space="preserve">Figure 4. </w:t>
      </w:r>
      <w:r>
        <w:rPr>
          <w:rFonts w:ascii="Times New Roman" w:hAnsi="Times New Roman"/>
          <w:color w:val="auto"/>
          <w:sz w:val="20"/>
          <w:szCs w:val="20"/>
        </w:rPr>
        <w:t xml:space="preserve"> </w:t>
      </w:r>
      <w:r w:rsidRPr="00E924E5">
        <w:rPr>
          <w:rFonts w:ascii="Times New Roman" w:hAnsi="Times New Roman" w:cs="Times New Roman"/>
          <w:bCs/>
          <w:color w:val="auto"/>
          <w:sz w:val="20"/>
          <w:szCs w:val="20"/>
        </w:rPr>
        <w:t>Glucose production for untreated and SAC-treated OPT under pre-selected enzyme hydrolysis conditions</w:t>
      </w:r>
    </w:p>
    <w:p w:rsid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bCs/>
          <w:color w:val="auto"/>
          <w:sz w:val="20"/>
          <w:szCs w:val="20"/>
          <w:lang w:val="en-GB"/>
        </w:rPr>
      </w:pPr>
      <w:r w:rsidRPr="00E924E5">
        <w:rPr>
          <w:rFonts w:ascii="Times New Roman" w:hAnsi="Times New Roman" w:cs="Times New Roman"/>
          <w:bCs/>
          <w:color w:val="auto"/>
          <w:sz w:val="20"/>
          <w:szCs w:val="20"/>
          <w:lang w:val="en-GB"/>
        </w:rPr>
        <w:t xml:space="preserve">The SAC pre-treatment process has enhanced the enzyme digestibility towards its substrate. This is attributed to disruption of encrusted lignocellulosic OPT structure by loosening the complex linkage among the cellulose, hemicellulose and lignin. Hence, more amorphous cellulose is released and readily available for cellulase enzyme. Binod et al. stated that treated lignocellulosic biomass contain more amorphous cellulose whereas untreated biomass contain more crystalline cellulose and the former is easily digested by cellulose [21]. In short, SAC pre-treatment process can effectively enhance the enzymatic </w:t>
      </w:r>
      <w:r w:rsidRPr="00E924E5">
        <w:rPr>
          <w:rFonts w:ascii="Times New Roman" w:hAnsi="Times New Roman" w:cs="Times New Roman"/>
          <w:color w:val="auto"/>
          <w:sz w:val="20"/>
          <w:szCs w:val="20"/>
        </w:rPr>
        <w:t>saccharification</w:t>
      </w:r>
      <w:r w:rsidRPr="00E924E5">
        <w:rPr>
          <w:rFonts w:ascii="Times New Roman" w:hAnsi="Times New Roman" w:cs="Times New Roman"/>
          <w:bCs/>
          <w:color w:val="auto"/>
          <w:sz w:val="20"/>
          <w:szCs w:val="20"/>
          <w:lang w:val="en-GB"/>
        </w:rPr>
        <w:t xml:space="preserve"> rate in this study.   </w:t>
      </w:r>
    </w:p>
    <w:p w:rsidR="00E924E5" w:rsidRPr="00E924E5" w:rsidRDefault="00E924E5" w:rsidP="00E924E5">
      <w:pPr>
        <w:pStyle w:val="Default"/>
        <w:jc w:val="both"/>
        <w:rPr>
          <w:rFonts w:ascii="Times New Roman" w:hAnsi="Times New Roman" w:cs="Times New Roman"/>
          <w:bCs/>
          <w:color w:val="auto"/>
          <w:sz w:val="20"/>
          <w:szCs w:val="20"/>
          <w:lang w:val="en-GB"/>
        </w:rPr>
      </w:pPr>
    </w:p>
    <w:p w:rsidR="00E924E5" w:rsidRPr="00E924E5" w:rsidRDefault="00E924E5" w:rsidP="00E924E5">
      <w:pPr>
        <w:pStyle w:val="Default"/>
        <w:jc w:val="both"/>
        <w:rPr>
          <w:rFonts w:ascii="Times New Roman" w:hAnsi="Times New Roman" w:cs="Times New Roman"/>
          <w:color w:val="auto"/>
          <w:sz w:val="20"/>
          <w:szCs w:val="20"/>
        </w:rPr>
      </w:pPr>
      <w:r w:rsidRPr="00E924E5">
        <w:rPr>
          <w:rFonts w:ascii="Times New Roman" w:hAnsi="Times New Roman" w:cs="Times New Roman"/>
          <w:color w:val="auto"/>
          <w:sz w:val="20"/>
          <w:szCs w:val="20"/>
        </w:rPr>
        <w:t>A recent report revealed that 72 hours enzymatic hydrolysis on SAC treated oil palm trunk biomass produced 16.59 g.L</w:t>
      </w:r>
      <w:r w:rsidRPr="00E924E5">
        <w:rPr>
          <w:rFonts w:ascii="Times New Roman" w:hAnsi="Times New Roman" w:cs="Times New Roman"/>
          <w:color w:val="auto"/>
          <w:sz w:val="20"/>
          <w:szCs w:val="20"/>
          <w:vertAlign w:val="superscript"/>
        </w:rPr>
        <w:t>-1</w:t>
      </w:r>
      <w:r w:rsidRPr="00E924E5">
        <w:rPr>
          <w:rFonts w:ascii="Times New Roman" w:hAnsi="Times New Roman" w:cs="Times New Roman"/>
          <w:color w:val="auto"/>
          <w:sz w:val="20"/>
          <w:szCs w:val="20"/>
        </w:rPr>
        <w:t xml:space="preserve"> of glucose [9]. In contrast, the present study which had used a single enzyme (cellulase) to accomplish the hydrolysis process only produced 4.27 g.L</w:t>
      </w:r>
      <w:r w:rsidRPr="00E924E5">
        <w:rPr>
          <w:rFonts w:ascii="Times New Roman" w:hAnsi="Times New Roman" w:cs="Times New Roman"/>
          <w:color w:val="auto"/>
          <w:sz w:val="20"/>
          <w:szCs w:val="20"/>
          <w:vertAlign w:val="superscript"/>
        </w:rPr>
        <w:t>-1</w:t>
      </w:r>
      <w:r w:rsidRPr="00E924E5">
        <w:rPr>
          <w:rFonts w:ascii="Times New Roman" w:hAnsi="Times New Roman" w:cs="Times New Roman"/>
          <w:color w:val="auto"/>
          <w:sz w:val="20"/>
          <w:szCs w:val="20"/>
        </w:rPr>
        <w:t xml:space="preserve"> of glucose at 72 hours. The main reason for the significant difference (glucose concentration) between these works is the use of an additional enzyme, i.e. addition of β-glucosidase in hydrolysis reaction. The existence of β-glucosidase not only improves enzymatic hydrolysis performance but also expedites the enzymatic saccharification rate. Therefore, more glucose is formed in the former study. However, </w:t>
      </w:r>
      <w:r w:rsidRPr="00E924E5">
        <w:rPr>
          <w:rFonts w:ascii="Times New Roman" w:hAnsi="Times New Roman" w:cs="Times New Roman"/>
          <w:color w:val="auto"/>
          <w:sz w:val="20"/>
          <w:szCs w:val="20"/>
        </w:rPr>
        <w:lastRenderedPageBreak/>
        <w:t xml:space="preserve">when using two enzymes in hydrolysis reaction, the glucose production cost will dramatically increase. Moreover, the cellulolytic enzymes cannot be recycled. Since one of the objective is to reduce the operational cost, this study only employed cellulase enzyme in the saccharification reaction for glucose production.        </w:t>
      </w:r>
    </w:p>
    <w:p w:rsidR="00E924E5" w:rsidRPr="00E924E5" w:rsidRDefault="00E924E5" w:rsidP="00E924E5">
      <w:pPr>
        <w:pStyle w:val="Default"/>
        <w:jc w:val="both"/>
        <w:rPr>
          <w:rFonts w:ascii="Times New Roman" w:hAnsi="Times New Roman" w:cs="Times New Roman"/>
          <w:color w:val="auto"/>
          <w:sz w:val="20"/>
          <w:szCs w:val="20"/>
        </w:rPr>
      </w:pPr>
    </w:p>
    <w:p w:rsidR="00AC0033" w:rsidRPr="00E924E5" w:rsidRDefault="00E924E5" w:rsidP="00E924E5">
      <w:pPr>
        <w:spacing w:after="0" w:line="240" w:lineRule="auto"/>
        <w:jc w:val="both"/>
        <w:rPr>
          <w:rFonts w:ascii="Times New Roman" w:hAnsi="Times New Roman"/>
          <w:noProof/>
          <w:sz w:val="20"/>
          <w:szCs w:val="20"/>
          <w:lang w:bidi="ar-SA"/>
        </w:rPr>
      </w:pPr>
      <w:r w:rsidRPr="00E924E5">
        <w:rPr>
          <w:rFonts w:ascii="Times New Roman" w:hAnsi="Times New Roman"/>
          <w:sz w:val="20"/>
          <w:szCs w:val="20"/>
        </w:rPr>
        <w:t>In another study, Hamzah et al. had conducted 24 hours’ enzyme hydrolysis on Mw-A treated OPEFB [20]. The glucose amount of 0.49 g.L</w:t>
      </w:r>
      <w:r w:rsidRPr="00E924E5">
        <w:rPr>
          <w:rFonts w:ascii="Times New Roman" w:hAnsi="Times New Roman"/>
          <w:sz w:val="20"/>
          <w:szCs w:val="20"/>
          <w:vertAlign w:val="superscript"/>
        </w:rPr>
        <w:t>-1</w:t>
      </w:r>
      <w:r w:rsidRPr="00E924E5">
        <w:rPr>
          <w:rFonts w:ascii="Times New Roman" w:hAnsi="Times New Roman"/>
          <w:sz w:val="20"/>
          <w:szCs w:val="20"/>
        </w:rPr>
        <w:t xml:space="preserve"> and 0.72 g.L</w:t>
      </w:r>
      <w:r w:rsidRPr="00E924E5">
        <w:rPr>
          <w:rFonts w:ascii="Times New Roman" w:hAnsi="Times New Roman"/>
          <w:sz w:val="20"/>
          <w:szCs w:val="20"/>
          <w:vertAlign w:val="superscript"/>
        </w:rPr>
        <w:t>-1</w:t>
      </w:r>
      <w:r w:rsidRPr="00E924E5">
        <w:rPr>
          <w:rFonts w:ascii="Times New Roman" w:hAnsi="Times New Roman"/>
          <w:sz w:val="20"/>
          <w:szCs w:val="20"/>
        </w:rPr>
        <w:t xml:space="preserve"> were recorded for single enzyme (cellulase) and two enzymes (cellulase + β-glucosidase), respectively. Comparatively, 3.27 g.L</w:t>
      </w:r>
      <w:r w:rsidRPr="00E924E5">
        <w:rPr>
          <w:rFonts w:ascii="Times New Roman" w:hAnsi="Times New Roman"/>
          <w:sz w:val="20"/>
          <w:szCs w:val="20"/>
          <w:vertAlign w:val="superscript"/>
        </w:rPr>
        <w:t>-1</w:t>
      </w:r>
      <w:r w:rsidRPr="00E924E5">
        <w:rPr>
          <w:rFonts w:ascii="Times New Roman" w:hAnsi="Times New Roman"/>
          <w:sz w:val="20"/>
          <w:szCs w:val="20"/>
        </w:rPr>
        <w:t xml:space="preserve"> amount of glucose was formed at 24 hours (see Fig. 4); which is 4.51 to 6.67-fold higher than previous study. This explains that SAC-treated substrate with its lower lignin content has more advantage compared to Mw-A treated substrate. The double-step pre-treatment outperformed single-step pretreatment in lignin removal. Lignin behaves like a protected shield and avoids cellulose from being hydrolyzed by cellulase. Through harsher pre-treatment method (like SAC conditions), lignin is removed effortlessly and more amorphous cellulose is exposed. Consequently, enzyme digestibility towards SAC OPT substrate is enhanced and resulted in more glucose formation.</w:t>
      </w:r>
    </w:p>
    <w:p w:rsidR="00E924E5" w:rsidRDefault="00E924E5"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924E5" w:rsidRPr="00E924E5" w:rsidRDefault="00E924E5" w:rsidP="00E924E5">
      <w:pPr>
        <w:spacing w:after="0" w:line="240" w:lineRule="auto"/>
        <w:jc w:val="both"/>
        <w:rPr>
          <w:rFonts w:ascii="Times New Roman" w:hAnsi="Times New Roman"/>
          <w:sz w:val="20"/>
          <w:szCs w:val="20"/>
        </w:rPr>
      </w:pPr>
      <w:r w:rsidRPr="00E924E5">
        <w:rPr>
          <w:rFonts w:ascii="Times New Roman" w:hAnsi="Times New Roman"/>
          <w:sz w:val="20"/>
          <w:szCs w:val="20"/>
        </w:rPr>
        <w:t>Three physiochemical parameters namely: enzyme concentration, pH and reaction temperature were tested in this investigation. Results divulged that optimal conditions for enzyme hydrolysis on steam-alkali-chemical (SAC) treated OPT were 100 FPU.mL</w:t>
      </w:r>
      <w:r w:rsidRPr="00E924E5">
        <w:rPr>
          <w:rFonts w:ascii="Times New Roman" w:hAnsi="Times New Roman"/>
          <w:sz w:val="20"/>
          <w:szCs w:val="20"/>
          <w:vertAlign w:val="superscript"/>
        </w:rPr>
        <w:t>-1</w:t>
      </w:r>
      <w:r w:rsidRPr="00E924E5">
        <w:rPr>
          <w:rFonts w:ascii="Times New Roman" w:hAnsi="Times New Roman"/>
          <w:sz w:val="20"/>
          <w:szCs w:val="20"/>
        </w:rPr>
        <w:t xml:space="preserve"> of enzyme concentration, pH 6.0 and reaction temperature at 50 °C, respectively. However, 60 FPU.mL</w:t>
      </w:r>
      <w:r w:rsidRPr="00E924E5">
        <w:rPr>
          <w:rFonts w:ascii="Times New Roman" w:hAnsi="Times New Roman"/>
          <w:sz w:val="20"/>
          <w:szCs w:val="20"/>
          <w:vertAlign w:val="superscript"/>
        </w:rPr>
        <w:t>-1</w:t>
      </w:r>
      <w:r w:rsidRPr="00E924E5">
        <w:rPr>
          <w:rFonts w:ascii="Times New Roman" w:hAnsi="Times New Roman"/>
          <w:sz w:val="20"/>
          <w:szCs w:val="20"/>
        </w:rPr>
        <w:t xml:space="preserve"> of cellulase was chosen in the subsequent enzymatic study as to reduce the operational cost for glucose production. A 4.49-fold of glucose increment was attained in enzymatic saccharification on SAC-treated OPT compared to untreated ones. In conclusion, SAC pretreatment can be potentially scaled up for industrial applications. The study also suggested that oil palm trunk biomass can be a cheaper alternative of substrate for high value added products such as glucose.              </w:t>
      </w:r>
    </w:p>
    <w:p w:rsidR="00E924E5" w:rsidRPr="00E924E5" w:rsidRDefault="00E924E5" w:rsidP="00E924E5">
      <w:pPr>
        <w:pStyle w:val="Default"/>
        <w:jc w:val="center"/>
        <w:rPr>
          <w:rFonts w:ascii="Times New Roman" w:hAnsi="Times New Roman" w:cs="Times New Roman"/>
          <w:color w:val="auto"/>
          <w:sz w:val="20"/>
          <w:szCs w:val="20"/>
        </w:rPr>
      </w:pPr>
    </w:p>
    <w:p w:rsidR="00E924E5" w:rsidRPr="00E924E5" w:rsidRDefault="00E924E5" w:rsidP="00E924E5">
      <w:pPr>
        <w:spacing w:after="0" w:line="240" w:lineRule="auto"/>
        <w:jc w:val="center"/>
        <w:rPr>
          <w:rFonts w:ascii="Times New Roman" w:hAnsi="Times New Roman"/>
          <w:b/>
          <w:sz w:val="20"/>
          <w:szCs w:val="20"/>
        </w:rPr>
      </w:pPr>
      <w:r w:rsidRPr="00E924E5">
        <w:rPr>
          <w:rFonts w:ascii="Times New Roman" w:hAnsi="Times New Roman"/>
          <w:b/>
          <w:sz w:val="20"/>
          <w:szCs w:val="20"/>
        </w:rPr>
        <w:t>Acknowledgement</w:t>
      </w:r>
    </w:p>
    <w:p w:rsidR="00AC0033" w:rsidRPr="00F447A7" w:rsidRDefault="00E924E5" w:rsidP="00E924E5">
      <w:pPr>
        <w:spacing w:after="0" w:line="240" w:lineRule="auto"/>
        <w:jc w:val="both"/>
        <w:rPr>
          <w:rFonts w:ascii="Times New Roman" w:hAnsi="Times New Roman"/>
          <w:sz w:val="20"/>
          <w:szCs w:val="20"/>
        </w:rPr>
      </w:pPr>
      <w:r w:rsidRPr="00E924E5">
        <w:rPr>
          <w:rFonts w:ascii="Times New Roman" w:hAnsi="Times New Roman"/>
          <w:sz w:val="20"/>
          <w:szCs w:val="20"/>
        </w:rPr>
        <w:t>The authors would like to thank to Concept Energy Resources (M), Sdn. Bhd. and Faculty of Engineering and Life Sciences, Universiti Selangor for providing the oil palm trunk sample, facilities and chemical reagents, respectively during this investigation.</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924E5" w:rsidRPr="00E924E5" w:rsidRDefault="00E924E5" w:rsidP="00E924E5">
      <w:pPr>
        <w:pStyle w:val="Heading2"/>
        <w:numPr>
          <w:ilvl w:val="0"/>
          <w:numId w:val="3"/>
        </w:numPr>
        <w:spacing w:before="0" w:line="240" w:lineRule="auto"/>
        <w:ind w:left="426" w:hanging="426"/>
        <w:jc w:val="both"/>
        <w:rPr>
          <w:rFonts w:ascii="Times New Roman" w:hAnsi="Times New Roman"/>
          <w:b/>
          <w:sz w:val="20"/>
          <w:szCs w:val="20"/>
        </w:rPr>
      </w:pPr>
      <w:r w:rsidRPr="00E924E5">
        <w:rPr>
          <w:rFonts w:ascii="Times New Roman" w:hAnsi="Times New Roman"/>
          <w:smallCaps w:val="0"/>
          <w:sz w:val="20"/>
          <w:szCs w:val="20"/>
        </w:rPr>
        <w:t xml:space="preserve">Liu, Y-Y., Xu, J-L., Zhang, Y., Liang, C-Y., He, M-C., Yuan, Z-H. and Xie, J. (2016). Reinforced alkali-pretreatment for enhancing </w:t>
      </w:r>
      <w:r w:rsidRPr="00E924E5">
        <w:rPr>
          <w:rStyle w:val="hit"/>
          <w:rFonts w:ascii="Times New Roman" w:hAnsi="Times New Roman"/>
          <w:smallCaps w:val="0"/>
          <w:sz w:val="20"/>
          <w:szCs w:val="20"/>
        </w:rPr>
        <w:t>enzymatic hydrolysis</w:t>
      </w:r>
      <w:r w:rsidRPr="00E924E5">
        <w:rPr>
          <w:rFonts w:ascii="Times New Roman" w:hAnsi="Times New Roman"/>
          <w:smallCaps w:val="0"/>
          <w:sz w:val="20"/>
          <w:szCs w:val="20"/>
        </w:rPr>
        <w:t xml:space="preserve"> of </w:t>
      </w:r>
      <w:r w:rsidRPr="00E924E5">
        <w:rPr>
          <w:rStyle w:val="hit"/>
          <w:rFonts w:ascii="Times New Roman" w:hAnsi="Times New Roman"/>
          <w:smallCaps w:val="0"/>
          <w:sz w:val="20"/>
          <w:szCs w:val="20"/>
        </w:rPr>
        <w:t>sugarcane</w:t>
      </w:r>
      <w:r w:rsidRPr="00E924E5">
        <w:rPr>
          <w:rFonts w:ascii="Times New Roman" w:hAnsi="Times New Roman"/>
          <w:smallCaps w:val="0"/>
          <w:sz w:val="20"/>
          <w:szCs w:val="20"/>
        </w:rPr>
        <w:t xml:space="preserve"> bagasse. </w:t>
      </w:r>
      <w:r w:rsidRPr="00E924E5">
        <w:rPr>
          <w:rFonts w:ascii="Times New Roman" w:hAnsi="Times New Roman"/>
          <w:i/>
          <w:iCs/>
          <w:smallCaps w:val="0"/>
          <w:sz w:val="20"/>
          <w:szCs w:val="20"/>
        </w:rPr>
        <w:t>Fuel Processing Technology</w:t>
      </w:r>
      <w:r w:rsidRPr="00E924E5">
        <w:rPr>
          <w:rFonts w:ascii="Times New Roman" w:hAnsi="Times New Roman"/>
          <w:sz w:val="20"/>
          <w:szCs w:val="20"/>
        </w:rPr>
        <w:t xml:space="preserve">, </w:t>
      </w:r>
      <w:r w:rsidRPr="00E924E5">
        <w:rPr>
          <w:rFonts w:ascii="Times New Roman" w:hAnsi="Times New Roman"/>
          <w:iCs/>
          <w:sz w:val="20"/>
          <w:szCs w:val="20"/>
        </w:rPr>
        <w:t>143: 1 –</w:t>
      </w:r>
      <w:r w:rsidRPr="00E924E5">
        <w:rPr>
          <w:rFonts w:ascii="Times New Roman" w:hAnsi="Times New Roman"/>
          <w:sz w:val="20"/>
          <w:szCs w:val="20"/>
        </w:rPr>
        <w:t xml:space="preserve"> </w:t>
      </w:r>
      <w:r w:rsidRPr="00E924E5">
        <w:rPr>
          <w:rFonts w:ascii="Times New Roman" w:hAnsi="Times New Roman"/>
          <w:iCs/>
          <w:sz w:val="20"/>
          <w:szCs w:val="20"/>
        </w:rPr>
        <w:t xml:space="preserve">6. </w:t>
      </w:r>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 xml:space="preserve">Pang, F., Xue, S., Yu, S., Zhang, C., Li, B. and Kang, Y. (2013). Effects of combination of steam explosion and microwave irradiation (Se–Mi) </w:t>
      </w:r>
      <w:r w:rsidRPr="00E924E5">
        <w:rPr>
          <w:rStyle w:val="hit"/>
          <w:rFonts w:ascii="Times New Roman" w:hAnsi="Times New Roman"/>
          <w:sz w:val="20"/>
          <w:szCs w:val="20"/>
        </w:rPr>
        <w:t>pretreatment</w:t>
      </w:r>
      <w:r w:rsidRPr="00E924E5">
        <w:rPr>
          <w:rFonts w:ascii="Times New Roman" w:hAnsi="Times New Roman"/>
          <w:sz w:val="20"/>
          <w:szCs w:val="20"/>
        </w:rPr>
        <w:t xml:space="preserve"> on </w:t>
      </w:r>
      <w:r w:rsidRPr="00E924E5">
        <w:rPr>
          <w:rStyle w:val="hit"/>
          <w:rFonts w:ascii="Times New Roman" w:hAnsi="Times New Roman"/>
          <w:sz w:val="20"/>
          <w:szCs w:val="20"/>
        </w:rPr>
        <w:t>enzymatic hydrolysis</w:t>
      </w:r>
      <w:r w:rsidRPr="00E924E5">
        <w:rPr>
          <w:rFonts w:ascii="Times New Roman" w:hAnsi="Times New Roman"/>
          <w:sz w:val="20"/>
          <w:szCs w:val="20"/>
        </w:rPr>
        <w:t xml:space="preserve">, sugar </w:t>
      </w:r>
      <w:r w:rsidRPr="00E924E5">
        <w:rPr>
          <w:rStyle w:val="hit"/>
          <w:rFonts w:ascii="Times New Roman" w:hAnsi="Times New Roman"/>
          <w:sz w:val="20"/>
          <w:szCs w:val="20"/>
        </w:rPr>
        <w:t>yields</w:t>
      </w:r>
      <w:r w:rsidRPr="00E924E5">
        <w:rPr>
          <w:rFonts w:ascii="Times New Roman" w:hAnsi="Times New Roman"/>
          <w:sz w:val="20"/>
          <w:szCs w:val="20"/>
        </w:rPr>
        <w:t xml:space="preserve"> and structural properties of </w:t>
      </w:r>
      <w:r w:rsidRPr="00E924E5">
        <w:rPr>
          <w:rStyle w:val="hit"/>
          <w:rFonts w:ascii="Times New Roman" w:hAnsi="Times New Roman"/>
          <w:sz w:val="20"/>
          <w:szCs w:val="20"/>
        </w:rPr>
        <w:t>corn stover</w:t>
      </w:r>
      <w:r w:rsidRPr="00E924E5">
        <w:rPr>
          <w:rFonts w:ascii="Times New Roman" w:hAnsi="Times New Roman"/>
          <w:sz w:val="20"/>
          <w:szCs w:val="20"/>
        </w:rPr>
        <w:t xml:space="preserve">. </w:t>
      </w:r>
      <w:r w:rsidRPr="00E924E5">
        <w:rPr>
          <w:rFonts w:ascii="Times New Roman" w:hAnsi="Times New Roman"/>
          <w:i/>
          <w:iCs/>
          <w:sz w:val="20"/>
          <w:szCs w:val="20"/>
        </w:rPr>
        <w:t>Industrial Crops Production</w:t>
      </w:r>
      <w:r w:rsidRPr="00E924E5">
        <w:rPr>
          <w:rFonts w:ascii="Times New Roman" w:hAnsi="Times New Roman"/>
          <w:sz w:val="20"/>
          <w:szCs w:val="20"/>
        </w:rPr>
        <w:t xml:space="preserve">, </w:t>
      </w:r>
      <w:r w:rsidRPr="00E924E5">
        <w:rPr>
          <w:rFonts w:ascii="Times New Roman" w:hAnsi="Times New Roman"/>
          <w:iCs/>
          <w:sz w:val="20"/>
          <w:szCs w:val="20"/>
        </w:rPr>
        <w:t>42</w:t>
      </w:r>
      <w:r w:rsidRPr="00E924E5">
        <w:rPr>
          <w:rFonts w:ascii="Times New Roman" w:hAnsi="Times New Roman"/>
          <w:sz w:val="20"/>
          <w:szCs w:val="20"/>
        </w:rPr>
        <w:t xml:space="preserve">: </w:t>
      </w:r>
      <w:r w:rsidRPr="00E924E5">
        <w:rPr>
          <w:rFonts w:ascii="Times New Roman" w:hAnsi="Times New Roman"/>
          <w:iCs/>
          <w:sz w:val="20"/>
          <w:szCs w:val="20"/>
        </w:rPr>
        <w:t xml:space="preserve">402 – 408. </w:t>
      </w:r>
      <w:hyperlink r:id="rId15" w:tgtFrame="doilink" w:history="1"/>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 xml:space="preserve">Noparat, P., Prasertsan, P., O-Thong, S. and Pan, X. (2015). Dilute acid </w:t>
      </w:r>
      <w:r w:rsidRPr="00E924E5">
        <w:rPr>
          <w:rStyle w:val="hit"/>
          <w:rFonts w:ascii="Times New Roman" w:hAnsi="Times New Roman"/>
          <w:sz w:val="20"/>
          <w:szCs w:val="20"/>
        </w:rPr>
        <w:t>pretreatment</w:t>
      </w:r>
      <w:r w:rsidRPr="00E924E5">
        <w:rPr>
          <w:rFonts w:ascii="Times New Roman" w:hAnsi="Times New Roman"/>
          <w:sz w:val="20"/>
          <w:szCs w:val="20"/>
        </w:rPr>
        <w:t xml:space="preserve"> of </w:t>
      </w:r>
      <w:r w:rsidRPr="00E924E5">
        <w:rPr>
          <w:rStyle w:val="hit"/>
          <w:rFonts w:ascii="Times New Roman" w:hAnsi="Times New Roman"/>
          <w:sz w:val="20"/>
          <w:szCs w:val="20"/>
        </w:rPr>
        <w:t>oil palm</w:t>
      </w:r>
      <w:r w:rsidRPr="00E924E5">
        <w:rPr>
          <w:rFonts w:ascii="Times New Roman" w:hAnsi="Times New Roman"/>
          <w:sz w:val="20"/>
          <w:szCs w:val="20"/>
        </w:rPr>
        <w:t xml:space="preserve"> trunk biomass at high temperature for </w:t>
      </w:r>
      <w:r w:rsidRPr="00E924E5">
        <w:rPr>
          <w:rStyle w:val="hit"/>
          <w:rFonts w:ascii="Times New Roman" w:hAnsi="Times New Roman"/>
          <w:sz w:val="20"/>
          <w:szCs w:val="20"/>
        </w:rPr>
        <w:t>enzymatic hydrolysis</w:t>
      </w:r>
      <w:r w:rsidRPr="00E924E5">
        <w:rPr>
          <w:rFonts w:ascii="Times New Roman" w:hAnsi="Times New Roman"/>
          <w:sz w:val="20"/>
          <w:szCs w:val="20"/>
        </w:rPr>
        <w:t xml:space="preserve">. </w:t>
      </w:r>
      <w:r w:rsidRPr="00E924E5">
        <w:rPr>
          <w:rFonts w:ascii="Times New Roman" w:hAnsi="Times New Roman"/>
          <w:i/>
          <w:iCs/>
          <w:sz w:val="20"/>
          <w:szCs w:val="20"/>
        </w:rPr>
        <w:t>Energy Procedia</w:t>
      </w:r>
      <w:r w:rsidRPr="00E924E5">
        <w:rPr>
          <w:rFonts w:ascii="Times New Roman" w:hAnsi="Times New Roman"/>
          <w:sz w:val="20"/>
          <w:szCs w:val="20"/>
        </w:rPr>
        <w:t xml:space="preserve">, </w:t>
      </w:r>
      <w:r w:rsidRPr="00E924E5">
        <w:rPr>
          <w:rFonts w:ascii="Times New Roman" w:hAnsi="Times New Roman"/>
          <w:iCs/>
          <w:sz w:val="20"/>
          <w:szCs w:val="20"/>
        </w:rPr>
        <w:t>79: 924 – 929.</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eastAsiaTheme="minorHAnsi" w:hAnsi="Times New Roman"/>
          <w:sz w:val="20"/>
          <w:szCs w:val="20"/>
        </w:rPr>
      </w:pPr>
      <w:r w:rsidRPr="00E924E5">
        <w:rPr>
          <w:rFonts w:ascii="Times New Roman" w:eastAsiaTheme="minorHAnsi" w:hAnsi="Times New Roman"/>
          <w:sz w:val="20"/>
          <w:szCs w:val="20"/>
        </w:rPr>
        <w:t xml:space="preserve">Lai, L. W., Teo, C. L, Wahidin, S. and Annuar, M. S. M. (2014). Determination of enzyme kinetic parameters on sago starch hydrolysis by linearized graphical methods. </w:t>
      </w:r>
      <w:r w:rsidRPr="00E924E5">
        <w:rPr>
          <w:rFonts w:ascii="Times New Roman" w:eastAsiaTheme="minorHAnsi" w:hAnsi="Times New Roman"/>
          <w:i/>
          <w:iCs/>
          <w:sz w:val="20"/>
          <w:szCs w:val="20"/>
        </w:rPr>
        <w:t xml:space="preserve">Malaysian Journal of Analytical Sciences, </w:t>
      </w:r>
      <w:r w:rsidRPr="00E924E5">
        <w:rPr>
          <w:rFonts w:ascii="Times New Roman" w:eastAsiaTheme="minorHAnsi" w:hAnsi="Times New Roman"/>
          <w:iCs/>
          <w:sz w:val="20"/>
          <w:szCs w:val="20"/>
        </w:rPr>
        <w:t xml:space="preserve">18(3): 527 – 533.  </w:t>
      </w:r>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 xml:space="preserve">Ewanick, B. R. (2012). Hydrothermal pretreatment of lignocellulosic biomass, in: Keith, W. (eds.), Bioalcohol production: Biochemical conversion of lignocellulosic biomass, Woodhead, Washington. pp. 1 – 23. </w:t>
      </w:r>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eastAsiaTheme="minorHAnsi" w:hAnsi="Times New Roman"/>
          <w:sz w:val="20"/>
          <w:szCs w:val="20"/>
        </w:rPr>
        <w:t xml:space="preserve">Lai, L. W., Teo, C. L. and </w:t>
      </w:r>
      <w:r w:rsidRPr="00E924E5">
        <w:rPr>
          <w:rFonts w:ascii="Times New Roman" w:hAnsi="Times New Roman"/>
          <w:sz w:val="20"/>
          <w:szCs w:val="20"/>
        </w:rPr>
        <w:t xml:space="preserve">Idris, A. (2013). Different pretreatment methods to evaluate lignin content in oil palm trunk. </w:t>
      </w:r>
      <w:r w:rsidRPr="00E924E5">
        <w:rPr>
          <w:rFonts w:ascii="Times New Roman" w:hAnsi="Times New Roman"/>
          <w:i/>
          <w:sz w:val="20"/>
          <w:szCs w:val="20"/>
        </w:rPr>
        <w:t>Proceeding of International Conference on Industrial Engineering and Management Science</w:t>
      </w:r>
      <w:r w:rsidRPr="00E924E5">
        <w:rPr>
          <w:rFonts w:ascii="Times New Roman" w:hAnsi="Times New Roman"/>
          <w:sz w:val="20"/>
          <w:szCs w:val="20"/>
        </w:rPr>
        <w:t xml:space="preserve">, </w:t>
      </w:r>
      <w:r w:rsidRPr="00E924E5">
        <w:rPr>
          <w:rFonts w:ascii="Times New Roman" w:hAnsi="Times New Roman"/>
          <w:i/>
          <w:sz w:val="20"/>
          <w:szCs w:val="20"/>
        </w:rPr>
        <w:t>Shanghai (China)</w:t>
      </w:r>
      <w:r w:rsidRPr="00E924E5">
        <w:rPr>
          <w:rFonts w:ascii="Times New Roman" w:hAnsi="Times New Roman"/>
          <w:sz w:val="20"/>
          <w:szCs w:val="20"/>
        </w:rPr>
        <w:t xml:space="preserve">. DEStech Publication Inc., Lancaster. pp. </w:t>
      </w:r>
      <w:r w:rsidRPr="00E924E5">
        <w:rPr>
          <w:rFonts w:ascii="Times New Roman" w:eastAsia="MS Mincho" w:hAnsi="Times New Roman"/>
          <w:sz w:val="20"/>
          <w:szCs w:val="20"/>
        </w:rPr>
        <w:t>1</w:t>
      </w:r>
      <w:r w:rsidRPr="00E924E5">
        <w:rPr>
          <w:rFonts w:ascii="Times New Roman" w:hAnsi="Times New Roman"/>
          <w:sz w:val="20"/>
          <w:szCs w:val="20"/>
        </w:rPr>
        <w:t xml:space="preserve">56 – 162. </w:t>
      </w:r>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 xml:space="preserve">Lai, L-W. and Idris, A. (2013). Disruption of oil palm trunks and fronds by microwave-alkali pretreatment. </w:t>
      </w:r>
      <w:r w:rsidRPr="00E924E5">
        <w:rPr>
          <w:rFonts w:ascii="Times New Roman" w:hAnsi="Times New Roman"/>
          <w:i/>
          <w:sz w:val="20"/>
          <w:szCs w:val="20"/>
        </w:rPr>
        <w:t>Bioresources</w:t>
      </w:r>
      <w:r w:rsidRPr="00E924E5">
        <w:rPr>
          <w:rFonts w:ascii="Times New Roman" w:hAnsi="Times New Roman"/>
          <w:sz w:val="20"/>
          <w:szCs w:val="20"/>
        </w:rPr>
        <w:t>, 8(2): 2792 – 2804.</w:t>
      </w:r>
    </w:p>
    <w:p w:rsidR="00E924E5" w:rsidRPr="00E924E5" w:rsidRDefault="00E924E5" w:rsidP="00E924E5">
      <w:pPr>
        <w:pStyle w:val="Default"/>
        <w:numPr>
          <w:ilvl w:val="0"/>
          <w:numId w:val="3"/>
        </w:numPr>
        <w:ind w:left="426" w:hanging="426"/>
        <w:jc w:val="both"/>
        <w:rPr>
          <w:rFonts w:ascii="Times New Roman" w:hAnsi="Times New Roman" w:cs="Times New Roman"/>
          <w:color w:val="auto"/>
          <w:sz w:val="20"/>
          <w:szCs w:val="20"/>
        </w:rPr>
      </w:pPr>
      <w:r w:rsidRPr="00E924E5">
        <w:rPr>
          <w:rFonts w:ascii="Times New Roman" w:hAnsi="Times New Roman" w:cs="Times New Roman"/>
          <w:color w:val="auto"/>
          <w:sz w:val="20"/>
          <w:szCs w:val="20"/>
        </w:rPr>
        <w:t xml:space="preserve">Yuanisa, A, Ulum, K. and Wardani, A. K. (2015). </w:t>
      </w:r>
      <w:r w:rsidRPr="00E924E5">
        <w:rPr>
          <w:rFonts w:ascii="Times New Roman" w:hAnsi="Times New Roman" w:cs="Times New Roman"/>
          <w:bCs/>
          <w:iCs/>
          <w:color w:val="auto"/>
          <w:sz w:val="20"/>
          <w:szCs w:val="20"/>
        </w:rPr>
        <w:t xml:space="preserve">Pretreatment of oil palm trunk lignocellulose as first step to produce second generation of bioethanol: A review. </w:t>
      </w:r>
      <w:r w:rsidRPr="00E924E5">
        <w:rPr>
          <w:rFonts w:ascii="Times New Roman" w:hAnsi="Times New Roman" w:cs="Times New Roman"/>
          <w:i/>
          <w:iCs/>
          <w:color w:val="auto"/>
          <w:sz w:val="20"/>
          <w:szCs w:val="20"/>
        </w:rPr>
        <w:t>Jurnal Pangan Agroindustri</w:t>
      </w:r>
      <w:r w:rsidRPr="00E924E5">
        <w:rPr>
          <w:rFonts w:ascii="Times New Roman" w:hAnsi="Times New Roman" w:cs="Times New Roman"/>
          <w:iCs/>
          <w:color w:val="auto"/>
          <w:sz w:val="20"/>
          <w:szCs w:val="20"/>
        </w:rPr>
        <w:t>, 3(4): 1620 –</w:t>
      </w:r>
      <w:r w:rsidRPr="00E924E5">
        <w:rPr>
          <w:rFonts w:ascii="Times New Roman" w:hAnsi="Times New Roman" w:cs="Times New Roman"/>
          <w:color w:val="auto"/>
          <w:sz w:val="20"/>
          <w:szCs w:val="20"/>
        </w:rPr>
        <w:t xml:space="preserve"> </w:t>
      </w:r>
      <w:r w:rsidRPr="00E924E5">
        <w:rPr>
          <w:rFonts w:ascii="Times New Roman" w:hAnsi="Times New Roman" w:cs="Times New Roman"/>
          <w:iCs/>
          <w:color w:val="auto"/>
          <w:sz w:val="20"/>
          <w:szCs w:val="20"/>
        </w:rPr>
        <w:t xml:space="preserve">1626.  </w:t>
      </w:r>
    </w:p>
    <w:p w:rsidR="00E924E5" w:rsidRPr="00E924E5" w:rsidRDefault="00E924E5" w:rsidP="00E924E5">
      <w:pPr>
        <w:pStyle w:val="Default"/>
        <w:numPr>
          <w:ilvl w:val="0"/>
          <w:numId w:val="3"/>
        </w:numPr>
        <w:ind w:left="426" w:hanging="426"/>
        <w:jc w:val="both"/>
        <w:rPr>
          <w:rFonts w:ascii="Times New Roman" w:hAnsi="Times New Roman" w:cs="Times New Roman"/>
          <w:color w:val="auto"/>
          <w:sz w:val="20"/>
          <w:szCs w:val="20"/>
        </w:rPr>
      </w:pPr>
      <w:r w:rsidRPr="00E924E5">
        <w:rPr>
          <w:rFonts w:ascii="Times New Roman" w:eastAsiaTheme="minorHAnsi" w:hAnsi="Times New Roman" w:cs="Times New Roman"/>
          <w:color w:val="auto"/>
          <w:sz w:val="20"/>
          <w:szCs w:val="20"/>
        </w:rPr>
        <w:t xml:space="preserve">Lai, L. W. and Idris, A. (2016). Comparison of steam-alkali-chemical and microwave-alkali pretreatment for enhancing the enzymatic saccharification of oil palm trunk. </w:t>
      </w:r>
      <w:r w:rsidRPr="00E924E5">
        <w:rPr>
          <w:rFonts w:ascii="Times New Roman" w:eastAsiaTheme="minorHAnsi" w:hAnsi="Times New Roman" w:cs="Times New Roman"/>
          <w:i/>
          <w:color w:val="auto"/>
          <w:sz w:val="20"/>
          <w:szCs w:val="20"/>
        </w:rPr>
        <w:t>Renewable Energy</w:t>
      </w:r>
      <w:r w:rsidRPr="00E924E5">
        <w:rPr>
          <w:rFonts w:ascii="Times New Roman" w:eastAsiaTheme="minorHAnsi" w:hAnsi="Times New Roman" w:cs="Times New Roman"/>
          <w:color w:val="auto"/>
          <w:sz w:val="20"/>
          <w:szCs w:val="20"/>
        </w:rPr>
        <w:t>, 99: 738 –</w:t>
      </w:r>
      <w:r w:rsidRPr="00E924E5">
        <w:rPr>
          <w:rFonts w:ascii="Times New Roman" w:hAnsi="Times New Roman" w:cs="Times New Roman"/>
          <w:color w:val="auto"/>
          <w:sz w:val="20"/>
          <w:szCs w:val="20"/>
        </w:rPr>
        <w:t xml:space="preserve"> </w:t>
      </w:r>
      <w:r w:rsidRPr="00E924E5">
        <w:rPr>
          <w:rFonts w:ascii="Times New Roman" w:eastAsiaTheme="minorHAnsi" w:hAnsi="Times New Roman" w:cs="Times New Roman"/>
          <w:color w:val="auto"/>
          <w:sz w:val="20"/>
          <w:szCs w:val="20"/>
        </w:rPr>
        <w:t>746.</w:t>
      </w:r>
    </w:p>
    <w:p w:rsidR="00E924E5" w:rsidRPr="00E924E5" w:rsidRDefault="00E924E5" w:rsidP="00E924E5">
      <w:pPr>
        <w:pStyle w:val="Default"/>
        <w:numPr>
          <w:ilvl w:val="0"/>
          <w:numId w:val="3"/>
        </w:numPr>
        <w:ind w:left="426" w:hanging="426"/>
        <w:jc w:val="both"/>
        <w:rPr>
          <w:rFonts w:ascii="Times New Roman" w:hAnsi="Times New Roman" w:cs="Times New Roman"/>
          <w:color w:val="auto"/>
          <w:sz w:val="20"/>
          <w:szCs w:val="20"/>
        </w:rPr>
      </w:pPr>
      <w:r w:rsidRPr="00E924E5">
        <w:rPr>
          <w:rFonts w:ascii="Times New Roman" w:eastAsiaTheme="minorHAnsi" w:hAnsi="Times New Roman" w:cs="Times New Roman"/>
          <w:color w:val="auto"/>
          <w:sz w:val="20"/>
          <w:szCs w:val="20"/>
        </w:rPr>
        <w:lastRenderedPageBreak/>
        <w:t xml:space="preserve">van Soest, P. J., Robertson, J. B. and Lewis, B. A. (1991).  Methods for dietary fiber, neutral detergent fiber, and nonstarch polysaccharides in relation to animal nutrition. </w:t>
      </w:r>
      <w:r w:rsidRPr="00E924E5">
        <w:rPr>
          <w:rFonts w:ascii="Times New Roman" w:eastAsiaTheme="minorHAnsi" w:hAnsi="Times New Roman" w:cs="Times New Roman"/>
          <w:i/>
          <w:color w:val="auto"/>
          <w:sz w:val="20"/>
          <w:szCs w:val="20"/>
        </w:rPr>
        <w:t>Journal of Dairy Science</w:t>
      </w:r>
      <w:r w:rsidRPr="00E924E5">
        <w:rPr>
          <w:rFonts w:ascii="Times New Roman" w:eastAsiaTheme="minorHAnsi" w:hAnsi="Times New Roman" w:cs="Times New Roman"/>
          <w:color w:val="auto"/>
          <w:sz w:val="20"/>
          <w:szCs w:val="20"/>
        </w:rPr>
        <w:t>, 74: 3583 –3597.</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sz w:val="20"/>
          <w:szCs w:val="20"/>
        </w:rPr>
        <w:t xml:space="preserve">Ghose, T. K. (1987). Measurement of cellulase activities. </w:t>
      </w:r>
      <w:r w:rsidRPr="00E924E5">
        <w:rPr>
          <w:rFonts w:ascii="Times New Roman" w:hAnsi="Times New Roman"/>
          <w:i/>
          <w:sz w:val="20"/>
          <w:szCs w:val="20"/>
        </w:rPr>
        <w:t>Pure Applied Chemistry</w:t>
      </w:r>
      <w:r w:rsidRPr="00E924E5">
        <w:rPr>
          <w:rFonts w:ascii="Times New Roman" w:hAnsi="Times New Roman"/>
          <w:sz w:val="20"/>
          <w:szCs w:val="20"/>
        </w:rPr>
        <w:t xml:space="preserve">, 59(2): 257 – 268.  </w:t>
      </w:r>
    </w:p>
    <w:p w:rsidR="00E924E5" w:rsidRPr="00E924E5" w:rsidRDefault="00E924E5" w:rsidP="00E924E5">
      <w:pPr>
        <w:pStyle w:val="Heading2"/>
        <w:numPr>
          <w:ilvl w:val="0"/>
          <w:numId w:val="3"/>
        </w:numPr>
        <w:spacing w:before="0" w:line="240" w:lineRule="auto"/>
        <w:ind w:left="426" w:hanging="426"/>
        <w:jc w:val="both"/>
        <w:rPr>
          <w:rFonts w:ascii="Times New Roman" w:hAnsi="Times New Roman"/>
          <w:b/>
          <w:sz w:val="20"/>
          <w:szCs w:val="20"/>
        </w:rPr>
      </w:pPr>
      <w:r w:rsidRPr="00E924E5">
        <w:rPr>
          <w:rFonts w:ascii="Times New Roman" w:hAnsi="Times New Roman"/>
          <w:sz w:val="20"/>
          <w:szCs w:val="20"/>
        </w:rPr>
        <w:t>Novo-Nordisk. (1999). Product sheet of celluclast 1.5 L. B153i-GB. pp.1 – 3.</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 xml:space="preserve">Lai, L. W., Yahya, S. S. M., Nor, N. M. and Sulong, M. R. (2016). Enzymatic saccharification on ammonia pretreated oil palm trunk biomass for glucose production: an optimization using response surface methodology. </w:t>
      </w:r>
      <w:r w:rsidRPr="00E924E5">
        <w:rPr>
          <w:rFonts w:ascii="Times New Roman" w:hAnsi="Times New Roman"/>
          <w:i/>
          <w:sz w:val="20"/>
          <w:szCs w:val="20"/>
        </w:rPr>
        <w:t>Malaysian Journal of Analytical Sciences</w:t>
      </w:r>
      <w:r w:rsidRPr="00E924E5">
        <w:rPr>
          <w:rFonts w:ascii="Times New Roman" w:hAnsi="Times New Roman"/>
          <w:sz w:val="20"/>
          <w:szCs w:val="20"/>
        </w:rPr>
        <w:t>, 20(1): 21 – 30.</w:t>
      </w:r>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 xml:space="preserve">Wee, L. L., Annuar, M. S. M., Ibrahim, S. and Chisti, Y. (2011). Enzyme-mediated production of sugars from sago starch: Statistical process optimization. </w:t>
      </w:r>
      <w:r w:rsidRPr="00E924E5">
        <w:rPr>
          <w:rFonts w:ascii="Times New Roman" w:hAnsi="Times New Roman"/>
          <w:i/>
          <w:sz w:val="20"/>
          <w:szCs w:val="20"/>
        </w:rPr>
        <w:t>Chemical Engineering Communications</w:t>
      </w:r>
      <w:r w:rsidRPr="00E924E5">
        <w:rPr>
          <w:rFonts w:ascii="Times New Roman" w:hAnsi="Times New Roman"/>
          <w:sz w:val="20"/>
          <w:szCs w:val="20"/>
        </w:rPr>
        <w:t>, 198(11): 1339 – 1353.</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sz w:val="20"/>
          <w:szCs w:val="20"/>
        </w:rPr>
        <w:t xml:space="preserve">Ruiz, H. A., Vicente, A. A. and Teixeira, J. A. (2012). Kinetic modeling of enzymatic saccharification using wheat straw pretreated under autohydrolysis and organosolv process. </w:t>
      </w:r>
      <w:r w:rsidRPr="00E924E5">
        <w:rPr>
          <w:rFonts w:ascii="Times New Roman" w:hAnsi="Times New Roman"/>
          <w:i/>
          <w:sz w:val="20"/>
          <w:szCs w:val="20"/>
        </w:rPr>
        <w:t>Industrial Crops Productions</w:t>
      </w:r>
      <w:r w:rsidRPr="00E924E5">
        <w:rPr>
          <w:rFonts w:ascii="Times New Roman" w:hAnsi="Times New Roman"/>
          <w:sz w:val="20"/>
          <w:szCs w:val="20"/>
        </w:rPr>
        <w:t xml:space="preserve">, 26(1): 100 </w:t>
      </w:r>
      <w:r w:rsidRPr="00E924E5">
        <w:rPr>
          <w:rFonts w:ascii="Times New Roman" w:hAnsi="Times New Roman"/>
          <w:iCs/>
          <w:sz w:val="20"/>
          <w:szCs w:val="20"/>
        </w:rPr>
        <w:t xml:space="preserve">– </w:t>
      </w:r>
      <w:r w:rsidRPr="00E924E5">
        <w:rPr>
          <w:rFonts w:ascii="Times New Roman" w:hAnsi="Times New Roman"/>
          <w:sz w:val="20"/>
          <w:szCs w:val="20"/>
        </w:rPr>
        <w:t xml:space="preserve">107. </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bCs/>
          <w:sz w:val="20"/>
          <w:szCs w:val="20"/>
        </w:rPr>
        <w:t xml:space="preserve">Zhang, Z., O’Haraa, I. M. and Dohertyb, W. O. S. (2013). Effects of pH on pretreatment of sugarcane bagasse using aqueous imidazolium ionic liquids. </w:t>
      </w:r>
      <w:r w:rsidRPr="00E924E5">
        <w:rPr>
          <w:rFonts w:ascii="Times New Roman" w:hAnsi="Times New Roman"/>
          <w:bCs/>
          <w:i/>
          <w:sz w:val="20"/>
          <w:szCs w:val="20"/>
        </w:rPr>
        <w:t>Green Chemistry</w:t>
      </w:r>
      <w:r w:rsidRPr="00E924E5">
        <w:rPr>
          <w:rFonts w:ascii="Times New Roman" w:hAnsi="Times New Roman"/>
          <w:bCs/>
          <w:sz w:val="20"/>
          <w:szCs w:val="20"/>
        </w:rPr>
        <w:t xml:space="preserve">, 15(2): 431 </w:t>
      </w:r>
      <w:r w:rsidRPr="00E924E5">
        <w:rPr>
          <w:rFonts w:ascii="Times New Roman" w:hAnsi="Times New Roman"/>
          <w:sz w:val="20"/>
          <w:szCs w:val="20"/>
        </w:rPr>
        <w:t xml:space="preserve">– </w:t>
      </w:r>
      <w:r w:rsidRPr="00E924E5">
        <w:rPr>
          <w:rFonts w:ascii="Times New Roman" w:hAnsi="Times New Roman"/>
          <w:bCs/>
          <w:sz w:val="20"/>
          <w:szCs w:val="20"/>
        </w:rPr>
        <w:t xml:space="preserve">438.  </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sz w:val="20"/>
          <w:szCs w:val="20"/>
        </w:rPr>
        <w:t>Tan, H. T., Lee</w:t>
      </w:r>
      <w:r w:rsidR="00AB34C2">
        <w:rPr>
          <w:rStyle w:val="Hyperlink"/>
          <w:rFonts w:ascii="Times New Roman" w:hAnsi="Times New Roman"/>
          <w:sz w:val="20"/>
          <w:szCs w:val="20"/>
          <w:u w:val="none"/>
        </w:rPr>
        <w:t xml:space="preserve">, </w:t>
      </w:r>
      <w:r w:rsidR="00AB34C2" w:rsidRPr="00AB34C2">
        <w:rPr>
          <w:rStyle w:val="Hyperlink"/>
          <w:rFonts w:ascii="Times New Roman" w:hAnsi="Times New Roman"/>
          <w:color w:val="auto"/>
          <w:sz w:val="20"/>
          <w:szCs w:val="20"/>
          <w:u w:val="none"/>
        </w:rPr>
        <w:t>K. T. and</w:t>
      </w:r>
      <w:r w:rsidR="00AB34C2">
        <w:rPr>
          <w:rStyle w:val="Hyperlink"/>
          <w:rFonts w:ascii="Times New Roman" w:hAnsi="Times New Roman"/>
          <w:sz w:val="20"/>
          <w:szCs w:val="20"/>
          <w:u w:val="none"/>
        </w:rPr>
        <w:t xml:space="preserve"> </w:t>
      </w:r>
      <w:r w:rsidRPr="00E924E5">
        <w:rPr>
          <w:rFonts w:ascii="Times New Roman" w:hAnsi="Times New Roman"/>
          <w:sz w:val="20"/>
          <w:szCs w:val="20"/>
        </w:rPr>
        <w:t>Mohamed</w:t>
      </w:r>
      <w:r w:rsidRPr="00E924E5">
        <w:rPr>
          <w:rStyle w:val="Hyperlink"/>
          <w:rFonts w:ascii="Times New Roman" w:hAnsi="Times New Roman"/>
          <w:sz w:val="20"/>
          <w:szCs w:val="20"/>
          <w:u w:val="none"/>
        </w:rPr>
        <w:t xml:space="preserve">, </w:t>
      </w:r>
      <w:r w:rsidRPr="00AB34C2">
        <w:rPr>
          <w:rStyle w:val="Hyperlink"/>
          <w:rFonts w:ascii="Times New Roman" w:hAnsi="Times New Roman"/>
          <w:color w:val="auto"/>
          <w:sz w:val="20"/>
          <w:szCs w:val="20"/>
          <w:u w:val="none"/>
        </w:rPr>
        <w:t xml:space="preserve">A. R. (2011). </w:t>
      </w:r>
      <w:r w:rsidRPr="00E924E5">
        <w:rPr>
          <w:rFonts w:ascii="Times New Roman" w:hAnsi="Times New Roman"/>
          <w:sz w:val="20"/>
          <w:szCs w:val="20"/>
        </w:rPr>
        <w:t xml:space="preserve">Pretreatment of lignocellulosic palm biomass using a solvent–ionic liquid [BMIM]Cl for glucose recovery: an optimization study using response surface methodology. </w:t>
      </w:r>
      <w:r w:rsidRPr="00E924E5">
        <w:rPr>
          <w:rFonts w:ascii="Times New Roman" w:hAnsi="Times New Roman"/>
          <w:i/>
          <w:sz w:val="20"/>
          <w:szCs w:val="20"/>
        </w:rPr>
        <w:t>Carbohydrate Polymers</w:t>
      </w:r>
      <w:r w:rsidRPr="00E924E5">
        <w:rPr>
          <w:rFonts w:ascii="Times New Roman" w:hAnsi="Times New Roman"/>
          <w:sz w:val="20"/>
          <w:szCs w:val="20"/>
        </w:rPr>
        <w:t xml:space="preserve">, 83(4): 1862 – 1868. </w:t>
      </w:r>
    </w:p>
    <w:p w:rsidR="00E924E5" w:rsidRPr="00E924E5" w:rsidRDefault="00E924E5" w:rsidP="00E924E5">
      <w:pPr>
        <w:pStyle w:val="ListParagraph"/>
        <w:numPr>
          <w:ilvl w:val="0"/>
          <w:numId w:val="3"/>
        </w:numPr>
        <w:spacing w:after="0" w:line="240" w:lineRule="auto"/>
        <w:ind w:left="426" w:hanging="426"/>
        <w:contextualSpacing w:val="0"/>
        <w:jc w:val="both"/>
        <w:rPr>
          <w:rFonts w:ascii="Times New Roman" w:hAnsi="Times New Roman"/>
          <w:sz w:val="20"/>
          <w:szCs w:val="20"/>
        </w:rPr>
      </w:pPr>
      <w:r w:rsidRPr="00E924E5">
        <w:rPr>
          <w:rFonts w:ascii="Times New Roman" w:hAnsi="Times New Roman"/>
          <w:sz w:val="20"/>
          <w:szCs w:val="20"/>
        </w:rPr>
        <w:t>Shuler, M. L. and Kargi, F. (1992). Bioprocess Engineering: Basic Concepts, 2</w:t>
      </w:r>
      <w:r w:rsidRPr="00E924E5">
        <w:rPr>
          <w:rFonts w:ascii="Times New Roman" w:hAnsi="Times New Roman"/>
          <w:sz w:val="20"/>
          <w:szCs w:val="20"/>
          <w:vertAlign w:val="superscript"/>
        </w:rPr>
        <w:t>nd</w:t>
      </w:r>
      <w:r w:rsidRPr="00E924E5">
        <w:rPr>
          <w:rFonts w:ascii="Times New Roman" w:hAnsi="Times New Roman"/>
          <w:sz w:val="20"/>
          <w:szCs w:val="20"/>
        </w:rPr>
        <w:t xml:space="preserve"> ed., Prentice Hall, New Jersey. pp. 57 – 104.</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sz w:val="20"/>
          <w:szCs w:val="20"/>
        </w:rPr>
        <w:t xml:space="preserve">Segel, I. H. (1976). </w:t>
      </w:r>
      <w:r w:rsidRPr="00E924E5">
        <w:rPr>
          <w:rFonts w:ascii="Times New Roman" w:hAnsi="Times New Roman"/>
          <w:iCs/>
          <w:sz w:val="20"/>
          <w:szCs w:val="20"/>
        </w:rPr>
        <w:t xml:space="preserve">Biochemical calculations: How to solve mathematic problem in general biochemistry, </w:t>
      </w:r>
      <w:r w:rsidRPr="00E924E5">
        <w:rPr>
          <w:rFonts w:ascii="Times New Roman" w:hAnsi="Times New Roman"/>
          <w:sz w:val="20"/>
          <w:szCs w:val="20"/>
        </w:rPr>
        <w:t>2</w:t>
      </w:r>
      <w:r w:rsidRPr="00E924E5">
        <w:rPr>
          <w:rFonts w:ascii="Times New Roman" w:hAnsi="Times New Roman"/>
          <w:sz w:val="20"/>
          <w:szCs w:val="20"/>
          <w:vertAlign w:val="superscript"/>
        </w:rPr>
        <w:t>nd</w:t>
      </w:r>
      <w:r w:rsidRPr="00E924E5">
        <w:rPr>
          <w:rFonts w:ascii="Times New Roman" w:hAnsi="Times New Roman"/>
          <w:sz w:val="20"/>
          <w:szCs w:val="20"/>
        </w:rPr>
        <w:t xml:space="preserve"> ed., John Wiley and Sons, United State. pp. 208 – 323.  </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bCs/>
          <w:sz w:val="20"/>
          <w:szCs w:val="20"/>
        </w:rPr>
        <w:t xml:space="preserve">Hamzah, F., Idris, A. and Tan, K. S. (2011). Preliminary study on enzymatic hydrolysis of treated oil palm empty fruits bunches (EFB) fibre by using combination of cellulase and β-1,4-glucosidase. </w:t>
      </w:r>
      <w:r w:rsidRPr="00E924E5">
        <w:rPr>
          <w:rFonts w:ascii="Times New Roman" w:hAnsi="Times New Roman"/>
          <w:bCs/>
          <w:i/>
          <w:sz w:val="20"/>
          <w:szCs w:val="20"/>
        </w:rPr>
        <w:t>Biomass Bioenergy,</w:t>
      </w:r>
      <w:r w:rsidRPr="00E924E5">
        <w:rPr>
          <w:rFonts w:ascii="Times New Roman" w:hAnsi="Times New Roman"/>
          <w:bCs/>
          <w:sz w:val="20"/>
          <w:szCs w:val="20"/>
        </w:rPr>
        <w:t xml:space="preserve"> 35(3): 1055 – 1059. </w:t>
      </w:r>
    </w:p>
    <w:p w:rsidR="00E924E5" w:rsidRPr="00E924E5" w:rsidRDefault="00E924E5" w:rsidP="00E924E5">
      <w:pPr>
        <w:pStyle w:val="ListParagraph"/>
        <w:numPr>
          <w:ilvl w:val="0"/>
          <w:numId w:val="3"/>
        </w:numPr>
        <w:autoSpaceDE w:val="0"/>
        <w:autoSpaceDN w:val="0"/>
        <w:adjustRightInd w:val="0"/>
        <w:spacing w:after="0" w:line="240" w:lineRule="auto"/>
        <w:ind w:left="426" w:hanging="426"/>
        <w:contextualSpacing w:val="0"/>
        <w:jc w:val="both"/>
        <w:rPr>
          <w:rFonts w:ascii="Times New Roman" w:hAnsi="Times New Roman"/>
          <w:bCs/>
          <w:sz w:val="20"/>
          <w:szCs w:val="20"/>
        </w:rPr>
      </w:pPr>
      <w:r w:rsidRPr="00E924E5">
        <w:rPr>
          <w:rFonts w:ascii="Times New Roman" w:hAnsi="Times New Roman"/>
          <w:sz w:val="20"/>
          <w:szCs w:val="20"/>
        </w:rPr>
        <w:t>Binod, P., Satyanagalakshmi, K., Sindhu, R., Janu, K. U., Sukumaran, R. K. and Pandey, A. (2012). Short duration microwave assisted pretreatment enhances the enzymatic saccharification and fermentable sugar yield from sugarcane bagasse.</w:t>
      </w:r>
      <w:r w:rsidRPr="00E924E5">
        <w:rPr>
          <w:rFonts w:ascii="Times New Roman" w:hAnsi="Times New Roman"/>
          <w:i/>
          <w:sz w:val="20"/>
          <w:szCs w:val="20"/>
        </w:rPr>
        <w:t xml:space="preserve"> Renewable Energy</w:t>
      </w:r>
      <w:r w:rsidRPr="00E924E5">
        <w:rPr>
          <w:rFonts w:ascii="Times New Roman" w:hAnsi="Times New Roman"/>
          <w:sz w:val="20"/>
          <w:szCs w:val="20"/>
        </w:rPr>
        <w:t xml:space="preserve">, </w:t>
      </w:r>
      <w:r w:rsidRPr="00E924E5">
        <w:rPr>
          <w:rFonts w:ascii="Times New Roman" w:hAnsi="Times New Roman"/>
          <w:bCs/>
          <w:sz w:val="20"/>
          <w:szCs w:val="20"/>
        </w:rPr>
        <w:t xml:space="preserve">37(1): </w:t>
      </w:r>
      <w:r w:rsidRPr="00E924E5">
        <w:rPr>
          <w:rFonts w:ascii="Times New Roman" w:hAnsi="Times New Roman"/>
          <w:sz w:val="20"/>
          <w:szCs w:val="20"/>
        </w:rPr>
        <w:t xml:space="preserve">109 </w:t>
      </w:r>
      <w:r w:rsidRPr="00E924E5">
        <w:rPr>
          <w:rFonts w:ascii="Times New Roman" w:hAnsi="Times New Roman"/>
          <w:bCs/>
          <w:sz w:val="20"/>
          <w:szCs w:val="20"/>
        </w:rPr>
        <w:t xml:space="preserve">– </w:t>
      </w:r>
      <w:r w:rsidRPr="00E924E5">
        <w:rPr>
          <w:rFonts w:ascii="Times New Roman" w:hAnsi="Times New Roman"/>
          <w:sz w:val="20"/>
          <w:szCs w:val="20"/>
        </w:rPr>
        <w:t xml:space="preserve">116. </w:t>
      </w:r>
    </w:p>
    <w:p w:rsidR="00AC0033" w:rsidRPr="00E924E5" w:rsidRDefault="00AC0033" w:rsidP="00E924E5">
      <w:pPr>
        <w:spacing w:after="0" w:line="240" w:lineRule="auto"/>
        <w:jc w:val="both"/>
        <w:rPr>
          <w:rFonts w:ascii="Times New Roman" w:hAnsi="Times New Roman"/>
          <w:noProof/>
          <w:sz w:val="20"/>
          <w:szCs w:val="20"/>
          <w:lang w:bidi="ar-SA"/>
        </w:rPr>
      </w:pPr>
    </w:p>
    <w:sectPr w:rsidR="00AC0033" w:rsidRPr="00E924E5" w:rsidSect="00BB4E02">
      <w:headerReference w:type="even" r:id="rId16"/>
      <w:headerReference w:type="default" r:id="rId17"/>
      <w:footerReference w:type="even" r:id="rId18"/>
      <w:footerReference w:type="default" r:id="rId19"/>
      <w:pgSz w:w="12240" w:h="15840" w:code="1"/>
      <w:pgMar w:top="1800" w:right="1469" w:bottom="1699" w:left="1440" w:header="706" w:footer="706" w:gutter="0"/>
      <w:pgNumType w:start="2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E55C8">
      <w:rPr>
        <w:rFonts w:ascii="Times New Roman" w:hAnsi="Times New Roman"/>
        <w:noProof/>
      </w:rPr>
      <w:t>290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E55C8">
      <w:rPr>
        <w:rFonts w:ascii="Times New Roman" w:hAnsi="Times New Roman"/>
        <w:noProof/>
      </w:rPr>
      <w:t>289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65188" w:rsidRDefault="00765188" w:rsidP="00765188">
    <w:pPr>
      <w:spacing w:after="0" w:line="240" w:lineRule="auto"/>
      <w:ind w:left="1890" w:hanging="1890"/>
      <w:rPr>
        <w:rFonts w:ascii="Times New Roman" w:hAnsi="Times New Roman"/>
        <w:sz w:val="20"/>
        <w:szCs w:val="20"/>
      </w:rPr>
    </w:pPr>
    <w:r>
      <w:rPr>
        <w:rFonts w:ascii="Times New Roman" w:hAnsi="Times New Roman"/>
        <w:sz w:val="20"/>
        <w:szCs w:val="20"/>
      </w:rPr>
      <w:t>Nurul Wahidah et al</w:t>
    </w:r>
    <w:r w:rsidR="006B72B0" w:rsidRPr="00765188">
      <w:rPr>
        <w:rFonts w:ascii="Times New Roman" w:hAnsi="Times New Roman"/>
        <w:sz w:val="20"/>
        <w:szCs w:val="20"/>
      </w:rPr>
      <w:t xml:space="preserve">: </w:t>
    </w:r>
    <w:r w:rsidR="00070F31" w:rsidRPr="00765188">
      <w:rPr>
        <w:rFonts w:ascii="Times New Roman" w:hAnsi="Times New Roman"/>
        <w:sz w:val="20"/>
        <w:szCs w:val="20"/>
      </w:rPr>
      <w:t xml:space="preserve"> </w:t>
    </w:r>
    <w:r w:rsidRPr="00765188">
      <w:rPr>
        <w:rFonts w:ascii="Times New Roman" w:hAnsi="Times New Roman"/>
        <w:sz w:val="20"/>
        <w:szCs w:val="20"/>
      </w:rPr>
      <w:t xml:space="preserve"> </w:t>
    </w:r>
    <w:r>
      <w:rPr>
        <w:rFonts w:ascii="Times New Roman" w:hAnsi="Times New Roman"/>
        <w:sz w:val="20"/>
        <w:szCs w:val="20"/>
      </w:rPr>
      <w:tab/>
    </w:r>
    <w:r w:rsidRPr="00765188">
      <w:rPr>
        <w:rFonts w:ascii="Times New Roman" w:hAnsi="Times New Roman"/>
        <w:sz w:val="20"/>
        <w:szCs w:val="20"/>
      </w:rPr>
      <w:t xml:space="preserve">GLUCOSE PRODUCTION FROM STEAM-ALKALI-CHEMICAL PRE-TREATED OIL PALM TRUNK BIOMASS VIA ENZYMATIC SACCHARIFICATION PROCESS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3330A">
      <w:rPr>
        <w:rFonts w:ascii="Times New Roman" w:hAnsi="Times New Roman"/>
        <w:i/>
        <w:lang w:val="en-US"/>
      </w:rPr>
      <w:t>No 2</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BB4E02">
      <w:rPr>
        <w:rFonts w:ascii="Times New Roman" w:hAnsi="Times New Roman"/>
        <w:i/>
        <w:lang w:val="en-US"/>
      </w:rPr>
      <w:t>283</w:t>
    </w:r>
    <w:r>
      <w:rPr>
        <w:rFonts w:ascii="Times New Roman" w:hAnsi="Times New Roman"/>
        <w:i/>
        <w:lang w:val="en-US"/>
      </w:rPr>
      <w:t xml:space="preserve"> </w:t>
    </w:r>
    <w:r w:rsidR="007A0583">
      <w:rPr>
        <w:rFonts w:ascii="Times New Roman" w:hAnsi="Times New Roman"/>
        <w:i/>
        <w:lang w:val="en-US"/>
      </w:rPr>
      <w:t>-</w:t>
    </w:r>
    <w:r w:rsidR="00BB4E02">
      <w:rPr>
        <w:rFonts w:ascii="Times New Roman" w:hAnsi="Times New Roman"/>
        <w:i/>
        <w:lang w:val="en-US"/>
      </w:rPr>
      <w:t xml:space="preserve"> 290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BA1595">
      <w:rPr>
        <w:rFonts w:ascii="Times New Roman" w:hAnsi="Times New Roman"/>
        <w:i/>
        <w:lang w:val="en-US"/>
      </w:rPr>
      <w:t>2</w:t>
    </w:r>
    <w:r w:rsidR="00BB4E02">
      <w:rPr>
        <w:rFonts w:ascii="Times New Roman" w:hAnsi="Times New Roman"/>
        <w:i/>
        <w:lang w:val="en-US"/>
      </w:rPr>
      <w:t>-02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C8E"/>
    <w:multiLevelType w:val="hybridMultilevel"/>
    <w:tmpl w:val="213071BE"/>
    <w:lvl w:ilvl="0" w:tplc="E6168B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25C8"/>
    <w:rsid w:val="00016385"/>
    <w:rsid w:val="0003330A"/>
    <w:rsid w:val="00070F31"/>
    <w:rsid w:val="00084936"/>
    <w:rsid w:val="000C49FF"/>
    <w:rsid w:val="000D16A1"/>
    <w:rsid w:val="000D2B0C"/>
    <w:rsid w:val="000F77DA"/>
    <w:rsid w:val="001068E8"/>
    <w:rsid w:val="001106D8"/>
    <w:rsid w:val="00117BCD"/>
    <w:rsid w:val="001D035A"/>
    <w:rsid w:val="001D3855"/>
    <w:rsid w:val="001D6F2C"/>
    <w:rsid w:val="001E55C8"/>
    <w:rsid w:val="00211C2D"/>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24D64"/>
    <w:rsid w:val="005C6768"/>
    <w:rsid w:val="005E4871"/>
    <w:rsid w:val="00601C8A"/>
    <w:rsid w:val="00623CB8"/>
    <w:rsid w:val="006257E5"/>
    <w:rsid w:val="00634C25"/>
    <w:rsid w:val="006416AB"/>
    <w:rsid w:val="0065447F"/>
    <w:rsid w:val="006768E9"/>
    <w:rsid w:val="00687982"/>
    <w:rsid w:val="006B3EC8"/>
    <w:rsid w:val="006B72B0"/>
    <w:rsid w:val="006D286E"/>
    <w:rsid w:val="006D695E"/>
    <w:rsid w:val="006F14CF"/>
    <w:rsid w:val="00725A6A"/>
    <w:rsid w:val="00765188"/>
    <w:rsid w:val="007943F3"/>
    <w:rsid w:val="007A0583"/>
    <w:rsid w:val="007A738C"/>
    <w:rsid w:val="007B1349"/>
    <w:rsid w:val="007C44AE"/>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27430"/>
    <w:rsid w:val="009357B8"/>
    <w:rsid w:val="009866F6"/>
    <w:rsid w:val="009D030D"/>
    <w:rsid w:val="009F2EF4"/>
    <w:rsid w:val="00A14DB9"/>
    <w:rsid w:val="00A4762A"/>
    <w:rsid w:val="00A74A7E"/>
    <w:rsid w:val="00A91EFF"/>
    <w:rsid w:val="00AB34C2"/>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4E02"/>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A64FF"/>
    <w:rsid w:val="00DD377F"/>
    <w:rsid w:val="00E25547"/>
    <w:rsid w:val="00E3287E"/>
    <w:rsid w:val="00E54D12"/>
    <w:rsid w:val="00E66197"/>
    <w:rsid w:val="00E924E5"/>
    <w:rsid w:val="00EB2592"/>
    <w:rsid w:val="00F31093"/>
    <w:rsid w:val="00F412AF"/>
    <w:rsid w:val="00F43667"/>
    <w:rsid w:val="00F447A7"/>
    <w:rsid w:val="00F4760B"/>
    <w:rsid w:val="00F723D9"/>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hps">
    <w:name w:val="hps"/>
    <w:basedOn w:val="DefaultParagraphFont"/>
    <w:rsid w:val="00F723D9"/>
  </w:style>
  <w:style w:type="character" w:customStyle="1" w:styleId="shorttext">
    <w:name w:val="short_text"/>
    <w:basedOn w:val="DefaultParagraphFont"/>
    <w:rsid w:val="00F723D9"/>
  </w:style>
  <w:style w:type="paragraph" w:customStyle="1" w:styleId="Default">
    <w:name w:val="Default"/>
    <w:rsid w:val="00F723D9"/>
    <w:pPr>
      <w:autoSpaceDE w:val="0"/>
      <w:autoSpaceDN w:val="0"/>
      <w:adjustRightInd w:val="0"/>
    </w:pPr>
    <w:rPr>
      <w:rFonts w:ascii="Arial" w:hAnsi="Arial" w:cs="Arial"/>
      <w:color w:val="000000"/>
      <w:sz w:val="24"/>
      <w:szCs w:val="24"/>
    </w:rPr>
  </w:style>
  <w:style w:type="character" w:customStyle="1" w:styleId="xbe">
    <w:name w:val="_xbe"/>
    <w:basedOn w:val="DefaultParagraphFont"/>
    <w:rsid w:val="00F723D9"/>
  </w:style>
  <w:style w:type="character" w:customStyle="1" w:styleId="hit">
    <w:name w:val="hit"/>
    <w:basedOn w:val="DefaultParagraphFont"/>
    <w:rsid w:val="00E92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hps">
    <w:name w:val="hps"/>
    <w:basedOn w:val="DefaultParagraphFont"/>
    <w:rsid w:val="00F723D9"/>
  </w:style>
  <w:style w:type="character" w:customStyle="1" w:styleId="shorttext">
    <w:name w:val="short_text"/>
    <w:basedOn w:val="DefaultParagraphFont"/>
    <w:rsid w:val="00F723D9"/>
  </w:style>
  <w:style w:type="paragraph" w:customStyle="1" w:styleId="Default">
    <w:name w:val="Default"/>
    <w:rsid w:val="00F723D9"/>
    <w:pPr>
      <w:autoSpaceDE w:val="0"/>
      <w:autoSpaceDN w:val="0"/>
      <w:adjustRightInd w:val="0"/>
    </w:pPr>
    <w:rPr>
      <w:rFonts w:ascii="Arial" w:hAnsi="Arial" w:cs="Arial"/>
      <w:color w:val="000000"/>
      <w:sz w:val="24"/>
      <w:szCs w:val="24"/>
    </w:rPr>
  </w:style>
  <w:style w:type="character" w:customStyle="1" w:styleId="xbe">
    <w:name w:val="_xbe"/>
    <w:basedOn w:val="DefaultParagraphFont"/>
    <w:rsid w:val="00F723D9"/>
  </w:style>
  <w:style w:type="character" w:customStyle="1" w:styleId="hit">
    <w:name w:val="hit"/>
    <w:basedOn w:val="DefaultParagraphFont"/>
    <w:rsid w:val="00E9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dx.doi.org/10.1016/j.indcrop.2012.06.016"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Jacky\Back%20up\UNISEL\Thesis%20FYP%20Unisel\Wahidah\result%20psm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Jacky\Back%20up\UNISEL\Thesis%20FYP%20Unisel\Wahidah\result%20psm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Jacky\Back%20up\UNISEL\Thesis%20FYP%20Unisel\Wahidah\result%20psm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Jacky\Back%20up\1.%20UNISEL\Thesis%20FYP%20Unisel\Wahidah\result%20psm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01987481838029"/>
          <c:y val="5.4509415262636272E-2"/>
          <c:w val="0.55552885487103487"/>
          <c:h val="0.72327399857971175"/>
        </c:manualLayout>
      </c:layout>
      <c:scatterChart>
        <c:scatterStyle val="smoothMarker"/>
        <c:varyColors val="0"/>
        <c:ser>
          <c:idx val="0"/>
          <c:order val="0"/>
          <c:tx>
            <c:strRef>
              <c:f>'enzy amo'!$R$18</c:f>
              <c:strCache>
                <c:ptCount val="1"/>
                <c:pt idx="0">
                  <c:v>20 FPU/mL</c:v>
                </c:pt>
              </c:strCache>
            </c:strRef>
          </c:tx>
          <c:spPr>
            <a:ln w="6350" cap="flat" cmpd="sng" algn="ctr">
              <a:solidFill>
                <a:schemeClr val="tx1"/>
              </a:solidFill>
              <a:prstDash val="lgDashDotDot"/>
            </a:ln>
            <a:effectLst/>
          </c:spPr>
          <c:marker>
            <c:spPr>
              <a:solidFill>
                <a:schemeClr val="tx1"/>
              </a:solidFill>
              <a:ln w="6350" cap="flat" cmpd="sng" algn="ctr">
                <a:solidFill>
                  <a:srgbClr val="FF0000"/>
                </a:solidFill>
                <a:prstDash val="solid"/>
              </a:ln>
              <a:effectLst/>
            </c:spPr>
          </c:marker>
          <c:errBars>
            <c:errDir val="y"/>
            <c:errBarType val="both"/>
            <c:errValType val="percentage"/>
            <c:noEndCap val="0"/>
            <c:val val="5"/>
          </c:errBars>
          <c:xVal>
            <c:numRef>
              <c:f>'enzy amo'!$S$17:$AA$17</c:f>
              <c:numCache>
                <c:formatCode>General</c:formatCode>
                <c:ptCount val="9"/>
                <c:pt idx="0">
                  <c:v>1</c:v>
                </c:pt>
                <c:pt idx="1">
                  <c:v>2</c:v>
                </c:pt>
                <c:pt idx="2">
                  <c:v>3</c:v>
                </c:pt>
                <c:pt idx="3">
                  <c:v>4</c:v>
                </c:pt>
                <c:pt idx="4">
                  <c:v>5</c:v>
                </c:pt>
                <c:pt idx="5">
                  <c:v>12</c:v>
                </c:pt>
                <c:pt idx="6">
                  <c:v>24</c:v>
                </c:pt>
                <c:pt idx="7">
                  <c:v>48</c:v>
                </c:pt>
                <c:pt idx="8">
                  <c:v>72</c:v>
                </c:pt>
              </c:numCache>
            </c:numRef>
          </c:xVal>
          <c:yVal>
            <c:numRef>
              <c:f>'enzy amo'!$S$18:$AA$18</c:f>
              <c:numCache>
                <c:formatCode>General</c:formatCode>
                <c:ptCount val="9"/>
                <c:pt idx="0">
                  <c:v>0.176151761517615</c:v>
                </c:pt>
                <c:pt idx="1">
                  <c:v>0.44715447154471633</c:v>
                </c:pt>
                <c:pt idx="2">
                  <c:v>0.63298490127758555</c:v>
                </c:pt>
                <c:pt idx="3">
                  <c:v>0.78977932636469428</c:v>
                </c:pt>
                <c:pt idx="4">
                  <c:v>1.0027100271002711</c:v>
                </c:pt>
                <c:pt idx="5">
                  <c:v>1.2756484707704219</c:v>
                </c:pt>
                <c:pt idx="6">
                  <c:v>1.5253581107239644</c:v>
                </c:pt>
                <c:pt idx="7">
                  <c:v>1.5621370499419314</c:v>
                </c:pt>
                <c:pt idx="8">
                  <c:v>1.9318621757646137</c:v>
                </c:pt>
              </c:numCache>
            </c:numRef>
          </c:yVal>
          <c:smooth val="1"/>
          <c:extLst xmlns:c16r2="http://schemas.microsoft.com/office/drawing/2015/06/chart">
            <c:ext xmlns:c16="http://schemas.microsoft.com/office/drawing/2014/chart" uri="{C3380CC4-5D6E-409C-BE32-E72D297353CC}">
              <c16:uniqueId val="{00000000-ADFA-4801-A167-0D52D1EB75CB}"/>
            </c:ext>
          </c:extLst>
        </c:ser>
        <c:ser>
          <c:idx val="1"/>
          <c:order val="1"/>
          <c:tx>
            <c:strRef>
              <c:f>'enzy amo'!$R$19</c:f>
              <c:strCache>
                <c:ptCount val="1"/>
                <c:pt idx="0">
                  <c:v>40 FPU/mL</c:v>
                </c:pt>
              </c:strCache>
            </c:strRef>
          </c:tx>
          <c:spPr>
            <a:ln w="6350" cap="flat" cmpd="sng" algn="ctr">
              <a:solidFill>
                <a:schemeClr val="tx1"/>
              </a:solidFill>
              <a:prstDash val="lgDash"/>
            </a:ln>
            <a:effectLst/>
          </c:spPr>
          <c:marker>
            <c:spPr>
              <a:solidFill>
                <a:srgbClr val="00B050"/>
              </a:solidFill>
              <a:ln w="6350" cap="flat" cmpd="sng" algn="ctr">
                <a:solidFill>
                  <a:schemeClr val="tx1"/>
                </a:solidFill>
                <a:prstDash val="solid"/>
              </a:ln>
              <a:effectLst/>
            </c:spPr>
          </c:marker>
          <c:errBars>
            <c:errDir val="y"/>
            <c:errBarType val="both"/>
            <c:errValType val="percentage"/>
            <c:noEndCap val="0"/>
            <c:val val="5"/>
          </c:errBars>
          <c:xVal>
            <c:numRef>
              <c:f>'enzy amo'!$S$17:$AA$17</c:f>
              <c:numCache>
                <c:formatCode>General</c:formatCode>
                <c:ptCount val="9"/>
                <c:pt idx="0">
                  <c:v>1</c:v>
                </c:pt>
                <c:pt idx="1">
                  <c:v>2</c:v>
                </c:pt>
                <c:pt idx="2">
                  <c:v>3</c:v>
                </c:pt>
                <c:pt idx="3">
                  <c:v>4</c:v>
                </c:pt>
                <c:pt idx="4">
                  <c:v>5</c:v>
                </c:pt>
                <c:pt idx="5">
                  <c:v>12</c:v>
                </c:pt>
                <c:pt idx="6">
                  <c:v>24</c:v>
                </c:pt>
                <c:pt idx="7">
                  <c:v>48</c:v>
                </c:pt>
                <c:pt idx="8">
                  <c:v>72</c:v>
                </c:pt>
              </c:numCache>
            </c:numRef>
          </c:xVal>
          <c:yVal>
            <c:numRef>
              <c:f>'enzy amo'!$S$19:$AA$19</c:f>
              <c:numCache>
                <c:formatCode>General</c:formatCode>
                <c:ptCount val="9"/>
                <c:pt idx="0">
                  <c:v>0.18002322880371663</c:v>
                </c:pt>
                <c:pt idx="1">
                  <c:v>0.85559427022841839</c:v>
                </c:pt>
                <c:pt idx="2">
                  <c:v>1.0801393728222999</c:v>
                </c:pt>
                <c:pt idx="3">
                  <c:v>1.3859852884243118</c:v>
                </c:pt>
                <c:pt idx="4">
                  <c:v>1.4034068912117694</c:v>
                </c:pt>
                <c:pt idx="5">
                  <c:v>1.5021293070073518</c:v>
                </c:pt>
                <c:pt idx="6">
                  <c:v>1.7944250871080138</c:v>
                </c:pt>
                <c:pt idx="7">
                  <c:v>2.0344560588463052</c:v>
                </c:pt>
                <c:pt idx="8">
                  <c:v>2.1060782036391767</c:v>
                </c:pt>
              </c:numCache>
            </c:numRef>
          </c:yVal>
          <c:smooth val="1"/>
          <c:extLst xmlns:c16r2="http://schemas.microsoft.com/office/drawing/2015/06/chart">
            <c:ext xmlns:c16="http://schemas.microsoft.com/office/drawing/2014/chart" uri="{C3380CC4-5D6E-409C-BE32-E72D297353CC}">
              <c16:uniqueId val="{00000001-ADFA-4801-A167-0D52D1EB75CB}"/>
            </c:ext>
          </c:extLst>
        </c:ser>
        <c:ser>
          <c:idx val="2"/>
          <c:order val="2"/>
          <c:tx>
            <c:strRef>
              <c:f>'enzy amo'!$R$20</c:f>
              <c:strCache>
                <c:ptCount val="1"/>
                <c:pt idx="0">
                  <c:v>60 FPU/mL</c:v>
                </c:pt>
              </c:strCache>
            </c:strRef>
          </c:tx>
          <c:spPr>
            <a:ln w="6350" cap="flat" cmpd="sng" algn="ctr">
              <a:solidFill>
                <a:schemeClr val="tx1"/>
              </a:solidFill>
              <a:prstDash val="sysDot"/>
            </a:ln>
            <a:effectLst/>
          </c:spPr>
          <c:marker>
            <c:spPr>
              <a:solidFill>
                <a:schemeClr val="tx1"/>
              </a:solidFill>
              <a:ln w="6350" cap="flat" cmpd="sng" algn="ctr">
                <a:solidFill>
                  <a:schemeClr val="tx1"/>
                </a:solidFill>
                <a:prstDash val="solid"/>
              </a:ln>
              <a:effectLst/>
            </c:spPr>
          </c:marker>
          <c:errBars>
            <c:errDir val="y"/>
            <c:errBarType val="both"/>
            <c:errValType val="percentage"/>
            <c:noEndCap val="0"/>
            <c:val val="5"/>
          </c:errBars>
          <c:xVal>
            <c:numRef>
              <c:f>'enzy amo'!$S$17:$AA$17</c:f>
              <c:numCache>
                <c:formatCode>General</c:formatCode>
                <c:ptCount val="9"/>
                <c:pt idx="0">
                  <c:v>1</c:v>
                </c:pt>
                <c:pt idx="1">
                  <c:v>2</c:v>
                </c:pt>
                <c:pt idx="2">
                  <c:v>3</c:v>
                </c:pt>
                <c:pt idx="3">
                  <c:v>4</c:v>
                </c:pt>
                <c:pt idx="4">
                  <c:v>5</c:v>
                </c:pt>
                <c:pt idx="5">
                  <c:v>12</c:v>
                </c:pt>
                <c:pt idx="6">
                  <c:v>24</c:v>
                </c:pt>
                <c:pt idx="7">
                  <c:v>48</c:v>
                </c:pt>
                <c:pt idx="8">
                  <c:v>72</c:v>
                </c:pt>
              </c:numCache>
            </c:numRef>
          </c:xVal>
          <c:yVal>
            <c:numRef>
              <c:f>'enzy amo'!$S$20:$AA$20</c:f>
              <c:numCache>
                <c:formatCode>General</c:formatCode>
                <c:ptCount val="9"/>
                <c:pt idx="0">
                  <c:v>0.19357336430507172</c:v>
                </c:pt>
                <c:pt idx="1">
                  <c:v>1.2950058072009292</c:v>
                </c:pt>
                <c:pt idx="2">
                  <c:v>1.937669376693766</c:v>
                </c:pt>
                <c:pt idx="3">
                  <c:v>2.2744870305845915</c:v>
                </c:pt>
                <c:pt idx="4">
                  <c:v>2.3015873015873081</c:v>
                </c:pt>
                <c:pt idx="5">
                  <c:v>2.326751838946961</c:v>
                </c:pt>
                <c:pt idx="6">
                  <c:v>2.4138598528842428</c:v>
                </c:pt>
                <c:pt idx="7">
                  <c:v>2.5900116144018583</c:v>
                </c:pt>
                <c:pt idx="8">
                  <c:v>2.6887340301974549</c:v>
                </c:pt>
              </c:numCache>
            </c:numRef>
          </c:yVal>
          <c:smooth val="1"/>
          <c:extLst xmlns:c16r2="http://schemas.microsoft.com/office/drawing/2015/06/chart">
            <c:ext xmlns:c16="http://schemas.microsoft.com/office/drawing/2014/chart" uri="{C3380CC4-5D6E-409C-BE32-E72D297353CC}">
              <c16:uniqueId val="{00000002-ADFA-4801-A167-0D52D1EB75CB}"/>
            </c:ext>
          </c:extLst>
        </c:ser>
        <c:ser>
          <c:idx val="3"/>
          <c:order val="3"/>
          <c:tx>
            <c:strRef>
              <c:f>'enzy amo'!$R$21</c:f>
              <c:strCache>
                <c:ptCount val="1"/>
                <c:pt idx="0">
                  <c:v>80 FPU/mL</c:v>
                </c:pt>
              </c:strCache>
            </c:strRef>
          </c:tx>
          <c:spPr>
            <a:ln w="6350" cap="flat" cmpd="sng" algn="ctr">
              <a:solidFill>
                <a:schemeClr val="tx1"/>
              </a:solidFill>
              <a:prstDash val="solid"/>
            </a:ln>
            <a:effectLst/>
          </c:spPr>
          <c:marker>
            <c:spPr>
              <a:solidFill>
                <a:schemeClr val="accent6">
                  <a:lumMod val="50000"/>
                </a:schemeClr>
              </a:solidFill>
              <a:ln w="6350" cap="flat" cmpd="sng" algn="ctr">
                <a:solidFill>
                  <a:schemeClr val="tx1"/>
                </a:solidFill>
                <a:prstDash val="solid"/>
              </a:ln>
              <a:effectLst/>
            </c:spPr>
          </c:marker>
          <c:errBars>
            <c:errDir val="y"/>
            <c:errBarType val="both"/>
            <c:errValType val="percentage"/>
            <c:noEndCap val="0"/>
            <c:val val="5"/>
          </c:errBars>
          <c:xVal>
            <c:numRef>
              <c:f>'enzy amo'!$S$17:$AA$17</c:f>
              <c:numCache>
                <c:formatCode>General</c:formatCode>
                <c:ptCount val="9"/>
                <c:pt idx="0">
                  <c:v>1</c:v>
                </c:pt>
                <c:pt idx="1">
                  <c:v>2</c:v>
                </c:pt>
                <c:pt idx="2">
                  <c:v>3</c:v>
                </c:pt>
                <c:pt idx="3">
                  <c:v>4</c:v>
                </c:pt>
                <c:pt idx="4">
                  <c:v>5</c:v>
                </c:pt>
                <c:pt idx="5">
                  <c:v>12</c:v>
                </c:pt>
                <c:pt idx="6">
                  <c:v>24</c:v>
                </c:pt>
                <c:pt idx="7">
                  <c:v>48</c:v>
                </c:pt>
                <c:pt idx="8">
                  <c:v>72</c:v>
                </c:pt>
              </c:numCache>
            </c:numRef>
          </c:xVal>
          <c:yVal>
            <c:numRef>
              <c:f>'enzy amo'!$S$21:$AA$21</c:f>
              <c:numCache>
                <c:formatCode>General</c:formatCode>
                <c:ptCount val="9"/>
                <c:pt idx="0">
                  <c:v>0.25938830816879632</c:v>
                </c:pt>
                <c:pt idx="1">
                  <c:v>2.1738288811459552</c:v>
                </c:pt>
                <c:pt idx="2">
                  <c:v>2.3848238482384851</c:v>
                </c:pt>
                <c:pt idx="3">
                  <c:v>2.4893534649632167</c:v>
                </c:pt>
                <c:pt idx="4">
                  <c:v>2.7003484320557467</c:v>
                </c:pt>
                <c:pt idx="5">
                  <c:v>2.8087495160665887</c:v>
                </c:pt>
                <c:pt idx="6">
                  <c:v>2.8803716608594692</c:v>
                </c:pt>
                <c:pt idx="7">
                  <c:v>3.1475029036004649</c:v>
                </c:pt>
                <c:pt idx="8">
                  <c:v>3.4843205574912983</c:v>
                </c:pt>
              </c:numCache>
            </c:numRef>
          </c:yVal>
          <c:smooth val="1"/>
          <c:extLst xmlns:c16r2="http://schemas.microsoft.com/office/drawing/2015/06/chart">
            <c:ext xmlns:c16="http://schemas.microsoft.com/office/drawing/2014/chart" uri="{C3380CC4-5D6E-409C-BE32-E72D297353CC}">
              <c16:uniqueId val="{00000003-ADFA-4801-A167-0D52D1EB75CB}"/>
            </c:ext>
          </c:extLst>
        </c:ser>
        <c:ser>
          <c:idx val="4"/>
          <c:order val="4"/>
          <c:tx>
            <c:strRef>
              <c:f>'enzy amo'!$R$22</c:f>
              <c:strCache>
                <c:ptCount val="1"/>
                <c:pt idx="0">
                  <c:v>100 FPU/mL</c:v>
                </c:pt>
              </c:strCache>
            </c:strRef>
          </c:tx>
          <c:spPr>
            <a:ln w="9525" cap="flat" cmpd="sng" algn="ctr">
              <a:solidFill>
                <a:schemeClr val="tx1"/>
              </a:solidFill>
              <a:prstDash val="sysDash"/>
            </a:ln>
            <a:effectLst/>
          </c:spPr>
          <c:marker>
            <c:spPr>
              <a:solidFill>
                <a:srgbClr val="0070C0"/>
              </a:solidFill>
              <a:ln w="9525" cap="flat" cmpd="sng" algn="ctr">
                <a:solidFill>
                  <a:schemeClr val="tx1"/>
                </a:solidFill>
                <a:prstDash val="solid"/>
              </a:ln>
              <a:effectLst/>
            </c:spPr>
          </c:marker>
          <c:errBars>
            <c:errDir val="y"/>
            <c:errBarType val="both"/>
            <c:errValType val="percentage"/>
            <c:noEndCap val="0"/>
            <c:val val="5"/>
          </c:errBars>
          <c:xVal>
            <c:numRef>
              <c:f>'enzy amo'!$S$17:$AA$17</c:f>
              <c:numCache>
                <c:formatCode>General</c:formatCode>
                <c:ptCount val="9"/>
                <c:pt idx="0">
                  <c:v>1</c:v>
                </c:pt>
                <c:pt idx="1">
                  <c:v>2</c:v>
                </c:pt>
                <c:pt idx="2">
                  <c:v>3</c:v>
                </c:pt>
                <c:pt idx="3">
                  <c:v>4</c:v>
                </c:pt>
                <c:pt idx="4">
                  <c:v>5</c:v>
                </c:pt>
                <c:pt idx="5">
                  <c:v>12</c:v>
                </c:pt>
                <c:pt idx="6">
                  <c:v>24</c:v>
                </c:pt>
                <c:pt idx="7">
                  <c:v>48</c:v>
                </c:pt>
                <c:pt idx="8">
                  <c:v>72</c:v>
                </c:pt>
              </c:numCache>
            </c:numRef>
          </c:xVal>
          <c:yVal>
            <c:numRef>
              <c:f>'enzy amo'!$S$22:$AA$22</c:f>
              <c:numCache>
                <c:formatCode>General</c:formatCode>
                <c:ptCount val="9"/>
                <c:pt idx="0">
                  <c:v>0.80139372822299659</c:v>
                </c:pt>
                <c:pt idx="1">
                  <c:v>2.2880371660859553</c:v>
                </c:pt>
                <c:pt idx="2">
                  <c:v>2.8203639179248938</c:v>
                </c:pt>
                <c:pt idx="3">
                  <c:v>3.0255516840882635</c:v>
                </c:pt>
                <c:pt idx="4">
                  <c:v>3.0894308943089435</c:v>
                </c:pt>
                <c:pt idx="5">
                  <c:v>3.1397599690282547</c:v>
                </c:pt>
                <c:pt idx="6">
                  <c:v>3.3391405342624827</c:v>
                </c:pt>
                <c:pt idx="7">
                  <c:v>3.5733643050716242</c:v>
                </c:pt>
                <c:pt idx="8">
                  <c:v>3.9372822299651564</c:v>
                </c:pt>
              </c:numCache>
            </c:numRef>
          </c:yVal>
          <c:smooth val="1"/>
          <c:extLst xmlns:c16r2="http://schemas.microsoft.com/office/drawing/2015/06/chart">
            <c:ext xmlns:c16="http://schemas.microsoft.com/office/drawing/2014/chart" uri="{C3380CC4-5D6E-409C-BE32-E72D297353CC}">
              <c16:uniqueId val="{00000004-ADFA-4801-A167-0D52D1EB75CB}"/>
            </c:ext>
          </c:extLst>
        </c:ser>
        <c:dLbls>
          <c:showLegendKey val="0"/>
          <c:showVal val="0"/>
          <c:showCatName val="0"/>
          <c:showSerName val="0"/>
          <c:showPercent val="0"/>
          <c:showBubbleSize val="0"/>
        </c:dLbls>
        <c:axId val="53583232"/>
        <c:axId val="53593600"/>
      </c:scatterChart>
      <c:valAx>
        <c:axId val="53583232"/>
        <c:scaling>
          <c:orientation val="minMax"/>
          <c:max val="75"/>
          <c:min val="0"/>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Time,</a:t>
                </a:r>
                <a:r>
                  <a:rPr lang="en-US" sz="1100" baseline="0">
                    <a:latin typeface="Times New Roman" pitchFamily="18" charset="0"/>
                    <a:cs typeface="Times New Roman" pitchFamily="18" charset="0"/>
                  </a:rPr>
                  <a:t>  h</a:t>
                </a:r>
                <a:endParaRPr lang="en-US" sz="1100">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sz="900"/>
            </a:pPr>
            <a:endParaRPr lang="en-US"/>
          </a:p>
        </c:txPr>
        <c:crossAx val="53593600"/>
        <c:crosses val="autoZero"/>
        <c:crossBetween val="midCat"/>
        <c:majorUnit val="5"/>
      </c:valAx>
      <c:valAx>
        <c:axId val="53593600"/>
        <c:scaling>
          <c:orientation val="minMax"/>
        </c:scaling>
        <c:delete val="0"/>
        <c:axPos val="l"/>
        <c:majorGridlines>
          <c:spPr>
            <a:ln w="3175">
              <a:solidFill>
                <a:schemeClr val="bg1"/>
              </a:solidFill>
            </a:ln>
            <a:effectLst>
              <a:outerShdw blurRad="50800" dist="50800" dir="5400000" algn="ctr" rotWithShape="0">
                <a:schemeClr val="bg1"/>
              </a:outerShdw>
            </a:effectLst>
          </c:spPr>
        </c:maj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Glucose concentration, g.L</a:t>
                </a:r>
                <a:r>
                  <a:rPr lang="en-US" sz="1100" baseline="30000">
                    <a:latin typeface="Times New Roman" pitchFamily="18" charset="0"/>
                    <a:cs typeface="Times New Roman" pitchFamily="18" charset="0"/>
                  </a:rPr>
                  <a:t>-1</a:t>
                </a:r>
              </a:p>
            </c:rich>
          </c:tx>
          <c:layout/>
          <c:overlay val="0"/>
        </c:title>
        <c:numFmt formatCode="#,##0.00" sourceLinked="0"/>
        <c:majorTickMark val="out"/>
        <c:minorTickMark val="none"/>
        <c:tickLblPos val="nextTo"/>
        <c:txPr>
          <a:bodyPr/>
          <a:lstStyle/>
          <a:p>
            <a:pPr>
              <a:defRPr sz="900"/>
            </a:pPr>
            <a:endParaRPr lang="en-US"/>
          </a:p>
        </c:txPr>
        <c:crossAx val="53583232"/>
        <c:crosses val="autoZero"/>
        <c:crossBetween val="midCat"/>
        <c:majorUnit val="1"/>
        <c:minorUnit val="0.1"/>
      </c:valAx>
      <c:spPr>
        <a:solidFill>
          <a:sysClr val="window" lastClr="FFFFFF"/>
        </a:solidFill>
        <a:ln>
          <a:solidFill>
            <a:schemeClr val="tx1"/>
          </a:solidFill>
        </a:ln>
      </c:spPr>
    </c:plotArea>
    <c:legend>
      <c:legendPos val="r"/>
      <c:layout>
        <c:manualLayout>
          <c:xMode val="edge"/>
          <c:yMode val="edge"/>
          <c:x val="0.72133841344747474"/>
          <c:y val="0.37778302365326244"/>
          <c:w val="0.26023972594460387"/>
          <c:h val="0.393095994318846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19050">
              <a:solidFill>
                <a:schemeClr val="tx1"/>
              </a:solidFill>
            </a:ln>
          </c:spPr>
          <c:marker>
            <c:spPr>
              <a:solidFill>
                <a:schemeClr val="tx1"/>
              </a:solidFill>
              <a:ln w="19050">
                <a:solidFill>
                  <a:schemeClr val="tx1"/>
                </a:solidFill>
              </a:ln>
            </c:spPr>
          </c:marker>
          <c:errBars>
            <c:errDir val="y"/>
            <c:errBarType val="both"/>
            <c:errValType val="percentage"/>
            <c:noEndCap val="0"/>
            <c:val val="5"/>
          </c:errBars>
          <c:xVal>
            <c:numRef>
              <c:f>'pH 2'!$AC$16:$AC$20</c:f>
              <c:numCache>
                <c:formatCode>General</c:formatCode>
                <c:ptCount val="5"/>
                <c:pt idx="0">
                  <c:v>4</c:v>
                </c:pt>
                <c:pt idx="1">
                  <c:v>5</c:v>
                </c:pt>
                <c:pt idx="2">
                  <c:v>6</c:v>
                </c:pt>
                <c:pt idx="3">
                  <c:v>7</c:v>
                </c:pt>
                <c:pt idx="4">
                  <c:v>8</c:v>
                </c:pt>
              </c:numCache>
            </c:numRef>
          </c:xVal>
          <c:yVal>
            <c:numRef>
              <c:f>'pH 2'!$AD$16:$AD$20</c:f>
              <c:numCache>
                <c:formatCode>General</c:formatCode>
                <c:ptCount val="5"/>
                <c:pt idx="0">
                  <c:v>1.2659698025551636</c:v>
                </c:pt>
                <c:pt idx="1">
                  <c:v>2.9790940766550542</c:v>
                </c:pt>
                <c:pt idx="2">
                  <c:v>4.0282617111885424</c:v>
                </c:pt>
                <c:pt idx="3">
                  <c:v>3.5617499032133177</c:v>
                </c:pt>
                <c:pt idx="4">
                  <c:v>3.5907859078590785</c:v>
                </c:pt>
              </c:numCache>
            </c:numRef>
          </c:yVal>
          <c:smooth val="1"/>
          <c:extLst xmlns:c16r2="http://schemas.microsoft.com/office/drawing/2015/06/chart">
            <c:ext xmlns:c16="http://schemas.microsoft.com/office/drawing/2014/chart" uri="{C3380CC4-5D6E-409C-BE32-E72D297353CC}">
              <c16:uniqueId val="{00000000-63E5-4442-8054-5D3177016C24}"/>
            </c:ext>
          </c:extLst>
        </c:ser>
        <c:dLbls>
          <c:showLegendKey val="0"/>
          <c:showVal val="0"/>
          <c:showCatName val="0"/>
          <c:showSerName val="0"/>
          <c:showPercent val="0"/>
          <c:showBubbleSize val="0"/>
        </c:dLbls>
        <c:axId val="53606656"/>
        <c:axId val="41103744"/>
      </c:scatterChart>
      <c:valAx>
        <c:axId val="53606656"/>
        <c:scaling>
          <c:orientation val="minMax"/>
          <c:max val="8.5"/>
          <c:min val="3.5"/>
        </c:scaling>
        <c:delete val="0"/>
        <c:axPos val="b"/>
        <c:title>
          <c:tx>
            <c:rich>
              <a:bodyPr/>
              <a:lstStyle/>
              <a:p>
                <a:pPr>
                  <a:defRPr/>
                </a:pPr>
                <a:r>
                  <a:rPr lang="en-US"/>
                  <a:t>pH</a:t>
                </a:r>
              </a:p>
            </c:rich>
          </c:tx>
          <c:layout/>
          <c:overlay val="0"/>
        </c:title>
        <c:numFmt formatCode="#,##0.0" sourceLinked="0"/>
        <c:majorTickMark val="out"/>
        <c:minorTickMark val="none"/>
        <c:tickLblPos val="nextTo"/>
        <c:crossAx val="41103744"/>
        <c:crosses val="autoZero"/>
        <c:crossBetween val="midCat"/>
        <c:majorUnit val="0.5"/>
      </c:valAx>
      <c:valAx>
        <c:axId val="41103744"/>
        <c:scaling>
          <c:orientation val="minMax"/>
        </c:scaling>
        <c:delete val="0"/>
        <c:axPos val="l"/>
        <c:title>
          <c:tx>
            <c:rich>
              <a:bodyPr rot="-5400000" vert="horz"/>
              <a:lstStyle/>
              <a:p>
                <a:pPr>
                  <a:defRPr/>
                </a:pPr>
                <a:r>
                  <a:rPr lang="en-US"/>
                  <a:t>Glucose concentration, g.L</a:t>
                </a:r>
                <a:r>
                  <a:rPr lang="en-US" baseline="30000"/>
                  <a:t>-1</a:t>
                </a:r>
              </a:p>
            </c:rich>
          </c:tx>
          <c:layout/>
          <c:overlay val="0"/>
        </c:title>
        <c:numFmt formatCode="#,##0.00" sourceLinked="0"/>
        <c:majorTickMark val="out"/>
        <c:minorTickMark val="none"/>
        <c:tickLblPos val="nextTo"/>
        <c:crossAx val="53606656"/>
        <c:crosses val="autoZero"/>
        <c:crossBetween val="midCat"/>
      </c:valAx>
      <c:spPr>
        <a:ln w="6350">
          <a:solidFill>
            <a:sysClr val="windowText" lastClr="000000"/>
          </a:solidFill>
        </a:ln>
      </c:spPr>
    </c:plotArea>
    <c:plotVisOnly val="1"/>
    <c:dispBlanksAs val="gap"/>
    <c:showDLblsOverMax val="0"/>
  </c:chart>
  <c:spPr>
    <a:noFill/>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19050">
              <a:solidFill>
                <a:schemeClr val="tx1"/>
              </a:solidFill>
            </a:ln>
          </c:spPr>
          <c:marker>
            <c:spPr>
              <a:noFill/>
              <a:ln w="19050">
                <a:solidFill>
                  <a:schemeClr val="tx1"/>
                </a:solidFill>
              </a:ln>
            </c:spPr>
          </c:marker>
          <c:errBars>
            <c:errDir val="y"/>
            <c:errBarType val="both"/>
            <c:errValType val="percentage"/>
            <c:noEndCap val="0"/>
            <c:val val="5"/>
          </c:errBars>
          <c:xVal>
            <c:numRef>
              <c:f>temp!$Q$15:$Q$18</c:f>
              <c:numCache>
                <c:formatCode>General</c:formatCode>
                <c:ptCount val="4"/>
                <c:pt idx="0">
                  <c:v>30</c:v>
                </c:pt>
                <c:pt idx="1">
                  <c:v>40</c:v>
                </c:pt>
                <c:pt idx="2">
                  <c:v>50</c:v>
                </c:pt>
                <c:pt idx="3">
                  <c:v>60</c:v>
                </c:pt>
              </c:numCache>
            </c:numRef>
          </c:xVal>
          <c:yVal>
            <c:numRef>
              <c:f>temp!$R$15:$R$18</c:f>
              <c:numCache>
                <c:formatCode>General</c:formatCode>
                <c:ptCount val="4"/>
                <c:pt idx="0">
                  <c:v>2.0131629887727449</c:v>
                </c:pt>
                <c:pt idx="1">
                  <c:v>2.4370886566008521</c:v>
                </c:pt>
                <c:pt idx="2">
                  <c:v>3.6778939217963611</c:v>
                </c:pt>
                <c:pt idx="3">
                  <c:v>0.37359659310878907</c:v>
                </c:pt>
              </c:numCache>
            </c:numRef>
          </c:yVal>
          <c:smooth val="1"/>
          <c:extLst xmlns:c16r2="http://schemas.microsoft.com/office/drawing/2015/06/chart">
            <c:ext xmlns:c16="http://schemas.microsoft.com/office/drawing/2014/chart" uri="{C3380CC4-5D6E-409C-BE32-E72D297353CC}">
              <c16:uniqueId val="{00000000-2CCC-48A5-9D24-D601C3A76FC5}"/>
            </c:ext>
          </c:extLst>
        </c:ser>
        <c:dLbls>
          <c:showLegendKey val="0"/>
          <c:showVal val="0"/>
          <c:showCatName val="0"/>
          <c:showSerName val="0"/>
          <c:showPercent val="0"/>
          <c:showBubbleSize val="0"/>
        </c:dLbls>
        <c:axId val="41128704"/>
        <c:axId val="41130624"/>
      </c:scatterChart>
      <c:valAx>
        <c:axId val="41128704"/>
        <c:scaling>
          <c:orientation val="minMax"/>
          <c:max val="65"/>
          <c:min val="25"/>
        </c:scaling>
        <c:delete val="0"/>
        <c:axPos val="b"/>
        <c:title>
          <c:tx>
            <c:rich>
              <a:bodyPr/>
              <a:lstStyle/>
              <a:p>
                <a:pPr>
                  <a:defRPr/>
                </a:pPr>
                <a:r>
                  <a:rPr lang="en-US"/>
                  <a:t>Temperature, </a:t>
                </a:r>
                <a:r>
                  <a:rPr lang="en-US" baseline="30000"/>
                  <a:t>o</a:t>
                </a:r>
                <a:r>
                  <a:rPr lang="en-US"/>
                  <a:t>C</a:t>
                </a:r>
              </a:p>
            </c:rich>
          </c:tx>
          <c:layout/>
          <c:overlay val="0"/>
        </c:title>
        <c:numFmt formatCode="General" sourceLinked="1"/>
        <c:majorTickMark val="out"/>
        <c:minorTickMark val="none"/>
        <c:tickLblPos val="nextTo"/>
        <c:crossAx val="41130624"/>
        <c:crosses val="autoZero"/>
        <c:crossBetween val="midCat"/>
        <c:majorUnit val="5"/>
        <c:minorUnit val="1"/>
      </c:valAx>
      <c:valAx>
        <c:axId val="41130624"/>
        <c:scaling>
          <c:orientation val="minMax"/>
        </c:scaling>
        <c:delete val="0"/>
        <c:axPos val="l"/>
        <c:title>
          <c:tx>
            <c:rich>
              <a:bodyPr rot="-5400000" vert="horz"/>
              <a:lstStyle/>
              <a:p>
                <a:pPr>
                  <a:defRPr/>
                </a:pPr>
                <a:r>
                  <a:rPr lang="en-US"/>
                  <a:t>Glucose Concentration, g.L</a:t>
                </a:r>
                <a:r>
                  <a:rPr lang="en-US" baseline="30000"/>
                  <a:t>-1</a:t>
                </a:r>
              </a:p>
            </c:rich>
          </c:tx>
          <c:layout/>
          <c:overlay val="0"/>
        </c:title>
        <c:numFmt formatCode="#,##0.00" sourceLinked="0"/>
        <c:majorTickMark val="out"/>
        <c:minorTickMark val="none"/>
        <c:tickLblPos val="nextTo"/>
        <c:crossAx val="41128704"/>
        <c:crosses val="autoZero"/>
        <c:crossBetween val="midCat"/>
      </c:valAx>
      <c:spPr>
        <a:solidFill>
          <a:schemeClr val="bg1"/>
        </a:solidFill>
        <a:ln w="6350">
          <a:solidFill>
            <a:schemeClr val="tx1"/>
          </a:solidFill>
        </a:ln>
        <a:effectLst>
          <a:outerShdw blurRad="50800" dist="50800" dir="5400000" algn="ctr" rotWithShape="0">
            <a:schemeClr val="bg1"/>
          </a:outerShdw>
        </a:effectLst>
      </c:spPr>
    </c:plotArea>
    <c:plotVisOnly val="1"/>
    <c:dispBlanksAs val="gap"/>
    <c:showDLblsOverMax val="0"/>
  </c:chart>
  <c:spPr>
    <a:noFill/>
    <a:ln w="6350">
      <a:solidFill>
        <a:schemeClr val="tx1"/>
      </a:solid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52563143675166"/>
          <c:y val="5.7946344911478966E-2"/>
          <c:w val="0.5686622459370646"/>
          <c:h val="0.70063041441322971"/>
        </c:manualLayout>
      </c:layout>
      <c:scatterChart>
        <c:scatterStyle val="smoothMarker"/>
        <c:varyColors val="0"/>
        <c:ser>
          <c:idx val="0"/>
          <c:order val="0"/>
          <c:tx>
            <c:v>Untreated OPT</c:v>
          </c:tx>
          <c:spPr>
            <a:ln w="9525">
              <a:solidFill>
                <a:schemeClr val="tx1"/>
              </a:solidFill>
              <a:prstDash val="sysDash"/>
            </a:ln>
          </c:spPr>
          <c:marker>
            <c:spPr>
              <a:solidFill>
                <a:schemeClr val="tx1"/>
              </a:solidFill>
              <a:ln w="9525">
                <a:solidFill>
                  <a:schemeClr val="tx1"/>
                </a:solidFill>
                <a:prstDash val="sysDash"/>
              </a:ln>
            </c:spPr>
          </c:marker>
          <c:errBars>
            <c:errDir val="y"/>
            <c:errBarType val="both"/>
            <c:errValType val="percentage"/>
            <c:noEndCap val="0"/>
            <c:val val="5"/>
          </c:errBars>
          <c:xVal>
            <c:numRef>
              <c:f>'[result psm2.xlsx]UT vs PT'!$Q$11:$Z$11</c:f>
              <c:numCache>
                <c:formatCode>General</c:formatCode>
                <c:ptCount val="10"/>
                <c:pt idx="0">
                  <c:v>0</c:v>
                </c:pt>
                <c:pt idx="1">
                  <c:v>1</c:v>
                </c:pt>
                <c:pt idx="2">
                  <c:v>2</c:v>
                </c:pt>
                <c:pt idx="3">
                  <c:v>3</c:v>
                </c:pt>
                <c:pt idx="4">
                  <c:v>4</c:v>
                </c:pt>
                <c:pt idx="5">
                  <c:v>5</c:v>
                </c:pt>
                <c:pt idx="6">
                  <c:v>12</c:v>
                </c:pt>
                <c:pt idx="7">
                  <c:v>24</c:v>
                </c:pt>
                <c:pt idx="8">
                  <c:v>48</c:v>
                </c:pt>
                <c:pt idx="9">
                  <c:v>72</c:v>
                </c:pt>
              </c:numCache>
            </c:numRef>
          </c:xVal>
          <c:yVal>
            <c:numRef>
              <c:f>'[result psm2.xlsx]UT vs PT'!$Q$12:$Z$12</c:f>
              <c:numCache>
                <c:formatCode>General</c:formatCode>
                <c:ptCount val="10"/>
                <c:pt idx="0">
                  <c:v>0</c:v>
                </c:pt>
                <c:pt idx="1">
                  <c:v>0.12001548586914441</c:v>
                </c:pt>
                <c:pt idx="2">
                  <c:v>0.17615176151761519</c:v>
                </c:pt>
                <c:pt idx="3">
                  <c:v>0.44134727061556328</c:v>
                </c:pt>
                <c:pt idx="4">
                  <c:v>0.65621370499419274</c:v>
                </c:pt>
                <c:pt idx="5">
                  <c:v>0.70460704607046165</c:v>
                </c:pt>
                <c:pt idx="6">
                  <c:v>0.77042198993418565</c:v>
                </c:pt>
                <c:pt idx="7">
                  <c:v>0.81300813008130091</c:v>
                </c:pt>
                <c:pt idx="8">
                  <c:v>0.90398761130468464</c:v>
                </c:pt>
                <c:pt idx="9">
                  <c:v>0.9543166860240031</c:v>
                </c:pt>
              </c:numCache>
            </c:numRef>
          </c:yVal>
          <c:smooth val="1"/>
          <c:extLst xmlns:c16r2="http://schemas.microsoft.com/office/drawing/2015/06/chart">
            <c:ext xmlns:c16="http://schemas.microsoft.com/office/drawing/2014/chart" uri="{C3380CC4-5D6E-409C-BE32-E72D297353CC}">
              <c16:uniqueId val="{00000000-4F3E-4357-9549-B9787E366A6A}"/>
            </c:ext>
          </c:extLst>
        </c:ser>
        <c:ser>
          <c:idx val="1"/>
          <c:order val="1"/>
          <c:tx>
            <c:v>Pretreated OPT</c:v>
          </c:tx>
          <c:spPr>
            <a:ln w="9525">
              <a:solidFill>
                <a:schemeClr val="tx1"/>
              </a:solidFill>
            </a:ln>
          </c:spPr>
          <c:marker>
            <c:spPr>
              <a:solidFill>
                <a:schemeClr val="tx1"/>
              </a:solidFill>
              <a:ln w="9525">
                <a:solidFill>
                  <a:schemeClr val="tx1"/>
                </a:solidFill>
              </a:ln>
            </c:spPr>
          </c:marker>
          <c:errBars>
            <c:errDir val="y"/>
            <c:errBarType val="both"/>
            <c:errValType val="percentage"/>
            <c:noEndCap val="0"/>
            <c:val val="5"/>
          </c:errBars>
          <c:xVal>
            <c:numRef>
              <c:f>'[result psm2.xlsx]UT vs PT'!$Q$11:$Z$11</c:f>
              <c:numCache>
                <c:formatCode>General</c:formatCode>
                <c:ptCount val="10"/>
                <c:pt idx="0">
                  <c:v>0</c:v>
                </c:pt>
                <c:pt idx="1">
                  <c:v>1</c:v>
                </c:pt>
                <c:pt idx="2">
                  <c:v>2</c:v>
                </c:pt>
                <c:pt idx="3">
                  <c:v>3</c:v>
                </c:pt>
                <c:pt idx="4">
                  <c:v>4</c:v>
                </c:pt>
                <c:pt idx="5">
                  <c:v>5</c:v>
                </c:pt>
                <c:pt idx="6">
                  <c:v>12</c:v>
                </c:pt>
                <c:pt idx="7">
                  <c:v>24</c:v>
                </c:pt>
                <c:pt idx="8">
                  <c:v>48</c:v>
                </c:pt>
                <c:pt idx="9">
                  <c:v>72</c:v>
                </c:pt>
              </c:numCache>
            </c:numRef>
          </c:xVal>
          <c:yVal>
            <c:numRef>
              <c:f>'[result psm2.xlsx]UT vs PT'!$Q$13:$Z$13</c:f>
              <c:numCache>
                <c:formatCode>General</c:formatCode>
                <c:ptCount val="10"/>
                <c:pt idx="0">
                  <c:v>0</c:v>
                </c:pt>
                <c:pt idx="1">
                  <c:v>1.4692218350754898</c:v>
                </c:pt>
                <c:pt idx="2">
                  <c:v>1.94541231126597</c:v>
                </c:pt>
                <c:pt idx="3">
                  <c:v>2.5532326751838927</c:v>
                </c:pt>
                <c:pt idx="4">
                  <c:v>2.7642276422764334</c:v>
                </c:pt>
                <c:pt idx="5">
                  <c:v>2.8706929926442069</c:v>
                </c:pt>
                <c:pt idx="6">
                  <c:v>3.0255516840882644</c:v>
                </c:pt>
                <c:pt idx="7">
                  <c:v>3.2694541231126597</c:v>
                </c:pt>
                <c:pt idx="8">
                  <c:v>3.7108013937282185</c:v>
                </c:pt>
                <c:pt idx="9">
                  <c:v>4.274</c:v>
                </c:pt>
              </c:numCache>
            </c:numRef>
          </c:yVal>
          <c:smooth val="1"/>
          <c:extLst xmlns:c16r2="http://schemas.microsoft.com/office/drawing/2015/06/chart">
            <c:ext xmlns:c16="http://schemas.microsoft.com/office/drawing/2014/chart" uri="{C3380CC4-5D6E-409C-BE32-E72D297353CC}">
              <c16:uniqueId val="{00000001-4F3E-4357-9549-B9787E366A6A}"/>
            </c:ext>
          </c:extLst>
        </c:ser>
        <c:dLbls>
          <c:showLegendKey val="0"/>
          <c:showVal val="0"/>
          <c:showCatName val="0"/>
          <c:showSerName val="0"/>
          <c:showPercent val="0"/>
          <c:showBubbleSize val="0"/>
        </c:dLbls>
        <c:axId val="40986880"/>
        <c:axId val="40993152"/>
      </c:scatterChart>
      <c:valAx>
        <c:axId val="40986880"/>
        <c:scaling>
          <c:orientation val="minMax"/>
          <c:max val="75"/>
        </c:scaling>
        <c:delete val="0"/>
        <c:axPos val="b"/>
        <c:title>
          <c:tx>
            <c:rich>
              <a:bodyPr/>
              <a:lstStyle/>
              <a:p>
                <a:pPr>
                  <a:defRPr/>
                </a:pPr>
                <a:r>
                  <a:rPr lang="en-US"/>
                  <a:t>Time, h</a:t>
                </a:r>
              </a:p>
            </c:rich>
          </c:tx>
          <c:layout/>
          <c:overlay val="0"/>
        </c:title>
        <c:numFmt formatCode="General" sourceLinked="1"/>
        <c:majorTickMark val="out"/>
        <c:minorTickMark val="none"/>
        <c:tickLblPos val="nextTo"/>
        <c:crossAx val="40993152"/>
        <c:crosses val="autoZero"/>
        <c:crossBetween val="midCat"/>
        <c:majorUnit val="5"/>
      </c:valAx>
      <c:valAx>
        <c:axId val="40993152"/>
        <c:scaling>
          <c:orientation val="minMax"/>
          <c:max val="5"/>
        </c:scaling>
        <c:delete val="0"/>
        <c:axPos val="l"/>
        <c:title>
          <c:tx>
            <c:rich>
              <a:bodyPr rot="-5400000" vert="horz"/>
              <a:lstStyle/>
              <a:p>
                <a:pPr>
                  <a:defRPr/>
                </a:pPr>
                <a:r>
                  <a:rPr lang="en-US"/>
                  <a:t>Glucose concentration, g.L</a:t>
                </a:r>
                <a:r>
                  <a:rPr lang="en-US" baseline="30000"/>
                  <a:t>-1</a:t>
                </a:r>
              </a:p>
            </c:rich>
          </c:tx>
          <c:layout/>
          <c:overlay val="0"/>
        </c:title>
        <c:numFmt formatCode="#,##0.00" sourceLinked="0"/>
        <c:majorTickMark val="out"/>
        <c:minorTickMark val="none"/>
        <c:tickLblPos val="nextTo"/>
        <c:crossAx val="40986880"/>
        <c:crosses val="autoZero"/>
        <c:crossBetween val="midCat"/>
      </c:valAx>
      <c:spPr>
        <a:ln>
          <a:solidFill>
            <a:schemeClr val="tx1"/>
          </a:solidFill>
        </a:ln>
      </c:spPr>
    </c:plotArea>
    <c:legend>
      <c:legendPos val="r"/>
      <c:layout>
        <c:manualLayout>
          <c:xMode val="edge"/>
          <c:yMode val="edge"/>
          <c:x val="0.7259203614502493"/>
          <c:y val="0.56850147124093831"/>
          <c:w val="0.26023305865498464"/>
          <c:h val="0.17614945835319645"/>
        </c:manualLayout>
      </c:layout>
      <c:overlay val="0"/>
      <c:txPr>
        <a:bodyPr/>
        <a:lstStyle/>
        <a:p>
          <a:pPr>
            <a:defRPr sz="900"/>
          </a:pPr>
          <a:endParaRPr lang="en-US"/>
        </a:p>
      </c:txPr>
    </c:legend>
    <c:plotVisOnly val="1"/>
    <c:dispBlanksAs val="gap"/>
    <c:showDLblsOverMax val="0"/>
  </c:chart>
  <c:spPr>
    <a:noFill/>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5458-16FB-4075-A443-221C68E3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3785</Words>
  <Characters>21673</Characters>
  <Application>Microsoft Office Word</Application>
  <DocSecurity>0</DocSecurity>
  <Lines>351</Lines>
  <Paragraphs>107</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14</cp:revision>
  <cp:lastPrinted>2017-03-28T08:28:00Z</cp:lastPrinted>
  <dcterms:created xsi:type="dcterms:W3CDTF">2017-02-21T15:04:00Z</dcterms:created>
  <dcterms:modified xsi:type="dcterms:W3CDTF">2017-03-28T08:28:00Z</dcterms:modified>
</cp:coreProperties>
</file>