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34800" w:rsidRDefault="00B34800" w:rsidP="00B34800">
      <w:pPr>
        <w:spacing w:after="0" w:line="240" w:lineRule="auto"/>
        <w:jc w:val="center"/>
        <w:rPr>
          <w:rFonts w:ascii="Times New Roman" w:hAnsi="Times New Roman"/>
          <w:bCs/>
          <w:sz w:val="28"/>
          <w:szCs w:val="28"/>
        </w:rPr>
      </w:pPr>
      <w:r w:rsidRPr="00032105">
        <w:rPr>
          <w:rFonts w:ascii="Times New Roman" w:hAnsi="Times New Roman"/>
          <w:bCs/>
          <w:sz w:val="28"/>
          <w:szCs w:val="28"/>
        </w:rPr>
        <w:t xml:space="preserve">THE CHEMICAL CONSTITUENTS FROM THE FRUITS OF </w:t>
      </w:r>
      <w:r>
        <w:rPr>
          <w:rFonts w:ascii="Times New Roman" w:hAnsi="Times New Roman"/>
          <w:bCs/>
          <w:i/>
          <w:sz w:val="28"/>
          <w:szCs w:val="28"/>
        </w:rPr>
        <w:t>Johannesteijsmannia a</w:t>
      </w:r>
      <w:r w:rsidRPr="00032105">
        <w:rPr>
          <w:rFonts w:ascii="Times New Roman" w:hAnsi="Times New Roman"/>
          <w:bCs/>
          <w:i/>
          <w:sz w:val="28"/>
          <w:szCs w:val="28"/>
        </w:rPr>
        <w:t>ltifrons</w:t>
      </w:r>
      <w:r w:rsidRPr="00032105">
        <w:rPr>
          <w:rFonts w:ascii="Times New Roman" w:hAnsi="Times New Roman"/>
          <w:bCs/>
          <w:sz w:val="28"/>
          <w:szCs w:val="28"/>
        </w:rPr>
        <w:t xml:space="preserve"> </w:t>
      </w:r>
      <w:r>
        <w:rPr>
          <w:rFonts w:ascii="Times New Roman" w:hAnsi="Times New Roman"/>
          <w:bCs/>
          <w:sz w:val="28"/>
          <w:szCs w:val="28"/>
        </w:rPr>
        <w:t xml:space="preserve">AND </w:t>
      </w:r>
      <w:r w:rsidRPr="00032105">
        <w:rPr>
          <w:rFonts w:ascii="Times New Roman" w:hAnsi="Times New Roman"/>
          <w:bCs/>
          <w:sz w:val="28"/>
          <w:szCs w:val="28"/>
        </w:rPr>
        <w:t>ANTIBACTERIAL ACTIVITY</w:t>
      </w:r>
    </w:p>
    <w:p w:rsidR="00B34800" w:rsidRPr="00B34800" w:rsidRDefault="00B34800" w:rsidP="00B34800">
      <w:pPr>
        <w:spacing w:after="0" w:line="240" w:lineRule="auto"/>
        <w:jc w:val="center"/>
        <w:rPr>
          <w:rFonts w:ascii="Times New Roman" w:hAnsi="Times New Roman"/>
          <w:bCs/>
          <w:sz w:val="24"/>
          <w:szCs w:val="24"/>
        </w:rPr>
      </w:pPr>
    </w:p>
    <w:p w:rsidR="00B34800" w:rsidRPr="00032105" w:rsidRDefault="00B34800" w:rsidP="00B34800">
      <w:pPr>
        <w:spacing w:after="0" w:line="240" w:lineRule="auto"/>
        <w:jc w:val="center"/>
        <w:rPr>
          <w:rFonts w:ascii="Times New Roman" w:hAnsi="Times New Roman"/>
          <w:bCs/>
          <w:iCs/>
          <w:sz w:val="24"/>
          <w:szCs w:val="24"/>
        </w:rPr>
      </w:pPr>
      <w:r w:rsidRPr="00032105">
        <w:rPr>
          <w:rFonts w:ascii="Times New Roman" w:hAnsi="Times New Roman"/>
          <w:bCs/>
          <w:iCs/>
          <w:sz w:val="24"/>
          <w:szCs w:val="24"/>
        </w:rPr>
        <w:t xml:space="preserve"> (Komposisi</w:t>
      </w:r>
      <w:r>
        <w:rPr>
          <w:rFonts w:ascii="Times New Roman" w:hAnsi="Times New Roman"/>
          <w:bCs/>
          <w:iCs/>
          <w:sz w:val="24"/>
          <w:szCs w:val="24"/>
        </w:rPr>
        <w:t xml:space="preserve"> Kimia D</w:t>
      </w:r>
      <w:r w:rsidRPr="00032105">
        <w:rPr>
          <w:rFonts w:ascii="Times New Roman" w:hAnsi="Times New Roman"/>
          <w:bCs/>
          <w:iCs/>
          <w:sz w:val="24"/>
          <w:szCs w:val="24"/>
        </w:rPr>
        <w:t xml:space="preserve">aripada Buah </w:t>
      </w:r>
      <w:r w:rsidRPr="00032105">
        <w:rPr>
          <w:rFonts w:ascii="Times New Roman" w:hAnsi="Times New Roman"/>
          <w:bCs/>
          <w:i/>
          <w:iCs/>
          <w:sz w:val="24"/>
          <w:szCs w:val="24"/>
        </w:rPr>
        <w:t>Johannesteijsmannia altifrons</w:t>
      </w:r>
      <w:r w:rsidRPr="00032105">
        <w:rPr>
          <w:rFonts w:ascii="Times New Roman" w:hAnsi="Times New Roman"/>
          <w:bCs/>
          <w:iCs/>
          <w:sz w:val="24"/>
          <w:szCs w:val="24"/>
        </w:rPr>
        <w:t xml:space="preserve"> dan </w:t>
      </w:r>
      <w:r>
        <w:rPr>
          <w:rFonts w:ascii="Times New Roman" w:hAnsi="Times New Roman"/>
          <w:bCs/>
          <w:iCs/>
          <w:sz w:val="24"/>
          <w:szCs w:val="24"/>
        </w:rPr>
        <w:t>Aktiviti Antibakteria</w:t>
      </w:r>
      <w:r w:rsidRPr="00032105">
        <w:rPr>
          <w:rFonts w:ascii="Times New Roman" w:hAnsi="Times New Roman"/>
          <w:sz w:val="24"/>
          <w:szCs w:val="24"/>
        </w:rPr>
        <w:t>)</w:t>
      </w:r>
    </w:p>
    <w:p w:rsidR="00B34800" w:rsidRPr="00B34800" w:rsidRDefault="00B34800" w:rsidP="00B34800">
      <w:pPr>
        <w:spacing w:after="0" w:line="240" w:lineRule="auto"/>
        <w:jc w:val="center"/>
        <w:rPr>
          <w:rFonts w:ascii="Times New Roman" w:hAnsi="Times New Roman"/>
          <w:sz w:val="20"/>
          <w:szCs w:val="20"/>
        </w:rPr>
      </w:pPr>
    </w:p>
    <w:p w:rsidR="00B34800" w:rsidRDefault="00B34800" w:rsidP="00B34800">
      <w:pPr>
        <w:spacing w:after="0" w:line="240" w:lineRule="auto"/>
        <w:jc w:val="center"/>
        <w:rPr>
          <w:rFonts w:ascii="Times New Roman" w:hAnsi="Times New Roman"/>
          <w:bCs/>
          <w:sz w:val="20"/>
          <w:szCs w:val="20"/>
          <w:vertAlign w:val="superscript"/>
        </w:rPr>
      </w:pPr>
      <w:r w:rsidRPr="00032105">
        <w:rPr>
          <w:rFonts w:ascii="Times New Roman" w:hAnsi="Times New Roman"/>
          <w:bCs/>
          <w:sz w:val="20"/>
          <w:szCs w:val="20"/>
        </w:rPr>
        <w:t>Noor Aziiraa Sabri</w:t>
      </w:r>
      <w:r w:rsidRPr="00032105">
        <w:rPr>
          <w:rFonts w:ascii="Times New Roman" w:hAnsi="Times New Roman"/>
          <w:bCs/>
          <w:sz w:val="20"/>
          <w:szCs w:val="20"/>
          <w:vertAlign w:val="superscript"/>
        </w:rPr>
        <w:t>1</w:t>
      </w:r>
      <w:r w:rsidRPr="00032105">
        <w:rPr>
          <w:rFonts w:ascii="Times New Roman" w:hAnsi="Times New Roman"/>
          <w:bCs/>
          <w:sz w:val="20"/>
          <w:szCs w:val="20"/>
        </w:rPr>
        <w:t xml:space="preserve">, </w:t>
      </w:r>
      <w:r w:rsidRPr="00032105">
        <w:rPr>
          <w:rFonts w:ascii="Times New Roman" w:hAnsi="Times New Roman"/>
          <w:sz w:val="20"/>
          <w:szCs w:val="20"/>
          <w:shd w:val="clear" w:color="auto" w:fill="FFFFFF"/>
        </w:rPr>
        <w:t>Wan Yaacob Wan Ahmad</w:t>
      </w:r>
      <w:r w:rsidRPr="00032105">
        <w:rPr>
          <w:rFonts w:ascii="Times New Roman" w:hAnsi="Times New Roman"/>
          <w:sz w:val="20"/>
          <w:szCs w:val="20"/>
          <w:shd w:val="clear" w:color="auto" w:fill="FFFFFF"/>
          <w:vertAlign w:val="superscript"/>
        </w:rPr>
        <w:t>1</w:t>
      </w:r>
      <w:r w:rsidRPr="00032105">
        <w:rPr>
          <w:rFonts w:ascii="Times New Roman" w:hAnsi="Times New Roman"/>
          <w:sz w:val="20"/>
          <w:szCs w:val="20"/>
          <w:shd w:val="clear" w:color="auto" w:fill="FFFFFF"/>
        </w:rPr>
        <w:t>*</w:t>
      </w:r>
      <w:r w:rsidRPr="00032105">
        <w:rPr>
          <w:rFonts w:ascii="Times New Roman" w:hAnsi="Times New Roman"/>
          <w:bCs/>
          <w:sz w:val="20"/>
          <w:szCs w:val="20"/>
        </w:rPr>
        <w:t>, Nur Shafiqa Abdullah</w:t>
      </w:r>
      <w:r w:rsidRPr="00032105">
        <w:rPr>
          <w:rFonts w:ascii="Times New Roman" w:hAnsi="Times New Roman"/>
          <w:bCs/>
          <w:sz w:val="20"/>
          <w:szCs w:val="20"/>
          <w:vertAlign w:val="superscript"/>
        </w:rPr>
        <w:t>1</w:t>
      </w:r>
      <w:r w:rsidRPr="00032105">
        <w:rPr>
          <w:rFonts w:ascii="Times New Roman" w:hAnsi="Times New Roman"/>
          <w:bCs/>
          <w:sz w:val="20"/>
          <w:szCs w:val="20"/>
        </w:rPr>
        <w:t>, Nazlina Ibrahim</w:t>
      </w:r>
      <w:r w:rsidRPr="00032105">
        <w:rPr>
          <w:rFonts w:ascii="Times New Roman" w:hAnsi="Times New Roman"/>
          <w:bCs/>
          <w:sz w:val="20"/>
          <w:szCs w:val="20"/>
          <w:vertAlign w:val="superscript"/>
        </w:rPr>
        <w:t>2</w:t>
      </w:r>
    </w:p>
    <w:p w:rsidR="006768E9" w:rsidRPr="00F447A7" w:rsidRDefault="006768E9" w:rsidP="00F447A7">
      <w:pPr>
        <w:spacing w:after="0" w:line="240" w:lineRule="auto"/>
        <w:jc w:val="center"/>
        <w:rPr>
          <w:rFonts w:ascii="Times New Roman" w:hAnsi="Times New Roman"/>
          <w:noProof/>
          <w:sz w:val="18"/>
          <w:szCs w:val="18"/>
          <w:lang w:bidi="ar-SA"/>
        </w:rPr>
      </w:pPr>
    </w:p>
    <w:p w:rsidR="00B34800" w:rsidRPr="00032105" w:rsidRDefault="00B34800" w:rsidP="00B34800">
      <w:pPr>
        <w:spacing w:after="0" w:line="240" w:lineRule="auto"/>
        <w:ind w:left="360"/>
        <w:jc w:val="center"/>
        <w:rPr>
          <w:rFonts w:ascii="Times New Roman" w:hAnsi="Times New Roman"/>
          <w:i/>
          <w:iCs/>
          <w:sz w:val="18"/>
          <w:szCs w:val="18"/>
          <w:shd w:val="clear" w:color="auto" w:fill="FFFFFF"/>
        </w:rPr>
      </w:pPr>
      <w:r w:rsidRPr="00032105">
        <w:rPr>
          <w:rFonts w:ascii="Times New Roman" w:hAnsi="Times New Roman"/>
          <w:i/>
          <w:iCs/>
          <w:sz w:val="18"/>
          <w:szCs w:val="18"/>
          <w:shd w:val="clear" w:color="auto" w:fill="FFFFFF"/>
          <w:vertAlign w:val="superscript"/>
        </w:rPr>
        <w:t>1</w:t>
      </w:r>
      <w:r w:rsidRPr="00032105">
        <w:rPr>
          <w:rFonts w:ascii="Times New Roman" w:hAnsi="Times New Roman"/>
          <w:i/>
          <w:iCs/>
          <w:sz w:val="18"/>
          <w:szCs w:val="18"/>
          <w:shd w:val="clear" w:color="auto" w:fill="FFFFFF"/>
        </w:rPr>
        <w:t>School of Chemical Sciences and Food Technology, Fa</w:t>
      </w:r>
      <w:r>
        <w:rPr>
          <w:rFonts w:ascii="Times New Roman" w:hAnsi="Times New Roman"/>
          <w:i/>
          <w:iCs/>
          <w:sz w:val="18"/>
          <w:szCs w:val="18"/>
          <w:shd w:val="clear" w:color="auto" w:fill="FFFFFF"/>
        </w:rPr>
        <w:t>culty of Science and Technology</w:t>
      </w:r>
      <w:r>
        <w:rPr>
          <w:rFonts w:ascii="Times New Roman" w:hAnsi="Times New Roman"/>
          <w:i/>
          <w:iCs/>
          <w:sz w:val="18"/>
          <w:szCs w:val="18"/>
          <w:shd w:val="clear" w:color="auto" w:fill="FFFFFF"/>
        </w:rPr>
        <w:t xml:space="preserve"> </w:t>
      </w:r>
    </w:p>
    <w:p w:rsidR="00B34800" w:rsidRDefault="00B34800" w:rsidP="00B34800">
      <w:pPr>
        <w:spacing w:after="0" w:line="240" w:lineRule="auto"/>
        <w:ind w:left="360"/>
        <w:jc w:val="center"/>
        <w:rPr>
          <w:rFonts w:ascii="Times New Roman" w:hAnsi="Times New Roman"/>
          <w:i/>
          <w:iCs/>
          <w:sz w:val="18"/>
          <w:szCs w:val="18"/>
          <w:shd w:val="clear" w:color="auto" w:fill="FFFFFF"/>
        </w:rPr>
      </w:pPr>
      <w:r w:rsidRPr="00032105">
        <w:rPr>
          <w:rFonts w:ascii="Times New Roman" w:hAnsi="Times New Roman"/>
          <w:i/>
          <w:iCs/>
          <w:sz w:val="18"/>
          <w:szCs w:val="18"/>
          <w:shd w:val="clear" w:color="auto" w:fill="FFFFFF"/>
          <w:vertAlign w:val="superscript"/>
        </w:rPr>
        <w:t>2</w:t>
      </w:r>
      <w:r w:rsidRPr="00032105">
        <w:rPr>
          <w:rFonts w:ascii="Times New Roman" w:hAnsi="Times New Roman"/>
          <w:i/>
          <w:iCs/>
          <w:sz w:val="18"/>
          <w:szCs w:val="18"/>
          <w:shd w:val="clear" w:color="auto" w:fill="FFFFFF"/>
        </w:rPr>
        <w:t>School of Biosciences and Biotechnology</w:t>
      </w:r>
      <w:r>
        <w:rPr>
          <w:rFonts w:ascii="Times New Roman" w:hAnsi="Times New Roman"/>
          <w:i/>
          <w:iCs/>
          <w:sz w:val="18"/>
          <w:szCs w:val="18"/>
          <w:shd w:val="clear" w:color="auto" w:fill="FFFFFF"/>
        </w:rPr>
        <w:t>,</w:t>
      </w:r>
      <w:r w:rsidRPr="00032105">
        <w:rPr>
          <w:rFonts w:ascii="Times New Roman" w:hAnsi="Times New Roman"/>
          <w:i/>
          <w:iCs/>
          <w:sz w:val="18"/>
          <w:szCs w:val="18"/>
          <w:shd w:val="clear" w:color="auto" w:fill="FFFFFF"/>
        </w:rPr>
        <w:t>Fa</w:t>
      </w:r>
      <w:r>
        <w:rPr>
          <w:rFonts w:ascii="Times New Roman" w:hAnsi="Times New Roman"/>
          <w:i/>
          <w:iCs/>
          <w:sz w:val="18"/>
          <w:szCs w:val="18"/>
          <w:shd w:val="clear" w:color="auto" w:fill="FFFFFF"/>
        </w:rPr>
        <w:t>culty of Science and Technology</w:t>
      </w:r>
    </w:p>
    <w:p w:rsidR="00B34800" w:rsidRPr="00032105" w:rsidRDefault="00B34800" w:rsidP="00B34800">
      <w:pPr>
        <w:spacing w:after="0" w:line="240" w:lineRule="auto"/>
        <w:ind w:left="360"/>
        <w:jc w:val="center"/>
        <w:rPr>
          <w:rFonts w:ascii="Times New Roman" w:hAnsi="Times New Roman"/>
          <w:i/>
          <w:iCs/>
          <w:sz w:val="18"/>
          <w:szCs w:val="18"/>
          <w:shd w:val="clear" w:color="auto" w:fill="FFFFFF"/>
        </w:rPr>
      </w:pPr>
      <w:r w:rsidRPr="00032105">
        <w:rPr>
          <w:rFonts w:ascii="Times New Roman" w:hAnsi="Times New Roman"/>
          <w:i/>
          <w:iCs/>
          <w:sz w:val="18"/>
          <w:szCs w:val="18"/>
          <w:shd w:val="clear" w:color="auto" w:fill="FFFFFF"/>
        </w:rPr>
        <w:t xml:space="preserve">Universiti Kebangsaan Malaysia, 43600 </w:t>
      </w:r>
      <w:r>
        <w:rPr>
          <w:rFonts w:ascii="Times New Roman" w:hAnsi="Times New Roman"/>
          <w:i/>
          <w:iCs/>
          <w:sz w:val="18"/>
          <w:szCs w:val="18"/>
          <w:shd w:val="clear" w:color="auto" w:fill="FFFFFF"/>
        </w:rPr>
        <w:t xml:space="preserve">UKM </w:t>
      </w:r>
      <w:r w:rsidRPr="00032105">
        <w:rPr>
          <w:rFonts w:ascii="Times New Roman" w:hAnsi="Times New Roman"/>
          <w:i/>
          <w:iCs/>
          <w:sz w:val="18"/>
          <w:szCs w:val="18"/>
          <w:shd w:val="clear" w:color="auto" w:fill="FFFFFF"/>
        </w:rPr>
        <w:t>Bangi, Selangor, Malaysia</w:t>
      </w:r>
    </w:p>
    <w:p w:rsidR="006768E9" w:rsidRPr="00F447A7" w:rsidRDefault="006768E9" w:rsidP="00B34800">
      <w:pPr>
        <w:spacing w:after="0" w:line="240" w:lineRule="auto"/>
        <w:jc w:val="center"/>
        <w:rPr>
          <w:rFonts w:ascii="Times New Roman" w:hAnsi="Times New Roman"/>
          <w:noProof/>
          <w:sz w:val="18"/>
          <w:szCs w:val="18"/>
          <w:lang w:bidi="ar-SA"/>
        </w:rPr>
      </w:pPr>
    </w:p>
    <w:p w:rsidR="006768E9" w:rsidRPr="00B34800" w:rsidRDefault="006768E9" w:rsidP="00B34800">
      <w:pPr>
        <w:pStyle w:val="Default"/>
        <w:jc w:val="center"/>
        <w:rPr>
          <w:i/>
          <w:iCs/>
          <w:color w:val="auto"/>
          <w:sz w:val="18"/>
          <w:szCs w:val="18"/>
          <w:lang w:eastAsia="en-GB"/>
        </w:rPr>
      </w:pPr>
      <w:r w:rsidRPr="00F447A7">
        <w:rPr>
          <w:i/>
          <w:noProof/>
          <w:sz w:val="18"/>
          <w:szCs w:val="18"/>
        </w:rPr>
        <w:t>*Corresponding author:</w:t>
      </w:r>
      <w:r w:rsidR="00BE7C30">
        <w:rPr>
          <w:i/>
          <w:noProof/>
          <w:sz w:val="18"/>
          <w:szCs w:val="18"/>
        </w:rPr>
        <w:t xml:space="preserve"> </w:t>
      </w:r>
      <w:r w:rsidR="00B34800" w:rsidRPr="00032105">
        <w:rPr>
          <w:i/>
          <w:iCs/>
          <w:color w:val="auto"/>
          <w:sz w:val="18"/>
          <w:szCs w:val="18"/>
          <w:lang w:eastAsia="en-GB"/>
        </w:rPr>
        <w:t>wanyaa@ukm.edu.my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34800">
        <w:rPr>
          <w:rFonts w:ascii="Times New Roman" w:hAnsi="Times New Roman"/>
          <w:noProof/>
          <w:sz w:val="18"/>
          <w:szCs w:val="18"/>
          <w:lang w:bidi="ar-SA"/>
        </w:rPr>
        <w:t>10 October 2016</w:t>
      </w:r>
      <w:r>
        <w:rPr>
          <w:rFonts w:ascii="Times New Roman" w:hAnsi="Times New Roman"/>
          <w:noProof/>
          <w:sz w:val="18"/>
          <w:szCs w:val="18"/>
          <w:lang w:bidi="ar-SA"/>
        </w:rPr>
        <w:t xml:space="preserve">; Accepted: </w:t>
      </w:r>
      <w:r w:rsidR="00B34800">
        <w:rPr>
          <w:rFonts w:ascii="Times New Roman" w:hAnsi="Times New Roman"/>
          <w:noProof/>
          <w:sz w:val="18"/>
          <w:szCs w:val="18"/>
          <w:lang w:bidi="ar-SA"/>
        </w:rPr>
        <w:t>16 January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34800" w:rsidRPr="00B34800" w:rsidRDefault="00B34800" w:rsidP="00B34800">
      <w:pPr>
        <w:spacing w:after="0" w:line="240" w:lineRule="auto"/>
        <w:jc w:val="both"/>
        <w:rPr>
          <w:rFonts w:ascii="Times New Roman" w:hAnsi="Times New Roman"/>
          <w:sz w:val="18"/>
          <w:szCs w:val="18"/>
        </w:rPr>
      </w:pPr>
      <w:r w:rsidRPr="00B34800">
        <w:rPr>
          <w:rFonts w:ascii="Times New Roman" w:hAnsi="Times New Roman"/>
          <w:bCs/>
          <w:sz w:val="18"/>
          <w:szCs w:val="18"/>
        </w:rPr>
        <w:t xml:space="preserve">Isolation on the hexane extract of the fruits of </w:t>
      </w:r>
      <w:r w:rsidRPr="00B34800">
        <w:rPr>
          <w:rFonts w:ascii="Times New Roman" w:hAnsi="Times New Roman"/>
          <w:bCs/>
          <w:i/>
          <w:iCs/>
          <w:sz w:val="18"/>
          <w:szCs w:val="18"/>
        </w:rPr>
        <w:t>Johannesteijsmannia altifrons</w:t>
      </w:r>
      <w:r w:rsidRPr="00B34800">
        <w:rPr>
          <w:rFonts w:ascii="Times New Roman" w:hAnsi="Times New Roman"/>
          <w:bCs/>
          <w:iCs/>
          <w:sz w:val="18"/>
          <w:szCs w:val="18"/>
        </w:rPr>
        <w:t xml:space="preserve"> by vacuum liquid and radial chromatography yielded </w:t>
      </w:r>
      <w:r w:rsidRPr="00B34800">
        <w:rPr>
          <w:rFonts w:ascii="Times New Roman" w:hAnsi="Times New Roman"/>
          <w:bCs/>
          <w:sz w:val="18"/>
          <w:szCs w:val="18"/>
        </w:rPr>
        <w:t xml:space="preserve">three known compounds namely </w:t>
      </w:r>
      <w:r w:rsidRPr="00B34800">
        <w:rPr>
          <w:rFonts w:ascii="Times New Roman" w:hAnsi="Times New Roman"/>
          <w:sz w:val="18"/>
          <w:szCs w:val="18"/>
        </w:rPr>
        <w:t xml:space="preserve">β-sitosterol, </w:t>
      </w:r>
      <w:r w:rsidRPr="00B34800">
        <w:rPr>
          <w:rFonts w:ascii="Times New Roman" w:hAnsi="Times New Roman"/>
          <w:bCs/>
          <w:sz w:val="18"/>
          <w:szCs w:val="18"/>
        </w:rPr>
        <w:t>γ-taraxasterol and stigmasterol</w:t>
      </w:r>
      <w:r w:rsidRPr="00B34800">
        <w:rPr>
          <w:rFonts w:ascii="Times New Roman" w:hAnsi="Times New Roman"/>
          <w:bCs/>
          <w:iCs/>
          <w:sz w:val="18"/>
          <w:szCs w:val="18"/>
        </w:rPr>
        <w:t xml:space="preserve">. Their structures were determined using one-dimensional and two-dimensional nuclear magnetic resonance spectroscopy, fourier transform infra-red spectroscopy and mass spectrometry. All the isolated compounds were tested for their antibacterial activity using disc diffusion and minimum inhibitory concentration (MIC). </w:t>
      </w:r>
      <w:r w:rsidRPr="00B34800">
        <w:rPr>
          <w:rFonts w:ascii="Times New Roman" w:hAnsi="Times New Roman"/>
          <w:sz w:val="18"/>
          <w:szCs w:val="18"/>
        </w:rPr>
        <w:t xml:space="preserve">All three compounds showed weak and moderate activities against all nine tested bacteria. This is the first report on the isolation of compounds from this species and on the antibacterial activity of </w:t>
      </w:r>
      <w:r w:rsidRPr="00B34800">
        <w:rPr>
          <w:rFonts w:ascii="Times New Roman" w:hAnsi="Times New Roman"/>
          <w:bCs/>
          <w:sz w:val="18"/>
          <w:szCs w:val="18"/>
        </w:rPr>
        <w:t>γ-taraxasterol</w:t>
      </w:r>
      <w:r w:rsidRPr="00B34800">
        <w:rPr>
          <w:rFonts w:ascii="Times New Roman" w:hAnsi="Times New Roman"/>
          <w:sz w:val="18"/>
          <w:szCs w:val="18"/>
        </w:rPr>
        <w:t xml:space="preserve">. </w:t>
      </w:r>
    </w:p>
    <w:p w:rsidR="00B34800" w:rsidRPr="00B34800" w:rsidRDefault="00B34800" w:rsidP="00B34800">
      <w:pPr>
        <w:spacing w:after="0" w:line="240" w:lineRule="auto"/>
        <w:jc w:val="both"/>
        <w:rPr>
          <w:rFonts w:ascii="Times New Roman" w:hAnsi="Times New Roman"/>
          <w:sz w:val="18"/>
          <w:szCs w:val="18"/>
        </w:rPr>
      </w:pPr>
    </w:p>
    <w:p w:rsidR="00B34800" w:rsidRPr="00B34800" w:rsidRDefault="00B34800" w:rsidP="00B34800">
      <w:pPr>
        <w:spacing w:after="0" w:line="240" w:lineRule="auto"/>
        <w:jc w:val="both"/>
        <w:rPr>
          <w:rFonts w:ascii="Times New Roman" w:hAnsi="Times New Roman"/>
          <w:sz w:val="18"/>
          <w:szCs w:val="18"/>
        </w:rPr>
      </w:pPr>
      <w:r w:rsidRPr="00B34800">
        <w:rPr>
          <w:rFonts w:ascii="Times New Roman" w:hAnsi="Times New Roman"/>
          <w:b/>
          <w:bCs/>
          <w:iCs/>
          <w:sz w:val="18"/>
          <w:szCs w:val="18"/>
        </w:rPr>
        <w:t>Keywords</w:t>
      </w:r>
      <w:r w:rsidRPr="00B34800">
        <w:rPr>
          <w:rFonts w:ascii="Times New Roman" w:hAnsi="Times New Roman"/>
          <w:bCs/>
          <w:iCs/>
          <w:sz w:val="18"/>
          <w:szCs w:val="18"/>
        </w:rPr>
        <w:t xml:space="preserve">: </w:t>
      </w:r>
      <w:r>
        <w:rPr>
          <w:rFonts w:ascii="Times New Roman" w:hAnsi="Times New Roman"/>
          <w:bCs/>
          <w:iCs/>
          <w:sz w:val="18"/>
          <w:szCs w:val="18"/>
        </w:rPr>
        <w:t xml:space="preserve"> </w:t>
      </w:r>
      <w:r w:rsidRPr="00B34800">
        <w:rPr>
          <w:rFonts w:ascii="Times New Roman" w:hAnsi="Times New Roman"/>
          <w:bCs/>
          <w:i/>
          <w:iCs/>
          <w:sz w:val="18"/>
          <w:szCs w:val="18"/>
        </w:rPr>
        <w:t>Johannesteijsmannia altifrons</w:t>
      </w:r>
      <w:r w:rsidRPr="00B34800">
        <w:rPr>
          <w:rFonts w:ascii="Times New Roman" w:hAnsi="Times New Roman"/>
          <w:bCs/>
          <w:iCs/>
          <w:sz w:val="18"/>
          <w:szCs w:val="18"/>
        </w:rPr>
        <w:t xml:space="preserve">, </w:t>
      </w:r>
      <w:r w:rsidRPr="00B34800">
        <w:rPr>
          <w:rFonts w:ascii="Times New Roman" w:hAnsi="Times New Roman"/>
          <w:sz w:val="18"/>
          <w:szCs w:val="18"/>
        </w:rPr>
        <w:t>β-sitosterol</w:t>
      </w:r>
      <w:r w:rsidRPr="00B34800">
        <w:rPr>
          <w:rFonts w:ascii="Times New Roman" w:hAnsi="Times New Roman"/>
          <w:bCs/>
          <w:sz w:val="18"/>
          <w:szCs w:val="18"/>
        </w:rPr>
        <w:t>, γ-taraxasterol, stigmasterol, antibacterial</w:t>
      </w:r>
      <w:r w:rsidRPr="00B34800">
        <w:rPr>
          <w:rFonts w:ascii="Times New Roman" w:hAnsi="Times New Roman"/>
          <w:bCs/>
          <w:sz w:val="18"/>
          <w:szCs w:val="18"/>
        </w:rPr>
        <w:tab/>
      </w:r>
    </w:p>
    <w:p w:rsidR="00B34800" w:rsidRPr="00B34800" w:rsidRDefault="00B34800" w:rsidP="00B34800">
      <w:pPr>
        <w:spacing w:after="0" w:line="240" w:lineRule="auto"/>
        <w:jc w:val="center"/>
        <w:rPr>
          <w:rFonts w:ascii="Times New Roman" w:hAnsi="Times New Roman"/>
          <w:b/>
          <w:sz w:val="18"/>
          <w:szCs w:val="18"/>
          <w:lang w:eastAsia="en-GB"/>
        </w:rPr>
      </w:pPr>
    </w:p>
    <w:p w:rsidR="00B34800" w:rsidRPr="00B34800" w:rsidRDefault="00B34800" w:rsidP="00B34800">
      <w:pPr>
        <w:spacing w:after="0" w:line="240" w:lineRule="auto"/>
        <w:jc w:val="center"/>
        <w:rPr>
          <w:rFonts w:ascii="Times New Roman" w:hAnsi="Times New Roman"/>
          <w:b/>
          <w:noProof/>
          <w:sz w:val="18"/>
          <w:szCs w:val="18"/>
          <w:lang w:val="ms-MY" w:eastAsia="en-GB"/>
        </w:rPr>
      </w:pPr>
      <w:r w:rsidRPr="00B34800">
        <w:rPr>
          <w:rFonts w:ascii="Times New Roman" w:hAnsi="Times New Roman"/>
          <w:b/>
          <w:noProof/>
          <w:sz w:val="18"/>
          <w:szCs w:val="18"/>
          <w:lang w:val="ms-MY" w:eastAsia="en-GB"/>
        </w:rPr>
        <w:t>Abstrak</w:t>
      </w:r>
    </w:p>
    <w:p w:rsidR="00B34800" w:rsidRPr="00B34800" w:rsidRDefault="00B34800" w:rsidP="00B34800">
      <w:pPr>
        <w:pStyle w:val="HTMLPreformatted"/>
        <w:shd w:val="clear" w:color="auto" w:fill="FFFFFF"/>
        <w:jc w:val="both"/>
        <w:rPr>
          <w:rFonts w:ascii="Times New Roman" w:hAnsi="Times New Roman" w:cs="Times New Roman"/>
          <w:bCs/>
          <w:noProof/>
          <w:sz w:val="18"/>
          <w:szCs w:val="18"/>
          <w:lang w:val="ms-MY"/>
        </w:rPr>
      </w:pPr>
      <w:r w:rsidRPr="00B34800">
        <w:rPr>
          <w:rFonts w:ascii="Times New Roman" w:hAnsi="Times New Roman" w:cs="Times New Roman"/>
          <w:bCs/>
          <w:iCs/>
          <w:noProof/>
          <w:sz w:val="18"/>
          <w:szCs w:val="18"/>
          <w:lang w:val="ms-MY"/>
        </w:rPr>
        <w:t xml:space="preserve">Pemencilan ke atas ekstrak heksana bagi buah </w:t>
      </w:r>
      <w:r w:rsidRPr="00B34800">
        <w:rPr>
          <w:rFonts w:ascii="Times New Roman" w:hAnsi="Times New Roman" w:cs="Times New Roman"/>
          <w:bCs/>
          <w:i/>
          <w:iCs/>
          <w:noProof/>
          <w:sz w:val="18"/>
          <w:szCs w:val="18"/>
          <w:lang w:val="ms-MY"/>
        </w:rPr>
        <w:t>Johannesteijsmannia altifrons</w:t>
      </w:r>
      <w:r w:rsidRPr="00B34800">
        <w:rPr>
          <w:rFonts w:ascii="Times New Roman" w:hAnsi="Times New Roman" w:cs="Times New Roman"/>
          <w:bCs/>
          <w:iCs/>
          <w:noProof/>
          <w:sz w:val="18"/>
          <w:szCs w:val="18"/>
          <w:lang w:val="ms-MY"/>
        </w:rPr>
        <w:t xml:space="preserve"> dengan kromatografi cecair vakum dan radial menghasilkan tiga sebatian yang pernah ditemui bernama </w:t>
      </w:r>
      <w:r w:rsidRPr="00B34800">
        <w:rPr>
          <w:rFonts w:ascii="Times New Roman" w:hAnsi="Times New Roman" w:cs="Times New Roman"/>
          <w:noProof/>
          <w:sz w:val="18"/>
          <w:szCs w:val="18"/>
          <w:lang w:val="ms-MY"/>
        </w:rPr>
        <w:t xml:space="preserve">β-sitosterol, </w:t>
      </w:r>
      <w:r w:rsidRPr="00B34800">
        <w:rPr>
          <w:rFonts w:ascii="Times New Roman" w:hAnsi="Times New Roman" w:cs="Times New Roman"/>
          <w:bCs/>
          <w:noProof/>
          <w:sz w:val="18"/>
          <w:szCs w:val="18"/>
          <w:lang w:val="ms-MY"/>
        </w:rPr>
        <w:t xml:space="preserve">γ-taraksasterol dan stigmasterol. </w:t>
      </w:r>
      <w:r w:rsidRPr="00B34800">
        <w:rPr>
          <w:rFonts w:ascii="Times New Roman" w:hAnsi="Times New Roman" w:cs="Times New Roman"/>
          <w:bCs/>
          <w:iCs/>
          <w:noProof/>
          <w:sz w:val="18"/>
          <w:szCs w:val="18"/>
          <w:lang w:val="ms-MY"/>
        </w:rPr>
        <w:t xml:space="preserve">Strukturnya ditentukan dengan spektroskopi resonans magnet nukleus satu-dimensi dan dua-dimensi, spektroskopi infra-merah transformasi Fourier dan spektrosmetri jisim. Kesemua sebatian yang dipencilkan diuji aktiviti bakterianya dengan kaedah peresapan cakera dan kepekatan perencatan minimum (KPM). </w:t>
      </w:r>
      <w:r w:rsidRPr="00B34800">
        <w:rPr>
          <w:rFonts w:ascii="Times New Roman" w:eastAsia="Times New Roman" w:hAnsi="Times New Roman" w:cs="Times New Roman"/>
          <w:noProof/>
          <w:sz w:val="18"/>
          <w:szCs w:val="18"/>
          <w:lang w:val="ms-MY"/>
        </w:rPr>
        <w:t xml:space="preserve">Kesemua tiga sebatian menunjukkan aktiviti yang lemah dan sederhana terhadap kesemua sembilan bakteria yang diuji. Ini merupakan laporan pertama mengenai pemencilan sebatian daripada spesies ini dan mengenai aktiviti antibakteria bagi </w:t>
      </w:r>
      <w:r w:rsidRPr="00B34800">
        <w:rPr>
          <w:rFonts w:ascii="Times New Roman" w:hAnsi="Times New Roman" w:cs="Times New Roman"/>
          <w:bCs/>
          <w:noProof/>
          <w:sz w:val="18"/>
          <w:szCs w:val="18"/>
          <w:lang w:val="ms-MY"/>
        </w:rPr>
        <w:t>γ-taraksasterol</w:t>
      </w:r>
      <w:r w:rsidRPr="00B34800">
        <w:rPr>
          <w:rFonts w:ascii="Times New Roman" w:eastAsia="Times New Roman" w:hAnsi="Times New Roman" w:cs="Times New Roman"/>
          <w:noProof/>
          <w:sz w:val="18"/>
          <w:szCs w:val="18"/>
          <w:lang w:val="ms-MY"/>
        </w:rPr>
        <w:t>.</w:t>
      </w:r>
    </w:p>
    <w:p w:rsidR="00B34800" w:rsidRPr="00B34800" w:rsidRDefault="00B34800" w:rsidP="00B34800">
      <w:pPr>
        <w:pStyle w:val="HTMLPreformatted"/>
        <w:shd w:val="clear" w:color="auto" w:fill="FFFFFF"/>
        <w:jc w:val="both"/>
        <w:rPr>
          <w:rFonts w:ascii="Times New Roman" w:eastAsia="Times New Roman" w:hAnsi="Times New Roman" w:cs="Times New Roman"/>
          <w:noProof/>
          <w:sz w:val="18"/>
          <w:szCs w:val="18"/>
          <w:lang w:val="ms-MY"/>
        </w:rPr>
      </w:pPr>
    </w:p>
    <w:p w:rsidR="00B34800" w:rsidRPr="00B34800" w:rsidRDefault="00B34800" w:rsidP="00B34800">
      <w:pPr>
        <w:spacing w:after="0" w:line="240" w:lineRule="auto"/>
        <w:jc w:val="both"/>
        <w:rPr>
          <w:rFonts w:ascii="Times New Roman" w:hAnsi="Times New Roman"/>
          <w:bCs/>
          <w:noProof/>
          <w:sz w:val="18"/>
          <w:szCs w:val="18"/>
          <w:lang w:val="ms-MY"/>
        </w:rPr>
      </w:pPr>
      <w:r w:rsidRPr="00B34800">
        <w:rPr>
          <w:rFonts w:ascii="Times New Roman" w:hAnsi="Times New Roman"/>
          <w:b/>
          <w:bCs/>
          <w:iCs/>
          <w:noProof/>
          <w:sz w:val="18"/>
          <w:szCs w:val="18"/>
          <w:lang w:val="ms-MY"/>
        </w:rPr>
        <w:t>Kata kunci</w:t>
      </w:r>
      <w:r w:rsidRPr="00B34800">
        <w:rPr>
          <w:rFonts w:ascii="Times New Roman" w:hAnsi="Times New Roman"/>
          <w:bCs/>
          <w:i/>
          <w:iCs/>
          <w:noProof/>
          <w:sz w:val="18"/>
          <w:szCs w:val="18"/>
          <w:lang w:val="ms-MY"/>
        </w:rPr>
        <w:t xml:space="preserve">: </w:t>
      </w:r>
      <w:r>
        <w:rPr>
          <w:rFonts w:ascii="Times New Roman" w:hAnsi="Times New Roman"/>
          <w:bCs/>
          <w:i/>
          <w:iCs/>
          <w:noProof/>
          <w:sz w:val="18"/>
          <w:szCs w:val="18"/>
          <w:lang w:val="ms-MY"/>
        </w:rPr>
        <w:t xml:space="preserve"> </w:t>
      </w:r>
      <w:r w:rsidRPr="00B34800">
        <w:rPr>
          <w:rFonts w:ascii="Times New Roman" w:hAnsi="Times New Roman"/>
          <w:bCs/>
          <w:i/>
          <w:iCs/>
          <w:noProof/>
          <w:sz w:val="18"/>
          <w:szCs w:val="18"/>
          <w:lang w:val="ms-MY"/>
        </w:rPr>
        <w:t>Johannesteijsmannia altifrons</w:t>
      </w:r>
      <w:r w:rsidRPr="00B34800">
        <w:rPr>
          <w:rFonts w:ascii="Times New Roman" w:hAnsi="Times New Roman"/>
          <w:bCs/>
          <w:iCs/>
          <w:noProof/>
          <w:sz w:val="18"/>
          <w:szCs w:val="18"/>
          <w:lang w:val="ms-MY"/>
        </w:rPr>
        <w:t xml:space="preserve">, </w:t>
      </w:r>
      <w:r w:rsidRPr="00B34800">
        <w:rPr>
          <w:rFonts w:ascii="Times New Roman" w:hAnsi="Times New Roman"/>
          <w:noProof/>
          <w:sz w:val="18"/>
          <w:szCs w:val="18"/>
          <w:lang w:val="ms-MY"/>
        </w:rPr>
        <w:t>β-sitosterol</w:t>
      </w:r>
      <w:r w:rsidRPr="00B34800">
        <w:rPr>
          <w:rFonts w:ascii="Times New Roman" w:hAnsi="Times New Roman"/>
          <w:bCs/>
          <w:noProof/>
          <w:sz w:val="18"/>
          <w:szCs w:val="18"/>
          <w:lang w:val="ms-MY"/>
        </w:rPr>
        <w:t>, γ-taraksasterol, stigmasterol, antibakteria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34800" w:rsidRPr="00032105" w:rsidRDefault="00B34800" w:rsidP="00B34800">
      <w:pPr>
        <w:spacing w:after="0" w:line="240" w:lineRule="auto"/>
        <w:jc w:val="both"/>
        <w:rPr>
          <w:rFonts w:ascii="Times New Roman" w:hAnsi="Times New Roman"/>
          <w:sz w:val="20"/>
          <w:szCs w:val="20"/>
          <w:lang w:val="en"/>
        </w:rPr>
      </w:pPr>
      <w:r w:rsidRPr="00032105">
        <w:rPr>
          <w:rFonts w:ascii="Times New Roman" w:hAnsi="Times New Roman"/>
          <w:bCs/>
          <w:i/>
          <w:iCs/>
          <w:sz w:val="20"/>
          <w:szCs w:val="20"/>
        </w:rPr>
        <w:t xml:space="preserve">Johannesteijsmannia </w:t>
      </w:r>
      <w:r w:rsidRPr="00032105">
        <w:rPr>
          <w:rFonts w:ascii="Times New Roman" w:hAnsi="Times New Roman"/>
          <w:bCs/>
          <w:iCs/>
          <w:sz w:val="20"/>
          <w:szCs w:val="20"/>
        </w:rPr>
        <w:t xml:space="preserve">belonging to the Arecaceae family contains four species which are </w:t>
      </w:r>
      <w:r w:rsidRPr="00032105">
        <w:rPr>
          <w:rFonts w:ascii="Times New Roman" w:hAnsi="Times New Roman"/>
          <w:bCs/>
          <w:i/>
          <w:iCs/>
          <w:sz w:val="20"/>
          <w:szCs w:val="20"/>
        </w:rPr>
        <w:t xml:space="preserve">J. altifrons, J. lanceolata, J. magnifica </w:t>
      </w:r>
      <w:r w:rsidRPr="00032105">
        <w:rPr>
          <w:rFonts w:ascii="Times New Roman" w:hAnsi="Times New Roman"/>
          <w:bCs/>
          <w:iCs/>
          <w:sz w:val="20"/>
          <w:szCs w:val="20"/>
        </w:rPr>
        <w:t>and</w:t>
      </w:r>
      <w:r w:rsidRPr="00032105">
        <w:rPr>
          <w:rFonts w:ascii="Times New Roman" w:hAnsi="Times New Roman"/>
          <w:bCs/>
          <w:i/>
          <w:iCs/>
          <w:sz w:val="20"/>
          <w:szCs w:val="20"/>
        </w:rPr>
        <w:t xml:space="preserve"> J. perakensis.</w:t>
      </w:r>
      <w:r w:rsidRPr="00032105">
        <w:rPr>
          <w:rFonts w:ascii="Times New Roman" w:hAnsi="Times New Roman"/>
          <w:bCs/>
          <w:iCs/>
          <w:sz w:val="20"/>
          <w:szCs w:val="20"/>
        </w:rPr>
        <w:t xml:space="preserve"> </w:t>
      </w:r>
      <w:r w:rsidRPr="00032105">
        <w:rPr>
          <w:rFonts w:ascii="Times New Roman" w:hAnsi="Times New Roman"/>
          <w:bCs/>
          <w:i/>
          <w:iCs/>
          <w:sz w:val="20"/>
          <w:szCs w:val="20"/>
        </w:rPr>
        <w:t>Johannesteijsmannia altifrons</w:t>
      </w:r>
      <w:r w:rsidRPr="00032105">
        <w:rPr>
          <w:rFonts w:ascii="Times New Roman" w:hAnsi="Times New Roman"/>
          <w:bCs/>
          <w:iCs/>
          <w:sz w:val="20"/>
          <w:szCs w:val="20"/>
        </w:rPr>
        <w:t xml:space="preserve"> which is also known as “Daun Sang” (Malay) and Joey Palm (English) commonly found in Kelantan, Perak, Terengganu, Pahang, Johor and Kedah </w:t>
      </w:r>
      <w:r w:rsidRPr="00032105">
        <w:rPr>
          <w:rFonts w:ascii="Times New Roman" w:hAnsi="Times New Roman"/>
          <w:sz w:val="20"/>
          <w:szCs w:val="20"/>
        </w:rPr>
        <w:t>[1].</w:t>
      </w:r>
      <w:r w:rsidRPr="00032105">
        <w:rPr>
          <w:rFonts w:ascii="Times New Roman" w:hAnsi="Times New Roman"/>
          <w:bCs/>
          <w:iCs/>
          <w:sz w:val="20"/>
          <w:szCs w:val="20"/>
        </w:rPr>
        <w:t xml:space="preserve"> No chemical constituents have ever been isolated or characterized from </w:t>
      </w:r>
      <w:r w:rsidRPr="00032105">
        <w:rPr>
          <w:rFonts w:ascii="Times New Roman" w:hAnsi="Times New Roman"/>
          <w:bCs/>
          <w:i/>
          <w:iCs/>
          <w:sz w:val="20"/>
          <w:szCs w:val="20"/>
        </w:rPr>
        <w:t>Johannesteijsmannia altifrons</w:t>
      </w:r>
      <w:r w:rsidRPr="00032105">
        <w:rPr>
          <w:rFonts w:ascii="Times New Roman" w:hAnsi="Times New Roman"/>
          <w:bCs/>
          <w:iCs/>
          <w:sz w:val="20"/>
          <w:szCs w:val="20"/>
        </w:rPr>
        <w:t xml:space="preserve">. </w:t>
      </w:r>
      <w:r w:rsidRPr="00032105">
        <w:rPr>
          <w:rFonts w:ascii="Times New Roman" w:hAnsi="Times New Roman"/>
          <w:sz w:val="20"/>
          <w:szCs w:val="20"/>
        </w:rPr>
        <w:t>The family</w:t>
      </w:r>
      <w:r w:rsidRPr="00032105">
        <w:rPr>
          <w:rFonts w:ascii="Times New Roman" w:hAnsi="Times New Roman"/>
          <w:bCs/>
          <w:iCs/>
          <w:sz w:val="20"/>
          <w:szCs w:val="20"/>
        </w:rPr>
        <w:t xml:space="preserve"> of Arecaceae</w:t>
      </w:r>
      <w:r w:rsidRPr="00032105">
        <w:rPr>
          <w:rFonts w:ascii="Times New Roman" w:hAnsi="Times New Roman"/>
          <w:sz w:val="20"/>
          <w:szCs w:val="20"/>
        </w:rPr>
        <w:t xml:space="preserve"> has been reported to contain flavonoids [2], alkaloids [3], terpenoids, steroids, fatty acids and tannins [4].</w:t>
      </w:r>
      <w:r w:rsidRPr="00032105">
        <w:rPr>
          <w:rFonts w:ascii="Times New Roman" w:hAnsi="Times New Roman"/>
          <w:bCs/>
          <w:iCs/>
          <w:sz w:val="20"/>
          <w:szCs w:val="20"/>
        </w:rPr>
        <w:t xml:space="preserve">Thus, conducting a phytochemical study on </w:t>
      </w:r>
      <w:r w:rsidRPr="00032105">
        <w:rPr>
          <w:rFonts w:ascii="Times New Roman" w:hAnsi="Times New Roman"/>
          <w:bCs/>
          <w:i/>
          <w:iCs/>
          <w:sz w:val="20"/>
          <w:szCs w:val="20"/>
        </w:rPr>
        <w:t>Johannesteijsmannia altifrons</w:t>
      </w:r>
      <w:r w:rsidRPr="00032105">
        <w:rPr>
          <w:rFonts w:ascii="Times New Roman" w:hAnsi="Times New Roman"/>
          <w:bCs/>
          <w:iCs/>
          <w:sz w:val="20"/>
          <w:szCs w:val="20"/>
        </w:rPr>
        <w:t xml:space="preserve"> is vital to further enrich our knowledge on the species. In this study, the hexane extract </w:t>
      </w:r>
      <w:r w:rsidRPr="00032105">
        <w:rPr>
          <w:rFonts w:ascii="Times New Roman" w:hAnsi="Times New Roman"/>
          <w:sz w:val="20"/>
          <w:szCs w:val="20"/>
        </w:rPr>
        <w:t xml:space="preserve">from </w:t>
      </w:r>
      <w:r w:rsidRPr="00032105">
        <w:rPr>
          <w:rFonts w:ascii="Times New Roman" w:hAnsi="Times New Roman"/>
          <w:bCs/>
          <w:iCs/>
          <w:sz w:val="20"/>
          <w:szCs w:val="20"/>
        </w:rPr>
        <w:t xml:space="preserve">fruits of </w:t>
      </w:r>
      <w:r w:rsidRPr="00032105">
        <w:rPr>
          <w:rFonts w:ascii="Times New Roman" w:hAnsi="Times New Roman"/>
          <w:bCs/>
          <w:i/>
          <w:iCs/>
          <w:sz w:val="20"/>
          <w:szCs w:val="20"/>
        </w:rPr>
        <w:t xml:space="preserve">Johannesteijsmannia altifrons </w:t>
      </w:r>
      <w:r w:rsidRPr="00032105">
        <w:rPr>
          <w:rFonts w:ascii="Times New Roman" w:hAnsi="Times New Roman"/>
          <w:bCs/>
          <w:iCs/>
          <w:sz w:val="20"/>
          <w:szCs w:val="20"/>
        </w:rPr>
        <w:t>was purified and led to the discovery of</w:t>
      </w:r>
      <w:r w:rsidRPr="00032105">
        <w:rPr>
          <w:rFonts w:ascii="Times New Roman" w:hAnsi="Times New Roman"/>
          <w:bCs/>
          <w:sz w:val="20"/>
          <w:szCs w:val="20"/>
        </w:rPr>
        <w:t xml:space="preserve"> known </w:t>
      </w:r>
      <w:r w:rsidRPr="00032105">
        <w:rPr>
          <w:rFonts w:ascii="Times New Roman" w:hAnsi="Times New Roman"/>
          <w:sz w:val="20"/>
          <w:szCs w:val="20"/>
        </w:rPr>
        <w:t xml:space="preserve">β-sitosterol, </w:t>
      </w:r>
      <w:r w:rsidRPr="00032105">
        <w:rPr>
          <w:rFonts w:ascii="Times New Roman" w:hAnsi="Times New Roman"/>
          <w:bCs/>
          <w:sz w:val="20"/>
          <w:szCs w:val="20"/>
        </w:rPr>
        <w:t xml:space="preserve">γ-taraxasterol and stigmasterol. Previously, </w:t>
      </w:r>
      <w:r>
        <w:rPr>
          <w:rFonts w:ascii="Times New Roman" w:hAnsi="Times New Roman"/>
          <w:sz w:val="20"/>
          <w:szCs w:val="20"/>
        </w:rPr>
        <w:t xml:space="preserve">Singh </w:t>
      </w:r>
      <w:r w:rsidRPr="00032105">
        <w:rPr>
          <w:rFonts w:ascii="Times New Roman" w:hAnsi="Times New Roman"/>
          <w:sz w:val="20"/>
          <w:szCs w:val="20"/>
        </w:rPr>
        <w:t>an</w:t>
      </w:r>
      <w:r>
        <w:rPr>
          <w:rFonts w:ascii="Times New Roman" w:hAnsi="Times New Roman"/>
          <w:sz w:val="20"/>
          <w:szCs w:val="20"/>
        </w:rPr>
        <w:t>d</w:t>
      </w:r>
      <w:r w:rsidRPr="00032105">
        <w:rPr>
          <w:rFonts w:ascii="Times New Roman" w:hAnsi="Times New Roman"/>
          <w:sz w:val="20"/>
          <w:szCs w:val="20"/>
        </w:rPr>
        <w:t xml:space="preserve"> Ghanapriya [5] reported β-sitosterol and stigmasterol inhibited at low levels (1+) against</w:t>
      </w:r>
      <w:r w:rsidRPr="00032105">
        <w:rPr>
          <w:rFonts w:ascii="Times New Roman" w:hAnsi="Times New Roman"/>
          <w:i/>
          <w:sz w:val="20"/>
          <w:szCs w:val="20"/>
        </w:rPr>
        <w:t xml:space="preserve"> Staphylococcus aureus</w:t>
      </w:r>
      <w:r w:rsidRPr="00032105">
        <w:rPr>
          <w:rFonts w:ascii="Times New Roman" w:hAnsi="Times New Roman"/>
          <w:sz w:val="20"/>
          <w:szCs w:val="20"/>
        </w:rPr>
        <w:t xml:space="preserve">, </w:t>
      </w:r>
      <w:r w:rsidRPr="00032105">
        <w:rPr>
          <w:rFonts w:ascii="Times New Roman" w:hAnsi="Times New Roman"/>
          <w:i/>
          <w:sz w:val="20"/>
          <w:szCs w:val="20"/>
        </w:rPr>
        <w:t>Bacillus subtilis</w:t>
      </w:r>
      <w:r w:rsidRPr="00032105">
        <w:rPr>
          <w:rFonts w:ascii="Times New Roman" w:hAnsi="Times New Roman"/>
          <w:sz w:val="20"/>
          <w:szCs w:val="20"/>
        </w:rPr>
        <w:t xml:space="preserve"> and </w:t>
      </w:r>
      <w:r w:rsidRPr="00032105">
        <w:rPr>
          <w:rFonts w:ascii="Times New Roman" w:hAnsi="Times New Roman"/>
          <w:i/>
          <w:iCs/>
          <w:sz w:val="20"/>
          <w:szCs w:val="20"/>
        </w:rPr>
        <w:lastRenderedPageBreak/>
        <w:t>Escherichia coli</w:t>
      </w:r>
      <w:r w:rsidRPr="00032105">
        <w:rPr>
          <w:rFonts w:ascii="Times New Roman" w:hAnsi="Times New Roman"/>
          <w:sz w:val="20"/>
          <w:szCs w:val="20"/>
        </w:rPr>
        <w:t xml:space="preserve">.  </w:t>
      </w:r>
      <w:r>
        <w:rPr>
          <w:rFonts w:ascii="Times New Roman" w:hAnsi="Times New Roman"/>
          <w:sz w:val="20"/>
          <w:szCs w:val="20"/>
          <w:lang w:val="en"/>
        </w:rPr>
        <w:t xml:space="preserve">According to previous </w:t>
      </w:r>
      <w:r w:rsidRPr="00032105">
        <w:rPr>
          <w:rFonts w:ascii="Times New Roman" w:hAnsi="Times New Roman"/>
          <w:sz w:val="20"/>
          <w:szCs w:val="20"/>
          <w:lang w:val="en"/>
        </w:rPr>
        <w:t xml:space="preserve">study </w:t>
      </w:r>
      <w:r>
        <w:rPr>
          <w:rFonts w:ascii="Times New Roman" w:hAnsi="Times New Roman"/>
          <w:sz w:val="20"/>
          <w:szCs w:val="20"/>
          <w:lang w:val="en"/>
        </w:rPr>
        <w:t xml:space="preserve">by </w:t>
      </w:r>
      <w:r w:rsidRPr="00032105">
        <w:rPr>
          <w:rFonts w:ascii="Times New Roman" w:hAnsi="Times New Roman"/>
          <w:sz w:val="20"/>
          <w:szCs w:val="20"/>
          <w:lang w:val="en"/>
        </w:rPr>
        <w:t>Manriquez et al</w:t>
      </w:r>
      <w:r>
        <w:rPr>
          <w:rFonts w:ascii="Times New Roman" w:hAnsi="Times New Roman"/>
          <w:sz w:val="20"/>
          <w:szCs w:val="20"/>
          <w:lang w:val="en"/>
        </w:rPr>
        <w:t>.</w:t>
      </w:r>
      <w:r w:rsidRPr="00032105">
        <w:rPr>
          <w:rFonts w:ascii="Times New Roman" w:hAnsi="Times New Roman"/>
          <w:sz w:val="20"/>
          <w:szCs w:val="20"/>
          <w:lang w:val="en"/>
        </w:rPr>
        <w:t xml:space="preserve"> [6], both β - sitosterol and stigmasterol gives MIC value at 16.5 </w:t>
      </w:r>
      <w:r w:rsidRPr="00032105">
        <w:rPr>
          <w:rFonts w:ascii="Times New Roman" w:hAnsi="Times New Roman"/>
          <w:sz w:val="20"/>
          <w:szCs w:val="20"/>
        </w:rPr>
        <w:t xml:space="preserve">µg/mL </w:t>
      </w:r>
      <w:r w:rsidRPr="00032105">
        <w:rPr>
          <w:rFonts w:ascii="Times New Roman" w:hAnsi="Times New Roman"/>
          <w:sz w:val="20"/>
          <w:szCs w:val="20"/>
          <w:lang w:val="en"/>
        </w:rPr>
        <w:t xml:space="preserve">against Staphylococcus aureus. Previous study discovered no inhibition of β-sitosterol and stigmasterol reported on </w:t>
      </w:r>
      <w:r w:rsidRPr="00032105">
        <w:rPr>
          <w:rFonts w:ascii="Times New Roman" w:hAnsi="Times New Roman"/>
          <w:i/>
          <w:sz w:val="20"/>
          <w:szCs w:val="20"/>
          <w:lang w:val="en"/>
        </w:rPr>
        <w:t xml:space="preserve">Escherichia coli, Bacillus subtilis </w:t>
      </w:r>
      <w:r w:rsidRPr="00032105">
        <w:rPr>
          <w:rFonts w:ascii="Times New Roman" w:hAnsi="Times New Roman"/>
          <w:sz w:val="20"/>
          <w:szCs w:val="20"/>
          <w:lang w:val="en"/>
        </w:rPr>
        <w:t>and</w:t>
      </w:r>
      <w:r w:rsidRPr="00032105">
        <w:rPr>
          <w:rFonts w:ascii="Times New Roman" w:hAnsi="Times New Roman"/>
          <w:i/>
          <w:sz w:val="20"/>
          <w:szCs w:val="20"/>
          <w:lang w:val="en"/>
        </w:rPr>
        <w:t xml:space="preserve"> Salmonella thyphimurium</w:t>
      </w:r>
      <w:r w:rsidRPr="00032105">
        <w:rPr>
          <w:rFonts w:ascii="Times New Roman" w:hAnsi="Times New Roman"/>
          <w:sz w:val="20"/>
          <w:szCs w:val="20"/>
          <w:lang w:val="en"/>
        </w:rPr>
        <w:t xml:space="preserve"> [6]. There are three types of extracts in this study which are hexane, chloroform and methanol but hexane extract was chosen to be purified further. This is because compounds from hexane extract are easily separated and purified compared to the other two extracts.</w:t>
      </w:r>
    </w:p>
    <w:p w:rsidR="00B34800" w:rsidRPr="00032105" w:rsidRDefault="00B34800" w:rsidP="00B34800">
      <w:pPr>
        <w:spacing w:after="0" w:line="240" w:lineRule="auto"/>
        <w:jc w:val="center"/>
        <w:rPr>
          <w:rFonts w:ascii="Times New Roman" w:hAnsi="Times New Roman"/>
          <w:sz w:val="20"/>
          <w:szCs w:val="20"/>
          <w:lang w:val="en"/>
        </w:rPr>
      </w:pPr>
    </w:p>
    <w:p w:rsidR="00B34800" w:rsidRPr="00032105" w:rsidRDefault="00B34800" w:rsidP="00B34800">
      <w:pPr>
        <w:tabs>
          <w:tab w:val="left" w:pos="180"/>
          <w:tab w:val="left" w:pos="270"/>
        </w:tabs>
        <w:spacing w:after="0" w:line="240" w:lineRule="auto"/>
        <w:jc w:val="center"/>
        <w:rPr>
          <w:rFonts w:ascii="Times New Roman" w:hAnsi="Times New Roman"/>
          <w:b/>
          <w:bCs/>
          <w:sz w:val="20"/>
          <w:szCs w:val="20"/>
        </w:rPr>
      </w:pPr>
      <w:r w:rsidRPr="00032105">
        <w:rPr>
          <w:rFonts w:ascii="Times New Roman" w:hAnsi="Times New Roman"/>
          <w:b/>
          <w:bCs/>
          <w:sz w:val="20"/>
          <w:szCs w:val="20"/>
        </w:rPr>
        <w:t>Materials and Methods</w:t>
      </w:r>
    </w:p>
    <w:p w:rsidR="00B34800" w:rsidRPr="00032105" w:rsidRDefault="00B34800" w:rsidP="00B34800">
      <w:pPr>
        <w:spacing w:after="0" w:line="240" w:lineRule="auto"/>
        <w:jc w:val="both"/>
        <w:rPr>
          <w:rFonts w:ascii="Times New Roman" w:hAnsi="Times New Roman"/>
          <w:b/>
          <w:bCs/>
          <w:iCs/>
          <w:sz w:val="20"/>
          <w:szCs w:val="20"/>
        </w:rPr>
      </w:pPr>
      <w:r w:rsidRPr="00032105">
        <w:rPr>
          <w:rFonts w:ascii="Times New Roman" w:hAnsi="Times New Roman"/>
          <w:b/>
          <w:bCs/>
          <w:iCs/>
          <w:sz w:val="20"/>
          <w:szCs w:val="20"/>
        </w:rPr>
        <w:t>General</w:t>
      </w:r>
    </w:p>
    <w:p w:rsidR="00B34800" w:rsidRPr="00032105" w:rsidRDefault="00B34800" w:rsidP="00B34800">
      <w:pPr>
        <w:spacing w:after="0" w:line="240" w:lineRule="auto"/>
        <w:jc w:val="both"/>
        <w:rPr>
          <w:rFonts w:ascii="Times New Roman" w:hAnsi="Times New Roman"/>
          <w:sz w:val="20"/>
          <w:szCs w:val="20"/>
        </w:rPr>
      </w:pPr>
      <w:r w:rsidRPr="00032105">
        <w:rPr>
          <w:rFonts w:ascii="Times New Roman" w:hAnsi="Times New Roman"/>
          <w:bCs/>
          <w:iCs/>
          <w:sz w:val="20"/>
          <w:szCs w:val="20"/>
        </w:rPr>
        <w:t xml:space="preserve">Different spectroscopic methods were used to elucidate the structures of </w:t>
      </w:r>
      <w:r w:rsidRPr="00032105">
        <w:rPr>
          <w:rFonts w:ascii="Times New Roman" w:hAnsi="Times New Roman"/>
          <w:sz w:val="20"/>
          <w:szCs w:val="20"/>
        </w:rPr>
        <w:t xml:space="preserve">β-sitosterol, </w:t>
      </w:r>
      <w:r w:rsidRPr="00032105">
        <w:rPr>
          <w:rFonts w:ascii="Times New Roman" w:hAnsi="Times New Roman"/>
          <w:bCs/>
          <w:sz w:val="20"/>
          <w:szCs w:val="20"/>
        </w:rPr>
        <w:t xml:space="preserve">γ-taraxasterol and stigmasterol </w:t>
      </w:r>
      <w:r w:rsidRPr="00032105">
        <w:rPr>
          <w:rFonts w:ascii="Times New Roman" w:hAnsi="Times New Roman"/>
          <w:bCs/>
          <w:iCs/>
          <w:sz w:val="20"/>
          <w:szCs w:val="20"/>
        </w:rPr>
        <w:t xml:space="preserve">including </w:t>
      </w:r>
      <w:r w:rsidRPr="00032105">
        <w:rPr>
          <w:rFonts w:ascii="Times New Roman" w:hAnsi="Times New Roman"/>
          <w:bCs/>
          <w:sz w:val="20"/>
          <w:szCs w:val="20"/>
          <w:shd w:val="clear" w:color="auto" w:fill="FFFFFF"/>
        </w:rPr>
        <w:t>ultraviolet</w:t>
      </w:r>
      <w:r w:rsidRPr="00032105">
        <w:rPr>
          <w:rFonts w:ascii="Times New Roman" w:hAnsi="Times New Roman"/>
          <w:sz w:val="20"/>
          <w:szCs w:val="20"/>
          <w:shd w:val="clear" w:color="auto" w:fill="FFFFFF"/>
        </w:rPr>
        <w:t>–</w:t>
      </w:r>
      <w:r w:rsidRPr="00032105">
        <w:rPr>
          <w:rFonts w:ascii="Times New Roman" w:hAnsi="Times New Roman"/>
          <w:bCs/>
          <w:sz w:val="20"/>
          <w:szCs w:val="20"/>
          <w:shd w:val="clear" w:color="auto" w:fill="FFFFFF"/>
        </w:rPr>
        <w:t>visible spectroscopy</w:t>
      </w:r>
      <w:r w:rsidRPr="00032105">
        <w:rPr>
          <w:rFonts w:ascii="Times New Roman" w:hAnsi="Times New Roman"/>
          <w:bCs/>
          <w:iCs/>
          <w:sz w:val="20"/>
          <w:szCs w:val="20"/>
        </w:rPr>
        <w:t xml:space="preserve">, mass </w:t>
      </w:r>
      <w:r w:rsidRPr="00032105">
        <w:rPr>
          <w:rFonts w:ascii="Times New Roman" w:hAnsi="Times New Roman"/>
          <w:bCs/>
          <w:sz w:val="20"/>
          <w:szCs w:val="20"/>
          <w:shd w:val="clear" w:color="auto" w:fill="FFFFFF"/>
        </w:rPr>
        <w:t>spectroscopy</w:t>
      </w:r>
      <w:r w:rsidRPr="00032105">
        <w:rPr>
          <w:rFonts w:ascii="Times New Roman" w:hAnsi="Times New Roman"/>
          <w:bCs/>
          <w:iCs/>
          <w:sz w:val="20"/>
          <w:szCs w:val="20"/>
        </w:rPr>
        <w:t>, fourier transform infra-red spectroscopy, one-dimensional, two-dimensional and carbon-13 nuclear magnetic resonance spectroscopy. The one-dimensional, two-dimensional and carbon-13 nuclear magnetic resonance spectroscopy spectra were recorded using Avance III 600 MHz Bruker. Deuterated chloroform (CDCl</w:t>
      </w:r>
      <w:r w:rsidRPr="00032105">
        <w:rPr>
          <w:rFonts w:ascii="Times New Roman" w:hAnsi="Times New Roman"/>
          <w:bCs/>
          <w:iCs/>
          <w:sz w:val="20"/>
          <w:szCs w:val="20"/>
          <w:vertAlign w:val="subscript"/>
        </w:rPr>
        <w:t>3</w:t>
      </w:r>
      <w:r w:rsidRPr="00032105">
        <w:rPr>
          <w:rFonts w:ascii="Times New Roman" w:hAnsi="Times New Roman"/>
          <w:bCs/>
          <w:iCs/>
          <w:sz w:val="20"/>
          <w:szCs w:val="20"/>
        </w:rPr>
        <w:t>) was used as the NMR solvent with the chemical shifts</w:t>
      </w:r>
      <w:r w:rsidRPr="00032105">
        <w:rPr>
          <w:rFonts w:ascii="Times New Roman" w:hAnsi="Times New Roman"/>
          <w:bCs/>
          <w:iCs/>
          <w:sz w:val="20"/>
          <w:szCs w:val="20"/>
          <w:vertAlign w:val="subscript"/>
        </w:rPr>
        <w:t xml:space="preserve">, </w:t>
      </w:r>
      <w:r w:rsidRPr="00032105">
        <w:rPr>
          <w:rFonts w:ascii="Times New Roman" w:hAnsi="Times New Roman"/>
          <w:sz w:val="20"/>
          <w:szCs w:val="20"/>
        </w:rPr>
        <w:t>δ</w:t>
      </w:r>
      <w:r w:rsidRPr="00032105">
        <w:rPr>
          <w:rFonts w:ascii="Times New Roman" w:hAnsi="Times New Roman"/>
          <w:sz w:val="20"/>
          <w:szCs w:val="20"/>
          <w:vertAlign w:val="subscript"/>
        </w:rPr>
        <w:t>H</w:t>
      </w:r>
      <w:r w:rsidRPr="00032105">
        <w:rPr>
          <w:rFonts w:ascii="Times New Roman" w:hAnsi="Times New Roman"/>
          <w:bCs/>
          <w:iCs/>
          <w:sz w:val="20"/>
          <w:szCs w:val="20"/>
        </w:rPr>
        <w:t xml:space="preserve">, in ppm and the values of coupling constants, </w:t>
      </w:r>
      <w:r w:rsidRPr="00032105">
        <w:rPr>
          <w:rFonts w:ascii="Times New Roman" w:hAnsi="Times New Roman"/>
          <w:bCs/>
          <w:i/>
          <w:iCs/>
          <w:sz w:val="20"/>
          <w:szCs w:val="20"/>
        </w:rPr>
        <w:t>J</w:t>
      </w:r>
      <w:r w:rsidRPr="00032105">
        <w:rPr>
          <w:rFonts w:ascii="Times New Roman" w:hAnsi="Times New Roman"/>
          <w:bCs/>
          <w:iCs/>
          <w:sz w:val="20"/>
          <w:szCs w:val="20"/>
        </w:rPr>
        <w:t xml:space="preserve">, in Hz. Mass spectra were recorded by using the LC-mass spectrometry (LC-MS) on the Dionex/Bruker Micro ToFQ. The infra-red spectra were recorded on the Perkin-Elmer Spectrum 400 and the UV-VIS spectra were obtained in chloroform using UV-2400PC. Vacuum liquid chromatography (VLC) was prepared by using silica gel of Merck </w:t>
      </w:r>
      <w:r w:rsidRPr="00032105">
        <w:rPr>
          <w:rFonts w:ascii="Times New Roman" w:hAnsi="Times New Roman"/>
          <w:sz w:val="20"/>
          <w:szCs w:val="20"/>
        </w:rPr>
        <w:t>7747. For radial chromatography (RC), silica gel with PF</w:t>
      </w:r>
      <w:r w:rsidRPr="00032105">
        <w:rPr>
          <w:rFonts w:ascii="Times New Roman" w:hAnsi="Times New Roman"/>
          <w:sz w:val="20"/>
          <w:szCs w:val="20"/>
          <w:vertAlign w:val="subscript"/>
        </w:rPr>
        <w:t>254</w:t>
      </w:r>
      <w:r w:rsidRPr="00032105">
        <w:rPr>
          <w:rFonts w:ascii="Times New Roman" w:hAnsi="Times New Roman"/>
          <w:sz w:val="20"/>
          <w:szCs w:val="20"/>
        </w:rPr>
        <w:t xml:space="preserve"> containing gypsum (Merck 7749) was used. Thin layer chromatography (TLC) was performed on commercially pre-coated aluminum silica gel 60 F</w:t>
      </w:r>
      <w:r w:rsidRPr="00032105">
        <w:rPr>
          <w:rFonts w:ascii="Times New Roman" w:hAnsi="Times New Roman"/>
          <w:sz w:val="20"/>
          <w:szCs w:val="20"/>
          <w:vertAlign w:val="subscript"/>
        </w:rPr>
        <w:t>254</w:t>
      </w:r>
      <w:r w:rsidRPr="00032105">
        <w:rPr>
          <w:rFonts w:ascii="Times New Roman" w:hAnsi="Times New Roman"/>
          <w:sz w:val="20"/>
          <w:szCs w:val="20"/>
        </w:rPr>
        <w:t xml:space="preserve"> of Merck 5554.</w:t>
      </w:r>
    </w:p>
    <w:p w:rsidR="00B34800" w:rsidRPr="00032105" w:rsidRDefault="00B34800" w:rsidP="00B34800">
      <w:pPr>
        <w:spacing w:after="0" w:line="240" w:lineRule="auto"/>
        <w:jc w:val="both"/>
        <w:rPr>
          <w:rFonts w:ascii="Times New Roman" w:hAnsi="Times New Roman"/>
          <w:sz w:val="20"/>
          <w:szCs w:val="20"/>
        </w:rPr>
      </w:pPr>
    </w:p>
    <w:p w:rsidR="00B34800" w:rsidRPr="00032105" w:rsidRDefault="00B34800" w:rsidP="00B34800">
      <w:pPr>
        <w:tabs>
          <w:tab w:val="left" w:pos="180"/>
          <w:tab w:val="left" w:pos="270"/>
        </w:tabs>
        <w:spacing w:after="0" w:line="240" w:lineRule="auto"/>
        <w:jc w:val="both"/>
        <w:rPr>
          <w:rFonts w:ascii="Times New Roman" w:hAnsi="Times New Roman"/>
          <w:b/>
          <w:bCs/>
          <w:sz w:val="20"/>
          <w:szCs w:val="20"/>
        </w:rPr>
      </w:pPr>
      <w:r>
        <w:rPr>
          <w:rFonts w:ascii="Times New Roman" w:hAnsi="Times New Roman"/>
          <w:b/>
          <w:bCs/>
          <w:sz w:val="20"/>
          <w:szCs w:val="20"/>
        </w:rPr>
        <w:t>Plant m</w:t>
      </w:r>
      <w:r w:rsidRPr="00032105">
        <w:rPr>
          <w:rFonts w:ascii="Times New Roman" w:hAnsi="Times New Roman"/>
          <w:b/>
          <w:bCs/>
          <w:sz w:val="20"/>
          <w:szCs w:val="20"/>
        </w:rPr>
        <w:t>aterials</w:t>
      </w:r>
    </w:p>
    <w:p w:rsidR="00B34800" w:rsidRPr="00032105" w:rsidRDefault="00B34800" w:rsidP="00B34800">
      <w:pPr>
        <w:spacing w:after="0" w:line="240" w:lineRule="auto"/>
        <w:jc w:val="both"/>
        <w:rPr>
          <w:rFonts w:ascii="Times New Roman" w:hAnsi="Times New Roman"/>
          <w:sz w:val="20"/>
          <w:szCs w:val="20"/>
        </w:rPr>
      </w:pPr>
      <w:r w:rsidRPr="00032105">
        <w:rPr>
          <w:rFonts w:ascii="Times New Roman" w:hAnsi="Times New Roman"/>
          <w:bCs/>
          <w:iCs/>
          <w:sz w:val="20"/>
          <w:szCs w:val="20"/>
        </w:rPr>
        <w:t xml:space="preserve">The fruits of </w:t>
      </w:r>
      <w:r w:rsidRPr="00032105">
        <w:rPr>
          <w:rFonts w:ascii="Times New Roman" w:hAnsi="Times New Roman"/>
          <w:bCs/>
          <w:i/>
          <w:iCs/>
          <w:sz w:val="20"/>
          <w:szCs w:val="20"/>
        </w:rPr>
        <w:t xml:space="preserve">Johannesteijsmannia altifrons </w:t>
      </w:r>
      <w:r w:rsidRPr="00032105">
        <w:rPr>
          <w:rFonts w:ascii="Times New Roman" w:hAnsi="Times New Roman"/>
          <w:bCs/>
          <w:iCs/>
          <w:sz w:val="20"/>
          <w:szCs w:val="20"/>
        </w:rPr>
        <w:t xml:space="preserve">were collected at </w:t>
      </w:r>
      <w:r w:rsidRPr="00032105">
        <w:rPr>
          <w:rFonts w:ascii="Times New Roman" w:hAnsi="Times New Roman"/>
          <w:sz w:val="20"/>
          <w:szCs w:val="20"/>
        </w:rPr>
        <w:t>Pelagat Forest Reserve, Besut, Terengganu in February 2015. A voucher specimen (UKMB 40309) was deposited at the Herbarium of Universiti Kebangsaan Malaysia, Bangi (UKMB).</w:t>
      </w:r>
    </w:p>
    <w:p w:rsidR="00B34800" w:rsidRPr="00032105" w:rsidRDefault="00B34800" w:rsidP="00B34800">
      <w:pPr>
        <w:spacing w:after="0" w:line="240" w:lineRule="auto"/>
        <w:jc w:val="both"/>
        <w:rPr>
          <w:rFonts w:ascii="Times New Roman" w:hAnsi="Times New Roman"/>
          <w:sz w:val="20"/>
          <w:szCs w:val="20"/>
        </w:rPr>
      </w:pPr>
    </w:p>
    <w:p w:rsidR="00B34800" w:rsidRPr="00032105" w:rsidRDefault="00B34800" w:rsidP="00B34800">
      <w:pPr>
        <w:spacing w:after="0" w:line="240" w:lineRule="auto"/>
        <w:jc w:val="both"/>
        <w:rPr>
          <w:rFonts w:ascii="Times New Roman" w:hAnsi="Times New Roman"/>
          <w:b/>
          <w:sz w:val="20"/>
          <w:szCs w:val="20"/>
        </w:rPr>
      </w:pPr>
      <w:r>
        <w:rPr>
          <w:rFonts w:ascii="Times New Roman" w:hAnsi="Times New Roman"/>
          <w:b/>
          <w:sz w:val="20"/>
          <w:szCs w:val="20"/>
        </w:rPr>
        <w:t>Extraction and i</w:t>
      </w:r>
      <w:r w:rsidRPr="00032105">
        <w:rPr>
          <w:rFonts w:ascii="Times New Roman" w:hAnsi="Times New Roman"/>
          <w:b/>
          <w:sz w:val="20"/>
          <w:szCs w:val="20"/>
        </w:rPr>
        <w:t>solation</w:t>
      </w:r>
    </w:p>
    <w:p w:rsidR="00B34800" w:rsidRPr="00032105" w:rsidRDefault="00B34800" w:rsidP="00B34800">
      <w:pPr>
        <w:spacing w:after="0" w:line="240" w:lineRule="auto"/>
        <w:jc w:val="both"/>
        <w:rPr>
          <w:rFonts w:ascii="Times New Roman" w:hAnsi="Times New Roman"/>
          <w:sz w:val="20"/>
          <w:szCs w:val="20"/>
        </w:rPr>
      </w:pPr>
      <w:r w:rsidRPr="00032105">
        <w:rPr>
          <w:rFonts w:ascii="Times New Roman" w:hAnsi="Times New Roman"/>
          <w:bCs/>
          <w:iCs/>
          <w:sz w:val="20"/>
          <w:szCs w:val="20"/>
        </w:rPr>
        <w:t xml:space="preserve">The air-dried, fruits of </w:t>
      </w:r>
      <w:r w:rsidRPr="00032105">
        <w:rPr>
          <w:rFonts w:ascii="Times New Roman" w:hAnsi="Times New Roman"/>
          <w:bCs/>
          <w:i/>
          <w:iCs/>
          <w:sz w:val="20"/>
          <w:szCs w:val="20"/>
        </w:rPr>
        <w:t>Johannesteijsmannia altifrons</w:t>
      </w:r>
      <w:r w:rsidRPr="00032105">
        <w:rPr>
          <w:rFonts w:ascii="Times New Roman" w:hAnsi="Times New Roman"/>
          <w:bCs/>
          <w:iCs/>
          <w:sz w:val="20"/>
          <w:szCs w:val="20"/>
        </w:rPr>
        <w:t xml:space="preserve"> (</w:t>
      </w:r>
      <w:r w:rsidRPr="00032105">
        <w:rPr>
          <w:rFonts w:ascii="Times New Roman" w:hAnsi="Times New Roman"/>
          <w:sz w:val="20"/>
          <w:szCs w:val="20"/>
        </w:rPr>
        <w:t>786 g)</w:t>
      </w:r>
      <w:r w:rsidRPr="00032105">
        <w:rPr>
          <w:rFonts w:ascii="Times New Roman" w:hAnsi="Times New Roman"/>
          <w:bCs/>
          <w:iCs/>
          <w:sz w:val="20"/>
          <w:szCs w:val="20"/>
        </w:rPr>
        <w:t xml:space="preserve"> were extracted for 3 days in methanol at room temperature, followed by filtration to give methanol solution. They were then extracted with </w:t>
      </w:r>
      <w:r w:rsidRPr="00032105">
        <w:rPr>
          <w:rFonts w:ascii="Times New Roman" w:hAnsi="Times New Roman"/>
          <w:bCs/>
          <w:i/>
          <w:iCs/>
          <w:sz w:val="20"/>
          <w:szCs w:val="20"/>
        </w:rPr>
        <w:t>n</w:t>
      </w:r>
      <w:r w:rsidRPr="00032105">
        <w:rPr>
          <w:rFonts w:ascii="Times New Roman" w:hAnsi="Times New Roman"/>
          <w:bCs/>
          <w:iCs/>
          <w:sz w:val="20"/>
          <w:szCs w:val="20"/>
        </w:rPr>
        <w:t xml:space="preserve">-hexane three times, combined and rotary evaporated to afford </w:t>
      </w:r>
      <w:r>
        <w:rPr>
          <w:rFonts w:ascii="Times New Roman" w:hAnsi="Times New Roman"/>
          <w:sz w:val="20"/>
          <w:szCs w:val="20"/>
        </w:rPr>
        <w:t>4.42 g (0.56</w:t>
      </w:r>
      <w:r w:rsidRPr="00032105">
        <w:rPr>
          <w:rFonts w:ascii="Times New Roman" w:hAnsi="Times New Roman"/>
          <w:sz w:val="20"/>
          <w:szCs w:val="20"/>
        </w:rPr>
        <w:t xml:space="preserve">%) of greenish brown </w:t>
      </w:r>
      <w:r w:rsidRPr="00032105">
        <w:rPr>
          <w:rFonts w:ascii="Times New Roman" w:hAnsi="Times New Roman"/>
          <w:bCs/>
          <w:iCs/>
          <w:sz w:val="20"/>
          <w:szCs w:val="20"/>
        </w:rPr>
        <w:t xml:space="preserve">fruit </w:t>
      </w:r>
      <w:r w:rsidRPr="00032105">
        <w:rPr>
          <w:rFonts w:ascii="Times New Roman" w:hAnsi="Times New Roman"/>
          <w:bCs/>
          <w:i/>
          <w:iCs/>
          <w:sz w:val="20"/>
          <w:szCs w:val="20"/>
        </w:rPr>
        <w:t>n</w:t>
      </w:r>
      <w:r w:rsidRPr="00032105">
        <w:rPr>
          <w:rFonts w:ascii="Times New Roman" w:hAnsi="Times New Roman"/>
          <w:bCs/>
          <w:iCs/>
          <w:sz w:val="20"/>
          <w:szCs w:val="20"/>
        </w:rPr>
        <w:t>-hexane extract</w:t>
      </w:r>
      <w:r w:rsidRPr="00032105">
        <w:rPr>
          <w:rFonts w:ascii="Times New Roman" w:hAnsi="Times New Roman"/>
          <w:sz w:val="20"/>
          <w:szCs w:val="20"/>
        </w:rPr>
        <w:t>. The extract was fractionated by VLC, eluted with increasing polarity of</w:t>
      </w:r>
      <w:r w:rsidRPr="00032105">
        <w:rPr>
          <w:rFonts w:ascii="Times New Roman" w:hAnsi="Times New Roman"/>
          <w:i/>
          <w:sz w:val="20"/>
          <w:szCs w:val="20"/>
        </w:rPr>
        <w:t xml:space="preserve"> n</w:t>
      </w:r>
      <w:r w:rsidRPr="00032105">
        <w:rPr>
          <w:rFonts w:ascii="Times New Roman" w:hAnsi="Times New Roman"/>
          <w:sz w:val="20"/>
          <w:szCs w:val="20"/>
        </w:rPr>
        <w:t>-hexane˗ethyl acetate to collect the less polar and more polar fractions. The fractions were combined based on their silica gel TLC profiles. The VLC gave 16 fractions (F</w:t>
      </w:r>
      <w:r w:rsidRPr="00032105">
        <w:rPr>
          <w:rFonts w:ascii="Times New Roman" w:hAnsi="Times New Roman"/>
          <w:sz w:val="20"/>
          <w:szCs w:val="20"/>
          <w:vertAlign w:val="subscript"/>
        </w:rPr>
        <w:t>1</w:t>
      </w:r>
      <w:r w:rsidRPr="00032105">
        <w:rPr>
          <w:rFonts w:ascii="Times New Roman" w:hAnsi="Times New Roman"/>
          <w:sz w:val="20"/>
          <w:szCs w:val="20"/>
        </w:rPr>
        <w:t>- F</w:t>
      </w:r>
      <w:r w:rsidRPr="00032105">
        <w:rPr>
          <w:rFonts w:ascii="Times New Roman" w:hAnsi="Times New Roman"/>
          <w:sz w:val="20"/>
          <w:szCs w:val="20"/>
          <w:vertAlign w:val="subscript"/>
        </w:rPr>
        <w:t>16</w:t>
      </w:r>
      <w:r w:rsidRPr="00032105">
        <w:rPr>
          <w:rFonts w:ascii="Times New Roman" w:hAnsi="Times New Roman"/>
          <w:sz w:val="20"/>
          <w:szCs w:val="20"/>
        </w:rPr>
        <w:t>). Since fractions F</w:t>
      </w:r>
      <w:r w:rsidRPr="00032105">
        <w:rPr>
          <w:rFonts w:ascii="Times New Roman" w:hAnsi="Times New Roman"/>
          <w:sz w:val="20"/>
          <w:szCs w:val="20"/>
          <w:vertAlign w:val="subscript"/>
        </w:rPr>
        <w:t>4</w:t>
      </w:r>
      <w:r w:rsidRPr="00032105">
        <w:rPr>
          <w:rFonts w:ascii="Times New Roman" w:hAnsi="Times New Roman"/>
          <w:sz w:val="20"/>
          <w:szCs w:val="20"/>
        </w:rPr>
        <w:t xml:space="preserve"> to F</w:t>
      </w:r>
      <w:r w:rsidRPr="00032105">
        <w:rPr>
          <w:rFonts w:ascii="Times New Roman" w:hAnsi="Times New Roman"/>
          <w:sz w:val="20"/>
          <w:szCs w:val="20"/>
          <w:vertAlign w:val="subscript"/>
        </w:rPr>
        <w:t>7</w:t>
      </w:r>
      <w:r w:rsidRPr="00032105">
        <w:rPr>
          <w:rFonts w:ascii="Times New Roman" w:hAnsi="Times New Roman"/>
          <w:sz w:val="20"/>
          <w:szCs w:val="20"/>
        </w:rPr>
        <w:t xml:space="preserve"> have similar components, they were combined and further fractionated using RC to produce four combined fractions (F</w:t>
      </w:r>
      <w:r w:rsidRPr="00032105">
        <w:rPr>
          <w:rFonts w:ascii="Times New Roman" w:hAnsi="Times New Roman"/>
          <w:sz w:val="20"/>
          <w:szCs w:val="20"/>
          <w:vertAlign w:val="subscript"/>
        </w:rPr>
        <w:t>41</w:t>
      </w:r>
      <w:r w:rsidRPr="00032105">
        <w:rPr>
          <w:rFonts w:ascii="Times New Roman" w:hAnsi="Times New Roman"/>
          <w:sz w:val="20"/>
          <w:szCs w:val="20"/>
        </w:rPr>
        <w:t>-F</w:t>
      </w:r>
      <w:r w:rsidRPr="00032105">
        <w:rPr>
          <w:rFonts w:ascii="Times New Roman" w:hAnsi="Times New Roman"/>
          <w:sz w:val="20"/>
          <w:szCs w:val="20"/>
          <w:vertAlign w:val="subscript"/>
        </w:rPr>
        <w:t>44</w:t>
      </w:r>
      <w:r w:rsidRPr="00032105">
        <w:rPr>
          <w:rFonts w:ascii="Times New Roman" w:hAnsi="Times New Roman"/>
          <w:sz w:val="20"/>
          <w:szCs w:val="20"/>
        </w:rPr>
        <w:t>). The third fraction (F</w:t>
      </w:r>
      <w:r w:rsidRPr="00032105">
        <w:rPr>
          <w:rFonts w:ascii="Times New Roman" w:hAnsi="Times New Roman"/>
          <w:sz w:val="20"/>
          <w:szCs w:val="20"/>
          <w:vertAlign w:val="subscript"/>
        </w:rPr>
        <w:t>43</w:t>
      </w:r>
      <w:r w:rsidRPr="00032105">
        <w:rPr>
          <w:rFonts w:ascii="Times New Roman" w:hAnsi="Times New Roman"/>
          <w:sz w:val="20"/>
          <w:szCs w:val="20"/>
        </w:rPr>
        <w:t>) contained β-sitosterol (32 mg). Then, fractions F</w:t>
      </w:r>
      <w:r w:rsidRPr="00032105">
        <w:rPr>
          <w:rFonts w:ascii="Times New Roman" w:hAnsi="Times New Roman"/>
          <w:sz w:val="20"/>
          <w:szCs w:val="20"/>
          <w:vertAlign w:val="subscript"/>
        </w:rPr>
        <w:t>9</w:t>
      </w:r>
      <w:r w:rsidRPr="00032105">
        <w:rPr>
          <w:rFonts w:ascii="Times New Roman" w:hAnsi="Times New Roman"/>
          <w:sz w:val="20"/>
          <w:szCs w:val="20"/>
        </w:rPr>
        <w:t>-F</w:t>
      </w:r>
      <w:r w:rsidRPr="00032105">
        <w:rPr>
          <w:rFonts w:ascii="Times New Roman" w:hAnsi="Times New Roman"/>
          <w:sz w:val="20"/>
          <w:szCs w:val="20"/>
          <w:vertAlign w:val="subscript"/>
        </w:rPr>
        <w:t>12</w:t>
      </w:r>
      <w:r w:rsidRPr="00032105">
        <w:rPr>
          <w:rFonts w:ascii="Times New Roman" w:hAnsi="Times New Roman"/>
          <w:sz w:val="20"/>
          <w:szCs w:val="20"/>
        </w:rPr>
        <w:t xml:space="preserve"> were combined and purified by RC to yield 7 combined fractions (F</w:t>
      </w:r>
      <w:r w:rsidRPr="00032105">
        <w:rPr>
          <w:rFonts w:ascii="Times New Roman" w:hAnsi="Times New Roman"/>
          <w:sz w:val="20"/>
          <w:szCs w:val="20"/>
          <w:vertAlign w:val="subscript"/>
        </w:rPr>
        <w:t>91</w:t>
      </w:r>
      <w:r w:rsidRPr="00032105">
        <w:rPr>
          <w:rFonts w:ascii="Times New Roman" w:hAnsi="Times New Roman"/>
          <w:sz w:val="20"/>
          <w:szCs w:val="20"/>
        </w:rPr>
        <w:t>-F</w:t>
      </w:r>
      <w:r w:rsidRPr="00032105">
        <w:rPr>
          <w:rFonts w:ascii="Times New Roman" w:hAnsi="Times New Roman"/>
          <w:sz w:val="20"/>
          <w:szCs w:val="20"/>
          <w:vertAlign w:val="subscript"/>
        </w:rPr>
        <w:t>97</w:t>
      </w:r>
      <w:r w:rsidRPr="00032105">
        <w:rPr>
          <w:rFonts w:ascii="Times New Roman" w:hAnsi="Times New Roman"/>
          <w:sz w:val="20"/>
          <w:szCs w:val="20"/>
        </w:rPr>
        <w:t>); fractions F</w:t>
      </w:r>
      <w:r w:rsidRPr="00032105">
        <w:rPr>
          <w:rFonts w:ascii="Times New Roman" w:hAnsi="Times New Roman"/>
          <w:sz w:val="20"/>
          <w:szCs w:val="20"/>
          <w:vertAlign w:val="subscript"/>
        </w:rPr>
        <w:t>94</w:t>
      </w:r>
      <w:r w:rsidRPr="00032105">
        <w:rPr>
          <w:rFonts w:ascii="Times New Roman" w:hAnsi="Times New Roman"/>
          <w:sz w:val="20"/>
          <w:szCs w:val="20"/>
        </w:rPr>
        <w:t xml:space="preserve"> and F</w:t>
      </w:r>
      <w:r w:rsidRPr="00032105">
        <w:rPr>
          <w:rFonts w:ascii="Times New Roman" w:hAnsi="Times New Roman"/>
          <w:sz w:val="20"/>
          <w:szCs w:val="20"/>
          <w:vertAlign w:val="subscript"/>
        </w:rPr>
        <w:t>96</w:t>
      </w:r>
      <w:r w:rsidRPr="00032105">
        <w:rPr>
          <w:rFonts w:ascii="Times New Roman" w:hAnsi="Times New Roman"/>
          <w:sz w:val="20"/>
          <w:szCs w:val="20"/>
        </w:rPr>
        <w:t xml:space="preserve"> contained </w:t>
      </w:r>
      <w:r w:rsidRPr="00032105">
        <w:rPr>
          <w:rFonts w:ascii="Times New Roman" w:hAnsi="Times New Roman"/>
          <w:bCs/>
          <w:sz w:val="20"/>
          <w:szCs w:val="20"/>
        </w:rPr>
        <w:t xml:space="preserve">γ-taraxasterol </w:t>
      </w:r>
      <w:r w:rsidRPr="00032105">
        <w:rPr>
          <w:rFonts w:ascii="Times New Roman" w:hAnsi="Times New Roman"/>
          <w:sz w:val="20"/>
          <w:szCs w:val="20"/>
        </w:rPr>
        <w:t xml:space="preserve">(25 mg) and </w:t>
      </w:r>
      <w:r w:rsidRPr="00032105">
        <w:rPr>
          <w:rFonts w:ascii="Times New Roman" w:hAnsi="Times New Roman"/>
          <w:bCs/>
          <w:sz w:val="20"/>
          <w:szCs w:val="20"/>
        </w:rPr>
        <w:t>stigmasterol</w:t>
      </w:r>
      <w:r w:rsidRPr="00032105">
        <w:rPr>
          <w:rFonts w:ascii="Times New Roman" w:hAnsi="Times New Roman"/>
          <w:sz w:val="20"/>
          <w:szCs w:val="20"/>
        </w:rPr>
        <w:t xml:space="preserve"> (0.55 g), respectively. </w:t>
      </w:r>
    </w:p>
    <w:p w:rsidR="00B34800" w:rsidRPr="00032105" w:rsidRDefault="00B34800" w:rsidP="00B34800">
      <w:pPr>
        <w:spacing w:after="0" w:line="240" w:lineRule="auto"/>
        <w:jc w:val="both"/>
        <w:rPr>
          <w:rFonts w:ascii="Times New Roman" w:hAnsi="Times New Roman"/>
          <w:sz w:val="20"/>
          <w:szCs w:val="20"/>
        </w:rPr>
      </w:pPr>
    </w:p>
    <w:p w:rsidR="00B34800" w:rsidRPr="00032105" w:rsidRDefault="00B34800" w:rsidP="00B34800">
      <w:pPr>
        <w:spacing w:after="0" w:line="240" w:lineRule="auto"/>
        <w:jc w:val="both"/>
        <w:rPr>
          <w:rFonts w:ascii="Times New Roman" w:hAnsi="Times New Roman"/>
          <w:b/>
          <w:sz w:val="20"/>
          <w:szCs w:val="20"/>
        </w:rPr>
      </w:pPr>
      <w:r w:rsidRPr="00032105">
        <w:rPr>
          <w:rFonts w:ascii="Times New Roman" w:hAnsi="Times New Roman"/>
          <w:b/>
          <w:sz w:val="20"/>
          <w:szCs w:val="20"/>
        </w:rPr>
        <w:t>Bioassay</w:t>
      </w:r>
    </w:p>
    <w:p w:rsidR="00B34800" w:rsidRPr="00032105" w:rsidRDefault="00B34800" w:rsidP="00B34800">
      <w:pPr>
        <w:spacing w:after="0" w:line="240" w:lineRule="auto"/>
        <w:jc w:val="both"/>
        <w:rPr>
          <w:rFonts w:ascii="Times New Roman" w:hAnsi="Times New Roman"/>
          <w:sz w:val="20"/>
          <w:szCs w:val="20"/>
        </w:rPr>
      </w:pPr>
      <w:r w:rsidRPr="00032105">
        <w:rPr>
          <w:rFonts w:ascii="Times New Roman" w:hAnsi="Times New Roman"/>
          <w:sz w:val="20"/>
          <w:szCs w:val="20"/>
        </w:rPr>
        <w:t xml:space="preserve">The pure compounds were assayed for antibacterial activity by using two methods which are disc diffusion and </w:t>
      </w:r>
      <w:r w:rsidRPr="00032105">
        <w:rPr>
          <w:rFonts w:ascii="Times New Roman" w:hAnsi="Times New Roman"/>
          <w:bCs/>
          <w:iCs/>
          <w:sz w:val="20"/>
          <w:szCs w:val="20"/>
        </w:rPr>
        <w:t xml:space="preserve">minimum inhibitory concentration (MIC) </w:t>
      </w:r>
      <w:r w:rsidRPr="00032105">
        <w:rPr>
          <w:rFonts w:ascii="Times New Roman" w:hAnsi="Times New Roman"/>
          <w:sz w:val="20"/>
          <w:szCs w:val="20"/>
        </w:rPr>
        <w:t>as described by Mamman et al</w:t>
      </w:r>
      <w:r>
        <w:rPr>
          <w:rFonts w:ascii="Times New Roman" w:hAnsi="Times New Roman"/>
          <w:sz w:val="20"/>
          <w:szCs w:val="20"/>
        </w:rPr>
        <w:t>.</w:t>
      </w:r>
      <w:r w:rsidRPr="00032105">
        <w:rPr>
          <w:rFonts w:ascii="Times New Roman" w:hAnsi="Times New Roman"/>
          <w:sz w:val="20"/>
          <w:szCs w:val="20"/>
        </w:rPr>
        <w:t xml:space="preserve"> [7], Mukhtar and Ghori [8]</w:t>
      </w:r>
      <w:r>
        <w:rPr>
          <w:rFonts w:ascii="Times New Roman" w:hAnsi="Times New Roman"/>
          <w:sz w:val="20"/>
          <w:szCs w:val="20"/>
        </w:rPr>
        <w:t>,</w:t>
      </w:r>
      <w:r w:rsidRPr="00032105">
        <w:rPr>
          <w:rFonts w:ascii="Times New Roman" w:hAnsi="Times New Roman"/>
          <w:sz w:val="20"/>
          <w:szCs w:val="20"/>
        </w:rPr>
        <w:t xml:space="preserve"> and Yap et al</w:t>
      </w:r>
      <w:r>
        <w:rPr>
          <w:rFonts w:ascii="Times New Roman" w:hAnsi="Times New Roman"/>
          <w:bCs/>
          <w:iCs/>
          <w:sz w:val="20"/>
          <w:szCs w:val="20"/>
        </w:rPr>
        <w:t xml:space="preserve">. </w:t>
      </w:r>
      <w:r w:rsidRPr="00032105">
        <w:rPr>
          <w:rFonts w:ascii="Times New Roman" w:hAnsi="Times New Roman"/>
          <w:bCs/>
          <w:iCs/>
          <w:sz w:val="20"/>
          <w:szCs w:val="20"/>
        </w:rPr>
        <w:t xml:space="preserve">[9] with some modification, against nine bacteria; </w:t>
      </w:r>
      <w:r w:rsidRPr="00032105">
        <w:rPr>
          <w:rFonts w:ascii="Times New Roman" w:hAnsi="Times New Roman"/>
          <w:i/>
          <w:sz w:val="20"/>
          <w:szCs w:val="20"/>
        </w:rPr>
        <w:t xml:space="preserve">Staphylococcus aureus, </w:t>
      </w:r>
      <w:r w:rsidRPr="00032105">
        <w:rPr>
          <w:rFonts w:ascii="Times New Roman" w:hAnsi="Times New Roman"/>
          <w:sz w:val="20"/>
          <w:szCs w:val="20"/>
          <w:shd w:val="clear" w:color="auto" w:fill="FFFFFF"/>
        </w:rPr>
        <w:t xml:space="preserve">Methicillin-resistant </w:t>
      </w:r>
      <w:r w:rsidRPr="00032105">
        <w:rPr>
          <w:rFonts w:ascii="Times New Roman" w:hAnsi="Times New Roman"/>
          <w:i/>
          <w:iCs/>
          <w:sz w:val="20"/>
          <w:szCs w:val="20"/>
          <w:bdr w:val="none" w:sz="0" w:space="0" w:color="auto" w:frame="1"/>
        </w:rPr>
        <w:t>Staphylococcus aureus</w:t>
      </w:r>
      <w:r w:rsidRPr="00032105">
        <w:rPr>
          <w:rFonts w:ascii="Times New Roman" w:hAnsi="Times New Roman"/>
          <w:i/>
          <w:sz w:val="20"/>
          <w:szCs w:val="20"/>
        </w:rPr>
        <w:t xml:space="preserve"> (MRSA), Bacillus subtilis</w:t>
      </w:r>
      <w:r w:rsidRPr="00032105">
        <w:rPr>
          <w:rFonts w:ascii="Times New Roman" w:hAnsi="Times New Roman"/>
          <w:sz w:val="20"/>
          <w:szCs w:val="20"/>
        </w:rPr>
        <w:t xml:space="preserve">, </w:t>
      </w:r>
      <w:r w:rsidRPr="00032105">
        <w:rPr>
          <w:rFonts w:ascii="Times New Roman" w:hAnsi="Times New Roman"/>
          <w:i/>
          <w:sz w:val="20"/>
          <w:szCs w:val="20"/>
        </w:rPr>
        <w:t>Bacillus thruriengiensis</w:t>
      </w:r>
      <w:r w:rsidRPr="00032105">
        <w:rPr>
          <w:rFonts w:ascii="Times New Roman" w:hAnsi="Times New Roman"/>
          <w:sz w:val="20"/>
          <w:szCs w:val="20"/>
        </w:rPr>
        <w:t xml:space="preserve">, </w:t>
      </w:r>
      <w:r w:rsidRPr="00032105">
        <w:rPr>
          <w:rFonts w:ascii="Times New Roman" w:hAnsi="Times New Roman"/>
          <w:i/>
          <w:iCs/>
          <w:sz w:val="20"/>
          <w:szCs w:val="20"/>
        </w:rPr>
        <w:t>Escherichia coli</w:t>
      </w:r>
      <w:r w:rsidRPr="00032105">
        <w:rPr>
          <w:rFonts w:ascii="Times New Roman" w:hAnsi="Times New Roman"/>
          <w:sz w:val="20"/>
          <w:szCs w:val="20"/>
        </w:rPr>
        <w:t xml:space="preserve">, </w:t>
      </w:r>
      <w:r w:rsidRPr="00032105">
        <w:rPr>
          <w:rFonts w:ascii="Times New Roman" w:hAnsi="Times New Roman"/>
          <w:i/>
          <w:sz w:val="20"/>
          <w:szCs w:val="20"/>
        </w:rPr>
        <w:t>Salmonella thyphimurium, Serratia marcescens, Vibrio fluvialis</w:t>
      </w:r>
      <w:r w:rsidRPr="00032105">
        <w:rPr>
          <w:rFonts w:ascii="Times New Roman" w:hAnsi="Times New Roman"/>
          <w:sz w:val="20"/>
          <w:szCs w:val="20"/>
        </w:rPr>
        <w:t xml:space="preserve"> and</w:t>
      </w:r>
      <w:r w:rsidRPr="00032105">
        <w:rPr>
          <w:rFonts w:ascii="Times New Roman" w:hAnsi="Times New Roman"/>
          <w:i/>
          <w:sz w:val="20"/>
          <w:szCs w:val="20"/>
        </w:rPr>
        <w:t xml:space="preserve"> Vibrio cholera</w:t>
      </w:r>
      <w:r w:rsidRPr="00032105">
        <w:rPr>
          <w:rFonts w:ascii="Times New Roman" w:hAnsi="Times New Roman"/>
          <w:sz w:val="20"/>
          <w:szCs w:val="20"/>
        </w:rPr>
        <w:t>. The pure compounds were prepared at 30 μg/mL in DMSO.</w:t>
      </w:r>
    </w:p>
    <w:p w:rsidR="00B34800" w:rsidRPr="00032105" w:rsidRDefault="00B34800" w:rsidP="00B34800">
      <w:pPr>
        <w:spacing w:after="0" w:line="240" w:lineRule="auto"/>
        <w:jc w:val="both"/>
        <w:rPr>
          <w:rFonts w:asciiTheme="majorBidi" w:hAnsiTheme="majorBidi" w:cstheme="majorBidi"/>
          <w:sz w:val="20"/>
          <w:szCs w:val="20"/>
        </w:rPr>
      </w:pPr>
    </w:p>
    <w:p w:rsidR="00B34800" w:rsidRPr="00032105" w:rsidRDefault="00B34800" w:rsidP="00B34800">
      <w:pPr>
        <w:spacing w:after="0" w:line="240" w:lineRule="auto"/>
        <w:jc w:val="both"/>
        <w:rPr>
          <w:rFonts w:asciiTheme="majorBidi" w:hAnsiTheme="majorBidi" w:cstheme="majorBidi"/>
          <w:b/>
          <w:sz w:val="20"/>
          <w:szCs w:val="20"/>
        </w:rPr>
      </w:pPr>
      <w:r>
        <w:rPr>
          <w:rFonts w:asciiTheme="majorBidi" w:hAnsiTheme="majorBidi" w:cstheme="majorBidi"/>
          <w:b/>
          <w:sz w:val="20"/>
          <w:szCs w:val="20"/>
        </w:rPr>
        <w:t>Disc d</w:t>
      </w:r>
      <w:r w:rsidRPr="00032105">
        <w:rPr>
          <w:rFonts w:asciiTheme="majorBidi" w:hAnsiTheme="majorBidi" w:cstheme="majorBidi"/>
          <w:b/>
          <w:sz w:val="20"/>
          <w:szCs w:val="20"/>
        </w:rPr>
        <w:t xml:space="preserve">iffusion </w:t>
      </w:r>
    </w:p>
    <w:p w:rsidR="00B34800" w:rsidRPr="00032105" w:rsidRDefault="00B34800" w:rsidP="00B34800">
      <w:pPr>
        <w:spacing w:after="0" w:line="240" w:lineRule="auto"/>
        <w:jc w:val="both"/>
        <w:rPr>
          <w:rFonts w:ascii="Times New Roman" w:hAnsi="Times New Roman"/>
          <w:sz w:val="20"/>
          <w:szCs w:val="20"/>
        </w:rPr>
      </w:pPr>
      <w:r w:rsidRPr="00032105">
        <w:rPr>
          <w:rFonts w:ascii="Times New Roman" w:hAnsi="Times New Roman"/>
          <w:sz w:val="20"/>
          <w:szCs w:val="20"/>
        </w:rPr>
        <w:t xml:space="preserve">Disc diffusion method for antibacterial testing was carried out to determine antibacterial activity of the pure compounds. The nine bacteria were spread on the Mueller-Hinton agar surface by using a sterile swab and the plates were dried for 15 minutes. Then, 100 μL of each dilution of the pure compounds was impregnated into sterile, blank disc of 6 mm in diameter and placed on the Mueller-Hinton agar surface. The positive control used was chloramphenicol 30 μg/disc which is a standard commercial antibiotic. The negative control used was DMSO (100%). The plates were then incubated at 37 </w:t>
      </w:r>
      <w:r w:rsidRPr="00032105">
        <w:rPr>
          <w:rFonts w:ascii="Times New Roman" w:hAnsi="Times New Roman"/>
          <w:sz w:val="20"/>
          <w:szCs w:val="20"/>
          <w:vertAlign w:val="superscript"/>
        </w:rPr>
        <w:t>o</w:t>
      </w:r>
      <w:r w:rsidRPr="00032105">
        <w:rPr>
          <w:rFonts w:ascii="Times New Roman" w:hAnsi="Times New Roman"/>
          <w:sz w:val="20"/>
          <w:szCs w:val="20"/>
        </w:rPr>
        <w:t xml:space="preserve">C for 24 hours. After the incubation, the plates were examined for inhibition zone and the results were recorded. The diameter of inhibition zones were measured in millimeter (mm).The test was repeated three times to ensure reliability. </w:t>
      </w:r>
    </w:p>
    <w:p w:rsidR="00B34800" w:rsidRPr="00032105" w:rsidRDefault="00B34800" w:rsidP="00B34800">
      <w:pPr>
        <w:spacing w:after="0" w:line="240" w:lineRule="auto"/>
        <w:jc w:val="both"/>
        <w:rPr>
          <w:rFonts w:ascii="Times New Roman" w:hAnsi="Times New Roman"/>
          <w:sz w:val="20"/>
          <w:szCs w:val="20"/>
        </w:rPr>
      </w:pPr>
    </w:p>
    <w:p w:rsidR="00B34800" w:rsidRPr="00032105" w:rsidRDefault="00B34800" w:rsidP="00B34800">
      <w:pPr>
        <w:spacing w:after="0" w:line="240" w:lineRule="auto"/>
        <w:jc w:val="both"/>
        <w:rPr>
          <w:rFonts w:ascii="Times New Roman" w:hAnsi="Times New Roman"/>
          <w:b/>
          <w:sz w:val="20"/>
          <w:szCs w:val="20"/>
        </w:rPr>
      </w:pPr>
      <w:r w:rsidRPr="00032105">
        <w:rPr>
          <w:rFonts w:ascii="Times New Roman" w:hAnsi="Times New Roman"/>
          <w:b/>
          <w:sz w:val="20"/>
          <w:szCs w:val="20"/>
        </w:rPr>
        <w:t xml:space="preserve">Minimum inhibition concentration </w:t>
      </w:r>
    </w:p>
    <w:p w:rsidR="00B34800" w:rsidRDefault="00B34800" w:rsidP="00B34800">
      <w:pPr>
        <w:spacing w:after="0" w:line="240" w:lineRule="auto"/>
        <w:jc w:val="both"/>
        <w:rPr>
          <w:rFonts w:ascii="Times New Roman" w:hAnsi="Times New Roman"/>
          <w:sz w:val="20"/>
          <w:szCs w:val="20"/>
        </w:rPr>
      </w:pPr>
      <w:r w:rsidRPr="00032105">
        <w:rPr>
          <w:rFonts w:ascii="Times New Roman" w:hAnsi="Times New Roman"/>
          <w:sz w:val="20"/>
          <w:szCs w:val="20"/>
        </w:rPr>
        <w:t xml:space="preserve">Minimum Inhibition Concentration (MIC) was carried out to determine the lowest concentration of the compounds that could inhibit the visible growth of tested bacteria by using 96 microwell plate. </w:t>
      </w:r>
      <w:r>
        <w:rPr>
          <w:rFonts w:ascii="Times New Roman" w:hAnsi="Times New Roman"/>
          <w:sz w:val="20"/>
          <w:szCs w:val="20"/>
        </w:rPr>
        <w:t xml:space="preserve">An amount </w:t>
      </w:r>
      <w:r w:rsidRPr="00032105">
        <w:rPr>
          <w:rFonts w:ascii="Times New Roman" w:hAnsi="Times New Roman"/>
          <w:sz w:val="20"/>
          <w:szCs w:val="20"/>
        </w:rPr>
        <w:t xml:space="preserve">100 μL of pure compounds undergo dilutions from 30 to 0.117 µg/mL. 50 μL of nine bacteria were added into wells containing compounds. The 96 microwell plate was incubated at 37 </w:t>
      </w:r>
      <w:r w:rsidRPr="00032105">
        <w:rPr>
          <w:rFonts w:ascii="Times New Roman" w:hAnsi="Times New Roman"/>
          <w:sz w:val="20"/>
          <w:szCs w:val="20"/>
          <w:vertAlign w:val="superscript"/>
        </w:rPr>
        <w:t>o</w:t>
      </w:r>
      <w:r w:rsidRPr="00032105">
        <w:rPr>
          <w:rFonts w:ascii="Times New Roman" w:hAnsi="Times New Roman"/>
          <w:sz w:val="20"/>
          <w:szCs w:val="20"/>
        </w:rPr>
        <w:t xml:space="preserve">C for 24 hours. The positive and negative controls used were 100 μL of respective chloramphenicol antibiotic and DMSO. Then, 50 μL of 3-[4,5-dimethylthiazol-2-yl]-2,5-diphenyltetrazolium bromide (MTT) was added to each single well and the plate was incubated at 37 </w:t>
      </w:r>
      <w:r w:rsidRPr="00032105">
        <w:rPr>
          <w:rFonts w:ascii="Times New Roman" w:hAnsi="Times New Roman"/>
          <w:sz w:val="20"/>
          <w:szCs w:val="20"/>
          <w:vertAlign w:val="superscript"/>
        </w:rPr>
        <w:t>o</w:t>
      </w:r>
      <w:r w:rsidRPr="00032105">
        <w:rPr>
          <w:rFonts w:ascii="Times New Roman" w:hAnsi="Times New Roman"/>
          <w:sz w:val="20"/>
          <w:szCs w:val="20"/>
        </w:rPr>
        <w:t xml:space="preserve">C for 2 hour. The colour development was observed and the results were recorded. The test was repeated three times to ensure reliability. </w:t>
      </w:r>
    </w:p>
    <w:p w:rsidR="006768E9" w:rsidRPr="00F447A7" w:rsidRDefault="006768E9" w:rsidP="00B3480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768E9" w:rsidRPr="00F447A7" w:rsidRDefault="006768E9" w:rsidP="00F447A7">
      <w:pPr>
        <w:spacing w:after="0" w:line="240" w:lineRule="auto"/>
        <w:jc w:val="both"/>
        <w:rPr>
          <w:rFonts w:ascii="Times New Roman" w:hAnsi="Times New Roman"/>
          <w:noProof/>
          <w:sz w:val="20"/>
          <w:szCs w:val="20"/>
          <w:lang w:bidi="ar-SA"/>
        </w:rPr>
      </w:pPr>
      <w:r w:rsidRPr="00F447A7">
        <w:rPr>
          <w:rFonts w:ascii="Times New Roman" w:hAnsi="Times New Roman"/>
          <w:noProof/>
          <w:sz w:val="20"/>
          <w:szCs w:val="20"/>
          <w:lang w:bidi="ar-SA"/>
        </w:rPr>
        <w:t>Text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F447A7" w:rsidRDefault="006768E9" w:rsidP="00F447A7">
      <w:pPr>
        <w:spacing w:after="0" w:line="240" w:lineRule="auto"/>
        <w:jc w:val="both"/>
        <w:rPr>
          <w:rFonts w:ascii="Times New Roman" w:hAnsi="Times New Roman"/>
          <w:noProof/>
          <w:sz w:val="20"/>
          <w:szCs w:val="20"/>
          <w:lang w:bidi="ar-SA"/>
        </w:rPr>
      </w:pPr>
      <w:r w:rsidRPr="00F447A7">
        <w:rPr>
          <w:rFonts w:ascii="Times New Roman" w:hAnsi="Times New Roman"/>
          <w:noProof/>
          <w:sz w:val="20"/>
          <w:szCs w:val="20"/>
          <w:lang w:bidi="ar-SA"/>
        </w:rPr>
        <w:t>Text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2B3BD8" w:rsidRPr="00F447A7" w:rsidRDefault="006768E9" w:rsidP="00F447A7">
      <w:pPr>
        <w:spacing w:after="0" w:line="240" w:lineRule="auto"/>
        <w:jc w:val="both"/>
        <w:rPr>
          <w:rFonts w:ascii="Times New Roman" w:hAnsi="Times New Roman"/>
          <w:noProof/>
          <w:sz w:val="20"/>
          <w:szCs w:val="20"/>
          <w:lang w:bidi="ar-SA"/>
        </w:rPr>
      </w:pPr>
      <w:r w:rsidRPr="00F447A7">
        <w:rPr>
          <w:rFonts w:ascii="Times New Roman" w:hAnsi="Times New Roman"/>
          <w:noProof/>
          <w:sz w:val="20"/>
          <w:szCs w:val="20"/>
          <w:lang w:bidi="ar-SA"/>
        </w:rPr>
        <w:t>Text</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74A7E" w:rsidRPr="00A74A7E" w:rsidRDefault="006768E9" w:rsidP="00A74A7E">
      <w:pPr>
        <w:numPr>
          <w:ilvl w:val="0"/>
          <w:numId w:val="1"/>
        </w:numPr>
        <w:spacing w:after="0" w:line="240" w:lineRule="auto"/>
        <w:ind w:left="360"/>
        <w:jc w:val="both"/>
        <w:rPr>
          <w:rFonts w:ascii="Times New Roman" w:hAnsi="Times New Roman"/>
          <w:noProof/>
          <w:lang w:bidi="ar-SA"/>
        </w:rPr>
      </w:pPr>
      <w:r w:rsidRPr="00F447A7">
        <w:rPr>
          <w:rFonts w:ascii="Times New Roman" w:hAnsi="Times New Roman"/>
          <w:noProof/>
          <w:sz w:val="20"/>
          <w:szCs w:val="20"/>
          <w:lang w:bidi="ar-SA"/>
        </w:rPr>
        <w:t xml:space="preserve">Zakri, A.H. 2000. Title of article. </w:t>
      </w:r>
      <w:r w:rsidRPr="00F447A7">
        <w:rPr>
          <w:rFonts w:ascii="Times New Roman" w:hAnsi="Times New Roman"/>
          <w:i/>
          <w:noProof/>
          <w:sz w:val="20"/>
          <w:szCs w:val="20"/>
          <w:lang w:bidi="ar-SA"/>
        </w:rPr>
        <w:t>Name of the journal</w:t>
      </w:r>
      <w:r w:rsidRPr="00F447A7">
        <w:rPr>
          <w:rFonts w:ascii="Times New Roman" w:hAnsi="Times New Roman"/>
          <w:noProof/>
          <w:sz w:val="20"/>
          <w:szCs w:val="20"/>
          <w:lang w:bidi="ar-SA"/>
        </w:rPr>
        <w:t>, vol (no): pp.</w:t>
      </w:r>
      <w:r w:rsidR="002B3BD8" w:rsidRPr="00F447A7">
        <w:rPr>
          <w:rFonts w:ascii="Times New Roman" w:hAnsi="Times New Roman"/>
          <w:noProof/>
          <w:sz w:val="20"/>
          <w:szCs w:val="20"/>
          <w:lang w:bidi="ar-SA"/>
        </w:rPr>
        <w:t xml:space="preserve">  </w:t>
      </w:r>
    </w:p>
    <w:p w:rsidR="00E66197" w:rsidRPr="00A74A7E" w:rsidRDefault="00A74A7E" w:rsidP="00A74A7E">
      <w:pPr>
        <w:numPr>
          <w:ilvl w:val="0"/>
          <w:numId w:val="1"/>
        </w:numPr>
        <w:spacing w:after="0" w:line="240" w:lineRule="auto"/>
        <w:ind w:left="360"/>
        <w:jc w:val="both"/>
        <w:rPr>
          <w:rFonts w:ascii="Times New Roman" w:hAnsi="Times New Roman"/>
          <w:noProof/>
          <w:lang w:bidi="ar-SA"/>
        </w:rPr>
      </w:pPr>
      <w:r>
        <w:rPr>
          <w:rFonts w:ascii="Times New Roman" w:hAnsi="Times New Roman"/>
          <w:noProof/>
          <w:sz w:val="20"/>
          <w:szCs w:val="20"/>
          <w:lang w:bidi="ar-SA"/>
        </w:rPr>
        <w:t>XX</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A74A7E">
      <w:headerReference w:type="even" r:id="rId11"/>
      <w:headerReference w:type="default" r:id="rId12"/>
      <w:footerReference w:type="even" r:id="rId13"/>
      <w:footerReference w:type="default" r:id="rId14"/>
      <w:headerReference w:type="first" r:id="rId15"/>
      <w:footerReference w:type="first" r:id="rId16"/>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bookmarkStart w:id="0" w:name="_GoBack" w:displacedByCustomXml="prev"/>
      <w:p w:rsidR="008C0EBA" w:rsidRDefault="00C0756D" w:rsidP="008C0EBA">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C0EBA">
          <w:rPr>
            <w:rFonts w:ascii="Times New Roman" w:hAnsi="Times New Roman"/>
            <w:noProof/>
          </w:rPr>
          <w:t>0</w:t>
        </w:r>
        <w:r w:rsidRPr="00C0756D">
          <w:rPr>
            <w:rFonts w:ascii="Times New Roman" w:hAnsi="Times New Roman"/>
            <w:noProof/>
          </w:rPr>
          <w:fldChar w:fldCharType="end"/>
        </w:r>
      </w:p>
      <w:p w:rsidR="00000000" w:rsidRPr="008C0EBA" w:rsidRDefault="008C0EBA" w:rsidP="008C0EBA">
        <w:pPr>
          <w:pStyle w:val="Footer"/>
          <w:jc w:val="right"/>
          <w:rPr>
            <w:rFonts w:ascii="Times New Roman" w:hAnsi="Times New Roman"/>
          </w:rPr>
        </w:pPr>
      </w:p>
      <w:bookmarkEnd w:id="0" w:displacedByCustomXml="nex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EBA" w:rsidRPr="008C0EBA" w:rsidRDefault="008C0EBA" w:rsidP="008C0EBA">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EBA" w:rsidRDefault="008C0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EF4195">
      <w:rPr>
        <w:rFonts w:ascii="Times New Roman" w:hAnsi="Times New Roman"/>
        <w:i/>
        <w:lang w:val="en-US"/>
      </w:rPr>
      <w:t>No 2</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rsidR="00000000" w:rsidRPr="008C0EBA" w:rsidRDefault="006A3A0F" w:rsidP="008C0EBA">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7F4ECC">
      <w:rPr>
        <w:rFonts w:ascii="Times New Roman" w:hAnsi="Times New Roman"/>
        <w:i/>
        <w:lang w:val="en-US"/>
      </w:rPr>
      <w:t>2</w:t>
    </w:r>
    <w:r w:rsidR="008C0EBA">
      <w:rPr>
        <w:rFonts w:ascii="Times New Roman" w:hAnsi="Times New Roman"/>
        <w:i/>
        <w:lang w:val="en-US"/>
      </w:rPr>
      <w:t>-zz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B34800" w:rsidRDefault="008C0EBA" w:rsidP="008C0EBA">
    <w:pPr>
      <w:pStyle w:val="Header"/>
      <w:ind w:left="1710" w:hanging="1710"/>
      <w:rPr>
        <w:rFonts w:ascii="Times New Roman" w:hAnsi="Times New Roman"/>
        <w:lang w:val="en-US"/>
      </w:rPr>
    </w:pPr>
    <w:r>
      <w:rPr>
        <w:rFonts w:ascii="Times New Roman" w:hAnsi="Times New Roman"/>
        <w:lang w:val="en-US"/>
      </w:rPr>
      <w:t>Noor Aziiraa et al</w:t>
    </w:r>
    <w:r w:rsidR="008E6968" w:rsidRPr="00B34800">
      <w:rPr>
        <w:rFonts w:ascii="Times New Roman" w:hAnsi="Times New Roman"/>
        <w:lang w:val="en-US"/>
      </w:rPr>
      <w:t xml:space="preserve">:  </w:t>
    </w:r>
    <w:r w:rsidR="00B34800" w:rsidRPr="00B34800">
      <w:rPr>
        <w:rFonts w:ascii="Times New Roman" w:hAnsi="Times New Roman"/>
        <w:lang w:val="en-US"/>
      </w:rPr>
      <w:t xml:space="preserve"> </w:t>
    </w:r>
    <w:r>
      <w:rPr>
        <w:rFonts w:ascii="Times New Roman" w:hAnsi="Times New Roman"/>
        <w:lang w:val="en-US"/>
      </w:rPr>
      <w:tab/>
    </w:r>
    <w:r w:rsidR="00B34800" w:rsidRPr="00B34800">
      <w:rPr>
        <w:rFonts w:ascii="Times New Roman" w:hAnsi="Times New Roman"/>
        <w:bCs/>
      </w:rPr>
      <w:t xml:space="preserve">THE CHEMICAL CONSTITUENTS FROM THE FRUITS OF </w:t>
    </w:r>
    <w:r w:rsidR="00B34800" w:rsidRPr="00B34800">
      <w:rPr>
        <w:rFonts w:ascii="Times New Roman" w:hAnsi="Times New Roman"/>
        <w:bCs/>
        <w:i/>
      </w:rPr>
      <w:t>Johannesteijsmannia altifrons</w:t>
    </w:r>
    <w:r w:rsidR="00B34800" w:rsidRPr="00B34800">
      <w:rPr>
        <w:rFonts w:ascii="Times New Roman" w:hAnsi="Times New Roman"/>
        <w:bCs/>
      </w:rPr>
      <w:t xml:space="preserve"> AND ANTIBACTERIAL ACTIVITY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EBA" w:rsidRDefault="008C0E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D035A"/>
    <w:rsid w:val="001D3855"/>
    <w:rsid w:val="001D6F2C"/>
    <w:rsid w:val="00221D39"/>
    <w:rsid w:val="002B188F"/>
    <w:rsid w:val="002B3BD8"/>
    <w:rsid w:val="002F3F91"/>
    <w:rsid w:val="00304767"/>
    <w:rsid w:val="00304B34"/>
    <w:rsid w:val="00361BAF"/>
    <w:rsid w:val="00367D1F"/>
    <w:rsid w:val="00373A9B"/>
    <w:rsid w:val="00383F26"/>
    <w:rsid w:val="003866D2"/>
    <w:rsid w:val="003D585B"/>
    <w:rsid w:val="003E7DA6"/>
    <w:rsid w:val="003F12FF"/>
    <w:rsid w:val="004760D4"/>
    <w:rsid w:val="00494C46"/>
    <w:rsid w:val="004B43FF"/>
    <w:rsid w:val="00502641"/>
    <w:rsid w:val="00545363"/>
    <w:rsid w:val="00583C85"/>
    <w:rsid w:val="00584156"/>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0EBA"/>
    <w:rsid w:val="008C14D6"/>
    <w:rsid w:val="008E1211"/>
    <w:rsid w:val="008E5BBF"/>
    <w:rsid w:val="008E6968"/>
    <w:rsid w:val="00A14DB9"/>
    <w:rsid w:val="00A4762A"/>
    <w:rsid w:val="00A74A7E"/>
    <w:rsid w:val="00AD1B8A"/>
    <w:rsid w:val="00AE713F"/>
    <w:rsid w:val="00B1121C"/>
    <w:rsid w:val="00B25B65"/>
    <w:rsid w:val="00B2770A"/>
    <w:rsid w:val="00B314AD"/>
    <w:rsid w:val="00B34800"/>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EF4195"/>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B34800"/>
    <w:pPr>
      <w:autoSpaceDE w:val="0"/>
      <w:autoSpaceDN w:val="0"/>
      <w:adjustRightInd w:val="0"/>
    </w:pPr>
    <w:rPr>
      <w:rFonts w:ascii="Times New Roman" w:eastAsia="Times New Roman" w:hAnsi="Times New Roman"/>
      <w:color w:val="000000"/>
      <w:sz w:val="24"/>
      <w:szCs w:val="24"/>
    </w:rPr>
  </w:style>
  <w:style w:type="paragraph" w:styleId="HTMLPreformatted">
    <w:name w:val="HTML Preformatted"/>
    <w:basedOn w:val="Normal"/>
    <w:link w:val="HTMLPreformattedChar"/>
    <w:uiPriority w:val="99"/>
    <w:unhideWhenUsed/>
    <w:rsid w:val="00B34800"/>
    <w:pPr>
      <w:spacing w:after="0" w:line="240" w:lineRule="auto"/>
    </w:pPr>
    <w:rPr>
      <w:rFonts w:ascii="Consolas" w:eastAsiaTheme="minorHAnsi" w:hAnsi="Consolas" w:cs="Consolas"/>
      <w:sz w:val="20"/>
      <w:szCs w:val="20"/>
      <w:lang w:bidi="ar-SA"/>
    </w:rPr>
  </w:style>
  <w:style w:type="character" w:customStyle="1" w:styleId="HTMLPreformattedChar">
    <w:name w:val="HTML Preformatted Char"/>
    <w:basedOn w:val="DefaultParagraphFont"/>
    <w:link w:val="HTMLPreformatted"/>
    <w:uiPriority w:val="99"/>
    <w:rsid w:val="00B34800"/>
    <w:rPr>
      <w:rFonts w:ascii="Consolas" w:eastAsiaTheme="minorHAnsi"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B34800"/>
    <w:pPr>
      <w:autoSpaceDE w:val="0"/>
      <w:autoSpaceDN w:val="0"/>
      <w:adjustRightInd w:val="0"/>
    </w:pPr>
    <w:rPr>
      <w:rFonts w:ascii="Times New Roman" w:eastAsia="Times New Roman" w:hAnsi="Times New Roman"/>
      <w:color w:val="000000"/>
      <w:sz w:val="24"/>
      <w:szCs w:val="24"/>
    </w:rPr>
  </w:style>
  <w:style w:type="paragraph" w:styleId="HTMLPreformatted">
    <w:name w:val="HTML Preformatted"/>
    <w:basedOn w:val="Normal"/>
    <w:link w:val="HTMLPreformattedChar"/>
    <w:uiPriority w:val="99"/>
    <w:unhideWhenUsed/>
    <w:rsid w:val="00B34800"/>
    <w:pPr>
      <w:spacing w:after="0" w:line="240" w:lineRule="auto"/>
    </w:pPr>
    <w:rPr>
      <w:rFonts w:ascii="Consolas" w:eastAsiaTheme="minorHAnsi" w:hAnsi="Consolas" w:cs="Consolas"/>
      <w:sz w:val="20"/>
      <w:szCs w:val="20"/>
      <w:lang w:bidi="ar-SA"/>
    </w:rPr>
  </w:style>
  <w:style w:type="character" w:customStyle="1" w:styleId="HTMLPreformattedChar">
    <w:name w:val="HTML Preformatted Char"/>
    <w:basedOn w:val="DefaultParagraphFont"/>
    <w:link w:val="HTMLPreformatted"/>
    <w:uiPriority w:val="99"/>
    <w:rsid w:val="00B34800"/>
    <w:rPr>
      <w:rFonts w:ascii="Consolas" w:eastAsiaTheme="minorHAnsi"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904D7-F048-4D42-9DF4-B38E2A250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MJAS Vol 21 No 2 (2017)</vt:lpstr>
    </vt:vector>
  </TitlesOfParts>
  <Company>UKM</Company>
  <LinksUpToDate>false</LinksUpToDate>
  <CharactersWithSpaces>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2 (2017)</dc:title>
  <dc:creator>Harun Hj Hamzah</dc:creator>
  <cp:lastModifiedBy>Harun Hamzah</cp:lastModifiedBy>
  <cp:revision>3</cp:revision>
  <dcterms:created xsi:type="dcterms:W3CDTF">2017-03-01T08:19:00Z</dcterms:created>
  <dcterms:modified xsi:type="dcterms:W3CDTF">2017-03-01T15:09:00Z</dcterms:modified>
</cp:coreProperties>
</file>