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057" w:rsidRPr="00AA34F5" w:rsidRDefault="00706F4B" w:rsidP="00D14310">
      <w:pPr>
        <w:pStyle w:val="PaperTitle"/>
        <w:spacing w:after="0"/>
        <w:rPr>
          <w:b w:val="0"/>
          <w:sz w:val="28"/>
        </w:rPr>
      </w:pPr>
      <w:r w:rsidRPr="00AA34F5">
        <w:rPr>
          <w:b w:val="0"/>
          <w:sz w:val="28"/>
        </w:rPr>
        <w:t>P</w:t>
      </w:r>
      <w:r w:rsidR="00141896" w:rsidRPr="00AA34F5">
        <w:rPr>
          <w:b w:val="0"/>
          <w:sz w:val="28"/>
        </w:rPr>
        <w:t>REDICTION</w:t>
      </w:r>
      <w:r w:rsidRPr="00AA34F5">
        <w:rPr>
          <w:b w:val="0"/>
          <w:sz w:val="28"/>
        </w:rPr>
        <w:t xml:space="preserve"> </w:t>
      </w:r>
      <w:r w:rsidR="00141896" w:rsidRPr="00AA34F5">
        <w:rPr>
          <w:b w:val="0"/>
          <w:sz w:val="28"/>
        </w:rPr>
        <w:t>OF</w:t>
      </w:r>
      <w:r w:rsidRPr="00AA34F5">
        <w:rPr>
          <w:b w:val="0"/>
          <w:sz w:val="28"/>
        </w:rPr>
        <w:t xml:space="preserve"> </w:t>
      </w:r>
      <w:r w:rsidR="00141896" w:rsidRPr="00AA34F5">
        <w:rPr>
          <w:b w:val="0"/>
          <w:sz w:val="28"/>
        </w:rPr>
        <w:t>INDUSTRIAL CAT</w:t>
      </w:r>
      <w:bookmarkStart w:id="0" w:name="_GoBack"/>
      <w:bookmarkEnd w:id="0"/>
      <w:r w:rsidR="00141896" w:rsidRPr="00AA34F5">
        <w:rPr>
          <w:b w:val="0"/>
          <w:sz w:val="28"/>
        </w:rPr>
        <w:t>ALYSTS DEACTIVATION RATE</w:t>
      </w:r>
      <w:r w:rsidR="00E94420" w:rsidRPr="00AA34F5">
        <w:rPr>
          <w:b w:val="0"/>
          <w:sz w:val="28"/>
        </w:rPr>
        <w:t xml:space="preserve"> </w:t>
      </w:r>
      <w:r w:rsidR="00141896" w:rsidRPr="00AA34F5">
        <w:rPr>
          <w:b w:val="0"/>
          <w:sz w:val="28"/>
        </w:rPr>
        <w:t>USING</w:t>
      </w:r>
      <w:r w:rsidRPr="00AA34F5">
        <w:rPr>
          <w:b w:val="0"/>
          <w:sz w:val="28"/>
        </w:rPr>
        <w:t xml:space="preserve"> </w:t>
      </w:r>
      <w:r w:rsidR="00141896" w:rsidRPr="00AA34F5">
        <w:rPr>
          <w:b w:val="0"/>
          <w:sz w:val="28"/>
        </w:rPr>
        <w:t>FIRST</w:t>
      </w:r>
      <w:r w:rsidR="00860F59" w:rsidRPr="00AA34F5">
        <w:rPr>
          <w:b w:val="0"/>
          <w:sz w:val="28"/>
        </w:rPr>
        <w:t xml:space="preserve"> </w:t>
      </w:r>
      <w:r w:rsidR="00141896" w:rsidRPr="00AA34F5">
        <w:rPr>
          <w:b w:val="0"/>
          <w:sz w:val="28"/>
        </w:rPr>
        <w:t>PRINCIPLE MODEL AND OPERATING DATA</w:t>
      </w:r>
    </w:p>
    <w:p w:rsidR="00D14310" w:rsidRPr="00AA34F5" w:rsidRDefault="00D14310" w:rsidP="00544671">
      <w:pPr>
        <w:pStyle w:val="PaperTitle"/>
        <w:spacing w:after="0"/>
        <w:rPr>
          <w:b w:val="0"/>
          <w:sz w:val="28"/>
        </w:rPr>
      </w:pPr>
    </w:p>
    <w:p w:rsidR="00AA34F5" w:rsidRPr="00AA34F5" w:rsidRDefault="00D14310" w:rsidP="00D14310">
      <w:pPr>
        <w:pStyle w:val="PaperTitle"/>
        <w:spacing w:after="0"/>
        <w:rPr>
          <w:b w:val="0"/>
          <w:sz w:val="28"/>
        </w:rPr>
      </w:pPr>
      <w:r w:rsidRPr="00AA34F5">
        <w:rPr>
          <w:b w:val="0"/>
          <w:sz w:val="28"/>
        </w:rPr>
        <w:t xml:space="preserve">(Ramalan </w:t>
      </w:r>
      <w:r w:rsidR="00AA34F5" w:rsidRPr="00AA34F5">
        <w:rPr>
          <w:b w:val="0"/>
          <w:sz w:val="28"/>
        </w:rPr>
        <w:t xml:space="preserve">Kadar Penyahaktifan Mangkin Industri Menggunakan </w:t>
      </w:r>
    </w:p>
    <w:p w:rsidR="00D14310" w:rsidRPr="00AA34F5" w:rsidRDefault="00AA34F5" w:rsidP="00AA34F5">
      <w:pPr>
        <w:pStyle w:val="PaperTitle"/>
        <w:spacing w:after="0"/>
        <w:rPr>
          <w:b w:val="0"/>
          <w:sz w:val="28"/>
        </w:rPr>
      </w:pPr>
      <w:r w:rsidRPr="00AA34F5">
        <w:rPr>
          <w:b w:val="0"/>
          <w:sz w:val="28"/>
        </w:rPr>
        <w:t>Model Prinsip Pertama dan Data Operasi)</w:t>
      </w:r>
    </w:p>
    <w:p w:rsidR="00AA34F5" w:rsidRPr="00AA34F5" w:rsidRDefault="00AA34F5" w:rsidP="00AA34F5">
      <w:pPr>
        <w:pStyle w:val="PaperTitle"/>
        <w:spacing w:after="0"/>
        <w:rPr>
          <w:b w:val="0"/>
          <w:sz w:val="28"/>
        </w:rPr>
      </w:pPr>
    </w:p>
    <w:p w:rsidR="008E7057" w:rsidRPr="00AA34F5" w:rsidRDefault="00B5570E" w:rsidP="00D14310">
      <w:pPr>
        <w:pStyle w:val="Author"/>
        <w:spacing w:before="0" w:after="0"/>
        <w:outlineLvl w:val="0"/>
        <w:rPr>
          <w:b w:val="0"/>
          <w:bCs/>
          <w:sz w:val="20"/>
        </w:rPr>
      </w:pPr>
      <w:r w:rsidRPr="00AA34F5">
        <w:rPr>
          <w:b w:val="0"/>
          <w:bCs/>
          <w:sz w:val="20"/>
        </w:rPr>
        <w:t>A</w:t>
      </w:r>
      <w:r w:rsidR="00706F4B" w:rsidRPr="00AA34F5">
        <w:rPr>
          <w:b w:val="0"/>
          <w:bCs/>
          <w:sz w:val="20"/>
        </w:rPr>
        <w:t>bbas</w:t>
      </w:r>
      <w:r w:rsidRPr="00AA34F5">
        <w:rPr>
          <w:b w:val="0"/>
          <w:bCs/>
          <w:sz w:val="20"/>
        </w:rPr>
        <w:t xml:space="preserve"> </w:t>
      </w:r>
      <w:r w:rsidR="00706F4B" w:rsidRPr="00AA34F5">
        <w:rPr>
          <w:b w:val="0"/>
          <w:bCs/>
          <w:sz w:val="20"/>
        </w:rPr>
        <w:t xml:space="preserve">Azarpour </w:t>
      </w:r>
      <w:r w:rsidR="004E0FB6" w:rsidRPr="00AA34F5">
        <w:rPr>
          <w:b w:val="0"/>
          <w:bCs/>
          <w:sz w:val="20"/>
          <w:vertAlign w:val="superscript"/>
        </w:rPr>
        <w:t>1</w:t>
      </w:r>
      <w:r w:rsidR="004E0FB6" w:rsidRPr="00AA34F5">
        <w:rPr>
          <w:b w:val="0"/>
          <w:bCs/>
          <w:sz w:val="20"/>
        </w:rPr>
        <w:t>*</w:t>
      </w:r>
      <w:r w:rsidR="00AA34F5" w:rsidRPr="00AA34F5">
        <w:rPr>
          <w:b w:val="0"/>
          <w:bCs/>
          <w:sz w:val="20"/>
        </w:rPr>
        <w:t xml:space="preserve"> and </w:t>
      </w:r>
      <w:r w:rsidR="00706F4B" w:rsidRPr="00AA34F5">
        <w:rPr>
          <w:b w:val="0"/>
          <w:bCs/>
          <w:sz w:val="20"/>
        </w:rPr>
        <w:t>Sharifah Rafidah Wan Alwi</w:t>
      </w:r>
      <w:r w:rsidR="004E0FB6" w:rsidRPr="00AA34F5">
        <w:rPr>
          <w:b w:val="0"/>
          <w:bCs/>
          <w:sz w:val="20"/>
          <w:vertAlign w:val="superscript"/>
        </w:rPr>
        <w:t>2</w:t>
      </w:r>
    </w:p>
    <w:p w:rsidR="00D14310" w:rsidRPr="00AA34F5" w:rsidRDefault="00D14310" w:rsidP="00D14310">
      <w:pPr>
        <w:pStyle w:val="Author"/>
        <w:spacing w:before="0" w:after="0"/>
        <w:outlineLvl w:val="0"/>
        <w:rPr>
          <w:i/>
          <w:sz w:val="20"/>
        </w:rPr>
      </w:pPr>
    </w:p>
    <w:p w:rsidR="00AA34F5" w:rsidRPr="00AA34F5" w:rsidRDefault="002C1136" w:rsidP="00D14310">
      <w:pPr>
        <w:pStyle w:val="Fax-Email-URL"/>
        <w:spacing w:after="0"/>
        <w:outlineLvl w:val="0"/>
        <w:rPr>
          <w:rFonts w:ascii="Times New Roman" w:hAnsi="Times New Roman"/>
          <w:i/>
          <w:sz w:val="18"/>
        </w:rPr>
      </w:pPr>
      <w:r w:rsidRPr="00AA34F5">
        <w:rPr>
          <w:i/>
          <w:sz w:val="18"/>
          <w:vertAlign w:val="superscript"/>
        </w:rPr>
        <w:t>1</w:t>
      </w:r>
      <w:r w:rsidR="00706F4B" w:rsidRPr="00AA34F5">
        <w:rPr>
          <w:rFonts w:ascii="Times New Roman" w:hAnsi="Times New Roman"/>
          <w:i/>
          <w:sz w:val="18"/>
        </w:rPr>
        <w:t xml:space="preserve">Chemical Engineering Department, </w:t>
      </w:r>
    </w:p>
    <w:p w:rsidR="00D14310" w:rsidRPr="00AA34F5" w:rsidRDefault="00706F4B" w:rsidP="00AA34F5">
      <w:pPr>
        <w:pStyle w:val="Fax-Email-URL"/>
        <w:spacing w:after="0"/>
        <w:outlineLvl w:val="0"/>
        <w:rPr>
          <w:rFonts w:ascii="Times New Roman" w:hAnsi="Times New Roman"/>
          <w:i/>
          <w:sz w:val="18"/>
        </w:rPr>
      </w:pPr>
      <w:r w:rsidRPr="00AA34F5">
        <w:rPr>
          <w:rFonts w:ascii="Times New Roman" w:hAnsi="Times New Roman"/>
          <w:i/>
          <w:sz w:val="18"/>
        </w:rPr>
        <w:t>University Teknologi Petronas, 32610 Bandar Seri Iskandar, Perak, Malaysia</w:t>
      </w:r>
    </w:p>
    <w:p w:rsidR="00AA34F5" w:rsidRPr="00AA34F5" w:rsidRDefault="002C1136" w:rsidP="00D14310">
      <w:pPr>
        <w:pStyle w:val="Fax-Email-URL"/>
        <w:spacing w:after="0"/>
        <w:outlineLvl w:val="0"/>
        <w:rPr>
          <w:rFonts w:ascii="Times New Roman" w:hAnsi="Times New Roman"/>
          <w:i/>
          <w:sz w:val="18"/>
        </w:rPr>
      </w:pPr>
      <w:r w:rsidRPr="00AA34F5">
        <w:rPr>
          <w:i/>
          <w:sz w:val="18"/>
          <w:vertAlign w:val="superscript"/>
        </w:rPr>
        <w:t>2</w:t>
      </w:r>
      <w:r w:rsidR="00B5275E" w:rsidRPr="00AA34F5">
        <w:rPr>
          <w:rFonts w:ascii="Times New Roman" w:hAnsi="Times New Roman"/>
          <w:i/>
          <w:sz w:val="18"/>
        </w:rPr>
        <w:t xml:space="preserve">Process Systems Engineering Center (PROSPECT), Research Institute for Sustainable Environment, </w:t>
      </w:r>
    </w:p>
    <w:p w:rsidR="008E7057" w:rsidRPr="00AA34F5" w:rsidRDefault="00B5275E" w:rsidP="00D14310">
      <w:pPr>
        <w:pStyle w:val="Fax-Email-URL"/>
        <w:spacing w:after="0"/>
        <w:outlineLvl w:val="0"/>
        <w:rPr>
          <w:rFonts w:ascii="Times New Roman" w:hAnsi="Times New Roman"/>
          <w:i/>
          <w:sz w:val="18"/>
        </w:rPr>
      </w:pPr>
      <w:r w:rsidRPr="00AA34F5">
        <w:rPr>
          <w:rFonts w:ascii="Times New Roman" w:hAnsi="Times New Roman"/>
          <w:i/>
          <w:sz w:val="18"/>
        </w:rPr>
        <w:t>Faculty of Chemical Engineering, Universiti Teknologi Malaysia, 81310 UTM Johor Bahru, Malaysia</w:t>
      </w:r>
    </w:p>
    <w:p w:rsidR="00D14310" w:rsidRPr="00AA34F5" w:rsidRDefault="00D14310" w:rsidP="00D14310">
      <w:pPr>
        <w:pStyle w:val="Fax-Email-URL"/>
        <w:spacing w:after="0"/>
        <w:outlineLvl w:val="0"/>
        <w:rPr>
          <w:rFonts w:ascii="Times New Roman" w:hAnsi="Times New Roman"/>
          <w:i/>
          <w:sz w:val="18"/>
        </w:rPr>
      </w:pPr>
    </w:p>
    <w:p w:rsidR="002C1136" w:rsidRPr="00AA34F5" w:rsidRDefault="00EB4ECC" w:rsidP="00D14310">
      <w:pPr>
        <w:pStyle w:val="Fax-Email-URL"/>
        <w:spacing w:after="0"/>
        <w:outlineLvl w:val="0"/>
        <w:rPr>
          <w:rFonts w:ascii="Times New Roman" w:hAnsi="Times New Roman"/>
          <w:bCs/>
          <w:i/>
          <w:sz w:val="18"/>
        </w:rPr>
      </w:pPr>
      <w:r w:rsidRPr="00AA34F5">
        <w:rPr>
          <w:rFonts w:ascii="Times New Roman" w:hAnsi="Times New Roman"/>
          <w:bCs/>
          <w:i/>
          <w:sz w:val="18"/>
          <w:vertAlign w:val="superscript"/>
        </w:rPr>
        <w:t>*</w:t>
      </w:r>
      <w:r w:rsidR="00933B81" w:rsidRPr="00AA34F5">
        <w:rPr>
          <w:rFonts w:ascii="Times New Roman" w:hAnsi="Times New Roman"/>
          <w:bCs/>
          <w:i/>
          <w:sz w:val="18"/>
        </w:rPr>
        <w:t xml:space="preserve">Corresponding author: </w:t>
      </w:r>
      <w:hyperlink r:id="rId8" w:history="1">
        <w:r w:rsidR="00D14310" w:rsidRPr="00AA34F5">
          <w:rPr>
            <w:rStyle w:val="Hyperlink"/>
            <w:rFonts w:ascii="Times New Roman" w:hAnsi="Times New Roman"/>
            <w:bCs/>
            <w:i/>
            <w:color w:val="auto"/>
            <w:sz w:val="18"/>
            <w:u w:val="none"/>
          </w:rPr>
          <w:t>abbas.azarpour@petronas.com.my</w:t>
        </w:r>
      </w:hyperlink>
    </w:p>
    <w:p w:rsidR="00D14310" w:rsidRPr="00AA34F5" w:rsidRDefault="00D14310" w:rsidP="00D14310">
      <w:pPr>
        <w:pStyle w:val="Fax-Email-URL"/>
        <w:spacing w:after="0"/>
        <w:outlineLvl w:val="0"/>
        <w:rPr>
          <w:rFonts w:ascii="Times New Roman" w:hAnsi="Times New Roman"/>
          <w:b/>
          <w:i/>
          <w:sz w:val="18"/>
        </w:rPr>
      </w:pPr>
    </w:p>
    <w:p w:rsidR="00FE4B29" w:rsidRPr="00AA34F5" w:rsidRDefault="00A9741B" w:rsidP="00D14310">
      <w:pPr>
        <w:pStyle w:val="Section"/>
        <w:spacing w:before="0" w:after="0"/>
        <w:jc w:val="center"/>
        <w:outlineLvl w:val="0"/>
        <w:rPr>
          <w:sz w:val="18"/>
          <w:szCs w:val="18"/>
        </w:rPr>
      </w:pPr>
      <w:r w:rsidRPr="00AA34F5">
        <w:rPr>
          <w:sz w:val="18"/>
          <w:szCs w:val="18"/>
        </w:rPr>
        <w:t>Abstract</w:t>
      </w:r>
    </w:p>
    <w:p w:rsidR="00AA34F5" w:rsidRPr="00AA34F5" w:rsidRDefault="009B25DB" w:rsidP="00AA34F5">
      <w:pPr>
        <w:spacing w:after="0"/>
        <w:rPr>
          <w:sz w:val="18"/>
          <w:szCs w:val="18"/>
          <w:shd w:val="clear" w:color="auto" w:fill="FFFFFF"/>
        </w:rPr>
      </w:pPr>
      <w:r w:rsidRPr="00AA34F5">
        <w:rPr>
          <w:sz w:val="18"/>
          <w:szCs w:val="18"/>
        </w:rPr>
        <w:t xml:space="preserve">Catalyst deactivation is the loss of catalytic activity and /or selectivity over the </w:t>
      </w:r>
      <w:r w:rsidR="00AA34F5" w:rsidRPr="00AA34F5">
        <w:rPr>
          <w:sz w:val="18"/>
          <w:szCs w:val="18"/>
        </w:rPr>
        <w:t xml:space="preserve">course of time. </w:t>
      </w:r>
      <w:r w:rsidRPr="00AA34F5">
        <w:rPr>
          <w:sz w:val="18"/>
          <w:szCs w:val="18"/>
        </w:rPr>
        <w:t>Catalyst deactivation is a considerable and enduring problem in the operation of i</w:t>
      </w:r>
      <w:r w:rsidR="00AA34F5" w:rsidRPr="00AA34F5">
        <w:rPr>
          <w:sz w:val="18"/>
          <w:szCs w:val="18"/>
        </w:rPr>
        <w:t xml:space="preserve">ndustrial catalytic processes. It is very </w:t>
      </w:r>
      <w:r w:rsidRPr="00AA34F5">
        <w:rPr>
          <w:sz w:val="18"/>
          <w:szCs w:val="18"/>
        </w:rPr>
        <w:t>costly in terms of catalyst replacement and process shutdown.  The deactivation phenomenon not only affects the final product quality but also negatively influences the efficienc</w:t>
      </w:r>
      <w:r w:rsidR="00AA34F5" w:rsidRPr="00AA34F5">
        <w:rPr>
          <w:sz w:val="18"/>
          <w:szCs w:val="18"/>
        </w:rPr>
        <w:t xml:space="preserve">y of the downstream processes. </w:t>
      </w:r>
      <w:r w:rsidRPr="00AA34F5">
        <w:rPr>
          <w:sz w:val="18"/>
          <w:szCs w:val="18"/>
        </w:rPr>
        <w:t xml:space="preserve">Therefore, a practical method which </w:t>
      </w:r>
      <w:r w:rsidR="00AA34F5" w:rsidRPr="00AA34F5">
        <w:rPr>
          <w:sz w:val="18"/>
          <w:szCs w:val="18"/>
        </w:rPr>
        <w:t>can</w:t>
      </w:r>
      <w:r w:rsidRPr="00AA34F5">
        <w:rPr>
          <w:sz w:val="18"/>
          <w:szCs w:val="18"/>
        </w:rPr>
        <w:t xml:space="preserve"> accurately predict the deactivation rate can be a quite advantag</w:t>
      </w:r>
      <w:r w:rsidR="00AA34F5" w:rsidRPr="00AA34F5">
        <w:rPr>
          <w:sz w:val="18"/>
          <w:szCs w:val="18"/>
        </w:rPr>
        <w:t xml:space="preserve">e to the industrial processes. </w:t>
      </w:r>
      <w:r w:rsidRPr="00AA34F5">
        <w:rPr>
          <w:sz w:val="18"/>
          <w:szCs w:val="18"/>
        </w:rPr>
        <w:t>In this paper, the deactivation rate of the industrial catalyst is predicted using operating dat</w:t>
      </w:r>
      <w:r w:rsidR="00AA34F5" w:rsidRPr="00AA34F5">
        <w:rPr>
          <w:sz w:val="18"/>
          <w:szCs w:val="18"/>
        </w:rPr>
        <w:t xml:space="preserve">a and catalyst specifications. </w:t>
      </w:r>
      <w:r w:rsidRPr="00AA34F5">
        <w:rPr>
          <w:sz w:val="18"/>
          <w:szCs w:val="18"/>
        </w:rPr>
        <w:t>The first principle model (FPM) is employed to predict th</w:t>
      </w:r>
      <w:r w:rsidR="00AA34F5" w:rsidRPr="00AA34F5">
        <w:rPr>
          <w:sz w:val="18"/>
          <w:szCs w:val="18"/>
        </w:rPr>
        <w:t xml:space="preserve">e catalysts deactivation rate. </w:t>
      </w:r>
      <w:r w:rsidRPr="00AA34F5">
        <w:rPr>
          <w:sz w:val="18"/>
          <w:szCs w:val="18"/>
        </w:rPr>
        <w:t>The devised model is implemented into an industrial catalyst</w:t>
      </w:r>
      <w:r w:rsidR="00261B8D" w:rsidRPr="00AA34F5">
        <w:rPr>
          <w:sz w:val="18"/>
          <w:szCs w:val="18"/>
        </w:rPr>
        <w:t>, which is palladium supported on carbon (Pd/C) utilized for the purification process of terephthalic acid,</w:t>
      </w:r>
      <w:r w:rsidR="00AA34F5" w:rsidRPr="00AA34F5">
        <w:rPr>
          <w:sz w:val="18"/>
          <w:szCs w:val="18"/>
        </w:rPr>
        <w:t xml:space="preserve"> to show its applicability. </w:t>
      </w:r>
      <w:r w:rsidRPr="00AA34F5">
        <w:rPr>
          <w:sz w:val="18"/>
          <w:szCs w:val="18"/>
        </w:rPr>
        <w:t>The whole programs to obtain the rate of catalyst deactivation have been coded i</w:t>
      </w:r>
      <w:r w:rsidR="00AA34F5" w:rsidRPr="00AA34F5">
        <w:rPr>
          <w:sz w:val="18"/>
          <w:szCs w:val="18"/>
        </w:rPr>
        <w:t xml:space="preserve">nto Matlab R2013a environment. </w:t>
      </w:r>
      <w:r w:rsidR="00261B8D" w:rsidRPr="00AA34F5">
        <w:rPr>
          <w:sz w:val="18"/>
          <w:szCs w:val="18"/>
        </w:rPr>
        <w:t xml:space="preserve">The model validated against industrial data. For the proposed catalyst, the catalyst </w:t>
      </w:r>
      <w:r w:rsidR="00366C4E" w:rsidRPr="00AA34F5">
        <w:rPr>
          <w:sz w:val="18"/>
          <w:szCs w:val="18"/>
        </w:rPr>
        <w:t xml:space="preserve">sintering order is calculated with less that 3 percent error, and </w:t>
      </w:r>
      <w:r w:rsidR="00676569" w:rsidRPr="00AA34F5">
        <w:rPr>
          <w:sz w:val="18"/>
          <w:szCs w:val="18"/>
        </w:rPr>
        <w:t>the pre-exponential values and the activation energy for the deactivation were calculated 0.00092 h</w:t>
      </w:r>
      <w:r w:rsidR="00676569" w:rsidRPr="00AA34F5">
        <w:rPr>
          <w:sz w:val="18"/>
          <w:szCs w:val="18"/>
          <w:vertAlign w:val="superscript"/>
        </w:rPr>
        <w:t>-1</w:t>
      </w:r>
      <w:r w:rsidR="00676569" w:rsidRPr="00AA34F5">
        <w:rPr>
          <w:sz w:val="18"/>
          <w:szCs w:val="18"/>
        </w:rPr>
        <w:t xml:space="preserve"> and 5279 J mol</w:t>
      </w:r>
      <w:r w:rsidR="00676569" w:rsidRPr="00AA34F5">
        <w:rPr>
          <w:sz w:val="18"/>
          <w:szCs w:val="18"/>
          <w:vertAlign w:val="superscript"/>
        </w:rPr>
        <w:t>-1</w:t>
      </w:r>
      <w:r w:rsidR="00676569" w:rsidRPr="00AA34F5">
        <w:rPr>
          <w:sz w:val="18"/>
          <w:szCs w:val="18"/>
        </w:rPr>
        <w:t xml:space="preserve">. Moreover, </w:t>
      </w:r>
      <w:r w:rsidR="00366C4E" w:rsidRPr="00AA34F5">
        <w:rPr>
          <w:sz w:val="18"/>
          <w:szCs w:val="18"/>
        </w:rPr>
        <w:t>the catalyst is deactivated after around 360 days of operation.</w:t>
      </w:r>
      <w:r w:rsidR="00261B8D" w:rsidRPr="00AA34F5">
        <w:rPr>
          <w:sz w:val="18"/>
          <w:szCs w:val="18"/>
        </w:rPr>
        <w:t xml:space="preserve"> </w:t>
      </w:r>
      <w:r w:rsidRPr="00AA34F5">
        <w:rPr>
          <w:sz w:val="18"/>
          <w:szCs w:val="18"/>
        </w:rPr>
        <w:t xml:space="preserve">The methods, which are devised in this study, can be applied to any industrial catalyst </w:t>
      </w:r>
      <w:r w:rsidR="00AA34F5" w:rsidRPr="00AA34F5">
        <w:rPr>
          <w:sz w:val="18"/>
          <w:szCs w:val="18"/>
        </w:rPr>
        <w:t>to</w:t>
      </w:r>
      <w:r w:rsidRPr="00AA34F5">
        <w:rPr>
          <w:sz w:val="18"/>
          <w:szCs w:val="18"/>
        </w:rPr>
        <w:t xml:space="preserve"> calculate the rate of deactivation.</w:t>
      </w:r>
    </w:p>
    <w:p w:rsidR="00AA34F5" w:rsidRPr="00AA34F5" w:rsidRDefault="00AA34F5" w:rsidP="00AA34F5">
      <w:pPr>
        <w:spacing w:after="0"/>
        <w:rPr>
          <w:sz w:val="18"/>
          <w:szCs w:val="18"/>
          <w:shd w:val="clear" w:color="auto" w:fill="FFFFFF"/>
        </w:rPr>
      </w:pPr>
    </w:p>
    <w:p w:rsidR="008C466D" w:rsidRPr="00AA34F5" w:rsidRDefault="008C466D" w:rsidP="00AA34F5">
      <w:pPr>
        <w:spacing w:after="0"/>
        <w:rPr>
          <w:sz w:val="18"/>
          <w:szCs w:val="18"/>
          <w:shd w:val="clear" w:color="auto" w:fill="FFFFFF"/>
        </w:rPr>
      </w:pPr>
      <w:r w:rsidRPr="00AA34F5">
        <w:rPr>
          <w:b/>
          <w:sz w:val="18"/>
          <w:szCs w:val="18"/>
        </w:rPr>
        <w:t>Keyword</w:t>
      </w:r>
      <w:r w:rsidR="00AA34F5" w:rsidRPr="00AA34F5">
        <w:rPr>
          <w:b/>
          <w:sz w:val="18"/>
          <w:szCs w:val="18"/>
        </w:rPr>
        <w:t>s</w:t>
      </w:r>
      <w:r w:rsidRPr="00AA34F5">
        <w:rPr>
          <w:i/>
          <w:sz w:val="18"/>
          <w:szCs w:val="18"/>
        </w:rPr>
        <w:t>:</w:t>
      </w:r>
      <w:r w:rsidRPr="00AA34F5">
        <w:rPr>
          <w:b/>
          <w:sz w:val="18"/>
          <w:szCs w:val="18"/>
        </w:rPr>
        <w:t xml:space="preserve"> </w:t>
      </w:r>
      <w:r w:rsidR="00AA34F5" w:rsidRPr="00AA34F5">
        <w:rPr>
          <w:bCs/>
          <w:sz w:val="18"/>
          <w:szCs w:val="18"/>
        </w:rPr>
        <w:t>catalyst, deactivation rate, first principle model, sintering</w:t>
      </w:r>
    </w:p>
    <w:p w:rsidR="00D14310" w:rsidRPr="00AA34F5" w:rsidRDefault="00D14310" w:rsidP="00D14310">
      <w:pPr>
        <w:spacing w:after="0"/>
        <w:rPr>
          <w:b/>
          <w:sz w:val="18"/>
        </w:rPr>
      </w:pPr>
    </w:p>
    <w:p w:rsidR="008C466D" w:rsidRPr="00AA34F5" w:rsidRDefault="00721A36" w:rsidP="00D14310">
      <w:pPr>
        <w:pStyle w:val="Section"/>
        <w:spacing w:before="0" w:after="0"/>
        <w:jc w:val="center"/>
        <w:outlineLvl w:val="0"/>
        <w:rPr>
          <w:noProof/>
          <w:sz w:val="18"/>
          <w:szCs w:val="18"/>
        </w:rPr>
      </w:pPr>
      <w:r w:rsidRPr="00AA34F5">
        <w:rPr>
          <w:noProof/>
          <w:sz w:val="18"/>
          <w:szCs w:val="18"/>
        </w:rPr>
        <w:t>A</w:t>
      </w:r>
      <w:r w:rsidR="00A9741B" w:rsidRPr="00AA34F5">
        <w:rPr>
          <w:noProof/>
          <w:sz w:val="18"/>
          <w:szCs w:val="18"/>
        </w:rPr>
        <w:t>bstrak</w:t>
      </w:r>
    </w:p>
    <w:p w:rsidR="008C466D" w:rsidRPr="00AA34F5" w:rsidRDefault="00036CD8" w:rsidP="00D14310">
      <w:pPr>
        <w:spacing w:after="0"/>
        <w:rPr>
          <w:noProof/>
          <w:sz w:val="18"/>
          <w:szCs w:val="18"/>
        </w:rPr>
      </w:pPr>
      <w:r w:rsidRPr="00AA34F5">
        <w:rPr>
          <w:noProof/>
          <w:sz w:val="18"/>
          <w:szCs w:val="18"/>
        </w:rPr>
        <w:t>Penyahaktifan mangkin adalah kehilangan aktiviti mangkin dan / atau kepilihan mangkin yang berkadaran dengan masa. Penyahaktifan mangkin adalah masalah besar yang sering berlaku dalam proses pemangkinan di industri. Ini kerana penggantian mangkin memakan kos yang tinggi dan boleh menyebabkan penutupan proses. Fenomena penyahaktifan tidak hanya memberi kesan kepada kualiti akhir produk tetapi juga mempengaruhi kecekapan proses hiliran. Oleh itu, satu kaedah praktikal yang mampu meramal dengan tepat kadar penyahaktifan boleh menjadi satu kelebihan untuk proses industri. Dalam penyelidikan ini, kadar penyahaktifan pemangkin industri diramalkan menggunakan operasi data dan spesifikasi mangkin. Model prinsip pertama (FPM) digunakan untuk meramalkan kadar penyahaktifan mangkin itu. Model yang dihasilkan ini digunakan sebagai mangkin di industri, iaitu palladium disokong pada karbon (Pd/C) digunakan untuk proses penulenan asid tereftalik, untuk membuktikan keterterapannya. Keseluruhan pengaturcaraan untuk mendapatkan kadar penyahaktifan mangkin telah dikodkan ke dalam perisian Matlab R2013a. Model ini telah disahkan terhadap data industri. Bagi mangkin yang dicadangkan, urutan pensinteran mangkin dikira dengan ralat kurang daripada 3 peratus, dan nilai pra-eksponen serta tenaga pengaktifan untuk penyahaktifan yang dikira adalan 0.00092 h</w:t>
      </w:r>
      <w:r w:rsidRPr="00AA34F5">
        <w:rPr>
          <w:noProof/>
          <w:sz w:val="18"/>
          <w:szCs w:val="18"/>
          <w:vertAlign w:val="superscript"/>
        </w:rPr>
        <w:t>-1</w:t>
      </w:r>
      <w:r w:rsidRPr="00AA34F5">
        <w:rPr>
          <w:noProof/>
          <w:sz w:val="18"/>
          <w:szCs w:val="18"/>
        </w:rPr>
        <w:t xml:space="preserve"> and 5279 J mol</w:t>
      </w:r>
      <w:r w:rsidRPr="00AA34F5">
        <w:rPr>
          <w:noProof/>
          <w:sz w:val="18"/>
          <w:szCs w:val="18"/>
          <w:vertAlign w:val="superscript"/>
        </w:rPr>
        <w:t>-1</w:t>
      </w:r>
      <w:r w:rsidRPr="00AA34F5">
        <w:rPr>
          <w:noProof/>
          <w:sz w:val="18"/>
          <w:szCs w:val="18"/>
        </w:rPr>
        <w:t>. Selain itu, mangkin telah dinyahaktif selepas sekitar 360 hari operasi. Kaedah-kaedah yang direka dalam kajian ini boleh diaplikasikan untuk segala jenis mangkin industri bagi mengira kadar penyahaktifan.</w:t>
      </w:r>
    </w:p>
    <w:p w:rsidR="00B44C25" w:rsidRPr="00AA34F5" w:rsidRDefault="00B44C25" w:rsidP="00D14310">
      <w:pPr>
        <w:spacing w:after="0"/>
        <w:rPr>
          <w:noProof/>
          <w:sz w:val="18"/>
          <w:szCs w:val="18"/>
          <w:shd w:val="clear" w:color="auto" w:fill="FFFFFF"/>
        </w:rPr>
      </w:pPr>
    </w:p>
    <w:p w:rsidR="00D14310" w:rsidRPr="00AA34F5" w:rsidRDefault="00721A36" w:rsidP="00AA34F5">
      <w:pPr>
        <w:spacing w:after="0"/>
        <w:rPr>
          <w:bCs/>
          <w:noProof/>
          <w:sz w:val="18"/>
          <w:szCs w:val="18"/>
        </w:rPr>
      </w:pPr>
      <w:r w:rsidRPr="00AA34F5">
        <w:rPr>
          <w:b/>
          <w:noProof/>
          <w:sz w:val="18"/>
          <w:szCs w:val="18"/>
        </w:rPr>
        <w:t>Kata kunci:</w:t>
      </w:r>
      <w:r w:rsidR="008E7057" w:rsidRPr="00AA34F5">
        <w:rPr>
          <w:b/>
          <w:noProof/>
          <w:sz w:val="18"/>
          <w:szCs w:val="18"/>
        </w:rPr>
        <w:t xml:space="preserve"> </w:t>
      </w:r>
      <w:r w:rsidR="00AA34F5" w:rsidRPr="00AA34F5">
        <w:rPr>
          <w:bCs/>
          <w:noProof/>
          <w:sz w:val="18"/>
          <w:szCs w:val="18"/>
        </w:rPr>
        <w:t>mangkin, kadar penyahaktifan, prinsip model pertama, pensinteran</w:t>
      </w:r>
    </w:p>
    <w:p w:rsidR="00AA34F5" w:rsidRPr="00AA34F5" w:rsidRDefault="00AA34F5" w:rsidP="00AA34F5">
      <w:pPr>
        <w:spacing w:after="0"/>
        <w:rPr>
          <w:bCs/>
          <w:noProof/>
          <w:sz w:val="18"/>
          <w:szCs w:val="18"/>
        </w:rPr>
      </w:pPr>
    </w:p>
    <w:p w:rsidR="008E7057" w:rsidRPr="00AA34F5" w:rsidRDefault="00FF26A8" w:rsidP="00D14310">
      <w:pPr>
        <w:pStyle w:val="Section"/>
        <w:tabs>
          <w:tab w:val="clear" w:pos="284"/>
        </w:tabs>
        <w:spacing w:before="0" w:after="0"/>
        <w:jc w:val="center"/>
        <w:outlineLvl w:val="0"/>
        <w:rPr>
          <w:smallCaps/>
          <w:sz w:val="20"/>
        </w:rPr>
      </w:pPr>
      <w:r w:rsidRPr="00AA34F5">
        <w:rPr>
          <w:sz w:val="20"/>
        </w:rPr>
        <w:t>Introduction</w:t>
      </w:r>
    </w:p>
    <w:p w:rsidR="00AA34F5" w:rsidRDefault="003C2907" w:rsidP="00AA34F5">
      <w:pPr>
        <w:spacing w:after="0"/>
      </w:pPr>
      <w:r w:rsidRPr="00AA34F5">
        <w:t xml:space="preserve">Catalyst deactivation, the loss over time of catalytic activity or selectivity, is a considerable economical concern in the operation of industrial catalytic processes. Catalyst deactivation is </w:t>
      </w:r>
      <w:r w:rsidR="00FD6812" w:rsidRPr="00AA34F5">
        <w:t>referred</w:t>
      </w:r>
      <w:r w:rsidRPr="00AA34F5">
        <w:t xml:space="preserve"> to </w:t>
      </w:r>
      <w:r w:rsidR="00FD6812" w:rsidRPr="00AA34F5">
        <w:t xml:space="preserve">the </w:t>
      </w:r>
      <w:r w:rsidRPr="00AA34F5">
        <w:t xml:space="preserve">interaction between the </w:t>
      </w:r>
      <w:r w:rsidR="00FD6812" w:rsidRPr="00AA34F5">
        <w:t>impurities</w:t>
      </w:r>
      <w:r w:rsidRPr="00AA34F5">
        <w:t xml:space="preserve"> and the </w:t>
      </w:r>
      <w:r w:rsidR="00FD6812" w:rsidRPr="00AA34F5">
        <w:t>catalyst</w:t>
      </w:r>
      <w:r w:rsidRPr="00AA34F5">
        <w:t xml:space="preserve"> in </w:t>
      </w:r>
      <w:r w:rsidR="00FD6812" w:rsidRPr="00AA34F5">
        <w:t>the process which</w:t>
      </w:r>
      <w:r w:rsidRPr="00AA34F5">
        <w:t xml:space="preserve"> </w:t>
      </w:r>
      <w:r w:rsidR="00FD6812" w:rsidRPr="00AA34F5">
        <w:t xml:space="preserve">the </w:t>
      </w:r>
      <w:r w:rsidRPr="00AA34F5">
        <w:t>catalyst is u</w:t>
      </w:r>
      <w:r w:rsidR="00FD6812" w:rsidRPr="00AA34F5">
        <w:t>tilized</w:t>
      </w:r>
      <w:r w:rsidRPr="00AA34F5">
        <w:t xml:space="preserve">. Any </w:t>
      </w:r>
      <w:r w:rsidR="00986004" w:rsidRPr="00AA34F5">
        <w:t>physical</w:t>
      </w:r>
      <w:r w:rsidRPr="00AA34F5">
        <w:t xml:space="preserve"> or </w:t>
      </w:r>
      <w:r w:rsidR="00986004" w:rsidRPr="00AA34F5">
        <w:t>chemical</w:t>
      </w:r>
      <w:r w:rsidRPr="00AA34F5">
        <w:t xml:space="preserve"> interaction that </w:t>
      </w:r>
      <w:r w:rsidR="00986004" w:rsidRPr="00AA34F5">
        <w:t>declines</w:t>
      </w:r>
      <w:r w:rsidRPr="00AA34F5">
        <w:t xml:space="preserve"> </w:t>
      </w:r>
      <w:r w:rsidR="00986004" w:rsidRPr="00AA34F5">
        <w:t xml:space="preserve">the </w:t>
      </w:r>
      <w:r w:rsidRPr="00AA34F5">
        <w:t xml:space="preserve">catalyst activity or selectivity is </w:t>
      </w:r>
      <w:r w:rsidR="00986004" w:rsidRPr="00AA34F5">
        <w:t>categorized</w:t>
      </w:r>
      <w:r w:rsidRPr="00AA34F5">
        <w:t xml:space="preserve"> as catalyst deactivation phenomena. </w:t>
      </w:r>
      <w:r w:rsidR="00986004" w:rsidRPr="00AA34F5">
        <w:t>D</w:t>
      </w:r>
      <w:r w:rsidRPr="00AA34F5">
        <w:t xml:space="preserve">eactivation </w:t>
      </w:r>
      <w:r w:rsidR="00986004" w:rsidRPr="00AA34F5">
        <w:t>results</w:t>
      </w:r>
      <w:r w:rsidRPr="00AA34F5">
        <w:t xml:space="preserve"> </w:t>
      </w:r>
      <w:r w:rsidR="00986004" w:rsidRPr="00AA34F5">
        <w:t xml:space="preserve">in </w:t>
      </w:r>
      <w:r w:rsidRPr="00AA34F5">
        <w:t>a shortened lifetime</w:t>
      </w:r>
      <w:r w:rsidR="0047413C" w:rsidRPr="00AA34F5">
        <w:t xml:space="preserve"> of the catalyst</w:t>
      </w:r>
      <w:r w:rsidRPr="00AA34F5">
        <w:t xml:space="preserve">, and the replacement of </w:t>
      </w:r>
      <w:r w:rsidR="0047413C" w:rsidRPr="00AA34F5">
        <w:t>the</w:t>
      </w:r>
      <w:r w:rsidRPr="00AA34F5">
        <w:t xml:space="preserve"> </w:t>
      </w:r>
      <w:r w:rsidR="0047413C" w:rsidRPr="00AA34F5">
        <w:t>deactivated</w:t>
      </w:r>
      <w:r w:rsidRPr="00AA34F5">
        <w:t xml:space="preserve"> catalyst </w:t>
      </w:r>
      <w:r w:rsidR="0047413C" w:rsidRPr="00AA34F5">
        <w:t>with</w:t>
      </w:r>
      <w:r w:rsidRPr="00AA34F5">
        <w:t xml:space="preserve"> a </w:t>
      </w:r>
      <w:r w:rsidR="0047413C" w:rsidRPr="00AA34F5">
        <w:t>fresh</w:t>
      </w:r>
      <w:r w:rsidRPr="00AA34F5">
        <w:t xml:space="preserve"> one is </w:t>
      </w:r>
      <w:r w:rsidR="00EE0AE4" w:rsidRPr="00AA34F5">
        <w:t>required to maintain the product quality and the efficiency of the catalytic process</w:t>
      </w:r>
      <w:r w:rsidRPr="00AA34F5">
        <w:t xml:space="preserve">. </w:t>
      </w:r>
      <w:r w:rsidR="00EE0AE4" w:rsidRPr="00AA34F5">
        <w:t>Deactivation of the i</w:t>
      </w:r>
      <w:r w:rsidRPr="00AA34F5">
        <w:t xml:space="preserve">ndustrial </w:t>
      </w:r>
      <w:r w:rsidR="00EE0AE4" w:rsidRPr="00AA34F5">
        <w:t>catalyst</w:t>
      </w:r>
      <w:r w:rsidRPr="00AA34F5">
        <w:t xml:space="preserve"> can </w:t>
      </w:r>
      <w:r w:rsidR="00EE0AE4" w:rsidRPr="00AA34F5">
        <w:t>vary</w:t>
      </w:r>
      <w:r w:rsidRPr="00AA34F5">
        <w:t xml:space="preserve"> from </w:t>
      </w:r>
      <w:r w:rsidR="00EE0AE4" w:rsidRPr="00AA34F5">
        <w:t>several seconds</w:t>
      </w:r>
      <w:r w:rsidRPr="00AA34F5">
        <w:t xml:space="preserve"> to several </w:t>
      </w:r>
      <w:r w:rsidR="00A97C65" w:rsidRPr="00AA34F5">
        <w:t>months</w:t>
      </w:r>
      <w:r w:rsidRPr="00AA34F5">
        <w:t xml:space="preserve">. </w:t>
      </w:r>
      <w:r w:rsidR="00673601" w:rsidRPr="00AA34F5">
        <w:t>Shorter</w:t>
      </w:r>
      <w:r w:rsidRPr="00AA34F5">
        <w:t xml:space="preserve"> catalyst lifetime has a </w:t>
      </w:r>
      <w:r w:rsidR="00673601" w:rsidRPr="00AA34F5">
        <w:t>significantly</w:t>
      </w:r>
      <w:r w:rsidRPr="00AA34F5">
        <w:t xml:space="preserve"> </w:t>
      </w:r>
      <w:r w:rsidR="00673601" w:rsidRPr="00AA34F5">
        <w:t>adverse</w:t>
      </w:r>
      <w:r w:rsidRPr="00AA34F5">
        <w:t xml:space="preserve"> </w:t>
      </w:r>
      <w:r w:rsidR="00673601" w:rsidRPr="00AA34F5">
        <w:t>influence</w:t>
      </w:r>
      <w:r w:rsidRPr="00AA34F5">
        <w:t xml:space="preserve"> on the process economics</w:t>
      </w:r>
      <w:r w:rsidR="00673601" w:rsidRPr="00AA34F5">
        <w:t>. Therefore,</w:t>
      </w:r>
      <w:r w:rsidRPr="00AA34F5">
        <w:t xml:space="preserve"> </w:t>
      </w:r>
      <w:r w:rsidR="00673601" w:rsidRPr="00AA34F5">
        <w:t>to increase the</w:t>
      </w:r>
      <w:r w:rsidRPr="00AA34F5">
        <w:t xml:space="preserve"> catalyst lifetime </w:t>
      </w:r>
      <w:r w:rsidR="00673601" w:rsidRPr="00AA34F5">
        <w:t>can be considered as a great success in a catalytic process</w:t>
      </w:r>
      <w:r w:rsidR="00880E11" w:rsidRPr="00AA34F5">
        <w:t xml:space="preserve"> </w:t>
      </w:r>
      <w:r w:rsidR="00880E11" w:rsidRPr="00AA34F5">
        <w:fldChar w:fldCharType="begin"/>
      </w:r>
      <w:r w:rsidR="00F00172" w:rsidRPr="00AA34F5">
        <w:instrText xml:space="preserve"> ADDIN EN.CITE &lt;EndNote&gt;&lt;Cite&gt;&lt;Author&gt;Argyle&lt;/Author&gt;&lt;Year&gt;2015&lt;/Year&gt;&lt;RecNum&gt;1&lt;/RecNum&gt;&lt;DisplayText&gt;[1]&lt;/DisplayText&gt;&lt;record&gt;&lt;rec-number&gt;1&lt;/rec-number&gt;&lt;foreign-keys&gt;&lt;key app="EN" db-id="9apzxade8v2wene9ezpx0wep559drvws9x9p" timestamp="1436584464"&gt;1&lt;/key&gt;&lt;/foreign-keys&gt;&lt;ref-type name="Journal Article"&gt;17&lt;/ref-type&gt;&lt;contributors&gt;&lt;authors&gt;&lt;author&gt;Argyle, Morris D&lt;/author&gt;&lt;author&gt;Bartholomew, Calvin H&lt;/author&gt;&lt;/authors&gt;&lt;/contributors&gt;&lt;titles&gt;&lt;title&gt;Heterogeneous Catalyst Deactivation and Regeneration: A Review&lt;/title&gt;&lt;secondary-title&gt;Catalysts&lt;/secondary-title&gt;&lt;/titles&gt;&lt;periodical&gt;&lt;full-title&gt;Catalysts&lt;/full-title&gt;&lt;/periodical&gt;&lt;pages&gt;145-269&lt;/pages&gt;&lt;volume&gt;5&lt;/volume&gt;&lt;number&gt;1&lt;/number&gt;&lt;dates&gt;&lt;year&gt;2015&lt;/year&gt;&lt;/dates&gt;&lt;urls&gt;&lt;/urls&gt;&lt;/record&gt;&lt;/Cite&gt;&lt;/EndNote&gt;</w:instrText>
      </w:r>
      <w:r w:rsidR="00880E11" w:rsidRPr="00AA34F5">
        <w:fldChar w:fldCharType="separate"/>
      </w:r>
      <w:r w:rsidR="00F00172" w:rsidRPr="00AA34F5">
        <w:rPr>
          <w:noProof/>
        </w:rPr>
        <w:t>[</w:t>
      </w:r>
      <w:hyperlink w:anchor="_ENREF_1" w:tooltip="Argyle, 2015 #1" w:history="1">
        <w:r w:rsidR="00BB17FC" w:rsidRPr="00AA34F5">
          <w:rPr>
            <w:noProof/>
          </w:rPr>
          <w:t>1</w:t>
        </w:r>
      </w:hyperlink>
      <w:r w:rsidR="00F00172" w:rsidRPr="00AA34F5">
        <w:rPr>
          <w:noProof/>
        </w:rPr>
        <w:t>]</w:t>
      </w:r>
      <w:r w:rsidR="00880E11" w:rsidRPr="00AA34F5">
        <w:fldChar w:fldCharType="end"/>
      </w:r>
      <w:r w:rsidRPr="00AA34F5">
        <w:t>.</w:t>
      </w:r>
      <w:r w:rsidR="00AA34F5">
        <w:t xml:space="preserve"> </w:t>
      </w:r>
    </w:p>
    <w:p w:rsidR="00AA34F5" w:rsidRDefault="00AA34F5" w:rsidP="00AA34F5">
      <w:pPr>
        <w:spacing w:after="0"/>
      </w:pPr>
    </w:p>
    <w:p w:rsidR="0040199D" w:rsidRPr="00AA34F5" w:rsidRDefault="0040199D" w:rsidP="00AA34F5">
      <w:pPr>
        <w:spacing w:after="0"/>
      </w:pPr>
      <w:r w:rsidRPr="00AA34F5">
        <w:lastRenderedPageBreak/>
        <w:t xml:space="preserve">Catalyst deactivation is </w:t>
      </w:r>
      <w:r w:rsidR="00C92612" w:rsidRPr="00AA34F5">
        <w:t>significantly</w:t>
      </w:r>
      <w:r w:rsidRPr="00AA34F5">
        <w:t xml:space="preserve"> </w:t>
      </w:r>
      <w:r w:rsidR="00C92612" w:rsidRPr="00AA34F5">
        <w:t>related</w:t>
      </w:r>
      <w:r w:rsidRPr="00AA34F5">
        <w:t xml:space="preserve"> </w:t>
      </w:r>
      <w:r w:rsidR="00C92612" w:rsidRPr="00AA34F5">
        <w:t>to</w:t>
      </w:r>
      <w:r w:rsidRPr="00AA34F5">
        <w:t xml:space="preserve"> the </w:t>
      </w:r>
      <w:r w:rsidR="00C92612" w:rsidRPr="00AA34F5">
        <w:t xml:space="preserve">catalyst </w:t>
      </w:r>
      <w:r w:rsidRPr="00AA34F5">
        <w:t>application</w:t>
      </w:r>
      <w:r w:rsidR="00C92612" w:rsidRPr="00AA34F5">
        <w:t xml:space="preserve"> and</w:t>
      </w:r>
      <w:r w:rsidRPr="00AA34F5">
        <w:t xml:space="preserve"> scientifically it has </w:t>
      </w:r>
      <w:r w:rsidR="00C92612" w:rsidRPr="00AA34F5">
        <w:t>numerous</w:t>
      </w:r>
      <w:r w:rsidRPr="00AA34F5">
        <w:t xml:space="preserve"> challenges.</w:t>
      </w:r>
      <w:r w:rsidR="00516D1B" w:rsidRPr="00AA34F5">
        <w:t xml:space="preserve"> Fig</w:t>
      </w:r>
      <w:r w:rsidR="00C92612" w:rsidRPr="00AA34F5">
        <w:t>ure</w:t>
      </w:r>
      <w:r w:rsidR="00516D1B" w:rsidRPr="00AA34F5">
        <w:t xml:space="preserve"> 1 </w:t>
      </w:r>
      <w:r w:rsidR="00C92612" w:rsidRPr="00AA34F5">
        <w:t>displays</w:t>
      </w:r>
      <w:r w:rsidR="00516D1B" w:rsidRPr="00AA34F5">
        <w:t xml:space="preserve"> the deactivation time for </w:t>
      </w:r>
      <w:r w:rsidR="00C92612" w:rsidRPr="00AA34F5">
        <w:t>some</w:t>
      </w:r>
      <w:r w:rsidR="00516D1B" w:rsidRPr="00AA34F5">
        <w:t xml:space="preserve"> processes in the refining and petrochemical industr</w:t>
      </w:r>
      <w:r w:rsidR="00C92612" w:rsidRPr="00AA34F5">
        <w:t>ies</w:t>
      </w:r>
      <w:r w:rsidR="00516D1B" w:rsidRPr="00AA34F5">
        <w:t>.</w:t>
      </w:r>
      <w:r w:rsidR="002F4E06" w:rsidRPr="00AA34F5">
        <w:t xml:space="preserve"> </w:t>
      </w:r>
      <w:r w:rsidR="00C92612" w:rsidRPr="00AA34F5">
        <w:t>The</w:t>
      </w:r>
      <w:r w:rsidR="002F4E06" w:rsidRPr="00AA34F5">
        <w:t xml:space="preserve"> deactivation time refers to the time after which a catalyst has lost so much of its initial activity that it must be </w:t>
      </w:r>
      <w:r w:rsidR="00C92612" w:rsidRPr="00AA34F5">
        <w:t xml:space="preserve">replaced or </w:t>
      </w:r>
      <w:r w:rsidR="002F4E06" w:rsidRPr="00AA34F5">
        <w:t xml:space="preserve">regenerated. </w:t>
      </w:r>
      <w:r w:rsidR="00DD0E19" w:rsidRPr="00AA34F5">
        <w:t>R</w:t>
      </w:r>
      <w:r w:rsidR="002F4E06" w:rsidRPr="00AA34F5">
        <w:t xml:space="preserve">egeneration is </w:t>
      </w:r>
      <w:r w:rsidR="00DD0E19" w:rsidRPr="00AA34F5">
        <w:t xml:space="preserve">usually </w:t>
      </w:r>
      <w:r w:rsidR="002F4E06" w:rsidRPr="00AA34F5">
        <w:t xml:space="preserve">possible, but there is a limit. At the end of the cycle life the catalyst is recycled or, when this is more economical, disposed. It is </w:t>
      </w:r>
      <w:r w:rsidR="00DD0E19" w:rsidRPr="00AA34F5">
        <w:t>clear</w:t>
      </w:r>
      <w:r w:rsidR="002F4E06" w:rsidRPr="00AA34F5">
        <w:t xml:space="preserve"> that disposal should be postponed as long as possible and that recycling is becoming more and more important.</w:t>
      </w:r>
      <w:r w:rsidR="007A1268" w:rsidRPr="00AA34F5">
        <w:t xml:space="preserve"> In accordance to </w:t>
      </w:r>
      <w:r w:rsidR="00392BD3" w:rsidRPr="00AA34F5">
        <w:fldChar w:fldCharType="begin"/>
      </w:r>
      <w:r w:rsidR="00392BD3" w:rsidRPr="00AA34F5">
        <w:instrText xml:space="preserve"> REF _Ref449539749 \h </w:instrText>
      </w:r>
      <w:r w:rsidR="00AA34F5">
        <w:instrText xml:space="preserve"> \* MERGEFORMAT </w:instrText>
      </w:r>
      <w:r w:rsidR="00392BD3" w:rsidRPr="00AA34F5">
        <w:fldChar w:fldCharType="separate"/>
      </w:r>
      <w:r w:rsidR="00392BD3" w:rsidRPr="00AA34F5">
        <w:t xml:space="preserve">Figure </w:t>
      </w:r>
      <w:r w:rsidR="00392BD3" w:rsidRPr="00AA34F5">
        <w:rPr>
          <w:noProof/>
        </w:rPr>
        <w:t>1</w:t>
      </w:r>
      <w:r w:rsidR="00392BD3" w:rsidRPr="00AA34F5">
        <w:fldChar w:fldCharType="end"/>
      </w:r>
      <w:r w:rsidR="007A1268" w:rsidRPr="00AA34F5">
        <w:t xml:space="preserve">, the deactivation time </w:t>
      </w:r>
      <w:r w:rsidR="00DD0E19" w:rsidRPr="00AA34F5">
        <w:t>fluctuates</w:t>
      </w:r>
      <w:r w:rsidR="007A1268" w:rsidRPr="00AA34F5">
        <w:t xml:space="preserve"> </w:t>
      </w:r>
      <w:r w:rsidR="00DD0E19" w:rsidRPr="00AA34F5">
        <w:t>prominently</w:t>
      </w:r>
      <w:r w:rsidR="007A1268" w:rsidRPr="00AA34F5">
        <w:t xml:space="preserve"> for the different processes. </w:t>
      </w:r>
      <w:r w:rsidR="003D7BBC" w:rsidRPr="00AA34F5">
        <w:t xml:space="preserve">Depending on the process used the catalyst cycle life may vary from a few seconds, as in fluid catalytic cracking (FCC), to several years, as in for instance ammonia synthesis. </w:t>
      </w:r>
      <w:r w:rsidR="007A1268" w:rsidRPr="00AA34F5">
        <w:t xml:space="preserve"> Deactivation of a </w:t>
      </w:r>
      <w:r w:rsidR="003D7BBC" w:rsidRPr="00AA34F5">
        <w:t>hydrodesulphurisation (HDS) catalyst is much slower, depending on the feed, in the order of months or a year</w:t>
      </w:r>
      <w:r w:rsidR="001B1759" w:rsidRPr="00AA34F5">
        <w:t xml:space="preserve"> </w:t>
      </w:r>
      <w:r w:rsidR="001B1759" w:rsidRPr="00AA34F5">
        <w:fldChar w:fldCharType="begin"/>
      </w:r>
      <w:r w:rsidR="00F00172" w:rsidRPr="00AA34F5">
        <w:instrText xml:space="preserve"> ADDIN EN.CITE &lt;EndNote&gt;&lt;Cite&gt;&lt;Author&gt;Moulijn&lt;/Author&gt;&lt;Year&gt;2001&lt;/Year&gt;&lt;RecNum&gt;19&lt;/RecNum&gt;&lt;DisplayText&gt;[2]&lt;/DisplayText&gt;&lt;record&gt;&lt;rec-number&gt;19&lt;/rec-number&gt;&lt;foreign-keys&gt;&lt;key app="EN" db-id="9apzxade8v2wene9ezpx0wep559drvws9x9p" timestamp="1461747456"&gt;19&lt;/key&gt;&lt;/foreign-keys&gt;&lt;ref-type name="Journal Article"&gt;17&lt;/ref-type&gt;&lt;contributors&gt;&lt;authors&gt;&lt;author&gt;Moulijn, Jacob A&lt;/author&gt;&lt;author&gt;Van Diepen, AE&lt;/author&gt;&lt;author&gt;Kapteijn, F&lt;/author&gt;&lt;/authors&gt;&lt;/contributors&gt;&lt;titles&gt;&lt;title&gt;Catalyst deactivation: is it predictable?: What to do?&lt;/title&gt;&lt;secondary-title&gt;Applied Catalysis A: General&lt;/secondary-title&gt;&lt;/titles&gt;&lt;periodical&gt;&lt;full-title&gt;Applied Catalysis A: General&lt;/full-title&gt;&lt;/periodical&gt;&lt;pages&gt;3-16&lt;/pages&gt;&lt;volume&gt;212&lt;/volume&gt;&lt;number&gt;1&lt;/number&gt;&lt;dates&gt;&lt;year&gt;2001&lt;/year&gt;&lt;/dates&gt;&lt;isbn&gt;0926-860X&lt;/isbn&gt;&lt;urls&gt;&lt;/urls&gt;&lt;/record&gt;&lt;/Cite&gt;&lt;/EndNote&gt;</w:instrText>
      </w:r>
      <w:r w:rsidR="001B1759" w:rsidRPr="00AA34F5">
        <w:fldChar w:fldCharType="separate"/>
      </w:r>
      <w:r w:rsidR="00F00172" w:rsidRPr="00AA34F5">
        <w:rPr>
          <w:noProof/>
        </w:rPr>
        <w:t>[</w:t>
      </w:r>
      <w:hyperlink w:anchor="_ENREF_2" w:tooltip="Moulijn, 2001 #19" w:history="1">
        <w:r w:rsidR="00BB17FC" w:rsidRPr="00AA34F5">
          <w:rPr>
            <w:noProof/>
          </w:rPr>
          <w:t>2</w:t>
        </w:r>
      </w:hyperlink>
      <w:r w:rsidR="00F00172" w:rsidRPr="00AA34F5">
        <w:rPr>
          <w:noProof/>
        </w:rPr>
        <w:t>]</w:t>
      </w:r>
      <w:r w:rsidR="001B1759" w:rsidRPr="00AA34F5">
        <w:fldChar w:fldCharType="end"/>
      </w:r>
      <w:r w:rsidR="003D7BBC" w:rsidRPr="00AA34F5">
        <w:t>.</w:t>
      </w:r>
    </w:p>
    <w:p w:rsidR="00D14310" w:rsidRPr="00AA34F5" w:rsidRDefault="00D14310" w:rsidP="00D14310">
      <w:pPr>
        <w:spacing w:after="0"/>
      </w:pPr>
    </w:p>
    <w:p w:rsidR="001B1759" w:rsidRPr="00AA34F5" w:rsidRDefault="00392BD3" w:rsidP="00D14310">
      <w:pPr>
        <w:spacing w:after="0"/>
        <w:jc w:val="center"/>
      </w:pPr>
      <w:r w:rsidRPr="00AA34F5">
        <w:rPr>
          <w:noProof/>
          <w:lang w:val="en-US" w:eastAsia="ko-KR"/>
        </w:rPr>
        <w:drawing>
          <wp:inline distT="0" distB="0" distL="0" distR="0">
            <wp:extent cx="3150613" cy="270000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0613" cy="2700000"/>
                    </a:xfrm>
                    <a:prstGeom prst="rect">
                      <a:avLst/>
                    </a:prstGeom>
                    <a:noFill/>
                    <a:ln>
                      <a:noFill/>
                    </a:ln>
                  </pic:spPr>
                </pic:pic>
              </a:graphicData>
            </a:graphic>
          </wp:inline>
        </w:drawing>
      </w:r>
    </w:p>
    <w:p w:rsidR="00392BD3" w:rsidRPr="00AA34F5" w:rsidRDefault="00392BD3" w:rsidP="00D14310">
      <w:pPr>
        <w:pStyle w:val="Caption"/>
        <w:spacing w:before="240" w:after="0"/>
      </w:pPr>
      <w:bookmarkStart w:id="1" w:name="_Ref449539749"/>
      <w:r w:rsidRPr="00AA34F5">
        <w:t xml:space="preserve">Figure </w:t>
      </w:r>
      <w:r w:rsidRPr="00AA34F5">
        <w:fldChar w:fldCharType="begin"/>
      </w:r>
      <w:r w:rsidRPr="00AA34F5">
        <w:instrText xml:space="preserve"> SEQ Figure \* ARABIC </w:instrText>
      </w:r>
      <w:r w:rsidRPr="00AA34F5">
        <w:fldChar w:fldCharType="separate"/>
      </w:r>
      <w:r w:rsidR="00BA7324" w:rsidRPr="00AA34F5">
        <w:rPr>
          <w:noProof/>
        </w:rPr>
        <w:t>1</w:t>
      </w:r>
      <w:r w:rsidRPr="00AA34F5">
        <w:fldChar w:fldCharType="end"/>
      </w:r>
      <w:bookmarkEnd w:id="1"/>
      <w:r w:rsidR="0070408A" w:rsidRPr="00AA34F5">
        <w:t>.</w:t>
      </w:r>
      <w:r w:rsidRPr="00AA34F5">
        <w:t xml:space="preserve"> Time scale of deactivation of different</w:t>
      </w:r>
      <w:r w:rsidR="00AA34F5">
        <w:t xml:space="preserve"> catalytic processes</w:t>
      </w:r>
    </w:p>
    <w:p w:rsidR="00D14310" w:rsidRPr="00AA34F5" w:rsidRDefault="00D14310" w:rsidP="00D14310">
      <w:pPr>
        <w:pStyle w:val="Caption"/>
        <w:spacing w:after="0"/>
      </w:pPr>
    </w:p>
    <w:p w:rsidR="00517466" w:rsidRPr="00AA34F5" w:rsidRDefault="00294EFD" w:rsidP="00D14310">
      <w:pPr>
        <w:spacing w:after="0"/>
      </w:pPr>
      <w:r w:rsidRPr="00AA34F5">
        <w:t xml:space="preserve">Modeling and simulation is an effective tool to analyse the process engineering systems. It is employed to improve the process efficiency and predict the process performance under different operating conditions.  The accuracy of the modeling effort is strongly related to the </w:t>
      </w:r>
      <w:r w:rsidR="00B01999" w:rsidRPr="00AA34F5">
        <w:t xml:space="preserve">parameters involved into the developed model. The two most important parameters which are </w:t>
      </w:r>
      <w:r w:rsidR="00E85BDE" w:rsidRPr="00AA34F5">
        <w:t>very influential on the model outputs precision are the rate of reactions and deactivation rate</w:t>
      </w:r>
      <w:r w:rsidR="002670B4" w:rsidRPr="00AA34F5">
        <w:t xml:space="preserve"> </w:t>
      </w:r>
      <w:r w:rsidR="002670B4" w:rsidRPr="00AA34F5">
        <w:fldChar w:fldCharType="begin"/>
      </w:r>
      <w:r w:rsidR="00F00172" w:rsidRPr="00AA34F5">
        <w:instrText xml:space="preserve"> ADDIN EN.CITE &lt;EndNote&gt;&lt;Cite&gt;&lt;Author&gt;Markos&lt;/Author&gt;&lt;Year&gt;1987&lt;/Year&gt;&lt;RecNum&gt;22&lt;/RecNum&gt;&lt;DisplayText&gt;[3, 4]&lt;/DisplayText&gt;&lt;record&gt;&lt;rec-number&gt;22&lt;/rec-number&gt;&lt;foreign-keys&gt;&lt;key app="EN" db-id="9apzxade8v2wene9ezpx0wep559drvws9x9p" timestamp="1461749338"&gt;22&lt;/key&gt;&lt;/foreign-keys&gt;&lt;ref-type name="Journal Article"&gt;17&lt;/ref-type&gt;&lt;contributors&gt;&lt;authors&gt;&lt;author&gt;Markos, J&lt;/author&gt;&lt;author&gt;Brunovska, A&lt;/author&gt;&lt;author&gt;Ilavsky, J&lt;/author&gt;&lt;/authors&gt;&lt;/contributors&gt;&lt;titles&gt;&lt;title&gt;Modelling of Catalytic Reactors with Catalyst Deactivation: IV. Parameter Estimation of the Rate Equations of Heterogeneous Catalyst Deactivation&lt;/title&gt;&lt;secondary-title&gt;Chemical Papers&lt;/secondary-title&gt;&lt;/titles&gt;&lt;periodical&gt;&lt;full-title&gt;Chemical Papers&lt;/full-title&gt;&lt;/periodical&gt;&lt;pages&gt;375&lt;/pages&gt;&lt;volume&gt;41&lt;/volume&gt;&lt;dates&gt;&lt;year&gt;1987&lt;/year&gt;&lt;/dates&gt;&lt;urls&gt;&lt;/urls&gt;&lt;/record&gt;&lt;/Cite&gt;&lt;Cite&gt;&lt;Author&gt;Roininen&lt;/Author&gt;&lt;Year&gt;2008&lt;/Year&gt;&lt;RecNum&gt;20&lt;/RecNum&gt;&lt;record&gt;&lt;rec-number&gt;20&lt;/rec-number&gt;&lt;foreign-keys&gt;&lt;key app="EN" db-id="9apzxade8v2wene9ezpx0wep559drvws9x9p" timestamp="1461749304"&gt;20&lt;/key&gt;&lt;/foreign-keys&gt;&lt;ref-type name="Journal Article"&gt;17&lt;/ref-type&gt;&lt;contributors&gt;&lt;authors&gt;&lt;author&gt;Roininen, Jonas&lt;/author&gt;&lt;author&gt;Alopaeus, Ville&lt;/author&gt;&lt;/authors&gt;&lt;/contributors&gt;&lt;titles&gt;&lt;title&gt;Modeling of Catalyst Activity Profiles in Fixed-Bed Reactors with a Moment Transformation Method&lt;/title&gt;&lt;secondary-title&gt;Industrial &amp;amp; Engineering Chemistry Research&lt;/secondary-title&gt;&lt;/titles&gt;&lt;periodical&gt;&lt;full-title&gt;Industrial &amp;amp; Engineering Chemistry Research&lt;/full-title&gt;&lt;/periodical&gt;&lt;pages&gt;8192-8196&lt;/pages&gt;&lt;volume&gt;47&lt;/volume&gt;&lt;number&gt;21&lt;/number&gt;&lt;dates&gt;&lt;year&gt;2008&lt;/year&gt;&lt;/dates&gt;&lt;isbn&gt;0888-5885&lt;/isbn&gt;&lt;urls&gt;&lt;/urls&gt;&lt;/record&gt;&lt;/Cite&gt;&lt;/EndNote&gt;</w:instrText>
      </w:r>
      <w:r w:rsidR="002670B4" w:rsidRPr="00AA34F5">
        <w:fldChar w:fldCharType="separate"/>
      </w:r>
      <w:r w:rsidR="00F00172" w:rsidRPr="00AA34F5">
        <w:rPr>
          <w:noProof/>
        </w:rPr>
        <w:t>[</w:t>
      </w:r>
      <w:hyperlink w:anchor="_ENREF_3" w:tooltip="Markos, 1987 #22" w:history="1">
        <w:r w:rsidR="00BB17FC" w:rsidRPr="00AA34F5">
          <w:rPr>
            <w:noProof/>
          </w:rPr>
          <w:t>3</w:t>
        </w:r>
      </w:hyperlink>
      <w:r w:rsidR="00AA34F5">
        <w:rPr>
          <w:noProof/>
        </w:rPr>
        <w:t>,</w:t>
      </w:r>
      <w:r w:rsidR="001F68D9">
        <w:rPr>
          <w:noProof/>
        </w:rPr>
        <w:t xml:space="preserve"> </w:t>
      </w:r>
      <w:hyperlink w:anchor="_ENREF_4" w:tooltip="Roininen, 2008 #20" w:history="1">
        <w:r w:rsidR="00BB17FC" w:rsidRPr="00AA34F5">
          <w:rPr>
            <w:noProof/>
          </w:rPr>
          <w:t>4</w:t>
        </w:r>
      </w:hyperlink>
      <w:r w:rsidR="00F00172" w:rsidRPr="00AA34F5">
        <w:rPr>
          <w:noProof/>
        </w:rPr>
        <w:t>]</w:t>
      </w:r>
      <w:r w:rsidR="002670B4" w:rsidRPr="00AA34F5">
        <w:fldChar w:fldCharType="end"/>
      </w:r>
      <w:r w:rsidR="001F68D9">
        <w:t xml:space="preserve">. </w:t>
      </w:r>
      <w:r w:rsidR="00E85BDE" w:rsidRPr="00AA34F5">
        <w:t xml:space="preserve">The latter is considered when the catalytic process suffers from the deactivation </w:t>
      </w:r>
      <w:r w:rsidR="00E23E77" w:rsidRPr="00AA34F5">
        <w:t>phenomenon</w:t>
      </w:r>
      <w:r w:rsidR="00E85BDE" w:rsidRPr="00AA34F5">
        <w:t>.</w:t>
      </w:r>
      <w:r w:rsidR="00E23E77" w:rsidRPr="00AA34F5">
        <w:t xml:space="preserve">  Note that most of the industrial catalytic processes deal with the deactivation of the catalyst.  Thus, to employ a suitable method which is able to </w:t>
      </w:r>
      <w:r w:rsidR="008B0647" w:rsidRPr="00AA34F5">
        <w:t xml:space="preserve">accurately </w:t>
      </w:r>
      <w:r w:rsidR="00E23E77" w:rsidRPr="00AA34F5">
        <w:t xml:space="preserve">predict </w:t>
      </w:r>
      <w:r w:rsidR="008B0647" w:rsidRPr="00AA34F5">
        <w:t>the</w:t>
      </w:r>
      <w:r w:rsidR="00E23E77" w:rsidRPr="00AA34F5">
        <w:t xml:space="preserve"> rate of deactivation can improve the accuracy of the mathematical model considered for the catalytic process.</w:t>
      </w:r>
    </w:p>
    <w:p w:rsidR="00D14310" w:rsidRPr="00AA34F5" w:rsidRDefault="00D14310" w:rsidP="00D14310">
      <w:pPr>
        <w:spacing w:after="0"/>
      </w:pPr>
    </w:p>
    <w:p w:rsidR="00582814" w:rsidRPr="00AA34F5" w:rsidRDefault="005E0404" w:rsidP="00D14310">
      <w:pPr>
        <w:spacing w:after="0"/>
      </w:pPr>
      <w:r w:rsidRPr="00AA34F5">
        <w:t xml:space="preserve">The </w:t>
      </w:r>
      <w:r w:rsidR="00613B83" w:rsidRPr="00AA34F5">
        <w:t>reasons</w:t>
      </w:r>
      <w:r w:rsidRPr="00AA34F5">
        <w:t xml:space="preserve"> </w:t>
      </w:r>
      <w:r w:rsidR="00E566CC" w:rsidRPr="00AA34F5">
        <w:t>for</w:t>
      </w:r>
      <w:r w:rsidRPr="00AA34F5">
        <w:t xml:space="preserve"> catalyst deactivation can be </w:t>
      </w:r>
      <w:r w:rsidR="00613B83" w:rsidRPr="00AA34F5">
        <w:t>divided</w:t>
      </w:r>
      <w:r w:rsidRPr="00AA34F5">
        <w:t xml:space="preserve"> </w:t>
      </w:r>
      <w:r w:rsidR="00E328CA" w:rsidRPr="00AA34F5">
        <w:t xml:space="preserve">into </w:t>
      </w:r>
      <w:r w:rsidR="00613B83" w:rsidRPr="00AA34F5">
        <w:t>five categories as</w:t>
      </w:r>
      <w:r w:rsidRPr="00AA34F5">
        <w:t xml:space="preserve"> poisoning</w:t>
      </w:r>
      <w:r w:rsidR="00613B83" w:rsidRPr="00AA34F5">
        <w:t>,</w:t>
      </w:r>
      <w:r w:rsidRPr="00AA34F5">
        <w:t xml:space="preserve"> </w:t>
      </w:r>
      <w:r w:rsidR="00E328CA" w:rsidRPr="00AA34F5">
        <w:t xml:space="preserve">fouling, </w:t>
      </w:r>
      <w:r w:rsidRPr="00AA34F5">
        <w:t>sintering</w:t>
      </w:r>
      <w:r w:rsidR="00613B83" w:rsidRPr="00AA34F5">
        <w:t>,</w:t>
      </w:r>
      <w:r w:rsidRPr="00AA34F5">
        <w:t xml:space="preserve"> mechanical deactivation through attrition or erosion</w:t>
      </w:r>
      <w:r w:rsidR="00E328CA" w:rsidRPr="00AA34F5">
        <w:t>, and corrosion/leaching by the reaction mixture</w:t>
      </w:r>
      <w:r w:rsidR="005F3615" w:rsidRPr="00AA34F5">
        <w:t xml:space="preserve"> </w:t>
      </w:r>
      <w:r w:rsidR="005F3615" w:rsidRPr="00AA34F5">
        <w:fldChar w:fldCharType="begin"/>
      </w:r>
      <w:r w:rsidR="00F00172" w:rsidRPr="00AA34F5">
        <w:instrText xml:space="preserve"> ADDIN EN.CITE &lt;EndNote&gt;&lt;Cite&gt;&lt;Author&gt;Bartholomew&lt;/Author&gt;&lt;Year&gt;2001&lt;/Year&gt;&lt;RecNum&gt;3&lt;/RecNum&gt;&lt;DisplayText&gt;[2, 5]&lt;/DisplayText&gt;&lt;record&gt;&lt;rec-number&gt;3&lt;/rec-number&gt;&lt;foreign-keys&gt;&lt;key app="EN" db-id="9apzxade8v2wene9ezpx0wep559drvws9x9p" timestamp="1436587158"&gt;3&lt;/key&gt;&lt;/foreign-keys&gt;&lt;ref-type name="Journal Article"&gt;17&lt;/ref-type&gt;&lt;contributors&gt;&lt;authors&gt;&lt;author&gt;Bartholomew, Calvin H&lt;/author&gt;&lt;/authors&gt;&lt;/contributors&gt;&lt;titles&gt;&lt;title&gt;Mechanisms of catalyst deactivation&lt;/title&gt;&lt;secondary-title&gt;Applied Catalysis A: General&lt;/secondary-title&gt;&lt;/titles&gt;&lt;periodical&gt;&lt;full-title&gt;Applied Catalysis A: General&lt;/full-title&gt;&lt;/periodical&gt;&lt;pages&gt;17-60&lt;/pages&gt;&lt;volume&gt;212&lt;/volume&gt;&lt;number&gt;1&lt;/number&gt;&lt;dates&gt;&lt;year&gt;2001&lt;/year&gt;&lt;/dates&gt;&lt;isbn&gt;0926-860X&lt;/isbn&gt;&lt;urls&gt;&lt;/urls&gt;&lt;/record&gt;&lt;/Cite&gt;&lt;Cite&gt;&lt;Author&gt;Moulijn&lt;/Author&gt;&lt;Year&gt;2001&lt;/Year&gt;&lt;RecNum&gt;26&lt;/RecNum&gt;&lt;record&gt;&lt;rec-number&gt;26&lt;/rec-number&gt;&lt;foreign-keys&gt;&lt;key app="EN" db-id="9apzxade8v2wene9ezpx0wep559drvws9x9p"&gt;26&lt;/key&gt;&lt;/foreign-keys&gt;&lt;ref-type name="Journal Article"&gt;17&lt;/ref-type&gt;&lt;contributors&gt;&lt;authors&gt;&lt;author&gt;Moulijn, Jacob A&lt;/author&gt;&lt;author&gt;Van Diepen, AE&lt;/author&gt;&lt;author&gt;Kapteijn, Freek&lt;/author&gt;&lt;/authors&gt;&lt;/contributors&gt;&lt;titles&gt;&lt;title&gt;Catalyst deactivation: is it predictable?: What to do?&lt;/title&gt;&lt;secondary-title&gt;Applied Catalysis A: General&lt;/secondary-title&gt;&lt;/titles&gt;&lt;periodical&gt;&lt;full-title&gt;Applied Catalysis A: General&lt;/full-title&gt;&lt;/periodical&gt;&lt;pages&gt;3-16&lt;/pages&gt;&lt;volume&gt;212&lt;/volume&gt;&lt;number&gt;1&lt;/number&gt;&lt;dates&gt;&lt;year&gt;2001&lt;/year&gt;&lt;/dates&gt;&lt;isbn&gt;0926-860X&lt;/isbn&gt;&lt;urls&gt;&lt;/urls&gt;&lt;/record&gt;&lt;/Cite&gt;&lt;/EndNote&gt;</w:instrText>
      </w:r>
      <w:r w:rsidR="005F3615" w:rsidRPr="00AA34F5">
        <w:fldChar w:fldCharType="separate"/>
      </w:r>
      <w:r w:rsidR="00F00172" w:rsidRPr="00AA34F5">
        <w:rPr>
          <w:noProof/>
        </w:rPr>
        <w:t>[</w:t>
      </w:r>
      <w:hyperlink w:anchor="_ENREF_2" w:tooltip="Moulijn, 2001 #19" w:history="1">
        <w:r w:rsidR="00BB17FC" w:rsidRPr="00AA34F5">
          <w:rPr>
            <w:noProof/>
          </w:rPr>
          <w:t>2</w:t>
        </w:r>
      </w:hyperlink>
      <w:r w:rsidR="00F00172" w:rsidRPr="00AA34F5">
        <w:rPr>
          <w:noProof/>
        </w:rPr>
        <w:t xml:space="preserve">, </w:t>
      </w:r>
      <w:hyperlink w:anchor="_ENREF_5" w:tooltip="Bartholomew, 2001 #3" w:history="1">
        <w:r w:rsidR="00BB17FC" w:rsidRPr="00AA34F5">
          <w:rPr>
            <w:noProof/>
          </w:rPr>
          <w:t>5</w:t>
        </w:r>
      </w:hyperlink>
      <w:r w:rsidR="00F00172" w:rsidRPr="00AA34F5">
        <w:rPr>
          <w:noProof/>
        </w:rPr>
        <w:t>]</w:t>
      </w:r>
      <w:r w:rsidR="005F3615" w:rsidRPr="00AA34F5">
        <w:fldChar w:fldCharType="end"/>
      </w:r>
      <w:r w:rsidR="005F3615" w:rsidRPr="00AA34F5">
        <w:t xml:space="preserve">. Therefore, the cause of the catalyst deactivation might originate from different reasons.  Moreover, any catalysts depending on the </w:t>
      </w:r>
      <w:r w:rsidR="004E0126" w:rsidRPr="00AA34F5">
        <w:t xml:space="preserve">type of </w:t>
      </w:r>
      <w:r w:rsidR="005F3615" w:rsidRPr="00AA34F5">
        <w:t>process might encounter different mechanisms through the way of deactivation. Thus, to devise a model which ignores the complicated mechanisms of the deactivation and can be employed for the prediction of any catalysts utilized in the catalytic processes is a real and great advantage to the area of the modeling of such processes</w:t>
      </w:r>
      <w:r w:rsidR="008F78AA" w:rsidRPr="00AA34F5">
        <w:t xml:space="preserve"> </w:t>
      </w:r>
      <w:r w:rsidR="008F78AA" w:rsidRPr="00AA34F5">
        <w:fldChar w:fldCharType="begin"/>
      </w:r>
      <w:r w:rsidR="00F00172" w:rsidRPr="00AA34F5">
        <w:instrText xml:space="preserve"> ADDIN EN.CITE &lt;EndNote&gt;&lt;Cite&gt;&lt;Author&gt;Chang&lt;/Author&gt;&lt;Year&gt;2002&lt;/Year&gt;&lt;RecNum&gt;23&lt;/RecNum&gt;&lt;DisplayText&gt;[6, 7]&lt;/DisplayText&gt;&lt;record&gt;&lt;rec-number&gt;23&lt;/rec-number&gt;&lt;foreign-keys&gt;&lt;key app="EN" db-id="9apzxade8v2wene9ezpx0wep559drvws9x9p" timestamp="1461749826"&gt;23&lt;/key&gt;&lt;/foreign-keys&gt;&lt;ref-type name="Journal Article"&gt;17&lt;/ref-type&gt;&lt;contributors&gt;&lt;authors&gt;&lt;author&gt;Chang, Jyh-Shyong&lt;/author&gt;&lt;author&gt;Hung, Bo-Chang&lt;/author&gt;&lt;/authors&gt;&lt;/contributors&gt;&lt;titles&gt;&lt;title&gt;Optimization of batch polymerization reactors using neural-network rate-function models&lt;/title&gt;&lt;secondary-title&gt;Industrial &amp;amp; engineering chemistry research&lt;/secondary-title&gt;&lt;/titles&gt;&lt;periodical&gt;&lt;full-title&gt;Industrial &amp;amp; Engineering Chemistry Research&lt;/full-title&gt;&lt;/periodical&gt;&lt;pages&gt;2716-2727&lt;/pages&gt;&lt;volume&gt;41&lt;/volume&gt;&lt;number&gt;11&lt;/number&gt;&lt;dates&gt;&lt;year&gt;2002&lt;/year&gt;&lt;/dates&gt;&lt;isbn&gt;0888-5885&lt;/isbn&gt;&lt;urls&gt;&lt;/urls&gt;&lt;/record&gt;&lt;/Cite&gt;&lt;Cite&gt;&lt;Author&gt;Zahedi&lt;/Author&gt;&lt;Year&gt;2005&lt;/Year&gt;&lt;RecNum&gt;24&lt;/RecNum&gt;&lt;record&gt;&lt;rec-number&gt;24&lt;/rec-number&gt;&lt;foreign-keys&gt;&lt;key app="EN" db-id="9apzxade8v2wene9ezpx0wep559drvws9x9p" timestamp="1461749858"&gt;24&lt;/key&gt;&lt;/foreign-keys&gt;&lt;ref-type name="Journal Article"&gt;17&lt;/ref-type&gt;&lt;contributors&gt;&lt;authors&gt;&lt;author&gt;Zahedi, G&lt;/author&gt;&lt;author&gt;Elkamel, A&lt;/author&gt;&lt;author&gt;Lohi, A&lt;/author&gt;&lt;author&gt;Jahanmiri, A&lt;/author&gt;&lt;author&gt;Rahimpor, MR&lt;/author&gt;&lt;/authors&gt;&lt;/contributors&gt;&lt;titles&gt;&lt;title&gt;Hybrid artificial neural network—first principle model formulation for the unsteady state simulation and analysis of a packed bed reactor for CO 2 hydrogenation to methanol&lt;/title&gt;&lt;secondary-title&gt;Chemical Engineering Journal&lt;/secondary-title&gt;&lt;/titles&gt;&lt;periodical&gt;&lt;full-title&gt;Chemical Engineering Journal&lt;/full-title&gt;&lt;/periodical&gt;&lt;pages&gt;113-120&lt;/pages&gt;&lt;volume&gt;115&lt;/volume&gt;&lt;number&gt;1&lt;/number&gt;&lt;dates&gt;&lt;year&gt;2005&lt;/year&gt;&lt;/dates&gt;&lt;isbn&gt;1385-8947&lt;/isbn&gt;&lt;urls&gt;&lt;/urls&gt;&lt;/record&gt;&lt;/Cite&gt;&lt;/EndNote&gt;</w:instrText>
      </w:r>
      <w:r w:rsidR="008F78AA" w:rsidRPr="00AA34F5">
        <w:fldChar w:fldCharType="separate"/>
      </w:r>
      <w:r w:rsidR="00F00172" w:rsidRPr="00AA34F5">
        <w:rPr>
          <w:noProof/>
        </w:rPr>
        <w:t>[</w:t>
      </w:r>
      <w:hyperlink w:anchor="_ENREF_6" w:tooltip="Chang, 2002 #23" w:history="1">
        <w:r w:rsidR="00BB17FC" w:rsidRPr="00AA34F5">
          <w:rPr>
            <w:noProof/>
          </w:rPr>
          <w:t>6</w:t>
        </w:r>
      </w:hyperlink>
      <w:r w:rsidR="00F00172" w:rsidRPr="00AA34F5">
        <w:rPr>
          <w:noProof/>
        </w:rPr>
        <w:t xml:space="preserve">, </w:t>
      </w:r>
      <w:hyperlink w:anchor="_ENREF_7" w:tooltip="Zahedi, 2005 #24" w:history="1">
        <w:r w:rsidR="00BB17FC" w:rsidRPr="00AA34F5">
          <w:rPr>
            <w:noProof/>
          </w:rPr>
          <w:t>7</w:t>
        </w:r>
      </w:hyperlink>
      <w:r w:rsidR="00F00172" w:rsidRPr="00AA34F5">
        <w:rPr>
          <w:noProof/>
        </w:rPr>
        <w:t>]</w:t>
      </w:r>
      <w:r w:rsidR="008F78AA" w:rsidRPr="00AA34F5">
        <w:fldChar w:fldCharType="end"/>
      </w:r>
      <w:r w:rsidR="005F3615" w:rsidRPr="00AA34F5">
        <w:t>.</w:t>
      </w:r>
    </w:p>
    <w:p w:rsidR="00D14310" w:rsidRPr="00AA34F5" w:rsidRDefault="00D14310" w:rsidP="00D14310">
      <w:pPr>
        <w:spacing w:after="0"/>
      </w:pPr>
    </w:p>
    <w:p w:rsidR="00D14310" w:rsidRPr="00AA34F5" w:rsidRDefault="001310F3" w:rsidP="00D14310">
      <w:pPr>
        <w:spacing w:after="0"/>
      </w:pPr>
      <w:r w:rsidRPr="00AA34F5">
        <w:t>Thermally induced catalyst deactivation is a major concern in high temperature catalytic processes. Thermal deactivation might take place due to different reasons. They might be loss of catalytic surface area, loss of support area, reactions/transformations of catalytic phases to non-catalytic phases, and loss of active material. The first two reasons are usually considered as sintering. Sintering phenomenon usually occurs at high temperature reactions, and its rates rely on temperature, reaction atmosphere, and catalyst formulation. Sintering is one of the significant reasons for the deactivation of supported metals catalysts. These p</w:t>
      </w:r>
      <w:r w:rsidR="00582814" w:rsidRPr="00AA34F5">
        <w:t xml:space="preserve">recious metal catalysts are </w:t>
      </w:r>
      <w:r w:rsidR="005248E3" w:rsidRPr="00AA34F5">
        <w:t>widely</w:t>
      </w:r>
      <w:r w:rsidR="00582814" w:rsidRPr="00AA34F5">
        <w:t xml:space="preserve"> </w:t>
      </w:r>
      <w:r w:rsidRPr="00AA34F5">
        <w:t>employed</w:t>
      </w:r>
      <w:r w:rsidR="00582814" w:rsidRPr="00AA34F5">
        <w:t xml:space="preserve"> in </w:t>
      </w:r>
      <w:r w:rsidRPr="00AA34F5">
        <w:t xml:space="preserve">the industries of </w:t>
      </w:r>
      <w:r w:rsidR="00582814" w:rsidRPr="00AA34F5">
        <w:t>petrochemical</w:t>
      </w:r>
      <w:r w:rsidRPr="00AA34F5">
        <w:t>s, refineries</w:t>
      </w:r>
      <w:r w:rsidR="00582814" w:rsidRPr="00AA34F5">
        <w:t>, polymer, chemical</w:t>
      </w:r>
      <w:r w:rsidRPr="00AA34F5">
        <w:t>s</w:t>
      </w:r>
      <w:r w:rsidR="00582814" w:rsidRPr="00AA34F5">
        <w:t xml:space="preserve">, </w:t>
      </w:r>
      <w:r w:rsidRPr="00AA34F5">
        <w:t xml:space="preserve">and </w:t>
      </w:r>
      <w:r w:rsidR="00582814" w:rsidRPr="00AA34F5">
        <w:t>pharmaceutical</w:t>
      </w:r>
      <w:r w:rsidRPr="00AA34F5">
        <w:t>s</w:t>
      </w:r>
      <w:r w:rsidR="00582814" w:rsidRPr="00AA34F5">
        <w:t xml:space="preserve"> </w:t>
      </w:r>
      <w:r w:rsidR="00EE59DE" w:rsidRPr="00AA34F5">
        <w:fldChar w:fldCharType="begin"/>
      </w:r>
      <w:r w:rsidR="00F00172" w:rsidRPr="00AA34F5">
        <w:instrText xml:space="preserve"> ADDIN EN.CITE &lt;EndNote&gt;&lt;Cite&gt;&lt;Author&gt;Bartholomew&lt;/Author&gt;&lt;Year&gt;1994&lt;/Year&gt;&lt;RecNum&gt;4&lt;/RecNum&gt;&lt;DisplayText&gt;[8]&lt;/DisplayText&gt;&lt;record&gt;&lt;rec-number&gt;4&lt;/rec-number&gt;&lt;foreign-keys&gt;&lt;key app="EN" db-id="9apzxade8v2wene9ezpx0wep559drvws9x9p" timestamp="1436591047"&gt;4&lt;/key&gt;&lt;/foreign-keys&gt;&lt;ref-type name="Journal Article"&gt;17&lt;/ref-type&gt;&lt;contributors&gt;&lt;authors&gt;&lt;author&gt;Bartholomew, Calvin H&lt;/author&gt;&lt;/authors&gt;&lt;/contributors&gt;&lt;titles&gt;&lt;title&gt;Sintering kinetics of supported metals: perspectives from a generalized power law approach&lt;/title&gt;&lt;secondary-title&gt;Studies in surface science and catalysis&lt;/secondary-title&gt;&lt;/titles&gt;&lt;periodical&gt;&lt;full-title&gt;Studies in surface science and catalysis&lt;/full-title&gt;&lt;/periodical&gt;&lt;pages&gt;1-18&lt;/pages&gt;&lt;volume&gt;88&lt;/volume&gt;&lt;dates&gt;&lt;year&gt;1994&lt;/year&gt;&lt;/dates&gt;&lt;isbn&gt;0167-2991&lt;/isbn&gt;&lt;urls&gt;&lt;/urls&gt;&lt;/record&gt;&lt;/Cite&gt;&lt;/EndNote&gt;</w:instrText>
      </w:r>
      <w:r w:rsidR="00EE59DE" w:rsidRPr="00AA34F5">
        <w:fldChar w:fldCharType="separate"/>
      </w:r>
      <w:r w:rsidR="00F00172" w:rsidRPr="00AA34F5">
        <w:rPr>
          <w:noProof/>
        </w:rPr>
        <w:t>[</w:t>
      </w:r>
      <w:hyperlink w:anchor="_ENREF_8" w:tooltip="Bartholomew, 1994 #4" w:history="1">
        <w:r w:rsidR="00BB17FC" w:rsidRPr="00AA34F5">
          <w:rPr>
            <w:noProof/>
          </w:rPr>
          <w:t>8</w:t>
        </w:r>
      </w:hyperlink>
      <w:r w:rsidR="00F00172" w:rsidRPr="00AA34F5">
        <w:rPr>
          <w:noProof/>
        </w:rPr>
        <w:t>]</w:t>
      </w:r>
      <w:r w:rsidR="00EE59DE" w:rsidRPr="00AA34F5">
        <w:fldChar w:fldCharType="end"/>
      </w:r>
      <w:r w:rsidR="00B2751D" w:rsidRPr="00AA34F5">
        <w:t>.</w:t>
      </w:r>
    </w:p>
    <w:p w:rsidR="00880E11" w:rsidRPr="00AA34F5" w:rsidRDefault="00DC701F" w:rsidP="00D14310">
      <w:pPr>
        <w:spacing w:after="0"/>
      </w:pPr>
      <w:r w:rsidRPr="00AA34F5">
        <w:t xml:space="preserve">  </w:t>
      </w:r>
    </w:p>
    <w:p w:rsidR="008350B5" w:rsidRPr="00AA34F5" w:rsidRDefault="004C7645" w:rsidP="00D14310">
      <w:pPr>
        <w:spacing w:after="0"/>
      </w:pPr>
      <w:r w:rsidRPr="00AA34F5">
        <w:t>There are many studies carried out on the catalytic systems for the derivation of catalyst deactivation</w:t>
      </w:r>
      <w:r w:rsidR="000123CD" w:rsidRPr="00AA34F5">
        <w:t xml:space="preserve"> rate</w:t>
      </w:r>
      <w:r w:rsidRPr="00AA34F5">
        <w:t xml:space="preserve">. </w:t>
      </w:r>
      <w:hyperlink w:anchor="_ENREF_9" w:tooltip="Pellegrini, 2011 #10" w:history="1">
        <w:r w:rsidR="00BB17FC" w:rsidRPr="00AA34F5">
          <w:fldChar w:fldCharType="begin"/>
        </w:r>
        <w:r w:rsidR="00BB17FC" w:rsidRPr="00AA34F5">
          <w:instrText xml:space="preserve"> ADDIN EN.CITE &lt;EndNote&gt;&lt;Cite AuthorYear="1"&gt;&lt;Author&gt;Pellegrini&lt;/Author&gt;&lt;Year&gt;2011&lt;/Year&gt;&lt;RecNum&gt;10&lt;/RecNum&gt;&lt;DisplayText&gt;Pellegrini, et al. [9]&lt;/DisplayText&gt;&lt;record&gt;&lt;rec-number&gt;10&lt;/rec-number&gt;&lt;foreign-keys&gt;&lt;key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00BB17FC" w:rsidRPr="00AA34F5">
          <w:fldChar w:fldCharType="separate"/>
        </w:r>
        <w:r w:rsidR="001F68D9">
          <w:rPr>
            <w:noProof/>
          </w:rPr>
          <w:t>Pellegrini</w:t>
        </w:r>
        <w:r w:rsidR="00BB17FC" w:rsidRPr="00AA34F5">
          <w:rPr>
            <w:noProof/>
          </w:rPr>
          <w:t xml:space="preserve"> et al. [9]</w:t>
        </w:r>
        <w:r w:rsidR="00BB17FC" w:rsidRPr="00AA34F5">
          <w:fldChar w:fldCharType="end"/>
        </w:r>
      </w:hyperlink>
      <w:r w:rsidRPr="00AA34F5">
        <w:t xml:space="preserve"> did an extensive study on the</w:t>
      </w:r>
      <w:r w:rsidR="00835BCF" w:rsidRPr="00AA34F5">
        <w:t xml:space="preserve"> several </w:t>
      </w:r>
      <w:r w:rsidRPr="00AA34F5">
        <w:t>aged</w:t>
      </w:r>
      <w:r w:rsidR="00835BCF" w:rsidRPr="00AA34F5">
        <w:t xml:space="preserve"> </w:t>
      </w:r>
      <w:r w:rsidR="00353B88" w:rsidRPr="00AA34F5">
        <w:t>0.5 wt.% palladium supported on carbon (</w:t>
      </w:r>
      <w:r w:rsidRPr="00AA34F5">
        <w:t>Pd/C</w:t>
      </w:r>
      <w:r w:rsidR="00353B88" w:rsidRPr="00AA34F5">
        <w:t>)</w:t>
      </w:r>
      <w:r w:rsidRPr="00AA34F5">
        <w:t xml:space="preserve"> </w:t>
      </w:r>
      <w:r w:rsidR="00835BCF" w:rsidRPr="00AA34F5">
        <w:t xml:space="preserve">catalysts </w:t>
      </w:r>
      <w:r w:rsidRPr="00AA34F5">
        <w:t>taken</w:t>
      </w:r>
      <w:r w:rsidR="00835BCF" w:rsidRPr="00AA34F5">
        <w:t xml:space="preserve"> from different </w:t>
      </w:r>
      <w:r w:rsidRPr="00AA34F5">
        <w:t xml:space="preserve">purified </w:t>
      </w:r>
      <w:r w:rsidR="00835BCF" w:rsidRPr="00AA34F5">
        <w:t>terephthalic acid</w:t>
      </w:r>
      <w:r w:rsidRPr="00AA34F5">
        <w:t xml:space="preserve"> (PTA)</w:t>
      </w:r>
      <w:r w:rsidR="00835BCF" w:rsidRPr="00AA34F5">
        <w:t xml:space="preserve"> </w:t>
      </w:r>
      <w:r w:rsidRPr="00AA34F5">
        <w:t>production plants</w:t>
      </w:r>
      <w:r w:rsidR="00835BCF" w:rsidRPr="00AA34F5">
        <w:t xml:space="preserve">. </w:t>
      </w:r>
      <w:r w:rsidRPr="00AA34F5">
        <w:t xml:space="preserve">The results verified that all </w:t>
      </w:r>
      <w:r w:rsidRPr="00AA34F5">
        <w:lastRenderedPageBreak/>
        <w:t xml:space="preserve">catalysts experienced Pd sintering regardless of the nature and amount of contaminants. </w:t>
      </w:r>
      <w:hyperlink w:anchor="_ENREF_10" w:tooltip="Li, 2012 #9" w:history="1">
        <w:r w:rsidR="00BB17FC" w:rsidRPr="00AA34F5">
          <w:fldChar w:fldCharType="begin"/>
        </w:r>
        <w:r w:rsidR="00BB17FC" w:rsidRPr="00AA34F5">
          <w:instrText xml:space="preserve"> ADDIN EN.CITE &lt;EndNote&gt;&lt;Cite AuthorYear="1"&gt;&lt;Author&gt;Li&lt;/Author&gt;&lt;Year&gt;2012&lt;/Year&gt;&lt;RecNum&gt;9&lt;/RecNum&gt;&lt;DisplayText&gt;Li, et al. [10]&lt;/DisplayText&gt;&lt;record&gt;&lt;rec-number&gt;9&lt;/rec-number&gt;&lt;foreign-keys&gt;&lt;key app="EN" db-id="9apzxade8v2wene9ezpx0wep559drvws9x9p" timestamp="1436597223"&gt;9&lt;/key&gt;&lt;/foreign-keys&gt;&lt;ref-type name="Journal Article"&gt;17&lt;/ref-type&gt;&lt;contributors&gt;&lt;authors&gt;&lt;author&gt;Li, Haitao&lt;/author&gt;&lt;author&gt;Zhao, Yongxiang&lt;/author&gt;&lt;author&gt;Gao, Chunguang&lt;/author&gt;&lt;author&gt;Wang, Yongzhao&lt;/author&gt;&lt;author&gt;Sun, Zijin&lt;/author&gt;&lt;author&gt;Liang, Xiaoyuan&lt;/author&gt;&lt;/authors&gt;&lt;/contributors&gt;&lt;titles&gt;&lt;title&gt;Study on deactivation of Ni/Al 2 O 3 catalyst for liquid phase hydrogenation of crude 1, 4-butanediol aqueous solution&lt;/title&gt;&lt;secondary-title&gt;Chemical Engineering Journal&lt;/secondary-title&gt;&lt;/titles&gt;&lt;periodical&gt;&lt;full-title&gt;Chemical Engineering Journal&lt;/full-title&gt;&lt;/periodical&gt;&lt;pages&gt;501-507&lt;/pages&gt;&lt;volume&gt;181&lt;/volume&gt;&lt;dates&gt;&lt;year&gt;2012&lt;/year&gt;&lt;/dates&gt;&lt;isbn&gt;1385-8947&lt;/isbn&gt;&lt;urls&gt;&lt;/urls&gt;&lt;/record&gt;&lt;/Cite&gt;&lt;/EndNote&gt;</w:instrText>
        </w:r>
        <w:r w:rsidR="00BB17FC" w:rsidRPr="00AA34F5">
          <w:fldChar w:fldCharType="separate"/>
        </w:r>
        <w:r w:rsidR="001F68D9">
          <w:rPr>
            <w:noProof/>
          </w:rPr>
          <w:t>Li</w:t>
        </w:r>
        <w:r w:rsidR="00BB17FC" w:rsidRPr="00AA34F5">
          <w:rPr>
            <w:noProof/>
          </w:rPr>
          <w:t xml:space="preserve"> et al. [10]</w:t>
        </w:r>
        <w:r w:rsidR="00BB17FC" w:rsidRPr="00AA34F5">
          <w:fldChar w:fldCharType="end"/>
        </w:r>
      </w:hyperlink>
      <w:r w:rsidR="00F816FD" w:rsidRPr="00AA34F5">
        <w:t xml:space="preserve"> studied the positive effect of silica on the stability and activity of Ni/alumina catalyst. The results revealed that the addition of silica efficiently restricted the hydration of alumina support, and inhibited the deactivation of Ni/alumina catalyst. </w:t>
      </w:r>
      <w:hyperlink w:anchor="_ENREF_11" w:tooltip="Salmi, 2013 #8" w:history="1">
        <w:r w:rsidR="00BB17FC" w:rsidRPr="00AA34F5">
          <w:fldChar w:fldCharType="begin"/>
        </w:r>
        <w:r w:rsidR="00BB17FC" w:rsidRPr="00AA34F5">
          <w:instrText xml:space="preserve"> ADDIN EN.CITE &lt;EndNote&gt;&lt;Cite AuthorYear="1"&gt;&lt;Author&gt;Salmi&lt;/Author&gt;&lt;Year&gt;2013&lt;/Year&gt;&lt;RecNum&gt;8&lt;/RecNum&gt;&lt;DisplayText&gt;Salmi, et al. [11]&lt;/DisplayText&gt;&lt;record&gt;&lt;rec-number&gt;8&lt;/rec-number&gt;&lt;foreign-keys&gt;&lt;key app="EN" db-id="9apzxade8v2wene9ezpx0wep559drvws9x9p" timestamp="1436596243"&gt;8&lt;/key&gt;&lt;/foreign-keys&gt;&lt;ref-type name="Journal Article"&gt;17&lt;/ref-type&gt;&lt;contributors&gt;&lt;authors&gt;&lt;author&gt;Salmi, Tapio&lt;/author&gt;&lt;author&gt;Murzin, Dmitry Yu&lt;/author&gt;&lt;author&gt;Wärnå, Johan&lt;/author&gt;&lt;author&gt;Mäki-Arvela, Päivi&lt;/author&gt;&lt;author&gt;Martin, Gerson&lt;/author&gt;&lt;/authors&gt;&lt;/contributors&gt;&lt;titles&gt;&lt;title&gt;Integrated modelling of reaction and catalyst deactivation kinetics—Hydrogenation of sitosterol to sitostanol over a palladium catalyst&lt;/title&gt;&lt;secondary-title&gt;Chemical Engineering Science&lt;/secondary-title&gt;&lt;/titles&gt;&lt;periodical&gt;&lt;full-title&gt;Chemical Engineering Science&lt;/full-title&gt;&lt;/periodical&gt;&lt;pages&gt;156-165&lt;/pages&gt;&lt;volume&gt;104&lt;/volume&gt;&lt;dates&gt;&lt;year&gt;2013&lt;/year&gt;&lt;/dates&gt;&lt;isbn&gt;0009-2509&lt;/isbn&gt;&lt;urls&gt;&lt;/urls&gt;&lt;/record&gt;&lt;/Cite&gt;&lt;/EndNote&gt;</w:instrText>
        </w:r>
        <w:r w:rsidR="00BB17FC" w:rsidRPr="00AA34F5">
          <w:fldChar w:fldCharType="separate"/>
        </w:r>
        <w:r w:rsidR="001F68D9">
          <w:rPr>
            <w:noProof/>
          </w:rPr>
          <w:t>Salmi</w:t>
        </w:r>
        <w:r w:rsidR="00BB17FC" w:rsidRPr="00AA34F5">
          <w:rPr>
            <w:noProof/>
          </w:rPr>
          <w:t xml:space="preserve"> et al. [11]</w:t>
        </w:r>
        <w:r w:rsidR="00BB17FC" w:rsidRPr="00AA34F5">
          <w:fldChar w:fldCharType="end"/>
        </w:r>
      </w:hyperlink>
      <w:r w:rsidR="00B23FC5" w:rsidRPr="00AA34F5">
        <w:t xml:space="preserve"> devised a</w:t>
      </w:r>
      <w:r w:rsidR="00207F12" w:rsidRPr="00AA34F5">
        <w:t xml:space="preserve"> model </w:t>
      </w:r>
      <w:r w:rsidR="00B23FC5" w:rsidRPr="00AA34F5">
        <w:t>and applied</w:t>
      </w:r>
      <w:r w:rsidR="00207F12" w:rsidRPr="00AA34F5">
        <w:t xml:space="preserve"> </w:t>
      </w:r>
      <w:r w:rsidR="00B23FC5" w:rsidRPr="00AA34F5">
        <w:t xml:space="preserve">it </w:t>
      </w:r>
      <w:r w:rsidR="00207F12" w:rsidRPr="00AA34F5">
        <w:t xml:space="preserve">to </w:t>
      </w:r>
      <w:r w:rsidR="00B23FC5" w:rsidRPr="00AA34F5">
        <w:t xml:space="preserve">a </w:t>
      </w:r>
      <w:r w:rsidR="00207F12" w:rsidRPr="00AA34F5">
        <w:t>batch</w:t>
      </w:r>
      <w:r w:rsidR="00AE47AD" w:rsidRPr="00AA34F5">
        <w:t>-</w:t>
      </w:r>
      <w:r w:rsidR="00207F12" w:rsidRPr="00AA34F5">
        <w:t xml:space="preserve">wise hydrogenation of sitosterol to sitostanol on a platinum catalyst in the presence of a sulphurous poison. </w:t>
      </w:r>
      <w:r w:rsidR="00B23FC5" w:rsidRPr="00AA34F5">
        <w:t>The model was able to determine t</w:t>
      </w:r>
      <w:r w:rsidR="00207F12" w:rsidRPr="00AA34F5">
        <w:t>he behaviour of the system based on the adsorption</w:t>
      </w:r>
      <w:r w:rsidR="00B23FC5" w:rsidRPr="00AA34F5">
        <w:t>-</w:t>
      </w:r>
      <w:r w:rsidR="00207F12" w:rsidRPr="00AA34F5">
        <w:t xml:space="preserve">reaction-poisoning </w:t>
      </w:r>
      <w:r w:rsidR="00B23FC5" w:rsidRPr="00AA34F5">
        <w:t>idea</w:t>
      </w:r>
      <w:r w:rsidR="00207F12" w:rsidRPr="00AA34F5">
        <w:t>.</w:t>
      </w:r>
      <w:r w:rsidR="00F816FD" w:rsidRPr="00AA34F5">
        <w:t xml:space="preserve"> </w:t>
      </w:r>
      <w:hyperlink w:anchor="_ENREF_12" w:tooltip="Sørensen, 2014 #7" w:history="1">
        <w:r w:rsidR="00BB17FC" w:rsidRPr="00AA34F5">
          <w:fldChar w:fldCharType="begin"/>
        </w:r>
        <w:r w:rsidR="00BB17FC" w:rsidRPr="00AA34F5">
          <w:instrText xml:space="preserve"> ADDIN EN.CITE &lt;EndNote&gt;&lt;Cite AuthorYear="1"&gt;&lt;Author&gt;Sørensen&lt;/Author&gt;&lt;Year&gt;2014&lt;/Year&gt;&lt;RecNum&gt;7&lt;/RecNum&gt;&lt;DisplayText&gt;Sørensen [12]&lt;/DisplayText&gt;&lt;record&gt;&lt;rec-number&gt;7&lt;/rec-number&gt;&lt;foreign-keys&gt;&lt;key app="EN" db-id="9apzxade8v2wene9ezpx0wep559drvws9x9p" timestamp="1436594134"&gt;7&lt;/key&gt;&lt;/foreign-keys&gt;&lt;ref-type name="Journal Article"&gt;17&lt;/ref-type&gt;&lt;contributors&gt;&lt;authors&gt;&lt;author&gt;Sørensen, Martin Dan Palis&lt;/author&gt;&lt;/authors&gt;&lt;/contributors&gt;&lt;titles&gt;&lt;title&gt;Deactivation models by fitting the progression of temperature profiles–Coking model for the MTG process in adiabatic reactors&lt;/title&gt;&lt;secondary-title&gt;Chemical Engineering Science&lt;/secondary-title&gt;&lt;/titles&gt;&lt;periodical&gt;&lt;full-title&gt;Chemical Engineering Science&lt;/full-title&gt;&lt;/periodical&gt;&lt;pages&gt;126-135&lt;/pages&gt;&lt;volume&gt;106&lt;/volume&gt;&lt;dates&gt;&lt;year&gt;2014&lt;/year&gt;&lt;/dates&gt;&lt;isbn&gt;0009-2509&lt;/isbn&gt;&lt;urls&gt;&lt;/urls&gt;&lt;/record&gt;&lt;/Cite&gt;&lt;/EndNote&gt;</w:instrText>
        </w:r>
        <w:r w:rsidR="00BB17FC" w:rsidRPr="00AA34F5">
          <w:fldChar w:fldCharType="separate"/>
        </w:r>
        <w:r w:rsidR="00BB17FC" w:rsidRPr="00AA34F5">
          <w:rPr>
            <w:noProof/>
          </w:rPr>
          <w:t>Sørensen [12]</w:t>
        </w:r>
        <w:r w:rsidR="00BB17FC" w:rsidRPr="00AA34F5">
          <w:fldChar w:fldCharType="end"/>
        </w:r>
      </w:hyperlink>
      <w:r w:rsidR="00F816FD" w:rsidRPr="00AA34F5">
        <w:t xml:space="preserve"> developed a methodology to estimate the deactivation models for industrial catalysts. The model employed the movement of the determined axial temperature profile to obtain the information </w:t>
      </w:r>
      <w:r w:rsidR="0032641A" w:rsidRPr="00AA34F5">
        <w:t>on</w:t>
      </w:r>
      <w:r w:rsidR="00F816FD" w:rsidRPr="00AA34F5">
        <w:t xml:space="preserve"> the deactivating phenomena.</w:t>
      </w:r>
      <w:r w:rsidR="00146104" w:rsidRPr="00AA34F5">
        <w:t xml:space="preserve"> </w:t>
      </w:r>
      <w:r w:rsidR="005C7626" w:rsidRPr="00AA34F5">
        <w:t xml:space="preserve">In this model, the temperature profile change determines the deactivation trend. </w:t>
      </w:r>
      <w:r w:rsidR="001A2A1E" w:rsidRPr="00AA34F5">
        <w:t xml:space="preserve">The goal is to cover the calculated progress of the temperature profile through the reactor and deactivation models, estimating the deactivation model by means of non-linear least square. </w:t>
      </w:r>
      <w:hyperlink w:anchor="_ENREF_13" w:tooltip="Keyvanloo, 2015 #6" w:history="1">
        <w:r w:rsidR="00BB17FC" w:rsidRPr="00AA34F5">
          <w:fldChar w:fldCharType="begin"/>
        </w:r>
        <w:r w:rsidR="00BB17FC" w:rsidRPr="00AA34F5">
          <w:instrText xml:space="preserve"> ADDIN EN.CITE &lt;EndNote&gt;&lt;Cite AuthorYear="1"&gt;&lt;Author&gt;Keyvanloo&lt;/Author&gt;&lt;Year&gt;2015&lt;/Year&gt;&lt;RecNum&gt;6&lt;/RecNum&gt;&lt;DisplayText&gt;Keyvanloo, et al. [13]&lt;/DisplayText&gt;&lt;record&gt;&lt;rec-number&gt;6&lt;/rec-number&gt;&lt;foreign-keys&gt;&lt;key app="EN" db-id="9apzxade8v2wene9ezpx0wep559drvws9x9p" timestamp="1436593588"&gt;6&lt;/key&gt;&lt;/foreign-keys&gt;&lt;ref-type name="Journal Article"&gt;17&lt;/ref-type&gt;&lt;contributors&gt;&lt;authors&gt;&lt;author&gt;Keyvanloo, Kamyar&lt;/author&gt;&lt;author&gt;Fisher, McCallin J&lt;/author&gt;&lt;author&gt;Hecker, William C&lt;/author&gt;&lt;author&gt;Lancee, Remco J&lt;/author&gt;&lt;author&gt;Jacobs, Gary&lt;/author&gt;&lt;author&gt;Bartholomew, Calvin H&lt;/author&gt;&lt;/authors&gt;&lt;/contributors&gt;&lt;titles&gt;&lt;title&gt;Kinetics of deactivation by carbon of a cobalt Fischer–Tropsch catalyst: Effects of CO and H 2 partial pressures&lt;/title&gt;&lt;secondary-title&gt;Journal of Catalysis&lt;/secondary-title&gt;&lt;/titles&gt;&lt;periodical&gt;&lt;full-title&gt;Journal of Catalysis&lt;/full-title&gt;&lt;/periodical&gt;&lt;pages&gt;33-47&lt;/pages&gt;&lt;volume&gt;327&lt;/volume&gt;&lt;dates&gt;&lt;year&gt;2015&lt;/year&gt;&lt;/dates&gt;&lt;isbn&gt;0021-9517&lt;/isbn&gt;&lt;urls&gt;&lt;/urls&gt;&lt;/record&gt;&lt;/Cite&gt;&lt;/EndNote&gt;</w:instrText>
        </w:r>
        <w:r w:rsidR="00BB17FC" w:rsidRPr="00AA34F5">
          <w:fldChar w:fldCharType="separate"/>
        </w:r>
        <w:r w:rsidR="001F68D9">
          <w:rPr>
            <w:noProof/>
          </w:rPr>
          <w:t>Keyvanloo</w:t>
        </w:r>
        <w:r w:rsidR="00BB17FC" w:rsidRPr="00AA34F5">
          <w:rPr>
            <w:noProof/>
          </w:rPr>
          <w:t xml:space="preserve"> et al. [13]</w:t>
        </w:r>
        <w:r w:rsidR="00BB17FC" w:rsidRPr="00AA34F5">
          <w:fldChar w:fldCharType="end"/>
        </w:r>
      </w:hyperlink>
      <w:r w:rsidR="00F816FD" w:rsidRPr="00AA34F5">
        <w:t xml:space="preserve"> investigated the impacts of carbon monoxide and hydrogen partial pressures on the deactivation by carbon of a CoPt/AlSi Fischer</w:t>
      </w:r>
      <w:r w:rsidR="00B8132D" w:rsidRPr="00AA34F5">
        <w:t>-</w:t>
      </w:r>
      <w:r w:rsidR="00F816FD" w:rsidRPr="00AA34F5">
        <w:t>Tropsch catalyst.</w:t>
      </w:r>
    </w:p>
    <w:p w:rsidR="00D14310" w:rsidRPr="00AA34F5" w:rsidRDefault="00D14310" w:rsidP="00D14310">
      <w:pPr>
        <w:spacing w:after="0"/>
      </w:pPr>
    </w:p>
    <w:p w:rsidR="008D7138" w:rsidRPr="00AA34F5" w:rsidRDefault="00580EEA" w:rsidP="00D14310">
      <w:pPr>
        <w:spacing w:after="0"/>
      </w:pPr>
      <w:r w:rsidRPr="00AA34F5">
        <w:t>T</w:t>
      </w:r>
      <w:r w:rsidR="008D7138" w:rsidRPr="00AA34F5">
        <w:t>he objective of this paper is to predict the deactivation rate of industrial catalysts encountering sintering phenomenon</w:t>
      </w:r>
      <w:r w:rsidRPr="00AA34F5">
        <w:t xml:space="preserve"> utilizing first principle model and the process data</w:t>
      </w:r>
      <w:r w:rsidR="008D7138" w:rsidRPr="00AA34F5">
        <w:t>.  The operating data including the catalytic process information and catalyst specification</w:t>
      </w:r>
      <w:r w:rsidR="0032641A" w:rsidRPr="00AA34F5">
        <w:t>s</w:t>
      </w:r>
      <w:r w:rsidR="008D7138" w:rsidRPr="00AA34F5">
        <w:t xml:space="preserve"> are used</w:t>
      </w:r>
      <w:r w:rsidR="00827997" w:rsidRPr="00AA34F5">
        <w:t xml:space="preserve"> to devise the relevant model.</w:t>
      </w:r>
      <w:r w:rsidR="00AE2B1C" w:rsidRPr="00AA34F5">
        <w:t xml:space="preserve"> In the developed model, the operational variables are incorporated into the model, and the catalyst deactivation rate is calculated considering the effects of the variables simultaneously.</w:t>
      </w:r>
    </w:p>
    <w:p w:rsidR="00D14310" w:rsidRPr="00AA34F5" w:rsidRDefault="00D14310" w:rsidP="00D14310">
      <w:pPr>
        <w:spacing w:after="0"/>
      </w:pPr>
    </w:p>
    <w:p w:rsidR="00827997" w:rsidRDefault="00827997" w:rsidP="00D14310">
      <w:pPr>
        <w:spacing w:after="0"/>
      </w:pPr>
      <w:r w:rsidRPr="00AA34F5">
        <w:t>Purified terephthalic acid (PTA) is the ninth largest industrial</w:t>
      </w:r>
      <w:r w:rsidR="00DB55BC" w:rsidRPr="00AA34F5">
        <w:t xml:space="preserve"> </w:t>
      </w:r>
      <w:r w:rsidRPr="00AA34F5">
        <w:t>chemical, which is utilized as a raw material for the production of polyester, especially polyethylene terephthalate. Terephthalic acid (TA) is produced via the transition metal-</w:t>
      </w:r>
      <w:r w:rsidR="00DB55BC" w:rsidRPr="00AA34F5">
        <w:t>cataly</w:t>
      </w:r>
      <w:r w:rsidR="007E2DC6" w:rsidRPr="00AA34F5">
        <w:t>z</w:t>
      </w:r>
      <w:r w:rsidR="00DB55BC" w:rsidRPr="00AA34F5">
        <w:t>ed</w:t>
      </w:r>
      <w:r w:rsidRPr="00AA34F5">
        <w:t xml:space="preserve"> oxidation of p-xylene (PX) in acetic acid (AA), which is one of the largest industrial-scale applications of homogeneous catalysis.  Co, Mn, and Br are the components of the catalyst</w:t>
      </w:r>
      <w:r w:rsidR="006842AF" w:rsidRPr="00AA34F5">
        <w:t xml:space="preserve"> </w:t>
      </w:r>
      <w:r w:rsidR="006842AF" w:rsidRPr="00AA34F5">
        <w:fldChar w:fldCharType="begin"/>
      </w:r>
      <w:r w:rsidR="00F00172" w:rsidRPr="00AA34F5">
        <w:instrText xml:space="preserve"> ADDIN EN.CITE &lt;EndNote&gt;&lt;Cite&gt;&lt;Author&gt;Partenheimer&lt;/Author&gt;&lt;Year&gt;1995&lt;/Year&gt;&lt;RecNum&gt;25&lt;/RecNum&gt;&lt;DisplayText&gt;[14]&lt;/DisplayText&gt;&lt;record&gt;&lt;rec-number&gt;25&lt;/rec-number&gt;&lt;foreign-keys&gt;&lt;key app="EN" db-id="9apzxade8v2wene9ezpx0wep559drvws9x9p" timestamp="1461752124"&gt;25&lt;/key&gt;&lt;/foreign-keys&gt;&lt;ref-type name="Journal Article"&gt;17&lt;/ref-type&gt;&lt;contributors&gt;&lt;authors&gt;&lt;author&gt;Partenheimer, Walt&lt;/author&gt;&lt;/authors&gt;&lt;/contributors&gt;&lt;titles&gt;&lt;title&gt;Methodology and scope of metal/bromide autoxidation of hydrocarbons&lt;/title&gt;&lt;secondary-title&gt;Catalysis Today&lt;/secondary-title&gt;&lt;/titles&gt;&lt;periodical&gt;&lt;full-title&gt;Catalysis today&lt;/full-title&gt;&lt;/periodical&gt;&lt;pages&gt;69-158&lt;/pages&gt;&lt;volume&gt;23&lt;/volume&gt;&lt;number&gt;2&lt;/number&gt;&lt;dates&gt;&lt;year&gt;1995&lt;/year&gt;&lt;/dates&gt;&lt;isbn&gt;0920-5861&lt;/isbn&gt;&lt;urls&gt;&lt;/urls&gt;&lt;/record&gt;&lt;/Cite&gt;&lt;/EndNote&gt;</w:instrText>
      </w:r>
      <w:r w:rsidR="006842AF" w:rsidRPr="00AA34F5">
        <w:fldChar w:fldCharType="separate"/>
      </w:r>
      <w:r w:rsidR="00F00172" w:rsidRPr="00AA34F5">
        <w:rPr>
          <w:noProof/>
        </w:rPr>
        <w:t>[</w:t>
      </w:r>
      <w:hyperlink w:anchor="_ENREF_14" w:tooltip="Partenheimer, 1995 #25" w:history="1">
        <w:r w:rsidR="00BB17FC" w:rsidRPr="00AA34F5">
          <w:rPr>
            <w:noProof/>
          </w:rPr>
          <w:t>14</w:t>
        </w:r>
      </w:hyperlink>
      <w:r w:rsidR="00F00172" w:rsidRPr="00AA34F5">
        <w:rPr>
          <w:noProof/>
        </w:rPr>
        <w:t>]</w:t>
      </w:r>
      <w:r w:rsidR="006842AF" w:rsidRPr="00AA34F5">
        <w:fldChar w:fldCharType="end"/>
      </w:r>
      <w:r w:rsidRPr="00AA34F5">
        <w:t xml:space="preserve">. Following reaction </w:t>
      </w:r>
      <w:r w:rsidR="001F68D9">
        <w:t xml:space="preserve">(equation 1) </w:t>
      </w:r>
      <w:r w:rsidRPr="00AA34F5">
        <w:t>shows the PX oxidation:</w:t>
      </w:r>
    </w:p>
    <w:p w:rsidR="001F68D9" w:rsidRPr="00AA34F5" w:rsidRDefault="001F68D9" w:rsidP="00D14310">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4"/>
        <w:gridCol w:w="553"/>
      </w:tblGrid>
      <w:tr w:rsidR="003F7203" w:rsidRPr="00AA34F5" w:rsidTr="009D18F1">
        <w:trPr>
          <w:jc w:val="center"/>
        </w:trPr>
        <w:tc>
          <w:tcPr>
            <w:tcW w:w="8474" w:type="dxa"/>
          </w:tcPr>
          <w:p w:rsidR="003F7203" w:rsidRPr="001F68D9" w:rsidRDefault="001F68D9" w:rsidP="00D14310">
            <w:pPr>
              <w:spacing w:before="12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 xml:space="preserve">                  </m:t>
                    </m:r>
                    <m:r>
                      <w:rPr>
                        <w:rFonts w:ascii="Cambria Math" w:hAnsi="Cambria Math"/>
                        <w:sz w:val="18"/>
                        <w:szCs w:val="18"/>
                      </w:rPr>
                      <m:t>H</m:t>
                    </m:r>
                  </m:e>
                  <m:sub>
                    <m:r>
                      <w:rPr>
                        <w:rFonts w:ascii="Cambria Math" w:hAnsi="Cambria Math"/>
                        <w:sz w:val="18"/>
                        <w:szCs w:val="18"/>
                      </w:rPr>
                      <m:t>3</m:t>
                    </m:r>
                  </m:sub>
                </m:sSub>
                <m:r>
                  <w:rPr>
                    <w:rFonts w:ascii="Cambria Math" w:hAnsi="Cambria Math"/>
                    <w:sz w:val="18"/>
                    <w:szCs w:val="18"/>
                  </w:rPr>
                  <m:t>C-</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6</m:t>
                    </m:r>
                  </m:sub>
                </m:sSub>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4</m:t>
                    </m:r>
                  </m:sub>
                </m:sSub>
                <m:r>
                  <w:rPr>
                    <w:rFonts w:ascii="Cambria Math" w:hAnsi="Cambria Math"/>
                    <w:sz w:val="18"/>
                    <w:szCs w:val="18"/>
                  </w:rPr>
                  <m:t>-C</m:t>
                </m:r>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3</m:t>
                    </m:r>
                  </m:sub>
                </m:sSub>
                <m:box>
                  <m:boxPr>
                    <m:opEmu m:val="1"/>
                    <m:ctrlPr>
                      <w:rPr>
                        <w:rFonts w:ascii="Cambria Math" w:hAnsi="Cambria Math"/>
                        <w:i/>
                        <w:sz w:val="18"/>
                        <w:szCs w:val="18"/>
                      </w:rPr>
                    </m:ctrlPr>
                  </m:boxPr>
                  <m:e>
                    <m:groupChr>
                      <m:groupChrPr>
                        <m:chr m:val="→"/>
                        <m:vertJc m:val="bot"/>
                        <m:ctrlPr>
                          <w:rPr>
                            <w:rFonts w:ascii="Cambria Math" w:hAnsi="Cambria Math"/>
                            <w:i/>
                            <w:sz w:val="18"/>
                            <w:szCs w:val="18"/>
                          </w:rPr>
                        </m:ctrlPr>
                      </m:groupChrPr>
                      <m:e>
                        <m:r>
                          <w:rPr>
                            <w:rFonts w:ascii="Cambria Math" w:hAnsi="Cambria Math"/>
                            <w:sz w:val="18"/>
                            <w:szCs w:val="18"/>
                          </w:rPr>
                          <m:t>Air/(Co-Mn-Br)</m:t>
                        </m:r>
                      </m:e>
                    </m:groupChr>
                  </m:e>
                </m:box>
                <m:r>
                  <w:rPr>
                    <w:rFonts w:ascii="Cambria Math" w:hAnsi="Cambria Math"/>
                    <w:sz w:val="18"/>
                    <w:szCs w:val="18"/>
                  </w:rPr>
                  <m:t xml:space="preserve"> HOOC-</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6</m:t>
                    </m:r>
                  </m:sub>
                </m:sSub>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4</m:t>
                    </m:r>
                  </m:sub>
                </m:sSub>
                <m:r>
                  <w:rPr>
                    <w:rFonts w:ascii="Cambria Math" w:hAnsi="Cambria Math"/>
                    <w:sz w:val="18"/>
                    <w:szCs w:val="18"/>
                  </w:rPr>
                  <m:t>-COOH</m:t>
                </m:r>
              </m:oMath>
            </m:oMathPara>
          </w:p>
        </w:tc>
        <w:tc>
          <w:tcPr>
            <w:tcW w:w="553" w:type="dxa"/>
          </w:tcPr>
          <w:p w:rsidR="003F7203" w:rsidRPr="00AA34F5" w:rsidRDefault="003E652D" w:rsidP="00D14310">
            <w:pPr>
              <w:spacing w:before="120"/>
              <w:jc w:val="right"/>
            </w:pPr>
            <w:r w:rsidRPr="00AA34F5">
              <w:t>(</w:t>
            </w:r>
            <w:r w:rsidR="003F7203" w:rsidRPr="00AA34F5">
              <w:fldChar w:fldCharType="begin"/>
            </w:r>
            <w:r w:rsidR="003F7203" w:rsidRPr="00AA34F5">
              <w:instrText xml:space="preserve"> SEQ Equation \* ARABIC </w:instrText>
            </w:r>
            <w:r w:rsidR="003F7203" w:rsidRPr="00AA34F5">
              <w:fldChar w:fldCharType="separate"/>
            </w:r>
            <w:r w:rsidR="00E045B5" w:rsidRPr="00AA34F5">
              <w:rPr>
                <w:noProof/>
              </w:rPr>
              <w:t>1</w:t>
            </w:r>
            <w:r w:rsidR="003F7203" w:rsidRPr="00AA34F5">
              <w:fldChar w:fldCharType="end"/>
            </w:r>
            <w:r w:rsidRPr="00AA34F5">
              <w:t>)</w:t>
            </w:r>
          </w:p>
        </w:tc>
      </w:tr>
    </w:tbl>
    <w:p w:rsidR="001F68D9" w:rsidRDefault="001F68D9" w:rsidP="00D14310">
      <w:pPr>
        <w:spacing w:after="0"/>
      </w:pPr>
    </w:p>
    <w:p w:rsidR="00FF2A45" w:rsidRDefault="0028486C" w:rsidP="00D14310">
      <w:pPr>
        <w:spacing w:after="0"/>
      </w:pPr>
      <w:r w:rsidRPr="00AA34F5">
        <w:t xml:space="preserve">The crude terephthalic acid (CTA) produced from PX oxidation </w:t>
      </w:r>
      <w:r w:rsidR="008E1668" w:rsidRPr="00AA34F5">
        <w:t>consists of</w:t>
      </w:r>
      <w:r w:rsidRPr="00AA34F5">
        <w:t xml:space="preserve"> 4-carboxybenzaldehyde (4-CBA), which </w:t>
      </w:r>
      <w:r w:rsidR="008E1668" w:rsidRPr="00AA34F5">
        <w:t xml:space="preserve">results </w:t>
      </w:r>
      <w:r w:rsidR="00E566CC" w:rsidRPr="00AA34F5">
        <w:t>in</w:t>
      </w:r>
      <w:r w:rsidR="008E1668" w:rsidRPr="00AA34F5">
        <w:t xml:space="preserve"> the</w:t>
      </w:r>
      <w:r w:rsidRPr="00AA34F5">
        <w:t xml:space="preserve"> discoloration of CTA. </w:t>
      </w:r>
      <w:r w:rsidR="008E1668" w:rsidRPr="00AA34F5">
        <w:t xml:space="preserve">The purification of CTA </w:t>
      </w:r>
      <w:r w:rsidRPr="00AA34F5">
        <w:t xml:space="preserve">is </w:t>
      </w:r>
      <w:r w:rsidR="008E1668" w:rsidRPr="00AA34F5">
        <w:t>carried out in a fixed-bed reactor (FBR) contained Pd/C</w:t>
      </w:r>
      <w:r w:rsidR="00E566CC" w:rsidRPr="00AA34F5">
        <w:t xml:space="preserve"> catalyst</w:t>
      </w:r>
      <w:r w:rsidR="008E1668" w:rsidRPr="00AA34F5">
        <w:t xml:space="preserve"> through the hydrogenation of 4-CBA to para-toluic acid (pta) in the water</w:t>
      </w:r>
      <w:r w:rsidRPr="00AA34F5">
        <w:t>.</w:t>
      </w:r>
      <w:r w:rsidR="008E1668" w:rsidRPr="00AA34F5">
        <w:t xml:space="preserve"> </w:t>
      </w:r>
      <w:r w:rsidR="00FF2A45" w:rsidRPr="00AA34F5">
        <w:t xml:space="preserve">The hydropurification reaction can be summarized as </w:t>
      </w:r>
      <w:r w:rsidR="001F68D9">
        <w:t xml:space="preserve">equation 2 </w:t>
      </w:r>
      <w:r w:rsidR="00FF2A45" w:rsidRPr="00AA34F5">
        <w:t xml:space="preserve">follows </w:t>
      </w:r>
      <w:r w:rsidR="00FF2A45" w:rsidRPr="00AA34F5">
        <w:fldChar w:fldCharType="begin"/>
      </w:r>
      <w:r w:rsidR="00F00172" w:rsidRPr="00AA34F5">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00FF2A45" w:rsidRPr="00AA34F5">
        <w:fldChar w:fldCharType="separate"/>
      </w:r>
      <w:r w:rsidR="00F00172" w:rsidRPr="00AA34F5">
        <w:rPr>
          <w:noProof/>
        </w:rPr>
        <w:t>[</w:t>
      </w:r>
      <w:hyperlink w:anchor="_ENREF_9" w:tooltip="Pellegrini, 2011 #10" w:history="1">
        <w:r w:rsidR="00BB17FC" w:rsidRPr="00AA34F5">
          <w:rPr>
            <w:noProof/>
          </w:rPr>
          <w:t>9</w:t>
        </w:r>
      </w:hyperlink>
      <w:r w:rsidR="00F00172" w:rsidRPr="00AA34F5">
        <w:rPr>
          <w:noProof/>
        </w:rPr>
        <w:t>]</w:t>
      </w:r>
      <w:r w:rsidR="00FF2A45" w:rsidRPr="00AA34F5">
        <w:fldChar w:fldCharType="end"/>
      </w:r>
      <w:r w:rsidR="00FF2A45" w:rsidRPr="00AA34F5">
        <w:t>:</w:t>
      </w:r>
    </w:p>
    <w:p w:rsidR="001F68D9" w:rsidRPr="00AA34F5" w:rsidRDefault="001F68D9" w:rsidP="00D14310">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7"/>
        <w:gridCol w:w="450"/>
      </w:tblGrid>
      <w:tr w:rsidR="00FF2A45" w:rsidRPr="00AA34F5" w:rsidTr="00CA1181">
        <w:trPr>
          <w:jc w:val="center"/>
        </w:trPr>
        <w:tc>
          <w:tcPr>
            <w:tcW w:w="9184" w:type="dxa"/>
          </w:tcPr>
          <w:p w:rsidR="00FF2A45" w:rsidRPr="001F68D9" w:rsidRDefault="001F68D9" w:rsidP="00D14310">
            <w:pPr>
              <w:spacing w:before="120"/>
              <w:rPr>
                <w:sz w:val="18"/>
                <w:szCs w:val="18"/>
              </w:rPr>
            </w:pPr>
            <m:oMathPara>
              <m:oMathParaPr>
                <m:jc m:val="left"/>
              </m:oMathParaPr>
              <m:oMath>
                <m:r>
                  <w:rPr>
                    <w:rFonts w:ascii="Cambria Math" w:hAnsi="Cambria Math"/>
                    <w:sz w:val="18"/>
                    <w:szCs w:val="18"/>
                  </w:rPr>
                  <m:t xml:space="preserve">                  </m:t>
                </m:r>
                <m:r>
                  <w:rPr>
                    <w:rFonts w:ascii="Cambria Math" w:hAnsi="Cambria Math"/>
                    <w:sz w:val="18"/>
                    <w:szCs w:val="18"/>
                  </w:rPr>
                  <m:t>OHC-</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6</m:t>
                    </m:r>
                  </m:sub>
                </m:sSub>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4</m:t>
                    </m:r>
                  </m:sub>
                </m:sSub>
                <m:r>
                  <w:rPr>
                    <w:rFonts w:ascii="Cambria Math" w:hAnsi="Cambria Math"/>
                    <w:sz w:val="18"/>
                    <w:szCs w:val="18"/>
                  </w:rPr>
                  <m:t>-COOH</m:t>
                </m:r>
                <m:box>
                  <m:boxPr>
                    <m:opEmu m:val="1"/>
                    <m:ctrlPr>
                      <w:rPr>
                        <w:rFonts w:ascii="Cambria Math" w:hAnsi="Cambria Math"/>
                        <w:i/>
                        <w:sz w:val="18"/>
                        <w:szCs w:val="18"/>
                      </w:rPr>
                    </m:ctrlPr>
                  </m:boxPr>
                  <m:e>
                    <m:groupChr>
                      <m:groupChrPr>
                        <m:chr m:val="→"/>
                        <m:vertJc m:val="bot"/>
                        <m:ctrlPr>
                          <w:rPr>
                            <w:rFonts w:ascii="Cambria Math" w:hAnsi="Cambria Math"/>
                            <w:i/>
                            <w:sz w:val="18"/>
                            <w:szCs w:val="18"/>
                          </w:rPr>
                        </m:ctrlPr>
                      </m:groupChrPr>
                      <m:e>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2</m:t>
                            </m:r>
                          </m:sub>
                        </m:sSub>
                        <m:r>
                          <w:rPr>
                            <w:rFonts w:ascii="Cambria Math" w:hAnsi="Cambria Math"/>
                            <w:sz w:val="18"/>
                            <w:szCs w:val="18"/>
                          </w:rPr>
                          <m:t>/(Pd/C)</m:t>
                        </m:r>
                      </m:e>
                    </m:groupChr>
                  </m:e>
                </m:box>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3</m:t>
                    </m:r>
                  </m:sub>
                </m:sSub>
                <m:r>
                  <w:rPr>
                    <w:rFonts w:ascii="Cambria Math" w:hAnsi="Cambria Math"/>
                    <w:sz w:val="18"/>
                    <w:szCs w:val="18"/>
                  </w:rPr>
                  <m:t>C-</m:t>
                </m:r>
                <m:sSub>
                  <m:sSubPr>
                    <m:ctrlPr>
                      <w:rPr>
                        <w:rFonts w:ascii="Cambria Math" w:hAnsi="Cambria Math"/>
                        <w:i/>
                        <w:sz w:val="18"/>
                        <w:szCs w:val="18"/>
                      </w:rPr>
                    </m:ctrlPr>
                  </m:sSubPr>
                  <m:e>
                    <m:r>
                      <w:rPr>
                        <w:rFonts w:ascii="Cambria Math" w:hAnsi="Cambria Math"/>
                        <w:sz w:val="18"/>
                        <w:szCs w:val="18"/>
                      </w:rPr>
                      <m:t>C</m:t>
                    </m:r>
                  </m:e>
                  <m:sub>
                    <m:r>
                      <w:rPr>
                        <w:rFonts w:ascii="Cambria Math" w:hAnsi="Cambria Math"/>
                        <w:sz w:val="18"/>
                        <w:szCs w:val="18"/>
                      </w:rPr>
                      <m:t>6</m:t>
                    </m:r>
                  </m:sub>
                </m:sSub>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4</m:t>
                    </m:r>
                  </m:sub>
                </m:sSub>
                <m:r>
                  <w:rPr>
                    <w:rFonts w:ascii="Cambria Math" w:hAnsi="Cambria Math"/>
                    <w:sz w:val="18"/>
                    <w:szCs w:val="18"/>
                  </w:rPr>
                  <m:t>-COOH</m:t>
                </m:r>
              </m:oMath>
            </m:oMathPara>
          </w:p>
        </w:tc>
        <w:tc>
          <w:tcPr>
            <w:tcW w:w="450" w:type="dxa"/>
          </w:tcPr>
          <w:p w:rsidR="00FF2A45" w:rsidRPr="00AA34F5" w:rsidRDefault="00FF2A45" w:rsidP="00D14310">
            <w:pPr>
              <w:spacing w:before="120"/>
            </w:pPr>
            <w:r w:rsidRPr="00AA34F5">
              <w:t>(</w:t>
            </w:r>
            <w:r w:rsidRPr="00AA34F5">
              <w:fldChar w:fldCharType="begin"/>
            </w:r>
            <w:r w:rsidRPr="00AA34F5">
              <w:instrText xml:space="preserve"> SEQ Equation \* ARABIC </w:instrText>
            </w:r>
            <w:r w:rsidRPr="00AA34F5">
              <w:fldChar w:fldCharType="separate"/>
            </w:r>
            <w:r w:rsidRPr="00AA34F5">
              <w:rPr>
                <w:noProof/>
              </w:rPr>
              <w:t>2</w:t>
            </w:r>
            <w:r w:rsidRPr="00AA34F5">
              <w:fldChar w:fldCharType="end"/>
            </w:r>
            <w:r w:rsidRPr="00AA34F5">
              <w:t>)</w:t>
            </w:r>
          </w:p>
        </w:tc>
      </w:tr>
    </w:tbl>
    <w:p w:rsidR="001F68D9" w:rsidRDefault="001F68D9" w:rsidP="00D14310">
      <w:pPr>
        <w:spacing w:after="0"/>
      </w:pPr>
    </w:p>
    <w:p w:rsidR="0054213D" w:rsidRPr="00AA34F5" w:rsidRDefault="00362EBC" w:rsidP="00D14310">
      <w:pPr>
        <w:spacing w:after="0"/>
      </w:pPr>
      <w:r w:rsidRPr="00AA34F5">
        <w:t xml:space="preserve">Pd/C catalyst </w:t>
      </w:r>
      <w:r w:rsidR="00F10F24" w:rsidRPr="00AA34F5">
        <w:t>bears</w:t>
      </w:r>
      <w:r w:rsidRPr="00AA34F5">
        <w:t xml:space="preserve"> sintering of Pd particles, which is an </w:t>
      </w:r>
      <w:r w:rsidR="00F10F24" w:rsidRPr="00AA34F5">
        <w:t>inevitable</w:t>
      </w:r>
      <w:r w:rsidRPr="00AA34F5">
        <w:t xml:space="preserve"> </w:t>
      </w:r>
      <w:r w:rsidR="00F10F24" w:rsidRPr="00AA34F5">
        <w:t>reason</w:t>
      </w:r>
      <w:r w:rsidRPr="00AA34F5">
        <w:t xml:space="preserve"> </w:t>
      </w:r>
      <w:r w:rsidR="00E566CC" w:rsidRPr="00AA34F5">
        <w:t xml:space="preserve">for the </w:t>
      </w:r>
      <w:r w:rsidRPr="00AA34F5">
        <w:t>catalyst deactivation.</w:t>
      </w:r>
      <w:r w:rsidR="00F10F24" w:rsidRPr="00AA34F5">
        <w:t xml:space="preserve"> Sintering phenomenon is one the most commonly reasons </w:t>
      </w:r>
      <w:r w:rsidR="00E566CC" w:rsidRPr="00AA34F5">
        <w:t xml:space="preserve">for </w:t>
      </w:r>
      <w:r w:rsidR="00F10F24" w:rsidRPr="00AA34F5">
        <w:t xml:space="preserve">the industrial catalysts deactivation </w:t>
      </w:r>
      <w:r w:rsidR="007267FC" w:rsidRPr="00AA34F5">
        <w:fldChar w:fldCharType="begin"/>
      </w:r>
      <w:r w:rsidR="00F00172" w:rsidRPr="00AA34F5">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007267FC" w:rsidRPr="00AA34F5">
        <w:fldChar w:fldCharType="separate"/>
      </w:r>
      <w:r w:rsidR="00F00172" w:rsidRPr="00AA34F5">
        <w:rPr>
          <w:noProof/>
        </w:rPr>
        <w:t>[</w:t>
      </w:r>
      <w:hyperlink w:anchor="_ENREF_9" w:tooltip="Pellegrini, 2011 #10" w:history="1">
        <w:r w:rsidR="00BB17FC" w:rsidRPr="00AA34F5">
          <w:rPr>
            <w:noProof/>
          </w:rPr>
          <w:t>9</w:t>
        </w:r>
      </w:hyperlink>
      <w:r w:rsidR="00F00172" w:rsidRPr="00AA34F5">
        <w:rPr>
          <w:noProof/>
        </w:rPr>
        <w:t>]</w:t>
      </w:r>
      <w:r w:rsidR="007267FC" w:rsidRPr="00AA34F5">
        <w:fldChar w:fldCharType="end"/>
      </w:r>
      <w:r w:rsidR="00D14310" w:rsidRPr="00AA34F5">
        <w:t>.</w:t>
      </w:r>
    </w:p>
    <w:p w:rsidR="00D14310" w:rsidRPr="00AA34F5" w:rsidRDefault="00D14310" w:rsidP="00D14310">
      <w:pPr>
        <w:spacing w:after="0"/>
      </w:pPr>
    </w:p>
    <w:p w:rsidR="00F64244" w:rsidRPr="00AA34F5" w:rsidRDefault="00F64244" w:rsidP="00D14310">
      <w:pPr>
        <w:spacing w:after="0"/>
        <w:jc w:val="center"/>
        <w:rPr>
          <w:b/>
        </w:rPr>
      </w:pPr>
      <w:r w:rsidRPr="00AA34F5">
        <w:rPr>
          <w:b/>
        </w:rPr>
        <w:t>Materials and Methods</w:t>
      </w:r>
    </w:p>
    <w:p w:rsidR="002404B8" w:rsidRPr="00AA34F5" w:rsidRDefault="002404B8" w:rsidP="00D14310">
      <w:pPr>
        <w:spacing w:after="0"/>
      </w:pPr>
      <w:r w:rsidRPr="00AA34F5">
        <w:t>In order to devise the model</w:t>
      </w:r>
      <w:r w:rsidR="00231043" w:rsidRPr="00AA34F5">
        <w:t>,</w:t>
      </w:r>
      <w:r w:rsidRPr="00AA34F5">
        <w:t xml:space="preserve"> the data of the catalyst and operation are required. The following sections deal with the data acquisition of industrial Pd/C catalyst and the hydropurification process.</w:t>
      </w:r>
    </w:p>
    <w:p w:rsidR="00D14310" w:rsidRPr="00AA34F5" w:rsidRDefault="00D14310" w:rsidP="00D14310">
      <w:pPr>
        <w:spacing w:after="0"/>
        <w:rPr>
          <w:b/>
          <w:bCs/>
        </w:rPr>
      </w:pPr>
    </w:p>
    <w:p w:rsidR="00D1596D" w:rsidRPr="00AA34F5" w:rsidRDefault="006733F6" w:rsidP="001F68D9">
      <w:pPr>
        <w:spacing w:after="0"/>
        <w:rPr>
          <w:b/>
          <w:bCs/>
        </w:rPr>
      </w:pPr>
      <w:r w:rsidRPr="00AA34F5">
        <w:rPr>
          <w:b/>
          <w:bCs/>
        </w:rPr>
        <w:t>Materials</w:t>
      </w:r>
      <w:r w:rsidR="001F68D9">
        <w:rPr>
          <w:b/>
          <w:bCs/>
        </w:rPr>
        <w:t>: Catalyst and c</w:t>
      </w:r>
      <w:r w:rsidR="00D1596D" w:rsidRPr="00AA34F5">
        <w:rPr>
          <w:b/>
          <w:bCs/>
        </w:rPr>
        <w:t>haracterization</w:t>
      </w:r>
    </w:p>
    <w:p w:rsidR="001F68D9" w:rsidRDefault="00D1596D" w:rsidP="001F68D9">
      <w:pPr>
        <w:spacing w:after="0"/>
      </w:pPr>
      <w:r w:rsidRPr="00AA34F5">
        <w:t xml:space="preserve">Samples of deactivated </w:t>
      </w:r>
      <w:r w:rsidR="00FA45EE" w:rsidRPr="00AA34F5">
        <w:t xml:space="preserve">0.5 wt. % </w:t>
      </w:r>
      <w:r w:rsidRPr="00AA34F5">
        <w:t xml:space="preserve">Pd/C catalyst were gathered from different PTA production plants. </w:t>
      </w:r>
      <w:r w:rsidR="00DD5B74" w:rsidRPr="00AA34F5">
        <w:t xml:space="preserve">Inductively coupled plasma (ICP), x-ray powder diffraction (XRPD), extended x-ray absorption fine structure (EXFAS) spectroscopy, transmission electron microscopy (TEM), energy dispersive spectroscopy (EDS), CO chemisorption, and catalyst activity </w:t>
      </w:r>
      <w:r w:rsidR="00091C19" w:rsidRPr="00AA34F5">
        <w:t xml:space="preserve">methods </w:t>
      </w:r>
      <w:r w:rsidR="00DD5B74" w:rsidRPr="00AA34F5">
        <w:t xml:space="preserve">were carried out to analyse the deactivation phenomenon of Pd/C catalyst </w:t>
      </w:r>
      <w:r w:rsidR="00DD5B74" w:rsidRPr="00AA34F5">
        <w:fldChar w:fldCharType="begin"/>
      </w:r>
      <w:r w:rsidR="00F00172" w:rsidRPr="00AA34F5">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00DD5B74" w:rsidRPr="00AA34F5">
        <w:fldChar w:fldCharType="separate"/>
      </w:r>
      <w:r w:rsidR="00F00172" w:rsidRPr="00AA34F5">
        <w:rPr>
          <w:noProof/>
        </w:rPr>
        <w:t>[</w:t>
      </w:r>
      <w:hyperlink w:anchor="_ENREF_9" w:tooltip="Pellegrini, 2011 #10" w:history="1">
        <w:r w:rsidR="00BB17FC" w:rsidRPr="00AA34F5">
          <w:rPr>
            <w:noProof/>
          </w:rPr>
          <w:t>9</w:t>
        </w:r>
      </w:hyperlink>
      <w:r w:rsidR="00F00172" w:rsidRPr="00AA34F5">
        <w:rPr>
          <w:noProof/>
        </w:rPr>
        <w:t>]</w:t>
      </w:r>
      <w:r w:rsidR="00DD5B74" w:rsidRPr="00AA34F5">
        <w:fldChar w:fldCharType="end"/>
      </w:r>
      <w:r w:rsidR="00DD5B74" w:rsidRPr="00AA34F5">
        <w:t>.</w:t>
      </w:r>
    </w:p>
    <w:p w:rsidR="001F68D9" w:rsidRDefault="001F68D9" w:rsidP="001F68D9">
      <w:pPr>
        <w:spacing w:after="0"/>
      </w:pPr>
    </w:p>
    <w:p w:rsidR="00DD5B74" w:rsidRPr="001F68D9" w:rsidRDefault="00014767" w:rsidP="001F68D9">
      <w:pPr>
        <w:spacing w:after="0"/>
      </w:pPr>
      <w:r w:rsidRPr="00AA34F5">
        <w:rPr>
          <w:b/>
          <w:bCs/>
        </w:rPr>
        <w:t xml:space="preserve">Pd </w:t>
      </w:r>
      <w:r w:rsidR="001F68D9" w:rsidRPr="00AA34F5">
        <w:rPr>
          <w:b/>
          <w:bCs/>
        </w:rPr>
        <w:t>surface area</w:t>
      </w:r>
    </w:p>
    <w:p w:rsidR="00014767" w:rsidRPr="00AA34F5" w:rsidRDefault="00014767" w:rsidP="00091C19">
      <w:r w:rsidRPr="00AA34F5">
        <w:t xml:space="preserve">The Pd surface area </w:t>
      </w:r>
      <w:r w:rsidR="00E2122E" w:rsidRPr="00AA34F5">
        <w:t>considerably</w:t>
      </w:r>
      <w:r w:rsidRPr="00AA34F5">
        <w:t xml:space="preserve"> decreases when the temperature increases. </w:t>
      </w:r>
      <w:r w:rsidR="00E2122E" w:rsidRPr="00AA34F5">
        <w:t>Industrial</w:t>
      </w:r>
      <w:r w:rsidRPr="00AA34F5">
        <w:t xml:space="preserve"> 0.5 wt</w:t>
      </w:r>
      <w:r w:rsidR="00E2122E" w:rsidRPr="00AA34F5">
        <w:t>.</w:t>
      </w:r>
      <w:r w:rsidRPr="00AA34F5">
        <w:t xml:space="preserve"> % Pd/C </w:t>
      </w:r>
      <w:r w:rsidR="00FA45EE" w:rsidRPr="00AA34F5">
        <w:t xml:space="preserve">catalyst </w:t>
      </w:r>
      <w:r w:rsidRPr="00AA34F5">
        <w:t>was used for the Pd surface area measurement. A chemisorption stoichiometry of Pd/CO equal to 2 and a surface Pd atomic density of 1.27 × 10</w:t>
      </w:r>
      <w:r w:rsidR="00FA45EE" w:rsidRPr="00AA34F5">
        <w:rPr>
          <w:vertAlign w:val="superscript"/>
        </w:rPr>
        <w:t>19</w:t>
      </w:r>
      <w:r w:rsidRPr="00AA34F5">
        <w:t xml:space="preserve"> atoms/m</w:t>
      </w:r>
      <w:r w:rsidR="00FA45EE" w:rsidRPr="00AA34F5">
        <w:rPr>
          <w:vertAlign w:val="superscript"/>
        </w:rPr>
        <w:t>2</w:t>
      </w:r>
      <w:r w:rsidRPr="00AA34F5">
        <w:t xml:space="preserve"> were </w:t>
      </w:r>
      <w:r w:rsidR="00FA45EE" w:rsidRPr="00AA34F5">
        <w:t>taken into account</w:t>
      </w:r>
      <w:r w:rsidRPr="00AA34F5">
        <w:t xml:space="preserve"> to </w:t>
      </w:r>
      <w:r w:rsidR="00FA45EE" w:rsidRPr="00AA34F5">
        <w:t>estimate</w:t>
      </w:r>
      <w:r w:rsidRPr="00AA34F5">
        <w:t xml:space="preserve"> </w:t>
      </w:r>
      <w:r w:rsidR="00FA45EE" w:rsidRPr="00AA34F5">
        <w:t>the Pd surface area</w:t>
      </w:r>
      <w:r w:rsidR="00654A6E" w:rsidRPr="00AA34F5">
        <w:t xml:space="preserve"> </w:t>
      </w:r>
      <w:r w:rsidR="00654A6E" w:rsidRPr="00AA34F5">
        <w:fldChar w:fldCharType="begin"/>
      </w:r>
      <w:r w:rsidR="00F00172" w:rsidRPr="00AA34F5">
        <w:instrText xml:space="preserve"> ADDIN EN.CITE &lt;EndNote&gt;&lt;Cite&gt;&lt;Author&gt;Pernicone&lt;/Author&gt;&lt;Year&gt;1998&lt;/Year&gt;&lt;RecNum&gt;16&lt;/RecNum&gt;&lt;DisplayText&gt;[15]&lt;/DisplayText&gt;&lt;record&gt;&lt;rec-number&gt;16&lt;/rec-number&gt;&lt;foreign-keys&gt;&lt;key app="EN" db-id="9apzxade8v2wene9ezpx0wep559drvws9x9p" timestamp="1439447503"&gt;16&lt;/key&gt;&lt;/foreign-keys&gt;&lt;ref-type name="Journal Article"&gt;17&lt;/ref-type&gt;&lt;contributors&gt;&lt;authors&gt;&lt;author&gt;Pernicone, Nicola&lt;/author&gt;&lt;author&gt;Cerboni, Mario&lt;/author&gt;&lt;author&gt;Prelazzi, Giovanni&lt;/author&gt;&lt;author&gt;Pinna, Francesco&lt;/author&gt;&lt;author&gt;Fagherazzi, Giuliano&lt;/author&gt;&lt;/authors&gt;&lt;/contributors&gt;&lt;titles&gt;&lt;title&gt;An investigation on Pd/C industrial catalysts for the purification of terephthalic acid&lt;/title&gt;&lt;secondary-title&gt;Catalysis today&lt;/secondary-title&gt;&lt;/titles&gt;&lt;periodical&gt;&lt;full-title&gt;Catalysis today&lt;/full-title&gt;&lt;/periodical&gt;&lt;pages&gt;129-135&lt;/pages&gt;&lt;volume&gt;44&lt;/volume&gt;&lt;number&gt;1&lt;/number&gt;&lt;dates&gt;&lt;year&gt;1998&lt;/year&gt;&lt;/dates&gt;&lt;isbn&gt;0920-5861&lt;/isbn&gt;&lt;urls&gt;&lt;/urls&gt;&lt;/record&gt;&lt;/Cite&gt;&lt;/EndNote&gt;</w:instrText>
      </w:r>
      <w:r w:rsidR="00654A6E" w:rsidRPr="00AA34F5">
        <w:fldChar w:fldCharType="separate"/>
      </w:r>
      <w:r w:rsidR="00F00172" w:rsidRPr="00AA34F5">
        <w:rPr>
          <w:noProof/>
        </w:rPr>
        <w:t>[</w:t>
      </w:r>
      <w:hyperlink w:anchor="_ENREF_15" w:tooltip="Pernicone, 1998 #16" w:history="1">
        <w:r w:rsidR="00BB17FC" w:rsidRPr="00AA34F5">
          <w:rPr>
            <w:noProof/>
          </w:rPr>
          <w:t>15</w:t>
        </w:r>
      </w:hyperlink>
      <w:r w:rsidR="00F00172" w:rsidRPr="00AA34F5">
        <w:rPr>
          <w:noProof/>
        </w:rPr>
        <w:t>]</w:t>
      </w:r>
      <w:r w:rsidR="00654A6E" w:rsidRPr="00AA34F5">
        <w:fldChar w:fldCharType="end"/>
      </w:r>
      <w:r w:rsidR="00FA45EE" w:rsidRPr="00AA34F5">
        <w:t>.</w:t>
      </w:r>
    </w:p>
    <w:p w:rsidR="00327FA5" w:rsidRPr="00AA34F5" w:rsidRDefault="00327FA5" w:rsidP="007F27F1">
      <w:pPr>
        <w:spacing w:after="0"/>
        <w:rPr>
          <w:b/>
          <w:bCs/>
        </w:rPr>
      </w:pPr>
      <w:r w:rsidRPr="00AA34F5">
        <w:rPr>
          <w:b/>
          <w:bCs/>
        </w:rPr>
        <w:t xml:space="preserve">Powder </w:t>
      </w:r>
      <w:r w:rsidR="001F68D9" w:rsidRPr="00AA34F5">
        <w:rPr>
          <w:b/>
          <w:bCs/>
        </w:rPr>
        <w:t>analysis</w:t>
      </w:r>
    </w:p>
    <w:p w:rsidR="002404B8" w:rsidRPr="00AA34F5" w:rsidRDefault="00657A35" w:rsidP="007F27F1">
      <w:pPr>
        <w:spacing w:after="0"/>
      </w:pPr>
      <w:r w:rsidRPr="00AA34F5">
        <w:t>The PTA powder analysis was done in the industrial plant.</w:t>
      </w:r>
      <w:r w:rsidR="00B94BB6" w:rsidRPr="00AA34F5">
        <w:t xml:space="preserve"> Samples of the PTA powder were taken at the end of the dryer at certain times of the daily operation. The samples were </w:t>
      </w:r>
      <w:r w:rsidR="00DC3B6B" w:rsidRPr="00AA34F5">
        <w:t>analysed</w:t>
      </w:r>
      <w:r w:rsidR="00B94BB6" w:rsidRPr="00AA34F5">
        <w:t xml:space="preserve"> using the HPLC machine</w:t>
      </w:r>
      <w:r w:rsidR="00CC698D" w:rsidRPr="00AA34F5">
        <w:t xml:space="preserve"> </w:t>
      </w:r>
      <w:r w:rsidR="00CC698D" w:rsidRPr="00AA34F5">
        <w:fldChar w:fldCharType="begin"/>
      </w:r>
      <w:r w:rsidR="00F00172" w:rsidRPr="00AA34F5">
        <w:instrText xml:space="preserve"> ADDIN EN.CITE &lt;EndNote&gt;&lt;Cite&gt;&lt;Author&gt;STPC&lt;/Author&gt;&lt;Year&gt;2010&lt;/Year&gt;&lt;RecNum&gt;14&lt;/RecNum&gt;&lt;DisplayText&gt;[16]&lt;/DisplayText&gt;&lt;record&gt;&lt;rec-number&gt;14&lt;/rec-number&gt;&lt;foreign-keys&gt;&lt;key app="EN" db-id="9apzxade8v2wene9ezpx0wep559drvws9x9p"&gt;14&lt;/key&gt;&lt;/foreign-keys&gt;&lt;ref-type name="Report"&gt;27&lt;/ref-type&gt;&lt;contributors&gt;&lt;authors&gt;&lt;author&gt;STPC&lt;/author&gt;&lt;/authors&gt;&lt;/contributors&gt;&lt;titles&gt;&lt;title&gt;Operating Manual of PTA/PET Production Plant&lt;/title&gt;&lt;/titles&gt;&lt;dates&gt;&lt;year&gt;2010&lt;/year&gt;&lt;/dates&gt;&lt;pub-location&gt;Shahid Tondgooyan Petrochemical Company (Iran)&lt;/pub-location&gt;&lt;urls&gt;&lt;/urls&gt;&lt;/record&gt;&lt;/Cite&gt;&lt;/EndNote&gt;</w:instrText>
      </w:r>
      <w:r w:rsidR="00CC698D" w:rsidRPr="00AA34F5">
        <w:fldChar w:fldCharType="separate"/>
      </w:r>
      <w:r w:rsidR="00F00172" w:rsidRPr="00AA34F5">
        <w:rPr>
          <w:noProof/>
        </w:rPr>
        <w:t>[</w:t>
      </w:r>
      <w:hyperlink w:anchor="_ENREF_16" w:tooltip="STPC, 2010 #14" w:history="1">
        <w:r w:rsidR="00BB17FC" w:rsidRPr="00AA34F5">
          <w:rPr>
            <w:noProof/>
          </w:rPr>
          <w:t>16</w:t>
        </w:r>
      </w:hyperlink>
      <w:r w:rsidR="00F00172" w:rsidRPr="00AA34F5">
        <w:rPr>
          <w:noProof/>
        </w:rPr>
        <w:t>]</w:t>
      </w:r>
      <w:r w:rsidR="00CC698D" w:rsidRPr="00AA34F5">
        <w:fldChar w:fldCharType="end"/>
      </w:r>
      <w:r w:rsidR="00B94BB6" w:rsidRPr="00AA34F5">
        <w:t>.</w:t>
      </w:r>
    </w:p>
    <w:p w:rsidR="007F27F1" w:rsidRPr="00AA34F5" w:rsidRDefault="007F27F1" w:rsidP="007F27F1">
      <w:pPr>
        <w:spacing w:after="0"/>
      </w:pPr>
    </w:p>
    <w:p w:rsidR="001F68D9" w:rsidRDefault="001F68D9" w:rsidP="007F27F1">
      <w:pPr>
        <w:spacing w:after="0"/>
        <w:rPr>
          <w:b/>
          <w:bCs/>
        </w:rPr>
      </w:pPr>
    </w:p>
    <w:p w:rsidR="00661497" w:rsidRPr="00AA34F5" w:rsidRDefault="001F68D9" w:rsidP="007F27F1">
      <w:pPr>
        <w:spacing w:after="0"/>
        <w:rPr>
          <w:b/>
          <w:bCs/>
        </w:rPr>
      </w:pPr>
      <w:r>
        <w:rPr>
          <w:b/>
          <w:bCs/>
        </w:rPr>
        <w:lastRenderedPageBreak/>
        <w:t>Operating d</w:t>
      </w:r>
      <w:r w:rsidR="00237460" w:rsidRPr="00AA34F5">
        <w:rPr>
          <w:b/>
          <w:bCs/>
        </w:rPr>
        <w:t>ata</w:t>
      </w:r>
    </w:p>
    <w:p w:rsidR="001E1EAB" w:rsidRDefault="008D357A" w:rsidP="001F68D9">
      <w:pPr>
        <w:spacing w:after="0"/>
      </w:pPr>
      <w:r w:rsidRPr="00AA34F5">
        <w:t>The operating data including the hydropurification system and the catalyst specifications are required.  The</w:t>
      </w:r>
      <w:r w:rsidR="009302EF" w:rsidRPr="00AA34F5">
        <w:t xml:space="preserve"> operating</w:t>
      </w:r>
      <w:r w:rsidRPr="00AA34F5">
        <w:t xml:space="preserve"> data can usually be found in the process flow diagram</w:t>
      </w:r>
      <w:r w:rsidR="009302EF" w:rsidRPr="00AA34F5">
        <w:t>,</w:t>
      </w:r>
      <w:r w:rsidRPr="00AA34F5">
        <w:t xml:space="preserve"> and </w:t>
      </w:r>
      <w:r w:rsidR="009302EF" w:rsidRPr="00AA34F5">
        <w:t xml:space="preserve">the catalyst specifications are included into </w:t>
      </w:r>
      <w:r w:rsidRPr="00AA34F5">
        <w:t>the operating manual.</w:t>
      </w:r>
    </w:p>
    <w:p w:rsidR="001F68D9" w:rsidRPr="001F68D9" w:rsidRDefault="001F68D9" w:rsidP="001F68D9">
      <w:pPr>
        <w:spacing w:after="0"/>
      </w:pPr>
    </w:p>
    <w:p w:rsidR="008D357A" w:rsidRPr="00AA34F5" w:rsidRDefault="0086155B" w:rsidP="007F27F1">
      <w:pPr>
        <w:spacing w:after="0"/>
        <w:jc w:val="left"/>
        <w:rPr>
          <w:b/>
          <w:bCs/>
        </w:rPr>
      </w:pPr>
      <w:r w:rsidRPr="00AA34F5">
        <w:rPr>
          <w:b/>
          <w:bCs/>
        </w:rPr>
        <w:t>Methods</w:t>
      </w:r>
    </w:p>
    <w:p w:rsidR="0086155B" w:rsidRDefault="0086155B" w:rsidP="007F27F1">
      <w:pPr>
        <w:spacing w:after="0"/>
      </w:pPr>
      <w:r w:rsidRPr="00AA34F5">
        <w:t xml:space="preserve">In this section, </w:t>
      </w:r>
      <w:r w:rsidR="00166462" w:rsidRPr="00AA34F5">
        <w:t>the methodology employed for the perdition of the deactivation rate is explained.</w:t>
      </w:r>
      <w:r w:rsidR="00224E0A" w:rsidRPr="00AA34F5">
        <w:t xml:space="preserve"> </w:t>
      </w:r>
      <w:r w:rsidR="00FC787A" w:rsidRPr="00AA34F5">
        <w:fldChar w:fldCharType="begin"/>
      </w:r>
      <w:r w:rsidR="00FC787A" w:rsidRPr="00AA34F5">
        <w:instrText xml:space="preserve"> REF _Ref424659527 \h </w:instrText>
      </w:r>
      <w:r w:rsidR="00AA34F5">
        <w:instrText xml:space="preserve"> \* MERGEFORMAT </w:instrText>
      </w:r>
      <w:r w:rsidR="00FC787A" w:rsidRPr="00AA34F5">
        <w:fldChar w:fldCharType="separate"/>
      </w:r>
      <w:r w:rsidR="00BA7324" w:rsidRPr="00AA34F5">
        <w:t xml:space="preserve">Figure </w:t>
      </w:r>
      <w:r w:rsidR="00BA7324" w:rsidRPr="00AA34F5">
        <w:rPr>
          <w:noProof/>
        </w:rPr>
        <w:t>2</w:t>
      </w:r>
      <w:r w:rsidR="00FC787A" w:rsidRPr="00AA34F5">
        <w:fldChar w:fldCharType="end"/>
      </w:r>
      <w:r w:rsidR="00224E0A" w:rsidRPr="00AA34F5">
        <w:t xml:space="preserve"> shows the methodology used for this study.</w:t>
      </w:r>
    </w:p>
    <w:p w:rsidR="001F68D9" w:rsidRPr="00AA34F5" w:rsidRDefault="001F68D9" w:rsidP="007F27F1">
      <w:pPr>
        <w:spacing w:after="0"/>
      </w:pPr>
    </w:p>
    <w:p w:rsidR="00BA7324" w:rsidRPr="00AA34F5" w:rsidRDefault="00BA7324" w:rsidP="007F27F1">
      <w:pPr>
        <w:spacing w:after="0"/>
        <w:jc w:val="center"/>
      </w:pPr>
      <w:r w:rsidRPr="00AA34F5">
        <w:rPr>
          <w:noProof/>
          <w:lang w:val="en-US" w:eastAsia="ko-KR"/>
        </w:rPr>
        <w:drawing>
          <wp:inline distT="0" distB="0" distL="0" distR="0" wp14:anchorId="2038E4D5" wp14:editId="41AF7FAB">
            <wp:extent cx="1722789" cy="4680000"/>
            <wp:effectExtent l="0" t="0" r="0" b="6350"/>
            <wp:docPr id="6" name="Picture 6" descr="C:\Users\KAYVAN\AppData\Local\Microsoft\Windows\Temporary Internet Files\Content.Word\New Picture (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VAN\AppData\Local\Microsoft\Windows\Temporary Internet Files\Content.Word\New Picture (9).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2789" cy="4680000"/>
                    </a:xfrm>
                    <a:prstGeom prst="rect">
                      <a:avLst/>
                    </a:prstGeom>
                    <a:noFill/>
                    <a:ln>
                      <a:noFill/>
                    </a:ln>
                  </pic:spPr>
                </pic:pic>
              </a:graphicData>
            </a:graphic>
          </wp:inline>
        </w:drawing>
      </w:r>
    </w:p>
    <w:p w:rsidR="00BA7324" w:rsidRPr="00AA34F5" w:rsidRDefault="00BA7324" w:rsidP="007F27F1">
      <w:pPr>
        <w:spacing w:before="240" w:after="0"/>
        <w:jc w:val="center"/>
      </w:pPr>
      <w:bookmarkStart w:id="2" w:name="_Ref424659527"/>
      <w:r w:rsidRPr="00AA34F5">
        <w:t xml:space="preserve">Figure </w:t>
      </w:r>
      <w:r w:rsidRPr="00AA34F5">
        <w:fldChar w:fldCharType="begin"/>
      </w:r>
      <w:r w:rsidRPr="00AA34F5">
        <w:instrText xml:space="preserve"> SEQ Figure \* ARABIC </w:instrText>
      </w:r>
      <w:r w:rsidRPr="00AA34F5">
        <w:fldChar w:fldCharType="separate"/>
      </w:r>
      <w:r w:rsidRPr="00AA34F5">
        <w:rPr>
          <w:noProof/>
        </w:rPr>
        <w:t>2</w:t>
      </w:r>
      <w:r w:rsidRPr="00AA34F5">
        <w:fldChar w:fldCharType="end"/>
      </w:r>
      <w:bookmarkEnd w:id="2"/>
      <w:r w:rsidR="0070408A" w:rsidRPr="00AA34F5">
        <w:t>.</w:t>
      </w:r>
      <w:r w:rsidR="001F68D9">
        <w:t xml:space="preserve"> Flowchart for methodology</w:t>
      </w:r>
    </w:p>
    <w:p w:rsidR="007F27F1" w:rsidRPr="00AA34F5" w:rsidRDefault="007F27F1" w:rsidP="007F27F1">
      <w:pPr>
        <w:spacing w:after="0"/>
        <w:jc w:val="center"/>
      </w:pPr>
    </w:p>
    <w:p w:rsidR="00224E0A" w:rsidRDefault="00075D94" w:rsidP="007F27F1">
      <w:pPr>
        <w:spacing w:after="0"/>
      </w:pPr>
      <w:r w:rsidRPr="00AA34F5">
        <w:t>The operating data including the catalyst specifications are used to calculate the deactivation rate parameter using the following mass balance for the different components</w:t>
      </w:r>
      <w:r w:rsidR="006E6B86" w:rsidRPr="00AA34F5">
        <w:t>, which their values a</w:t>
      </w:r>
      <w:r w:rsidR="001F68D9">
        <w:t>re analysed for each particular-time</w:t>
      </w:r>
      <w:r w:rsidRPr="00AA34F5">
        <w:t>:</w:t>
      </w:r>
    </w:p>
    <w:p w:rsidR="001F68D9" w:rsidRPr="00AA34F5" w:rsidRDefault="001F68D9" w:rsidP="007F27F1">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7"/>
        <w:gridCol w:w="450"/>
      </w:tblGrid>
      <w:tr w:rsidR="00BC04BF" w:rsidRPr="00AA34F5" w:rsidTr="00CA1181">
        <w:trPr>
          <w:jc w:val="center"/>
        </w:trPr>
        <w:tc>
          <w:tcPr>
            <w:tcW w:w="9610" w:type="dxa"/>
          </w:tcPr>
          <w:p w:rsidR="00BC04BF" w:rsidRPr="001F68D9" w:rsidRDefault="001F68D9" w:rsidP="007F27F1">
            <w:pPr>
              <w:spacing w:before="120"/>
              <w:rPr>
                <w:sz w:val="18"/>
                <w:szCs w:val="18"/>
              </w:rPr>
            </w:pPr>
            <m:oMathPara>
              <m:oMathParaPr>
                <m:jc m:val="left"/>
              </m:oMathParaPr>
              <m:oMath>
                <m:sSub>
                  <m:sSubPr>
                    <m:ctrlPr>
                      <w:rPr>
                        <w:rFonts w:ascii="Cambria Math" w:eastAsia="SimSun" w:hAnsi="Cambria Math" w:cs="Arial"/>
                        <w:i/>
                        <w:sz w:val="18"/>
                        <w:szCs w:val="18"/>
                        <w:lang w:val="en-US" w:eastAsia="zh-CN" w:bidi="en-US"/>
                      </w:rPr>
                    </m:ctrlPr>
                  </m:sSubPr>
                  <m:e>
                    <m:r>
                      <w:rPr>
                        <w:rFonts w:ascii="Cambria Math" w:eastAsia="SimSun" w:hAnsi="Cambria Math" w:cs="Arial"/>
                        <w:sz w:val="18"/>
                        <w:szCs w:val="18"/>
                        <w:lang w:val="en-US" w:eastAsia="zh-CN" w:bidi="en-US"/>
                      </w:rPr>
                      <m:t xml:space="preserve">                </m:t>
                    </m:r>
                    <m:r>
                      <w:rPr>
                        <w:rFonts w:ascii="Cambria Math" w:eastAsia="SimSun" w:hAnsi="Cambria Math" w:cs="Arial"/>
                        <w:sz w:val="18"/>
                        <w:szCs w:val="18"/>
                        <w:lang w:val="en-US" w:eastAsia="zh-CN" w:bidi="en-US"/>
                      </w:rPr>
                      <m:t>C</m:t>
                    </m:r>
                  </m:e>
                  <m:sub>
                    <m:r>
                      <w:rPr>
                        <w:rFonts w:ascii="Cambria Math" w:eastAsia="SimSun" w:hAnsi="Cambria Math" w:cs="Arial"/>
                        <w:sz w:val="18"/>
                        <w:szCs w:val="18"/>
                        <w:lang w:val="en-US" w:eastAsia="zh-CN" w:bidi="en-US"/>
                      </w:rPr>
                      <m:t>i,in</m:t>
                    </m:r>
                  </m:sub>
                </m:sSub>
                <m:r>
                  <w:rPr>
                    <w:rFonts w:ascii="Cambria Math" w:eastAsia="SimSun" w:hAnsi="Cambria Math" w:cs="Arial"/>
                    <w:sz w:val="18"/>
                    <w:szCs w:val="18"/>
                    <w:lang w:val="en-US" w:eastAsia="zh-CN" w:bidi="en-US"/>
                  </w:rPr>
                  <m:t>-</m:t>
                </m:r>
                <m:sSub>
                  <m:sSubPr>
                    <m:ctrlPr>
                      <w:rPr>
                        <w:rFonts w:ascii="Cambria Math" w:eastAsia="SimSun" w:hAnsi="Cambria Math" w:cs="Arial"/>
                        <w:i/>
                        <w:sz w:val="18"/>
                        <w:szCs w:val="18"/>
                        <w:lang w:val="en-US" w:eastAsia="zh-CN" w:bidi="en-US"/>
                      </w:rPr>
                    </m:ctrlPr>
                  </m:sSubPr>
                  <m:e>
                    <m:r>
                      <w:rPr>
                        <w:rFonts w:ascii="Cambria Math" w:eastAsia="SimSun" w:hAnsi="Cambria Math" w:cs="Arial"/>
                        <w:sz w:val="18"/>
                        <w:szCs w:val="18"/>
                        <w:lang w:val="en-US" w:eastAsia="zh-CN" w:bidi="en-US"/>
                      </w:rPr>
                      <m:t>C</m:t>
                    </m:r>
                  </m:e>
                  <m:sub>
                    <m:r>
                      <w:rPr>
                        <w:rFonts w:ascii="Cambria Math" w:eastAsia="SimSun" w:hAnsi="Cambria Math" w:cs="Arial"/>
                        <w:sz w:val="18"/>
                        <w:szCs w:val="18"/>
                        <w:lang w:val="en-US" w:eastAsia="zh-CN" w:bidi="en-US"/>
                      </w:rPr>
                      <m:t>i,out</m:t>
                    </m:r>
                  </m:sub>
                </m:sSub>
                <m:r>
                  <w:rPr>
                    <w:rFonts w:ascii="Cambria Math" w:eastAsia="SimSun" w:hAnsi="Cambria Math" w:cs="Arial"/>
                    <w:sz w:val="18"/>
                    <w:szCs w:val="18"/>
                    <w:lang w:val="en-US" w:eastAsia="zh-CN" w:bidi="en-US"/>
                  </w:rPr>
                  <m:t>+</m:t>
                </m:r>
                <m:d>
                  <m:dPr>
                    <m:ctrlPr>
                      <w:rPr>
                        <w:rFonts w:ascii="Cambria Math" w:eastAsia="SimSun" w:hAnsi="Cambria Math" w:cs="Arial"/>
                        <w:i/>
                        <w:sz w:val="18"/>
                        <w:szCs w:val="18"/>
                        <w:lang w:val="en-US" w:eastAsia="zh-CN" w:bidi="en-US"/>
                      </w:rPr>
                    </m:ctrlPr>
                  </m:dPr>
                  <m:e>
                    <m:sSub>
                      <m:sSubPr>
                        <m:ctrlPr>
                          <w:rPr>
                            <w:rFonts w:ascii="Cambria Math" w:eastAsia="SimSun" w:hAnsi="Cambria Math" w:cs="Arial"/>
                            <w:i/>
                            <w:sz w:val="18"/>
                            <w:szCs w:val="18"/>
                            <w:lang w:val="en-US" w:eastAsia="zh-CN" w:bidi="en-US"/>
                          </w:rPr>
                        </m:ctrlPr>
                      </m:sSubPr>
                      <m:e>
                        <m:r>
                          <w:rPr>
                            <w:rFonts w:ascii="Cambria Math" w:eastAsia="SimSun" w:hAnsi="Cambria Math" w:cs="Arial"/>
                            <w:sz w:val="18"/>
                            <w:szCs w:val="18"/>
                            <w:lang w:val="en-US" w:eastAsia="zh-CN" w:bidi="en-US"/>
                          </w:rPr>
                          <m:t>r</m:t>
                        </m:r>
                      </m:e>
                      <m:sub>
                        <m:r>
                          <w:rPr>
                            <w:rFonts w:ascii="Cambria Math" w:eastAsia="SimSun" w:hAnsi="Cambria Math" w:cs="Arial"/>
                            <w:sz w:val="18"/>
                            <w:szCs w:val="18"/>
                            <w:lang w:val="en-US" w:eastAsia="zh-CN" w:bidi="en-US"/>
                          </w:rPr>
                          <m:t>k</m:t>
                        </m:r>
                      </m:sub>
                    </m:sSub>
                  </m:e>
                </m:d>
                <m:sSub>
                  <m:sSubPr>
                    <m:ctrlPr>
                      <w:rPr>
                        <w:rFonts w:ascii="Cambria Math" w:eastAsia="SimSun" w:hAnsi="Cambria Math" w:cs="Arial"/>
                        <w:i/>
                        <w:sz w:val="18"/>
                        <w:szCs w:val="18"/>
                        <w:lang w:val="en-US" w:eastAsia="zh-CN" w:bidi="en-US"/>
                      </w:rPr>
                    </m:ctrlPr>
                  </m:sSubPr>
                  <m:e>
                    <m:r>
                      <w:rPr>
                        <w:rFonts w:ascii="Cambria Math" w:eastAsia="SimSun" w:hAnsi="Cambria Math" w:cs="Arial"/>
                        <w:sz w:val="18"/>
                        <w:szCs w:val="18"/>
                        <w:lang w:val="en-US" w:eastAsia="zh-CN" w:bidi="en-US"/>
                      </w:rPr>
                      <m:t xml:space="preserve"> ρ</m:t>
                    </m:r>
                  </m:e>
                  <m:sub>
                    <m:r>
                      <w:rPr>
                        <w:rFonts w:ascii="Cambria Math" w:eastAsia="SimSun" w:hAnsi="Cambria Math" w:cs="Arial"/>
                        <w:sz w:val="18"/>
                        <w:szCs w:val="18"/>
                        <w:lang w:val="en-US" w:eastAsia="zh-CN" w:bidi="en-US"/>
                      </w:rPr>
                      <m:t>B</m:t>
                    </m:r>
                  </m:sub>
                </m:sSub>
                <m:r>
                  <w:rPr>
                    <w:rFonts w:ascii="Cambria Math" w:eastAsia="SimSun" w:hAnsi="Cambria Math" w:cs="Arial"/>
                    <w:sz w:val="18"/>
                    <w:szCs w:val="18"/>
                    <w:lang w:val="en-US" w:eastAsia="zh-CN" w:bidi="en-US"/>
                  </w:rPr>
                  <m:t xml:space="preserve"> τ a</m:t>
                </m:r>
                <m:d>
                  <m:dPr>
                    <m:ctrlPr>
                      <w:rPr>
                        <w:rFonts w:ascii="Cambria Math" w:eastAsia="SimSun" w:hAnsi="Cambria Math" w:cs="Arial"/>
                        <w:i/>
                        <w:sz w:val="18"/>
                        <w:szCs w:val="18"/>
                        <w:lang w:val="en-US" w:eastAsia="zh-CN" w:bidi="en-US"/>
                      </w:rPr>
                    </m:ctrlPr>
                  </m:dPr>
                  <m:e>
                    <m:r>
                      <w:rPr>
                        <w:rFonts w:ascii="Cambria Math" w:eastAsia="SimSun" w:hAnsi="Cambria Math" w:cs="Arial"/>
                        <w:sz w:val="18"/>
                        <w:szCs w:val="18"/>
                        <w:lang w:val="en-US" w:eastAsia="zh-CN" w:bidi="en-US"/>
                      </w:rPr>
                      <m:t>t</m:t>
                    </m:r>
                  </m:e>
                </m:d>
                <m:r>
                  <w:rPr>
                    <w:rFonts w:ascii="Cambria Math" w:eastAsia="SimSun" w:hAnsi="Cambria Math" w:cs="Arial"/>
                    <w:sz w:val="18"/>
                    <w:szCs w:val="18"/>
                    <w:lang w:val="en-US" w:eastAsia="zh-CN" w:bidi="en-US"/>
                  </w:rPr>
                  <m:t xml:space="preserve"> </m:t>
                </m:r>
                <m:sSub>
                  <m:sSubPr>
                    <m:ctrlPr>
                      <w:rPr>
                        <w:rFonts w:ascii="Cambria Math" w:eastAsia="SimSun" w:hAnsi="Cambria Math" w:cs="Arial"/>
                        <w:i/>
                        <w:sz w:val="18"/>
                        <w:szCs w:val="18"/>
                        <w:lang w:val="en-US" w:eastAsia="zh-CN" w:bidi="en-US"/>
                      </w:rPr>
                    </m:ctrlPr>
                  </m:sSubPr>
                  <m:e>
                    <m:r>
                      <w:rPr>
                        <w:rFonts w:ascii="Cambria Math" w:eastAsia="SimSun" w:hAnsi="Cambria Math" w:cs="Arial"/>
                        <w:sz w:val="18"/>
                        <w:szCs w:val="18"/>
                        <w:lang w:val="en-US" w:eastAsia="zh-CN" w:bidi="en-US"/>
                      </w:rPr>
                      <m:t>η</m:t>
                    </m:r>
                  </m:e>
                  <m:sub>
                    <m:r>
                      <w:rPr>
                        <w:rFonts w:ascii="Cambria Math" w:eastAsia="SimSun" w:hAnsi="Cambria Math" w:cs="Arial"/>
                        <w:sz w:val="18"/>
                        <w:szCs w:val="18"/>
                        <w:lang w:val="en-US" w:eastAsia="zh-CN" w:bidi="en-US"/>
                      </w:rPr>
                      <m:t>k</m:t>
                    </m:r>
                  </m:sub>
                </m:sSub>
                <m:r>
                  <w:rPr>
                    <w:rFonts w:ascii="Cambria Math" w:eastAsia="SimSun" w:hAnsi="Cambria Math" w:cs="Arial"/>
                    <w:sz w:val="18"/>
                    <w:szCs w:val="18"/>
                    <w:lang w:val="en-US" w:eastAsia="zh-CN" w:bidi="en-US"/>
                  </w:rPr>
                  <m:t>=</m:t>
                </m:r>
                <m:r>
                  <w:rPr>
                    <w:rFonts w:ascii="Cambria Math" w:eastAsia="SimSun" w:hAnsi="Cambria Math" w:cs="Arial"/>
                    <w:sz w:val="18"/>
                    <w:szCs w:val="18"/>
                    <w:lang w:val="en-US" w:eastAsia="zh-CN" w:bidi="en-US"/>
                  </w:rPr>
                  <m:t>0</m:t>
                </m:r>
              </m:oMath>
            </m:oMathPara>
          </w:p>
        </w:tc>
        <w:tc>
          <w:tcPr>
            <w:tcW w:w="450" w:type="dxa"/>
          </w:tcPr>
          <w:p w:rsidR="00BC04BF" w:rsidRPr="00AA34F5" w:rsidRDefault="00FC787A" w:rsidP="007F27F1">
            <w:pPr>
              <w:spacing w:before="120"/>
              <w:jc w:val="right"/>
            </w:pPr>
            <w:r w:rsidRPr="00AA34F5">
              <w:t>(</w:t>
            </w:r>
            <w:r w:rsidRPr="00AA34F5">
              <w:fldChar w:fldCharType="begin"/>
            </w:r>
            <w:r w:rsidRPr="00AA34F5">
              <w:instrText xml:space="preserve"> SEQ Equation \* ARABIC </w:instrText>
            </w:r>
            <w:r w:rsidRPr="00AA34F5">
              <w:fldChar w:fldCharType="separate"/>
            </w:r>
            <w:r w:rsidR="00E045B5" w:rsidRPr="00AA34F5">
              <w:rPr>
                <w:noProof/>
              </w:rPr>
              <w:t>3</w:t>
            </w:r>
            <w:r w:rsidRPr="00AA34F5">
              <w:fldChar w:fldCharType="end"/>
            </w:r>
            <w:r w:rsidRPr="00AA34F5">
              <w:t>)</w:t>
            </w:r>
          </w:p>
        </w:tc>
      </w:tr>
    </w:tbl>
    <w:p w:rsidR="001F68D9" w:rsidRDefault="001F68D9" w:rsidP="007F27F1">
      <w:pPr>
        <w:spacing w:after="0"/>
      </w:pPr>
    </w:p>
    <w:p w:rsidR="00F150E4" w:rsidRPr="00AA34F5" w:rsidRDefault="00FC787A" w:rsidP="007F27F1">
      <w:pPr>
        <w:spacing w:after="0"/>
      </w:pPr>
      <w:r w:rsidRPr="00AA34F5">
        <w:t xml:space="preserve">where </w:t>
      </w:r>
      <w:r w:rsidRPr="00AA34F5">
        <w:rPr>
          <w:i/>
          <w:iCs/>
        </w:rPr>
        <w:t>C</w:t>
      </w:r>
      <w:r w:rsidRPr="00AA34F5">
        <w:t xml:space="preserve"> is the component concentration, </w:t>
      </w:r>
      <w:r w:rsidRPr="00AA34F5">
        <w:rPr>
          <w:i/>
          <w:iCs/>
        </w:rPr>
        <w:t>r</w:t>
      </w:r>
      <w:r w:rsidRPr="00AA34F5">
        <w:t xml:space="preserve"> is the rate of reaction, </w:t>
      </w:r>
      <w:r w:rsidRPr="00AA34F5">
        <w:rPr>
          <w:i/>
          <w:iCs/>
        </w:rPr>
        <w:t>ρ</w:t>
      </w:r>
      <w:r w:rsidRPr="00AA34F5">
        <w:rPr>
          <w:i/>
          <w:iCs/>
          <w:vertAlign w:val="subscript"/>
        </w:rPr>
        <w:t>B</w:t>
      </w:r>
      <w:r w:rsidRPr="00AA34F5">
        <w:t xml:space="preserve"> is the bulk density, τ is the residence time of the component, </w:t>
      </w:r>
      <w:r w:rsidRPr="00AA34F5">
        <w:rPr>
          <w:i/>
          <w:iCs/>
        </w:rPr>
        <w:t>a</w:t>
      </w:r>
      <w:r w:rsidRPr="00AA34F5">
        <w:t xml:space="preserve"> is the deactivation rate parameter, and </w:t>
      </w:r>
      <w:r w:rsidR="00661F3F" w:rsidRPr="00AA34F5">
        <w:rPr>
          <w:i/>
          <w:iCs/>
        </w:rPr>
        <w:t>η</w:t>
      </w:r>
      <w:r w:rsidR="00661F3F" w:rsidRPr="00AA34F5">
        <w:t xml:space="preserve"> is the effectiveness factor.</w:t>
      </w:r>
      <w:r w:rsidR="00EF239C" w:rsidRPr="00AA34F5">
        <w:t xml:space="preserve">  </w:t>
      </w:r>
      <w:r w:rsidR="00F150E4" w:rsidRPr="00AA34F5">
        <w:t xml:space="preserve">For the hydrogenation of 4-CBA, three reactions are considered as depicted in </w:t>
      </w:r>
      <w:r w:rsidR="00BA7324" w:rsidRPr="00AA34F5">
        <w:fldChar w:fldCharType="begin"/>
      </w:r>
      <w:r w:rsidR="00BA7324" w:rsidRPr="00AA34F5">
        <w:instrText xml:space="preserve"> REF _Ref449693871 \h </w:instrText>
      </w:r>
      <w:r w:rsidR="00AA34F5">
        <w:instrText xml:space="preserve"> \* MERGEFORMAT </w:instrText>
      </w:r>
      <w:r w:rsidR="00BA7324" w:rsidRPr="00AA34F5">
        <w:fldChar w:fldCharType="separate"/>
      </w:r>
      <w:r w:rsidR="00BA7324" w:rsidRPr="00AA34F5">
        <w:t xml:space="preserve">Figure </w:t>
      </w:r>
      <w:r w:rsidR="00BA7324" w:rsidRPr="00AA34F5">
        <w:rPr>
          <w:noProof/>
        </w:rPr>
        <w:t>3</w:t>
      </w:r>
      <w:r w:rsidR="00BA7324" w:rsidRPr="00AA34F5">
        <w:fldChar w:fldCharType="end"/>
      </w:r>
      <w:r w:rsidR="00BA7324" w:rsidRPr="00AA34F5">
        <w:t xml:space="preserve"> </w:t>
      </w:r>
      <w:r w:rsidR="00BA7324" w:rsidRPr="00AA34F5">
        <w:fldChar w:fldCharType="begin"/>
      </w:r>
      <w:r w:rsidR="00BA7324" w:rsidRPr="00AA34F5">
        <w:instrText xml:space="preserve"> ADDIN EN.CITE &lt;EndNote&gt;&lt;Cite&gt;&lt;Author&gt;Zhou&lt;/Author&gt;&lt;Year&gt;2006&lt;/Year&gt;&lt;RecNum&gt;26&lt;/RecNum&gt;&lt;DisplayText&gt;[17]&lt;/DisplayText&gt;&lt;record&gt;&lt;rec-number&gt;26&lt;/rec-number&gt;&lt;foreign-keys&gt;&lt;key app="EN" db-id="9apzxade8v2wene9ezpx0wep559drvws9x9p" timestamp="1461826141"&gt;26&lt;/key&gt;&lt;/foreign-keys&gt;&lt;ref-type name="Journal Article"&gt;17&lt;/ref-type&gt;&lt;contributors&gt;&lt;authors&gt;&lt;author&gt;Zhou, J-H&lt;/author&gt;&lt;author&gt;Shen, G-Z&lt;/author&gt;&lt;author&gt;Zhu, J&lt;/author&gt;&lt;author&gt;Yuan, W-K&lt;/author&gt;&lt;/authors&gt;&lt;/contributors&gt;&lt;titles&gt;&lt;title&gt;Terephthalic acid hydropurification over Pd/C catalyst&lt;/title&gt;&lt;secondary-title&gt;Studies in surface science and catalysis&lt;/secondary-title&gt;&lt;/titles&gt;&lt;periodical&gt;&lt;full-title&gt;Studies in surface science and catalysis&lt;/full-title&gt;&lt;/periodical&gt;&lt;pages&gt;293-296&lt;/pages&gt;&lt;dates&gt;&lt;year&gt;2006&lt;/year&gt;&lt;/dates&gt;&lt;isbn&gt;0444517332&lt;/isbn&gt;&lt;urls&gt;&lt;/urls&gt;&lt;/record&gt;&lt;/Cite&gt;&lt;/EndNote&gt;</w:instrText>
      </w:r>
      <w:r w:rsidR="00BA7324" w:rsidRPr="00AA34F5">
        <w:fldChar w:fldCharType="separate"/>
      </w:r>
      <w:r w:rsidR="00BA7324" w:rsidRPr="00AA34F5">
        <w:rPr>
          <w:noProof/>
        </w:rPr>
        <w:t>[</w:t>
      </w:r>
      <w:hyperlink w:anchor="_ENREF_17" w:tooltip="Zhou, 2006 #26" w:history="1">
        <w:r w:rsidR="00BB17FC" w:rsidRPr="00AA34F5">
          <w:rPr>
            <w:noProof/>
          </w:rPr>
          <w:t>17</w:t>
        </w:r>
      </w:hyperlink>
      <w:r w:rsidR="00BA7324" w:rsidRPr="00AA34F5">
        <w:rPr>
          <w:noProof/>
        </w:rPr>
        <w:t>]</w:t>
      </w:r>
      <w:r w:rsidR="00BA7324" w:rsidRPr="00AA34F5">
        <w:fldChar w:fldCharType="end"/>
      </w:r>
      <w:r w:rsidR="00F150E4" w:rsidRPr="00AA34F5">
        <w:t xml:space="preserve">. </w:t>
      </w:r>
    </w:p>
    <w:p w:rsidR="00BA7324" w:rsidRPr="00AA34F5" w:rsidRDefault="00BA7324" w:rsidP="007F27F1">
      <w:pPr>
        <w:spacing w:after="0"/>
        <w:jc w:val="center"/>
      </w:pPr>
      <w:r w:rsidRPr="00AA34F5">
        <w:rPr>
          <w:noProof/>
          <w:lang w:val="en-US" w:eastAsia="ko-KR"/>
        </w:rPr>
        <w:lastRenderedPageBreak/>
        <w:drawing>
          <wp:inline distT="0" distB="0" distL="0" distR="0" wp14:anchorId="5210FFBD">
            <wp:extent cx="2154382" cy="2105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913" cy="2110815"/>
                    </a:xfrm>
                    <a:prstGeom prst="rect">
                      <a:avLst/>
                    </a:prstGeom>
                    <a:noFill/>
                  </pic:spPr>
                </pic:pic>
              </a:graphicData>
            </a:graphic>
          </wp:inline>
        </w:drawing>
      </w:r>
    </w:p>
    <w:p w:rsidR="00F150E4" w:rsidRPr="00AA34F5" w:rsidRDefault="00BA7324" w:rsidP="007F27F1">
      <w:pPr>
        <w:pStyle w:val="Caption"/>
        <w:spacing w:before="240" w:after="0"/>
        <w:ind w:left="0" w:firstLine="0"/>
      </w:pPr>
      <w:bookmarkStart w:id="3" w:name="_Ref449693871"/>
      <w:r w:rsidRPr="00AA34F5">
        <w:t xml:space="preserve">Figure </w:t>
      </w:r>
      <w:r w:rsidRPr="00AA34F5">
        <w:fldChar w:fldCharType="begin"/>
      </w:r>
      <w:r w:rsidRPr="00AA34F5">
        <w:instrText xml:space="preserve"> SEQ Figure \* ARABIC </w:instrText>
      </w:r>
      <w:r w:rsidRPr="00AA34F5">
        <w:fldChar w:fldCharType="separate"/>
      </w:r>
      <w:r w:rsidRPr="00AA34F5">
        <w:rPr>
          <w:noProof/>
        </w:rPr>
        <w:t>3</w:t>
      </w:r>
      <w:r w:rsidRPr="00AA34F5">
        <w:fldChar w:fldCharType="end"/>
      </w:r>
      <w:bookmarkEnd w:id="3"/>
      <w:r w:rsidRPr="00AA34F5">
        <w:t>. H</w:t>
      </w:r>
      <w:r w:rsidR="001F68D9">
        <w:t>ydrogenation reactions of 4-CBA</w:t>
      </w:r>
    </w:p>
    <w:p w:rsidR="007F27F1" w:rsidRPr="00AA34F5" w:rsidRDefault="007F27F1" w:rsidP="007F27F1">
      <w:pPr>
        <w:pStyle w:val="Caption"/>
        <w:spacing w:after="0"/>
        <w:ind w:left="0" w:firstLine="0"/>
      </w:pPr>
    </w:p>
    <w:p w:rsidR="00075D94" w:rsidRDefault="00EF239C" w:rsidP="007F27F1">
      <w:pPr>
        <w:spacing w:after="0"/>
      </w:pPr>
      <w:r w:rsidRPr="00AA34F5">
        <w:t>The calculated parameter is incorporated into the general power law expression</w:t>
      </w:r>
      <w:r w:rsidR="00E045B5" w:rsidRPr="00AA34F5">
        <w:t xml:space="preserve"> (GPLE)</w:t>
      </w:r>
      <w:r w:rsidRPr="00AA34F5">
        <w:t xml:space="preserve">, which is usually used for the </w:t>
      </w:r>
      <w:r w:rsidR="006E6B86" w:rsidRPr="00AA34F5">
        <w:t>presentation of sintering phenomenon for the catalyst</w:t>
      </w:r>
      <w:r w:rsidR="00E045B5" w:rsidRPr="00AA34F5">
        <w:t xml:space="preserve">. The following equation </w:t>
      </w:r>
      <w:r w:rsidR="001F68D9">
        <w:t xml:space="preserve">4 </w:t>
      </w:r>
      <w:r w:rsidR="00E045B5" w:rsidRPr="00AA34F5">
        <w:t>shows the GPLE</w:t>
      </w:r>
      <w:r w:rsidR="00805EB7" w:rsidRPr="00AA34F5">
        <w:t xml:space="preserve"> </w:t>
      </w:r>
      <w:r w:rsidR="00805EB7" w:rsidRPr="00AA34F5">
        <w:fldChar w:fldCharType="begin"/>
      </w:r>
      <w:r w:rsidR="00F00172" w:rsidRPr="00AA34F5">
        <w:instrText xml:space="preserve"> ADDIN EN.CITE &lt;EndNote&gt;&lt;Cite&gt;&lt;Author&gt;Bartholomew&lt;/Author&gt;&lt;Year&gt;2001&lt;/Year&gt;&lt;RecNum&gt;3&lt;/RecNum&gt;&lt;DisplayText&gt;[5]&lt;/DisplayText&gt;&lt;record&gt;&lt;rec-number&gt;3&lt;/rec-number&gt;&lt;foreign-keys&gt;&lt;key app="EN" db-id="9apzxade8v2wene9ezpx0wep559drvws9x9p" timestamp="1436587158"&gt;3&lt;/key&gt;&lt;/foreign-keys&gt;&lt;ref-type name="Journal Article"&gt;17&lt;/ref-type&gt;&lt;contributors&gt;&lt;authors&gt;&lt;author&gt;Bartholomew, Calvin H&lt;/author&gt;&lt;/authors&gt;&lt;/contributors&gt;&lt;titles&gt;&lt;title&gt;Mechanisms of catalyst deactivation&lt;/title&gt;&lt;secondary-title&gt;Applied Catalysis A: General&lt;/secondary-title&gt;&lt;/titles&gt;&lt;periodical&gt;&lt;full-title&gt;Applied Catalysis A: General&lt;/full-title&gt;&lt;/periodical&gt;&lt;pages&gt;17-60&lt;/pages&gt;&lt;volume&gt;212&lt;/volume&gt;&lt;number&gt;1&lt;/number&gt;&lt;dates&gt;&lt;year&gt;2001&lt;/year&gt;&lt;/dates&gt;&lt;isbn&gt;0926-860X&lt;/isbn&gt;&lt;urls&gt;&lt;/urls&gt;&lt;/record&gt;&lt;/Cite&gt;&lt;/EndNote&gt;</w:instrText>
      </w:r>
      <w:r w:rsidR="00805EB7" w:rsidRPr="00AA34F5">
        <w:fldChar w:fldCharType="separate"/>
      </w:r>
      <w:r w:rsidR="00F00172" w:rsidRPr="00AA34F5">
        <w:rPr>
          <w:noProof/>
        </w:rPr>
        <w:t>[</w:t>
      </w:r>
      <w:hyperlink w:anchor="_ENREF_5" w:tooltip="Bartholomew, 2001 #3" w:history="1">
        <w:r w:rsidR="00BB17FC" w:rsidRPr="00AA34F5">
          <w:rPr>
            <w:noProof/>
          </w:rPr>
          <w:t>5</w:t>
        </w:r>
      </w:hyperlink>
      <w:r w:rsidR="00F00172" w:rsidRPr="00AA34F5">
        <w:rPr>
          <w:noProof/>
        </w:rPr>
        <w:t>]</w:t>
      </w:r>
      <w:r w:rsidR="00805EB7" w:rsidRPr="00AA34F5">
        <w:fldChar w:fldCharType="end"/>
      </w:r>
      <w:r w:rsidR="00E045B5" w:rsidRPr="00AA34F5">
        <w:t>:</w:t>
      </w:r>
    </w:p>
    <w:p w:rsidR="001F68D9" w:rsidRPr="00AA34F5" w:rsidRDefault="001F68D9" w:rsidP="007F27F1">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7"/>
        <w:gridCol w:w="450"/>
      </w:tblGrid>
      <w:tr w:rsidR="00E045B5" w:rsidRPr="00AA34F5" w:rsidTr="009D18F1">
        <w:trPr>
          <w:jc w:val="center"/>
        </w:trPr>
        <w:tc>
          <w:tcPr>
            <w:tcW w:w="9468" w:type="dxa"/>
          </w:tcPr>
          <w:p w:rsidR="00E045B5" w:rsidRPr="001F68D9" w:rsidRDefault="001F68D9" w:rsidP="007F27F1">
            <w:pPr>
              <w:spacing w:before="120"/>
              <w:rPr>
                <w:sz w:val="18"/>
                <w:szCs w:val="18"/>
              </w:rPr>
            </w:pPr>
            <m:oMathPara>
              <m:oMathParaPr>
                <m:jc m:val="left"/>
              </m:oMathParaPr>
              <m:oMath>
                <m:r>
                  <w:rPr>
                    <w:rFonts w:ascii="Cambria Math" w:eastAsia="SimSun" w:hAnsi="Cambria Math"/>
                    <w:sz w:val="18"/>
                    <w:szCs w:val="18"/>
                    <w:lang w:val="en-US" w:eastAsia="zh-CN" w:bidi="en-US"/>
                  </w:rPr>
                  <m:t xml:space="preserve">                  </m:t>
                </m:r>
                <m:r>
                  <w:rPr>
                    <w:rFonts w:ascii="Cambria Math" w:eastAsia="SimSun" w:hAnsi="Cambria Math"/>
                    <w:sz w:val="18"/>
                    <w:szCs w:val="18"/>
                    <w:lang w:val="en-US" w:eastAsia="zh-CN" w:bidi="en-US"/>
                  </w:rPr>
                  <m:t>-</m:t>
                </m:r>
                <m:sSub>
                  <m:sSubPr>
                    <m:ctrlPr>
                      <w:rPr>
                        <w:rFonts w:ascii="Cambria Math" w:eastAsia="SimSun" w:hAnsi="Cambria Math"/>
                        <w:i/>
                        <w:sz w:val="18"/>
                        <w:szCs w:val="18"/>
                        <w:lang w:val="en-US" w:eastAsia="zh-CN" w:bidi="en-US"/>
                      </w:rPr>
                    </m:ctrlPr>
                  </m:sSubPr>
                  <m:e>
                    <m:r>
                      <w:rPr>
                        <w:rFonts w:ascii="Cambria Math" w:eastAsia="SimSun" w:hAnsi="Cambria Math"/>
                        <w:sz w:val="18"/>
                        <w:szCs w:val="18"/>
                        <w:lang w:val="en-US" w:eastAsia="zh-CN" w:bidi="en-US"/>
                      </w:rPr>
                      <m:t>r</m:t>
                    </m:r>
                  </m:e>
                  <m:sub>
                    <m:r>
                      <w:rPr>
                        <w:rFonts w:ascii="Cambria Math" w:eastAsia="SimSun" w:hAnsi="Cambria Math"/>
                        <w:sz w:val="18"/>
                        <w:szCs w:val="18"/>
                        <w:lang w:val="en-US" w:eastAsia="zh-CN" w:bidi="en-US"/>
                      </w:rPr>
                      <m:t>d</m:t>
                    </m:r>
                  </m:sub>
                </m:sSub>
                <m:r>
                  <w:rPr>
                    <w:rFonts w:ascii="Cambria Math" w:eastAsia="SimSun" w:hAnsi="Cambria Math"/>
                    <w:sz w:val="18"/>
                    <w:szCs w:val="18"/>
                    <w:lang w:val="en-US" w:eastAsia="zh-CN" w:bidi="en-US"/>
                  </w:rPr>
                  <m:t>=-</m:t>
                </m:r>
                <m:f>
                  <m:fPr>
                    <m:ctrlPr>
                      <w:rPr>
                        <w:rFonts w:ascii="Cambria Math" w:eastAsia="SimSun" w:hAnsi="Cambria Math"/>
                        <w:i/>
                        <w:sz w:val="18"/>
                        <w:szCs w:val="18"/>
                        <w:lang w:val="en-US" w:eastAsia="zh-CN" w:bidi="en-US"/>
                      </w:rPr>
                    </m:ctrlPr>
                  </m:fPr>
                  <m:num>
                    <m:r>
                      <w:rPr>
                        <w:rFonts w:ascii="Cambria Math" w:eastAsia="SimSun" w:hAnsi="Cambria Math"/>
                        <w:sz w:val="18"/>
                        <w:szCs w:val="18"/>
                        <w:lang w:val="en-US" w:eastAsia="zh-CN" w:bidi="en-US"/>
                      </w:rPr>
                      <m:t>da</m:t>
                    </m:r>
                  </m:num>
                  <m:den>
                    <m:r>
                      <w:rPr>
                        <w:rFonts w:ascii="Cambria Math" w:eastAsia="SimSun" w:hAnsi="Cambria Math"/>
                        <w:sz w:val="18"/>
                        <w:szCs w:val="18"/>
                        <w:lang w:val="en-US" w:eastAsia="zh-CN" w:bidi="en-US"/>
                      </w:rPr>
                      <m:t>dt</m:t>
                    </m:r>
                  </m:den>
                </m:f>
                <m:r>
                  <w:rPr>
                    <w:rFonts w:ascii="Cambria Math" w:eastAsia="SimSun" w:hAnsi="Cambria Math"/>
                    <w:sz w:val="18"/>
                    <w:szCs w:val="18"/>
                    <w:lang w:val="en-US" w:eastAsia="zh-CN" w:bidi="en-US"/>
                  </w:rPr>
                  <m:t>=</m:t>
                </m:r>
                <m:sSub>
                  <m:sSubPr>
                    <m:ctrlPr>
                      <w:rPr>
                        <w:rFonts w:ascii="Cambria Math" w:eastAsia="SimSun" w:hAnsi="Cambria Math"/>
                        <w:i/>
                        <w:sz w:val="18"/>
                        <w:szCs w:val="18"/>
                        <w:lang w:val="en-US" w:eastAsia="zh-CN" w:bidi="en-US"/>
                      </w:rPr>
                    </m:ctrlPr>
                  </m:sSubPr>
                  <m:e>
                    <m:r>
                      <w:rPr>
                        <w:rFonts w:ascii="Cambria Math" w:eastAsia="SimSun" w:hAnsi="Cambria Math"/>
                        <w:sz w:val="18"/>
                        <w:szCs w:val="18"/>
                        <w:lang w:val="en-US" w:eastAsia="zh-CN" w:bidi="en-US"/>
                      </w:rPr>
                      <m:t>k</m:t>
                    </m:r>
                  </m:e>
                  <m:sub>
                    <m:r>
                      <w:rPr>
                        <w:rFonts w:ascii="Cambria Math" w:eastAsia="SimSun" w:hAnsi="Cambria Math"/>
                        <w:sz w:val="18"/>
                        <w:szCs w:val="18"/>
                        <w:lang w:val="en-US" w:eastAsia="zh-CN" w:bidi="en-US"/>
                      </w:rPr>
                      <m:t>d</m:t>
                    </m:r>
                  </m:sub>
                </m:sSub>
                <m:sSup>
                  <m:sSupPr>
                    <m:ctrlPr>
                      <w:rPr>
                        <w:rFonts w:ascii="Cambria Math" w:eastAsia="SimSun" w:hAnsi="Cambria Math"/>
                        <w:i/>
                        <w:sz w:val="18"/>
                        <w:szCs w:val="18"/>
                        <w:lang w:val="en-US" w:eastAsia="zh-CN" w:bidi="en-US"/>
                      </w:rPr>
                    </m:ctrlPr>
                  </m:sSupPr>
                  <m:e>
                    <m:r>
                      <w:rPr>
                        <w:rFonts w:ascii="Cambria Math" w:eastAsia="SimSun" w:hAnsi="Cambria Math"/>
                        <w:sz w:val="18"/>
                        <w:szCs w:val="18"/>
                        <w:lang w:val="en-US" w:eastAsia="zh-CN" w:bidi="en-US"/>
                      </w:rPr>
                      <m:t>a</m:t>
                    </m:r>
                  </m:e>
                  <m:sup>
                    <m:r>
                      <w:rPr>
                        <w:rFonts w:ascii="Cambria Math" w:eastAsia="SimSun" w:hAnsi="Cambria Math"/>
                        <w:sz w:val="18"/>
                        <w:szCs w:val="18"/>
                        <w:lang w:val="en-US" w:eastAsia="zh-CN" w:bidi="en-US"/>
                      </w:rPr>
                      <m:t>m</m:t>
                    </m:r>
                  </m:sup>
                </m:sSup>
                <m:r>
                  <w:rPr>
                    <w:rFonts w:ascii="Cambria Math" w:eastAsia="SimSun" w:hAnsi="Cambria Math"/>
                    <w:sz w:val="18"/>
                    <w:szCs w:val="18"/>
                    <w:lang w:val="en-US" w:eastAsia="zh-CN" w:bidi="en-US"/>
                  </w:rPr>
                  <m:t>=</m:t>
                </m:r>
                <m:sSub>
                  <m:sSubPr>
                    <m:ctrlPr>
                      <w:rPr>
                        <w:rFonts w:ascii="Cambria Math" w:eastAsia="SimSun" w:hAnsi="Cambria Math"/>
                        <w:i/>
                        <w:sz w:val="18"/>
                        <w:szCs w:val="18"/>
                        <w:lang w:val="en-US" w:eastAsia="zh-CN" w:bidi="en-US"/>
                      </w:rPr>
                    </m:ctrlPr>
                  </m:sSubPr>
                  <m:e>
                    <m:r>
                      <w:rPr>
                        <w:rFonts w:ascii="Cambria Math" w:eastAsia="SimSun" w:hAnsi="Cambria Math"/>
                        <w:sz w:val="18"/>
                        <w:szCs w:val="18"/>
                        <w:lang w:val="en-US" w:eastAsia="zh-CN" w:bidi="en-US"/>
                      </w:rPr>
                      <m:t>k</m:t>
                    </m:r>
                  </m:e>
                  <m:sub>
                    <m:r>
                      <w:rPr>
                        <w:rFonts w:ascii="Cambria Math" w:eastAsia="SimSun" w:hAnsi="Cambria Math"/>
                        <w:sz w:val="18"/>
                        <w:szCs w:val="18"/>
                        <w:lang w:val="en-US" w:eastAsia="zh-CN" w:bidi="en-US"/>
                      </w:rPr>
                      <m:t>do</m:t>
                    </m:r>
                  </m:sub>
                </m:sSub>
                <m:r>
                  <w:rPr>
                    <w:rFonts w:ascii="Cambria Math" w:eastAsia="SimSun" w:hAnsi="Cambria Math"/>
                    <w:sz w:val="18"/>
                    <w:szCs w:val="18"/>
                    <w:lang w:val="en-US" w:eastAsia="zh-CN" w:bidi="en-US"/>
                  </w:rPr>
                  <m:t>exp (</m:t>
                </m:r>
                <m:f>
                  <m:fPr>
                    <m:ctrlPr>
                      <w:rPr>
                        <w:rFonts w:ascii="Cambria Math" w:eastAsia="SimSun" w:hAnsi="Cambria Math"/>
                        <w:i/>
                        <w:sz w:val="18"/>
                        <w:szCs w:val="18"/>
                        <w:lang w:val="en-US" w:eastAsia="zh-CN" w:bidi="en-US"/>
                      </w:rPr>
                    </m:ctrlPr>
                  </m:fPr>
                  <m:num>
                    <m:r>
                      <w:rPr>
                        <w:rFonts w:ascii="Cambria Math" w:eastAsia="SimSun" w:hAnsi="Cambria Math"/>
                        <w:sz w:val="18"/>
                        <w:szCs w:val="18"/>
                        <w:lang w:val="en-US" w:eastAsia="zh-CN" w:bidi="en-US"/>
                      </w:rPr>
                      <m:t>-</m:t>
                    </m:r>
                    <m:sSub>
                      <m:sSubPr>
                        <m:ctrlPr>
                          <w:rPr>
                            <w:rFonts w:ascii="Cambria Math" w:eastAsia="SimSun" w:hAnsi="Cambria Math"/>
                            <w:i/>
                            <w:sz w:val="18"/>
                            <w:szCs w:val="18"/>
                            <w:lang w:val="en-US" w:eastAsia="zh-CN" w:bidi="en-US"/>
                          </w:rPr>
                        </m:ctrlPr>
                      </m:sSubPr>
                      <m:e>
                        <m:r>
                          <w:rPr>
                            <w:rFonts w:ascii="Cambria Math" w:eastAsia="SimSun" w:hAnsi="Cambria Math"/>
                            <w:sz w:val="18"/>
                            <w:szCs w:val="18"/>
                            <w:lang w:val="en-US" w:eastAsia="zh-CN" w:bidi="en-US"/>
                          </w:rPr>
                          <m:t>E</m:t>
                        </m:r>
                      </m:e>
                      <m:sub>
                        <m:r>
                          <w:rPr>
                            <w:rFonts w:ascii="Cambria Math" w:eastAsia="SimSun" w:hAnsi="Cambria Math"/>
                            <w:sz w:val="18"/>
                            <w:szCs w:val="18"/>
                            <w:lang w:val="en-US" w:eastAsia="zh-CN" w:bidi="en-US"/>
                          </w:rPr>
                          <m:t>d</m:t>
                        </m:r>
                      </m:sub>
                    </m:sSub>
                  </m:num>
                  <m:den>
                    <m:r>
                      <w:rPr>
                        <w:rFonts w:ascii="Cambria Math" w:eastAsia="SimSun" w:hAnsi="Cambria Math"/>
                        <w:sz w:val="18"/>
                        <w:szCs w:val="18"/>
                        <w:lang w:val="en-US" w:eastAsia="zh-CN" w:bidi="en-US"/>
                      </w:rPr>
                      <m:t>R</m:t>
                    </m:r>
                  </m:den>
                </m:f>
                <m:d>
                  <m:dPr>
                    <m:ctrlPr>
                      <w:rPr>
                        <w:rFonts w:ascii="Cambria Math" w:eastAsia="SimSun" w:hAnsi="Cambria Math"/>
                        <w:i/>
                        <w:sz w:val="18"/>
                        <w:szCs w:val="18"/>
                        <w:lang w:val="en-US" w:eastAsia="zh-CN" w:bidi="en-US"/>
                      </w:rPr>
                    </m:ctrlPr>
                  </m:dPr>
                  <m:e>
                    <m:f>
                      <m:fPr>
                        <m:ctrlPr>
                          <w:rPr>
                            <w:rFonts w:ascii="Cambria Math" w:eastAsia="SimSun" w:hAnsi="Cambria Math"/>
                            <w:i/>
                            <w:sz w:val="18"/>
                            <w:szCs w:val="18"/>
                            <w:lang w:val="en-US" w:eastAsia="zh-CN" w:bidi="en-US"/>
                          </w:rPr>
                        </m:ctrlPr>
                      </m:fPr>
                      <m:num>
                        <m:r>
                          <w:rPr>
                            <w:rFonts w:ascii="Cambria Math" w:eastAsia="SimSun" w:hAnsi="Cambria Math"/>
                            <w:sz w:val="18"/>
                            <w:szCs w:val="18"/>
                            <w:lang w:val="en-US" w:eastAsia="zh-CN" w:bidi="en-US"/>
                          </w:rPr>
                          <m:t>1</m:t>
                        </m:r>
                      </m:num>
                      <m:den>
                        <m:r>
                          <w:rPr>
                            <w:rFonts w:ascii="Cambria Math" w:eastAsia="SimSun" w:hAnsi="Cambria Math"/>
                            <w:sz w:val="18"/>
                            <w:szCs w:val="18"/>
                            <w:lang w:val="en-US" w:eastAsia="zh-CN" w:bidi="en-US"/>
                          </w:rPr>
                          <m:t>T</m:t>
                        </m:r>
                      </m:den>
                    </m:f>
                    <m:r>
                      <w:rPr>
                        <w:rFonts w:ascii="Cambria Math" w:eastAsia="SimSun" w:hAnsi="Cambria Math"/>
                        <w:sz w:val="18"/>
                        <w:szCs w:val="18"/>
                        <w:lang w:val="en-US" w:eastAsia="zh-CN" w:bidi="en-US"/>
                      </w:rPr>
                      <m:t>-</m:t>
                    </m:r>
                    <m:f>
                      <m:fPr>
                        <m:ctrlPr>
                          <w:rPr>
                            <w:rFonts w:ascii="Cambria Math" w:eastAsia="SimSun" w:hAnsi="Cambria Math"/>
                            <w:i/>
                            <w:sz w:val="18"/>
                            <w:szCs w:val="18"/>
                            <w:lang w:val="en-US" w:eastAsia="zh-CN" w:bidi="en-US"/>
                          </w:rPr>
                        </m:ctrlPr>
                      </m:fPr>
                      <m:num>
                        <m:r>
                          <w:rPr>
                            <w:rFonts w:ascii="Cambria Math" w:eastAsia="SimSun" w:hAnsi="Cambria Math"/>
                            <w:sz w:val="18"/>
                            <w:szCs w:val="18"/>
                            <w:lang w:val="en-US" w:eastAsia="zh-CN" w:bidi="en-US"/>
                          </w:rPr>
                          <m:t>1</m:t>
                        </m:r>
                      </m:num>
                      <m:den>
                        <m:sSub>
                          <m:sSubPr>
                            <m:ctrlPr>
                              <w:rPr>
                                <w:rFonts w:ascii="Cambria Math" w:eastAsia="SimSun" w:hAnsi="Cambria Math"/>
                                <w:i/>
                                <w:sz w:val="18"/>
                                <w:szCs w:val="18"/>
                                <w:lang w:val="en-US" w:eastAsia="zh-CN" w:bidi="en-US"/>
                              </w:rPr>
                            </m:ctrlPr>
                          </m:sSubPr>
                          <m:e>
                            <m:r>
                              <w:rPr>
                                <w:rFonts w:ascii="Cambria Math" w:eastAsia="SimSun" w:hAnsi="Cambria Math"/>
                                <w:sz w:val="18"/>
                                <w:szCs w:val="18"/>
                                <w:lang w:val="en-US" w:eastAsia="zh-CN" w:bidi="en-US"/>
                              </w:rPr>
                              <m:t>T</m:t>
                            </m:r>
                          </m:e>
                          <m:sub>
                            <m:r>
                              <w:rPr>
                                <w:rFonts w:ascii="Cambria Math" w:eastAsia="SimSun" w:hAnsi="Cambria Math"/>
                                <w:sz w:val="18"/>
                                <w:szCs w:val="18"/>
                                <w:lang w:val="en-US" w:eastAsia="zh-CN" w:bidi="en-US"/>
                              </w:rPr>
                              <m:t>R</m:t>
                            </m:r>
                          </m:sub>
                        </m:sSub>
                      </m:den>
                    </m:f>
                  </m:e>
                </m:d>
                <m:r>
                  <w:rPr>
                    <w:rFonts w:ascii="Cambria Math" w:eastAsia="SimSun" w:hAnsi="Cambria Math"/>
                    <w:sz w:val="18"/>
                    <w:szCs w:val="18"/>
                    <w:lang w:val="en-US" w:eastAsia="zh-CN" w:bidi="en-US"/>
                  </w:rPr>
                  <m:t>)</m:t>
                </m:r>
                <m:sSup>
                  <m:sSupPr>
                    <m:ctrlPr>
                      <w:rPr>
                        <w:rFonts w:ascii="Cambria Math" w:eastAsia="SimSun" w:hAnsi="Cambria Math"/>
                        <w:i/>
                        <w:sz w:val="18"/>
                        <w:szCs w:val="18"/>
                        <w:lang w:val="en-US" w:eastAsia="zh-CN" w:bidi="en-US"/>
                      </w:rPr>
                    </m:ctrlPr>
                  </m:sSupPr>
                  <m:e>
                    <m:d>
                      <m:dPr>
                        <m:ctrlPr>
                          <w:rPr>
                            <w:rFonts w:ascii="Cambria Math" w:eastAsia="SimSun" w:hAnsi="Cambria Math"/>
                            <w:i/>
                            <w:sz w:val="18"/>
                            <w:szCs w:val="18"/>
                            <w:lang w:val="en-US" w:eastAsia="zh-CN" w:bidi="en-US"/>
                          </w:rPr>
                        </m:ctrlPr>
                      </m:dPr>
                      <m:e>
                        <m:f>
                          <m:fPr>
                            <m:ctrlPr>
                              <w:rPr>
                                <w:rFonts w:ascii="Cambria Math" w:eastAsia="SimSun" w:hAnsi="Cambria Math"/>
                                <w:i/>
                                <w:sz w:val="18"/>
                                <w:szCs w:val="18"/>
                                <w:lang w:val="en-US" w:eastAsia="zh-CN" w:bidi="en-US"/>
                              </w:rPr>
                            </m:ctrlPr>
                          </m:fPr>
                          <m:num>
                            <m:r>
                              <w:rPr>
                                <w:rFonts w:ascii="Cambria Math" w:eastAsia="SimSun" w:hAnsi="Cambria Math"/>
                                <w:sz w:val="18"/>
                                <w:szCs w:val="18"/>
                                <w:lang w:val="en-US" w:eastAsia="zh-CN" w:bidi="en-US"/>
                              </w:rPr>
                              <m:t>S</m:t>
                            </m:r>
                          </m:num>
                          <m:den>
                            <m:sSub>
                              <m:sSubPr>
                                <m:ctrlPr>
                                  <w:rPr>
                                    <w:rFonts w:ascii="Cambria Math" w:eastAsia="SimSun" w:hAnsi="Cambria Math"/>
                                    <w:i/>
                                    <w:sz w:val="18"/>
                                    <w:szCs w:val="18"/>
                                    <w:lang w:val="en-US" w:eastAsia="zh-CN" w:bidi="en-US"/>
                                  </w:rPr>
                                </m:ctrlPr>
                              </m:sSubPr>
                              <m:e>
                                <m:r>
                                  <w:rPr>
                                    <w:rFonts w:ascii="Cambria Math" w:eastAsia="SimSun" w:hAnsi="Cambria Math"/>
                                    <w:sz w:val="18"/>
                                    <w:szCs w:val="18"/>
                                    <w:lang w:val="en-US" w:eastAsia="zh-CN" w:bidi="en-US"/>
                                  </w:rPr>
                                  <m:t>S</m:t>
                                </m:r>
                              </m:e>
                              <m:sub>
                                <m:r>
                                  <w:rPr>
                                    <w:rFonts w:ascii="Cambria Math" w:eastAsia="SimSun" w:hAnsi="Cambria Math"/>
                                    <w:sz w:val="18"/>
                                    <w:szCs w:val="18"/>
                                    <w:lang w:val="en-US" w:eastAsia="zh-CN" w:bidi="en-US"/>
                                  </w:rPr>
                                  <m:t>o</m:t>
                                </m:r>
                              </m:sub>
                            </m:sSub>
                          </m:den>
                        </m:f>
                        <m:r>
                          <w:rPr>
                            <w:rFonts w:ascii="Cambria Math" w:eastAsia="SimSun" w:hAnsi="Cambria Math"/>
                            <w:sz w:val="18"/>
                            <w:szCs w:val="18"/>
                            <w:lang w:val="en-US" w:eastAsia="zh-CN" w:bidi="en-US"/>
                          </w:rPr>
                          <m:t>-</m:t>
                        </m:r>
                        <m:f>
                          <m:fPr>
                            <m:ctrlPr>
                              <w:rPr>
                                <w:rFonts w:ascii="Cambria Math" w:eastAsia="SimSun" w:hAnsi="Cambria Math"/>
                                <w:i/>
                                <w:sz w:val="18"/>
                                <w:szCs w:val="18"/>
                                <w:lang w:val="en-US" w:eastAsia="zh-CN" w:bidi="en-US"/>
                              </w:rPr>
                            </m:ctrlPr>
                          </m:fPr>
                          <m:num>
                            <m:sSub>
                              <m:sSubPr>
                                <m:ctrlPr>
                                  <w:rPr>
                                    <w:rFonts w:ascii="Cambria Math" w:eastAsia="SimSun" w:hAnsi="Cambria Math"/>
                                    <w:i/>
                                    <w:sz w:val="18"/>
                                    <w:szCs w:val="18"/>
                                    <w:lang w:val="en-US" w:eastAsia="zh-CN" w:bidi="en-US"/>
                                  </w:rPr>
                                </m:ctrlPr>
                              </m:sSubPr>
                              <m:e>
                                <m:r>
                                  <w:rPr>
                                    <w:rFonts w:ascii="Cambria Math" w:eastAsia="SimSun" w:hAnsi="Cambria Math"/>
                                    <w:sz w:val="18"/>
                                    <w:szCs w:val="18"/>
                                    <w:lang w:val="en-US" w:eastAsia="zh-CN" w:bidi="en-US"/>
                                  </w:rPr>
                                  <m:t>S</m:t>
                                </m:r>
                              </m:e>
                              <m:sub>
                                <m:r>
                                  <w:rPr>
                                    <w:rFonts w:ascii="Cambria Math" w:eastAsia="SimSun" w:hAnsi="Cambria Math"/>
                                    <w:sz w:val="18"/>
                                    <w:szCs w:val="18"/>
                                    <w:lang w:val="en-US" w:eastAsia="zh-CN" w:bidi="en-US"/>
                                  </w:rPr>
                                  <m:t>eq</m:t>
                                </m:r>
                              </m:sub>
                            </m:sSub>
                          </m:num>
                          <m:den>
                            <m:sSub>
                              <m:sSubPr>
                                <m:ctrlPr>
                                  <w:rPr>
                                    <w:rFonts w:ascii="Cambria Math" w:eastAsia="SimSun" w:hAnsi="Cambria Math"/>
                                    <w:i/>
                                    <w:sz w:val="18"/>
                                    <w:szCs w:val="18"/>
                                    <w:lang w:val="en-US" w:eastAsia="zh-CN" w:bidi="en-US"/>
                                  </w:rPr>
                                </m:ctrlPr>
                              </m:sSubPr>
                              <m:e>
                                <m:r>
                                  <w:rPr>
                                    <w:rFonts w:ascii="Cambria Math" w:eastAsia="SimSun" w:hAnsi="Cambria Math"/>
                                    <w:sz w:val="18"/>
                                    <w:szCs w:val="18"/>
                                    <w:lang w:val="en-US" w:eastAsia="zh-CN" w:bidi="en-US"/>
                                  </w:rPr>
                                  <m:t>S</m:t>
                                </m:r>
                              </m:e>
                              <m:sub>
                                <m:r>
                                  <w:rPr>
                                    <w:rFonts w:ascii="Cambria Math" w:eastAsia="SimSun" w:hAnsi="Cambria Math"/>
                                    <w:sz w:val="18"/>
                                    <w:szCs w:val="18"/>
                                    <w:lang w:val="en-US" w:eastAsia="zh-CN" w:bidi="en-US"/>
                                  </w:rPr>
                                  <m:t>o</m:t>
                                </m:r>
                              </m:sub>
                            </m:sSub>
                          </m:den>
                        </m:f>
                      </m:e>
                    </m:d>
                  </m:e>
                  <m:sup>
                    <m:r>
                      <w:rPr>
                        <w:rFonts w:ascii="Cambria Math" w:eastAsia="SimSun" w:hAnsi="Cambria Math"/>
                        <w:sz w:val="18"/>
                        <w:szCs w:val="18"/>
                        <w:lang w:val="en-US" w:eastAsia="zh-CN" w:bidi="en-US"/>
                      </w:rPr>
                      <m:t>m</m:t>
                    </m:r>
                  </m:sup>
                </m:sSup>
              </m:oMath>
            </m:oMathPara>
          </w:p>
        </w:tc>
        <w:tc>
          <w:tcPr>
            <w:tcW w:w="450" w:type="dxa"/>
          </w:tcPr>
          <w:p w:rsidR="00E045B5" w:rsidRPr="00AA34F5" w:rsidRDefault="00E045B5" w:rsidP="007F27F1">
            <w:pPr>
              <w:spacing w:before="120"/>
              <w:jc w:val="right"/>
            </w:pPr>
            <w:r w:rsidRPr="00AA34F5">
              <w:t>(</w:t>
            </w:r>
            <w:r w:rsidRPr="00AA34F5">
              <w:fldChar w:fldCharType="begin"/>
            </w:r>
            <w:r w:rsidRPr="00AA34F5">
              <w:instrText xml:space="preserve"> SEQ Equation \* ARABIC </w:instrText>
            </w:r>
            <w:r w:rsidRPr="00AA34F5">
              <w:fldChar w:fldCharType="separate"/>
            </w:r>
            <w:r w:rsidRPr="00AA34F5">
              <w:rPr>
                <w:noProof/>
              </w:rPr>
              <w:t>4</w:t>
            </w:r>
            <w:r w:rsidRPr="00AA34F5">
              <w:fldChar w:fldCharType="end"/>
            </w:r>
            <w:r w:rsidRPr="00AA34F5">
              <w:t>)</w:t>
            </w:r>
          </w:p>
        </w:tc>
      </w:tr>
    </w:tbl>
    <w:p w:rsidR="001F68D9" w:rsidRDefault="001F68D9" w:rsidP="007F27F1">
      <w:pPr>
        <w:spacing w:after="0"/>
      </w:pPr>
    </w:p>
    <w:p w:rsidR="00BF6D70" w:rsidRPr="00AA34F5" w:rsidRDefault="00BF6D70" w:rsidP="007F27F1">
      <w:pPr>
        <w:spacing w:after="0"/>
        <w:rPr>
          <w:rFonts w:eastAsia="SimSun"/>
          <w:szCs w:val="24"/>
          <w:lang w:bidi="en-US"/>
        </w:rPr>
      </w:pPr>
      <w:r w:rsidRPr="00AA34F5">
        <w:t xml:space="preserve">where </w:t>
      </w:r>
      <w:r w:rsidRPr="00AA34F5">
        <w:rPr>
          <w:i/>
          <w:iCs/>
        </w:rPr>
        <w:t>k</w:t>
      </w:r>
      <w:r w:rsidRPr="00AA34F5">
        <w:rPr>
          <w:i/>
          <w:iCs/>
          <w:vertAlign w:val="subscript"/>
        </w:rPr>
        <w:t>do</w:t>
      </w:r>
      <w:r w:rsidRPr="00AA34F5">
        <w:rPr>
          <w:bCs/>
          <w:szCs w:val="24"/>
          <w:lang w:bidi="en-US"/>
        </w:rPr>
        <w:t xml:space="preserve"> is the pre-exponential factor; </w:t>
      </w:r>
      <w:r w:rsidRPr="00AA34F5">
        <w:rPr>
          <w:bCs/>
          <w:i/>
          <w:iCs/>
          <w:szCs w:val="24"/>
          <w:lang w:bidi="en-US"/>
        </w:rPr>
        <w:t>a</w:t>
      </w:r>
      <w:r w:rsidRPr="00AA34F5">
        <w:rPr>
          <w:bCs/>
          <w:szCs w:val="24"/>
          <w:lang w:bidi="en-US"/>
        </w:rPr>
        <w:t xml:space="preserve"> </w:t>
      </w:r>
      <w:r w:rsidRPr="00AA34F5">
        <w:rPr>
          <w:rFonts w:eastAsia="SimSun"/>
          <w:szCs w:val="24"/>
          <w:lang w:bidi="en-US"/>
        </w:rPr>
        <w:t xml:space="preserve">is the metallic sintering dispersion parameter; </w:t>
      </w:r>
      <w:r w:rsidRPr="00AA34F5">
        <w:rPr>
          <w:rFonts w:eastAsia="SimSun"/>
          <w:i/>
          <w:iCs/>
          <w:szCs w:val="24"/>
          <w:lang w:bidi="en-US"/>
        </w:rPr>
        <w:t>m</w:t>
      </w:r>
      <w:r w:rsidRPr="00AA34F5">
        <w:rPr>
          <w:rFonts w:eastAsia="SimSun"/>
          <w:szCs w:val="24"/>
          <w:lang w:bidi="en-US"/>
        </w:rPr>
        <w:t xml:space="preserve"> is the sintering order; </w:t>
      </w:r>
      <w:r w:rsidRPr="00AA34F5">
        <w:rPr>
          <w:rFonts w:eastAsia="SimSun"/>
          <w:i/>
          <w:iCs/>
          <w:szCs w:val="24"/>
          <w:lang w:bidi="en-US"/>
        </w:rPr>
        <w:t>k</w:t>
      </w:r>
      <w:r w:rsidRPr="00AA34F5">
        <w:rPr>
          <w:rFonts w:eastAsia="SimSun"/>
          <w:i/>
          <w:iCs/>
          <w:szCs w:val="24"/>
          <w:vertAlign w:val="subscript"/>
          <w:lang w:bidi="en-US"/>
        </w:rPr>
        <w:t>d</w:t>
      </w:r>
      <w:r w:rsidRPr="00AA34F5">
        <w:rPr>
          <w:rFonts w:eastAsia="SimSun"/>
          <w:szCs w:val="24"/>
          <w:lang w:bidi="en-US"/>
        </w:rPr>
        <w:t xml:space="preserve"> is the sintering rate constant; </w:t>
      </w:r>
      <w:r w:rsidRPr="00AA34F5">
        <w:rPr>
          <w:rFonts w:eastAsia="SimSun"/>
          <w:i/>
          <w:iCs/>
          <w:szCs w:val="24"/>
          <w:lang w:bidi="en-US"/>
        </w:rPr>
        <w:t>S</w:t>
      </w:r>
      <w:r w:rsidRPr="00AA34F5">
        <w:rPr>
          <w:rFonts w:eastAsia="SimSun"/>
          <w:szCs w:val="24"/>
          <w:lang w:bidi="en-US"/>
        </w:rPr>
        <w:t xml:space="preserve"> is the active surface of the catalyst; </w:t>
      </w:r>
      <w:r w:rsidRPr="00AA34F5">
        <w:rPr>
          <w:rFonts w:eastAsia="SimSun"/>
          <w:i/>
          <w:iCs/>
          <w:szCs w:val="24"/>
          <w:lang w:bidi="en-US"/>
        </w:rPr>
        <w:t>S</w:t>
      </w:r>
      <w:r w:rsidRPr="00AA34F5">
        <w:rPr>
          <w:rFonts w:eastAsia="SimSun"/>
          <w:i/>
          <w:iCs/>
          <w:szCs w:val="24"/>
          <w:vertAlign w:val="subscript"/>
          <w:lang w:bidi="en-US"/>
        </w:rPr>
        <w:t>o</w:t>
      </w:r>
      <w:r w:rsidRPr="00AA34F5">
        <w:rPr>
          <w:rFonts w:eastAsia="SimSun"/>
          <w:szCs w:val="24"/>
          <w:lang w:bidi="en-US"/>
        </w:rPr>
        <w:t xml:space="preserve"> is the initial active surface of the catalyst; </w:t>
      </w:r>
      <w:r w:rsidRPr="00AA34F5">
        <w:rPr>
          <w:rFonts w:eastAsia="SimSun"/>
          <w:i/>
          <w:iCs/>
          <w:szCs w:val="24"/>
          <w:lang w:bidi="en-US"/>
        </w:rPr>
        <w:t>E</w:t>
      </w:r>
      <w:r w:rsidRPr="00AA34F5">
        <w:rPr>
          <w:rFonts w:eastAsia="SimSun"/>
          <w:i/>
          <w:iCs/>
          <w:szCs w:val="24"/>
          <w:vertAlign w:val="subscript"/>
          <w:lang w:bidi="en-US"/>
        </w:rPr>
        <w:t>d</w:t>
      </w:r>
      <w:r w:rsidRPr="00AA34F5">
        <w:rPr>
          <w:rFonts w:eastAsia="SimSun"/>
          <w:szCs w:val="24"/>
          <w:lang w:bidi="en-US"/>
        </w:rPr>
        <w:t xml:space="preserve"> is the activation energy; </w:t>
      </w:r>
      <w:r w:rsidRPr="00AA34F5">
        <w:rPr>
          <w:rFonts w:eastAsia="SimSun"/>
          <w:i/>
          <w:iCs/>
          <w:szCs w:val="24"/>
          <w:lang w:bidi="en-US"/>
        </w:rPr>
        <w:t>T</w:t>
      </w:r>
      <w:r w:rsidRPr="00AA34F5">
        <w:rPr>
          <w:rFonts w:eastAsia="SimSun"/>
          <w:i/>
          <w:iCs/>
          <w:szCs w:val="24"/>
          <w:vertAlign w:val="subscript"/>
          <w:lang w:bidi="en-US"/>
        </w:rPr>
        <w:t>R</w:t>
      </w:r>
      <w:r w:rsidRPr="00AA34F5">
        <w:rPr>
          <w:rFonts w:eastAsia="SimSun"/>
          <w:szCs w:val="24"/>
          <w:lang w:bidi="en-US"/>
        </w:rPr>
        <w:t xml:space="preserve"> is the reference temperature; and the ratio of </w:t>
      </w:r>
      <w:r w:rsidRPr="00AA34F5">
        <w:rPr>
          <w:rFonts w:eastAsia="SimSun"/>
          <w:i/>
          <w:iCs/>
          <w:szCs w:val="24"/>
          <w:lang w:bidi="en-US"/>
        </w:rPr>
        <w:t>S</w:t>
      </w:r>
      <w:r w:rsidRPr="00AA34F5">
        <w:rPr>
          <w:rFonts w:eastAsia="SimSun"/>
          <w:i/>
          <w:iCs/>
          <w:szCs w:val="24"/>
          <w:vertAlign w:val="subscript"/>
          <w:lang w:bidi="en-US"/>
        </w:rPr>
        <w:t>eq</w:t>
      </w:r>
      <w:r w:rsidRPr="00AA34F5">
        <w:rPr>
          <w:rFonts w:eastAsia="SimSun"/>
          <w:szCs w:val="24"/>
          <w:lang w:bidi="en-US"/>
        </w:rPr>
        <w:t xml:space="preserve"> to </w:t>
      </w:r>
      <m:oMath>
        <m:sSub>
          <m:sSubPr>
            <m:ctrlPr>
              <w:rPr>
                <w:rFonts w:ascii="Cambria Math" w:eastAsia="SimSun" w:hAnsi="Cambria Math"/>
                <w:i/>
                <w:szCs w:val="24"/>
                <w:lang w:bidi="en-US"/>
              </w:rPr>
            </m:ctrlPr>
          </m:sSubPr>
          <m:e>
            <m:r>
              <w:rPr>
                <w:rFonts w:ascii="Cambria Math" w:eastAsia="SimSun" w:hAnsi="Cambria Math"/>
                <w:szCs w:val="24"/>
                <w:lang w:bidi="en-US"/>
              </w:rPr>
              <m:t>S</m:t>
            </m:r>
          </m:e>
          <m:sub>
            <m:r>
              <w:rPr>
                <w:rFonts w:ascii="Cambria Math" w:eastAsia="SimSun" w:hAnsi="Cambria Math"/>
                <w:szCs w:val="24"/>
                <w:lang w:bidi="en-US"/>
              </w:rPr>
              <m:t>o</m:t>
            </m:r>
          </m:sub>
        </m:sSub>
      </m:oMath>
      <w:r w:rsidRPr="00AA34F5">
        <w:rPr>
          <w:rFonts w:eastAsia="SimSun"/>
          <w:szCs w:val="24"/>
          <w:lang w:bidi="en-US"/>
        </w:rPr>
        <w:t xml:space="preserve"> is the residual active surface of the catalyst.</w:t>
      </w:r>
    </w:p>
    <w:p w:rsidR="007F27F1" w:rsidRPr="00AA34F5" w:rsidRDefault="007F27F1" w:rsidP="007F27F1">
      <w:pPr>
        <w:spacing w:after="0"/>
      </w:pPr>
    </w:p>
    <w:p w:rsidR="00C47986" w:rsidRPr="00AA34F5" w:rsidRDefault="005D0B82" w:rsidP="007F27F1">
      <w:pPr>
        <w:spacing w:after="0"/>
      </w:pPr>
      <w:r w:rsidRPr="00AA34F5">
        <w:t>The calculated sintering rate constant and sintering order via writing a code into Matlab2013a environment using nonlinear technique are emerged into a simple deactivation rate model. The preliminary simple model is incorporated into first principle model (FPM) consisting of mass balance</w:t>
      </w:r>
      <w:r w:rsidR="006079BD" w:rsidRPr="00AA34F5">
        <w:t>s</w:t>
      </w:r>
      <w:r w:rsidRPr="00AA34F5">
        <w:t xml:space="preserve"> of the catalytic process</w:t>
      </w:r>
      <w:r w:rsidR="006079BD" w:rsidRPr="00AA34F5">
        <w:t xml:space="preserve"> at isothermal condition to predict the catalyst lifetime.</w:t>
      </w:r>
    </w:p>
    <w:p w:rsidR="007F27F1" w:rsidRPr="00AA34F5" w:rsidRDefault="007F27F1" w:rsidP="007F27F1">
      <w:pPr>
        <w:spacing w:after="0"/>
      </w:pPr>
    </w:p>
    <w:p w:rsidR="00E045B5" w:rsidRPr="00AA34F5" w:rsidRDefault="006079BD" w:rsidP="007F27F1">
      <w:pPr>
        <w:spacing w:after="0"/>
      </w:pPr>
      <w:r w:rsidRPr="00AA34F5">
        <w:t xml:space="preserve">Then, the measured Pd surface area and the residual activity of the catalyst, which is different </w:t>
      </w:r>
      <w:r w:rsidR="000E6BDF" w:rsidRPr="00AA34F5">
        <w:t xml:space="preserve">for different types of catalyst, are incorporated into GPLE to finally derive the catalyst lifetime </w:t>
      </w:r>
      <w:r w:rsidR="00D84E7B" w:rsidRPr="00AA34F5">
        <w:t xml:space="preserve">and sintering dispersion parameter </w:t>
      </w:r>
      <w:r w:rsidR="000E6BDF" w:rsidRPr="00AA34F5">
        <w:t>under different operating conditions.</w:t>
      </w:r>
      <w:r w:rsidR="008077C4" w:rsidRPr="00AA34F5">
        <w:t xml:space="preserve">  Using the obtained values, the pre-exponential factor and activation energ</w:t>
      </w:r>
      <w:r w:rsidR="00C612E3" w:rsidRPr="00AA34F5">
        <w:t>y for deactivation are computed, which results in the derivation of the catalyst deactivation rate model.</w:t>
      </w:r>
    </w:p>
    <w:p w:rsidR="007F27F1" w:rsidRPr="00AA34F5" w:rsidRDefault="007F27F1" w:rsidP="007F27F1">
      <w:pPr>
        <w:spacing w:after="0"/>
      </w:pPr>
    </w:p>
    <w:p w:rsidR="005C09FE" w:rsidRPr="00AA34F5" w:rsidRDefault="004E3B73" w:rsidP="007F27F1">
      <w:pPr>
        <w:pStyle w:val="Caption"/>
        <w:spacing w:after="0"/>
        <w:ind w:left="0" w:firstLine="0"/>
        <w:jc w:val="both"/>
        <w:rPr>
          <w:lang w:val="en-US"/>
        </w:rPr>
      </w:pPr>
      <w:r w:rsidRPr="00AA34F5">
        <w:rPr>
          <w:lang w:val="en-US"/>
        </w:rPr>
        <w:t xml:space="preserve">The whole program was coded into Matlab 2013a environment. First, the partial differential equations were transformed into ordinary differential equation using backward difference method. The resulted equations were solved using </w:t>
      </w:r>
      <w:r w:rsidRPr="00AA34F5">
        <w:rPr>
          <w:i/>
          <w:lang w:val="en-US"/>
        </w:rPr>
        <w:t>ode45</w:t>
      </w:r>
      <w:r w:rsidRPr="00AA34F5">
        <w:rPr>
          <w:lang w:val="en-US"/>
        </w:rPr>
        <w:t xml:space="preserve"> and </w:t>
      </w:r>
      <w:r w:rsidRPr="00AA34F5">
        <w:rPr>
          <w:i/>
          <w:lang w:val="en-US"/>
        </w:rPr>
        <w:t>optimset</w:t>
      </w:r>
      <w:r w:rsidR="00DD431E" w:rsidRPr="00AA34F5">
        <w:rPr>
          <w:lang w:val="en-US"/>
        </w:rPr>
        <w:t xml:space="preserve"> commands</w:t>
      </w:r>
      <w:r w:rsidR="0083761C" w:rsidRPr="00AA34F5">
        <w:rPr>
          <w:lang w:val="en-US"/>
        </w:rPr>
        <w:t xml:space="preserve"> with the tolerance less than 10</w:t>
      </w:r>
      <w:r w:rsidR="0083761C" w:rsidRPr="00AA34F5">
        <w:rPr>
          <w:vertAlign w:val="superscript"/>
          <w:lang w:val="en-US"/>
        </w:rPr>
        <w:t>-8</w:t>
      </w:r>
      <w:r w:rsidR="00DD431E" w:rsidRPr="00AA34F5">
        <w:rPr>
          <w:lang w:val="en-US"/>
        </w:rPr>
        <w:t>.</w:t>
      </w:r>
      <w:r w:rsidRPr="00AA34F5">
        <w:rPr>
          <w:lang w:val="en-US"/>
        </w:rPr>
        <w:t xml:space="preserve"> </w:t>
      </w:r>
    </w:p>
    <w:p w:rsidR="007F27F1" w:rsidRPr="00AA34F5" w:rsidRDefault="007F27F1" w:rsidP="007F27F1">
      <w:pPr>
        <w:pStyle w:val="Caption"/>
        <w:spacing w:after="0"/>
        <w:ind w:left="0" w:firstLine="0"/>
        <w:jc w:val="both"/>
        <w:rPr>
          <w:lang w:val="en-US"/>
        </w:rPr>
      </w:pPr>
    </w:p>
    <w:p w:rsidR="007C7442" w:rsidRPr="001F68D9" w:rsidRDefault="00160C0C" w:rsidP="007F27F1">
      <w:pPr>
        <w:pStyle w:val="ListParagraph"/>
        <w:spacing w:after="0"/>
        <w:ind w:left="0"/>
        <w:jc w:val="center"/>
        <w:rPr>
          <w:b/>
          <w:bCs/>
        </w:rPr>
      </w:pPr>
      <w:r w:rsidRPr="001F68D9">
        <w:rPr>
          <w:b/>
          <w:bCs/>
        </w:rPr>
        <w:t>Result and Discussion</w:t>
      </w:r>
    </w:p>
    <w:p w:rsidR="007F27F1" w:rsidRPr="001F68D9" w:rsidRDefault="00124C25" w:rsidP="007F27F1">
      <w:pPr>
        <w:spacing w:after="0"/>
      </w:pPr>
      <w:r w:rsidRPr="001F68D9">
        <w:t xml:space="preserve">The experimental and modeling results are analysed in this section. To implement the devised strategy, the data of the operation and catalyst are required.  </w:t>
      </w:r>
      <w:r w:rsidR="00180CE7" w:rsidRPr="001F68D9">
        <w:t xml:space="preserve">The study on the deactivated industrial Pd/C catalyst reveals that </w:t>
      </w:r>
      <w:r w:rsidR="004F17DC" w:rsidRPr="001F68D9">
        <w:t xml:space="preserve">the most part of Pd particles are segregated. Moreover, Pd/C catalyst is aged owing to the sintering of Pd and the reduction of Pd active surface area </w:t>
      </w:r>
      <w:r w:rsidR="004F17DC" w:rsidRPr="001F68D9">
        <w:fldChar w:fldCharType="begin"/>
      </w:r>
      <w:r w:rsidR="00F00172" w:rsidRPr="001F68D9">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004F17DC" w:rsidRPr="001F68D9">
        <w:fldChar w:fldCharType="separate"/>
      </w:r>
      <w:r w:rsidR="00F00172" w:rsidRPr="001F68D9">
        <w:rPr>
          <w:noProof/>
        </w:rPr>
        <w:t>[</w:t>
      </w:r>
      <w:hyperlink w:anchor="_ENREF_9" w:tooltip="Pellegrini, 2011 #10" w:history="1">
        <w:r w:rsidR="00BB17FC" w:rsidRPr="001F68D9">
          <w:rPr>
            <w:noProof/>
          </w:rPr>
          <w:t>9</w:t>
        </w:r>
      </w:hyperlink>
      <w:r w:rsidR="00F00172" w:rsidRPr="001F68D9">
        <w:rPr>
          <w:noProof/>
        </w:rPr>
        <w:t>]</w:t>
      </w:r>
      <w:r w:rsidR="004F17DC" w:rsidRPr="001F68D9">
        <w:fldChar w:fldCharType="end"/>
      </w:r>
      <w:r w:rsidR="004F17DC" w:rsidRPr="001F68D9">
        <w:t>.</w:t>
      </w:r>
      <w:r w:rsidR="00064384" w:rsidRPr="001F68D9">
        <w:t xml:space="preserve"> </w:t>
      </w:r>
      <w:r w:rsidR="00FD5272" w:rsidRPr="001F68D9">
        <w:fldChar w:fldCharType="begin"/>
      </w:r>
      <w:r w:rsidR="00FD5272" w:rsidRPr="001F68D9">
        <w:instrText xml:space="preserve"> REF _Ref424717098 \h </w:instrText>
      </w:r>
      <w:r w:rsidR="00AA34F5" w:rsidRPr="001F68D9">
        <w:instrText xml:space="preserve"> \* MERGEFORMAT </w:instrText>
      </w:r>
      <w:r w:rsidR="00FD5272" w:rsidRPr="001F68D9">
        <w:fldChar w:fldCharType="separate"/>
      </w:r>
      <w:r w:rsidR="0070408A" w:rsidRPr="001F68D9">
        <w:t xml:space="preserve">Figure </w:t>
      </w:r>
      <w:r w:rsidR="0070408A" w:rsidRPr="001F68D9">
        <w:rPr>
          <w:noProof/>
        </w:rPr>
        <w:t>4</w:t>
      </w:r>
      <w:r w:rsidR="00FD5272" w:rsidRPr="001F68D9">
        <w:fldChar w:fldCharType="end"/>
      </w:r>
      <w:r w:rsidR="00D52083" w:rsidRPr="001F68D9">
        <w:t xml:space="preserve"> shows a deactivated Pd/C catalyst.</w:t>
      </w:r>
      <w:r w:rsidR="007F27F1" w:rsidRPr="001F68D9">
        <w:t xml:space="preserve"> Regarding the measurement of Pd surface area, Pd/C catalyst was thermally treated at different temperatures up to 800 °C. The results showed that Pd experiences the sintering phenomenon. The relation between Pd surface area with the temperature can be found in </w:t>
      </w:r>
      <w:hyperlink w:anchor="_ENREF_15" w:tooltip="Pernicone, 1998 #16" w:history="1">
        <w:r w:rsidR="00BB17FC" w:rsidRPr="001F68D9">
          <w:fldChar w:fldCharType="begin"/>
        </w:r>
        <w:r w:rsidR="00BB17FC" w:rsidRPr="001F68D9">
          <w:instrText xml:space="preserve"> ADDIN EN.CITE &lt;EndNote&gt;&lt;Cite AuthorYear="1"&gt;&lt;Author&gt;Pernicone&lt;/Author&gt;&lt;Year&gt;1998&lt;/Year&gt;&lt;RecNum&gt;16&lt;/RecNum&gt;&lt;DisplayText&gt;Pernicone, et al. [15]&lt;/DisplayText&gt;&lt;record&gt;&lt;rec-number&gt;16&lt;/rec-number&gt;&lt;foreign-keys&gt;&lt;key app="EN" db-id="9apzxade8v2wene9ezpx0wep559drvws9x9p" timestamp="1439447503"&gt;16&lt;/key&gt;&lt;/foreign-keys&gt;&lt;ref-type name="Journal Article"&gt;17&lt;/ref-type&gt;&lt;contributors&gt;&lt;authors&gt;&lt;author&gt;Pernicone, Nicola&lt;/author&gt;&lt;author&gt;Cerboni, Mario&lt;/author&gt;&lt;author&gt;Prelazzi, Giovanni&lt;/author&gt;&lt;author&gt;Pinna, Francesco&lt;/author&gt;&lt;author&gt;Fagherazzi, Giuliano&lt;/author&gt;&lt;/authors&gt;&lt;/contributors&gt;&lt;titles&gt;&lt;title&gt;An investigation on Pd/C industrial catalysts for the purification of terephthalic acid&lt;/title&gt;&lt;secondary-title&gt;Catalysis today&lt;/secondary-title&gt;&lt;/titles&gt;&lt;periodical&gt;&lt;full-title&gt;Catalysis today&lt;/full-title&gt;&lt;/periodical&gt;&lt;pages&gt;129-135&lt;/pages&gt;&lt;volume&gt;44&lt;/volume&gt;&lt;number&gt;1&lt;/number&gt;&lt;dates&gt;&lt;year&gt;1998&lt;/year&gt;&lt;/dates&gt;&lt;isbn&gt;0920-5861&lt;/isbn&gt;&lt;urls&gt;&lt;/urls&gt;&lt;/record&gt;&lt;/Cite&gt;&lt;/EndNote&gt;</w:instrText>
        </w:r>
        <w:r w:rsidR="00BB17FC" w:rsidRPr="001F68D9">
          <w:fldChar w:fldCharType="separate"/>
        </w:r>
        <w:r w:rsidR="001F68D9">
          <w:rPr>
            <w:noProof/>
          </w:rPr>
          <w:t>Pernicone</w:t>
        </w:r>
        <w:r w:rsidR="00BB17FC" w:rsidRPr="001F68D9">
          <w:rPr>
            <w:noProof/>
          </w:rPr>
          <w:t xml:space="preserve"> et al. [15]</w:t>
        </w:r>
        <w:r w:rsidR="00BB17FC" w:rsidRPr="001F68D9">
          <w:fldChar w:fldCharType="end"/>
        </w:r>
      </w:hyperlink>
      <w:r w:rsidR="007F27F1" w:rsidRPr="001F68D9">
        <w:t>.</w:t>
      </w:r>
      <w:r w:rsidR="00064384" w:rsidRPr="001F68D9">
        <w:t xml:space="preserve"> </w:t>
      </w:r>
      <w:r w:rsidR="007F27F1" w:rsidRPr="001F68D9">
        <w:t xml:space="preserve">Regarding the residual activity of the aged catalyst, </w:t>
      </w:r>
      <w:r w:rsidR="007F27F1" w:rsidRPr="001F68D9">
        <w:fldChar w:fldCharType="begin"/>
      </w:r>
      <w:r w:rsidR="007F27F1" w:rsidRPr="001F68D9">
        <w:instrText xml:space="preserve"> REF _Ref424716229 \h </w:instrText>
      </w:r>
      <w:r w:rsidR="00AA34F5" w:rsidRPr="001F68D9">
        <w:instrText xml:space="preserve"> \* MERGEFORMAT </w:instrText>
      </w:r>
      <w:r w:rsidR="007F27F1" w:rsidRPr="001F68D9">
        <w:fldChar w:fldCharType="separate"/>
      </w:r>
      <w:r w:rsidR="007F27F1" w:rsidRPr="001F68D9">
        <w:t xml:space="preserve">Table </w:t>
      </w:r>
      <w:r w:rsidR="007F27F1" w:rsidRPr="001F68D9">
        <w:rPr>
          <w:noProof/>
        </w:rPr>
        <w:t>1</w:t>
      </w:r>
      <w:r w:rsidR="007F27F1" w:rsidRPr="001F68D9">
        <w:fldChar w:fldCharType="end"/>
      </w:r>
      <w:r w:rsidR="007F27F1" w:rsidRPr="001F68D9">
        <w:t xml:space="preserve"> signifies the values of residual activity for different samples of Pd/C catalyst taken from different PTA production plants </w:t>
      </w:r>
      <w:r w:rsidR="007F27F1" w:rsidRPr="001F68D9">
        <w:fldChar w:fldCharType="begin"/>
      </w:r>
      <w:r w:rsidR="007F27F1" w:rsidRPr="001F68D9">
        <w:instrText xml:space="preserve"> ADDIN EN.CITE &lt;EndNote&gt;&lt;Cite&gt;&lt;Author&gt;Pellegrini&lt;/Author&gt;&lt;Year&gt;2011&lt;/Year&gt;&lt;RecNum&gt;10&lt;/RecNum&gt;&lt;DisplayText&gt;[9]&lt;/DisplayText&gt;&lt;record&gt;&lt;rec-number&gt;10&lt;/rec-number&gt;&lt;foreign-keys&gt;&lt;key app="EN" db-id="9apzxade8v2wene9ezpx0wep559drvws9x9p" timestamp="1436598400"&gt;10&lt;/key&gt;&lt;/foreign-keys&gt;&lt;ref-type name="Journal Article"&gt;17&lt;/ref-type&gt;&lt;contributors&gt;&lt;authors&gt;&lt;author&gt;Pellegrini, R&lt;/author&gt;&lt;author&gt;Agostini, G&lt;/author&gt;&lt;author&gt;Groppo, E&lt;/author&gt;&lt;author&gt;Piovano, A&lt;/author&gt;&lt;author&gt;Leofanti, G&lt;/author&gt;&lt;author&gt;Lamberti, C&lt;/author&gt;&lt;/authors&gt;&lt;/contributors&gt;&lt;titles&gt;&lt;title&gt;0.5 wt.% Pd/C catalyst for purification of terephthalic acid: Irreversible deactivation in industrial plants&lt;/title&gt;&lt;secondary-title&gt;Journal of Catalysis&lt;/secondary-title&gt;&lt;/titles&gt;&lt;periodical&gt;&lt;full-title&gt;Journal of Catalysis&lt;/full-title&gt;&lt;/periodical&gt;&lt;pages&gt;150-160&lt;/pages&gt;&lt;volume&gt;280&lt;/volume&gt;&lt;number&gt;2&lt;/number&gt;&lt;dates&gt;&lt;year&gt;2011&lt;/year&gt;&lt;/dates&gt;&lt;isbn&gt;0021-9517&lt;/isbn&gt;&lt;urls&gt;&lt;/urls&gt;&lt;/record&gt;&lt;/Cite&gt;&lt;/EndNote&gt;</w:instrText>
      </w:r>
      <w:r w:rsidR="007F27F1" w:rsidRPr="001F68D9">
        <w:fldChar w:fldCharType="separate"/>
      </w:r>
      <w:r w:rsidR="007F27F1" w:rsidRPr="001F68D9">
        <w:rPr>
          <w:noProof/>
        </w:rPr>
        <w:t>[</w:t>
      </w:r>
      <w:hyperlink w:anchor="_ENREF_9" w:tooltip="Pellegrini, 2011 #10" w:history="1">
        <w:r w:rsidR="00BB17FC" w:rsidRPr="001F68D9">
          <w:rPr>
            <w:noProof/>
          </w:rPr>
          <w:t>9</w:t>
        </w:r>
      </w:hyperlink>
      <w:r w:rsidR="007F27F1" w:rsidRPr="001F68D9">
        <w:rPr>
          <w:noProof/>
        </w:rPr>
        <w:t>]</w:t>
      </w:r>
      <w:r w:rsidR="007F27F1" w:rsidRPr="001F68D9">
        <w:fldChar w:fldCharType="end"/>
      </w:r>
      <w:r w:rsidR="007F27F1" w:rsidRPr="001F68D9">
        <w:t>.</w:t>
      </w:r>
    </w:p>
    <w:p w:rsidR="00064384" w:rsidRPr="001F68D9" w:rsidRDefault="00064384" w:rsidP="007F27F1">
      <w:pPr>
        <w:spacing w:after="0"/>
      </w:pPr>
    </w:p>
    <w:p w:rsidR="00064384" w:rsidRPr="00AA34F5" w:rsidRDefault="00064384" w:rsidP="007F27F1">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FD5272" w:rsidRPr="00AA34F5" w:rsidTr="00FD5272">
        <w:trPr>
          <w:jc w:val="center"/>
        </w:trPr>
        <w:tc>
          <w:tcPr>
            <w:tcW w:w="4928" w:type="dxa"/>
          </w:tcPr>
          <w:p w:rsidR="00FD5272" w:rsidRPr="00AA34F5" w:rsidRDefault="00FD5272" w:rsidP="007F27F1">
            <w:pPr>
              <w:spacing w:after="0"/>
              <w:jc w:val="center"/>
            </w:pPr>
            <w:r w:rsidRPr="00AA34F5">
              <w:rPr>
                <w:noProof/>
                <w:lang w:val="en-US" w:eastAsia="ko-KR"/>
              </w:rPr>
              <w:lastRenderedPageBreak/>
              <w:drawing>
                <wp:inline distT="0" distB="0" distL="0" distR="0" wp14:anchorId="61E40590" wp14:editId="03B65509">
                  <wp:extent cx="2884533" cy="21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4533" cy="2160000"/>
                          </a:xfrm>
                          <a:prstGeom prst="rect">
                            <a:avLst/>
                          </a:prstGeom>
                          <a:noFill/>
                        </pic:spPr>
                      </pic:pic>
                    </a:graphicData>
                  </a:graphic>
                </wp:inline>
              </w:drawing>
            </w:r>
          </w:p>
        </w:tc>
      </w:tr>
    </w:tbl>
    <w:p w:rsidR="005C09FE" w:rsidRPr="00AA34F5" w:rsidRDefault="005C09FE" w:rsidP="007F27F1">
      <w:pPr>
        <w:spacing w:before="240" w:after="0"/>
        <w:jc w:val="center"/>
      </w:pPr>
      <w:bookmarkStart w:id="4" w:name="_Ref424717098"/>
      <w:r w:rsidRPr="00AA34F5">
        <w:t xml:space="preserve">Figure </w:t>
      </w:r>
      <w:r w:rsidRPr="00AA34F5">
        <w:fldChar w:fldCharType="begin"/>
      </w:r>
      <w:r w:rsidRPr="00AA34F5">
        <w:instrText xml:space="preserve"> SEQ Figure \* ARABIC </w:instrText>
      </w:r>
      <w:r w:rsidRPr="00AA34F5">
        <w:fldChar w:fldCharType="separate"/>
      </w:r>
      <w:r w:rsidR="00BA7324" w:rsidRPr="00AA34F5">
        <w:rPr>
          <w:noProof/>
        </w:rPr>
        <w:t>4</w:t>
      </w:r>
      <w:r w:rsidRPr="00AA34F5">
        <w:fldChar w:fldCharType="end"/>
      </w:r>
      <w:bookmarkEnd w:id="4"/>
      <w:r w:rsidR="0070408A" w:rsidRPr="00AA34F5">
        <w:t>.</w:t>
      </w:r>
      <w:r w:rsidRPr="00AA34F5">
        <w:t xml:space="preserve"> Deactivated Pd/C catalyst taken</w:t>
      </w:r>
      <w:r w:rsidR="001F68D9">
        <w:t xml:space="preserve"> from the bottom of the reactor</w:t>
      </w:r>
    </w:p>
    <w:p w:rsidR="007F27F1" w:rsidRPr="00AA34F5" w:rsidRDefault="007F27F1" w:rsidP="007F27F1">
      <w:pPr>
        <w:spacing w:after="0"/>
      </w:pPr>
    </w:p>
    <w:p w:rsidR="007F67F5" w:rsidRPr="00AA34F5" w:rsidRDefault="007F67F5" w:rsidP="007F27F1">
      <w:pPr>
        <w:spacing w:after="240"/>
        <w:jc w:val="center"/>
      </w:pPr>
      <w:bookmarkStart w:id="5" w:name="_Ref424716229"/>
      <w:r w:rsidRPr="00AA34F5">
        <w:t xml:space="preserve">Table </w:t>
      </w:r>
      <w:r w:rsidRPr="00AA34F5">
        <w:fldChar w:fldCharType="begin"/>
      </w:r>
      <w:r w:rsidRPr="00AA34F5">
        <w:instrText xml:space="preserve"> SEQ Table \* ARABIC </w:instrText>
      </w:r>
      <w:r w:rsidRPr="00AA34F5">
        <w:fldChar w:fldCharType="separate"/>
      </w:r>
      <w:r w:rsidRPr="00AA34F5">
        <w:rPr>
          <w:noProof/>
        </w:rPr>
        <w:t>1</w:t>
      </w:r>
      <w:r w:rsidRPr="00AA34F5">
        <w:fldChar w:fldCharType="end"/>
      </w:r>
      <w:bookmarkEnd w:id="5"/>
      <w:r w:rsidRPr="00AA34F5">
        <w:t>. Residual activ</w:t>
      </w:r>
      <w:r w:rsidR="001F68D9">
        <w:t>ity of different Pd/C catalysts</w:t>
      </w:r>
    </w:p>
    <w:tbl>
      <w:tblPr>
        <w:tblStyle w:val="ListTable2"/>
        <w:tblW w:w="0" w:type="auto"/>
        <w:jc w:val="center"/>
        <w:tblLook w:val="04A0" w:firstRow="1" w:lastRow="0" w:firstColumn="1" w:lastColumn="0" w:noHBand="0" w:noVBand="1"/>
      </w:tblPr>
      <w:tblGrid>
        <w:gridCol w:w="1611"/>
        <w:gridCol w:w="1938"/>
      </w:tblGrid>
      <w:tr w:rsidR="00333FD9" w:rsidRPr="00AA34F5" w:rsidTr="001F68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666666" w:themeColor="text1" w:themeTint="99"/>
            </w:tcBorders>
          </w:tcPr>
          <w:p w:rsidR="00333FD9" w:rsidRPr="00AA34F5" w:rsidRDefault="00333FD9" w:rsidP="007F67F5">
            <w:pPr>
              <w:spacing w:after="0"/>
              <w:jc w:val="center"/>
              <w:rPr>
                <w:bCs w:val="0"/>
              </w:rPr>
            </w:pPr>
            <w:r w:rsidRPr="00AA34F5">
              <w:rPr>
                <w:bCs w:val="0"/>
              </w:rPr>
              <w:t>Catalyst Sample</w:t>
            </w:r>
          </w:p>
        </w:tc>
        <w:tc>
          <w:tcPr>
            <w:tcW w:w="0" w:type="auto"/>
            <w:tcBorders>
              <w:bottom w:val="single" w:sz="4" w:space="0" w:color="666666" w:themeColor="text1" w:themeTint="99"/>
            </w:tcBorders>
          </w:tcPr>
          <w:p w:rsidR="00333FD9" w:rsidRPr="00AA34F5" w:rsidRDefault="00333FD9" w:rsidP="007F67F5">
            <w:pPr>
              <w:spacing w:after="0"/>
              <w:jc w:val="center"/>
              <w:cnfStyle w:val="100000000000" w:firstRow="1" w:lastRow="0" w:firstColumn="0" w:lastColumn="0" w:oddVBand="0" w:evenVBand="0" w:oddHBand="0" w:evenHBand="0" w:firstRowFirstColumn="0" w:firstRowLastColumn="0" w:lastRowFirstColumn="0" w:lastRowLastColumn="0"/>
              <w:rPr>
                <w:bCs w:val="0"/>
              </w:rPr>
            </w:pPr>
            <w:r w:rsidRPr="00AA34F5">
              <w:rPr>
                <w:bCs w:val="0"/>
              </w:rPr>
              <w:t>Residual Activity</w:t>
            </w:r>
            <w:r w:rsidR="009D18F1" w:rsidRPr="00AA34F5">
              <w:rPr>
                <w:bCs w:val="0"/>
              </w:rPr>
              <w:t xml:space="preserve"> (-)</w:t>
            </w:r>
          </w:p>
        </w:tc>
      </w:tr>
      <w:tr w:rsidR="00333FD9"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FFFFFF" w:themeFill="background1"/>
          </w:tcPr>
          <w:p w:rsidR="00333FD9" w:rsidRPr="00AA34F5" w:rsidRDefault="00333FD9" w:rsidP="0074630A">
            <w:pPr>
              <w:spacing w:after="0"/>
              <w:jc w:val="center"/>
              <w:rPr>
                <w:b w:val="0"/>
              </w:rPr>
            </w:pPr>
            <w:r w:rsidRPr="00AA34F5">
              <w:rPr>
                <w:b w:val="0"/>
              </w:rPr>
              <w:t>A</w:t>
            </w:r>
          </w:p>
        </w:tc>
        <w:tc>
          <w:tcPr>
            <w:tcW w:w="0" w:type="auto"/>
            <w:tcBorders>
              <w:bottom w:val="nil"/>
            </w:tcBorders>
            <w:shd w:val="clear" w:color="auto" w:fill="FFFFFF" w:themeFill="background1"/>
          </w:tcPr>
          <w:p w:rsidR="00333FD9" w:rsidRPr="00AA34F5" w:rsidRDefault="00333FD9" w:rsidP="0074630A">
            <w:pPr>
              <w:spacing w:after="0"/>
              <w:jc w:val="center"/>
              <w:cnfStyle w:val="000000100000" w:firstRow="0" w:lastRow="0" w:firstColumn="0" w:lastColumn="0" w:oddVBand="0" w:evenVBand="0" w:oddHBand="1" w:evenHBand="0" w:firstRowFirstColumn="0" w:firstRowLastColumn="0" w:lastRowFirstColumn="0" w:lastRowLastColumn="0"/>
            </w:pPr>
            <w:r w:rsidRPr="00AA34F5">
              <w:t>0.11</w:t>
            </w:r>
          </w:p>
        </w:tc>
      </w:tr>
      <w:tr w:rsidR="00333FD9"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333FD9" w:rsidRPr="00AA34F5" w:rsidRDefault="00333FD9" w:rsidP="0074630A">
            <w:pPr>
              <w:spacing w:after="0"/>
              <w:jc w:val="center"/>
              <w:rPr>
                <w:b w:val="0"/>
              </w:rPr>
            </w:pPr>
            <w:r w:rsidRPr="00AA34F5">
              <w:rPr>
                <w:b w:val="0"/>
              </w:rPr>
              <w:t>B</w:t>
            </w:r>
          </w:p>
        </w:tc>
        <w:tc>
          <w:tcPr>
            <w:tcW w:w="0" w:type="auto"/>
            <w:tcBorders>
              <w:top w:val="nil"/>
              <w:bottom w:val="nil"/>
            </w:tcBorders>
          </w:tcPr>
          <w:p w:rsidR="00333FD9" w:rsidRPr="00AA34F5" w:rsidRDefault="00333FD9" w:rsidP="0074630A">
            <w:pPr>
              <w:spacing w:after="0"/>
              <w:jc w:val="center"/>
              <w:cnfStyle w:val="000000000000" w:firstRow="0" w:lastRow="0" w:firstColumn="0" w:lastColumn="0" w:oddVBand="0" w:evenVBand="0" w:oddHBand="0" w:evenHBand="0" w:firstRowFirstColumn="0" w:firstRowLastColumn="0" w:lastRowFirstColumn="0" w:lastRowLastColumn="0"/>
            </w:pPr>
            <w:r w:rsidRPr="00AA34F5">
              <w:t>0.09</w:t>
            </w:r>
          </w:p>
        </w:tc>
      </w:tr>
      <w:tr w:rsidR="00333FD9"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FFFFFF" w:themeFill="background1"/>
          </w:tcPr>
          <w:p w:rsidR="00333FD9" w:rsidRPr="00AA34F5" w:rsidRDefault="00333FD9" w:rsidP="0074630A">
            <w:pPr>
              <w:spacing w:after="0"/>
              <w:jc w:val="center"/>
              <w:rPr>
                <w:b w:val="0"/>
              </w:rPr>
            </w:pPr>
            <w:r w:rsidRPr="00AA34F5">
              <w:rPr>
                <w:b w:val="0"/>
              </w:rPr>
              <w:t>C</w:t>
            </w:r>
          </w:p>
        </w:tc>
        <w:tc>
          <w:tcPr>
            <w:tcW w:w="0" w:type="auto"/>
            <w:tcBorders>
              <w:top w:val="nil"/>
            </w:tcBorders>
            <w:shd w:val="clear" w:color="auto" w:fill="FFFFFF" w:themeFill="background1"/>
          </w:tcPr>
          <w:p w:rsidR="00333FD9" w:rsidRPr="00AA34F5" w:rsidRDefault="00333FD9" w:rsidP="0074630A">
            <w:pPr>
              <w:spacing w:after="0"/>
              <w:jc w:val="center"/>
              <w:cnfStyle w:val="000000100000" w:firstRow="0" w:lastRow="0" w:firstColumn="0" w:lastColumn="0" w:oddVBand="0" w:evenVBand="0" w:oddHBand="1" w:evenHBand="0" w:firstRowFirstColumn="0" w:firstRowLastColumn="0" w:lastRowFirstColumn="0" w:lastRowLastColumn="0"/>
            </w:pPr>
            <w:r w:rsidRPr="00AA34F5">
              <w:t>0.1</w:t>
            </w:r>
          </w:p>
        </w:tc>
      </w:tr>
    </w:tbl>
    <w:p w:rsidR="00C60E96" w:rsidRPr="00AA34F5" w:rsidRDefault="00C60E96" w:rsidP="007F27F1">
      <w:pPr>
        <w:pStyle w:val="Caption"/>
        <w:spacing w:after="0"/>
      </w:pPr>
    </w:p>
    <w:p w:rsidR="0070408A" w:rsidRPr="00AA34F5" w:rsidRDefault="00064384" w:rsidP="007F27F1">
      <w:pPr>
        <w:spacing w:after="0"/>
      </w:pPr>
      <w:r w:rsidRPr="00AA34F5">
        <w:t xml:space="preserve">In this study, the average residual activity was considered as 0.1. PTA powder analysis was done in the PTA plant laboratory, and the results were reported at </w:t>
      </w:r>
      <w:hyperlink w:anchor="_ENREF_18" w:tooltip="Azarpour, 2015 #17" w:history="1">
        <w:r w:rsidR="00BB17FC" w:rsidRPr="00AA34F5">
          <w:fldChar w:fldCharType="begin"/>
        </w:r>
        <w:r w:rsidR="00BB17FC" w:rsidRPr="00AA34F5">
          <w:instrText xml:space="preserve"> ADDIN EN.CITE &lt;EndNote&gt;&lt;Cite AuthorYear="1"&gt;&lt;Author&gt;Azarpour&lt;/Author&gt;&lt;Year&gt;2015&lt;/Year&gt;&lt;RecNum&gt;17&lt;/RecNum&gt;&lt;DisplayText&gt;Azarpour, et al. [18]&lt;/DisplayText&gt;&lt;record&gt;&lt;rec-number&gt;17&lt;/rec-number&gt;&lt;foreign-keys&gt;&lt;key app="EN" db-id="9apzxade8v2wene9ezpx0wep559drvws9x9p"&gt;17&lt;/key&gt;&lt;/foreign-keys&gt;&lt;ref-type name="Journal Article"&gt;17&lt;/ref-type&gt;&lt;contributors&gt;&lt;authors&gt;&lt;author&gt;Azarpour, Abbas&lt;/author&gt;&lt;author&gt;Alwi, Sharifah R Wan&lt;/author&gt;&lt;author&gt;Zahedi, Gholamreza&lt;/author&gt;&lt;author&gt;Madooli, Mazyar&lt;/author&gt;&lt;author&gt;Millar, Graeme J&lt;/author&gt;&lt;/authors&gt;&lt;/contributors&gt;&lt;titles&gt;&lt;title&gt;Catalytic activity evaluation of industrial Pd/C catalyst via gray-box dynamic modeling and simulation of hydropurification reactor&lt;/title&gt;&lt;secondary-title&gt;Applied Catalysis A: General&lt;/secondary-title&gt;&lt;/titles&gt;&lt;periodical&gt;&lt;full-title&gt;Applied Catalysis A: General&lt;/full-title&gt;&lt;/periodical&gt;&lt;pages&gt;262-271&lt;/pages&gt;&lt;volume&gt;489&lt;/volume&gt;&lt;dates&gt;&lt;year&gt;2015&lt;/year&gt;&lt;/dates&gt;&lt;isbn&gt;0926-860X&lt;/isbn&gt;&lt;urls&gt;&lt;/urls&gt;&lt;/record&gt;&lt;/Cite&gt;&lt;/EndNote&gt;</w:instrText>
        </w:r>
        <w:r w:rsidR="00BB17FC" w:rsidRPr="00AA34F5">
          <w:fldChar w:fldCharType="separate"/>
        </w:r>
        <w:r w:rsidR="001F68D9">
          <w:rPr>
            <w:noProof/>
          </w:rPr>
          <w:t>Azarpour</w:t>
        </w:r>
        <w:r w:rsidR="00BB17FC" w:rsidRPr="00AA34F5">
          <w:rPr>
            <w:noProof/>
          </w:rPr>
          <w:t xml:space="preserve"> et al. [18]</w:t>
        </w:r>
        <w:r w:rsidR="00BB17FC" w:rsidRPr="00AA34F5">
          <w:fldChar w:fldCharType="end"/>
        </w:r>
      </w:hyperlink>
      <w:r w:rsidRPr="00AA34F5">
        <w:t xml:space="preserve">. The operating data and the Pd/C catalyst specification are shown in Table 2 </w:t>
      </w:r>
      <w:r w:rsidRPr="00AA34F5">
        <w:fldChar w:fldCharType="begin"/>
      </w:r>
      <w:r w:rsidRPr="00AA34F5">
        <w:instrText xml:space="preserve"> ADDIN EN.CITE &lt;EndNote&gt;&lt;Cite&gt;&lt;Author&gt;STPC&lt;/Author&gt;&lt;Year&gt;2010&lt;/Year&gt;&lt;RecNum&gt;14&lt;/RecNum&gt;&lt;DisplayText&gt;[16]&lt;/DisplayText&gt;&lt;record&gt;&lt;rec-number&gt;14&lt;/rec-number&gt;&lt;foreign-keys&gt;&lt;key app="EN" db-id="9apzxade8v2wene9ezpx0wep559drvws9x9p"&gt;14&lt;/key&gt;&lt;/foreign-keys&gt;&lt;ref-type name="Report"&gt;27&lt;/ref-type&gt;&lt;contributors&gt;&lt;authors&gt;&lt;author&gt;STPC&lt;/author&gt;&lt;/authors&gt;&lt;/contributors&gt;&lt;titles&gt;&lt;title&gt;Operating Manual of PTA/PET Production Plant&lt;/title&gt;&lt;/titles&gt;&lt;dates&gt;&lt;year&gt;2010&lt;/year&gt;&lt;/dates&gt;&lt;pub-location&gt;Shahid Tondgooyan Petrochemical Company (Iran)&lt;/pub-location&gt;&lt;urls&gt;&lt;/urls&gt;&lt;/record&gt;&lt;/Cite&gt;&lt;/EndNote&gt;</w:instrText>
      </w:r>
      <w:r w:rsidRPr="00AA34F5">
        <w:fldChar w:fldCharType="separate"/>
      </w:r>
      <w:r w:rsidRPr="00AA34F5">
        <w:rPr>
          <w:noProof/>
        </w:rPr>
        <w:t>[</w:t>
      </w:r>
      <w:hyperlink w:anchor="_ENREF_16" w:tooltip="STPC, 2010 #14" w:history="1">
        <w:r w:rsidR="00BB17FC" w:rsidRPr="00AA34F5">
          <w:rPr>
            <w:noProof/>
          </w:rPr>
          <w:t>16</w:t>
        </w:r>
      </w:hyperlink>
      <w:r w:rsidRPr="00AA34F5">
        <w:rPr>
          <w:noProof/>
        </w:rPr>
        <w:t>]</w:t>
      </w:r>
      <w:r w:rsidRPr="00AA34F5">
        <w:fldChar w:fldCharType="end"/>
      </w:r>
      <w:r w:rsidRPr="00AA34F5">
        <w:t>.</w:t>
      </w:r>
    </w:p>
    <w:p w:rsidR="00064384" w:rsidRPr="00AA34F5" w:rsidRDefault="00064384" w:rsidP="007F27F1">
      <w:pPr>
        <w:spacing w:after="0"/>
      </w:pPr>
    </w:p>
    <w:p w:rsidR="007F67F5" w:rsidRPr="00AA34F5" w:rsidRDefault="007F67F5" w:rsidP="007F27F1">
      <w:pPr>
        <w:spacing w:after="240"/>
        <w:jc w:val="center"/>
      </w:pPr>
      <w:r w:rsidRPr="00AA34F5">
        <w:t xml:space="preserve">Table </w:t>
      </w:r>
      <w:r w:rsidRPr="00AA34F5">
        <w:fldChar w:fldCharType="begin"/>
      </w:r>
      <w:r w:rsidRPr="00AA34F5">
        <w:instrText xml:space="preserve"> SEQ Table \* ARABIC </w:instrText>
      </w:r>
      <w:r w:rsidRPr="00AA34F5">
        <w:fldChar w:fldCharType="separate"/>
      </w:r>
      <w:r w:rsidRPr="00AA34F5">
        <w:rPr>
          <w:noProof/>
        </w:rPr>
        <w:t>2</w:t>
      </w:r>
      <w:r w:rsidRPr="00AA34F5">
        <w:fldChar w:fldCharType="end"/>
      </w:r>
      <w:r w:rsidR="001F68D9">
        <w:t xml:space="preserve">. </w:t>
      </w:r>
      <w:r w:rsidRPr="00AA34F5">
        <w:t>Operating data of the hydropurification process and Pd/C catalyst specificatio</w:t>
      </w:r>
      <w:r w:rsidR="001F68D9">
        <w:t>ns</w:t>
      </w:r>
    </w:p>
    <w:tbl>
      <w:tblPr>
        <w:tblStyle w:val="ListTable2"/>
        <w:tblW w:w="0" w:type="auto"/>
        <w:jc w:val="center"/>
        <w:tblLook w:val="04A0" w:firstRow="1" w:lastRow="0" w:firstColumn="1" w:lastColumn="0" w:noHBand="0" w:noVBand="1"/>
      </w:tblPr>
      <w:tblGrid>
        <w:gridCol w:w="2374"/>
        <w:gridCol w:w="750"/>
      </w:tblGrid>
      <w:tr w:rsidR="00EF4393" w:rsidRPr="00AA34F5" w:rsidTr="001F68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666666" w:themeColor="text1" w:themeTint="99"/>
            </w:tcBorders>
            <w:hideMark/>
          </w:tcPr>
          <w:p w:rsidR="00EF4393" w:rsidRPr="00AA34F5" w:rsidRDefault="00EF4393" w:rsidP="007F27F1">
            <w:pPr>
              <w:spacing w:before="100" w:beforeAutospacing="1" w:after="100" w:afterAutospacing="1" w:line="360" w:lineRule="auto"/>
              <w:jc w:val="center"/>
              <w:rPr>
                <w:rFonts w:eastAsia="SimSun"/>
                <w:bCs w:val="0"/>
                <w:noProof/>
                <w:lang w:val="en-US" w:eastAsia="zh-CN" w:bidi="en-US"/>
              </w:rPr>
            </w:pPr>
            <w:r w:rsidRPr="00AA34F5">
              <w:rPr>
                <w:rFonts w:eastAsia="SimSun"/>
                <w:bCs w:val="0"/>
                <w:noProof/>
                <w:lang w:val="en-US" w:eastAsia="zh-CN" w:bidi="en-US"/>
              </w:rPr>
              <w:t>Item</w:t>
            </w:r>
          </w:p>
        </w:tc>
        <w:tc>
          <w:tcPr>
            <w:tcW w:w="0" w:type="auto"/>
            <w:tcBorders>
              <w:bottom w:val="single" w:sz="4" w:space="0" w:color="666666" w:themeColor="text1" w:themeTint="99"/>
            </w:tcBorders>
            <w:hideMark/>
          </w:tcPr>
          <w:p w:rsidR="00EF4393" w:rsidRPr="00AA34F5" w:rsidRDefault="00EF4393" w:rsidP="007F27F1">
            <w:pPr>
              <w:spacing w:before="100" w:beforeAutospacing="1" w:after="100" w:afterAutospacing="1" w:line="360" w:lineRule="auto"/>
              <w:ind w:firstLine="34"/>
              <w:jc w:val="center"/>
              <w:cnfStyle w:val="100000000000" w:firstRow="1" w:lastRow="0" w:firstColumn="0" w:lastColumn="0" w:oddVBand="0" w:evenVBand="0" w:oddHBand="0" w:evenHBand="0" w:firstRowFirstColumn="0" w:firstRowLastColumn="0" w:lastRowFirstColumn="0" w:lastRowLastColumn="0"/>
              <w:rPr>
                <w:rFonts w:eastAsia="SimSun"/>
                <w:bCs w:val="0"/>
                <w:noProof/>
                <w:lang w:val="en-US" w:eastAsia="zh-CN" w:bidi="en-US"/>
              </w:rPr>
            </w:pPr>
            <w:r w:rsidRPr="00AA34F5">
              <w:rPr>
                <w:rFonts w:eastAsia="SimSun"/>
                <w:bCs w:val="0"/>
                <w:noProof/>
                <w:lang w:val="en-US" w:eastAsia="zh-CN" w:bidi="en-US"/>
              </w:rPr>
              <w:t>Value</w:t>
            </w:r>
          </w:p>
        </w:tc>
      </w:tr>
      <w:tr w:rsidR="00EF4393"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FFFFFF" w:themeFill="background1"/>
            <w:hideMark/>
          </w:tcPr>
          <w:p w:rsidR="00EF4393" w:rsidRPr="00AA34F5" w:rsidRDefault="00EF4393" w:rsidP="001F68D9">
            <w:pPr>
              <w:spacing w:after="0"/>
              <w:jc w:val="left"/>
              <w:rPr>
                <w:rFonts w:eastAsia="SimSun"/>
                <w:b w:val="0"/>
                <w:noProof/>
                <w:lang w:val="en-US" w:eastAsia="zh-CN" w:bidi="en-US"/>
              </w:rPr>
            </w:pPr>
            <w:r w:rsidRPr="00AA34F5">
              <w:rPr>
                <w:rFonts w:eastAsia="SimSun"/>
                <w:b w:val="0"/>
                <w:noProof/>
                <w:lang w:val="en-US" w:eastAsia="zh-CN" w:bidi="en-US"/>
              </w:rPr>
              <w:t>Pressure (barg)</w:t>
            </w:r>
          </w:p>
        </w:tc>
        <w:tc>
          <w:tcPr>
            <w:tcW w:w="0" w:type="auto"/>
            <w:tcBorders>
              <w:bottom w:val="nil"/>
            </w:tcBorders>
            <w:shd w:val="clear" w:color="auto" w:fill="FFFFFF" w:themeFill="background1"/>
            <w:hideMark/>
          </w:tcPr>
          <w:p w:rsidR="00EF4393" w:rsidRPr="00AA34F5" w:rsidRDefault="00EF4393" w:rsidP="001F68D9">
            <w:pPr>
              <w:spacing w:after="0"/>
              <w:ind w:firstLine="34"/>
              <w:jc w:val="center"/>
              <w:cnfStyle w:val="000000100000" w:firstRow="0" w:lastRow="0" w:firstColumn="0" w:lastColumn="0" w:oddVBand="0" w:evenVBand="0" w:oddHBand="1" w:evenHBand="0" w:firstRowFirstColumn="0" w:firstRowLastColumn="0" w:lastRowFirstColumn="0" w:lastRowLastColumn="0"/>
              <w:rPr>
                <w:rFonts w:eastAsia="SimSun"/>
                <w:noProof/>
                <w:lang w:val="en-US" w:eastAsia="zh-CN" w:bidi="en-US"/>
              </w:rPr>
            </w:pPr>
            <w:r w:rsidRPr="00AA34F5">
              <w:rPr>
                <w:rFonts w:eastAsia="SimSun"/>
                <w:noProof/>
                <w:lang w:val="en-US" w:eastAsia="zh-CN" w:bidi="en-US"/>
              </w:rPr>
              <w:t xml:space="preserve">73.5 </w:t>
            </w:r>
          </w:p>
        </w:tc>
      </w:tr>
      <w:tr w:rsidR="00EF4393"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rsidR="00EF4393" w:rsidRPr="00AA34F5" w:rsidRDefault="00EF4393" w:rsidP="001F68D9">
            <w:pPr>
              <w:spacing w:after="0"/>
              <w:jc w:val="left"/>
              <w:rPr>
                <w:rFonts w:eastAsia="SimSun"/>
                <w:b w:val="0"/>
                <w:noProof/>
                <w:lang w:val="en-US" w:eastAsia="zh-CN" w:bidi="en-US"/>
              </w:rPr>
            </w:pPr>
            <w:r w:rsidRPr="00AA34F5">
              <w:rPr>
                <w:rFonts w:eastAsia="SimSun"/>
                <w:b w:val="0"/>
                <w:noProof/>
                <w:lang w:val="en-US" w:eastAsia="zh-CN" w:bidi="en-US"/>
              </w:rPr>
              <w:t>Temperature (°C)</w:t>
            </w:r>
          </w:p>
        </w:tc>
        <w:tc>
          <w:tcPr>
            <w:tcW w:w="0" w:type="auto"/>
            <w:tcBorders>
              <w:top w:val="nil"/>
              <w:bottom w:val="nil"/>
            </w:tcBorders>
            <w:shd w:val="clear" w:color="auto" w:fill="FFFFFF" w:themeFill="background1"/>
            <w:hideMark/>
          </w:tcPr>
          <w:p w:rsidR="00EF4393" w:rsidRPr="00AA34F5" w:rsidRDefault="00EF4393" w:rsidP="001F68D9">
            <w:pPr>
              <w:spacing w:after="0"/>
              <w:ind w:firstLine="34"/>
              <w:jc w:val="center"/>
              <w:cnfStyle w:val="000000000000" w:firstRow="0" w:lastRow="0" w:firstColumn="0" w:lastColumn="0" w:oddVBand="0" w:evenVBand="0" w:oddHBand="0" w:evenHBand="0" w:firstRowFirstColumn="0" w:firstRowLastColumn="0" w:lastRowFirstColumn="0" w:lastRowLastColumn="0"/>
              <w:rPr>
                <w:rFonts w:eastAsia="SimSun"/>
                <w:noProof/>
                <w:lang w:val="en-US" w:eastAsia="zh-CN" w:bidi="en-US"/>
              </w:rPr>
            </w:pPr>
            <w:r w:rsidRPr="00AA34F5">
              <w:rPr>
                <w:rFonts w:eastAsia="SimSun"/>
                <w:noProof/>
                <w:lang w:val="en-US" w:eastAsia="zh-CN" w:bidi="en-US"/>
              </w:rPr>
              <w:t>285</w:t>
            </w:r>
          </w:p>
        </w:tc>
      </w:tr>
      <w:tr w:rsidR="00EF4393"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rsidR="00EF4393" w:rsidRPr="00AA34F5" w:rsidRDefault="00EF4393" w:rsidP="001F68D9">
            <w:pPr>
              <w:spacing w:after="0"/>
              <w:jc w:val="left"/>
              <w:rPr>
                <w:rFonts w:eastAsia="SimSun"/>
                <w:b w:val="0"/>
                <w:noProof/>
                <w:lang w:val="en-US" w:eastAsia="zh-CN" w:bidi="en-US"/>
              </w:rPr>
            </w:pPr>
            <w:r w:rsidRPr="00AA34F5">
              <w:rPr>
                <w:rFonts w:eastAsia="SimSun"/>
                <w:b w:val="0"/>
                <w:noProof/>
                <w:lang w:val="en-US" w:eastAsia="zh-CN" w:bidi="en-US"/>
              </w:rPr>
              <w:t>Feed flowrate (t h</w:t>
            </w:r>
            <w:r w:rsidRPr="00AA34F5">
              <w:rPr>
                <w:rFonts w:eastAsia="SimSun"/>
                <w:b w:val="0"/>
                <w:noProof/>
                <w:vertAlign w:val="superscript"/>
                <w:lang w:val="en-US" w:eastAsia="zh-CN" w:bidi="en-US"/>
              </w:rPr>
              <w:t>-1</w:t>
            </w:r>
            <w:r w:rsidRPr="00AA34F5">
              <w:rPr>
                <w:rFonts w:eastAsia="SimSun"/>
                <w:b w:val="0"/>
                <w:noProof/>
                <w:lang w:val="en-US" w:eastAsia="zh-CN" w:bidi="en-US"/>
              </w:rPr>
              <w:t>)</w:t>
            </w:r>
          </w:p>
        </w:tc>
        <w:tc>
          <w:tcPr>
            <w:tcW w:w="0" w:type="auto"/>
            <w:tcBorders>
              <w:top w:val="nil"/>
              <w:bottom w:val="nil"/>
            </w:tcBorders>
            <w:shd w:val="clear" w:color="auto" w:fill="FFFFFF" w:themeFill="background1"/>
            <w:hideMark/>
          </w:tcPr>
          <w:p w:rsidR="00EF4393" w:rsidRPr="00AA34F5" w:rsidRDefault="00EF4393" w:rsidP="001F68D9">
            <w:pPr>
              <w:spacing w:after="0"/>
              <w:ind w:firstLine="34"/>
              <w:jc w:val="center"/>
              <w:cnfStyle w:val="000000100000" w:firstRow="0" w:lastRow="0" w:firstColumn="0" w:lastColumn="0" w:oddVBand="0" w:evenVBand="0" w:oddHBand="1" w:evenHBand="0" w:firstRowFirstColumn="0" w:firstRowLastColumn="0" w:lastRowFirstColumn="0" w:lastRowLastColumn="0"/>
              <w:rPr>
                <w:rFonts w:eastAsia="SimSun"/>
                <w:noProof/>
                <w:vertAlign w:val="superscript"/>
                <w:lang w:val="en-US" w:eastAsia="zh-CN" w:bidi="en-US"/>
              </w:rPr>
            </w:pPr>
            <w:r w:rsidRPr="00AA34F5">
              <w:rPr>
                <w:rFonts w:eastAsia="SimSun"/>
                <w:noProof/>
                <w:lang w:val="en-US" w:eastAsia="zh-CN" w:bidi="en-US"/>
              </w:rPr>
              <w:t>196</w:t>
            </w:r>
          </w:p>
        </w:tc>
      </w:tr>
      <w:tr w:rsidR="00EF4393"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rsidR="00EF4393" w:rsidRPr="00AA34F5" w:rsidRDefault="00EF4393" w:rsidP="001F68D9">
            <w:pPr>
              <w:spacing w:after="0"/>
              <w:jc w:val="left"/>
              <w:rPr>
                <w:rFonts w:eastAsia="SimSun"/>
                <w:b w:val="0"/>
                <w:noProof/>
                <w:lang w:val="en-US" w:eastAsia="zh-CN" w:bidi="en-US"/>
              </w:rPr>
            </w:pPr>
            <w:r w:rsidRPr="00AA34F5">
              <w:rPr>
                <w:rFonts w:eastAsia="SimSun"/>
                <w:b w:val="0"/>
                <w:noProof/>
                <w:lang w:val="en-US" w:eastAsia="zh-CN" w:bidi="en-US"/>
              </w:rPr>
              <w:t>Hydrogen flowrate (kg h</w:t>
            </w:r>
            <w:r w:rsidRPr="00AA34F5">
              <w:rPr>
                <w:rFonts w:eastAsia="SimSun"/>
                <w:b w:val="0"/>
                <w:noProof/>
                <w:vertAlign w:val="superscript"/>
                <w:lang w:val="en-US" w:eastAsia="zh-CN" w:bidi="en-US"/>
              </w:rPr>
              <w:t>-1</w:t>
            </w:r>
            <w:r w:rsidRPr="00AA34F5">
              <w:rPr>
                <w:rFonts w:eastAsia="SimSun"/>
                <w:b w:val="0"/>
                <w:noProof/>
                <w:lang w:val="en-US" w:eastAsia="zh-CN" w:bidi="en-US"/>
              </w:rPr>
              <w:t>)</w:t>
            </w:r>
          </w:p>
        </w:tc>
        <w:tc>
          <w:tcPr>
            <w:tcW w:w="0" w:type="auto"/>
            <w:tcBorders>
              <w:top w:val="nil"/>
              <w:bottom w:val="nil"/>
            </w:tcBorders>
            <w:shd w:val="clear" w:color="auto" w:fill="FFFFFF" w:themeFill="background1"/>
            <w:hideMark/>
          </w:tcPr>
          <w:p w:rsidR="00EF4393" w:rsidRPr="00AA34F5" w:rsidRDefault="00EF4393" w:rsidP="001F68D9">
            <w:pPr>
              <w:spacing w:after="0"/>
              <w:ind w:firstLine="34"/>
              <w:jc w:val="center"/>
              <w:cnfStyle w:val="000000000000" w:firstRow="0" w:lastRow="0" w:firstColumn="0" w:lastColumn="0" w:oddVBand="0" w:evenVBand="0" w:oddHBand="0" w:evenHBand="0" w:firstRowFirstColumn="0" w:firstRowLastColumn="0" w:lastRowFirstColumn="0" w:lastRowLastColumn="0"/>
              <w:rPr>
                <w:rFonts w:eastAsia="SimSun"/>
                <w:noProof/>
                <w:vertAlign w:val="superscript"/>
                <w:lang w:val="en-US" w:eastAsia="zh-CN" w:bidi="en-US"/>
              </w:rPr>
            </w:pPr>
            <w:r w:rsidRPr="00AA34F5">
              <w:rPr>
                <w:rFonts w:eastAsia="SimSun"/>
                <w:noProof/>
                <w:lang w:val="en-US" w:eastAsia="zh-CN" w:bidi="en-US"/>
              </w:rPr>
              <w:t>13.2</w:t>
            </w:r>
          </w:p>
        </w:tc>
      </w:tr>
      <w:tr w:rsidR="00EF4393"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rsidR="00EF4393" w:rsidRPr="00AA34F5" w:rsidRDefault="00EF4393" w:rsidP="001F68D9">
            <w:pPr>
              <w:spacing w:after="0"/>
              <w:jc w:val="left"/>
              <w:rPr>
                <w:rFonts w:eastAsia="SimSun"/>
                <w:b w:val="0"/>
                <w:noProof/>
                <w:lang w:val="en-US" w:eastAsia="zh-CN" w:bidi="en-US"/>
              </w:rPr>
            </w:pPr>
            <w:r w:rsidRPr="00AA34F5">
              <w:rPr>
                <w:rFonts w:eastAsia="SimSun"/>
                <w:b w:val="0"/>
                <w:noProof/>
                <w:lang w:val="en-US" w:eastAsia="zh-CN" w:bidi="en-US"/>
              </w:rPr>
              <w:t>TA concentration (wt.%)</w:t>
            </w:r>
          </w:p>
        </w:tc>
        <w:tc>
          <w:tcPr>
            <w:tcW w:w="0" w:type="auto"/>
            <w:tcBorders>
              <w:top w:val="nil"/>
              <w:bottom w:val="nil"/>
            </w:tcBorders>
            <w:shd w:val="clear" w:color="auto" w:fill="FFFFFF" w:themeFill="background1"/>
            <w:hideMark/>
          </w:tcPr>
          <w:p w:rsidR="00EF4393" w:rsidRPr="00AA34F5" w:rsidRDefault="00EF4393" w:rsidP="001F68D9">
            <w:pPr>
              <w:spacing w:after="0"/>
              <w:ind w:firstLine="34"/>
              <w:jc w:val="center"/>
              <w:cnfStyle w:val="000000100000" w:firstRow="0" w:lastRow="0" w:firstColumn="0" w:lastColumn="0" w:oddVBand="0" w:evenVBand="0" w:oddHBand="1" w:evenHBand="0" w:firstRowFirstColumn="0" w:firstRowLastColumn="0" w:lastRowFirstColumn="0" w:lastRowLastColumn="0"/>
              <w:rPr>
                <w:rFonts w:eastAsia="SimSun"/>
                <w:noProof/>
                <w:lang w:val="en-US" w:eastAsia="zh-CN" w:bidi="en-US"/>
              </w:rPr>
            </w:pPr>
            <w:r w:rsidRPr="00AA34F5">
              <w:rPr>
                <w:rFonts w:eastAsia="SimSun"/>
                <w:noProof/>
                <w:lang w:val="en-US" w:eastAsia="zh-CN" w:bidi="en-US"/>
              </w:rPr>
              <w:t>23</w:t>
            </w:r>
          </w:p>
        </w:tc>
      </w:tr>
      <w:tr w:rsidR="00EF4393"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rsidR="00EF4393" w:rsidRPr="00AA34F5" w:rsidRDefault="00EF4393" w:rsidP="001F68D9">
            <w:pPr>
              <w:spacing w:after="0"/>
              <w:jc w:val="left"/>
              <w:rPr>
                <w:rFonts w:eastAsia="SimSun"/>
                <w:b w:val="0"/>
                <w:noProof/>
                <w:lang w:val="en-US" w:eastAsia="zh-CN" w:bidi="en-US"/>
              </w:rPr>
            </w:pPr>
            <w:r w:rsidRPr="00AA34F5">
              <w:rPr>
                <w:rFonts w:eastAsia="SimSun"/>
                <w:b w:val="0"/>
                <w:noProof/>
                <w:lang w:val="en-US" w:eastAsia="zh-CN" w:bidi="en-US"/>
              </w:rPr>
              <w:t>Catalyst bed length (m)</w:t>
            </w:r>
          </w:p>
        </w:tc>
        <w:tc>
          <w:tcPr>
            <w:tcW w:w="0" w:type="auto"/>
            <w:tcBorders>
              <w:top w:val="nil"/>
              <w:bottom w:val="nil"/>
            </w:tcBorders>
            <w:shd w:val="clear" w:color="auto" w:fill="FFFFFF" w:themeFill="background1"/>
            <w:hideMark/>
          </w:tcPr>
          <w:p w:rsidR="00EF4393" w:rsidRPr="00AA34F5" w:rsidRDefault="00EF4393" w:rsidP="001F68D9">
            <w:pPr>
              <w:spacing w:after="0"/>
              <w:ind w:firstLine="34"/>
              <w:jc w:val="center"/>
              <w:cnfStyle w:val="000000000000" w:firstRow="0" w:lastRow="0" w:firstColumn="0" w:lastColumn="0" w:oddVBand="0" w:evenVBand="0" w:oddHBand="0" w:evenHBand="0" w:firstRowFirstColumn="0" w:firstRowLastColumn="0" w:lastRowFirstColumn="0" w:lastRowLastColumn="0"/>
              <w:rPr>
                <w:rFonts w:eastAsia="SimSun"/>
                <w:noProof/>
                <w:lang w:val="en-US" w:eastAsia="zh-CN" w:bidi="en-US"/>
              </w:rPr>
            </w:pPr>
            <w:r w:rsidRPr="00AA34F5">
              <w:rPr>
                <w:rFonts w:eastAsia="SimSun"/>
                <w:noProof/>
                <w:lang w:val="en-US" w:eastAsia="zh-CN" w:bidi="en-US"/>
              </w:rPr>
              <w:t>7.4</w:t>
            </w:r>
          </w:p>
        </w:tc>
      </w:tr>
      <w:tr w:rsidR="00EF4393"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rsidR="00EF4393" w:rsidRPr="00AA34F5" w:rsidRDefault="00EF4393" w:rsidP="001F68D9">
            <w:pPr>
              <w:spacing w:after="0"/>
              <w:jc w:val="left"/>
              <w:rPr>
                <w:rFonts w:eastAsia="SimSun"/>
                <w:b w:val="0"/>
                <w:noProof/>
                <w:lang w:val="en-US" w:eastAsia="zh-CN" w:bidi="en-US"/>
              </w:rPr>
            </w:pPr>
            <w:r w:rsidRPr="00AA34F5">
              <w:rPr>
                <w:rFonts w:eastAsia="SimSun"/>
                <w:b w:val="0"/>
                <w:noProof/>
                <w:lang w:val="en-US" w:eastAsia="zh-CN" w:bidi="en-US"/>
              </w:rPr>
              <w:t>Catalyst bed diameter (m)</w:t>
            </w:r>
          </w:p>
        </w:tc>
        <w:tc>
          <w:tcPr>
            <w:tcW w:w="0" w:type="auto"/>
            <w:tcBorders>
              <w:top w:val="nil"/>
              <w:bottom w:val="nil"/>
            </w:tcBorders>
            <w:shd w:val="clear" w:color="auto" w:fill="FFFFFF" w:themeFill="background1"/>
            <w:hideMark/>
          </w:tcPr>
          <w:p w:rsidR="00EF4393" w:rsidRPr="00AA34F5" w:rsidRDefault="00EF4393" w:rsidP="001F68D9">
            <w:pPr>
              <w:spacing w:after="0"/>
              <w:ind w:firstLine="34"/>
              <w:jc w:val="center"/>
              <w:cnfStyle w:val="000000100000" w:firstRow="0" w:lastRow="0" w:firstColumn="0" w:lastColumn="0" w:oddVBand="0" w:evenVBand="0" w:oddHBand="1" w:evenHBand="0" w:firstRowFirstColumn="0" w:firstRowLastColumn="0" w:lastRowFirstColumn="0" w:lastRowLastColumn="0"/>
              <w:rPr>
                <w:rFonts w:eastAsia="SimSun"/>
                <w:noProof/>
                <w:lang w:val="en-US" w:eastAsia="zh-CN" w:bidi="en-US"/>
              </w:rPr>
            </w:pPr>
            <w:r w:rsidRPr="00AA34F5">
              <w:rPr>
                <w:rFonts w:eastAsia="SimSun"/>
                <w:noProof/>
                <w:lang w:val="en-US" w:eastAsia="zh-CN" w:bidi="en-US"/>
              </w:rPr>
              <w:t xml:space="preserve">2.8 </w:t>
            </w:r>
          </w:p>
        </w:tc>
      </w:tr>
      <w:tr w:rsidR="00EF4393"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rsidR="00EF4393" w:rsidRPr="00AA34F5" w:rsidRDefault="00EF4393" w:rsidP="001F68D9">
            <w:pPr>
              <w:spacing w:after="0"/>
              <w:jc w:val="left"/>
              <w:rPr>
                <w:rFonts w:eastAsia="SimSun"/>
                <w:b w:val="0"/>
                <w:noProof/>
                <w:lang w:val="en-US" w:eastAsia="zh-CN" w:bidi="en-US"/>
              </w:rPr>
            </w:pPr>
            <w:r w:rsidRPr="00AA34F5">
              <w:rPr>
                <w:rFonts w:eastAsia="SimSun"/>
                <w:b w:val="0"/>
                <w:noProof/>
                <w:lang w:val="en-US" w:eastAsia="zh-CN" w:bidi="en-US"/>
              </w:rPr>
              <w:t>Particle diameter (mm)</w:t>
            </w:r>
          </w:p>
        </w:tc>
        <w:tc>
          <w:tcPr>
            <w:tcW w:w="0" w:type="auto"/>
            <w:tcBorders>
              <w:top w:val="nil"/>
              <w:bottom w:val="nil"/>
            </w:tcBorders>
            <w:shd w:val="clear" w:color="auto" w:fill="FFFFFF" w:themeFill="background1"/>
            <w:hideMark/>
          </w:tcPr>
          <w:p w:rsidR="00EF4393" w:rsidRPr="00AA34F5" w:rsidRDefault="00EF4393" w:rsidP="001F68D9">
            <w:pPr>
              <w:spacing w:after="0"/>
              <w:ind w:firstLine="34"/>
              <w:jc w:val="center"/>
              <w:cnfStyle w:val="000000000000" w:firstRow="0" w:lastRow="0" w:firstColumn="0" w:lastColumn="0" w:oddVBand="0" w:evenVBand="0" w:oddHBand="0" w:evenHBand="0" w:firstRowFirstColumn="0" w:firstRowLastColumn="0" w:lastRowFirstColumn="0" w:lastRowLastColumn="0"/>
              <w:rPr>
                <w:rFonts w:eastAsia="SimSun"/>
                <w:noProof/>
                <w:lang w:val="en-US" w:eastAsia="zh-CN" w:bidi="en-US"/>
              </w:rPr>
            </w:pPr>
            <w:r w:rsidRPr="00AA34F5">
              <w:rPr>
                <w:rFonts w:eastAsia="SimSun"/>
                <w:noProof/>
                <w:lang w:val="en-US" w:eastAsia="zh-CN" w:bidi="en-US"/>
              </w:rPr>
              <w:t>3.53</w:t>
            </w:r>
          </w:p>
        </w:tc>
      </w:tr>
      <w:tr w:rsidR="00EF4393"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FFFFFF" w:themeFill="background1"/>
            <w:hideMark/>
          </w:tcPr>
          <w:p w:rsidR="00EF4393" w:rsidRPr="00AA34F5" w:rsidRDefault="00EF4393" w:rsidP="001F68D9">
            <w:pPr>
              <w:spacing w:after="0"/>
              <w:jc w:val="left"/>
              <w:rPr>
                <w:rFonts w:eastAsia="SimSun"/>
                <w:b w:val="0"/>
                <w:noProof/>
                <w:lang w:val="en-US" w:eastAsia="zh-CN" w:bidi="en-US"/>
              </w:rPr>
            </w:pPr>
            <w:r w:rsidRPr="00AA34F5">
              <w:rPr>
                <w:rFonts w:eastAsia="SimSun"/>
                <w:b w:val="0"/>
                <w:noProof/>
                <w:lang w:val="en-US" w:eastAsia="zh-CN" w:bidi="en-US"/>
              </w:rPr>
              <w:t>Bulk density (kg m</w:t>
            </w:r>
            <w:r w:rsidRPr="00AA34F5">
              <w:rPr>
                <w:rFonts w:eastAsia="SimSun"/>
                <w:b w:val="0"/>
                <w:noProof/>
                <w:vertAlign w:val="superscript"/>
                <w:lang w:val="en-US" w:eastAsia="zh-CN" w:bidi="en-US"/>
              </w:rPr>
              <w:t>-3</w:t>
            </w:r>
            <w:r w:rsidRPr="00AA34F5">
              <w:rPr>
                <w:rFonts w:eastAsia="SimSun"/>
                <w:b w:val="0"/>
                <w:noProof/>
                <w:lang w:val="en-US" w:eastAsia="zh-CN" w:bidi="en-US"/>
              </w:rPr>
              <w:t>)</w:t>
            </w:r>
          </w:p>
        </w:tc>
        <w:tc>
          <w:tcPr>
            <w:tcW w:w="0" w:type="auto"/>
            <w:tcBorders>
              <w:top w:val="nil"/>
            </w:tcBorders>
            <w:shd w:val="clear" w:color="auto" w:fill="FFFFFF" w:themeFill="background1"/>
            <w:hideMark/>
          </w:tcPr>
          <w:p w:rsidR="00EF4393" w:rsidRPr="00AA34F5" w:rsidRDefault="00EF4393" w:rsidP="001F68D9">
            <w:pPr>
              <w:spacing w:after="0"/>
              <w:ind w:firstLine="34"/>
              <w:jc w:val="center"/>
              <w:cnfStyle w:val="000000100000" w:firstRow="0" w:lastRow="0" w:firstColumn="0" w:lastColumn="0" w:oddVBand="0" w:evenVBand="0" w:oddHBand="1" w:evenHBand="0" w:firstRowFirstColumn="0" w:firstRowLastColumn="0" w:lastRowFirstColumn="0" w:lastRowLastColumn="0"/>
              <w:rPr>
                <w:rFonts w:eastAsia="SimSun"/>
                <w:noProof/>
                <w:lang w:val="en-US" w:eastAsia="zh-CN" w:bidi="en-US"/>
              </w:rPr>
            </w:pPr>
            <w:r w:rsidRPr="00AA34F5">
              <w:rPr>
                <w:rFonts w:eastAsia="SimSun"/>
                <w:noProof/>
                <w:lang w:val="en-US" w:eastAsia="zh-CN" w:bidi="en-US"/>
              </w:rPr>
              <w:t>475</w:t>
            </w:r>
          </w:p>
        </w:tc>
      </w:tr>
      <w:tr w:rsidR="00EF4393"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EF4393" w:rsidRPr="00AA34F5" w:rsidRDefault="00EF4393" w:rsidP="001F68D9">
            <w:pPr>
              <w:spacing w:before="100" w:beforeAutospacing="1" w:after="100" w:afterAutospacing="1"/>
              <w:jc w:val="left"/>
              <w:rPr>
                <w:rFonts w:eastAsia="SimSun"/>
                <w:b w:val="0"/>
                <w:noProof/>
                <w:lang w:val="en-US" w:eastAsia="zh-CN" w:bidi="en-US"/>
              </w:rPr>
            </w:pPr>
            <w:r w:rsidRPr="00AA34F5">
              <w:rPr>
                <w:rFonts w:eastAsia="SimSun"/>
                <w:b w:val="0"/>
                <w:noProof/>
                <w:lang w:val="en-US" w:eastAsia="zh-CN" w:bidi="en-US"/>
              </w:rPr>
              <w:t>Bed void fraction (-)</w:t>
            </w:r>
          </w:p>
        </w:tc>
        <w:tc>
          <w:tcPr>
            <w:tcW w:w="0" w:type="auto"/>
            <w:shd w:val="clear" w:color="auto" w:fill="FFFFFF" w:themeFill="background1"/>
            <w:hideMark/>
          </w:tcPr>
          <w:p w:rsidR="00EF4393" w:rsidRPr="00AA34F5" w:rsidRDefault="00EF4393" w:rsidP="001F68D9">
            <w:pPr>
              <w:spacing w:before="100" w:beforeAutospacing="1" w:after="100" w:afterAutospacing="1"/>
              <w:ind w:firstLine="34"/>
              <w:jc w:val="center"/>
              <w:cnfStyle w:val="000000000000" w:firstRow="0" w:lastRow="0" w:firstColumn="0" w:lastColumn="0" w:oddVBand="0" w:evenVBand="0" w:oddHBand="0" w:evenHBand="0" w:firstRowFirstColumn="0" w:firstRowLastColumn="0" w:lastRowFirstColumn="0" w:lastRowLastColumn="0"/>
              <w:rPr>
                <w:rFonts w:eastAsia="SimSun"/>
                <w:noProof/>
                <w:lang w:val="en-US" w:eastAsia="zh-CN" w:bidi="en-US"/>
              </w:rPr>
            </w:pPr>
            <w:r w:rsidRPr="00AA34F5">
              <w:rPr>
                <w:rFonts w:eastAsia="SimSun"/>
                <w:noProof/>
                <w:lang w:val="en-US" w:eastAsia="zh-CN" w:bidi="en-US"/>
              </w:rPr>
              <w:t>0.44</w:t>
            </w:r>
          </w:p>
        </w:tc>
      </w:tr>
      <w:tr w:rsidR="00EF4393"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EF4393" w:rsidRPr="00AA34F5" w:rsidRDefault="00EF4393" w:rsidP="001F68D9">
            <w:pPr>
              <w:spacing w:before="100" w:beforeAutospacing="1" w:after="100" w:afterAutospacing="1"/>
              <w:jc w:val="left"/>
              <w:rPr>
                <w:rFonts w:eastAsia="SimSun"/>
                <w:b w:val="0"/>
                <w:noProof/>
                <w:lang w:val="en-US" w:eastAsia="zh-CN" w:bidi="en-US"/>
              </w:rPr>
            </w:pPr>
            <w:r w:rsidRPr="00AA34F5">
              <w:rPr>
                <w:rFonts w:eastAsia="SimSun"/>
                <w:b w:val="0"/>
                <w:noProof/>
                <w:lang w:val="en-US" w:eastAsia="zh-CN" w:bidi="en-US"/>
              </w:rPr>
              <w:t>Particle porosity (-)</w:t>
            </w:r>
          </w:p>
        </w:tc>
        <w:tc>
          <w:tcPr>
            <w:tcW w:w="0" w:type="auto"/>
            <w:shd w:val="clear" w:color="auto" w:fill="FFFFFF" w:themeFill="background1"/>
            <w:hideMark/>
          </w:tcPr>
          <w:p w:rsidR="00EF4393" w:rsidRPr="00AA34F5" w:rsidRDefault="00EF4393" w:rsidP="001F68D9">
            <w:pPr>
              <w:spacing w:before="100" w:beforeAutospacing="1" w:after="100" w:afterAutospacing="1"/>
              <w:ind w:firstLine="34"/>
              <w:jc w:val="center"/>
              <w:cnfStyle w:val="000000100000" w:firstRow="0" w:lastRow="0" w:firstColumn="0" w:lastColumn="0" w:oddVBand="0" w:evenVBand="0" w:oddHBand="1" w:evenHBand="0" w:firstRowFirstColumn="0" w:firstRowLastColumn="0" w:lastRowFirstColumn="0" w:lastRowLastColumn="0"/>
              <w:rPr>
                <w:rFonts w:eastAsia="SimSun"/>
                <w:noProof/>
                <w:lang w:val="en-US" w:eastAsia="zh-CN" w:bidi="en-US"/>
              </w:rPr>
            </w:pPr>
            <w:r w:rsidRPr="00AA34F5">
              <w:rPr>
                <w:rFonts w:eastAsia="SimSun"/>
                <w:noProof/>
                <w:lang w:val="en-US" w:eastAsia="zh-CN" w:bidi="en-US"/>
              </w:rPr>
              <w:t>0.61</w:t>
            </w:r>
          </w:p>
        </w:tc>
      </w:tr>
    </w:tbl>
    <w:p w:rsidR="00EF4393" w:rsidRPr="00AA34F5" w:rsidRDefault="00EF4393" w:rsidP="007F27F1">
      <w:pPr>
        <w:pStyle w:val="Caption"/>
        <w:spacing w:after="0"/>
      </w:pPr>
    </w:p>
    <w:p w:rsidR="00B359E8" w:rsidRPr="00AA34F5" w:rsidRDefault="00DD6FD7" w:rsidP="001F68D9">
      <w:pPr>
        <w:spacing w:after="0"/>
      </w:pPr>
      <w:r w:rsidRPr="00AA34F5">
        <w:fldChar w:fldCharType="begin"/>
      </w:r>
      <w:r w:rsidRPr="00AA34F5">
        <w:instrText xml:space="preserve"> REF _Ref424733829 \h </w:instrText>
      </w:r>
      <w:r w:rsidR="00AA34F5">
        <w:instrText xml:space="preserve"> \* MERGEFORMAT </w:instrText>
      </w:r>
      <w:r w:rsidRPr="00AA34F5">
        <w:fldChar w:fldCharType="separate"/>
      </w:r>
      <w:r w:rsidRPr="00AA34F5">
        <w:t xml:space="preserve">Table </w:t>
      </w:r>
      <w:r w:rsidRPr="00AA34F5">
        <w:rPr>
          <w:noProof/>
        </w:rPr>
        <w:t>3</w:t>
      </w:r>
      <w:r w:rsidRPr="00AA34F5">
        <w:fldChar w:fldCharType="end"/>
      </w:r>
      <w:r w:rsidR="0050121B" w:rsidRPr="00AA34F5">
        <w:t xml:space="preserve"> includes the </w:t>
      </w:r>
      <w:r w:rsidR="001F68D9" w:rsidRPr="00AA34F5">
        <w:t>modelling</w:t>
      </w:r>
      <w:r w:rsidR="0050121B" w:rsidRPr="00AA34F5">
        <w:t xml:space="preserve"> outputs for different sintering orders</w:t>
      </w:r>
      <w:r w:rsidR="00F96777" w:rsidRPr="00AA34F5">
        <w:t xml:space="preserve"> along with the model error values</w:t>
      </w:r>
      <w:r w:rsidR="0050121B" w:rsidRPr="00AA34F5">
        <w:t>.  The pre-exponential values and the activation energy for the deactivation were calculated 0.00092 h</w:t>
      </w:r>
      <w:r w:rsidR="0050121B" w:rsidRPr="00AA34F5">
        <w:rPr>
          <w:vertAlign w:val="superscript"/>
        </w:rPr>
        <w:t>-1</w:t>
      </w:r>
      <w:r w:rsidR="0050121B" w:rsidRPr="00AA34F5">
        <w:t xml:space="preserve"> and</w:t>
      </w:r>
      <w:r w:rsidR="0005566B" w:rsidRPr="00AA34F5">
        <w:t xml:space="preserve"> 5279 J mol</w:t>
      </w:r>
      <w:r w:rsidR="0005566B" w:rsidRPr="00AA34F5">
        <w:rPr>
          <w:vertAlign w:val="superscript"/>
        </w:rPr>
        <w:t>-1</w:t>
      </w:r>
      <w:r w:rsidR="0005566B" w:rsidRPr="00AA34F5">
        <w:t>.</w:t>
      </w:r>
      <w:r w:rsidR="001F68D9">
        <w:t xml:space="preserve"> </w:t>
      </w:r>
      <w:r w:rsidR="0006061A" w:rsidRPr="00AA34F5">
        <w:fldChar w:fldCharType="begin"/>
      </w:r>
      <w:r w:rsidR="0006061A" w:rsidRPr="00AA34F5">
        <w:instrText xml:space="preserve"> REF _Ref424734433 \h </w:instrText>
      </w:r>
      <w:r w:rsidR="00AA34F5">
        <w:instrText xml:space="preserve"> \* MERGEFORMAT </w:instrText>
      </w:r>
      <w:r w:rsidR="0006061A" w:rsidRPr="00AA34F5">
        <w:fldChar w:fldCharType="separate"/>
      </w:r>
      <w:r w:rsidR="0006061A" w:rsidRPr="00AA34F5">
        <w:t xml:space="preserve">Table </w:t>
      </w:r>
      <w:r w:rsidR="0006061A" w:rsidRPr="00AA34F5">
        <w:rPr>
          <w:noProof/>
        </w:rPr>
        <w:t>4</w:t>
      </w:r>
      <w:r w:rsidR="0006061A" w:rsidRPr="00AA34F5">
        <w:fldChar w:fldCharType="end"/>
      </w:r>
      <w:r w:rsidR="004A533F" w:rsidRPr="00AA34F5">
        <w:t xml:space="preserve"> </w:t>
      </w:r>
      <w:r w:rsidRPr="00AA34F5">
        <w:t xml:space="preserve">incorporates the trend of the catalyst deactivation through the operation days. </w:t>
      </w:r>
      <w:r w:rsidR="00A05859" w:rsidRPr="00AA34F5">
        <w:t xml:space="preserve">It implies that the catalyst is totally deactivated after 360 days of operation. </w:t>
      </w:r>
      <w:r w:rsidR="00F96777" w:rsidRPr="00AA34F5">
        <w:t>More information on the modeling and the derivation of the deactivation rate of Pd/C catalyst are available in the published papers</w:t>
      </w:r>
      <w:r w:rsidR="00BB17FC" w:rsidRPr="00AA34F5">
        <w:t xml:space="preserve"> </w:t>
      </w:r>
      <w:r w:rsidR="00BB17FC" w:rsidRPr="00AA34F5">
        <w:fldChar w:fldCharType="begin"/>
      </w:r>
      <w:r w:rsidR="00BB17FC" w:rsidRPr="00AA34F5">
        <w:instrText xml:space="preserve"> ADDIN EN.CITE &lt;EndNote&gt;&lt;Cite&gt;&lt;Author&gt;Azarpour&lt;/Author&gt;&lt;Year&gt;2015&lt;/Year&gt;&lt;RecNum&gt;27&lt;/RecNum&gt;&lt;DisplayText&gt;[19, 20]&lt;/DisplayText&gt;&lt;record&gt;&lt;rec-number&gt;27&lt;/rec-number&gt;&lt;foreign-keys&gt;&lt;key app="EN" db-id="9apzxade8v2wene9ezpx0wep559drvws9x9p" timestamp="1461916201"&gt;27&lt;/key&gt;&lt;/foreign-keys&gt;&lt;ref-type name="Journal Article"&gt;17&lt;/ref-type&gt;&lt;contributors&gt;&lt;authors&gt;&lt;author&gt;Azarpour, Abbas&lt;/author&gt;&lt;author&gt;Nejad Ghaffar Borhani, Tohid&lt;/author&gt;&lt;author&gt;Wan Alwi, Sharifah Rafidah&lt;/author&gt;&lt;author&gt;Abdul Manan, Zainuddin&lt;/author&gt;&lt;author&gt;Madooli Behbehani, Mazyar&lt;/author&gt;&lt;/authors&gt;&lt;/contributors&gt;&lt;titles&gt;&lt;title&gt;Prediction of Pd/C Catalyst Deactivation Rate and Assessment of Optimal Operating Conditions of Industrial Hydropurification Process&lt;/title&gt;&lt;secondary-title&gt;Industrial &amp;amp; Engineering Chemistry Research&lt;/secondary-title&gt;&lt;/titles&gt;&lt;periodical&gt;&lt;full-title&gt;Industrial &amp;amp; Engineering Chemistry Research&lt;/full-title&gt;&lt;/periodical&gt;&lt;pages&gt;7067-7082&lt;/pages&gt;&lt;volume&gt;54&lt;/volume&gt;&lt;number&gt;28&lt;/number&gt;&lt;dates&gt;&lt;year&gt;2015&lt;/year&gt;&lt;/dates&gt;&lt;isbn&gt;0888-5885&lt;/isbn&gt;&lt;urls&gt;&lt;/urls&gt;&lt;/record&gt;&lt;/Cite&gt;&lt;Cite&gt;&lt;Author&gt;Azarpour&lt;/Author&gt;&lt;Year&gt;2012&lt;/Year&gt;&lt;RecNum&gt;14&lt;/RecNum&gt;&lt;record&gt;&lt;rec-number&gt;14&lt;/rec-number&gt;&lt;foreign-keys&gt;&lt;key app="EN" db-id="9apzxade8v2wene9ezpx0wep559drvws9x9p" timestamp="1439447425"&gt;14&lt;/key&gt;&lt;/foreign-keys&gt;&lt;ref-type name="Journal Article"&gt;17&lt;/ref-type&gt;&lt;contributors&gt;&lt;authors&gt;&lt;author&gt;Azarpour, Abbas&lt;/author&gt;&lt;author&gt;Zahedi, Gholamreza&lt;/author&gt;&lt;/authors&gt;&lt;/contributors&gt;&lt;titles&gt;&lt;title&gt;Performance analysis of crude terephthalic acid hydropurification in an industrial trickle-bed reactor experiencing catalyst deactivation&lt;/title&gt;&lt;secondary-title&gt;Chemical Engineering Journal&lt;/secondary-title&gt;&lt;/titles&gt;&lt;periodical&gt;&lt;full-title&gt;Chemical Engineering Journal&lt;/full-title&gt;&lt;/periodical&gt;&lt;pages&gt;180-194&lt;/pages&gt;&lt;volume&gt;209&lt;/volume&gt;&lt;dates&gt;&lt;year&gt;2012&lt;/year&gt;&lt;/dates&gt;&lt;isbn&gt;1385-8947&lt;/isbn&gt;&lt;urls&gt;&lt;/urls&gt;&lt;/record&gt;&lt;/Cite&gt;&lt;/EndNote&gt;</w:instrText>
      </w:r>
      <w:r w:rsidR="00BB17FC" w:rsidRPr="00AA34F5">
        <w:fldChar w:fldCharType="separate"/>
      </w:r>
      <w:r w:rsidR="00BB17FC" w:rsidRPr="00AA34F5">
        <w:rPr>
          <w:noProof/>
        </w:rPr>
        <w:t>[</w:t>
      </w:r>
      <w:hyperlink w:anchor="_ENREF_19" w:tooltip="Azarpour, 2015 #27" w:history="1">
        <w:r w:rsidR="00BB17FC" w:rsidRPr="00AA34F5">
          <w:rPr>
            <w:noProof/>
          </w:rPr>
          <w:t>19</w:t>
        </w:r>
      </w:hyperlink>
      <w:r w:rsidR="00BB17FC" w:rsidRPr="00AA34F5">
        <w:rPr>
          <w:noProof/>
        </w:rPr>
        <w:t xml:space="preserve">, </w:t>
      </w:r>
      <w:hyperlink w:anchor="_ENREF_20" w:tooltip="Azarpour, 2012 #14" w:history="1">
        <w:r w:rsidR="00BB17FC" w:rsidRPr="00AA34F5">
          <w:rPr>
            <w:noProof/>
          </w:rPr>
          <w:t>20</w:t>
        </w:r>
      </w:hyperlink>
      <w:r w:rsidR="00BB17FC" w:rsidRPr="00AA34F5">
        <w:rPr>
          <w:noProof/>
        </w:rPr>
        <w:t>]</w:t>
      </w:r>
      <w:r w:rsidR="00BB17FC" w:rsidRPr="00AA34F5">
        <w:fldChar w:fldCharType="end"/>
      </w:r>
      <w:r w:rsidR="00F96777" w:rsidRPr="00AA34F5">
        <w:t>.</w:t>
      </w:r>
    </w:p>
    <w:p w:rsidR="001F68D9" w:rsidRDefault="001F68D9" w:rsidP="001F68D9">
      <w:pPr>
        <w:spacing w:after="240"/>
      </w:pPr>
    </w:p>
    <w:p w:rsidR="001F68D9" w:rsidRDefault="001F68D9" w:rsidP="001F68D9">
      <w:pPr>
        <w:spacing w:after="240"/>
      </w:pPr>
    </w:p>
    <w:p w:rsidR="001F68D9" w:rsidRDefault="001F68D9" w:rsidP="001F68D9">
      <w:pPr>
        <w:spacing w:after="240"/>
      </w:pPr>
    </w:p>
    <w:p w:rsidR="001F68D9" w:rsidRDefault="001F68D9" w:rsidP="001F68D9">
      <w:pPr>
        <w:spacing w:after="240"/>
      </w:pPr>
    </w:p>
    <w:p w:rsidR="001F68D9" w:rsidRDefault="001F68D9" w:rsidP="001F68D9">
      <w:pPr>
        <w:spacing w:after="240"/>
      </w:pPr>
    </w:p>
    <w:p w:rsidR="001F68D9" w:rsidRPr="00AA34F5" w:rsidRDefault="001F68D9" w:rsidP="001F68D9">
      <w:pPr>
        <w:spacing w:after="240"/>
        <w:jc w:val="center"/>
      </w:pPr>
      <w:r w:rsidRPr="00AA34F5">
        <w:lastRenderedPageBreak/>
        <w:t xml:space="preserve">Table </w:t>
      </w:r>
      <w:r w:rsidRPr="00AA34F5">
        <w:fldChar w:fldCharType="begin"/>
      </w:r>
      <w:r w:rsidRPr="00AA34F5">
        <w:instrText xml:space="preserve"> SEQ Table \* ARABIC </w:instrText>
      </w:r>
      <w:r w:rsidRPr="00AA34F5">
        <w:fldChar w:fldCharType="separate"/>
      </w:r>
      <w:r w:rsidRPr="00AA34F5">
        <w:rPr>
          <w:noProof/>
        </w:rPr>
        <w:t>3</w:t>
      </w:r>
      <w:r w:rsidRPr="00AA34F5">
        <w:fldChar w:fldCharType="end"/>
      </w:r>
      <w:r>
        <w:t xml:space="preserve">. </w:t>
      </w:r>
      <w:r w:rsidRPr="00AA34F5">
        <w:t>Sintering order values and the r</w:t>
      </w:r>
      <w:r>
        <w:t>elevant percent relative errors</w:t>
      </w:r>
    </w:p>
    <w:tbl>
      <w:tblPr>
        <w:tblStyle w:val="ListTable2"/>
        <w:tblW w:w="0" w:type="auto"/>
        <w:jc w:val="center"/>
        <w:tblLook w:val="04A0" w:firstRow="1" w:lastRow="0" w:firstColumn="1" w:lastColumn="0" w:noHBand="0" w:noVBand="1"/>
      </w:tblPr>
      <w:tblGrid>
        <w:gridCol w:w="1560"/>
        <w:gridCol w:w="2126"/>
      </w:tblGrid>
      <w:tr w:rsidR="001F68D9" w:rsidRPr="00AA34F5" w:rsidTr="001F68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single" w:sz="4" w:space="0" w:color="666666" w:themeColor="text1" w:themeTint="99"/>
            </w:tcBorders>
          </w:tcPr>
          <w:p w:rsidR="001F68D9" w:rsidRPr="00AA34F5" w:rsidRDefault="001F68D9" w:rsidP="001F68D9">
            <w:pPr>
              <w:spacing w:after="0"/>
              <w:jc w:val="center"/>
            </w:pPr>
            <w:r w:rsidRPr="00AA34F5">
              <w:t xml:space="preserve">  Sintering Order</w:t>
            </w:r>
          </w:p>
        </w:tc>
        <w:tc>
          <w:tcPr>
            <w:tcW w:w="2126" w:type="dxa"/>
            <w:tcBorders>
              <w:bottom w:val="single" w:sz="4" w:space="0" w:color="666666" w:themeColor="text1" w:themeTint="99"/>
            </w:tcBorders>
          </w:tcPr>
          <w:p w:rsidR="001F68D9" w:rsidRPr="00AA34F5" w:rsidRDefault="001F68D9" w:rsidP="001F68D9">
            <w:pPr>
              <w:spacing w:after="0"/>
              <w:jc w:val="center"/>
              <w:cnfStyle w:val="100000000000" w:firstRow="1" w:lastRow="0" w:firstColumn="0" w:lastColumn="0" w:oddVBand="0" w:evenVBand="0" w:oddHBand="0" w:evenHBand="0" w:firstRowFirstColumn="0" w:firstRowLastColumn="0" w:lastRowFirstColumn="0" w:lastRowLastColumn="0"/>
            </w:pPr>
            <w:r w:rsidRPr="00AA34F5">
              <w:t>Percent Relative Error (%)</w:t>
            </w:r>
          </w:p>
        </w:tc>
      </w:tr>
      <w:tr w:rsidR="001F68D9"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shd w:val="clear" w:color="auto" w:fill="FFFFFF" w:themeFill="background1"/>
          </w:tcPr>
          <w:p w:rsidR="001F68D9" w:rsidRPr="00AA34F5" w:rsidRDefault="001F68D9" w:rsidP="001F68D9">
            <w:pPr>
              <w:spacing w:after="0"/>
              <w:jc w:val="center"/>
              <w:rPr>
                <w:b w:val="0"/>
              </w:rPr>
            </w:pPr>
            <w:r w:rsidRPr="00AA34F5">
              <w:rPr>
                <w:b w:val="0"/>
              </w:rPr>
              <w:t>1</w:t>
            </w:r>
          </w:p>
        </w:tc>
        <w:tc>
          <w:tcPr>
            <w:tcW w:w="2126" w:type="dxa"/>
            <w:tcBorders>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12.9</w:t>
            </w:r>
          </w:p>
        </w:tc>
      </w:tr>
      <w:tr w:rsidR="001F68D9"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1.4</w:t>
            </w:r>
          </w:p>
        </w:tc>
        <w:tc>
          <w:tcPr>
            <w:tcW w:w="2126" w:type="dxa"/>
            <w:tcBorders>
              <w:top w:val="nil"/>
              <w:bottom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8.3</w:t>
            </w:r>
          </w:p>
        </w:tc>
      </w:tr>
      <w:tr w:rsidR="001F68D9"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1.8</w:t>
            </w:r>
          </w:p>
        </w:tc>
        <w:tc>
          <w:tcPr>
            <w:tcW w:w="2126" w:type="dxa"/>
            <w:tcBorders>
              <w:top w:val="nil"/>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3.7</w:t>
            </w:r>
          </w:p>
        </w:tc>
      </w:tr>
      <w:tr w:rsidR="001F68D9"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1.9</w:t>
            </w:r>
          </w:p>
        </w:tc>
        <w:tc>
          <w:tcPr>
            <w:tcW w:w="2126" w:type="dxa"/>
            <w:tcBorders>
              <w:top w:val="nil"/>
              <w:bottom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3.0</w:t>
            </w:r>
          </w:p>
        </w:tc>
      </w:tr>
      <w:tr w:rsidR="001F68D9"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2.0</w:t>
            </w:r>
          </w:p>
        </w:tc>
        <w:tc>
          <w:tcPr>
            <w:tcW w:w="2126" w:type="dxa"/>
            <w:tcBorders>
              <w:top w:val="nil"/>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2.6</w:t>
            </w:r>
          </w:p>
        </w:tc>
      </w:tr>
      <w:tr w:rsidR="001F68D9"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2.1</w:t>
            </w:r>
          </w:p>
        </w:tc>
        <w:tc>
          <w:tcPr>
            <w:tcW w:w="2126" w:type="dxa"/>
            <w:tcBorders>
              <w:top w:val="nil"/>
              <w:bottom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2.4</w:t>
            </w:r>
          </w:p>
        </w:tc>
      </w:tr>
      <w:tr w:rsidR="001F68D9"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2.2</w:t>
            </w:r>
          </w:p>
        </w:tc>
        <w:tc>
          <w:tcPr>
            <w:tcW w:w="2126" w:type="dxa"/>
            <w:tcBorders>
              <w:top w:val="nil"/>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2.6</w:t>
            </w:r>
          </w:p>
        </w:tc>
      </w:tr>
      <w:tr w:rsidR="001F68D9" w:rsidRPr="00AA34F5" w:rsidTr="001F68D9">
        <w:trPr>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2.6</w:t>
            </w:r>
          </w:p>
        </w:tc>
        <w:tc>
          <w:tcPr>
            <w:tcW w:w="2126" w:type="dxa"/>
            <w:tcBorders>
              <w:top w:val="nil"/>
              <w:bottom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6.1</w:t>
            </w:r>
          </w:p>
        </w:tc>
      </w:tr>
      <w:tr w:rsidR="001F68D9" w:rsidRPr="00AA34F5" w:rsidTr="001F68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Borders>
              <w:top w:val="nil"/>
            </w:tcBorders>
            <w:shd w:val="clear" w:color="auto" w:fill="FFFFFF" w:themeFill="background1"/>
          </w:tcPr>
          <w:p w:rsidR="001F68D9" w:rsidRPr="00AA34F5" w:rsidRDefault="001F68D9" w:rsidP="001F68D9">
            <w:pPr>
              <w:spacing w:after="0"/>
              <w:jc w:val="center"/>
              <w:rPr>
                <w:b w:val="0"/>
              </w:rPr>
            </w:pPr>
            <w:r w:rsidRPr="00AA34F5">
              <w:rPr>
                <w:b w:val="0"/>
              </w:rPr>
              <w:t>3.0</w:t>
            </w:r>
          </w:p>
        </w:tc>
        <w:tc>
          <w:tcPr>
            <w:tcW w:w="2126" w:type="dxa"/>
            <w:tcBorders>
              <w:top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9.9</w:t>
            </w:r>
          </w:p>
        </w:tc>
      </w:tr>
    </w:tbl>
    <w:p w:rsidR="007F27F1" w:rsidRPr="00AA34F5" w:rsidRDefault="007F27F1" w:rsidP="001F68D9">
      <w:pPr>
        <w:spacing w:after="0"/>
      </w:pPr>
      <w:bookmarkStart w:id="6" w:name="_Ref424733829"/>
    </w:p>
    <w:p w:rsidR="001F68D9" w:rsidRPr="00AA34F5" w:rsidRDefault="001F68D9" w:rsidP="001F68D9">
      <w:pPr>
        <w:pStyle w:val="Caption"/>
        <w:spacing w:after="0"/>
        <w:ind w:left="0" w:firstLine="0"/>
      </w:pPr>
      <w:bookmarkStart w:id="7" w:name="_Ref424734433"/>
      <w:bookmarkEnd w:id="6"/>
      <w:r w:rsidRPr="00AA34F5">
        <w:t xml:space="preserve">Table </w:t>
      </w:r>
      <w:r w:rsidRPr="00AA34F5">
        <w:fldChar w:fldCharType="begin"/>
      </w:r>
      <w:r w:rsidRPr="00AA34F5">
        <w:instrText xml:space="preserve"> SEQ Table \* ARABIC </w:instrText>
      </w:r>
      <w:r w:rsidRPr="00AA34F5">
        <w:fldChar w:fldCharType="separate"/>
      </w:r>
      <w:r w:rsidRPr="00AA34F5">
        <w:rPr>
          <w:noProof/>
        </w:rPr>
        <w:t>4</w:t>
      </w:r>
      <w:r w:rsidRPr="00AA34F5">
        <w:fldChar w:fldCharType="end"/>
      </w:r>
      <w:r>
        <w:t xml:space="preserve">. </w:t>
      </w:r>
      <w:r w:rsidRPr="00AA34F5">
        <w:t>Pd/C catalyst deactivation t</w:t>
      </w:r>
      <w:r>
        <w:t>rend over the days of operation</w:t>
      </w:r>
    </w:p>
    <w:p w:rsidR="001F68D9" w:rsidRPr="00AA34F5" w:rsidRDefault="001F68D9" w:rsidP="001F68D9">
      <w:pPr>
        <w:pStyle w:val="Caption"/>
        <w:spacing w:after="0"/>
      </w:pPr>
    </w:p>
    <w:tbl>
      <w:tblPr>
        <w:tblStyle w:val="ListTable2"/>
        <w:tblW w:w="0" w:type="auto"/>
        <w:jc w:val="center"/>
        <w:tblLook w:val="04A0" w:firstRow="1" w:lastRow="0" w:firstColumn="1" w:lastColumn="0" w:noHBand="0" w:noVBand="1"/>
      </w:tblPr>
      <w:tblGrid>
        <w:gridCol w:w="2027"/>
        <w:gridCol w:w="2006"/>
      </w:tblGrid>
      <w:tr w:rsidR="001F68D9" w:rsidRPr="00AA34F5" w:rsidTr="00603F86">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bottom w:val="single" w:sz="4" w:space="0" w:color="666666" w:themeColor="text1" w:themeTint="99"/>
            </w:tcBorders>
          </w:tcPr>
          <w:p w:rsidR="001F68D9" w:rsidRPr="00AA34F5" w:rsidRDefault="001F68D9" w:rsidP="001F68D9">
            <w:pPr>
              <w:spacing w:after="0"/>
              <w:jc w:val="center"/>
            </w:pPr>
            <w:r w:rsidRPr="00AA34F5">
              <w:t>Operation Days</w:t>
            </w:r>
          </w:p>
        </w:tc>
        <w:tc>
          <w:tcPr>
            <w:tcW w:w="2006" w:type="dxa"/>
            <w:tcBorders>
              <w:bottom w:val="single" w:sz="4" w:space="0" w:color="666666" w:themeColor="text1" w:themeTint="99"/>
            </w:tcBorders>
          </w:tcPr>
          <w:p w:rsidR="001F68D9" w:rsidRPr="00AA34F5" w:rsidRDefault="001F68D9" w:rsidP="001F68D9">
            <w:pPr>
              <w:spacing w:after="0"/>
              <w:jc w:val="center"/>
              <w:cnfStyle w:val="100000000000" w:firstRow="1" w:lastRow="0" w:firstColumn="0" w:lastColumn="0" w:oddVBand="0" w:evenVBand="0" w:oddHBand="0" w:evenHBand="0" w:firstRowFirstColumn="0" w:firstRowLastColumn="0" w:lastRowFirstColumn="0" w:lastRowLastColumn="0"/>
            </w:pPr>
            <w:r w:rsidRPr="00AA34F5">
              <w:t>Deactivation Trend (%)</w:t>
            </w:r>
          </w:p>
        </w:tc>
      </w:tr>
      <w:tr w:rsidR="001F68D9" w:rsidRPr="00AA34F5" w:rsidTr="00603F8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bottom w:val="nil"/>
            </w:tcBorders>
            <w:shd w:val="clear" w:color="auto" w:fill="FFFFFF" w:themeFill="background1"/>
          </w:tcPr>
          <w:p w:rsidR="001F68D9" w:rsidRPr="00AA34F5" w:rsidRDefault="001F68D9" w:rsidP="001F68D9">
            <w:pPr>
              <w:spacing w:after="0"/>
              <w:jc w:val="center"/>
              <w:rPr>
                <w:b w:val="0"/>
              </w:rPr>
            </w:pPr>
            <w:r w:rsidRPr="00AA34F5">
              <w:rPr>
                <w:b w:val="0"/>
              </w:rPr>
              <w:t>30</w:t>
            </w:r>
          </w:p>
        </w:tc>
        <w:tc>
          <w:tcPr>
            <w:tcW w:w="2006" w:type="dxa"/>
            <w:tcBorders>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17</w:t>
            </w:r>
          </w:p>
        </w:tc>
      </w:tr>
      <w:tr w:rsidR="001F68D9" w:rsidRPr="00AA34F5" w:rsidTr="00603F8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60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27</w:t>
            </w:r>
          </w:p>
        </w:tc>
      </w:tr>
      <w:tr w:rsidR="001F68D9" w:rsidRPr="00AA34F5" w:rsidTr="00603F8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90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37</w:t>
            </w:r>
          </w:p>
        </w:tc>
      </w:tr>
      <w:tr w:rsidR="001F68D9" w:rsidRPr="00AA34F5" w:rsidTr="00603F8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120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46</w:t>
            </w:r>
          </w:p>
        </w:tc>
      </w:tr>
      <w:tr w:rsidR="001F68D9" w:rsidRPr="00AA34F5" w:rsidTr="00603F8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150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55</w:t>
            </w:r>
          </w:p>
        </w:tc>
      </w:tr>
      <w:tr w:rsidR="001F68D9" w:rsidRPr="00AA34F5" w:rsidTr="00603F8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180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64</w:t>
            </w:r>
          </w:p>
        </w:tc>
      </w:tr>
      <w:tr w:rsidR="001F68D9" w:rsidRPr="00AA34F5" w:rsidTr="00603F8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210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73</w:t>
            </w:r>
          </w:p>
        </w:tc>
      </w:tr>
      <w:tr w:rsidR="001F68D9" w:rsidRPr="00AA34F5" w:rsidTr="00603F86">
        <w:trPr>
          <w:trHeight w:val="271"/>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240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82</w:t>
            </w:r>
          </w:p>
        </w:tc>
      </w:tr>
      <w:tr w:rsidR="001F68D9" w:rsidRPr="00AA34F5" w:rsidTr="00603F8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270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90</w:t>
            </w:r>
          </w:p>
        </w:tc>
      </w:tr>
      <w:tr w:rsidR="001F68D9" w:rsidRPr="00AA34F5" w:rsidTr="00603F8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300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95</w:t>
            </w:r>
          </w:p>
        </w:tc>
      </w:tr>
      <w:tr w:rsidR="001F68D9" w:rsidRPr="00AA34F5" w:rsidTr="00603F86">
        <w:trPr>
          <w:cnfStyle w:val="000000100000" w:firstRow="0" w:lastRow="0" w:firstColumn="0" w:lastColumn="0" w:oddVBand="0" w:evenVBand="0" w:oddHBand="1"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bottom w:val="nil"/>
            </w:tcBorders>
            <w:shd w:val="clear" w:color="auto" w:fill="FFFFFF" w:themeFill="background1"/>
          </w:tcPr>
          <w:p w:rsidR="001F68D9" w:rsidRPr="00AA34F5" w:rsidRDefault="001F68D9" w:rsidP="001F68D9">
            <w:pPr>
              <w:spacing w:after="0"/>
              <w:jc w:val="center"/>
              <w:rPr>
                <w:b w:val="0"/>
              </w:rPr>
            </w:pPr>
            <w:r w:rsidRPr="00AA34F5">
              <w:rPr>
                <w:b w:val="0"/>
              </w:rPr>
              <w:t>330</w:t>
            </w:r>
          </w:p>
        </w:tc>
        <w:tc>
          <w:tcPr>
            <w:tcW w:w="2006" w:type="dxa"/>
            <w:tcBorders>
              <w:top w:val="nil"/>
              <w:bottom w:val="nil"/>
            </w:tcBorders>
            <w:shd w:val="clear" w:color="auto" w:fill="FFFFFF" w:themeFill="background1"/>
          </w:tcPr>
          <w:p w:rsidR="001F68D9" w:rsidRPr="00AA34F5" w:rsidRDefault="001F68D9" w:rsidP="001F68D9">
            <w:pPr>
              <w:spacing w:after="0"/>
              <w:jc w:val="center"/>
              <w:cnfStyle w:val="000000100000" w:firstRow="0" w:lastRow="0" w:firstColumn="0" w:lastColumn="0" w:oddVBand="0" w:evenVBand="0" w:oddHBand="1" w:evenHBand="0" w:firstRowFirstColumn="0" w:firstRowLastColumn="0" w:lastRowFirstColumn="0" w:lastRowLastColumn="0"/>
            </w:pPr>
            <w:r w:rsidRPr="00AA34F5">
              <w:t>98</w:t>
            </w:r>
          </w:p>
        </w:tc>
      </w:tr>
      <w:tr w:rsidR="001F68D9" w:rsidRPr="00AA34F5" w:rsidTr="00603F86">
        <w:trPr>
          <w:trHeight w:val="258"/>
          <w:jc w:val="center"/>
        </w:trPr>
        <w:tc>
          <w:tcPr>
            <w:cnfStyle w:val="001000000000" w:firstRow="0" w:lastRow="0" w:firstColumn="1" w:lastColumn="0" w:oddVBand="0" w:evenVBand="0" w:oddHBand="0" w:evenHBand="0" w:firstRowFirstColumn="0" w:firstRowLastColumn="0" w:lastRowFirstColumn="0" w:lastRowLastColumn="0"/>
            <w:tcW w:w="2027" w:type="dxa"/>
            <w:tcBorders>
              <w:top w:val="nil"/>
            </w:tcBorders>
            <w:shd w:val="clear" w:color="auto" w:fill="FFFFFF" w:themeFill="background1"/>
          </w:tcPr>
          <w:p w:rsidR="001F68D9" w:rsidRPr="00AA34F5" w:rsidRDefault="001F68D9" w:rsidP="001F68D9">
            <w:pPr>
              <w:spacing w:after="0"/>
              <w:jc w:val="center"/>
              <w:rPr>
                <w:b w:val="0"/>
              </w:rPr>
            </w:pPr>
            <w:r w:rsidRPr="00AA34F5">
              <w:rPr>
                <w:b w:val="0"/>
              </w:rPr>
              <w:t>360</w:t>
            </w:r>
          </w:p>
        </w:tc>
        <w:tc>
          <w:tcPr>
            <w:tcW w:w="2006" w:type="dxa"/>
            <w:tcBorders>
              <w:top w:val="nil"/>
            </w:tcBorders>
            <w:shd w:val="clear" w:color="auto" w:fill="FFFFFF" w:themeFill="background1"/>
          </w:tcPr>
          <w:p w:rsidR="001F68D9" w:rsidRPr="00AA34F5" w:rsidRDefault="001F68D9" w:rsidP="001F68D9">
            <w:pPr>
              <w:spacing w:after="0"/>
              <w:jc w:val="center"/>
              <w:cnfStyle w:val="000000000000" w:firstRow="0" w:lastRow="0" w:firstColumn="0" w:lastColumn="0" w:oddVBand="0" w:evenVBand="0" w:oddHBand="0" w:evenHBand="0" w:firstRowFirstColumn="0" w:firstRowLastColumn="0" w:lastRowFirstColumn="0" w:lastRowLastColumn="0"/>
            </w:pPr>
            <w:r w:rsidRPr="00AA34F5">
              <w:t>100</w:t>
            </w:r>
          </w:p>
        </w:tc>
      </w:tr>
    </w:tbl>
    <w:p w:rsidR="00BE7F7A" w:rsidRPr="00AA34F5" w:rsidRDefault="00BE7F7A" w:rsidP="007F27F1">
      <w:pPr>
        <w:pStyle w:val="Caption"/>
        <w:spacing w:after="0"/>
      </w:pPr>
    </w:p>
    <w:bookmarkEnd w:id="7"/>
    <w:p w:rsidR="001C0CFE" w:rsidRPr="00AA34F5" w:rsidRDefault="009A6089" w:rsidP="007F27F1">
      <w:pPr>
        <w:pStyle w:val="Section"/>
        <w:tabs>
          <w:tab w:val="clear" w:pos="284"/>
        </w:tabs>
        <w:spacing w:before="0" w:after="0"/>
        <w:jc w:val="center"/>
        <w:outlineLvl w:val="0"/>
        <w:rPr>
          <w:bCs/>
          <w:sz w:val="20"/>
        </w:rPr>
      </w:pPr>
      <w:r w:rsidRPr="00AA34F5">
        <w:rPr>
          <w:bCs/>
          <w:sz w:val="20"/>
        </w:rPr>
        <w:t>Conclusion</w:t>
      </w:r>
    </w:p>
    <w:p w:rsidR="00320EEF" w:rsidRPr="00603F86" w:rsidRDefault="000A44FB" w:rsidP="00603F86">
      <w:pPr>
        <w:spacing w:after="0"/>
      </w:pPr>
      <w:r w:rsidRPr="00AA34F5">
        <w:t>A methodology to derive the deactivation rate of the industrial catalysts was given.  It is used for the catalyst</w:t>
      </w:r>
      <w:r w:rsidR="00422750" w:rsidRPr="00AA34F5">
        <w:t>s</w:t>
      </w:r>
      <w:r w:rsidRPr="00AA34F5">
        <w:t xml:space="preserve"> encountering sintering phenomenon, which is one of the </w:t>
      </w:r>
      <w:r w:rsidR="008D72BE" w:rsidRPr="00AA34F5">
        <w:t xml:space="preserve">commonest reasons </w:t>
      </w:r>
      <w:r w:rsidR="00E566CC" w:rsidRPr="00AA34F5">
        <w:t>for</w:t>
      </w:r>
      <w:r w:rsidR="008D72BE" w:rsidRPr="00AA34F5">
        <w:t xml:space="preserve"> the industrial catalysts deactivation. </w:t>
      </w:r>
      <w:r w:rsidR="00CB54F4" w:rsidRPr="00AA34F5">
        <w:t>The model considers the operating data</w:t>
      </w:r>
      <w:r w:rsidR="00C15E68" w:rsidRPr="00AA34F5">
        <w:t>,</w:t>
      </w:r>
      <w:r w:rsidR="00CB54F4" w:rsidRPr="00AA34F5">
        <w:t xml:space="preserve"> catalyst specifications</w:t>
      </w:r>
      <w:r w:rsidR="00C15E68" w:rsidRPr="00AA34F5">
        <w:t xml:space="preserve">, functionality of catalyst surface area on temperature, and residual activity </w:t>
      </w:r>
      <w:r w:rsidR="00CB54F4" w:rsidRPr="00AA34F5">
        <w:t xml:space="preserve">to structure the model.  The study was applied to the industrial Pd/C catalyst, which is used for the hydropurification process in PTA production plant.  </w:t>
      </w:r>
      <w:r w:rsidR="002F1DFD" w:rsidRPr="00AA34F5">
        <w:t>The model validated against industrial data. For the proposed catalyst, the catalyst sintering order is calculated with less that 3 percent error, and the pre-exponential values and the activation energy for the deactivation were calculated 0.00092 h</w:t>
      </w:r>
      <w:r w:rsidR="002F1DFD" w:rsidRPr="00AA34F5">
        <w:rPr>
          <w:vertAlign w:val="superscript"/>
        </w:rPr>
        <w:t>-1</w:t>
      </w:r>
      <w:r w:rsidR="002F1DFD" w:rsidRPr="00AA34F5">
        <w:t xml:space="preserve"> and 5279 J mol</w:t>
      </w:r>
      <w:r w:rsidR="002F1DFD" w:rsidRPr="00AA34F5">
        <w:rPr>
          <w:vertAlign w:val="superscript"/>
        </w:rPr>
        <w:t>-1</w:t>
      </w:r>
      <w:r w:rsidR="002F1DFD" w:rsidRPr="00AA34F5">
        <w:t xml:space="preserve">. Moreover, the catalyst is deactivated after around 360 days of operation. </w:t>
      </w:r>
      <w:r w:rsidR="00CB54F4" w:rsidRPr="00AA34F5">
        <w:t xml:space="preserve">The model can be used for the industrial catalysts </w:t>
      </w:r>
      <w:r w:rsidR="00422750" w:rsidRPr="00AA34F5">
        <w:t>suffering from</w:t>
      </w:r>
      <w:r w:rsidR="00CB54F4" w:rsidRPr="00AA34F5">
        <w:t xml:space="preserve"> sintering phenomenon.</w:t>
      </w:r>
    </w:p>
    <w:p w:rsidR="00320EEF" w:rsidRPr="00AA34F5" w:rsidRDefault="00320EEF" w:rsidP="007F27F1">
      <w:pPr>
        <w:spacing w:after="0"/>
        <w:jc w:val="center"/>
        <w:rPr>
          <w:b/>
          <w:bCs/>
        </w:rPr>
      </w:pPr>
    </w:p>
    <w:p w:rsidR="008E7057" w:rsidRPr="00AA34F5" w:rsidRDefault="00BC4D66" w:rsidP="007F27F1">
      <w:pPr>
        <w:spacing w:after="0"/>
        <w:jc w:val="center"/>
        <w:rPr>
          <w:b/>
          <w:bCs/>
        </w:rPr>
      </w:pPr>
      <w:r w:rsidRPr="00AA34F5">
        <w:rPr>
          <w:b/>
          <w:bCs/>
        </w:rPr>
        <w:t>References</w:t>
      </w:r>
    </w:p>
    <w:p w:rsidR="00BB17FC" w:rsidRPr="00AA34F5" w:rsidRDefault="00880E11" w:rsidP="00BB17FC">
      <w:pPr>
        <w:pStyle w:val="EndNoteBibliography"/>
        <w:spacing w:after="0"/>
        <w:ind w:left="720" w:hanging="720"/>
      </w:pPr>
      <w:r w:rsidRPr="00AA34F5">
        <w:fldChar w:fldCharType="begin"/>
      </w:r>
      <w:r w:rsidRPr="00E76315">
        <w:instrText xml:space="preserve"> ADDIN EN.REFLIST </w:instrText>
      </w:r>
      <w:r w:rsidRPr="00AA34F5">
        <w:fldChar w:fldCharType="separate"/>
      </w:r>
      <w:bookmarkStart w:id="8" w:name="_ENREF_1"/>
      <w:r w:rsidR="00BB17FC" w:rsidRPr="00AA34F5">
        <w:t>1.</w:t>
      </w:r>
      <w:r w:rsidR="00BB17FC" w:rsidRPr="00AA34F5">
        <w:tab/>
        <w:t>Argyle, M.</w:t>
      </w:r>
      <w:r w:rsidR="00603F86">
        <w:t xml:space="preserve"> D. and </w:t>
      </w:r>
      <w:r w:rsidR="00BB17FC" w:rsidRPr="00AA34F5">
        <w:t>Bartholomew, C.</w:t>
      </w:r>
      <w:r w:rsidR="00603F86">
        <w:t xml:space="preserve"> </w:t>
      </w:r>
      <w:r w:rsidR="00BB17FC" w:rsidRPr="00AA34F5">
        <w:t xml:space="preserve">H. (2015). Heterogeneous </w:t>
      </w:r>
      <w:r w:rsidR="00603F86" w:rsidRPr="00AA34F5">
        <w:t>catalyst deactivation and regeneration</w:t>
      </w:r>
      <w:r w:rsidR="00603F86">
        <w:t>: A r</w:t>
      </w:r>
      <w:r w:rsidR="00BB17FC" w:rsidRPr="00AA34F5">
        <w:t xml:space="preserve">eview. </w:t>
      </w:r>
      <w:r w:rsidR="00BB17FC" w:rsidRPr="00AA34F5">
        <w:rPr>
          <w:i/>
        </w:rPr>
        <w:t>Catalysts</w:t>
      </w:r>
      <w:r w:rsidR="00BB17FC" w:rsidRPr="00AA34F5">
        <w:t>, 5: 145</w:t>
      </w:r>
      <w:r w:rsidR="00603F86">
        <w:t xml:space="preserve"> </w:t>
      </w:r>
      <w:r w:rsidR="00BB17FC" w:rsidRPr="00AA34F5">
        <w:t>-</w:t>
      </w:r>
      <w:r w:rsidR="00603F86">
        <w:t xml:space="preserve"> </w:t>
      </w:r>
      <w:r w:rsidR="00BB17FC" w:rsidRPr="00AA34F5">
        <w:t>269.</w:t>
      </w:r>
      <w:bookmarkEnd w:id="8"/>
    </w:p>
    <w:p w:rsidR="00BB17FC" w:rsidRPr="00AA34F5" w:rsidRDefault="00BB17FC" w:rsidP="00BB17FC">
      <w:pPr>
        <w:pStyle w:val="EndNoteBibliography"/>
        <w:spacing w:after="0"/>
        <w:ind w:left="720" w:hanging="720"/>
      </w:pPr>
      <w:bookmarkStart w:id="9" w:name="_ENREF_2"/>
      <w:r w:rsidRPr="00AA34F5">
        <w:t>2.</w:t>
      </w:r>
      <w:r w:rsidRPr="00AA34F5">
        <w:tab/>
        <w:t>Moulijn, J.</w:t>
      </w:r>
      <w:r w:rsidR="00603F86">
        <w:t xml:space="preserve"> </w:t>
      </w:r>
      <w:r w:rsidRPr="00AA34F5">
        <w:t xml:space="preserve">A., Van Diepen, A. </w:t>
      </w:r>
      <w:r w:rsidR="00603F86">
        <w:t>and Kapteijn, F. (2001). Catalyst deactivation: Is it predictable?: What to d</w:t>
      </w:r>
      <w:r w:rsidRPr="00AA34F5">
        <w:t xml:space="preserve">o? </w:t>
      </w:r>
      <w:r w:rsidRPr="00AA34F5">
        <w:rPr>
          <w:i/>
        </w:rPr>
        <w:t>Applied Catalysis A: General</w:t>
      </w:r>
      <w:r w:rsidRPr="00AA34F5">
        <w:t>, 212: 3</w:t>
      </w:r>
      <w:r w:rsidR="00603F86">
        <w:t xml:space="preserve"> </w:t>
      </w:r>
      <w:r w:rsidRPr="00AA34F5">
        <w:t>-</w:t>
      </w:r>
      <w:r w:rsidR="00603F86">
        <w:t xml:space="preserve"> </w:t>
      </w:r>
      <w:r w:rsidRPr="00AA34F5">
        <w:t>16.</w:t>
      </w:r>
      <w:bookmarkEnd w:id="9"/>
    </w:p>
    <w:p w:rsidR="00BB17FC" w:rsidRPr="00AA34F5" w:rsidRDefault="00603F86" w:rsidP="00BB17FC">
      <w:pPr>
        <w:pStyle w:val="EndNoteBibliography"/>
        <w:spacing w:after="0"/>
        <w:ind w:left="720" w:hanging="720"/>
      </w:pPr>
      <w:bookmarkStart w:id="10" w:name="_ENREF_3"/>
      <w:r>
        <w:t>3.</w:t>
      </w:r>
      <w:r>
        <w:tab/>
        <w:t>Markos, J., Brunovska, A. and</w:t>
      </w:r>
      <w:r w:rsidR="00BB17FC" w:rsidRPr="00AA34F5">
        <w:t xml:space="preserve"> Ilavsky, J. (1987). Modelling </w:t>
      </w:r>
      <w:r w:rsidRPr="00AA34F5">
        <w:t>of catalytic reactors with catalyst deactivation</w:t>
      </w:r>
      <w:r w:rsidR="00BB17FC" w:rsidRPr="00AA34F5">
        <w:t>: Iv. Para</w:t>
      </w:r>
      <w:r w:rsidRPr="00AA34F5">
        <w:t>meter estimation of the rate equations of heterogeneous catalyst deactivation</w:t>
      </w:r>
      <w:r w:rsidR="00BB17FC" w:rsidRPr="00AA34F5">
        <w:t xml:space="preserve">. </w:t>
      </w:r>
      <w:r w:rsidR="00BB17FC" w:rsidRPr="00AA34F5">
        <w:rPr>
          <w:i/>
        </w:rPr>
        <w:t>Chemical Papers</w:t>
      </w:r>
      <w:r w:rsidR="00BB17FC" w:rsidRPr="00AA34F5">
        <w:t>, 41: 375.</w:t>
      </w:r>
      <w:bookmarkEnd w:id="10"/>
    </w:p>
    <w:p w:rsidR="00BB17FC" w:rsidRPr="00AA34F5" w:rsidRDefault="00603F86" w:rsidP="00603F86">
      <w:pPr>
        <w:pStyle w:val="EndNoteBibliography"/>
        <w:spacing w:after="0"/>
        <w:ind w:left="720" w:hanging="720"/>
      </w:pPr>
      <w:bookmarkStart w:id="11" w:name="_ENREF_4"/>
      <w:r>
        <w:t>4.</w:t>
      </w:r>
      <w:r>
        <w:tab/>
        <w:t xml:space="preserve">Roininen, J. and </w:t>
      </w:r>
      <w:r w:rsidR="00BB17FC" w:rsidRPr="00AA34F5">
        <w:t xml:space="preserve">Alopaeus, V. (2008). Modeling of </w:t>
      </w:r>
      <w:r w:rsidRPr="00AA34F5">
        <w:t>catalyst activity profiles in fixed-bed reactors with a moment transformation method</w:t>
      </w:r>
      <w:r w:rsidR="00BB17FC" w:rsidRPr="00AA34F5">
        <w:t xml:space="preserve">. </w:t>
      </w:r>
      <w:r w:rsidR="00BB17FC" w:rsidRPr="00AA34F5">
        <w:rPr>
          <w:i/>
        </w:rPr>
        <w:t>Industrial &amp; Engineering Chemistry Research</w:t>
      </w:r>
      <w:r w:rsidR="00BB17FC" w:rsidRPr="00AA34F5">
        <w:t>, 47: 8192</w:t>
      </w:r>
      <w:r>
        <w:t xml:space="preserve"> - </w:t>
      </w:r>
      <w:r w:rsidR="00BB17FC" w:rsidRPr="00AA34F5">
        <w:t>8196.</w:t>
      </w:r>
      <w:bookmarkEnd w:id="11"/>
    </w:p>
    <w:p w:rsidR="00BB17FC" w:rsidRPr="00AA34F5" w:rsidRDefault="00BB17FC" w:rsidP="00BB17FC">
      <w:pPr>
        <w:pStyle w:val="EndNoteBibliography"/>
        <w:spacing w:after="0"/>
        <w:ind w:left="720" w:hanging="720"/>
      </w:pPr>
      <w:bookmarkStart w:id="12" w:name="_ENREF_5"/>
      <w:r w:rsidRPr="00AA34F5">
        <w:t>5.</w:t>
      </w:r>
      <w:r w:rsidRPr="00AA34F5">
        <w:tab/>
        <w:t>Bartholomew, C.</w:t>
      </w:r>
      <w:r w:rsidR="00603F86">
        <w:t xml:space="preserve"> </w:t>
      </w:r>
      <w:r w:rsidRPr="00AA34F5">
        <w:t xml:space="preserve">H. (2001). Mechanisms </w:t>
      </w:r>
      <w:r w:rsidR="00603F86" w:rsidRPr="00AA34F5">
        <w:t>of catalyst deactivation</w:t>
      </w:r>
      <w:r w:rsidRPr="00AA34F5">
        <w:t xml:space="preserve">. </w:t>
      </w:r>
      <w:r w:rsidRPr="00AA34F5">
        <w:rPr>
          <w:i/>
        </w:rPr>
        <w:t>Applied Catalysis A: General</w:t>
      </w:r>
      <w:r w:rsidRPr="00AA34F5">
        <w:t>, 212: 17</w:t>
      </w:r>
      <w:r w:rsidR="00603F86">
        <w:t xml:space="preserve"> </w:t>
      </w:r>
      <w:r w:rsidRPr="00AA34F5">
        <w:t>-</w:t>
      </w:r>
      <w:r w:rsidR="00603F86">
        <w:t xml:space="preserve"> </w:t>
      </w:r>
      <w:r w:rsidRPr="00AA34F5">
        <w:t>60.</w:t>
      </w:r>
      <w:bookmarkEnd w:id="12"/>
    </w:p>
    <w:p w:rsidR="00BB17FC" w:rsidRPr="00AA34F5" w:rsidRDefault="00603F86" w:rsidP="00BB17FC">
      <w:pPr>
        <w:pStyle w:val="EndNoteBibliography"/>
        <w:spacing w:after="0"/>
        <w:ind w:left="720" w:hanging="720"/>
      </w:pPr>
      <w:bookmarkStart w:id="13" w:name="_ENREF_6"/>
      <w:r>
        <w:t>6.</w:t>
      </w:r>
      <w:r>
        <w:tab/>
        <w:t>Chang, J.-S. and</w:t>
      </w:r>
      <w:r w:rsidR="00BB17FC" w:rsidRPr="00AA34F5">
        <w:t xml:space="preserve"> Hung, B.-C. (2002). Optimization </w:t>
      </w:r>
      <w:r w:rsidRPr="00AA34F5">
        <w:t>of batch polymerization reactors using neural-network rate-function models</w:t>
      </w:r>
      <w:r w:rsidR="00BB17FC" w:rsidRPr="00AA34F5">
        <w:t xml:space="preserve">. </w:t>
      </w:r>
      <w:r w:rsidR="00BB17FC" w:rsidRPr="00AA34F5">
        <w:rPr>
          <w:i/>
        </w:rPr>
        <w:t>Industrial &amp; Engineering Chemistry Research</w:t>
      </w:r>
      <w:r w:rsidR="00BB17FC" w:rsidRPr="00AA34F5">
        <w:t>, 41: 2716</w:t>
      </w:r>
      <w:r>
        <w:t xml:space="preserve"> </w:t>
      </w:r>
      <w:r w:rsidR="00BB17FC" w:rsidRPr="00AA34F5">
        <w:t>-</w:t>
      </w:r>
      <w:r>
        <w:t xml:space="preserve"> </w:t>
      </w:r>
      <w:r w:rsidR="00BB17FC" w:rsidRPr="00AA34F5">
        <w:t>2727.</w:t>
      </w:r>
      <w:bookmarkEnd w:id="13"/>
    </w:p>
    <w:p w:rsidR="00BB17FC" w:rsidRPr="00AA34F5" w:rsidRDefault="00BB17FC" w:rsidP="00BB17FC">
      <w:pPr>
        <w:pStyle w:val="EndNoteBibliography"/>
        <w:spacing w:after="0"/>
        <w:ind w:left="720" w:hanging="720"/>
      </w:pPr>
      <w:bookmarkStart w:id="14" w:name="_ENREF_7"/>
      <w:r w:rsidRPr="00AA34F5">
        <w:lastRenderedPageBreak/>
        <w:t>7.</w:t>
      </w:r>
      <w:r w:rsidRPr="00AA34F5">
        <w:tab/>
        <w:t>Zahedi, G., Elkame</w:t>
      </w:r>
      <w:r w:rsidR="00603F86">
        <w:t>l, A., Lohi, A., Jahanmiri, A. and</w:t>
      </w:r>
      <w:r w:rsidRPr="00AA34F5">
        <w:t xml:space="preserve"> Rahimpor, M. (2005). Hybrid </w:t>
      </w:r>
      <w:r w:rsidR="00603F86" w:rsidRPr="00AA34F5">
        <w:t xml:space="preserve">artificial neural network—first principle model formulation for the unsteady state simulation and analysis </w:t>
      </w:r>
      <w:r w:rsidR="00603F86">
        <w:t>of a packed bed reactor for CO</w:t>
      </w:r>
      <w:r w:rsidR="00603F86">
        <w:rPr>
          <w:vertAlign w:val="subscript"/>
        </w:rPr>
        <w:t>2</w:t>
      </w:r>
      <w:r w:rsidR="00603F86" w:rsidRPr="00AA34F5">
        <w:t xml:space="preserve"> hydrogenation to methanol.</w:t>
      </w:r>
      <w:r w:rsidRPr="00AA34F5">
        <w:t xml:space="preserve"> </w:t>
      </w:r>
      <w:r w:rsidRPr="00AA34F5">
        <w:rPr>
          <w:i/>
        </w:rPr>
        <w:t>Chemical Engineering Journal</w:t>
      </w:r>
      <w:r w:rsidRPr="00AA34F5">
        <w:t>, 115: 113</w:t>
      </w:r>
      <w:r w:rsidR="00603F86">
        <w:t xml:space="preserve"> </w:t>
      </w:r>
      <w:r w:rsidRPr="00AA34F5">
        <w:t>-</w:t>
      </w:r>
      <w:r w:rsidR="00603F86">
        <w:t xml:space="preserve"> </w:t>
      </w:r>
      <w:r w:rsidRPr="00AA34F5">
        <w:t>120.</w:t>
      </w:r>
      <w:bookmarkEnd w:id="14"/>
    </w:p>
    <w:p w:rsidR="00BB17FC" w:rsidRPr="00AA34F5" w:rsidRDefault="00BB17FC" w:rsidP="00603F86">
      <w:pPr>
        <w:pStyle w:val="EndNoteBibliography"/>
        <w:spacing w:after="0"/>
        <w:ind w:left="720" w:hanging="720"/>
      </w:pPr>
      <w:bookmarkStart w:id="15" w:name="_ENREF_8"/>
      <w:r w:rsidRPr="00AA34F5">
        <w:t>8.</w:t>
      </w:r>
      <w:r w:rsidRPr="00AA34F5">
        <w:tab/>
        <w:t>Bartholomew, C.</w:t>
      </w:r>
      <w:r w:rsidR="00603F86">
        <w:t xml:space="preserve"> </w:t>
      </w:r>
      <w:r w:rsidRPr="00AA34F5">
        <w:t xml:space="preserve">H. (1994). Sintering </w:t>
      </w:r>
      <w:r w:rsidR="00603F86" w:rsidRPr="00AA34F5">
        <w:t>kinetics of supported metals: perspectives from a generalized power law approach</w:t>
      </w:r>
      <w:r w:rsidRPr="00AA34F5">
        <w:t xml:space="preserve">. </w:t>
      </w:r>
      <w:r w:rsidRPr="00AA34F5">
        <w:rPr>
          <w:i/>
        </w:rPr>
        <w:t xml:space="preserve">Studies in </w:t>
      </w:r>
      <w:r w:rsidR="00603F86">
        <w:rPr>
          <w:i/>
        </w:rPr>
        <w:t>Surface Science a</w:t>
      </w:r>
      <w:r w:rsidR="00603F86" w:rsidRPr="00AA34F5">
        <w:rPr>
          <w:i/>
        </w:rPr>
        <w:t>nd Catalysis</w:t>
      </w:r>
      <w:r w:rsidRPr="00AA34F5">
        <w:t>, 88: 1</w:t>
      </w:r>
      <w:r w:rsidR="00603F86">
        <w:t xml:space="preserve"> </w:t>
      </w:r>
      <w:r w:rsidRPr="00AA34F5">
        <w:t>-</w:t>
      </w:r>
      <w:r w:rsidR="00603F86">
        <w:t xml:space="preserve"> </w:t>
      </w:r>
      <w:r w:rsidRPr="00AA34F5">
        <w:t>18.</w:t>
      </w:r>
      <w:bookmarkEnd w:id="15"/>
    </w:p>
    <w:p w:rsidR="00BB17FC" w:rsidRPr="00AA34F5" w:rsidRDefault="00BB17FC" w:rsidP="00603F86">
      <w:pPr>
        <w:pStyle w:val="EndNoteBibliography"/>
        <w:spacing w:after="0"/>
        <w:ind w:left="720" w:hanging="720"/>
      </w:pPr>
      <w:bookmarkStart w:id="16" w:name="_ENREF_9"/>
      <w:r w:rsidRPr="00AA34F5">
        <w:t>9.</w:t>
      </w:r>
      <w:r w:rsidRPr="00AA34F5">
        <w:tab/>
        <w:t xml:space="preserve">Pellegrini, R., Agostini, G., Groppo, </w:t>
      </w:r>
      <w:r w:rsidR="00603F86">
        <w:t xml:space="preserve">E., Piovano, A., Leofanti, G. and </w:t>
      </w:r>
      <w:r w:rsidRPr="00AA34F5">
        <w:t xml:space="preserve">Lamberti, C. (2011). 0.5 Wt.% Pd/C </w:t>
      </w:r>
      <w:r w:rsidR="00603F86" w:rsidRPr="00AA34F5">
        <w:t>catalyst for purification of terephthalic acid: irreversible deactivation in industrial plants</w:t>
      </w:r>
      <w:r w:rsidRPr="00AA34F5">
        <w:t xml:space="preserve">. </w:t>
      </w:r>
      <w:r w:rsidRPr="00AA34F5">
        <w:rPr>
          <w:i/>
        </w:rPr>
        <w:t>Journal of Catalysis</w:t>
      </w:r>
      <w:r w:rsidRPr="00AA34F5">
        <w:t>, 280: 150</w:t>
      </w:r>
      <w:r w:rsidR="00603F86">
        <w:t xml:space="preserve"> </w:t>
      </w:r>
      <w:r w:rsidRPr="00AA34F5">
        <w:t>-</w:t>
      </w:r>
      <w:r w:rsidR="00603F86">
        <w:t xml:space="preserve"> </w:t>
      </w:r>
      <w:r w:rsidRPr="00AA34F5">
        <w:t>160.</w:t>
      </w:r>
      <w:bookmarkEnd w:id="16"/>
    </w:p>
    <w:p w:rsidR="00BB17FC" w:rsidRPr="00AA34F5" w:rsidRDefault="00BB17FC" w:rsidP="00603F86">
      <w:pPr>
        <w:pStyle w:val="EndNoteBibliography"/>
        <w:spacing w:after="0"/>
        <w:ind w:left="720" w:hanging="720"/>
      </w:pPr>
      <w:bookmarkStart w:id="17" w:name="_ENREF_10"/>
      <w:r w:rsidRPr="00AA34F5">
        <w:t>10.</w:t>
      </w:r>
      <w:r w:rsidRPr="00AA34F5">
        <w:tab/>
        <w:t xml:space="preserve">Li, H., Zhao, </w:t>
      </w:r>
      <w:r w:rsidR="00603F86">
        <w:t>Y., Gao, C., Wang, Y., Sun, Z. and Liang, X. (2012). Study on seactivation of Ni/Al</w:t>
      </w:r>
      <w:r w:rsidR="00603F86" w:rsidRPr="00603F86">
        <w:rPr>
          <w:vertAlign w:val="subscript"/>
        </w:rPr>
        <w:t>2</w:t>
      </w:r>
      <w:r w:rsidR="00603F86">
        <w:t>O</w:t>
      </w:r>
      <w:r w:rsidRPr="00603F86">
        <w:rPr>
          <w:vertAlign w:val="subscript"/>
        </w:rPr>
        <w:t>3</w:t>
      </w:r>
      <w:r w:rsidRPr="00AA34F5">
        <w:t xml:space="preserve"> Catalyst </w:t>
      </w:r>
      <w:r w:rsidR="00603F86" w:rsidRPr="00AA34F5">
        <w:t>for liquid phase hydrogenation of crude 1, 4-butanediol aqueous solution</w:t>
      </w:r>
      <w:r w:rsidRPr="00AA34F5">
        <w:t xml:space="preserve">. </w:t>
      </w:r>
      <w:r w:rsidRPr="00AA34F5">
        <w:rPr>
          <w:i/>
        </w:rPr>
        <w:t>Chemical Engineering Journal</w:t>
      </w:r>
      <w:r w:rsidRPr="00AA34F5">
        <w:t>, 181: 501</w:t>
      </w:r>
      <w:r w:rsidR="00603F86">
        <w:t xml:space="preserve"> </w:t>
      </w:r>
      <w:r w:rsidRPr="00AA34F5">
        <w:t>-</w:t>
      </w:r>
      <w:r w:rsidR="00603F86">
        <w:t xml:space="preserve"> </w:t>
      </w:r>
      <w:r w:rsidRPr="00AA34F5">
        <w:t>507.</w:t>
      </w:r>
      <w:bookmarkEnd w:id="17"/>
    </w:p>
    <w:p w:rsidR="00BB17FC" w:rsidRPr="00AA34F5" w:rsidRDefault="00BB17FC" w:rsidP="00603F86">
      <w:pPr>
        <w:pStyle w:val="EndNoteBibliography"/>
        <w:spacing w:after="0"/>
        <w:ind w:left="720" w:hanging="720"/>
      </w:pPr>
      <w:bookmarkStart w:id="18" w:name="_ENREF_11"/>
      <w:r w:rsidRPr="00AA34F5">
        <w:t>11.</w:t>
      </w:r>
      <w:r w:rsidRPr="00AA34F5">
        <w:tab/>
        <w:t>Salmi, T., Murzin, D.Y</w:t>
      </w:r>
      <w:r w:rsidR="00603F86">
        <w:t xml:space="preserve">., Wärnå, J., Mäki-Arvela, P. and </w:t>
      </w:r>
      <w:r w:rsidRPr="00AA34F5">
        <w:t xml:space="preserve">Martin, G. (2013). Integrated </w:t>
      </w:r>
      <w:r w:rsidR="00603F86" w:rsidRPr="00AA34F5">
        <w:t>modelling of reaction and catalyst deactivation kinetics—hydrogenation of sitosterol to sitostanol over a palladium catalyst.</w:t>
      </w:r>
      <w:r w:rsidRPr="00AA34F5">
        <w:t xml:space="preserve"> </w:t>
      </w:r>
      <w:r w:rsidRPr="00AA34F5">
        <w:rPr>
          <w:i/>
        </w:rPr>
        <w:t>Chemical Engineering Science</w:t>
      </w:r>
      <w:r w:rsidRPr="00AA34F5">
        <w:t>, 104: 156</w:t>
      </w:r>
      <w:r w:rsidR="00603F86">
        <w:t xml:space="preserve"> </w:t>
      </w:r>
      <w:r w:rsidRPr="00AA34F5">
        <w:t>-</w:t>
      </w:r>
      <w:r w:rsidR="00603F86">
        <w:t xml:space="preserve"> </w:t>
      </w:r>
      <w:r w:rsidRPr="00AA34F5">
        <w:t>165.</w:t>
      </w:r>
      <w:bookmarkEnd w:id="18"/>
    </w:p>
    <w:p w:rsidR="00BB17FC" w:rsidRPr="00AA34F5" w:rsidRDefault="00BB17FC" w:rsidP="00603F86">
      <w:pPr>
        <w:pStyle w:val="EndNoteBibliography"/>
        <w:spacing w:after="0"/>
        <w:ind w:left="720" w:hanging="720"/>
      </w:pPr>
      <w:bookmarkStart w:id="19" w:name="_ENREF_12"/>
      <w:r w:rsidRPr="00AA34F5">
        <w:t>12.</w:t>
      </w:r>
      <w:r w:rsidRPr="00AA34F5">
        <w:tab/>
        <w:t>Sørensen, M.</w:t>
      </w:r>
      <w:r w:rsidR="00603F86">
        <w:t xml:space="preserve"> </w:t>
      </w:r>
      <w:r w:rsidRPr="00AA34F5">
        <w:t>D.</w:t>
      </w:r>
      <w:r w:rsidR="00603F86">
        <w:t xml:space="preserve"> </w:t>
      </w:r>
      <w:r w:rsidRPr="00AA34F5">
        <w:t xml:space="preserve">P. (2014). Deactivation </w:t>
      </w:r>
      <w:r w:rsidR="00603F86" w:rsidRPr="00AA34F5">
        <w:t>models by fitting the progression of temperature p</w:t>
      </w:r>
      <w:r w:rsidR="00603F86">
        <w:t>rofiles–coking model for the MTG</w:t>
      </w:r>
      <w:r w:rsidR="00603F86" w:rsidRPr="00AA34F5">
        <w:t xml:space="preserve"> process in adiabatic reactors.</w:t>
      </w:r>
      <w:r w:rsidRPr="00AA34F5">
        <w:t xml:space="preserve"> </w:t>
      </w:r>
      <w:r w:rsidRPr="00AA34F5">
        <w:rPr>
          <w:i/>
        </w:rPr>
        <w:t>Chemical Engineering Science</w:t>
      </w:r>
      <w:r w:rsidRPr="00AA34F5">
        <w:t>, 106: 126</w:t>
      </w:r>
      <w:r w:rsidR="00603F86">
        <w:t xml:space="preserve"> </w:t>
      </w:r>
      <w:r w:rsidRPr="00AA34F5">
        <w:t>-</w:t>
      </w:r>
      <w:r w:rsidR="00603F86">
        <w:t xml:space="preserve"> </w:t>
      </w:r>
      <w:r w:rsidRPr="00AA34F5">
        <w:t>135.</w:t>
      </w:r>
      <w:bookmarkEnd w:id="19"/>
    </w:p>
    <w:p w:rsidR="00BB17FC" w:rsidRPr="00AA34F5" w:rsidRDefault="00603F86" w:rsidP="00603F86">
      <w:pPr>
        <w:pStyle w:val="EndNoteBibliography"/>
        <w:spacing w:after="0"/>
        <w:ind w:left="720" w:hanging="720"/>
      </w:pPr>
      <w:bookmarkStart w:id="20" w:name="_ENREF_13"/>
      <w:r>
        <w:t>13.</w:t>
      </w:r>
      <w:r>
        <w:tab/>
        <w:t xml:space="preserve">Keyvanloo, K., Fisher, M. </w:t>
      </w:r>
      <w:r w:rsidR="00BB17FC" w:rsidRPr="00AA34F5">
        <w:t>J., Hecker, W.</w:t>
      </w:r>
      <w:r>
        <w:t xml:space="preserve"> </w:t>
      </w:r>
      <w:r w:rsidR="00BB17FC" w:rsidRPr="00AA34F5">
        <w:t>C., Lancee, R.</w:t>
      </w:r>
      <w:r>
        <w:t xml:space="preserve"> J., Jacobs, G. and</w:t>
      </w:r>
      <w:r w:rsidR="00BB17FC" w:rsidRPr="00AA34F5">
        <w:t xml:space="preserve"> Bartholomew, C.H. (2015). Kinetics of </w:t>
      </w:r>
      <w:r w:rsidRPr="00AA34F5">
        <w:t>deactivation by carbon of a co</w:t>
      </w:r>
      <w:r>
        <w:t>balt fischer–tropsch catalyst: Effects of CO and H</w:t>
      </w:r>
      <w:r w:rsidRPr="00603F86">
        <w:rPr>
          <w:vertAlign w:val="subscript"/>
        </w:rPr>
        <w:t>2</w:t>
      </w:r>
      <w:r w:rsidRPr="00AA34F5">
        <w:t xml:space="preserve"> partial pressures.</w:t>
      </w:r>
      <w:r w:rsidR="00BB17FC" w:rsidRPr="00AA34F5">
        <w:t xml:space="preserve"> </w:t>
      </w:r>
      <w:r w:rsidR="00BB17FC" w:rsidRPr="00AA34F5">
        <w:rPr>
          <w:i/>
        </w:rPr>
        <w:t>Journal of Catalysis</w:t>
      </w:r>
      <w:r w:rsidR="00BB17FC" w:rsidRPr="00AA34F5">
        <w:t>, 327: 33</w:t>
      </w:r>
      <w:r>
        <w:t xml:space="preserve"> </w:t>
      </w:r>
      <w:r w:rsidR="00BB17FC" w:rsidRPr="00AA34F5">
        <w:t>-</w:t>
      </w:r>
      <w:r>
        <w:t xml:space="preserve"> </w:t>
      </w:r>
      <w:r w:rsidR="00BB17FC" w:rsidRPr="00AA34F5">
        <w:t>47.</w:t>
      </w:r>
      <w:bookmarkEnd w:id="20"/>
    </w:p>
    <w:p w:rsidR="00BB17FC" w:rsidRPr="00AA34F5" w:rsidRDefault="00BB17FC" w:rsidP="00BB17FC">
      <w:pPr>
        <w:pStyle w:val="EndNoteBibliography"/>
        <w:spacing w:after="0"/>
        <w:ind w:left="720" w:hanging="720"/>
      </w:pPr>
      <w:bookmarkStart w:id="21" w:name="_ENREF_14"/>
      <w:r w:rsidRPr="00AA34F5">
        <w:t>14.</w:t>
      </w:r>
      <w:r w:rsidRPr="00AA34F5">
        <w:tab/>
        <w:t xml:space="preserve">Partenheimer, W. (1995). Methodology </w:t>
      </w:r>
      <w:r w:rsidR="00603F86" w:rsidRPr="00AA34F5">
        <w:t xml:space="preserve">and scope of metal/bromide autoxidation of hydrocarbons. </w:t>
      </w:r>
      <w:r w:rsidR="00603F86">
        <w:rPr>
          <w:i/>
        </w:rPr>
        <w:t>Catalysis T</w:t>
      </w:r>
      <w:r w:rsidRPr="00AA34F5">
        <w:rPr>
          <w:i/>
        </w:rPr>
        <w:t>oday</w:t>
      </w:r>
      <w:r w:rsidRPr="00AA34F5">
        <w:t>, 23: 69</w:t>
      </w:r>
      <w:r w:rsidR="00603F86">
        <w:t xml:space="preserve"> </w:t>
      </w:r>
      <w:r w:rsidRPr="00AA34F5">
        <w:t>-</w:t>
      </w:r>
      <w:r w:rsidR="00603F86">
        <w:t xml:space="preserve"> </w:t>
      </w:r>
      <w:r w:rsidRPr="00AA34F5">
        <w:t>158.</w:t>
      </w:r>
      <w:bookmarkEnd w:id="21"/>
    </w:p>
    <w:p w:rsidR="00BB17FC" w:rsidRPr="00AA34F5" w:rsidRDefault="00BB17FC" w:rsidP="00603F86">
      <w:pPr>
        <w:pStyle w:val="EndNoteBibliography"/>
        <w:spacing w:after="0"/>
        <w:ind w:left="720" w:hanging="720"/>
      </w:pPr>
      <w:bookmarkStart w:id="22" w:name="_ENREF_15"/>
      <w:r w:rsidRPr="00AA34F5">
        <w:t>15.</w:t>
      </w:r>
      <w:r w:rsidRPr="00AA34F5">
        <w:tab/>
        <w:t>Pernicone, N., Cerbon</w:t>
      </w:r>
      <w:r w:rsidR="00603F86">
        <w:t>i, M., Prelazzi, G., Pinna, F. and</w:t>
      </w:r>
      <w:r w:rsidRPr="00AA34F5">
        <w:t xml:space="preserve"> Fagherazzi, G. (1</w:t>
      </w:r>
      <w:r w:rsidR="00603F86">
        <w:t>998). An i</w:t>
      </w:r>
      <w:r w:rsidRPr="00AA34F5">
        <w:t xml:space="preserve">nvestigation on Pd/C </w:t>
      </w:r>
      <w:r w:rsidR="00603F86" w:rsidRPr="00AA34F5">
        <w:t>industrial catalysts for the purification of terephthalic acid.</w:t>
      </w:r>
      <w:r w:rsidRPr="00AA34F5">
        <w:t xml:space="preserve"> </w:t>
      </w:r>
      <w:r w:rsidR="00603F86">
        <w:rPr>
          <w:i/>
        </w:rPr>
        <w:t>Catalysis T</w:t>
      </w:r>
      <w:r w:rsidRPr="00AA34F5">
        <w:rPr>
          <w:i/>
        </w:rPr>
        <w:t>oday</w:t>
      </w:r>
      <w:r w:rsidRPr="00AA34F5">
        <w:t>, 44: 129</w:t>
      </w:r>
      <w:r w:rsidR="00603F86">
        <w:t xml:space="preserve"> </w:t>
      </w:r>
      <w:r w:rsidRPr="00AA34F5">
        <w:t>-</w:t>
      </w:r>
      <w:r w:rsidR="00603F86">
        <w:t xml:space="preserve"> </w:t>
      </w:r>
      <w:r w:rsidRPr="00AA34F5">
        <w:t>135.</w:t>
      </w:r>
      <w:bookmarkEnd w:id="22"/>
    </w:p>
    <w:p w:rsidR="00BB17FC" w:rsidRPr="00AA34F5" w:rsidRDefault="00BB17FC" w:rsidP="00BB17FC">
      <w:pPr>
        <w:pStyle w:val="EndNoteBibliography"/>
        <w:spacing w:after="0"/>
        <w:ind w:left="720" w:hanging="720"/>
      </w:pPr>
      <w:bookmarkStart w:id="23" w:name="_ENREF_16"/>
      <w:r w:rsidRPr="00AA34F5">
        <w:t>16.</w:t>
      </w:r>
      <w:r w:rsidRPr="00AA34F5">
        <w:tab/>
        <w:t xml:space="preserve">STPC (2010). Operating </w:t>
      </w:r>
      <w:r w:rsidR="00603F86" w:rsidRPr="00AA34F5">
        <w:t xml:space="preserve">manual of </w:t>
      </w:r>
      <w:r w:rsidR="00603F86">
        <w:t>Pta/Pet production p</w:t>
      </w:r>
      <w:r w:rsidRPr="00AA34F5">
        <w:t>lant. (Shahid Tondgooyan Petrochemical Company (Iran)).</w:t>
      </w:r>
      <w:bookmarkEnd w:id="23"/>
    </w:p>
    <w:p w:rsidR="00BB17FC" w:rsidRPr="00AA34F5" w:rsidRDefault="00BB17FC" w:rsidP="00603F86">
      <w:pPr>
        <w:pStyle w:val="EndNoteBibliography"/>
        <w:spacing w:after="0"/>
        <w:ind w:left="720" w:hanging="720"/>
      </w:pPr>
      <w:bookmarkStart w:id="24" w:name="_ENREF_17"/>
      <w:r w:rsidRPr="00AA34F5">
        <w:t>17.</w:t>
      </w:r>
      <w:r w:rsidRPr="00AA34F5">
        <w:tab/>
        <w:t>Zhou, J.-H., S</w:t>
      </w:r>
      <w:r w:rsidR="00603F86">
        <w:t>hen, G.-Z., Zhu, J. and</w:t>
      </w:r>
      <w:r w:rsidRPr="00AA34F5">
        <w:t xml:space="preserve"> Yuan, W.-K. (2006). Terephthalic </w:t>
      </w:r>
      <w:r w:rsidR="00603F86" w:rsidRPr="00AA34F5">
        <w:t xml:space="preserve">acid hydropurification over </w:t>
      </w:r>
      <w:r w:rsidR="00603F86">
        <w:t>Pd/C c</w:t>
      </w:r>
      <w:r w:rsidRPr="00AA34F5">
        <w:t xml:space="preserve">atalyst. </w:t>
      </w:r>
      <w:r w:rsidRPr="00AA34F5">
        <w:rPr>
          <w:i/>
        </w:rPr>
        <w:t xml:space="preserve">Studies in </w:t>
      </w:r>
      <w:r w:rsidR="00603F86">
        <w:rPr>
          <w:i/>
        </w:rPr>
        <w:t>Surface Science a</w:t>
      </w:r>
      <w:r w:rsidR="00603F86" w:rsidRPr="00AA34F5">
        <w:rPr>
          <w:i/>
        </w:rPr>
        <w:t>nd Catalysis</w:t>
      </w:r>
      <w:r w:rsidRPr="00AA34F5">
        <w:t>: 293</w:t>
      </w:r>
      <w:r w:rsidR="00603F86">
        <w:t xml:space="preserve"> </w:t>
      </w:r>
      <w:r w:rsidRPr="00AA34F5">
        <w:t>-</w:t>
      </w:r>
      <w:r w:rsidR="00603F86">
        <w:t xml:space="preserve"> </w:t>
      </w:r>
      <w:r w:rsidRPr="00AA34F5">
        <w:t>296.</w:t>
      </w:r>
      <w:bookmarkEnd w:id="24"/>
    </w:p>
    <w:p w:rsidR="00BB17FC" w:rsidRPr="00AA34F5" w:rsidRDefault="00BB17FC" w:rsidP="00603F86">
      <w:pPr>
        <w:pStyle w:val="EndNoteBibliography"/>
        <w:spacing w:after="0"/>
        <w:ind w:left="720" w:hanging="720"/>
      </w:pPr>
      <w:bookmarkStart w:id="25" w:name="_ENREF_18"/>
      <w:r w:rsidRPr="00AA34F5">
        <w:t>18.</w:t>
      </w:r>
      <w:r w:rsidRPr="00AA34F5">
        <w:tab/>
        <w:t>Azarpour, A., Alwi, S.</w:t>
      </w:r>
      <w:r w:rsidR="00603F86">
        <w:t xml:space="preserve"> </w:t>
      </w:r>
      <w:r w:rsidRPr="00AA34F5">
        <w:t>R.</w:t>
      </w:r>
      <w:r w:rsidR="00603F86">
        <w:t xml:space="preserve"> W., Zahedi, G., Madooli, M. and</w:t>
      </w:r>
      <w:r w:rsidRPr="00AA34F5">
        <w:t xml:space="preserve"> Millar, G.</w:t>
      </w:r>
      <w:r w:rsidR="00603F86">
        <w:t xml:space="preserve"> </w:t>
      </w:r>
      <w:r w:rsidRPr="00AA34F5">
        <w:t xml:space="preserve">J. (2015). Catalytic </w:t>
      </w:r>
      <w:r w:rsidR="00603F86" w:rsidRPr="00AA34F5">
        <w:t>activity evaluation of industrial</w:t>
      </w:r>
      <w:r w:rsidRPr="00AA34F5">
        <w:t xml:space="preserve"> Pd/C </w:t>
      </w:r>
      <w:r w:rsidR="00603F86" w:rsidRPr="00AA34F5">
        <w:t>catalyst via gray-box dynamic modeling and simulation of hydropurification reactor</w:t>
      </w:r>
      <w:r w:rsidRPr="00AA34F5">
        <w:t xml:space="preserve">. </w:t>
      </w:r>
      <w:r w:rsidRPr="00AA34F5">
        <w:rPr>
          <w:i/>
        </w:rPr>
        <w:t>Applied Catalysis A: General</w:t>
      </w:r>
      <w:r w:rsidRPr="00AA34F5">
        <w:t>, 489: 262</w:t>
      </w:r>
      <w:r w:rsidR="00603F86">
        <w:t xml:space="preserve"> </w:t>
      </w:r>
      <w:r w:rsidRPr="00AA34F5">
        <w:t>-</w:t>
      </w:r>
      <w:r w:rsidR="00603F86">
        <w:t xml:space="preserve"> </w:t>
      </w:r>
      <w:r w:rsidRPr="00AA34F5">
        <w:t>271.</w:t>
      </w:r>
      <w:bookmarkEnd w:id="25"/>
    </w:p>
    <w:p w:rsidR="00BB17FC" w:rsidRPr="00AA34F5" w:rsidRDefault="00E76315" w:rsidP="00E76315">
      <w:pPr>
        <w:pStyle w:val="EndNoteBibliography"/>
        <w:spacing w:after="0"/>
        <w:ind w:left="720" w:hanging="720"/>
      </w:pPr>
      <w:bookmarkStart w:id="26" w:name="_ENREF_19"/>
      <w:r>
        <w:t>19.</w:t>
      </w:r>
      <w:r>
        <w:tab/>
        <w:t>Azarpour, A., Nejad G. B.</w:t>
      </w:r>
      <w:r w:rsidR="00BB17FC" w:rsidRPr="00AA34F5">
        <w:t xml:space="preserve"> T., W</w:t>
      </w:r>
      <w:r w:rsidR="00603F86">
        <w:t>an Alwi, S.R., Abdul Manan, Z. and</w:t>
      </w:r>
      <w:r w:rsidR="00BB17FC" w:rsidRPr="00AA34F5">
        <w:t xml:space="preserve"> Madooli Behbehani, M. (2015). Prediction of Pd/C </w:t>
      </w:r>
      <w:r w:rsidRPr="00AA34F5">
        <w:t>catalyst deactivation rate and assessment of optimal operating conditions of industrial hydropurification process.</w:t>
      </w:r>
      <w:r w:rsidR="00BB17FC" w:rsidRPr="00AA34F5">
        <w:t xml:space="preserve"> </w:t>
      </w:r>
      <w:r w:rsidR="00BB17FC" w:rsidRPr="00AA34F5">
        <w:rPr>
          <w:i/>
        </w:rPr>
        <w:t>Industrial &amp; Engineering Chemistry Research</w:t>
      </w:r>
      <w:r w:rsidR="00BB17FC" w:rsidRPr="00AA34F5">
        <w:t>, 54: 7067</w:t>
      </w:r>
      <w:r>
        <w:t xml:space="preserve"> </w:t>
      </w:r>
      <w:r w:rsidR="00BB17FC" w:rsidRPr="00AA34F5">
        <w:t>-</w:t>
      </w:r>
      <w:r>
        <w:t xml:space="preserve"> </w:t>
      </w:r>
      <w:r w:rsidR="00BB17FC" w:rsidRPr="00AA34F5">
        <w:t>7082.</w:t>
      </w:r>
      <w:bookmarkEnd w:id="26"/>
    </w:p>
    <w:p w:rsidR="00BB17FC" w:rsidRPr="00AA34F5" w:rsidRDefault="00E76315" w:rsidP="00E76315">
      <w:pPr>
        <w:pStyle w:val="EndNoteBibliography"/>
        <w:ind w:left="720" w:hanging="720"/>
      </w:pPr>
      <w:bookmarkStart w:id="27" w:name="_ENREF_20"/>
      <w:r>
        <w:t>20.</w:t>
      </w:r>
      <w:r>
        <w:tab/>
        <w:t>Azarpour, A. and</w:t>
      </w:r>
      <w:r w:rsidR="00BB17FC" w:rsidRPr="00AA34F5">
        <w:t xml:space="preserve"> Zahedi, G. (2012). Performance </w:t>
      </w:r>
      <w:r w:rsidRPr="00AA34F5">
        <w:t>analysis of crude terephthalic acid hydropurification in an industrial trickle-bed reactor experiencing catalyst deactivation</w:t>
      </w:r>
      <w:r w:rsidR="00BB17FC" w:rsidRPr="00AA34F5">
        <w:t xml:space="preserve">. </w:t>
      </w:r>
      <w:r w:rsidR="00BB17FC" w:rsidRPr="00AA34F5">
        <w:rPr>
          <w:i/>
        </w:rPr>
        <w:t>Chemical Engineering Journal</w:t>
      </w:r>
      <w:r w:rsidR="00BB17FC" w:rsidRPr="00AA34F5">
        <w:t>, 209: 180</w:t>
      </w:r>
      <w:r>
        <w:t xml:space="preserve"> </w:t>
      </w:r>
      <w:r w:rsidR="00BB17FC" w:rsidRPr="00AA34F5">
        <w:t>-</w:t>
      </w:r>
      <w:r>
        <w:t xml:space="preserve"> </w:t>
      </w:r>
      <w:r w:rsidR="00BB17FC" w:rsidRPr="00AA34F5">
        <w:t>194.</w:t>
      </w:r>
      <w:bookmarkEnd w:id="27"/>
    </w:p>
    <w:p w:rsidR="008E7057" w:rsidRDefault="00880E11" w:rsidP="003A081E">
      <w:pPr>
        <w:ind w:left="426" w:hanging="426"/>
      </w:pPr>
      <w:r w:rsidRPr="00AA34F5">
        <w:fldChar w:fldCharType="end"/>
      </w:r>
    </w:p>
    <w:sectPr w:rsidR="008E7057" w:rsidSect="00AA34F5">
      <w:type w:val="continuous"/>
      <w:pgSz w:w="11907" w:h="16840" w:code="9"/>
      <w:pgMar w:top="1440" w:right="1440" w:bottom="1440" w:left="1440" w:header="720" w:footer="720" w:gutter="0"/>
      <w:cols w:space="22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039" w:rsidRDefault="00FC4039">
      <w:r>
        <w:separator/>
      </w:r>
    </w:p>
  </w:endnote>
  <w:endnote w:type="continuationSeparator" w:id="0">
    <w:p w:rsidR="00FC4039" w:rsidRDefault="00FC4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039" w:rsidRDefault="00FC4039">
      <w:r>
        <w:separator/>
      </w:r>
    </w:p>
  </w:footnote>
  <w:footnote w:type="continuationSeparator" w:id="0">
    <w:p w:rsidR="00FC4039" w:rsidRDefault="00FC4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52458"/>
    <w:multiLevelType w:val="multilevel"/>
    <w:tmpl w:val="FE94186A"/>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7793372"/>
    <w:multiLevelType w:val="hybridMultilevel"/>
    <w:tmpl w:val="E264DBC4"/>
    <w:lvl w:ilvl="0" w:tplc="A4E2259A">
      <w:start w:val="1"/>
      <w:numFmt w:val="low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urrent Biolog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apzxade8v2wene9ezpx0wep559drvws9x9p&quot;&gt;SOMCHE&lt;record-ids&gt;&lt;item&gt;1&lt;/item&gt;&lt;item&gt;3&lt;/item&gt;&lt;item&gt;4&lt;/item&gt;&lt;item&gt;6&lt;/item&gt;&lt;item&gt;7&lt;/item&gt;&lt;item&gt;8&lt;/item&gt;&lt;item&gt;9&lt;/item&gt;&lt;item&gt;10&lt;/item&gt;&lt;item&gt;14&lt;/item&gt;&lt;item&gt;16&lt;/item&gt;&lt;item&gt;19&lt;/item&gt;&lt;item&gt;20&lt;/item&gt;&lt;item&gt;22&lt;/item&gt;&lt;item&gt;23&lt;/item&gt;&lt;item&gt;24&lt;/item&gt;&lt;item&gt;25&lt;/item&gt;&lt;item&gt;26&lt;/item&gt;&lt;item&gt;27&lt;/item&gt;&lt;/record-ids&gt;&lt;/item&gt;&lt;/Libraries&gt;"/>
  </w:docVars>
  <w:rsids>
    <w:rsidRoot w:val="00E838CF"/>
    <w:rsid w:val="00005485"/>
    <w:rsid w:val="0000674D"/>
    <w:rsid w:val="000123CD"/>
    <w:rsid w:val="00013A98"/>
    <w:rsid w:val="00014767"/>
    <w:rsid w:val="00026768"/>
    <w:rsid w:val="00036CD8"/>
    <w:rsid w:val="0004099D"/>
    <w:rsid w:val="000536AA"/>
    <w:rsid w:val="0005566B"/>
    <w:rsid w:val="00055C6A"/>
    <w:rsid w:val="0006061A"/>
    <w:rsid w:val="00064384"/>
    <w:rsid w:val="00075D94"/>
    <w:rsid w:val="000822C7"/>
    <w:rsid w:val="00091C19"/>
    <w:rsid w:val="000A44FB"/>
    <w:rsid w:val="000C4F0D"/>
    <w:rsid w:val="000D149E"/>
    <w:rsid w:val="000E6BDF"/>
    <w:rsid w:val="00124C25"/>
    <w:rsid w:val="00125928"/>
    <w:rsid w:val="00126727"/>
    <w:rsid w:val="001310F3"/>
    <w:rsid w:val="00141896"/>
    <w:rsid w:val="00144C04"/>
    <w:rsid w:val="00146104"/>
    <w:rsid w:val="00160C0C"/>
    <w:rsid w:val="00166462"/>
    <w:rsid w:val="001772DE"/>
    <w:rsid w:val="00180CE7"/>
    <w:rsid w:val="00184B36"/>
    <w:rsid w:val="001A2A1E"/>
    <w:rsid w:val="001A2F00"/>
    <w:rsid w:val="001A405C"/>
    <w:rsid w:val="001B1759"/>
    <w:rsid w:val="001C0CFE"/>
    <w:rsid w:val="001C0DC4"/>
    <w:rsid w:val="001E1EAB"/>
    <w:rsid w:val="001F3AE4"/>
    <w:rsid w:val="001F4349"/>
    <w:rsid w:val="001F68D9"/>
    <w:rsid w:val="00207F12"/>
    <w:rsid w:val="00224E0A"/>
    <w:rsid w:val="002261D9"/>
    <w:rsid w:val="00231043"/>
    <w:rsid w:val="00234CFB"/>
    <w:rsid w:val="00237460"/>
    <w:rsid w:val="002404B8"/>
    <w:rsid w:val="002549C9"/>
    <w:rsid w:val="00257A97"/>
    <w:rsid w:val="00261B8D"/>
    <w:rsid w:val="002635D3"/>
    <w:rsid w:val="00264DF2"/>
    <w:rsid w:val="002670B4"/>
    <w:rsid w:val="00271A79"/>
    <w:rsid w:val="0028486C"/>
    <w:rsid w:val="00294EFD"/>
    <w:rsid w:val="002A24F5"/>
    <w:rsid w:val="002C1136"/>
    <w:rsid w:val="002C4CA1"/>
    <w:rsid w:val="002E08FE"/>
    <w:rsid w:val="002E4ACC"/>
    <w:rsid w:val="002F1DFD"/>
    <w:rsid w:val="002F4E06"/>
    <w:rsid w:val="002F6D12"/>
    <w:rsid w:val="003048A1"/>
    <w:rsid w:val="00305DBC"/>
    <w:rsid w:val="0031220F"/>
    <w:rsid w:val="00320EEF"/>
    <w:rsid w:val="00325068"/>
    <w:rsid w:val="0032641A"/>
    <w:rsid w:val="00327FA5"/>
    <w:rsid w:val="00333FD9"/>
    <w:rsid w:val="0034655A"/>
    <w:rsid w:val="00353B88"/>
    <w:rsid w:val="00362EBC"/>
    <w:rsid w:val="00366C4E"/>
    <w:rsid w:val="00373BA5"/>
    <w:rsid w:val="00391433"/>
    <w:rsid w:val="00392BD3"/>
    <w:rsid w:val="003A081E"/>
    <w:rsid w:val="003A2FA2"/>
    <w:rsid w:val="003A4BE3"/>
    <w:rsid w:val="003C2907"/>
    <w:rsid w:val="003D7BBC"/>
    <w:rsid w:val="003E652D"/>
    <w:rsid w:val="003F7203"/>
    <w:rsid w:val="0040199D"/>
    <w:rsid w:val="004043E6"/>
    <w:rsid w:val="00414B50"/>
    <w:rsid w:val="00417CD2"/>
    <w:rsid w:val="00422750"/>
    <w:rsid w:val="00422E73"/>
    <w:rsid w:val="00425472"/>
    <w:rsid w:val="00426E5E"/>
    <w:rsid w:val="00463466"/>
    <w:rsid w:val="0047413C"/>
    <w:rsid w:val="0047751B"/>
    <w:rsid w:val="004A2878"/>
    <w:rsid w:val="004A533F"/>
    <w:rsid w:val="004B7CCC"/>
    <w:rsid w:val="004C7645"/>
    <w:rsid w:val="004C7FAD"/>
    <w:rsid w:val="004E0126"/>
    <w:rsid w:val="004E06B5"/>
    <w:rsid w:val="004E0FB6"/>
    <w:rsid w:val="004E3B73"/>
    <w:rsid w:val="004E5036"/>
    <w:rsid w:val="004F17DC"/>
    <w:rsid w:val="0050121B"/>
    <w:rsid w:val="005033D1"/>
    <w:rsid w:val="00506D8F"/>
    <w:rsid w:val="00516D1B"/>
    <w:rsid w:val="00517466"/>
    <w:rsid w:val="005248E3"/>
    <w:rsid w:val="0054213D"/>
    <w:rsid w:val="00544671"/>
    <w:rsid w:val="00557557"/>
    <w:rsid w:val="00560DF9"/>
    <w:rsid w:val="005664E8"/>
    <w:rsid w:val="00572AB5"/>
    <w:rsid w:val="00580B12"/>
    <w:rsid w:val="00580EEA"/>
    <w:rsid w:val="00582814"/>
    <w:rsid w:val="00583AA7"/>
    <w:rsid w:val="005C09FE"/>
    <w:rsid w:val="005C36CA"/>
    <w:rsid w:val="005C7626"/>
    <w:rsid w:val="005D0B82"/>
    <w:rsid w:val="005D4B13"/>
    <w:rsid w:val="005E0404"/>
    <w:rsid w:val="005F3615"/>
    <w:rsid w:val="006026D2"/>
    <w:rsid w:val="00603345"/>
    <w:rsid w:val="00603F86"/>
    <w:rsid w:val="006079BD"/>
    <w:rsid w:val="00610032"/>
    <w:rsid w:val="00613843"/>
    <w:rsid w:val="00613B83"/>
    <w:rsid w:val="006355CB"/>
    <w:rsid w:val="00637DD3"/>
    <w:rsid w:val="00644E2D"/>
    <w:rsid w:val="00651791"/>
    <w:rsid w:val="00654A6E"/>
    <w:rsid w:val="00657A35"/>
    <w:rsid w:val="00661497"/>
    <w:rsid w:val="00661F3F"/>
    <w:rsid w:val="0066508C"/>
    <w:rsid w:val="00665BFE"/>
    <w:rsid w:val="006733F6"/>
    <w:rsid w:val="00673601"/>
    <w:rsid w:val="00676569"/>
    <w:rsid w:val="006842AF"/>
    <w:rsid w:val="00693342"/>
    <w:rsid w:val="006B1DC3"/>
    <w:rsid w:val="006C31D5"/>
    <w:rsid w:val="006E6B86"/>
    <w:rsid w:val="0070408A"/>
    <w:rsid w:val="00706F4B"/>
    <w:rsid w:val="00712D29"/>
    <w:rsid w:val="00721A36"/>
    <w:rsid w:val="007267FC"/>
    <w:rsid w:val="0074630A"/>
    <w:rsid w:val="00753D10"/>
    <w:rsid w:val="00771FB4"/>
    <w:rsid w:val="007722B6"/>
    <w:rsid w:val="00773A58"/>
    <w:rsid w:val="007829EC"/>
    <w:rsid w:val="00785577"/>
    <w:rsid w:val="007A1268"/>
    <w:rsid w:val="007B7385"/>
    <w:rsid w:val="007C7442"/>
    <w:rsid w:val="007E2DC6"/>
    <w:rsid w:val="007F27F1"/>
    <w:rsid w:val="007F67F5"/>
    <w:rsid w:val="00805EB7"/>
    <w:rsid w:val="008077C4"/>
    <w:rsid w:val="00827997"/>
    <w:rsid w:val="008350B5"/>
    <w:rsid w:val="00835BCF"/>
    <w:rsid w:val="0083761C"/>
    <w:rsid w:val="00860F59"/>
    <w:rsid w:val="0086155B"/>
    <w:rsid w:val="00880E11"/>
    <w:rsid w:val="00881467"/>
    <w:rsid w:val="0088438E"/>
    <w:rsid w:val="00896CFB"/>
    <w:rsid w:val="008B0647"/>
    <w:rsid w:val="008B1496"/>
    <w:rsid w:val="008C115D"/>
    <w:rsid w:val="008C466D"/>
    <w:rsid w:val="008D357A"/>
    <w:rsid w:val="008D7138"/>
    <w:rsid w:val="008D72BE"/>
    <w:rsid w:val="008E1668"/>
    <w:rsid w:val="008E1C86"/>
    <w:rsid w:val="008E62F8"/>
    <w:rsid w:val="008E7057"/>
    <w:rsid w:val="008E7CC1"/>
    <w:rsid w:val="008F78AA"/>
    <w:rsid w:val="00901FC3"/>
    <w:rsid w:val="009035E0"/>
    <w:rsid w:val="009140A7"/>
    <w:rsid w:val="00916B8E"/>
    <w:rsid w:val="0092186B"/>
    <w:rsid w:val="00925624"/>
    <w:rsid w:val="009302EF"/>
    <w:rsid w:val="00932B87"/>
    <w:rsid w:val="00933B81"/>
    <w:rsid w:val="0094329A"/>
    <w:rsid w:val="00955D7A"/>
    <w:rsid w:val="009651F5"/>
    <w:rsid w:val="0097030C"/>
    <w:rsid w:val="00970A14"/>
    <w:rsid w:val="009808CD"/>
    <w:rsid w:val="00986004"/>
    <w:rsid w:val="0098775F"/>
    <w:rsid w:val="009A6089"/>
    <w:rsid w:val="009B25DB"/>
    <w:rsid w:val="009B73F5"/>
    <w:rsid w:val="009D18F1"/>
    <w:rsid w:val="009E463C"/>
    <w:rsid w:val="009E5FB6"/>
    <w:rsid w:val="009F30D9"/>
    <w:rsid w:val="00A05859"/>
    <w:rsid w:val="00A12BD2"/>
    <w:rsid w:val="00A15148"/>
    <w:rsid w:val="00A15A89"/>
    <w:rsid w:val="00A2595F"/>
    <w:rsid w:val="00A25C23"/>
    <w:rsid w:val="00A32ABF"/>
    <w:rsid w:val="00A376FB"/>
    <w:rsid w:val="00A46617"/>
    <w:rsid w:val="00A47358"/>
    <w:rsid w:val="00A74769"/>
    <w:rsid w:val="00A806DF"/>
    <w:rsid w:val="00A85D3B"/>
    <w:rsid w:val="00A9741B"/>
    <w:rsid w:val="00A97C65"/>
    <w:rsid w:val="00AA34F5"/>
    <w:rsid w:val="00AA68FB"/>
    <w:rsid w:val="00AB0A72"/>
    <w:rsid w:val="00AC12BF"/>
    <w:rsid w:val="00AD3DB2"/>
    <w:rsid w:val="00AE2B1C"/>
    <w:rsid w:val="00AE47AD"/>
    <w:rsid w:val="00B0109F"/>
    <w:rsid w:val="00B01999"/>
    <w:rsid w:val="00B23FC5"/>
    <w:rsid w:val="00B2751D"/>
    <w:rsid w:val="00B359E8"/>
    <w:rsid w:val="00B44C25"/>
    <w:rsid w:val="00B517F5"/>
    <w:rsid w:val="00B5275E"/>
    <w:rsid w:val="00B5570E"/>
    <w:rsid w:val="00B55F31"/>
    <w:rsid w:val="00B748B4"/>
    <w:rsid w:val="00B8132D"/>
    <w:rsid w:val="00B87752"/>
    <w:rsid w:val="00B9020C"/>
    <w:rsid w:val="00B918C0"/>
    <w:rsid w:val="00B94BB6"/>
    <w:rsid w:val="00BA07CA"/>
    <w:rsid w:val="00BA1879"/>
    <w:rsid w:val="00BA7324"/>
    <w:rsid w:val="00BA7561"/>
    <w:rsid w:val="00BB17FC"/>
    <w:rsid w:val="00BC04BF"/>
    <w:rsid w:val="00BC4D66"/>
    <w:rsid w:val="00BC7840"/>
    <w:rsid w:val="00BE7F7A"/>
    <w:rsid w:val="00BF31B1"/>
    <w:rsid w:val="00BF466A"/>
    <w:rsid w:val="00BF6D70"/>
    <w:rsid w:val="00C04EF3"/>
    <w:rsid w:val="00C05042"/>
    <w:rsid w:val="00C15E68"/>
    <w:rsid w:val="00C43EF4"/>
    <w:rsid w:val="00C47986"/>
    <w:rsid w:val="00C5658C"/>
    <w:rsid w:val="00C60E96"/>
    <w:rsid w:val="00C612E3"/>
    <w:rsid w:val="00C73B92"/>
    <w:rsid w:val="00C8413B"/>
    <w:rsid w:val="00C85F15"/>
    <w:rsid w:val="00C9034F"/>
    <w:rsid w:val="00C92612"/>
    <w:rsid w:val="00CA1181"/>
    <w:rsid w:val="00CA766C"/>
    <w:rsid w:val="00CB54F4"/>
    <w:rsid w:val="00CC499C"/>
    <w:rsid w:val="00CC698D"/>
    <w:rsid w:val="00CD1873"/>
    <w:rsid w:val="00CD7FF5"/>
    <w:rsid w:val="00D01A77"/>
    <w:rsid w:val="00D06A84"/>
    <w:rsid w:val="00D14310"/>
    <w:rsid w:val="00D1596D"/>
    <w:rsid w:val="00D31CB4"/>
    <w:rsid w:val="00D52083"/>
    <w:rsid w:val="00D61C6D"/>
    <w:rsid w:val="00D6794E"/>
    <w:rsid w:val="00D80601"/>
    <w:rsid w:val="00D84E7B"/>
    <w:rsid w:val="00D97571"/>
    <w:rsid w:val="00DA3C2E"/>
    <w:rsid w:val="00DA516D"/>
    <w:rsid w:val="00DA6FBA"/>
    <w:rsid w:val="00DB0000"/>
    <w:rsid w:val="00DB3B96"/>
    <w:rsid w:val="00DB55BC"/>
    <w:rsid w:val="00DC04D8"/>
    <w:rsid w:val="00DC1DE1"/>
    <w:rsid w:val="00DC3B6B"/>
    <w:rsid w:val="00DC701F"/>
    <w:rsid w:val="00DD0E19"/>
    <w:rsid w:val="00DD198E"/>
    <w:rsid w:val="00DD431E"/>
    <w:rsid w:val="00DD5B74"/>
    <w:rsid w:val="00DD6FD7"/>
    <w:rsid w:val="00DE4081"/>
    <w:rsid w:val="00DF02E0"/>
    <w:rsid w:val="00DF1825"/>
    <w:rsid w:val="00E045B5"/>
    <w:rsid w:val="00E1603E"/>
    <w:rsid w:val="00E20C90"/>
    <w:rsid w:val="00E2122E"/>
    <w:rsid w:val="00E23E77"/>
    <w:rsid w:val="00E32674"/>
    <w:rsid w:val="00E328CA"/>
    <w:rsid w:val="00E35CBE"/>
    <w:rsid w:val="00E47324"/>
    <w:rsid w:val="00E566CC"/>
    <w:rsid w:val="00E61ABD"/>
    <w:rsid w:val="00E73175"/>
    <w:rsid w:val="00E76315"/>
    <w:rsid w:val="00E777B1"/>
    <w:rsid w:val="00E838CF"/>
    <w:rsid w:val="00E856F8"/>
    <w:rsid w:val="00E85BDE"/>
    <w:rsid w:val="00E93198"/>
    <w:rsid w:val="00E94420"/>
    <w:rsid w:val="00EA324F"/>
    <w:rsid w:val="00EA5ABF"/>
    <w:rsid w:val="00EB4ECC"/>
    <w:rsid w:val="00EC5FF6"/>
    <w:rsid w:val="00EE02E6"/>
    <w:rsid w:val="00EE0AE4"/>
    <w:rsid w:val="00EE3152"/>
    <w:rsid w:val="00EE59DE"/>
    <w:rsid w:val="00EF1CE5"/>
    <w:rsid w:val="00EF239C"/>
    <w:rsid w:val="00EF26F3"/>
    <w:rsid w:val="00EF4393"/>
    <w:rsid w:val="00F00172"/>
    <w:rsid w:val="00F10F24"/>
    <w:rsid w:val="00F129F8"/>
    <w:rsid w:val="00F150E4"/>
    <w:rsid w:val="00F206EA"/>
    <w:rsid w:val="00F47F90"/>
    <w:rsid w:val="00F53F4E"/>
    <w:rsid w:val="00F64244"/>
    <w:rsid w:val="00F64718"/>
    <w:rsid w:val="00F816FD"/>
    <w:rsid w:val="00F8245D"/>
    <w:rsid w:val="00F91594"/>
    <w:rsid w:val="00F93204"/>
    <w:rsid w:val="00F96777"/>
    <w:rsid w:val="00FA45EE"/>
    <w:rsid w:val="00FA709B"/>
    <w:rsid w:val="00FC4039"/>
    <w:rsid w:val="00FC787A"/>
    <w:rsid w:val="00FD5272"/>
    <w:rsid w:val="00FD6812"/>
    <w:rsid w:val="00FE4B29"/>
    <w:rsid w:val="00FF1C00"/>
    <w:rsid w:val="00FF26A8"/>
    <w:rsid w:val="00FF2A4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91EF3"/>
  <w15:docId w15:val="{4BCA2A7B-08EA-47B4-B10D-D60CA57A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8438E"/>
    <w:pPr>
      <w:spacing w:after="120"/>
      <w:jc w:val="both"/>
    </w:pPr>
    <w:rPr>
      <w:lang w:val="en-GB"/>
    </w:rPr>
  </w:style>
  <w:style w:type="paragraph" w:styleId="Heading5">
    <w:name w:val="heading 5"/>
    <w:basedOn w:val="Normal"/>
    <w:next w:val="Normal"/>
    <w:link w:val="Heading5Char"/>
    <w:uiPriority w:val="9"/>
    <w:qFormat/>
    <w:rsid w:val="00D61C6D"/>
    <w:pPr>
      <w:numPr>
        <w:numId w:val="2"/>
      </w:numPr>
      <w:spacing w:before="240" w:after="240" w:line="480" w:lineRule="auto"/>
      <w:ind w:hanging="720"/>
      <w:outlineLvl w:val="4"/>
    </w:pPr>
    <w:rPr>
      <w:bCs/>
      <w:i/>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4" w:hanging="284"/>
    </w:pPr>
  </w:style>
  <w:style w:type="paragraph" w:customStyle="1" w:styleId="PaperTitle">
    <w:name w:val="Paper Title"/>
    <w:basedOn w:val="Normal"/>
    <w:pPr>
      <w:jc w:val="center"/>
    </w:pPr>
    <w:rPr>
      <w:b/>
      <w:sz w:val="36"/>
    </w:rPr>
  </w:style>
  <w:style w:type="paragraph" w:customStyle="1" w:styleId="Author">
    <w:name w:val="Author"/>
    <w:basedOn w:val="Normal"/>
    <w:pPr>
      <w:spacing w:before="240" w:after="240"/>
      <w:jc w:val="center"/>
    </w:pPr>
    <w:rPr>
      <w:b/>
      <w:sz w:val="24"/>
    </w:rPr>
  </w:style>
  <w:style w:type="paragraph" w:customStyle="1" w:styleId="Affiliation-Address">
    <w:name w:val="Affiliation-Address"/>
    <w:basedOn w:val="Normal"/>
    <w:pPr>
      <w:jc w:val="center"/>
    </w:pPr>
  </w:style>
  <w:style w:type="paragraph" w:customStyle="1" w:styleId="Fax-Email-URL">
    <w:name w:val="Fax-Email-URL"/>
    <w:basedOn w:val="Affiliation-Address"/>
    <w:rPr>
      <w:rFonts w:ascii="Courier New" w:hAnsi="Courier New"/>
      <w:snapToGrid w:val="0"/>
      <w:lang w:val="pt-PT"/>
    </w:rPr>
  </w:style>
  <w:style w:type="paragraph" w:customStyle="1" w:styleId="Section">
    <w:name w:val="Section"/>
    <w:basedOn w:val="Normal"/>
    <w:next w:val="Normal"/>
    <w:pPr>
      <w:tabs>
        <w:tab w:val="left" w:pos="284"/>
      </w:tabs>
      <w:spacing w:before="240" w:after="160"/>
    </w:pPr>
    <w:rPr>
      <w:b/>
      <w:sz w:val="24"/>
    </w:rPr>
  </w:style>
  <w:style w:type="paragraph" w:customStyle="1" w:styleId="SubSection">
    <w:name w:val="SubSection"/>
    <w:basedOn w:val="Section"/>
    <w:pPr>
      <w:keepNext/>
    </w:pPr>
    <w:rPr>
      <w:sz w:val="20"/>
    </w:rPr>
  </w:style>
  <w:style w:type="paragraph" w:styleId="Caption">
    <w:name w:val="caption"/>
    <w:basedOn w:val="List"/>
    <w:uiPriority w:val="35"/>
    <w:qFormat/>
    <w:pPr>
      <w:jc w:val="center"/>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rsid w:val="00391433"/>
    <w:pPr>
      <w:tabs>
        <w:tab w:val="center" w:pos="4153"/>
        <w:tab w:val="right" w:pos="8306"/>
      </w:tabs>
    </w:pPr>
  </w:style>
  <w:style w:type="paragraph" w:styleId="Footer">
    <w:name w:val="footer"/>
    <w:basedOn w:val="Normal"/>
    <w:rsid w:val="00391433"/>
    <w:pPr>
      <w:tabs>
        <w:tab w:val="center" w:pos="4153"/>
        <w:tab w:val="right" w:pos="8306"/>
      </w:tabs>
    </w:pPr>
  </w:style>
  <w:style w:type="character" w:customStyle="1" w:styleId="apple-converted-space">
    <w:name w:val="apple-converted-space"/>
    <w:rsid w:val="0066508C"/>
  </w:style>
  <w:style w:type="paragraph" w:customStyle="1" w:styleId="EndNoteBibliographyTitle">
    <w:name w:val="EndNote Bibliography Title"/>
    <w:basedOn w:val="Normal"/>
    <w:link w:val="EndNoteBibliographyTitleChar"/>
    <w:rsid w:val="00880E11"/>
    <w:pPr>
      <w:jc w:val="center"/>
    </w:pPr>
    <w:rPr>
      <w:noProof/>
      <w:lang w:val="en-US"/>
    </w:rPr>
  </w:style>
  <w:style w:type="character" w:customStyle="1" w:styleId="EndNoteBibliographyTitleChar">
    <w:name w:val="EndNote Bibliography Title Char"/>
    <w:link w:val="EndNoteBibliographyTitle"/>
    <w:rsid w:val="00880E11"/>
    <w:rPr>
      <w:noProof/>
    </w:rPr>
  </w:style>
  <w:style w:type="paragraph" w:customStyle="1" w:styleId="EndNoteBibliography">
    <w:name w:val="EndNote Bibliography"/>
    <w:basedOn w:val="Normal"/>
    <w:link w:val="EndNoteBibliographyChar"/>
    <w:rsid w:val="00880E11"/>
    <w:rPr>
      <w:noProof/>
      <w:lang w:val="en-US"/>
    </w:rPr>
  </w:style>
  <w:style w:type="character" w:customStyle="1" w:styleId="EndNoteBibliographyChar">
    <w:name w:val="EndNote Bibliography Char"/>
    <w:link w:val="EndNoteBibliography"/>
    <w:rsid w:val="00880E11"/>
    <w:rPr>
      <w:noProof/>
    </w:rPr>
  </w:style>
  <w:style w:type="table" w:styleId="TableGrid">
    <w:name w:val="Table Grid"/>
    <w:basedOn w:val="TableNormal"/>
    <w:uiPriority w:val="59"/>
    <w:rsid w:val="003F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7203"/>
    <w:rPr>
      <w:color w:val="808080"/>
    </w:rPr>
  </w:style>
  <w:style w:type="paragraph" w:styleId="BalloonText">
    <w:name w:val="Balloon Text"/>
    <w:basedOn w:val="Normal"/>
    <w:link w:val="BalloonTextChar"/>
    <w:rsid w:val="003F7203"/>
    <w:rPr>
      <w:rFonts w:ascii="Tahoma" w:hAnsi="Tahoma" w:cs="Tahoma"/>
      <w:sz w:val="16"/>
      <w:szCs w:val="16"/>
    </w:rPr>
  </w:style>
  <w:style w:type="character" w:customStyle="1" w:styleId="BalloonTextChar">
    <w:name w:val="Balloon Text Char"/>
    <w:basedOn w:val="DefaultParagraphFont"/>
    <w:link w:val="BalloonText"/>
    <w:rsid w:val="003F7203"/>
    <w:rPr>
      <w:rFonts w:ascii="Tahoma" w:hAnsi="Tahoma" w:cs="Tahoma"/>
      <w:sz w:val="16"/>
      <w:szCs w:val="16"/>
      <w:lang w:val="en-GB"/>
    </w:rPr>
  </w:style>
  <w:style w:type="paragraph" w:styleId="ListParagraph">
    <w:name w:val="List Paragraph"/>
    <w:basedOn w:val="Normal"/>
    <w:uiPriority w:val="34"/>
    <w:qFormat/>
    <w:rsid w:val="006733F6"/>
    <w:pPr>
      <w:ind w:left="720"/>
      <w:contextualSpacing/>
    </w:pPr>
  </w:style>
  <w:style w:type="character" w:styleId="Strong">
    <w:name w:val="Strong"/>
    <w:basedOn w:val="DefaultParagraphFont"/>
    <w:qFormat/>
    <w:rsid w:val="00DA6FBA"/>
    <w:rPr>
      <w:b/>
      <w:bCs/>
    </w:rPr>
  </w:style>
  <w:style w:type="character" w:customStyle="1" w:styleId="Heading5Char">
    <w:name w:val="Heading 5 Char"/>
    <w:basedOn w:val="DefaultParagraphFont"/>
    <w:link w:val="Heading5"/>
    <w:uiPriority w:val="9"/>
    <w:rsid w:val="00D61C6D"/>
    <w:rPr>
      <w:bCs/>
      <w:i/>
      <w:sz w:val="24"/>
      <w:lang w:eastAsia="zh-CN"/>
    </w:rPr>
  </w:style>
  <w:style w:type="table" w:styleId="ListTable2">
    <w:name w:val="List Table 2"/>
    <w:basedOn w:val="TableNormal"/>
    <w:uiPriority w:val="47"/>
    <w:rsid w:val="007F67F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1F68D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274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bbas.azarpour@petronas.com.m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03D9-99BE-4C88-8E3D-967AB5FE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7690</Words>
  <Characters>43836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INSTRUCTIONS FOR PREPARING AND TRANSFERRING FINAL PAPERS TO CVMP 2005</vt:lpstr>
    </vt:vector>
  </TitlesOfParts>
  <Company/>
  <LinksUpToDate>false</LinksUpToDate>
  <CharactersWithSpaces>51424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AND TRANSFERRING FINAL PAPERS TO CVMP 2005</dc:title>
  <dc:creator>cewings</dc:creator>
  <cp:lastModifiedBy>USER</cp:lastModifiedBy>
  <cp:revision>54</cp:revision>
  <cp:lastPrinted>2007-04-30T06:16:00Z</cp:lastPrinted>
  <dcterms:created xsi:type="dcterms:W3CDTF">2016-04-28T09:27:00Z</dcterms:created>
  <dcterms:modified xsi:type="dcterms:W3CDTF">2017-01-02T13:13:00Z</dcterms:modified>
</cp:coreProperties>
</file>