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B5F" w:rsidRDefault="00B17B5F" w:rsidP="00B17B5F">
      <w:pPr>
        <w:pStyle w:val="BATitle"/>
        <w:tabs>
          <w:tab w:val="center" w:pos="5025"/>
        </w:tabs>
        <w:spacing w:before="0" w:line="240" w:lineRule="auto"/>
        <w:ind w:left="0" w:right="357"/>
        <w:jc w:val="left"/>
        <w:rPr>
          <w:rFonts w:ascii="Times New Roman" w:hAnsi="Times New Roman"/>
          <w:b w:val="0"/>
          <w:sz w:val="24"/>
          <w:szCs w:val="24"/>
        </w:rPr>
      </w:pPr>
      <w:r>
        <w:rPr>
          <w:rFonts w:ascii="Times New Roman" w:hAnsi="Times New Roman"/>
          <w:b w:val="0"/>
          <w:sz w:val="24"/>
          <w:szCs w:val="24"/>
        </w:rPr>
        <w:t>Malaysian Journal of Analytical Sciences Vol 21 No 1 (2017): 46 - 51</w:t>
      </w:r>
    </w:p>
    <w:p w:rsidR="00B17B5F" w:rsidRPr="00B17B5F" w:rsidRDefault="00B17B5F" w:rsidP="00B17B5F">
      <w:pPr>
        <w:pStyle w:val="BCAuthorAddress"/>
        <w:spacing w:before="0" w:line="240" w:lineRule="auto"/>
        <w:ind w:left="0"/>
        <w:jc w:val="left"/>
        <w:rPr>
          <w:rFonts w:ascii="Times New Roman" w:hAnsi="Times New Roman"/>
          <w:i w:val="0"/>
          <w:sz w:val="24"/>
          <w:szCs w:val="24"/>
        </w:rPr>
      </w:pPr>
    </w:p>
    <w:p w:rsidR="00B17B5F" w:rsidRDefault="00B17B5F" w:rsidP="00B17B5F">
      <w:pPr>
        <w:spacing w:after="0" w:line="240" w:lineRule="auto"/>
        <w:rPr>
          <w:rFonts w:ascii="Times New Roman" w:hAnsi="Times New Roman"/>
          <w:sz w:val="24"/>
          <w:szCs w:val="24"/>
          <w:lang w:bidi="ar-SA"/>
        </w:rPr>
      </w:pPr>
    </w:p>
    <w:p w:rsidR="00B17B5F" w:rsidRPr="00B17B5F" w:rsidRDefault="00B17B5F" w:rsidP="00B17B5F">
      <w:pPr>
        <w:spacing w:after="0" w:line="240" w:lineRule="auto"/>
        <w:rPr>
          <w:rFonts w:ascii="Times New Roman" w:hAnsi="Times New Roman"/>
          <w:sz w:val="24"/>
          <w:szCs w:val="24"/>
          <w:lang w:bidi="ar-SA"/>
        </w:rPr>
      </w:pPr>
    </w:p>
    <w:p w:rsidR="00B17B5F" w:rsidRDefault="00B17B5F" w:rsidP="00B17B5F">
      <w:pPr>
        <w:pStyle w:val="BATitle"/>
        <w:tabs>
          <w:tab w:val="center" w:pos="5025"/>
        </w:tabs>
        <w:spacing w:before="0" w:line="240" w:lineRule="auto"/>
        <w:ind w:left="0" w:right="357"/>
        <w:rPr>
          <w:rFonts w:ascii="Times New Roman" w:hAnsi="Times New Roman"/>
          <w:b w:val="0"/>
          <w:sz w:val="28"/>
          <w:szCs w:val="28"/>
        </w:rPr>
      </w:pPr>
      <w:r w:rsidRPr="008B5EA3">
        <w:rPr>
          <w:rFonts w:ascii="Times New Roman" w:hAnsi="Times New Roman"/>
          <w:b w:val="0"/>
          <w:sz w:val="28"/>
          <w:szCs w:val="28"/>
        </w:rPr>
        <w:t xml:space="preserve">MOLLUSCICIDAL ACTIVITY OF </w:t>
      </w:r>
      <w:r w:rsidRPr="008B5EA3">
        <w:rPr>
          <w:rFonts w:ascii="Times New Roman" w:hAnsi="Times New Roman"/>
          <w:b w:val="0"/>
          <w:i/>
          <w:sz w:val="28"/>
          <w:szCs w:val="28"/>
        </w:rPr>
        <w:t>E</w:t>
      </w:r>
      <w:r w:rsidRPr="008B5EA3">
        <w:rPr>
          <w:rFonts w:ascii="Times New Roman" w:hAnsi="Times New Roman"/>
          <w:b w:val="0"/>
          <w:i/>
          <w:sz w:val="28"/>
          <w:szCs w:val="28"/>
          <w:lang w:val="en-MY"/>
        </w:rPr>
        <w:t>ntada rheedii</w:t>
      </w:r>
      <w:r w:rsidRPr="008B5EA3">
        <w:rPr>
          <w:rFonts w:ascii="Times New Roman" w:hAnsi="Times New Roman"/>
          <w:b w:val="0"/>
          <w:iCs/>
          <w:sz w:val="28"/>
          <w:szCs w:val="28"/>
          <w:lang w:val="en-MY"/>
        </w:rPr>
        <w:t xml:space="preserve"> STEM </w:t>
      </w:r>
      <w:r>
        <w:rPr>
          <w:rFonts w:ascii="Times New Roman" w:hAnsi="Times New Roman"/>
          <w:b w:val="0"/>
          <w:sz w:val="28"/>
          <w:szCs w:val="28"/>
        </w:rPr>
        <w:t xml:space="preserve">BARK </w:t>
      </w:r>
      <w:r w:rsidRPr="008B5EA3">
        <w:rPr>
          <w:rFonts w:ascii="Times New Roman" w:hAnsi="Times New Roman"/>
          <w:b w:val="0"/>
          <w:sz w:val="28"/>
          <w:szCs w:val="28"/>
        </w:rPr>
        <w:t>METHANOLIC EXTRACT AGAINST PADDY PEST</w:t>
      </w:r>
      <w:r>
        <w:rPr>
          <w:rFonts w:ascii="Times New Roman" w:hAnsi="Times New Roman"/>
          <w:b w:val="0"/>
          <w:sz w:val="28"/>
          <w:szCs w:val="28"/>
        </w:rPr>
        <w:t xml:space="preserve"> </w:t>
      </w:r>
      <w:r w:rsidRPr="008B5EA3">
        <w:rPr>
          <w:rFonts w:ascii="Times New Roman" w:hAnsi="Times New Roman"/>
          <w:b w:val="0"/>
          <w:i/>
          <w:sz w:val="28"/>
          <w:szCs w:val="28"/>
          <w:lang w:val="en-MY"/>
        </w:rPr>
        <w:t xml:space="preserve">Pomacea canaliculata </w:t>
      </w:r>
      <w:r w:rsidRPr="008B5EA3">
        <w:rPr>
          <w:rFonts w:ascii="Times New Roman" w:hAnsi="Times New Roman"/>
          <w:b w:val="0"/>
          <w:sz w:val="28"/>
          <w:szCs w:val="28"/>
        </w:rPr>
        <w:t>(GOLDEN APPLE SNAIL)</w:t>
      </w:r>
    </w:p>
    <w:p w:rsidR="00B17B5F" w:rsidRPr="002138AD" w:rsidRDefault="00B17B5F" w:rsidP="00B17B5F">
      <w:pPr>
        <w:pStyle w:val="BBAuthorName"/>
        <w:spacing w:before="0" w:line="240" w:lineRule="auto"/>
        <w:rPr>
          <w:rFonts w:ascii="Times New Roman" w:hAnsi="Times New Roman"/>
          <w:sz w:val="24"/>
          <w:szCs w:val="24"/>
        </w:rPr>
      </w:pPr>
    </w:p>
    <w:p w:rsidR="00B17B5F" w:rsidRDefault="00B17B5F" w:rsidP="00B17B5F">
      <w:pPr>
        <w:pStyle w:val="BCAuthorAddress"/>
        <w:spacing w:before="0" w:line="240" w:lineRule="auto"/>
        <w:ind w:left="0" w:right="-29"/>
        <w:rPr>
          <w:rFonts w:ascii="Times New Roman" w:hAnsi="Times New Roman"/>
          <w:i w:val="0"/>
          <w:iCs/>
          <w:sz w:val="24"/>
          <w:szCs w:val="24"/>
          <w:lang w:val="en-MY"/>
        </w:rPr>
      </w:pPr>
      <w:r>
        <w:rPr>
          <w:rFonts w:ascii="Times New Roman" w:hAnsi="Times New Roman"/>
          <w:i w:val="0"/>
          <w:iCs/>
          <w:sz w:val="24"/>
          <w:szCs w:val="24"/>
          <w:lang w:val="en-MY"/>
        </w:rPr>
        <w:t xml:space="preserve">(Aktiviti Moluskisida oleh Ekstrak Metanol Kulit Batang </w:t>
      </w:r>
      <w:r>
        <w:rPr>
          <w:rFonts w:ascii="Times New Roman" w:hAnsi="Times New Roman"/>
          <w:sz w:val="24"/>
          <w:szCs w:val="24"/>
          <w:lang w:val="en-MY"/>
        </w:rPr>
        <w:t xml:space="preserve">Entada rheedii </w:t>
      </w:r>
      <w:r>
        <w:rPr>
          <w:rFonts w:ascii="Times New Roman" w:hAnsi="Times New Roman"/>
          <w:i w:val="0"/>
          <w:iCs/>
          <w:sz w:val="24"/>
          <w:szCs w:val="24"/>
          <w:lang w:val="en-MY"/>
        </w:rPr>
        <w:t xml:space="preserve">Terhadap Perosak Padi </w:t>
      </w:r>
      <w:r>
        <w:rPr>
          <w:rFonts w:ascii="Times New Roman" w:hAnsi="Times New Roman"/>
          <w:sz w:val="24"/>
          <w:szCs w:val="24"/>
          <w:lang w:val="en-MY"/>
        </w:rPr>
        <w:t xml:space="preserve">Pomacea canaliculata </w:t>
      </w:r>
      <w:r>
        <w:rPr>
          <w:rFonts w:ascii="Times New Roman" w:hAnsi="Times New Roman"/>
          <w:i w:val="0"/>
          <w:iCs/>
          <w:sz w:val="24"/>
          <w:szCs w:val="24"/>
          <w:lang w:val="en-MY"/>
        </w:rPr>
        <w:t>(Siput Gondang Emas))</w:t>
      </w:r>
    </w:p>
    <w:p w:rsidR="00B17B5F" w:rsidRPr="002138AD" w:rsidRDefault="00B17B5F" w:rsidP="00B17B5F">
      <w:pPr>
        <w:spacing w:after="0" w:line="240" w:lineRule="auto"/>
        <w:jc w:val="center"/>
        <w:rPr>
          <w:rFonts w:ascii="Times New Roman" w:hAnsi="Times New Roman"/>
          <w:iCs/>
          <w:sz w:val="20"/>
          <w:szCs w:val="20"/>
          <w:lang w:val="en-MY"/>
        </w:rPr>
      </w:pPr>
    </w:p>
    <w:p w:rsidR="00B17B5F" w:rsidRDefault="00B17B5F" w:rsidP="00B17B5F">
      <w:pPr>
        <w:spacing w:after="0" w:line="240" w:lineRule="auto"/>
        <w:jc w:val="center"/>
        <w:rPr>
          <w:rFonts w:ascii="Times New Roman" w:hAnsi="Times New Roman"/>
          <w:sz w:val="20"/>
          <w:szCs w:val="20"/>
        </w:rPr>
      </w:pPr>
      <w:r>
        <w:rPr>
          <w:rFonts w:ascii="Times New Roman" w:hAnsi="Times New Roman"/>
          <w:sz w:val="20"/>
          <w:szCs w:val="20"/>
        </w:rPr>
        <w:t>Nur Suraya Abdullah</w:t>
      </w:r>
      <w:r w:rsidRPr="002138AD">
        <w:rPr>
          <w:rFonts w:ascii="Times New Roman" w:hAnsi="Times New Roman"/>
          <w:sz w:val="20"/>
          <w:szCs w:val="20"/>
          <w:lang w:val="en-MY"/>
        </w:rPr>
        <w:t>*</w:t>
      </w:r>
      <w:r>
        <w:rPr>
          <w:rFonts w:ascii="Times New Roman" w:hAnsi="Times New Roman"/>
          <w:sz w:val="20"/>
          <w:szCs w:val="20"/>
        </w:rPr>
        <w:t>, Noorshilawati Abdul Aziz, Rosminah Mailon</w:t>
      </w:r>
    </w:p>
    <w:p w:rsidR="00B17B5F" w:rsidRPr="002A6A36" w:rsidRDefault="00B17B5F" w:rsidP="00B17B5F">
      <w:pPr>
        <w:spacing w:after="0" w:line="240" w:lineRule="auto"/>
        <w:jc w:val="center"/>
        <w:rPr>
          <w:rFonts w:ascii="Times New Roman" w:hAnsi="Times New Roman"/>
          <w:noProof/>
          <w:sz w:val="20"/>
          <w:szCs w:val="20"/>
          <w:lang w:bidi="ar-SA"/>
        </w:rPr>
      </w:pPr>
    </w:p>
    <w:p w:rsidR="00B17B5F" w:rsidRPr="002A6A36" w:rsidRDefault="00B17B5F" w:rsidP="00B17B5F">
      <w:pPr>
        <w:pStyle w:val="BCAuthorAddress"/>
        <w:spacing w:before="0" w:line="240" w:lineRule="auto"/>
        <w:rPr>
          <w:rFonts w:ascii="Times New Roman" w:hAnsi="Times New Roman"/>
          <w:iCs/>
          <w:sz w:val="20"/>
          <w:szCs w:val="20"/>
        </w:rPr>
      </w:pPr>
      <w:r w:rsidRPr="002A6A36">
        <w:rPr>
          <w:rFonts w:ascii="Times New Roman" w:hAnsi="Times New Roman"/>
          <w:iCs/>
          <w:sz w:val="20"/>
          <w:szCs w:val="20"/>
        </w:rPr>
        <w:t xml:space="preserve">Faculty of Plantation and Agrotechnology, </w:t>
      </w:r>
    </w:p>
    <w:p w:rsidR="00B17B5F" w:rsidRPr="002A6A36" w:rsidRDefault="00B17B5F" w:rsidP="00B17B5F">
      <w:pPr>
        <w:pStyle w:val="BCAuthorAddress"/>
        <w:spacing w:before="0" w:line="240" w:lineRule="auto"/>
        <w:rPr>
          <w:rFonts w:ascii="Times New Roman" w:hAnsi="Times New Roman"/>
          <w:iCs/>
          <w:sz w:val="20"/>
          <w:szCs w:val="20"/>
        </w:rPr>
      </w:pPr>
      <w:r w:rsidRPr="002A6A36">
        <w:rPr>
          <w:rFonts w:ascii="Times New Roman" w:hAnsi="Times New Roman"/>
          <w:iCs/>
          <w:sz w:val="20"/>
          <w:szCs w:val="20"/>
        </w:rPr>
        <w:t>Universiti Teknologi MARA Pahang, 26400 Bandar Tun Abdul Razak, Jengka, Pahang, Malaysia</w:t>
      </w:r>
    </w:p>
    <w:p w:rsidR="00B17B5F" w:rsidRPr="002A6A36" w:rsidRDefault="00B17B5F" w:rsidP="00B17B5F">
      <w:pPr>
        <w:spacing w:after="0" w:line="240" w:lineRule="auto"/>
        <w:jc w:val="center"/>
        <w:rPr>
          <w:rFonts w:ascii="Times New Roman" w:hAnsi="Times New Roman"/>
          <w:noProof/>
          <w:sz w:val="20"/>
          <w:szCs w:val="20"/>
          <w:lang w:bidi="ar-SA"/>
        </w:rPr>
      </w:pPr>
    </w:p>
    <w:p w:rsidR="00B17B5F" w:rsidRPr="002A6A36" w:rsidRDefault="00B17B5F" w:rsidP="00B17B5F">
      <w:pPr>
        <w:spacing w:after="0" w:line="240" w:lineRule="auto"/>
        <w:jc w:val="center"/>
        <w:rPr>
          <w:rFonts w:ascii="Times New Roman" w:hAnsi="Times New Roman"/>
          <w:i/>
          <w:iCs/>
          <w:sz w:val="20"/>
          <w:szCs w:val="20"/>
          <w:lang w:val="en-MY"/>
        </w:rPr>
      </w:pPr>
      <w:r w:rsidRPr="002A6A36">
        <w:rPr>
          <w:rFonts w:ascii="Times New Roman" w:hAnsi="Times New Roman"/>
          <w:i/>
          <w:noProof/>
          <w:sz w:val="20"/>
          <w:szCs w:val="20"/>
          <w:lang w:bidi="ar-SA"/>
        </w:rPr>
        <w:t xml:space="preserve">*Corresponding author: </w:t>
      </w:r>
      <w:r w:rsidRPr="002A6A36">
        <w:rPr>
          <w:rFonts w:ascii="Times New Roman" w:hAnsi="Times New Roman"/>
          <w:i/>
          <w:sz w:val="20"/>
          <w:szCs w:val="20"/>
          <w:lang w:val="en-MY"/>
        </w:rPr>
        <w:t>nsa@pahang.uitm.edu.my</w:t>
      </w:r>
    </w:p>
    <w:p w:rsidR="00B17B5F" w:rsidRPr="002A6A36" w:rsidRDefault="00B17B5F" w:rsidP="00B17B5F">
      <w:pPr>
        <w:spacing w:after="0" w:line="240" w:lineRule="auto"/>
        <w:jc w:val="center"/>
        <w:rPr>
          <w:rFonts w:ascii="Times New Roman" w:hAnsi="Times New Roman"/>
          <w:noProof/>
          <w:sz w:val="20"/>
          <w:szCs w:val="20"/>
          <w:lang w:bidi="ar-SA"/>
        </w:rPr>
      </w:pPr>
    </w:p>
    <w:p w:rsidR="00B17B5F" w:rsidRPr="002A6A36" w:rsidRDefault="00B17B5F" w:rsidP="00B17B5F">
      <w:pPr>
        <w:spacing w:after="0" w:line="240" w:lineRule="auto"/>
        <w:jc w:val="center"/>
        <w:rPr>
          <w:rFonts w:ascii="Times New Roman" w:hAnsi="Times New Roman"/>
          <w:noProof/>
          <w:sz w:val="20"/>
          <w:szCs w:val="20"/>
          <w:lang w:bidi="ar-SA"/>
        </w:rPr>
      </w:pPr>
    </w:p>
    <w:p w:rsidR="00B17B5F" w:rsidRPr="002A6A36" w:rsidRDefault="00B17B5F" w:rsidP="00B17B5F">
      <w:pPr>
        <w:spacing w:after="0" w:line="240" w:lineRule="auto"/>
        <w:jc w:val="center"/>
        <w:rPr>
          <w:rFonts w:ascii="Times New Roman" w:hAnsi="Times New Roman"/>
          <w:noProof/>
          <w:sz w:val="20"/>
          <w:szCs w:val="20"/>
          <w:lang w:bidi="ar-SA"/>
        </w:rPr>
      </w:pPr>
      <w:r w:rsidRPr="002A6A36">
        <w:rPr>
          <w:rFonts w:ascii="Times New Roman" w:hAnsi="Times New Roman"/>
          <w:noProof/>
          <w:sz w:val="20"/>
          <w:szCs w:val="20"/>
          <w:lang w:bidi="ar-SA"/>
        </w:rPr>
        <w:t>Received: 5 August 2016; Accepted: 30 November 2016</w:t>
      </w:r>
    </w:p>
    <w:p w:rsidR="00B17B5F" w:rsidRPr="002A6A36" w:rsidRDefault="00B17B5F" w:rsidP="00B17B5F">
      <w:pPr>
        <w:spacing w:after="0" w:line="240" w:lineRule="auto"/>
        <w:jc w:val="center"/>
        <w:rPr>
          <w:rFonts w:ascii="Times New Roman" w:hAnsi="Times New Roman"/>
          <w:noProof/>
          <w:sz w:val="20"/>
          <w:szCs w:val="20"/>
          <w:lang w:bidi="ar-SA"/>
        </w:rPr>
      </w:pPr>
    </w:p>
    <w:p w:rsidR="00B17B5F" w:rsidRPr="002A6A36" w:rsidRDefault="00B17B5F" w:rsidP="00B17B5F">
      <w:pPr>
        <w:spacing w:after="0" w:line="240" w:lineRule="auto"/>
        <w:jc w:val="center"/>
        <w:rPr>
          <w:rFonts w:ascii="Times New Roman" w:hAnsi="Times New Roman"/>
          <w:noProof/>
          <w:sz w:val="20"/>
          <w:szCs w:val="20"/>
          <w:lang w:bidi="ar-SA"/>
        </w:rPr>
      </w:pPr>
    </w:p>
    <w:p w:rsidR="00B17B5F" w:rsidRPr="002A6A36" w:rsidRDefault="00B17B5F" w:rsidP="00B17B5F">
      <w:pPr>
        <w:spacing w:after="0" w:line="240" w:lineRule="auto"/>
        <w:jc w:val="center"/>
        <w:rPr>
          <w:rFonts w:ascii="Times New Roman" w:hAnsi="Times New Roman"/>
          <w:b/>
          <w:noProof/>
          <w:sz w:val="20"/>
          <w:szCs w:val="20"/>
          <w:lang w:bidi="ar-SA"/>
        </w:rPr>
      </w:pPr>
      <w:r w:rsidRPr="002A6A36">
        <w:rPr>
          <w:rFonts w:ascii="Times New Roman" w:hAnsi="Times New Roman"/>
          <w:b/>
          <w:noProof/>
          <w:sz w:val="20"/>
          <w:szCs w:val="20"/>
          <w:lang w:bidi="ar-SA"/>
        </w:rPr>
        <w:t>Abstract</w:t>
      </w:r>
    </w:p>
    <w:p w:rsidR="00B17B5F" w:rsidRPr="002A6A36" w:rsidRDefault="00B17B5F" w:rsidP="00B17B5F">
      <w:pPr>
        <w:spacing w:after="0" w:line="240" w:lineRule="auto"/>
        <w:jc w:val="both"/>
        <w:rPr>
          <w:rFonts w:ascii="Times New Roman" w:hAnsi="Times New Roman"/>
          <w:sz w:val="20"/>
          <w:szCs w:val="20"/>
          <w:lang w:val="en-GB"/>
        </w:rPr>
      </w:pPr>
      <w:r w:rsidRPr="002A6A36">
        <w:rPr>
          <w:rFonts w:ascii="Times New Roman" w:hAnsi="Times New Roman"/>
          <w:sz w:val="20"/>
          <w:szCs w:val="20"/>
          <w:lang w:val="en-GB"/>
        </w:rPr>
        <w:t>The study was conducted to evaluate the molluscicidal activity of</w:t>
      </w:r>
      <w:r w:rsidRPr="002A6A36">
        <w:rPr>
          <w:rFonts w:ascii="Times New Roman" w:hAnsi="Times New Roman"/>
          <w:i/>
          <w:iCs/>
          <w:sz w:val="20"/>
          <w:szCs w:val="20"/>
          <w:lang w:val="en-GB"/>
        </w:rPr>
        <w:t xml:space="preserve"> E. rheedii </w:t>
      </w:r>
      <w:r w:rsidRPr="002A6A36">
        <w:rPr>
          <w:rFonts w:ascii="Times New Roman" w:hAnsi="Times New Roman"/>
          <w:sz w:val="20"/>
          <w:szCs w:val="20"/>
          <w:lang w:val="en-GB"/>
        </w:rPr>
        <w:t xml:space="preserve">methanol bark extract against </w:t>
      </w:r>
      <w:r w:rsidRPr="002A6A36">
        <w:rPr>
          <w:rFonts w:ascii="Times New Roman" w:hAnsi="Times New Roman"/>
          <w:i/>
          <w:iCs/>
          <w:sz w:val="20"/>
          <w:szCs w:val="20"/>
          <w:lang w:val="en-GB"/>
        </w:rPr>
        <w:t xml:space="preserve">P. canaliculata </w:t>
      </w:r>
      <w:r w:rsidRPr="002A6A36">
        <w:rPr>
          <w:rFonts w:ascii="Times New Roman" w:hAnsi="Times New Roman"/>
          <w:sz w:val="20"/>
          <w:szCs w:val="20"/>
          <w:lang w:val="en-GB"/>
        </w:rPr>
        <w:t xml:space="preserve">and to screen for phytochemical compounds of </w:t>
      </w:r>
      <w:r w:rsidRPr="002A6A36">
        <w:rPr>
          <w:rFonts w:ascii="Times New Roman" w:hAnsi="Times New Roman"/>
          <w:i/>
          <w:iCs/>
          <w:sz w:val="20"/>
          <w:szCs w:val="20"/>
          <w:lang w:val="en-GB"/>
        </w:rPr>
        <w:t>E. rheedii</w:t>
      </w:r>
      <w:r w:rsidRPr="002A6A36">
        <w:rPr>
          <w:rFonts w:ascii="Times New Roman" w:hAnsi="Times New Roman"/>
          <w:sz w:val="20"/>
          <w:szCs w:val="20"/>
          <w:lang w:val="en-GB"/>
        </w:rPr>
        <w:t xml:space="preserve"> bark extracts. The golden apple snails with size range of 20 – 40 mm were treated with four different concentrations of </w:t>
      </w:r>
      <w:r w:rsidRPr="002A6A36">
        <w:rPr>
          <w:rFonts w:ascii="Times New Roman" w:hAnsi="Times New Roman"/>
          <w:i/>
          <w:iCs/>
          <w:sz w:val="20"/>
          <w:szCs w:val="20"/>
          <w:lang w:val="en-GB"/>
        </w:rPr>
        <w:t>E. rheedii</w:t>
      </w:r>
      <w:r w:rsidRPr="002A6A36">
        <w:rPr>
          <w:rFonts w:ascii="Times New Roman" w:hAnsi="Times New Roman"/>
          <w:sz w:val="20"/>
          <w:szCs w:val="20"/>
          <w:lang w:val="en-GB"/>
        </w:rPr>
        <w:t xml:space="preserve"> (1000, 5000, 10000 and 20000 ppm) and paddy-field water mix with 50% methanol serving as the control treatment. The molluscicidal effects of the extract were evaluated after 24, 48 and 72 hours. The results of the study showed that high treatment concentrations (10000 and 20000 ppm) recorded the highest mortality rate (100%) while low concentrations (1000 ppm) showed the lowest mortality rate (27%). However, no mortality was recorded in the control treatment. The molluscicides activity with LC</w:t>
      </w:r>
      <w:r w:rsidRPr="002A6A36">
        <w:rPr>
          <w:rFonts w:ascii="Times New Roman" w:hAnsi="Times New Roman"/>
          <w:sz w:val="20"/>
          <w:szCs w:val="20"/>
          <w:vertAlign w:val="subscript"/>
          <w:lang w:val="en-GB"/>
        </w:rPr>
        <w:t>50</w:t>
      </w:r>
      <w:r w:rsidRPr="002A6A36">
        <w:rPr>
          <w:rFonts w:ascii="Times New Roman" w:hAnsi="Times New Roman"/>
          <w:sz w:val="20"/>
          <w:szCs w:val="20"/>
          <w:lang w:val="en-GB"/>
        </w:rPr>
        <w:t xml:space="preserve"> is 1,611 ppm and LC</w:t>
      </w:r>
      <w:r w:rsidRPr="002A6A36">
        <w:rPr>
          <w:rFonts w:ascii="Times New Roman" w:hAnsi="Times New Roman"/>
          <w:sz w:val="20"/>
          <w:szCs w:val="20"/>
          <w:vertAlign w:val="subscript"/>
          <w:lang w:val="en-GB"/>
        </w:rPr>
        <w:t>90</w:t>
      </w:r>
      <w:r w:rsidRPr="002A6A36">
        <w:rPr>
          <w:rFonts w:ascii="Times New Roman" w:hAnsi="Times New Roman"/>
          <w:sz w:val="20"/>
          <w:szCs w:val="20"/>
          <w:lang w:val="en-GB"/>
        </w:rPr>
        <w:t xml:space="preserve"> is 4,266 ppm and could be attributed to the presence of saponin in the bark extracts. </w:t>
      </w:r>
      <w:r w:rsidRPr="002A6A36">
        <w:rPr>
          <w:rFonts w:ascii="Times New Roman" w:hAnsi="Times New Roman"/>
          <w:i/>
          <w:iCs/>
          <w:sz w:val="20"/>
          <w:szCs w:val="20"/>
          <w:lang w:val="en-GB"/>
        </w:rPr>
        <w:t>E. rheedii</w:t>
      </w:r>
      <w:r w:rsidRPr="002A6A36">
        <w:rPr>
          <w:rFonts w:ascii="Times New Roman" w:hAnsi="Times New Roman"/>
          <w:sz w:val="20"/>
          <w:szCs w:val="20"/>
          <w:lang w:val="en-GB"/>
        </w:rPr>
        <w:t xml:space="preserve"> bark extract provides a great potential for developing green pesticides to control </w:t>
      </w:r>
      <w:r w:rsidRPr="002A6A36">
        <w:rPr>
          <w:rFonts w:ascii="Times New Roman" w:hAnsi="Times New Roman"/>
          <w:i/>
          <w:sz w:val="20"/>
          <w:szCs w:val="20"/>
          <w:lang w:val="en-GB"/>
        </w:rPr>
        <w:t>P. canaliculata</w:t>
      </w:r>
      <w:r w:rsidRPr="002A6A36">
        <w:rPr>
          <w:rFonts w:ascii="Times New Roman" w:hAnsi="Times New Roman"/>
          <w:sz w:val="20"/>
          <w:szCs w:val="20"/>
          <w:lang w:val="en-GB"/>
        </w:rPr>
        <w:t>. Nevertheless, further research is needed to determine its biochemical mechanism.</w:t>
      </w:r>
    </w:p>
    <w:p w:rsidR="00B17B5F" w:rsidRPr="002A6A36" w:rsidRDefault="00B17B5F" w:rsidP="00B17B5F">
      <w:pPr>
        <w:spacing w:after="0" w:line="240" w:lineRule="auto"/>
        <w:jc w:val="both"/>
        <w:rPr>
          <w:rFonts w:ascii="Times New Roman" w:hAnsi="Times New Roman"/>
          <w:sz w:val="20"/>
          <w:szCs w:val="20"/>
          <w:lang w:val="en-MY"/>
        </w:rPr>
      </w:pPr>
    </w:p>
    <w:p w:rsidR="00B17B5F" w:rsidRPr="002A6A36" w:rsidRDefault="00B17B5F" w:rsidP="00B17B5F">
      <w:pPr>
        <w:spacing w:after="0" w:line="240" w:lineRule="auto"/>
        <w:jc w:val="both"/>
        <w:rPr>
          <w:rFonts w:ascii="Times New Roman" w:hAnsi="Times New Roman"/>
          <w:iCs/>
          <w:sz w:val="20"/>
          <w:szCs w:val="20"/>
          <w:lang w:val="en-MY"/>
        </w:rPr>
      </w:pPr>
      <w:r w:rsidRPr="002A6A36">
        <w:rPr>
          <w:rFonts w:ascii="Times New Roman" w:hAnsi="Times New Roman"/>
          <w:b/>
          <w:iCs/>
          <w:sz w:val="20"/>
          <w:szCs w:val="20"/>
        </w:rPr>
        <w:t>Keywords</w:t>
      </w:r>
      <w:r w:rsidRPr="002A6A36">
        <w:rPr>
          <w:rFonts w:ascii="Times New Roman" w:hAnsi="Times New Roman"/>
          <w:iCs/>
          <w:sz w:val="20"/>
          <w:szCs w:val="20"/>
        </w:rPr>
        <w:t xml:space="preserve">:  golden apple snail, </w:t>
      </w:r>
      <w:r w:rsidRPr="002A6A36">
        <w:rPr>
          <w:rFonts w:ascii="Times New Roman" w:hAnsi="Times New Roman"/>
          <w:i/>
          <w:sz w:val="20"/>
          <w:szCs w:val="20"/>
        </w:rPr>
        <w:t>Entada</w:t>
      </w:r>
      <w:r w:rsidRPr="002A6A36">
        <w:rPr>
          <w:rFonts w:ascii="Times New Roman" w:hAnsi="Times New Roman"/>
          <w:i/>
          <w:sz w:val="20"/>
          <w:szCs w:val="20"/>
          <w:lang w:val="en-MY"/>
        </w:rPr>
        <w:t xml:space="preserve"> </w:t>
      </w:r>
      <w:r w:rsidRPr="002A6A36">
        <w:rPr>
          <w:rFonts w:ascii="Times New Roman" w:hAnsi="Times New Roman"/>
          <w:i/>
          <w:sz w:val="20"/>
          <w:szCs w:val="20"/>
        </w:rPr>
        <w:t>rheedii</w:t>
      </w:r>
      <w:r w:rsidRPr="002A6A36">
        <w:rPr>
          <w:rFonts w:ascii="Times New Roman" w:hAnsi="Times New Roman"/>
          <w:iCs/>
          <w:sz w:val="20"/>
          <w:szCs w:val="20"/>
        </w:rPr>
        <w:t>, molluscicidal activity</w:t>
      </w:r>
      <w:r w:rsidRPr="002A6A36">
        <w:rPr>
          <w:rFonts w:ascii="Times New Roman" w:hAnsi="Times New Roman"/>
          <w:iCs/>
          <w:sz w:val="20"/>
          <w:szCs w:val="20"/>
          <w:lang w:val="en-MY"/>
        </w:rPr>
        <w:t>, phytochemical content</w:t>
      </w:r>
    </w:p>
    <w:p w:rsidR="00B17B5F" w:rsidRPr="002A6A36" w:rsidRDefault="00B17B5F" w:rsidP="00B17B5F">
      <w:pPr>
        <w:spacing w:after="0" w:line="240" w:lineRule="auto"/>
        <w:jc w:val="center"/>
        <w:rPr>
          <w:rFonts w:ascii="Times New Roman" w:hAnsi="Times New Roman"/>
          <w:i/>
          <w:iCs/>
          <w:sz w:val="20"/>
          <w:szCs w:val="20"/>
          <w:lang w:val="en-MY"/>
        </w:rPr>
      </w:pPr>
      <w:bookmarkStart w:id="0" w:name="_GoBack"/>
      <w:bookmarkEnd w:id="0"/>
    </w:p>
    <w:p w:rsidR="00B17B5F" w:rsidRPr="002A6A36" w:rsidRDefault="00B17B5F" w:rsidP="00B17B5F">
      <w:pPr>
        <w:spacing w:after="0" w:line="240" w:lineRule="auto"/>
        <w:jc w:val="center"/>
        <w:rPr>
          <w:rFonts w:ascii="Times New Roman" w:hAnsi="Times New Roman"/>
          <w:b/>
          <w:bCs/>
          <w:noProof/>
          <w:sz w:val="20"/>
          <w:szCs w:val="20"/>
          <w:lang w:val="en-MY"/>
        </w:rPr>
      </w:pPr>
      <w:r w:rsidRPr="002A6A36">
        <w:rPr>
          <w:rFonts w:ascii="Times New Roman" w:hAnsi="Times New Roman"/>
          <w:b/>
          <w:bCs/>
          <w:noProof/>
          <w:sz w:val="20"/>
          <w:szCs w:val="20"/>
          <w:lang w:val="en-MY"/>
        </w:rPr>
        <w:t>Abstrak</w:t>
      </w:r>
    </w:p>
    <w:p w:rsidR="00B17B5F" w:rsidRPr="002A6A36" w:rsidRDefault="00B17B5F" w:rsidP="00B17B5F">
      <w:pPr>
        <w:spacing w:after="0" w:line="240" w:lineRule="auto"/>
        <w:jc w:val="both"/>
        <w:rPr>
          <w:rFonts w:ascii="Times New Roman" w:hAnsi="Times New Roman"/>
          <w:noProof/>
          <w:sz w:val="20"/>
          <w:szCs w:val="20"/>
          <w:lang w:val="en-MY"/>
        </w:rPr>
      </w:pPr>
      <w:r w:rsidRPr="002A6A36">
        <w:rPr>
          <w:rFonts w:ascii="Times New Roman" w:hAnsi="Times New Roman"/>
          <w:noProof/>
          <w:sz w:val="20"/>
          <w:szCs w:val="20"/>
          <w:lang w:val="en-MY"/>
        </w:rPr>
        <w:t xml:space="preserve">Kajian ini dijalankan untuk menilai aktiviti moluskisida oleh ekstrak metanol kulit kayu </w:t>
      </w:r>
      <w:r w:rsidRPr="002A6A36">
        <w:rPr>
          <w:rFonts w:ascii="Times New Roman" w:hAnsi="Times New Roman"/>
          <w:i/>
          <w:iCs/>
          <w:noProof/>
          <w:sz w:val="20"/>
          <w:szCs w:val="20"/>
          <w:lang w:val="en-MY"/>
        </w:rPr>
        <w:t xml:space="preserve">E. rheedii </w:t>
      </w:r>
      <w:r w:rsidRPr="002A6A36">
        <w:rPr>
          <w:rFonts w:ascii="Times New Roman" w:hAnsi="Times New Roman"/>
          <w:noProof/>
          <w:sz w:val="20"/>
          <w:szCs w:val="20"/>
          <w:lang w:val="en-MY"/>
        </w:rPr>
        <w:t xml:space="preserve">terhadap </w:t>
      </w:r>
      <w:r w:rsidRPr="002A6A36">
        <w:rPr>
          <w:rFonts w:ascii="Times New Roman" w:hAnsi="Times New Roman"/>
          <w:i/>
          <w:iCs/>
          <w:noProof/>
          <w:sz w:val="20"/>
          <w:szCs w:val="20"/>
          <w:lang w:val="en-MY"/>
        </w:rPr>
        <w:t>P. canaliculata</w:t>
      </w:r>
      <w:r w:rsidRPr="002A6A36">
        <w:rPr>
          <w:rFonts w:ascii="Times New Roman" w:hAnsi="Times New Roman"/>
          <w:noProof/>
          <w:sz w:val="20"/>
          <w:szCs w:val="20"/>
          <w:lang w:val="en-MY"/>
        </w:rPr>
        <w:t xml:space="preserve"> dan untuk menyaring sebatian fitokimia yang terkandung di dalam ekstrak kulit kayu </w:t>
      </w:r>
      <w:r w:rsidRPr="002A6A36">
        <w:rPr>
          <w:rFonts w:ascii="Times New Roman" w:hAnsi="Times New Roman"/>
          <w:i/>
          <w:iCs/>
          <w:noProof/>
          <w:sz w:val="20"/>
          <w:szCs w:val="20"/>
          <w:lang w:val="en-MY"/>
        </w:rPr>
        <w:t>E. rheedii.</w:t>
      </w:r>
      <w:r w:rsidRPr="002A6A36">
        <w:rPr>
          <w:rFonts w:ascii="Times New Roman" w:hAnsi="Times New Roman"/>
          <w:noProof/>
          <w:sz w:val="20"/>
          <w:szCs w:val="20"/>
          <w:lang w:val="en-MY"/>
        </w:rPr>
        <w:t xml:space="preserve"> Siput gondang emas bersaiz antara 20 – 40 mm telah dirawat dengan empat kepekatan </w:t>
      </w:r>
      <w:r w:rsidRPr="002A6A36">
        <w:rPr>
          <w:rFonts w:ascii="Times New Roman" w:hAnsi="Times New Roman"/>
          <w:i/>
          <w:iCs/>
          <w:noProof/>
          <w:sz w:val="20"/>
          <w:szCs w:val="20"/>
          <w:lang w:val="en-MY"/>
        </w:rPr>
        <w:t xml:space="preserve">E. rheedii </w:t>
      </w:r>
      <w:r w:rsidRPr="002A6A36">
        <w:rPr>
          <w:rFonts w:ascii="Times New Roman" w:hAnsi="Times New Roman"/>
          <w:noProof/>
          <w:sz w:val="20"/>
          <w:szCs w:val="20"/>
          <w:lang w:val="en-MY"/>
        </w:rPr>
        <w:t>yang berbeza (1000, 5000, 10000 dan 20000 ppm) dan campuran air sawah padi dengan 50% metanol menjadi rawatan kawalan. Kesan moluskisida oleh ekstrak dinilai selepas 24, 48 dan 72 jam. Keputusan kajian menunjukkan bahawa kepekatan rawatan tinggi (10000 dan 20000 ppm) mencatatkan kadar kematian tertinggi (100%) manakala kepekatan yang rendah (1000 ppm) menunjukkan kadar kematian yang paling rendah (27%). Walau bagaimanapun, tiada kematian direkodkan dalam rawatan kawalan. Aktiviti moluskisida dengan LC</w:t>
      </w:r>
      <w:r w:rsidRPr="002A6A36">
        <w:rPr>
          <w:rFonts w:ascii="Times New Roman" w:hAnsi="Times New Roman"/>
          <w:noProof/>
          <w:sz w:val="20"/>
          <w:szCs w:val="20"/>
          <w:vertAlign w:val="subscript"/>
          <w:lang w:val="en-MY"/>
        </w:rPr>
        <w:t>50</w:t>
      </w:r>
      <w:r w:rsidRPr="002A6A36">
        <w:rPr>
          <w:rFonts w:ascii="Times New Roman" w:hAnsi="Times New Roman"/>
          <w:noProof/>
          <w:sz w:val="20"/>
          <w:szCs w:val="20"/>
          <w:lang w:val="en-MY"/>
        </w:rPr>
        <w:t xml:space="preserve"> adalah 1611 ppm dan LC</w:t>
      </w:r>
      <w:r w:rsidRPr="002A6A36">
        <w:rPr>
          <w:rFonts w:ascii="Times New Roman" w:hAnsi="Times New Roman"/>
          <w:noProof/>
          <w:sz w:val="20"/>
          <w:szCs w:val="20"/>
          <w:vertAlign w:val="subscript"/>
          <w:lang w:val="en-MY"/>
        </w:rPr>
        <w:t>90</w:t>
      </w:r>
      <w:r w:rsidRPr="002A6A36">
        <w:rPr>
          <w:rFonts w:ascii="Times New Roman" w:hAnsi="Times New Roman"/>
          <w:noProof/>
          <w:sz w:val="20"/>
          <w:szCs w:val="20"/>
          <w:lang w:val="en-MY"/>
        </w:rPr>
        <w:t xml:space="preserve"> adalah 4266 ppm boleh dikaitkan dengan kehadiran saponin dalam ekstrak kulit kayu. Ekstrak kulit kayu </w:t>
      </w:r>
      <w:r w:rsidRPr="002A6A36">
        <w:rPr>
          <w:rFonts w:ascii="Times New Roman" w:hAnsi="Times New Roman"/>
          <w:i/>
          <w:iCs/>
          <w:noProof/>
          <w:sz w:val="20"/>
          <w:szCs w:val="20"/>
          <w:lang w:val="en-MY"/>
        </w:rPr>
        <w:t>E. rheedii</w:t>
      </w:r>
      <w:r w:rsidRPr="002A6A36">
        <w:rPr>
          <w:rFonts w:ascii="Times New Roman" w:hAnsi="Times New Roman"/>
          <w:noProof/>
          <w:sz w:val="20"/>
          <w:szCs w:val="20"/>
          <w:lang w:val="en-MY"/>
        </w:rPr>
        <w:t xml:space="preserve"> mempunyai potensi yang besar dalam membangunkan racun perosak yang selamat terhadap alam sekitar untuk mengawal </w:t>
      </w:r>
      <w:r w:rsidRPr="002A6A36">
        <w:rPr>
          <w:rFonts w:ascii="Times New Roman" w:hAnsi="Times New Roman"/>
          <w:i/>
          <w:iCs/>
          <w:noProof/>
          <w:sz w:val="20"/>
          <w:szCs w:val="20"/>
          <w:lang w:val="en-MY"/>
        </w:rPr>
        <w:t xml:space="preserve">P. canaliculata. </w:t>
      </w:r>
      <w:r w:rsidRPr="002A6A36">
        <w:rPr>
          <w:rFonts w:ascii="Times New Roman" w:hAnsi="Times New Roman"/>
          <w:noProof/>
          <w:sz w:val="20"/>
          <w:szCs w:val="20"/>
          <w:lang w:val="en-MY"/>
        </w:rPr>
        <w:t xml:space="preserve">Walau bagaimanapun, penyelidikan lanjut perlu dilakukan untuk menentukan mekanisme biokimianya. </w:t>
      </w:r>
    </w:p>
    <w:p w:rsidR="00B17B5F" w:rsidRPr="002A6A36" w:rsidRDefault="00B17B5F" w:rsidP="00B17B5F">
      <w:pPr>
        <w:spacing w:after="0" w:line="240" w:lineRule="auto"/>
        <w:jc w:val="both"/>
        <w:rPr>
          <w:rFonts w:ascii="Times New Roman" w:hAnsi="Times New Roman"/>
          <w:noProof/>
          <w:sz w:val="20"/>
          <w:szCs w:val="20"/>
          <w:lang w:val="en-MY"/>
        </w:rPr>
      </w:pPr>
    </w:p>
    <w:p w:rsidR="00B7618D" w:rsidRPr="002A6A36" w:rsidRDefault="00B17B5F" w:rsidP="00B17B5F">
      <w:pPr>
        <w:spacing w:after="0" w:line="240" w:lineRule="auto"/>
        <w:jc w:val="both"/>
        <w:rPr>
          <w:rFonts w:ascii="Times New Roman" w:hAnsi="Times New Roman"/>
          <w:noProof/>
          <w:sz w:val="20"/>
          <w:szCs w:val="20"/>
          <w:lang w:val="en-MY"/>
        </w:rPr>
      </w:pPr>
      <w:r w:rsidRPr="002A6A36">
        <w:rPr>
          <w:rFonts w:ascii="Times New Roman" w:hAnsi="Times New Roman"/>
          <w:b/>
          <w:noProof/>
          <w:sz w:val="20"/>
          <w:szCs w:val="20"/>
          <w:lang w:val="en-MY"/>
        </w:rPr>
        <w:t>Kata kunci</w:t>
      </w:r>
      <w:r w:rsidRPr="002A6A36">
        <w:rPr>
          <w:rFonts w:ascii="Times New Roman" w:hAnsi="Times New Roman"/>
          <w:noProof/>
          <w:sz w:val="20"/>
          <w:szCs w:val="20"/>
          <w:lang w:val="en-MY"/>
        </w:rPr>
        <w:t>:  siput gondang emas,</w:t>
      </w:r>
      <w:r w:rsidRPr="002A6A36">
        <w:rPr>
          <w:rFonts w:ascii="Times New Roman" w:hAnsi="Times New Roman"/>
          <w:i/>
          <w:iCs/>
          <w:noProof/>
          <w:sz w:val="20"/>
          <w:szCs w:val="20"/>
          <w:lang w:val="en-MY"/>
        </w:rPr>
        <w:t xml:space="preserve"> Entada rheedi</w:t>
      </w:r>
      <w:r w:rsidRPr="002A6A36">
        <w:rPr>
          <w:rFonts w:ascii="Times New Roman" w:hAnsi="Times New Roman"/>
          <w:noProof/>
          <w:sz w:val="20"/>
          <w:szCs w:val="20"/>
          <w:lang w:val="en-MY"/>
        </w:rPr>
        <w:t>i, aktiviti moluskisida, kandungan fitokimia</w:t>
      </w:r>
    </w:p>
    <w:p w:rsidR="00B17B5F" w:rsidRDefault="00B17B5F" w:rsidP="00B17B5F">
      <w:pPr>
        <w:spacing w:after="0" w:line="240" w:lineRule="auto"/>
        <w:jc w:val="both"/>
        <w:rPr>
          <w:rFonts w:ascii="Times New Roman" w:hAnsi="Times New Roman"/>
          <w:noProof/>
          <w:sz w:val="18"/>
          <w:szCs w:val="18"/>
          <w:lang w:val="en-MY"/>
        </w:rPr>
      </w:pPr>
    </w:p>
    <w:p w:rsidR="00B17B5F" w:rsidRPr="00F447A7" w:rsidRDefault="00B17B5F" w:rsidP="00B17B5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17B5F" w:rsidRPr="003F40FB" w:rsidRDefault="00B17B5F" w:rsidP="00B17B5F">
      <w:pPr>
        <w:pStyle w:val="NormalWeb"/>
        <w:numPr>
          <w:ilvl w:val="0"/>
          <w:numId w:val="1"/>
        </w:numPr>
        <w:tabs>
          <w:tab w:val="clear" w:pos="425"/>
        </w:tabs>
        <w:spacing w:before="0" w:beforeAutospacing="0" w:after="0" w:afterAutospacing="0"/>
        <w:ind w:left="360" w:hanging="360"/>
        <w:contextualSpacing/>
        <w:jc w:val="both"/>
        <w:rPr>
          <w:rFonts w:ascii="Times New Roman" w:eastAsia="Century Gothic" w:hAnsi="Times New Roman"/>
          <w:sz w:val="20"/>
          <w:szCs w:val="20"/>
        </w:rPr>
      </w:pPr>
      <w:r>
        <w:rPr>
          <w:rFonts w:ascii="Times New Roman" w:eastAsia="Century Gothic" w:hAnsi="Times New Roman"/>
          <w:sz w:val="20"/>
          <w:szCs w:val="20"/>
        </w:rPr>
        <w:t xml:space="preserve">Shengzhang, D. Guowan, Z., Xiaoping, Y. and Changhuan, F. (2012). Biological control of golden apple snail, </w:t>
      </w:r>
      <w:r>
        <w:rPr>
          <w:rFonts w:ascii="Times New Roman" w:eastAsia="Century Gothic" w:hAnsi="Times New Roman"/>
          <w:i/>
          <w:sz w:val="20"/>
          <w:szCs w:val="20"/>
        </w:rPr>
        <w:t xml:space="preserve">Pomacea canaliculata </w:t>
      </w:r>
      <w:r>
        <w:rPr>
          <w:rFonts w:ascii="Times New Roman" w:eastAsia="Century Gothic" w:hAnsi="Times New Roman"/>
          <w:sz w:val="20"/>
          <w:szCs w:val="20"/>
        </w:rPr>
        <w:t xml:space="preserve">by Chinese soft shelled turtle, </w:t>
      </w:r>
      <w:r>
        <w:rPr>
          <w:rFonts w:ascii="Times New Roman" w:eastAsia="Century Gothic" w:hAnsi="Times New Roman"/>
          <w:i/>
          <w:sz w:val="20"/>
          <w:szCs w:val="20"/>
        </w:rPr>
        <w:t xml:space="preserve">Pelodiscus sinensis </w:t>
      </w:r>
      <w:r>
        <w:rPr>
          <w:rFonts w:ascii="Times New Roman" w:eastAsia="Century Gothic" w:hAnsi="Times New Roman"/>
          <w:sz w:val="20"/>
          <w:szCs w:val="20"/>
        </w:rPr>
        <w:t xml:space="preserve">in the wild rice, </w:t>
      </w:r>
      <w:r>
        <w:rPr>
          <w:rFonts w:ascii="Times New Roman" w:eastAsia="Century Gothic" w:hAnsi="Times New Roman"/>
          <w:i/>
          <w:sz w:val="20"/>
          <w:szCs w:val="20"/>
        </w:rPr>
        <w:t xml:space="preserve">Zizania latifolia </w:t>
      </w:r>
      <w:r>
        <w:rPr>
          <w:rFonts w:ascii="Times New Roman" w:eastAsia="Century Gothic" w:hAnsi="Times New Roman"/>
          <w:sz w:val="20"/>
          <w:szCs w:val="20"/>
        </w:rPr>
        <w:t xml:space="preserve">field. </w:t>
      </w:r>
      <w:r>
        <w:rPr>
          <w:rFonts w:ascii="Times New Roman" w:eastAsia="Century Gothic" w:hAnsi="Times New Roman"/>
          <w:i/>
          <w:sz w:val="20"/>
          <w:szCs w:val="20"/>
        </w:rPr>
        <w:t>Journal of Scientia Agricola</w:t>
      </w:r>
      <w:r>
        <w:rPr>
          <w:rFonts w:ascii="Times New Roman" w:eastAsia="Century Gothic" w:hAnsi="Times New Roman"/>
          <w:sz w:val="20"/>
          <w:szCs w:val="20"/>
        </w:rPr>
        <w:t xml:space="preserve">, 69(2):142 – </w:t>
      </w:r>
      <w:r w:rsidRPr="003F40FB">
        <w:rPr>
          <w:rFonts w:ascii="Times New Roman" w:eastAsia="Century Gothic" w:hAnsi="Times New Roman"/>
          <w:sz w:val="20"/>
          <w:szCs w:val="20"/>
        </w:rPr>
        <w:t>146</w:t>
      </w:r>
      <w:r w:rsidRPr="003F40FB">
        <w:rPr>
          <w:rFonts w:ascii="Times New Roman" w:eastAsia="Century Gothic" w:hAnsi="Times New Roman"/>
          <w:sz w:val="20"/>
          <w:szCs w:val="20"/>
          <w:lang w:val="en-MY"/>
        </w:rPr>
        <w:t>.</w:t>
      </w:r>
    </w:p>
    <w:p w:rsidR="00B17B5F" w:rsidRPr="003F40FB" w:rsidRDefault="00B17B5F" w:rsidP="00B17B5F">
      <w:pPr>
        <w:pStyle w:val="NormalWeb"/>
        <w:numPr>
          <w:ilvl w:val="0"/>
          <w:numId w:val="1"/>
        </w:numPr>
        <w:tabs>
          <w:tab w:val="clear" w:pos="425"/>
        </w:tabs>
        <w:spacing w:before="0" w:beforeAutospacing="0" w:after="0" w:afterAutospacing="0"/>
        <w:ind w:left="360" w:hanging="360"/>
        <w:contextualSpacing/>
        <w:jc w:val="both"/>
        <w:rPr>
          <w:rFonts w:ascii="Times New Roman" w:eastAsia="Century Gothic" w:hAnsi="Times New Roman"/>
          <w:sz w:val="20"/>
          <w:szCs w:val="20"/>
        </w:rPr>
      </w:pPr>
      <w:r>
        <w:rPr>
          <w:rFonts w:ascii="Times New Roman" w:eastAsia="Century Gothic" w:hAnsi="Times New Roman"/>
          <w:sz w:val="20"/>
          <w:szCs w:val="20"/>
        </w:rPr>
        <w:t xml:space="preserve">Kaiming, L., Jia-en, Z., Li, F., Benliang, Z., Mingzhu, L., Prem, P. and Ying, O. (2013). The biological control of </w:t>
      </w:r>
      <w:r>
        <w:rPr>
          <w:rFonts w:ascii="Times New Roman" w:eastAsia="Century Gothic" w:hAnsi="Times New Roman"/>
          <w:i/>
          <w:sz w:val="20"/>
          <w:szCs w:val="20"/>
        </w:rPr>
        <w:t xml:space="preserve">Pomacea canaliculata </w:t>
      </w:r>
      <w:r>
        <w:rPr>
          <w:rFonts w:ascii="Times New Roman" w:eastAsia="Century Gothic" w:hAnsi="Times New Roman"/>
          <w:sz w:val="20"/>
          <w:szCs w:val="20"/>
        </w:rPr>
        <w:t>population</w:t>
      </w:r>
      <w:r>
        <w:rPr>
          <w:rFonts w:ascii="Times New Roman" w:eastAsia="Century Gothic" w:hAnsi="Times New Roman"/>
          <w:sz w:val="20"/>
          <w:szCs w:val="20"/>
          <w:lang w:val="en-MY"/>
        </w:rPr>
        <w:t xml:space="preserve"> </w:t>
      </w:r>
      <w:r>
        <w:rPr>
          <w:rFonts w:ascii="Times New Roman" w:eastAsia="Century Gothic" w:hAnsi="Times New Roman"/>
          <w:sz w:val="20"/>
          <w:szCs w:val="20"/>
        </w:rPr>
        <w:t xml:space="preserve">by rice-duck mutualism in paddy fields. </w:t>
      </w:r>
      <w:r>
        <w:rPr>
          <w:rFonts w:ascii="Times New Roman" w:eastAsia="Century Gothic" w:hAnsi="Times New Roman"/>
          <w:i/>
          <w:sz w:val="20"/>
          <w:szCs w:val="20"/>
        </w:rPr>
        <w:t>Biological Science and Technology</w:t>
      </w:r>
      <w:r>
        <w:rPr>
          <w:rFonts w:ascii="Times New Roman" w:eastAsia="Century Gothic" w:hAnsi="Times New Roman"/>
          <w:sz w:val="20"/>
          <w:szCs w:val="20"/>
        </w:rPr>
        <w:t xml:space="preserve">, 23(6): 674 – </w:t>
      </w:r>
      <w:r w:rsidRPr="003F40FB">
        <w:rPr>
          <w:rFonts w:ascii="Times New Roman" w:eastAsia="Century Gothic" w:hAnsi="Times New Roman"/>
          <w:sz w:val="20"/>
          <w:szCs w:val="20"/>
        </w:rPr>
        <w:t>690</w:t>
      </w:r>
      <w:r w:rsidRPr="003F40FB">
        <w:rPr>
          <w:rFonts w:ascii="Times New Roman" w:eastAsia="Century Gothic" w:hAnsi="Times New Roman"/>
          <w:sz w:val="20"/>
          <w:szCs w:val="20"/>
          <w:lang w:val="en-MY"/>
        </w:rPr>
        <w:t>.</w:t>
      </w:r>
    </w:p>
    <w:p w:rsidR="00B17B5F" w:rsidRDefault="00B17B5F" w:rsidP="00B17B5F">
      <w:pPr>
        <w:pStyle w:val="NormalWeb"/>
        <w:numPr>
          <w:ilvl w:val="0"/>
          <w:numId w:val="1"/>
        </w:numPr>
        <w:tabs>
          <w:tab w:val="clear" w:pos="425"/>
        </w:tabs>
        <w:spacing w:after="0" w:afterAutospacing="0"/>
        <w:ind w:left="360" w:hanging="360"/>
        <w:contextualSpacing/>
        <w:jc w:val="both"/>
        <w:rPr>
          <w:rFonts w:ascii="Times New Roman" w:hAnsi="Times New Roman"/>
          <w:sz w:val="20"/>
          <w:szCs w:val="20"/>
          <w:lang w:eastAsia="en-US"/>
        </w:rPr>
      </w:pPr>
      <w:r>
        <w:rPr>
          <w:rFonts w:ascii="Times New Roman" w:hAnsi="Times New Roman"/>
          <w:sz w:val="20"/>
          <w:szCs w:val="20"/>
          <w:lang w:eastAsia="en-US"/>
        </w:rPr>
        <w:t xml:space="preserve">Yahaya, H., Saad, A., Azmi, M., Muhamad Hisham, M. N., Nordin, M. and Fakrulabadi, S. (2010). </w:t>
      </w:r>
      <w:r w:rsidRPr="003F40FB">
        <w:rPr>
          <w:rFonts w:ascii="Times New Roman" w:hAnsi="Times New Roman"/>
          <w:sz w:val="20"/>
          <w:szCs w:val="20"/>
          <w:lang w:eastAsia="en-US"/>
        </w:rPr>
        <w:t>Manual Teknologi Pengurusan Siput Gondang Emas.</w:t>
      </w:r>
      <w:r>
        <w:rPr>
          <w:rFonts w:ascii="Times New Roman" w:hAnsi="Times New Roman"/>
          <w:sz w:val="20"/>
          <w:szCs w:val="20"/>
          <w:lang w:eastAsia="en-US"/>
        </w:rPr>
        <w:t xml:space="preserve"> Malaysian Agriculture Research and Development Institute (MARDI).</w:t>
      </w:r>
      <w:r>
        <w:rPr>
          <w:rFonts w:ascii="Times New Roman" w:hAnsi="Times New Roman"/>
          <w:sz w:val="20"/>
          <w:szCs w:val="20"/>
          <w:lang w:val="en-MY" w:eastAsia="en-US"/>
        </w:rPr>
        <w:t xml:space="preserve"> pp 54.</w:t>
      </w:r>
    </w:p>
    <w:p w:rsidR="00B17B5F" w:rsidRPr="003F40FB" w:rsidRDefault="00B17B5F" w:rsidP="00B17B5F">
      <w:pPr>
        <w:pStyle w:val="NormalWeb"/>
        <w:numPr>
          <w:ilvl w:val="0"/>
          <w:numId w:val="1"/>
        </w:numPr>
        <w:tabs>
          <w:tab w:val="clear" w:pos="425"/>
        </w:tabs>
        <w:spacing w:before="0" w:beforeAutospacing="0" w:after="0" w:afterAutospacing="0"/>
        <w:ind w:left="360" w:hanging="360"/>
        <w:contextualSpacing/>
        <w:jc w:val="both"/>
        <w:rPr>
          <w:rFonts w:ascii="Times New Roman" w:eastAsia="Century Gothic" w:hAnsi="Times New Roman"/>
          <w:sz w:val="20"/>
          <w:szCs w:val="20"/>
        </w:rPr>
      </w:pPr>
      <w:r>
        <w:rPr>
          <w:rFonts w:ascii="Times New Roman" w:eastAsia="Century Gothic" w:hAnsi="Times New Roman"/>
          <w:sz w:val="20"/>
          <w:szCs w:val="20"/>
        </w:rPr>
        <w:t xml:space="preserve">Noor Hasyierah M.S., Dachyar, A., Mohamed Zulkali, M.D., Nilawati, P. and Rohaina, N. (2012). Distribution and management of </w:t>
      </w:r>
      <w:r>
        <w:rPr>
          <w:rFonts w:ascii="Times New Roman" w:eastAsia="Century Gothic" w:hAnsi="Times New Roman"/>
          <w:i/>
          <w:sz w:val="20"/>
          <w:szCs w:val="20"/>
        </w:rPr>
        <w:t xml:space="preserve">Pomacea canaliculata </w:t>
      </w:r>
      <w:r>
        <w:rPr>
          <w:rFonts w:ascii="Times New Roman" w:eastAsia="Century Gothic" w:hAnsi="Times New Roman"/>
          <w:sz w:val="20"/>
          <w:szCs w:val="20"/>
        </w:rPr>
        <w:t>in the northern region</w:t>
      </w:r>
      <w:r>
        <w:rPr>
          <w:rFonts w:ascii="Times New Roman" w:eastAsia="Century Gothic" w:hAnsi="Times New Roman"/>
          <w:sz w:val="20"/>
          <w:szCs w:val="20"/>
          <w:lang w:val="en-MY"/>
        </w:rPr>
        <w:t xml:space="preserve"> of M</w:t>
      </w:r>
      <w:r>
        <w:rPr>
          <w:rFonts w:ascii="Times New Roman" w:eastAsia="Century Gothic" w:hAnsi="Times New Roman"/>
          <w:sz w:val="20"/>
          <w:szCs w:val="20"/>
        </w:rPr>
        <w:t>alaysia: Mini Review</w:t>
      </w:r>
      <w:r>
        <w:rPr>
          <w:rFonts w:ascii="Times New Roman" w:eastAsia="Century Gothic" w:hAnsi="Times New Roman"/>
          <w:sz w:val="20"/>
          <w:szCs w:val="20"/>
          <w:lang w:val="en-MY"/>
        </w:rPr>
        <w:t xml:space="preserve">. </w:t>
      </w:r>
      <w:r>
        <w:rPr>
          <w:rFonts w:ascii="Times New Roman" w:eastAsia="Century Gothic" w:hAnsi="Times New Roman"/>
          <w:i/>
          <w:iCs/>
          <w:sz w:val="20"/>
          <w:szCs w:val="20"/>
          <w:lang w:val="en-MY"/>
        </w:rPr>
        <w:t xml:space="preserve">APCBEE Procedia, </w:t>
      </w:r>
      <w:r>
        <w:rPr>
          <w:rFonts w:ascii="Times New Roman" w:eastAsia="Century Gothic" w:hAnsi="Times New Roman"/>
          <w:sz w:val="20"/>
          <w:szCs w:val="20"/>
          <w:lang w:val="en-MY"/>
        </w:rPr>
        <w:t>2: 129 –</w:t>
      </w:r>
      <w:r>
        <w:rPr>
          <w:rFonts w:ascii="Times New Roman" w:eastAsia="Century Gothic" w:hAnsi="Times New Roman"/>
          <w:sz w:val="20"/>
          <w:szCs w:val="20"/>
        </w:rPr>
        <w:t xml:space="preserve"> </w:t>
      </w:r>
      <w:r w:rsidRPr="003F40FB">
        <w:rPr>
          <w:rFonts w:ascii="Times New Roman" w:eastAsia="Century Gothic" w:hAnsi="Times New Roman"/>
          <w:sz w:val="20"/>
          <w:szCs w:val="20"/>
          <w:lang w:val="en-MY"/>
        </w:rPr>
        <w:t>134</w:t>
      </w:r>
      <w:r>
        <w:rPr>
          <w:rFonts w:ascii="Times New Roman" w:eastAsia="Century Gothic" w:hAnsi="Times New Roman"/>
          <w:sz w:val="20"/>
          <w:szCs w:val="20"/>
          <w:lang w:val="en-MY"/>
        </w:rPr>
        <w:t>.</w:t>
      </w:r>
    </w:p>
    <w:p w:rsidR="00B17B5F" w:rsidRPr="003F40FB" w:rsidRDefault="00B17B5F" w:rsidP="00B17B5F">
      <w:pPr>
        <w:pStyle w:val="NormalWeb"/>
        <w:numPr>
          <w:ilvl w:val="0"/>
          <w:numId w:val="1"/>
        </w:numPr>
        <w:tabs>
          <w:tab w:val="clear" w:pos="425"/>
        </w:tabs>
        <w:spacing w:after="0" w:afterAutospacing="0"/>
        <w:ind w:left="360" w:hanging="360"/>
        <w:contextualSpacing/>
        <w:jc w:val="both"/>
        <w:rPr>
          <w:rFonts w:ascii="Times New Roman" w:hAnsi="Times New Roman"/>
          <w:sz w:val="20"/>
          <w:szCs w:val="20"/>
          <w:lang w:eastAsia="en-US"/>
        </w:rPr>
      </w:pPr>
      <w:r>
        <w:rPr>
          <w:rFonts w:ascii="Times New Roman" w:hAnsi="Times New Roman"/>
          <w:sz w:val="20"/>
          <w:szCs w:val="20"/>
          <w:lang w:eastAsia="en-US"/>
        </w:rPr>
        <w:t xml:space="preserve">Musman, M. (2010). Toxicity of </w:t>
      </w:r>
      <w:r>
        <w:rPr>
          <w:rFonts w:ascii="Times New Roman" w:hAnsi="Times New Roman"/>
          <w:i/>
          <w:sz w:val="20"/>
          <w:szCs w:val="20"/>
          <w:lang w:eastAsia="en-US"/>
        </w:rPr>
        <w:t xml:space="preserve">Barringtonia racemosa </w:t>
      </w:r>
      <w:r>
        <w:rPr>
          <w:rFonts w:ascii="Times New Roman" w:hAnsi="Times New Roman"/>
          <w:sz w:val="20"/>
          <w:szCs w:val="20"/>
          <w:lang w:eastAsia="en-US"/>
        </w:rPr>
        <w:t xml:space="preserve">(L.) kernel extract on </w:t>
      </w:r>
      <w:r>
        <w:rPr>
          <w:rFonts w:ascii="Times New Roman" w:hAnsi="Times New Roman"/>
          <w:i/>
          <w:sz w:val="20"/>
          <w:szCs w:val="20"/>
          <w:lang w:eastAsia="en-US"/>
        </w:rPr>
        <w:t>Pomacea canaliculata</w:t>
      </w:r>
      <w:r>
        <w:rPr>
          <w:rFonts w:ascii="Times New Roman" w:hAnsi="Times New Roman"/>
          <w:sz w:val="20"/>
          <w:szCs w:val="20"/>
          <w:lang w:eastAsia="en-US"/>
        </w:rPr>
        <w:t xml:space="preserve"> (Ampullariidae). </w:t>
      </w:r>
      <w:r>
        <w:rPr>
          <w:rFonts w:ascii="Times New Roman" w:hAnsi="Times New Roman"/>
          <w:i/>
          <w:sz w:val="20"/>
          <w:szCs w:val="20"/>
          <w:lang w:eastAsia="en-US"/>
        </w:rPr>
        <w:t>Tropical Life Sciences Research,</w:t>
      </w:r>
      <w:r>
        <w:rPr>
          <w:rFonts w:ascii="Times New Roman" w:hAnsi="Times New Roman"/>
          <w:iCs/>
          <w:sz w:val="20"/>
          <w:szCs w:val="20"/>
          <w:lang w:eastAsia="en-US"/>
        </w:rPr>
        <w:t xml:space="preserve"> 21(2)</w:t>
      </w:r>
      <w:r>
        <w:rPr>
          <w:rFonts w:ascii="Times New Roman" w:hAnsi="Times New Roman"/>
          <w:iCs/>
          <w:sz w:val="20"/>
          <w:szCs w:val="20"/>
          <w:lang w:val="en-MY" w:eastAsia="en-US"/>
        </w:rPr>
        <w:t>:</w:t>
      </w:r>
      <w:r>
        <w:rPr>
          <w:rFonts w:ascii="Times New Roman" w:hAnsi="Times New Roman"/>
          <w:sz w:val="20"/>
          <w:szCs w:val="20"/>
          <w:lang w:eastAsia="en-US"/>
        </w:rPr>
        <w:t xml:space="preserve"> 41 – </w:t>
      </w:r>
      <w:r w:rsidRPr="003F40FB">
        <w:rPr>
          <w:rFonts w:ascii="Times New Roman" w:hAnsi="Times New Roman"/>
          <w:sz w:val="20"/>
          <w:szCs w:val="20"/>
          <w:lang w:eastAsia="en-US"/>
        </w:rPr>
        <w:t>50.</w:t>
      </w:r>
    </w:p>
    <w:p w:rsidR="00B17B5F" w:rsidRPr="003F40FB" w:rsidRDefault="00B17B5F" w:rsidP="00B17B5F">
      <w:pPr>
        <w:pStyle w:val="NormalWeb"/>
        <w:numPr>
          <w:ilvl w:val="0"/>
          <w:numId w:val="1"/>
        </w:numPr>
        <w:tabs>
          <w:tab w:val="clear" w:pos="425"/>
        </w:tabs>
        <w:spacing w:before="0" w:beforeAutospacing="0" w:after="0" w:afterAutospacing="0"/>
        <w:ind w:left="360" w:hanging="360"/>
        <w:contextualSpacing/>
        <w:jc w:val="both"/>
        <w:rPr>
          <w:rFonts w:ascii="Times New Roman" w:eastAsia="Century Gothic" w:hAnsi="Times New Roman"/>
          <w:sz w:val="20"/>
          <w:szCs w:val="20"/>
        </w:rPr>
      </w:pPr>
      <w:r>
        <w:rPr>
          <w:rFonts w:ascii="Times New Roman" w:eastAsia="Century Gothic" w:hAnsi="Times New Roman"/>
          <w:sz w:val="20"/>
          <w:szCs w:val="20"/>
        </w:rPr>
        <w:t xml:space="preserve">Badrulhadza, A. and Mohd Hafizi, Y. (2014). Kawalan siput gondang di sawah menggunakan umpan penarik. </w:t>
      </w:r>
      <w:r>
        <w:rPr>
          <w:rFonts w:ascii="Times New Roman" w:eastAsia="Century Gothic" w:hAnsi="Times New Roman"/>
          <w:i/>
          <w:sz w:val="20"/>
          <w:szCs w:val="20"/>
        </w:rPr>
        <w:t xml:space="preserve">Jurnal Teknologi, </w:t>
      </w:r>
      <w:r>
        <w:rPr>
          <w:rFonts w:ascii="Times New Roman" w:eastAsia="Century Gothic" w:hAnsi="Times New Roman"/>
          <w:sz w:val="20"/>
          <w:szCs w:val="20"/>
        </w:rPr>
        <w:t xml:space="preserve">70(6): 9 – </w:t>
      </w:r>
      <w:r w:rsidRPr="003F40FB">
        <w:rPr>
          <w:rFonts w:ascii="Times New Roman" w:eastAsia="Century Gothic" w:hAnsi="Times New Roman"/>
          <w:sz w:val="20"/>
          <w:szCs w:val="20"/>
        </w:rPr>
        <w:t>12</w:t>
      </w:r>
      <w:r>
        <w:rPr>
          <w:rFonts w:ascii="Times New Roman" w:eastAsia="Century Gothic" w:hAnsi="Times New Roman"/>
          <w:sz w:val="20"/>
          <w:szCs w:val="20"/>
        </w:rPr>
        <w:t>.</w:t>
      </w:r>
    </w:p>
    <w:p w:rsidR="00B17B5F" w:rsidRPr="00CA1C1B" w:rsidRDefault="00B17B5F" w:rsidP="00B17B5F">
      <w:pPr>
        <w:pStyle w:val="NormalWeb"/>
        <w:numPr>
          <w:ilvl w:val="0"/>
          <w:numId w:val="1"/>
        </w:numPr>
        <w:tabs>
          <w:tab w:val="clear" w:pos="425"/>
        </w:tabs>
        <w:spacing w:before="0" w:beforeAutospacing="0" w:after="0" w:afterAutospacing="0"/>
        <w:ind w:left="360" w:hanging="360"/>
        <w:contextualSpacing/>
        <w:jc w:val="both"/>
        <w:rPr>
          <w:rFonts w:ascii="Times New Roman" w:eastAsia="Century Gothic" w:hAnsi="Times New Roman"/>
          <w:sz w:val="20"/>
          <w:szCs w:val="20"/>
        </w:rPr>
      </w:pPr>
      <w:r>
        <w:rPr>
          <w:rFonts w:ascii="Times New Roman" w:eastAsia="Century Gothic" w:hAnsi="Times New Roman"/>
          <w:sz w:val="20"/>
          <w:szCs w:val="20"/>
        </w:rPr>
        <w:t xml:space="preserve">Gehad, T. E., Rawia, A. </w:t>
      </w:r>
      <w:r>
        <w:rPr>
          <w:rFonts w:ascii="Times New Roman" w:eastAsia="Century Gothic" w:hAnsi="Times New Roman"/>
          <w:sz w:val="20"/>
          <w:szCs w:val="20"/>
          <w:lang w:val="en-MY"/>
        </w:rPr>
        <w:t>Z</w:t>
      </w:r>
      <w:r>
        <w:rPr>
          <w:rFonts w:ascii="Times New Roman" w:eastAsia="Century Gothic" w:hAnsi="Times New Roman"/>
          <w:sz w:val="20"/>
          <w:szCs w:val="20"/>
        </w:rPr>
        <w:t xml:space="preserve">. and Eman, T. E. (2009). Molluscicidal activity of some </w:t>
      </w:r>
      <w:r>
        <w:rPr>
          <w:rFonts w:ascii="Times New Roman" w:eastAsia="Century Gothic" w:hAnsi="Times New Roman"/>
          <w:i/>
          <w:sz w:val="20"/>
          <w:szCs w:val="20"/>
        </w:rPr>
        <w:t xml:space="preserve">Solanum </w:t>
      </w:r>
      <w:r>
        <w:rPr>
          <w:rFonts w:ascii="Times New Roman" w:eastAsia="Century Gothic" w:hAnsi="Times New Roman"/>
          <w:sz w:val="20"/>
          <w:szCs w:val="20"/>
        </w:rPr>
        <w:t xml:space="preserve">species extracts against the snail </w:t>
      </w:r>
      <w:r>
        <w:rPr>
          <w:rFonts w:ascii="Times New Roman" w:eastAsia="Century Gothic" w:hAnsi="Times New Roman"/>
          <w:i/>
          <w:sz w:val="20"/>
          <w:szCs w:val="20"/>
        </w:rPr>
        <w:t>Biomphalaria alexandrina</w:t>
      </w:r>
      <w:r>
        <w:rPr>
          <w:rFonts w:ascii="Times New Roman" w:eastAsia="Century Gothic" w:hAnsi="Times New Roman"/>
          <w:sz w:val="20"/>
          <w:szCs w:val="20"/>
        </w:rPr>
        <w:t xml:space="preserve">. </w:t>
      </w:r>
      <w:r>
        <w:rPr>
          <w:rFonts w:ascii="Times New Roman" w:eastAsia="Century Gothic" w:hAnsi="Times New Roman"/>
          <w:i/>
          <w:sz w:val="20"/>
          <w:szCs w:val="20"/>
        </w:rPr>
        <w:t xml:space="preserve">Journal of Parasitology Research, </w:t>
      </w:r>
      <w:r>
        <w:rPr>
          <w:rFonts w:ascii="Times New Roman" w:eastAsia="Century Gothic" w:hAnsi="Times New Roman"/>
          <w:sz w:val="20"/>
          <w:szCs w:val="20"/>
        </w:rPr>
        <w:t xml:space="preserve">2009: 1 – </w:t>
      </w:r>
      <w:r w:rsidRPr="00CA1C1B">
        <w:rPr>
          <w:rFonts w:ascii="Times New Roman" w:eastAsia="Century Gothic" w:hAnsi="Times New Roman"/>
          <w:sz w:val="20"/>
          <w:szCs w:val="20"/>
        </w:rPr>
        <w:t>5.</w:t>
      </w:r>
    </w:p>
    <w:p w:rsidR="00B17B5F" w:rsidRPr="003F40FB" w:rsidRDefault="00B17B5F" w:rsidP="00B17B5F">
      <w:pPr>
        <w:pStyle w:val="NormalWeb"/>
        <w:numPr>
          <w:ilvl w:val="0"/>
          <w:numId w:val="1"/>
        </w:numPr>
        <w:tabs>
          <w:tab w:val="clear" w:pos="425"/>
        </w:tabs>
        <w:spacing w:before="0" w:beforeAutospacing="0" w:after="0" w:afterAutospacing="0"/>
        <w:ind w:left="360" w:hanging="360"/>
        <w:contextualSpacing/>
        <w:jc w:val="both"/>
        <w:rPr>
          <w:rFonts w:ascii="Times New Roman" w:eastAsia="Century Gothic" w:hAnsi="Times New Roman"/>
          <w:iCs/>
          <w:sz w:val="20"/>
          <w:szCs w:val="20"/>
        </w:rPr>
      </w:pPr>
      <w:r>
        <w:rPr>
          <w:rFonts w:ascii="Times New Roman" w:eastAsia="Century Gothic" w:hAnsi="Times New Roman"/>
          <w:sz w:val="20"/>
          <w:szCs w:val="20"/>
        </w:rPr>
        <w:t xml:space="preserve">Rawi, S. M., Al-Hazmi, M. and Seif Al Nassr, F. (2011). Comparative study of the molluscicidal activity of some plant extracts on the snail vector of </w:t>
      </w:r>
      <w:r>
        <w:rPr>
          <w:rFonts w:ascii="Times New Roman" w:eastAsia="Century Gothic" w:hAnsi="Times New Roman"/>
          <w:i/>
          <w:sz w:val="20"/>
          <w:szCs w:val="20"/>
        </w:rPr>
        <w:t>Schistosoma mansoni, Biomphalaria alexandrina</w:t>
      </w:r>
      <w:r>
        <w:rPr>
          <w:rFonts w:ascii="Times New Roman" w:eastAsia="Century Gothic" w:hAnsi="Times New Roman"/>
          <w:i/>
          <w:sz w:val="20"/>
          <w:szCs w:val="20"/>
          <w:lang w:val="en-MY"/>
        </w:rPr>
        <w:t xml:space="preserve">. International Journal of Zoological Research, </w:t>
      </w:r>
      <w:r>
        <w:rPr>
          <w:rFonts w:ascii="Times New Roman" w:eastAsia="Century Gothic" w:hAnsi="Times New Roman"/>
          <w:iCs/>
          <w:sz w:val="20"/>
          <w:szCs w:val="20"/>
          <w:lang w:val="en-MY"/>
        </w:rPr>
        <w:t>7(2): 169 –</w:t>
      </w:r>
      <w:r>
        <w:rPr>
          <w:rFonts w:ascii="Times New Roman" w:eastAsia="Century Gothic" w:hAnsi="Times New Roman"/>
          <w:iCs/>
          <w:sz w:val="20"/>
          <w:szCs w:val="20"/>
        </w:rPr>
        <w:t xml:space="preserve"> </w:t>
      </w:r>
      <w:r w:rsidRPr="003F40FB">
        <w:rPr>
          <w:rFonts w:ascii="Times New Roman" w:eastAsia="Century Gothic" w:hAnsi="Times New Roman"/>
          <w:iCs/>
          <w:sz w:val="20"/>
          <w:szCs w:val="20"/>
          <w:lang w:val="en-MY"/>
        </w:rPr>
        <w:t>189.</w:t>
      </w:r>
    </w:p>
    <w:p w:rsidR="00B17B5F" w:rsidRPr="00D11BEF" w:rsidRDefault="00B17B5F" w:rsidP="00B17B5F">
      <w:pPr>
        <w:pStyle w:val="NormalWeb"/>
        <w:numPr>
          <w:ilvl w:val="0"/>
          <w:numId w:val="1"/>
        </w:numPr>
        <w:tabs>
          <w:tab w:val="clear" w:pos="425"/>
        </w:tabs>
        <w:spacing w:after="0" w:afterAutospacing="0"/>
        <w:ind w:left="360" w:hanging="360"/>
        <w:contextualSpacing/>
        <w:jc w:val="both"/>
        <w:rPr>
          <w:rFonts w:ascii="Times New Roman" w:hAnsi="Times New Roman"/>
          <w:sz w:val="20"/>
          <w:szCs w:val="20"/>
          <w:lang w:eastAsia="en-US"/>
        </w:rPr>
      </w:pPr>
      <w:r>
        <w:rPr>
          <w:rFonts w:ascii="Times New Roman" w:hAnsi="Times New Roman"/>
          <w:sz w:val="20"/>
          <w:szCs w:val="20"/>
          <w:lang w:eastAsia="en-US"/>
        </w:rPr>
        <w:t xml:space="preserve">Nzowa, L. K., Barboni, L., Teponno, R. B., Ricciutelli, M., Lupidi, G., Quassinti, L., Bramucci, M., and Tapondjou, L. A. (2009). Rheediinosides A and B, two antiproliferative and antioxidant triterpene saponins from </w:t>
      </w:r>
      <w:r>
        <w:rPr>
          <w:rFonts w:ascii="Times New Roman" w:hAnsi="Times New Roman"/>
          <w:i/>
          <w:sz w:val="20"/>
          <w:szCs w:val="20"/>
          <w:lang w:eastAsia="en-US"/>
        </w:rPr>
        <w:t>Entada rheedii</w:t>
      </w:r>
      <w:r>
        <w:rPr>
          <w:rFonts w:ascii="Times New Roman" w:hAnsi="Times New Roman"/>
          <w:i/>
          <w:sz w:val="20"/>
          <w:szCs w:val="20"/>
          <w:lang w:val="en-MY" w:eastAsia="en-US"/>
        </w:rPr>
        <w:t xml:space="preserve">. </w:t>
      </w:r>
      <w:r>
        <w:rPr>
          <w:rFonts w:ascii="Times New Roman" w:hAnsi="Times New Roman"/>
          <w:i/>
          <w:sz w:val="20"/>
          <w:szCs w:val="20"/>
          <w:lang w:eastAsia="en-US"/>
        </w:rPr>
        <w:t>Phytochemistry,</w:t>
      </w:r>
      <w:r>
        <w:rPr>
          <w:rFonts w:ascii="Times New Roman" w:hAnsi="Times New Roman"/>
          <w:sz w:val="20"/>
          <w:szCs w:val="20"/>
          <w:lang w:eastAsia="en-US"/>
        </w:rPr>
        <w:t xml:space="preserve"> </w:t>
      </w:r>
      <w:r>
        <w:rPr>
          <w:rFonts w:ascii="Times New Roman" w:hAnsi="Times New Roman"/>
          <w:iCs/>
          <w:sz w:val="20"/>
          <w:szCs w:val="20"/>
          <w:lang w:eastAsia="en-US"/>
        </w:rPr>
        <w:t>71</w:t>
      </w:r>
      <w:r>
        <w:rPr>
          <w:rFonts w:ascii="Times New Roman" w:hAnsi="Times New Roman"/>
          <w:sz w:val="20"/>
          <w:szCs w:val="20"/>
          <w:lang w:eastAsia="en-US"/>
        </w:rPr>
        <w:t xml:space="preserve"> (</w:t>
      </w:r>
      <w:r>
        <w:rPr>
          <w:rFonts w:ascii="Times New Roman" w:hAnsi="Times New Roman"/>
          <w:sz w:val="20"/>
          <w:szCs w:val="20"/>
          <w:lang w:val="en-MY" w:eastAsia="en-US"/>
        </w:rPr>
        <w:t>2-3</w:t>
      </w:r>
      <w:r>
        <w:rPr>
          <w:rFonts w:ascii="Times New Roman" w:hAnsi="Times New Roman"/>
          <w:sz w:val="20"/>
          <w:szCs w:val="20"/>
          <w:lang w:eastAsia="en-US"/>
        </w:rPr>
        <w:t>)</w:t>
      </w:r>
      <w:r>
        <w:rPr>
          <w:rFonts w:ascii="Times New Roman" w:hAnsi="Times New Roman"/>
          <w:sz w:val="20"/>
          <w:szCs w:val="20"/>
          <w:lang w:val="en-MY" w:eastAsia="en-US"/>
        </w:rPr>
        <w:t xml:space="preserve">: </w:t>
      </w:r>
      <w:r>
        <w:rPr>
          <w:rFonts w:ascii="Times New Roman" w:hAnsi="Times New Roman"/>
          <w:sz w:val="20"/>
          <w:szCs w:val="20"/>
          <w:lang w:eastAsia="en-US"/>
        </w:rPr>
        <w:t xml:space="preserve">254 – </w:t>
      </w:r>
      <w:r w:rsidRPr="00D11BEF">
        <w:rPr>
          <w:rFonts w:ascii="Times New Roman" w:hAnsi="Times New Roman"/>
          <w:sz w:val="20"/>
          <w:szCs w:val="20"/>
          <w:lang w:eastAsia="en-US"/>
        </w:rPr>
        <w:t>261</w:t>
      </w:r>
      <w:r w:rsidRPr="00D11BEF">
        <w:rPr>
          <w:rFonts w:ascii="Times New Roman" w:hAnsi="Times New Roman"/>
          <w:sz w:val="20"/>
          <w:szCs w:val="20"/>
          <w:lang w:val="en-MY" w:eastAsia="en-US"/>
        </w:rPr>
        <w:t>.</w:t>
      </w:r>
    </w:p>
    <w:p w:rsidR="00B17B5F" w:rsidRPr="00D11BEF" w:rsidRDefault="00B17B5F" w:rsidP="00B17B5F">
      <w:pPr>
        <w:pStyle w:val="NormalWeb"/>
        <w:numPr>
          <w:ilvl w:val="0"/>
          <w:numId w:val="1"/>
        </w:numPr>
        <w:tabs>
          <w:tab w:val="clear" w:pos="425"/>
        </w:tabs>
        <w:spacing w:after="0" w:afterAutospacing="0"/>
        <w:ind w:left="360" w:hanging="360"/>
        <w:contextualSpacing/>
        <w:jc w:val="both"/>
        <w:rPr>
          <w:rFonts w:ascii="Times New Roman" w:hAnsi="Times New Roman"/>
          <w:sz w:val="20"/>
          <w:szCs w:val="20"/>
          <w:lang w:eastAsia="en-US"/>
        </w:rPr>
      </w:pPr>
      <w:r>
        <w:rPr>
          <w:rFonts w:ascii="Times New Roman" w:hAnsi="Times New Roman"/>
          <w:sz w:val="20"/>
          <w:szCs w:val="20"/>
          <w:lang w:eastAsia="en-US"/>
        </w:rPr>
        <w:t>Abu Sufian</w:t>
      </w:r>
      <w:r>
        <w:rPr>
          <w:rFonts w:ascii="Times New Roman" w:hAnsi="Times New Roman"/>
          <w:sz w:val="20"/>
          <w:szCs w:val="20"/>
          <w:lang w:val="en-MY" w:eastAsia="en-US"/>
        </w:rPr>
        <w:t xml:space="preserve">, M., </w:t>
      </w:r>
      <w:r>
        <w:rPr>
          <w:rFonts w:ascii="Times New Roman" w:hAnsi="Times New Roman"/>
          <w:sz w:val="20"/>
          <w:szCs w:val="20"/>
          <w:lang w:eastAsia="en-US"/>
        </w:rPr>
        <w:t xml:space="preserve">Shafaat-Al-Mehedi, </w:t>
      </w:r>
      <w:r>
        <w:rPr>
          <w:rFonts w:ascii="Times New Roman" w:hAnsi="Times New Roman"/>
          <w:sz w:val="20"/>
          <w:szCs w:val="20"/>
          <w:lang w:val="en-MY" w:eastAsia="en-US"/>
        </w:rPr>
        <w:t xml:space="preserve">M., </w:t>
      </w:r>
      <w:r>
        <w:rPr>
          <w:rFonts w:ascii="Times New Roman" w:hAnsi="Times New Roman"/>
          <w:sz w:val="20"/>
          <w:szCs w:val="20"/>
          <w:lang w:eastAsia="en-US"/>
        </w:rPr>
        <w:t xml:space="preserve">Mohammad, A. R. and Mohammad, R. H. (2015). Biological Investigation of </w:t>
      </w:r>
      <w:r>
        <w:rPr>
          <w:rFonts w:ascii="Times New Roman" w:hAnsi="Times New Roman"/>
          <w:i/>
          <w:sz w:val="20"/>
          <w:szCs w:val="20"/>
          <w:lang w:eastAsia="en-US"/>
        </w:rPr>
        <w:t>Entada rheedii</w:t>
      </w:r>
      <w:r>
        <w:rPr>
          <w:rFonts w:ascii="Times New Roman" w:hAnsi="Times New Roman"/>
          <w:sz w:val="20"/>
          <w:szCs w:val="20"/>
          <w:lang w:eastAsia="en-US"/>
        </w:rPr>
        <w:t xml:space="preserve"> Spreng, and Isolation of Entadamide A from its seed. </w:t>
      </w:r>
      <w:r>
        <w:rPr>
          <w:rFonts w:ascii="Times New Roman" w:hAnsi="Times New Roman"/>
          <w:i/>
          <w:sz w:val="20"/>
          <w:szCs w:val="20"/>
          <w:lang w:eastAsia="en-US"/>
        </w:rPr>
        <w:t xml:space="preserve">International Research Journal of Pharmacy, </w:t>
      </w:r>
      <w:r>
        <w:rPr>
          <w:rFonts w:ascii="Times New Roman" w:hAnsi="Times New Roman"/>
          <w:sz w:val="20"/>
          <w:szCs w:val="20"/>
          <w:lang w:eastAsia="en-US"/>
        </w:rPr>
        <w:t xml:space="preserve">6(7):411 – </w:t>
      </w:r>
      <w:r w:rsidRPr="00D11BEF">
        <w:rPr>
          <w:rFonts w:ascii="Times New Roman" w:hAnsi="Times New Roman"/>
          <w:sz w:val="20"/>
          <w:szCs w:val="20"/>
          <w:lang w:eastAsia="en-US"/>
        </w:rPr>
        <w:t>414</w:t>
      </w:r>
      <w:r w:rsidRPr="00D11BEF">
        <w:rPr>
          <w:rFonts w:ascii="Times New Roman" w:hAnsi="Times New Roman"/>
          <w:sz w:val="20"/>
          <w:szCs w:val="20"/>
          <w:lang w:val="en-MY" w:eastAsia="en-US"/>
        </w:rPr>
        <w:t>.</w:t>
      </w:r>
    </w:p>
    <w:p w:rsidR="00B17B5F" w:rsidRDefault="00B17B5F" w:rsidP="00B17B5F">
      <w:pPr>
        <w:pStyle w:val="NormalWeb"/>
        <w:numPr>
          <w:ilvl w:val="0"/>
          <w:numId w:val="1"/>
        </w:numPr>
        <w:tabs>
          <w:tab w:val="clear" w:pos="425"/>
        </w:tabs>
        <w:spacing w:after="0" w:afterAutospacing="0"/>
        <w:ind w:left="360" w:hanging="360"/>
        <w:contextualSpacing/>
        <w:jc w:val="both"/>
        <w:rPr>
          <w:rFonts w:ascii="Times New Roman" w:hAnsi="Times New Roman"/>
          <w:sz w:val="20"/>
          <w:szCs w:val="20"/>
          <w:lang w:eastAsia="en-US"/>
        </w:rPr>
      </w:pPr>
      <w:r>
        <w:rPr>
          <w:rFonts w:ascii="Times New Roman" w:hAnsi="Times New Roman"/>
          <w:sz w:val="20"/>
          <w:szCs w:val="20"/>
          <w:lang w:eastAsia="en-US"/>
        </w:rPr>
        <w:t xml:space="preserve">Ong, H.C. (2004). </w:t>
      </w:r>
      <w:r>
        <w:rPr>
          <w:rFonts w:ascii="Times New Roman" w:hAnsi="Times New Roman"/>
          <w:iCs/>
          <w:sz w:val="20"/>
          <w:szCs w:val="20"/>
          <w:lang w:eastAsia="en-US"/>
        </w:rPr>
        <w:t>Tumbuhan liar: Khasiat ubatan &amp; kegunaan lain</w:t>
      </w:r>
      <w:r>
        <w:rPr>
          <w:rFonts w:ascii="Times New Roman" w:hAnsi="Times New Roman"/>
          <w:sz w:val="20"/>
          <w:szCs w:val="20"/>
          <w:lang w:eastAsia="en-US"/>
        </w:rPr>
        <w:t xml:space="preserve">. </w:t>
      </w:r>
      <w:r>
        <w:rPr>
          <w:rFonts w:ascii="Times New Roman" w:hAnsi="Times New Roman"/>
          <w:i/>
          <w:iCs/>
          <w:sz w:val="20"/>
          <w:szCs w:val="20"/>
          <w:lang w:eastAsia="en-US"/>
        </w:rPr>
        <w:t>Utusan Publications</w:t>
      </w:r>
      <w:r>
        <w:rPr>
          <w:rFonts w:ascii="Times New Roman" w:hAnsi="Times New Roman"/>
          <w:sz w:val="20"/>
          <w:szCs w:val="20"/>
          <w:lang w:eastAsia="en-US"/>
        </w:rPr>
        <w:t xml:space="preserve">, pp </w:t>
      </w:r>
      <w:r>
        <w:rPr>
          <w:rFonts w:ascii="Times New Roman" w:hAnsi="Times New Roman"/>
          <w:sz w:val="20"/>
          <w:szCs w:val="20"/>
          <w:lang w:val="en-MY" w:eastAsia="en-US"/>
        </w:rPr>
        <w:t>241.</w:t>
      </w:r>
    </w:p>
    <w:p w:rsidR="00B17B5F" w:rsidRDefault="00B17B5F" w:rsidP="00B17B5F">
      <w:pPr>
        <w:pStyle w:val="NormalWeb"/>
        <w:numPr>
          <w:ilvl w:val="0"/>
          <w:numId w:val="1"/>
        </w:numPr>
        <w:tabs>
          <w:tab w:val="clear" w:pos="425"/>
        </w:tabs>
        <w:spacing w:after="0" w:afterAutospacing="0"/>
        <w:ind w:left="360" w:hanging="360"/>
        <w:contextualSpacing/>
        <w:jc w:val="both"/>
        <w:rPr>
          <w:rFonts w:ascii="Times New Roman" w:hAnsi="Times New Roman"/>
          <w:color w:val="000000"/>
          <w:sz w:val="20"/>
          <w:szCs w:val="20"/>
          <w:lang w:eastAsia="en-US"/>
        </w:rPr>
      </w:pPr>
      <w:r>
        <w:rPr>
          <w:rFonts w:ascii="Times New Roman" w:eastAsia="Times New Roman" w:hAnsi="Times New Roman"/>
          <w:bCs/>
          <w:sz w:val="20"/>
          <w:szCs w:val="20"/>
          <w:lang w:eastAsia="en-US"/>
        </w:rPr>
        <w:t>Massaguni, R. and Md Latip, S. N. H. (2012). Neem crude extract as potential biopesticide for controlling golden apple snail, pomacea canaliculata, pesticides</w:t>
      </w:r>
      <w:r>
        <w:rPr>
          <w:rFonts w:ascii="Times New Roman" w:eastAsia="Times New Roman" w:hAnsi="Times New Roman"/>
          <w:bCs/>
          <w:sz w:val="20"/>
          <w:szCs w:val="20"/>
          <w:lang w:val="en-MY" w:eastAsia="en-US"/>
        </w:rPr>
        <w:t>-</w:t>
      </w:r>
      <w:r>
        <w:rPr>
          <w:rFonts w:ascii="Times New Roman" w:eastAsia="Times New Roman" w:hAnsi="Times New Roman"/>
          <w:bCs/>
          <w:sz w:val="20"/>
          <w:szCs w:val="20"/>
          <w:lang w:eastAsia="en-US"/>
        </w:rPr>
        <w:t>advances in chemical and botanical pesticides, Soundararajan, R. P. (Ed.), InTech Publisher.</w:t>
      </w:r>
    </w:p>
    <w:p w:rsidR="00B17B5F" w:rsidRDefault="00B17B5F" w:rsidP="00B17B5F">
      <w:pPr>
        <w:pStyle w:val="NormalWeb"/>
        <w:numPr>
          <w:ilvl w:val="0"/>
          <w:numId w:val="1"/>
        </w:numPr>
        <w:tabs>
          <w:tab w:val="clear" w:pos="425"/>
        </w:tabs>
        <w:spacing w:after="0" w:afterAutospacing="0"/>
        <w:ind w:left="360" w:hanging="360"/>
        <w:contextualSpacing/>
        <w:jc w:val="both"/>
        <w:rPr>
          <w:rFonts w:ascii="Times New Roman" w:hAnsi="Times New Roman"/>
          <w:color w:val="000000"/>
          <w:sz w:val="20"/>
          <w:szCs w:val="20"/>
          <w:lang w:eastAsia="en-US"/>
        </w:rPr>
      </w:pPr>
      <w:r>
        <w:rPr>
          <w:rFonts w:ascii="Times New Roman" w:eastAsia="Times New Roman" w:hAnsi="Times New Roman"/>
          <w:bCs/>
          <w:color w:val="303030"/>
          <w:sz w:val="20"/>
          <w:szCs w:val="20"/>
          <w:lang w:eastAsia="en-US"/>
        </w:rPr>
        <w:t xml:space="preserve">Reish, D. L. and Oshida, P. S. (1987). Manual of methods in aquatic environment research. Part 10: Shorterm static bioassay. FAO Fisheries Technical Paper </w:t>
      </w:r>
      <w:r>
        <w:rPr>
          <w:rFonts w:ascii="Times New Roman" w:eastAsia="Times New Roman" w:hAnsi="Times New Roman"/>
          <w:bCs/>
          <w:color w:val="303030"/>
          <w:sz w:val="20"/>
          <w:szCs w:val="20"/>
          <w:lang w:val="en-MY" w:eastAsia="en-US"/>
        </w:rPr>
        <w:t>2</w:t>
      </w:r>
      <w:r>
        <w:rPr>
          <w:rFonts w:ascii="Times New Roman" w:eastAsia="Times New Roman" w:hAnsi="Times New Roman"/>
          <w:bCs/>
          <w:color w:val="303030"/>
          <w:sz w:val="20"/>
          <w:szCs w:val="20"/>
          <w:lang w:eastAsia="en-US"/>
        </w:rPr>
        <w:t>47</w:t>
      </w:r>
      <w:r>
        <w:rPr>
          <w:rFonts w:ascii="Times New Roman" w:eastAsia="Times New Roman" w:hAnsi="Times New Roman"/>
          <w:bCs/>
          <w:color w:val="303030"/>
          <w:sz w:val="20"/>
          <w:szCs w:val="20"/>
          <w:lang w:val="en-MY" w:eastAsia="en-US"/>
        </w:rPr>
        <w:t xml:space="preserve">. </w:t>
      </w:r>
      <w:r>
        <w:rPr>
          <w:rFonts w:ascii="Times New Roman" w:eastAsia="Times New Roman" w:hAnsi="Times New Roman"/>
          <w:bCs/>
          <w:i/>
          <w:iCs/>
          <w:color w:val="303030"/>
          <w:sz w:val="20"/>
          <w:szCs w:val="20"/>
          <w:lang w:val="en-MY" w:eastAsia="en-US"/>
        </w:rPr>
        <w:t xml:space="preserve">Food and Agriculture Organization of the United Nations. </w:t>
      </w:r>
      <w:r>
        <w:rPr>
          <w:rFonts w:ascii="Times New Roman" w:eastAsia="Times New Roman" w:hAnsi="Times New Roman"/>
          <w:bCs/>
          <w:color w:val="303030"/>
          <w:sz w:val="20"/>
          <w:szCs w:val="20"/>
          <w:lang w:val="en-MY" w:eastAsia="en-US"/>
        </w:rPr>
        <w:t>pp 81.</w:t>
      </w:r>
    </w:p>
    <w:p w:rsidR="00B17B5F" w:rsidRPr="00D11BEF" w:rsidRDefault="00B17B5F" w:rsidP="00B17B5F">
      <w:pPr>
        <w:pStyle w:val="NormalWeb"/>
        <w:numPr>
          <w:ilvl w:val="0"/>
          <w:numId w:val="1"/>
        </w:numPr>
        <w:tabs>
          <w:tab w:val="clear" w:pos="425"/>
        </w:tabs>
        <w:spacing w:after="0" w:afterAutospacing="0"/>
        <w:ind w:left="360" w:hanging="360"/>
        <w:contextualSpacing/>
        <w:jc w:val="both"/>
        <w:rPr>
          <w:rFonts w:ascii="Times New Roman" w:hAnsi="Times New Roman"/>
          <w:color w:val="000000"/>
          <w:sz w:val="20"/>
          <w:szCs w:val="20"/>
          <w:lang w:eastAsia="en-US"/>
        </w:rPr>
      </w:pPr>
      <w:r>
        <w:rPr>
          <w:rFonts w:ascii="Times New Roman" w:eastAsia="Times New Roman" w:hAnsi="Times New Roman"/>
          <w:bCs/>
          <w:sz w:val="20"/>
          <w:szCs w:val="20"/>
          <w:lang w:eastAsia="en-US"/>
        </w:rPr>
        <w:t>Massaguni, R. and Md Latip, S. N. H. (2015). Assessment the molluscicidal properties of azadirachtin against golden apple snail (</w:t>
      </w:r>
      <w:r>
        <w:rPr>
          <w:rFonts w:ascii="Times New Roman" w:eastAsia="Times New Roman" w:hAnsi="Times New Roman"/>
          <w:bCs/>
          <w:i/>
          <w:sz w:val="20"/>
          <w:szCs w:val="20"/>
          <w:lang w:eastAsia="en-US"/>
        </w:rPr>
        <w:t>Pomacea canaliculata</w:t>
      </w:r>
      <w:r>
        <w:rPr>
          <w:rFonts w:ascii="Times New Roman" w:eastAsia="Times New Roman" w:hAnsi="Times New Roman"/>
          <w:bCs/>
          <w:sz w:val="20"/>
          <w:szCs w:val="20"/>
          <w:lang w:eastAsia="en-US"/>
        </w:rPr>
        <w:t xml:space="preserve">). </w:t>
      </w:r>
      <w:r>
        <w:rPr>
          <w:rFonts w:ascii="Times New Roman" w:eastAsia="Times New Roman" w:hAnsi="Times New Roman"/>
          <w:bCs/>
          <w:i/>
          <w:sz w:val="20"/>
          <w:szCs w:val="20"/>
          <w:lang w:eastAsia="en-US"/>
        </w:rPr>
        <w:t xml:space="preserve">Malaysian Journal of Analytical Sciences, </w:t>
      </w:r>
      <w:r>
        <w:rPr>
          <w:rFonts w:ascii="Times New Roman" w:eastAsia="Times New Roman" w:hAnsi="Times New Roman"/>
          <w:bCs/>
          <w:sz w:val="20"/>
          <w:szCs w:val="20"/>
          <w:lang w:eastAsia="en-US"/>
        </w:rPr>
        <w:t>19(4): 781 –</w:t>
      </w:r>
      <w:r>
        <w:rPr>
          <w:rFonts w:ascii="Times New Roman" w:hAnsi="Times New Roman"/>
          <w:color w:val="000000"/>
          <w:sz w:val="20"/>
          <w:szCs w:val="20"/>
          <w:lang w:eastAsia="en-US"/>
        </w:rPr>
        <w:t xml:space="preserve"> </w:t>
      </w:r>
      <w:r w:rsidRPr="00D11BEF">
        <w:rPr>
          <w:rFonts w:ascii="Times New Roman" w:eastAsia="Times New Roman" w:hAnsi="Times New Roman"/>
          <w:bCs/>
          <w:sz w:val="20"/>
          <w:szCs w:val="20"/>
          <w:lang w:eastAsia="en-US"/>
        </w:rPr>
        <w:t>789</w:t>
      </w:r>
      <w:r w:rsidRPr="00D11BEF">
        <w:rPr>
          <w:rFonts w:ascii="Times New Roman" w:eastAsia="Times New Roman" w:hAnsi="Times New Roman"/>
          <w:bCs/>
          <w:sz w:val="20"/>
          <w:szCs w:val="20"/>
          <w:lang w:val="en-MY" w:eastAsia="en-US"/>
        </w:rPr>
        <w:t>.</w:t>
      </w:r>
    </w:p>
    <w:p w:rsidR="00B17B5F" w:rsidRPr="00D11BEF" w:rsidRDefault="00B17B5F" w:rsidP="00B17B5F">
      <w:pPr>
        <w:pStyle w:val="NormalWeb"/>
        <w:numPr>
          <w:ilvl w:val="0"/>
          <w:numId w:val="1"/>
        </w:numPr>
        <w:tabs>
          <w:tab w:val="clear" w:pos="425"/>
        </w:tabs>
        <w:spacing w:after="0" w:afterAutospacing="0"/>
        <w:ind w:left="360" w:hanging="360"/>
        <w:contextualSpacing/>
        <w:jc w:val="both"/>
        <w:rPr>
          <w:rFonts w:ascii="Times New Roman" w:hAnsi="Times New Roman"/>
          <w:color w:val="000000"/>
          <w:sz w:val="20"/>
          <w:szCs w:val="20"/>
          <w:lang w:eastAsia="en-US"/>
        </w:rPr>
      </w:pPr>
      <w:r>
        <w:rPr>
          <w:rFonts w:ascii="Times New Roman" w:hAnsi="Times New Roman"/>
          <w:color w:val="000000"/>
          <w:sz w:val="20"/>
          <w:szCs w:val="20"/>
          <w:lang w:val="en-MY" w:eastAsia="en-US"/>
        </w:rPr>
        <w:t xml:space="preserve">Rauf, A., Qaisar, M., Uddin, G., Akhtar, S. and Muhammad, N. (2012). Preliminary phytochemical screening and antioxidant profile of </w:t>
      </w:r>
      <w:r>
        <w:rPr>
          <w:rFonts w:ascii="Times New Roman" w:hAnsi="Times New Roman"/>
          <w:i/>
          <w:iCs/>
          <w:color w:val="000000"/>
          <w:sz w:val="20"/>
          <w:szCs w:val="20"/>
          <w:lang w:val="en-MY" w:eastAsia="en-US"/>
        </w:rPr>
        <w:t xml:space="preserve">Euphorbia prostrate. Middle-East Journal of Medicinal Plants Research, </w:t>
      </w:r>
      <w:r>
        <w:rPr>
          <w:rFonts w:ascii="Times New Roman" w:hAnsi="Times New Roman"/>
          <w:color w:val="000000"/>
          <w:sz w:val="20"/>
          <w:szCs w:val="20"/>
          <w:lang w:val="en-MY" w:eastAsia="en-US"/>
        </w:rPr>
        <w:t>1(1): 9 –</w:t>
      </w:r>
      <w:r>
        <w:rPr>
          <w:rFonts w:ascii="Times New Roman" w:hAnsi="Times New Roman"/>
          <w:color w:val="000000"/>
          <w:sz w:val="20"/>
          <w:szCs w:val="20"/>
          <w:lang w:eastAsia="en-US"/>
        </w:rPr>
        <w:t xml:space="preserve"> </w:t>
      </w:r>
      <w:r w:rsidRPr="00D11BEF">
        <w:rPr>
          <w:rFonts w:ascii="Times New Roman" w:hAnsi="Times New Roman"/>
          <w:color w:val="000000"/>
          <w:sz w:val="20"/>
          <w:szCs w:val="20"/>
          <w:lang w:val="en-MY" w:eastAsia="en-US"/>
        </w:rPr>
        <w:t>13.</w:t>
      </w:r>
    </w:p>
    <w:p w:rsidR="00B17B5F" w:rsidRDefault="00B17B5F" w:rsidP="00B17B5F">
      <w:pPr>
        <w:pStyle w:val="NormalWeb"/>
        <w:numPr>
          <w:ilvl w:val="0"/>
          <w:numId w:val="1"/>
        </w:numPr>
        <w:tabs>
          <w:tab w:val="clear" w:pos="425"/>
        </w:tabs>
        <w:spacing w:after="0" w:afterAutospacing="0"/>
        <w:ind w:left="360" w:hanging="360"/>
        <w:contextualSpacing/>
        <w:jc w:val="both"/>
        <w:rPr>
          <w:rFonts w:ascii="Times New Roman" w:hAnsi="Times New Roman"/>
          <w:color w:val="000000"/>
          <w:sz w:val="20"/>
          <w:szCs w:val="20"/>
          <w:lang w:eastAsia="en-US"/>
        </w:rPr>
      </w:pPr>
      <w:r>
        <w:rPr>
          <w:rFonts w:ascii="Times New Roman" w:hAnsi="Times New Roman"/>
          <w:sz w:val="20"/>
          <w:szCs w:val="20"/>
          <w:lang w:eastAsia="en-US"/>
        </w:rPr>
        <w:t xml:space="preserve">Finney, D.J. (1971). </w:t>
      </w:r>
      <w:r>
        <w:rPr>
          <w:rFonts w:ascii="Times New Roman" w:hAnsi="Times New Roman"/>
          <w:iCs/>
          <w:sz w:val="20"/>
          <w:szCs w:val="20"/>
          <w:lang w:eastAsia="en-US"/>
        </w:rPr>
        <w:t>Probit analysis</w:t>
      </w:r>
      <w:r>
        <w:rPr>
          <w:rFonts w:ascii="Times New Roman" w:hAnsi="Times New Roman"/>
          <w:sz w:val="20"/>
          <w:szCs w:val="20"/>
          <w:lang w:eastAsia="en-US"/>
        </w:rPr>
        <w:t>, 3</w:t>
      </w:r>
      <w:r>
        <w:rPr>
          <w:rFonts w:ascii="Times New Roman" w:hAnsi="Times New Roman"/>
          <w:sz w:val="20"/>
          <w:szCs w:val="20"/>
          <w:vertAlign w:val="superscript"/>
          <w:lang w:eastAsia="en-US"/>
        </w:rPr>
        <w:t>rd</w:t>
      </w:r>
      <w:r>
        <w:rPr>
          <w:rFonts w:ascii="Times New Roman" w:hAnsi="Times New Roman"/>
          <w:sz w:val="20"/>
          <w:szCs w:val="20"/>
          <w:lang w:eastAsia="en-US"/>
        </w:rPr>
        <w:t xml:space="preserve"> edition. Cambridge University Press. pp 333.</w:t>
      </w:r>
    </w:p>
    <w:p w:rsidR="00B17B5F" w:rsidRPr="00073C38" w:rsidRDefault="00B17B5F" w:rsidP="00B17B5F">
      <w:pPr>
        <w:pStyle w:val="NormalWeb"/>
        <w:numPr>
          <w:ilvl w:val="0"/>
          <w:numId w:val="1"/>
        </w:numPr>
        <w:tabs>
          <w:tab w:val="clear" w:pos="425"/>
        </w:tabs>
        <w:spacing w:after="0" w:afterAutospacing="0"/>
        <w:ind w:left="360" w:hanging="360"/>
        <w:contextualSpacing/>
        <w:jc w:val="both"/>
        <w:rPr>
          <w:rFonts w:ascii="Times New Roman" w:hAnsi="Times New Roman"/>
          <w:color w:val="000000"/>
          <w:sz w:val="20"/>
          <w:szCs w:val="20"/>
          <w:lang w:eastAsia="en-US"/>
        </w:rPr>
      </w:pPr>
      <w:r>
        <w:rPr>
          <w:rFonts w:ascii="Times New Roman" w:hAnsi="Times New Roman"/>
          <w:sz w:val="20"/>
          <w:szCs w:val="20"/>
          <w:lang w:eastAsia="en-US"/>
        </w:rPr>
        <w:t xml:space="preserve">Brain, K. R., Hadgraft, J., and Al-Shatalebi, M. (1990). Membrane modification in activity of plant molluscicides. </w:t>
      </w:r>
      <w:r>
        <w:rPr>
          <w:rFonts w:ascii="Times New Roman" w:hAnsi="Times New Roman"/>
          <w:i/>
          <w:sz w:val="20"/>
          <w:szCs w:val="20"/>
          <w:lang w:eastAsia="en-US"/>
        </w:rPr>
        <w:t>Planta</w:t>
      </w:r>
      <w:r>
        <w:rPr>
          <w:rFonts w:ascii="Times New Roman" w:hAnsi="Times New Roman"/>
          <w:sz w:val="20"/>
          <w:szCs w:val="20"/>
          <w:lang w:eastAsia="en-US"/>
        </w:rPr>
        <w:t xml:space="preserve"> </w:t>
      </w:r>
      <w:r>
        <w:rPr>
          <w:rFonts w:ascii="Times New Roman" w:hAnsi="Times New Roman"/>
          <w:i/>
          <w:sz w:val="20"/>
          <w:szCs w:val="20"/>
          <w:lang w:eastAsia="en-US"/>
        </w:rPr>
        <w:t>Medica</w:t>
      </w:r>
      <w:r>
        <w:rPr>
          <w:rFonts w:ascii="Times New Roman" w:hAnsi="Times New Roman"/>
          <w:sz w:val="20"/>
          <w:szCs w:val="20"/>
          <w:lang w:eastAsia="en-US"/>
        </w:rPr>
        <w:t>, 56: 663 –</w:t>
      </w:r>
      <w:r>
        <w:rPr>
          <w:rFonts w:ascii="Times New Roman" w:hAnsi="Times New Roman"/>
          <w:color w:val="000000"/>
          <w:sz w:val="20"/>
          <w:szCs w:val="20"/>
          <w:lang w:eastAsia="en-US"/>
        </w:rPr>
        <w:t xml:space="preserve"> </w:t>
      </w:r>
      <w:r w:rsidRPr="00D11BEF">
        <w:rPr>
          <w:rFonts w:ascii="Times New Roman" w:hAnsi="Times New Roman"/>
          <w:sz w:val="20"/>
          <w:szCs w:val="20"/>
          <w:lang w:eastAsia="en-US"/>
        </w:rPr>
        <w:t>664.</w:t>
      </w:r>
    </w:p>
    <w:p w:rsidR="00B17B5F" w:rsidRPr="00073C38" w:rsidRDefault="00B17B5F" w:rsidP="00B17B5F">
      <w:pPr>
        <w:pStyle w:val="NormalWeb"/>
        <w:numPr>
          <w:ilvl w:val="0"/>
          <w:numId w:val="1"/>
        </w:numPr>
        <w:tabs>
          <w:tab w:val="clear" w:pos="425"/>
        </w:tabs>
        <w:spacing w:after="0" w:afterAutospacing="0"/>
        <w:ind w:left="360" w:hanging="360"/>
        <w:contextualSpacing/>
        <w:jc w:val="both"/>
        <w:rPr>
          <w:rFonts w:ascii="Times New Roman" w:hAnsi="Times New Roman"/>
          <w:color w:val="000000"/>
          <w:sz w:val="20"/>
          <w:szCs w:val="20"/>
          <w:lang w:eastAsia="en-US"/>
        </w:rPr>
      </w:pPr>
      <w:r w:rsidRPr="00073C38">
        <w:rPr>
          <w:rFonts w:ascii="Times New Roman" w:hAnsi="Times New Roman"/>
          <w:sz w:val="20"/>
          <w:szCs w:val="20"/>
          <w:lang w:eastAsia="en-US"/>
        </w:rPr>
        <w:t>Hmamouch, M., Lahlon, M., and Agonum, A. (2000). Molluscicidal activity of some Moroccan Medicinal Plant</w:t>
      </w:r>
      <w:r w:rsidRPr="00073C38">
        <w:rPr>
          <w:rFonts w:ascii="Times New Roman" w:hAnsi="Times New Roman"/>
          <w:sz w:val="20"/>
          <w:szCs w:val="20"/>
          <w:lang w:val="en-MY" w:eastAsia="en-US"/>
        </w:rPr>
        <w:t>s</w:t>
      </w:r>
      <w:r w:rsidRPr="00073C38">
        <w:rPr>
          <w:rFonts w:ascii="Times New Roman" w:hAnsi="Times New Roman"/>
          <w:sz w:val="20"/>
          <w:szCs w:val="20"/>
          <w:lang w:eastAsia="en-US"/>
        </w:rPr>
        <w:t xml:space="preserve">. </w:t>
      </w:r>
      <w:r w:rsidRPr="00073C38">
        <w:rPr>
          <w:rFonts w:ascii="Times New Roman" w:hAnsi="Times New Roman"/>
          <w:i/>
          <w:sz w:val="20"/>
          <w:szCs w:val="20"/>
          <w:lang w:eastAsia="en-US"/>
        </w:rPr>
        <w:t>Fitoterapia</w:t>
      </w:r>
      <w:r w:rsidRPr="00073C38">
        <w:rPr>
          <w:rFonts w:ascii="Times New Roman" w:hAnsi="Times New Roman"/>
          <w:sz w:val="20"/>
          <w:szCs w:val="20"/>
          <w:lang w:eastAsia="en-US"/>
        </w:rPr>
        <w:t>, 71: 308 –</w:t>
      </w:r>
      <w:r w:rsidRPr="00073C38">
        <w:rPr>
          <w:rFonts w:ascii="Times New Roman" w:hAnsi="Times New Roman"/>
          <w:sz w:val="20"/>
          <w:szCs w:val="20"/>
        </w:rPr>
        <w:t xml:space="preserve"> </w:t>
      </w:r>
      <w:r w:rsidRPr="00073C38">
        <w:rPr>
          <w:rFonts w:ascii="Times New Roman" w:hAnsi="Times New Roman"/>
          <w:sz w:val="20"/>
          <w:szCs w:val="20"/>
          <w:lang w:eastAsia="en-US"/>
        </w:rPr>
        <w:t>314</w:t>
      </w:r>
      <w:r w:rsidRPr="00073C38">
        <w:rPr>
          <w:rFonts w:ascii="Times New Roman" w:hAnsi="Times New Roman"/>
          <w:sz w:val="20"/>
          <w:szCs w:val="20"/>
          <w:lang w:val="en-MY" w:eastAsia="en-US"/>
        </w:rPr>
        <w:t>.</w:t>
      </w:r>
    </w:p>
    <w:p w:rsidR="00B17B5F" w:rsidRPr="00B17B5F" w:rsidRDefault="00B17B5F" w:rsidP="00B17B5F">
      <w:pPr>
        <w:spacing w:after="0" w:line="240" w:lineRule="auto"/>
        <w:jc w:val="both"/>
        <w:rPr>
          <w:rFonts w:ascii="Times New Roman" w:hAnsi="Times New Roman"/>
          <w:i/>
          <w:iCs/>
          <w:noProof/>
          <w:sz w:val="18"/>
          <w:szCs w:val="18"/>
          <w:lang w:val="en-MY"/>
        </w:rPr>
      </w:pPr>
    </w:p>
    <w:sectPr w:rsidR="00B17B5F" w:rsidRPr="00B17B5F" w:rsidSect="00B17B5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2B815"/>
    <w:multiLevelType w:val="singleLevel"/>
    <w:tmpl w:val="57A2B815"/>
    <w:lvl w:ilvl="0">
      <w:start w:val="1"/>
      <w:numFmt w:val="decimal"/>
      <w:lvlText w:val="%1."/>
      <w:lvlJc w:val="left"/>
      <w:pPr>
        <w:tabs>
          <w:tab w:val="num" w:pos="425"/>
        </w:tabs>
        <w:ind w:left="425" w:hanging="425"/>
      </w:pPr>
      <w:rPr>
        <w:rFonts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B5F"/>
    <w:rsid w:val="002A6A36"/>
    <w:rsid w:val="00B17B5F"/>
    <w:rsid w:val="00B7618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B5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AuthorName">
    <w:name w:val="BB_Author_Name"/>
    <w:basedOn w:val="Normal"/>
    <w:next w:val="BCAuthorAddress"/>
    <w:rsid w:val="00B17B5F"/>
    <w:pPr>
      <w:spacing w:before="80" w:after="0" w:line="210" w:lineRule="exact"/>
      <w:ind w:left="706" w:right="706"/>
      <w:jc w:val="center"/>
    </w:pPr>
    <w:rPr>
      <w:rFonts w:ascii="Helvetica" w:eastAsia="SimSun" w:hAnsi="Helvetica"/>
      <w:sz w:val="19"/>
      <w:lang w:bidi="ar-SA"/>
    </w:rPr>
  </w:style>
  <w:style w:type="paragraph" w:customStyle="1" w:styleId="BCAuthorAddress">
    <w:name w:val="BC_Author_Address"/>
    <w:basedOn w:val="Normal"/>
    <w:next w:val="Normal"/>
    <w:rsid w:val="00B17B5F"/>
    <w:pPr>
      <w:spacing w:before="80" w:after="0" w:line="200" w:lineRule="exact"/>
      <w:ind w:left="706" w:right="706"/>
      <w:jc w:val="center"/>
    </w:pPr>
    <w:rPr>
      <w:rFonts w:ascii="Times" w:eastAsia="SimSun" w:hAnsi="Times"/>
      <w:i/>
      <w:sz w:val="18"/>
      <w:lang w:bidi="ar-SA"/>
    </w:rPr>
  </w:style>
  <w:style w:type="paragraph" w:customStyle="1" w:styleId="BATitle">
    <w:name w:val="BA_Title"/>
    <w:next w:val="BBAuthorName"/>
    <w:rsid w:val="00B17B5F"/>
    <w:pPr>
      <w:spacing w:before="1380" w:after="0" w:line="250" w:lineRule="exact"/>
      <w:ind w:left="360" w:right="360"/>
      <w:jc w:val="center"/>
    </w:pPr>
    <w:rPr>
      <w:rFonts w:ascii="Helvetica" w:eastAsia="SimSun" w:hAnsi="Helvetica" w:cs="Times New Roman"/>
      <w:b/>
      <w:sz w:val="23"/>
    </w:rPr>
  </w:style>
  <w:style w:type="paragraph" w:styleId="NormalWeb">
    <w:name w:val="Normal (Web)"/>
    <w:rsid w:val="00B17B5F"/>
    <w:pPr>
      <w:spacing w:before="100" w:beforeAutospacing="1" w:after="100" w:afterAutospacing="1" w:line="240" w:lineRule="auto"/>
    </w:pPr>
    <w:rPr>
      <w:rFonts w:ascii="Calibri" w:eastAsia="Calibri" w:hAnsi="Calibri"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B5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AuthorName">
    <w:name w:val="BB_Author_Name"/>
    <w:basedOn w:val="Normal"/>
    <w:next w:val="BCAuthorAddress"/>
    <w:rsid w:val="00B17B5F"/>
    <w:pPr>
      <w:spacing w:before="80" w:after="0" w:line="210" w:lineRule="exact"/>
      <w:ind w:left="706" w:right="706"/>
      <w:jc w:val="center"/>
    </w:pPr>
    <w:rPr>
      <w:rFonts w:ascii="Helvetica" w:eastAsia="SimSun" w:hAnsi="Helvetica"/>
      <w:sz w:val="19"/>
      <w:lang w:bidi="ar-SA"/>
    </w:rPr>
  </w:style>
  <w:style w:type="paragraph" w:customStyle="1" w:styleId="BCAuthorAddress">
    <w:name w:val="BC_Author_Address"/>
    <w:basedOn w:val="Normal"/>
    <w:next w:val="Normal"/>
    <w:rsid w:val="00B17B5F"/>
    <w:pPr>
      <w:spacing w:before="80" w:after="0" w:line="200" w:lineRule="exact"/>
      <w:ind w:left="706" w:right="706"/>
      <w:jc w:val="center"/>
    </w:pPr>
    <w:rPr>
      <w:rFonts w:ascii="Times" w:eastAsia="SimSun" w:hAnsi="Times"/>
      <w:i/>
      <w:sz w:val="18"/>
      <w:lang w:bidi="ar-SA"/>
    </w:rPr>
  </w:style>
  <w:style w:type="paragraph" w:customStyle="1" w:styleId="BATitle">
    <w:name w:val="BA_Title"/>
    <w:next w:val="BBAuthorName"/>
    <w:rsid w:val="00B17B5F"/>
    <w:pPr>
      <w:spacing w:before="1380" w:after="0" w:line="250" w:lineRule="exact"/>
      <w:ind w:left="360" w:right="360"/>
      <w:jc w:val="center"/>
    </w:pPr>
    <w:rPr>
      <w:rFonts w:ascii="Helvetica" w:eastAsia="SimSun" w:hAnsi="Helvetica" w:cs="Times New Roman"/>
      <w:b/>
      <w:sz w:val="23"/>
    </w:rPr>
  </w:style>
  <w:style w:type="paragraph" w:styleId="NormalWeb">
    <w:name w:val="Normal (Web)"/>
    <w:rsid w:val="00B17B5F"/>
    <w:pPr>
      <w:spacing w:before="100" w:beforeAutospacing="1" w:after="100" w:afterAutospacing="1" w:line="240" w:lineRule="auto"/>
    </w:pPr>
    <w:rPr>
      <w:rFonts w:ascii="Calibri" w:eastAsia="Calibri" w:hAnsi="Calibri"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1028</Words>
  <Characters>5711</Characters>
  <Application>Microsoft Office Word</Application>
  <DocSecurity>0</DocSecurity>
  <Lines>114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2016-12-21T03:15:00Z</dcterms:created>
  <dcterms:modified xsi:type="dcterms:W3CDTF">2016-12-21T03:20:00Z</dcterms:modified>
</cp:coreProperties>
</file>