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E7" w:rsidRDefault="000521E7" w:rsidP="000521E7">
      <w:p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21 No 1 (2017): 37 - 45</w:t>
      </w:r>
    </w:p>
    <w:p w:rsidR="000521E7" w:rsidRDefault="000521E7" w:rsidP="000521E7">
      <w:pPr>
        <w:autoSpaceDE w:val="0"/>
        <w:autoSpaceDN w:val="0"/>
        <w:adjustRightInd w:val="0"/>
        <w:spacing w:after="0" w:line="240" w:lineRule="auto"/>
        <w:rPr>
          <w:rFonts w:ascii="Times New Roman" w:hAnsi="Times New Roman"/>
          <w:color w:val="000000" w:themeColor="text1"/>
          <w:sz w:val="24"/>
          <w:szCs w:val="24"/>
        </w:rPr>
      </w:pPr>
    </w:p>
    <w:p w:rsidR="000521E7" w:rsidRDefault="000521E7" w:rsidP="000521E7">
      <w:pPr>
        <w:autoSpaceDE w:val="0"/>
        <w:autoSpaceDN w:val="0"/>
        <w:adjustRightInd w:val="0"/>
        <w:spacing w:after="0" w:line="240" w:lineRule="auto"/>
        <w:rPr>
          <w:rFonts w:ascii="Times New Roman" w:hAnsi="Times New Roman"/>
          <w:color w:val="000000" w:themeColor="text1"/>
          <w:sz w:val="24"/>
          <w:szCs w:val="24"/>
        </w:rPr>
      </w:pPr>
    </w:p>
    <w:p w:rsidR="000521E7" w:rsidRPr="000521E7" w:rsidRDefault="000521E7" w:rsidP="000521E7">
      <w:pPr>
        <w:autoSpaceDE w:val="0"/>
        <w:autoSpaceDN w:val="0"/>
        <w:adjustRightInd w:val="0"/>
        <w:spacing w:after="0" w:line="240" w:lineRule="auto"/>
        <w:rPr>
          <w:rFonts w:ascii="Times New Roman" w:hAnsi="Times New Roman"/>
          <w:color w:val="000000" w:themeColor="text1"/>
          <w:sz w:val="24"/>
          <w:szCs w:val="24"/>
        </w:rPr>
      </w:pPr>
    </w:p>
    <w:p w:rsidR="000521E7" w:rsidRDefault="000521E7" w:rsidP="000521E7">
      <w:pPr>
        <w:autoSpaceDE w:val="0"/>
        <w:autoSpaceDN w:val="0"/>
        <w:adjustRightInd w:val="0"/>
        <w:spacing w:after="0" w:line="240" w:lineRule="auto"/>
        <w:jc w:val="center"/>
        <w:rPr>
          <w:rFonts w:ascii="Times New Roman" w:hAnsi="Times New Roman"/>
          <w:color w:val="000000" w:themeColor="text1"/>
          <w:sz w:val="28"/>
          <w:szCs w:val="28"/>
        </w:rPr>
      </w:pPr>
      <w:r w:rsidRPr="0091226B">
        <w:rPr>
          <w:rFonts w:ascii="Times New Roman" w:hAnsi="Times New Roman"/>
          <w:color w:val="000000" w:themeColor="text1"/>
          <w:sz w:val="28"/>
          <w:szCs w:val="28"/>
        </w:rPr>
        <w:t xml:space="preserve">PRELIMINARY STUDY ON PRODUCTION OF MONOACYLGLYCEROL AND DIACYLGLYCEROL OF VIRGIN COCONUT OIL VIA ENZYMATIC GLYCEROLYSIS USING LIPASE </w:t>
      </w:r>
      <w:r w:rsidRPr="0091226B">
        <w:rPr>
          <w:rFonts w:ascii="Times New Roman" w:hAnsi="Times New Roman"/>
          <w:i/>
          <w:color w:val="000000" w:themeColor="text1"/>
          <w:sz w:val="28"/>
          <w:szCs w:val="28"/>
        </w:rPr>
        <w:t>Candida antarctica</w:t>
      </w:r>
      <w:r w:rsidRPr="0091226B">
        <w:rPr>
          <w:rFonts w:ascii="Times New Roman" w:hAnsi="Times New Roman"/>
          <w:color w:val="000000" w:themeColor="text1"/>
          <w:sz w:val="28"/>
          <w:szCs w:val="28"/>
        </w:rPr>
        <w:t xml:space="preserve"> (Novozyme 435)</w:t>
      </w:r>
    </w:p>
    <w:p w:rsidR="000521E7" w:rsidRPr="00C40D60" w:rsidRDefault="000521E7" w:rsidP="000521E7">
      <w:pPr>
        <w:autoSpaceDE w:val="0"/>
        <w:autoSpaceDN w:val="0"/>
        <w:adjustRightInd w:val="0"/>
        <w:spacing w:after="0" w:line="240" w:lineRule="auto"/>
        <w:jc w:val="center"/>
        <w:rPr>
          <w:rFonts w:ascii="Times New Roman" w:hAnsi="Times New Roman"/>
          <w:color w:val="000000" w:themeColor="text1"/>
          <w:sz w:val="24"/>
          <w:szCs w:val="24"/>
        </w:rPr>
      </w:pPr>
    </w:p>
    <w:p w:rsidR="000521E7" w:rsidRPr="00C40D60" w:rsidRDefault="000521E7" w:rsidP="000521E7">
      <w:pPr>
        <w:autoSpaceDE w:val="0"/>
        <w:autoSpaceDN w:val="0"/>
        <w:adjustRightInd w:val="0"/>
        <w:spacing w:after="0" w:line="240" w:lineRule="auto"/>
        <w:jc w:val="center"/>
        <w:rPr>
          <w:rFonts w:ascii="Times New Roman" w:hAnsi="Times New Roman"/>
          <w:color w:val="000000" w:themeColor="text1"/>
          <w:sz w:val="24"/>
          <w:szCs w:val="24"/>
        </w:rPr>
      </w:pPr>
      <w:r w:rsidRPr="00C40D60">
        <w:rPr>
          <w:rFonts w:ascii="Times New Roman" w:hAnsi="Times New Roman"/>
          <w:color w:val="000000" w:themeColor="text1"/>
          <w:sz w:val="24"/>
          <w:szCs w:val="24"/>
        </w:rPr>
        <w:t xml:space="preserve">(Kajian Awal Penghasilan Monoasilgliserol dan Diasilgliserol Minyak Kelapa Dara Melalui Gliserolisis Berenzim Menggunakan Lipase </w:t>
      </w:r>
      <w:r w:rsidRPr="00C40D60">
        <w:rPr>
          <w:rFonts w:ascii="Times New Roman" w:hAnsi="Times New Roman"/>
          <w:i/>
          <w:color w:val="000000" w:themeColor="text1"/>
          <w:sz w:val="24"/>
          <w:szCs w:val="24"/>
        </w:rPr>
        <w:t>Candida antarctica</w:t>
      </w:r>
      <w:r w:rsidRPr="00C40D60">
        <w:rPr>
          <w:rFonts w:ascii="Times New Roman" w:hAnsi="Times New Roman"/>
          <w:color w:val="000000" w:themeColor="text1"/>
          <w:sz w:val="24"/>
          <w:szCs w:val="24"/>
        </w:rPr>
        <w:t xml:space="preserve"> (Novozyme 435))</w:t>
      </w:r>
    </w:p>
    <w:p w:rsidR="000521E7" w:rsidRPr="00C40D60" w:rsidRDefault="000521E7" w:rsidP="000521E7">
      <w:pPr>
        <w:autoSpaceDE w:val="0"/>
        <w:autoSpaceDN w:val="0"/>
        <w:adjustRightInd w:val="0"/>
        <w:spacing w:after="0" w:line="240" w:lineRule="auto"/>
        <w:jc w:val="center"/>
        <w:rPr>
          <w:rFonts w:ascii="Times New Roman" w:hAnsi="Times New Roman"/>
          <w:color w:val="000000" w:themeColor="text1"/>
          <w:sz w:val="20"/>
          <w:szCs w:val="20"/>
        </w:rPr>
      </w:pPr>
    </w:p>
    <w:p w:rsidR="000521E7" w:rsidRDefault="000521E7" w:rsidP="000521E7">
      <w:pPr>
        <w:autoSpaceDE w:val="0"/>
        <w:autoSpaceDN w:val="0"/>
        <w:adjustRightInd w:val="0"/>
        <w:spacing w:after="0" w:line="240" w:lineRule="auto"/>
        <w:jc w:val="center"/>
        <w:outlineLvl w:val="0"/>
        <w:rPr>
          <w:rFonts w:ascii="Times New Roman" w:hAnsi="Times New Roman"/>
          <w:color w:val="FF0000"/>
          <w:sz w:val="20"/>
          <w:szCs w:val="20"/>
        </w:rPr>
      </w:pPr>
      <w:r>
        <w:rPr>
          <w:rFonts w:ascii="Times New Roman" w:hAnsi="Times New Roman"/>
          <w:sz w:val="20"/>
          <w:szCs w:val="20"/>
        </w:rPr>
        <w:t xml:space="preserve">Darfizzi </w:t>
      </w:r>
      <w:r w:rsidRPr="0091226B">
        <w:rPr>
          <w:rFonts w:ascii="Times New Roman" w:hAnsi="Times New Roman"/>
          <w:sz w:val="20"/>
          <w:szCs w:val="20"/>
        </w:rPr>
        <w:t>Derawi</w:t>
      </w:r>
      <w:r w:rsidRPr="0091226B">
        <w:rPr>
          <w:rFonts w:ascii="Times New Roman" w:hAnsi="Times New Roman"/>
          <w:sz w:val="20"/>
          <w:szCs w:val="20"/>
          <w:vertAlign w:val="superscript"/>
        </w:rPr>
        <w:t>1</w:t>
      </w:r>
      <w:r w:rsidRPr="00C40D60">
        <w:rPr>
          <w:rFonts w:ascii="Times New Roman" w:hAnsi="Times New Roman"/>
          <w:sz w:val="20"/>
          <w:szCs w:val="20"/>
        </w:rPr>
        <w:t>*,</w:t>
      </w:r>
      <w:r>
        <w:rPr>
          <w:rFonts w:ascii="Times New Roman" w:hAnsi="Times New Roman"/>
          <w:sz w:val="20"/>
          <w:szCs w:val="20"/>
        </w:rPr>
        <w:t xml:space="preserve"> Nurin Afiqah </w:t>
      </w:r>
      <w:r w:rsidRPr="0091226B">
        <w:rPr>
          <w:rFonts w:ascii="Times New Roman" w:hAnsi="Times New Roman"/>
          <w:sz w:val="20"/>
          <w:szCs w:val="20"/>
        </w:rPr>
        <w:t>Zairul Azman</w:t>
      </w:r>
      <w:r w:rsidRPr="0091226B">
        <w:rPr>
          <w:rFonts w:ascii="Times New Roman" w:hAnsi="Times New Roman"/>
          <w:sz w:val="20"/>
          <w:szCs w:val="20"/>
          <w:vertAlign w:val="superscript"/>
        </w:rPr>
        <w:t>1</w:t>
      </w:r>
      <w:r>
        <w:rPr>
          <w:rFonts w:ascii="Times New Roman" w:hAnsi="Times New Roman"/>
          <w:sz w:val="20"/>
          <w:szCs w:val="20"/>
        </w:rPr>
        <w:t xml:space="preserve">, Mohd Fadlly </w:t>
      </w:r>
      <w:r w:rsidRPr="0091226B">
        <w:rPr>
          <w:rFonts w:ascii="Times New Roman" w:hAnsi="Times New Roman"/>
          <w:sz w:val="20"/>
          <w:szCs w:val="20"/>
        </w:rPr>
        <w:t>Jumadi</w:t>
      </w:r>
      <w:r w:rsidRPr="0091226B">
        <w:rPr>
          <w:rFonts w:ascii="Times New Roman" w:hAnsi="Times New Roman"/>
          <w:sz w:val="20"/>
          <w:szCs w:val="20"/>
          <w:vertAlign w:val="superscript"/>
        </w:rPr>
        <w:t>2</w:t>
      </w:r>
    </w:p>
    <w:p w:rsidR="000521E7" w:rsidRPr="000521E7" w:rsidRDefault="000521E7" w:rsidP="000521E7">
      <w:pPr>
        <w:spacing w:after="0" w:line="240" w:lineRule="auto"/>
        <w:jc w:val="center"/>
        <w:rPr>
          <w:rFonts w:ascii="Times New Roman" w:hAnsi="Times New Roman"/>
          <w:noProof/>
          <w:sz w:val="20"/>
          <w:szCs w:val="20"/>
          <w:lang w:bidi="ar-SA"/>
        </w:rPr>
      </w:pPr>
    </w:p>
    <w:p w:rsidR="000521E7" w:rsidRPr="000521E7" w:rsidRDefault="000521E7" w:rsidP="000521E7">
      <w:pPr>
        <w:tabs>
          <w:tab w:val="left" w:pos="709"/>
        </w:tabs>
        <w:spacing w:after="0"/>
        <w:jc w:val="center"/>
        <w:rPr>
          <w:rFonts w:ascii="Times New Roman" w:eastAsia="Calibri" w:hAnsi="Times New Roman"/>
          <w:i/>
          <w:sz w:val="20"/>
          <w:szCs w:val="20"/>
        </w:rPr>
      </w:pPr>
      <w:r w:rsidRPr="000521E7">
        <w:rPr>
          <w:rFonts w:ascii="Times New Roman" w:eastAsia="Calibri" w:hAnsi="Times New Roman"/>
          <w:sz w:val="20"/>
          <w:szCs w:val="20"/>
          <w:vertAlign w:val="superscript"/>
        </w:rPr>
        <w:t>1</w:t>
      </w:r>
      <w:r w:rsidRPr="000521E7">
        <w:rPr>
          <w:rFonts w:ascii="Times New Roman" w:eastAsia="Calibri" w:hAnsi="Times New Roman"/>
          <w:i/>
          <w:sz w:val="20"/>
          <w:szCs w:val="20"/>
        </w:rPr>
        <w:t xml:space="preserve"> School of Chemical Sciences and Food Technology, Faculty of Science and Technology, </w:t>
      </w:r>
    </w:p>
    <w:p w:rsidR="000521E7" w:rsidRPr="000521E7" w:rsidRDefault="000521E7" w:rsidP="000521E7">
      <w:pPr>
        <w:tabs>
          <w:tab w:val="left" w:pos="709"/>
        </w:tabs>
        <w:spacing w:after="0"/>
        <w:jc w:val="center"/>
        <w:rPr>
          <w:rFonts w:ascii="Times New Roman" w:hAnsi="Times New Roman"/>
          <w:i/>
          <w:color w:val="000000" w:themeColor="text1"/>
          <w:sz w:val="20"/>
          <w:szCs w:val="20"/>
          <w:shd w:val="clear" w:color="auto" w:fill="FFFFFF"/>
        </w:rPr>
      </w:pPr>
      <w:r w:rsidRPr="000521E7">
        <w:rPr>
          <w:rFonts w:ascii="Times New Roman" w:eastAsia="Calibri" w:hAnsi="Times New Roman"/>
          <w:i/>
          <w:sz w:val="20"/>
          <w:szCs w:val="20"/>
        </w:rPr>
        <w:t>Universiti Kebangsaan Malaysia</w:t>
      </w:r>
      <w:r w:rsidRPr="000521E7">
        <w:rPr>
          <w:rFonts w:ascii="Times New Roman" w:hAnsi="Times New Roman"/>
          <w:i/>
          <w:color w:val="222222"/>
          <w:sz w:val="20"/>
          <w:szCs w:val="20"/>
          <w:shd w:val="clear" w:color="auto" w:fill="FFFFFF"/>
        </w:rPr>
        <w:t xml:space="preserve">, </w:t>
      </w:r>
      <w:r w:rsidRPr="000521E7">
        <w:rPr>
          <w:rFonts w:ascii="Times New Roman" w:hAnsi="Times New Roman"/>
          <w:i/>
          <w:color w:val="000000" w:themeColor="text1"/>
          <w:sz w:val="20"/>
          <w:szCs w:val="20"/>
          <w:shd w:val="clear" w:color="auto" w:fill="FFFFFF"/>
        </w:rPr>
        <w:t>43600 UKM Bangi, Selangor, Malaysia</w:t>
      </w:r>
    </w:p>
    <w:p w:rsidR="000521E7" w:rsidRPr="000521E7" w:rsidRDefault="000521E7" w:rsidP="000521E7">
      <w:pPr>
        <w:spacing w:after="0" w:line="240" w:lineRule="auto"/>
        <w:jc w:val="center"/>
        <w:rPr>
          <w:rFonts w:ascii="Times New Roman" w:eastAsia="Calibri" w:hAnsi="Times New Roman"/>
          <w:i/>
          <w:color w:val="000000" w:themeColor="text1"/>
          <w:sz w:val="20"/>
          <w:szCs w:val="20"/>
        </w:rPr>
      </w:pPr>
      <w:r w:rsidRPr="000521E7">
        <w:rPr>
          <w:rFonts w:ascii="Times New Roman" w:eastAsia="Calibri" w:hAnsi="Times New Roman"/>
          <w:color w:val="000000" w:themeColor="text1"/>
          <w:sz w:val="20"/>
          <w:szCs w:val="20"/>
          <w:vertAlign w:val="superscript"/>
        </w:rPr>
        <w:t>2</w:t>
      </w:r>
      <w:r w:rsidRPr="000521E7">
        <w:rPr>
          <w:rFonts w:ascii="Times New Roman" w:eastAsia="Calibri" w:hAnsi="Times New Roman"/>
          <w:color w:val="000000" w:themeColor="text1"/>
          <w:sz w:val="20"/>
          <w:szCs w:val="20"/>
        </w:rPr>
        <w:t xml:space="preserve"> </w:t>
      </w:r>
      <w:r w:rsidRPr="000521E7">
        <w:rPr>
          <w:rFonts w:ascii="Times New Roman" w:eastAsia="Calibri" w:hAnsi="Times New Roman"/>
          <w:i/>
          <w:color w:val="000000" w:themeColor="text1"/>
          <w:sz w:val="20"/>
          <w:szCs w:val="20"/>
        </w:rPr>
        <w:t>Sime Darby Research Sdn. Bhd., 42690 Carey Island, Selangor, Malaysia</w:t>
      </w:r>
    </w:p>
    <w:p w:rsidR="000521E7" w:rsidRPr="000521E7" w:rsidRDefault="000521E7" w:rsidP="000521E7">
      <w:pPr>
        <w:spacing w:after="0" w:line="240" w:lineRule="auto"/>
        <w:jc w:val="center"/>
        <w:rPr>
          <w:rFonts w:ascii="Times New Roman" w:hAnsi="Times New Roman"/>
          <w:noProof/>
          <w:sz w:val="20"/>
          <w:szCs w:val="20"/>
          <w:lang w:bidi="ar-SA"/>
        </w:rPr>
      </w:pPr>
    </w:p>
    <w:p w:rsidR="000521E7" w:rsidRPr="000521E7" w:rsidRDefault="000521E7" w:rsidP="000521E7">
      <w:pPr>
        <w:spacing w:after="0" w:line="240" w:lineRule="auto"/>
        <w:jc w:val="center"/>
        <w:rPr>
          <w:rFonts w:ascii="Times New Roman" w:hAnsi="Times New Roman"/>
          <w:i/>
          <w:noProof/>
          <w:sz w:val="20"/>
          <w:szCs w:val="20"/>
          <w:lang w:bidi="ar-SA"/>
        </w:rPr>
      </w:pPr>
      <w:r w:rsidRPr="000521E7">
        <w:rPr>
          <w:rFonts w:ascii="Times New Roman" w:hAnsi="Times New Roman"/>
          <w:i/>
          <w:noProof/>
          <w:sz w:val="20"/>
          <w:szCs w:val="20"/>
          <w:lang w:bidi="ar-SA"/>
        </w:rPr>
        <w:t xml:space="preserve">*Corresponding author: </w:t>
      </w:r>
      <w:r w:rsidRPr="000521E7">
        <w:rPr>
          <w:rFonts w:ascii="Times New Roman" w:eastAsia="Calibri" w:hAnsi="Times New Roman"/>
          <w:i/>
          <w:sz w:val="20"/>
          <w:szCs w:val="20"/>
        </w:rPr>
        <w:t>darfizzi@ukm.edu.my</w:t>
      </w:r>
    </w:p>
    <w:p w:rsidR="000521E7" w:rsidRPr="000521E7" w:rsidRDefault="000521E7" w:rsidP="000521E7">
      <w:pPr>
        <w:spacing w:after="0" w:line="240" w:lineRule="auto"/>
        <w:jc w:val="center"/>
        <w:rPr>
          <w:rFonts w:ascii="Times New Roman" w:hAnsi="Times New Roman"/>
          <w:noProof/>
          <w:sz w:val="20"/>
          <w:szCs w:val="20"/>
          <w:lang w:bidi="ar-SA"/>
        </w:rPr>
      </w:pPr>
    </w:p>
    <w:p w:rsidR="000521E7" w:rsidRPr="000521E7" w:rsidRDefault="000521E7" w:rsidP="000521E7">
      <w:pPr>
        <w:spacing w:after="0" w:line="240" w:lineRule="auto"/>
        <w:jc w:val="center"/>
        <w:rPr>
          <w:rFonts w:ascii="Times New Roman" w:hAnsi="Times New Roman"/>
          <w:noProof/>
          <w:sz w:val="20"/>
          <w:szCs w:val="20"/>
          <w:lang w:bidi="ar-SA"/>
        </w:rPr>
      </w:pPr>
    </w:p>
    <w:p w:rsidR="000521E7" w:rsidRPr="000521E7" w:rsidRDefault="000521E7" w:rsidP="000521E7">
      <w:pPr>
        <w:spacing w:after="0" w:line="240" w:lineRule="auto"/>
        <w:jc w:val="center"/>
        <w:rPr>
          <w:rFonts w:ascii="Times New Roman" w:hAnsi="Times New Roman"/>
          <w:noProof/>
          <w:sz w:val="20"/>
          <w:szCs w:val="20"/>
          <w:lang w:bidi="ar-SA"/>
        </w:rPr>
      </w:pPr>
      <w:r w:rsidRPr="000521E7">
        <w:rPr>
          <w:rFonts w:ascii="Times New Roman" w:hAnsi="Times New Roman"/>
          <w:noProof/>
          <w:sz w:val="20"/>
          <w:szCs w:val="20"/>
          <w:lang w:bidi="ar-SA"/>
        </w:rPr>
        <w:t>Received: 29 January 2016; Accepted: 22 November 2016</w:t>
      </w:r>
    </w:p>
    <w:p w:rsidR="000521E7" w:rsidRPr="000521E7" w:rsidRDefault="000521E7" w:rsidP="000521E7">
      <w:pPr>
        <w:spacing w:after="0" w:line="240" w:lineRule="auto"/>
        <w:jc w:val="center"/>
        <w:rPr>
          <w:rFonts w:ascii="Times New Roman" w:hAnsi="Times New Roman"/>
          <w:noProof/>
          <w:sz w:val="20"/>
          <w:szCs w:val="20"/>
          <w:lang w:bidi="ar-SA"/>
        </w:rPr>
      </w:pPr>
    </w:p>
    <w:p w:rsidR="000521E7" w:rsidRPr="000521E7" w:rsidRDefault="000521E7" w:rsidP="000521E7">
      <w:pPr>
        <w:spacing w:after="0" w:line="240" w:lineRule="auto"/>
        <w:jc w:val="center"/>
        <w:rPr>
          <w:rFonts w:ascii="Times New Roman" w:hAnsi="Times New Roman"/>
          <w:noProof/>
          <w:sz w:val="20"/>
          <w:szCs w:val="20"/>
          <w:lang w:bidi="ar-SA"/>
        </w:rPr>
      </w:pPr>
    </w:p>
    <w:p w:rsidR="000521E7" w:rsidRPr="000521E7" w:rsidRDefault="000521E7" w:rsidP="000521E7">
      <w:pPr>
        <w:spacing w:after="0" w:line="240" w:lineRule="auto"/>
        <w:jc w:val="center"/>
        <w:rPr>
          <w:rFonts w:ascii="Times New Roman" w:hAnsi="Times New Roman"/>
          <w:b/>
          <w:noProof/>
          <w:sz w:val="20"/>
          <w:szCs w:val="20"/>
          <w:lang w:bidi="ar-SA"/>
        </w:rPr>
      </w:pPr>
      <w:r w:rsidRPr="000521E7">
        <w:rPr>
          <w:rFonts w:ascii="Times New Roman" w:hAnsi="Times New Roman"/>
          <w:b/>
          <w:noProof/>
          <w:sz w:val="20"/>
          <w:szCs w:val="20"/>
          <w:lang w:bidi="ar-SA"/>
        </w:rPr>
        <w:t>Abstract</w:t>
      </w:r>
    </w:p>
    <w:p w:rsidR="000521E7" w:rsidRPr="000521E7" w:rsidRDefault="000521E7" w:rsidP="000521E7">
      <w:pPr>
        <w:spacing w:after="0" w:line="240" w:lineRule="auto"/>
        <w:jc w:val="both"/>
        <w:rPr>
          <w:rFonts w:ascii="Times New Roman" w:eastAsia="Calibri" w:hAnsi="Times New Roman"/>
          <w:sz w:val="20"/>
          <w:szCs w:val="20"/>
        </w:rPr>
      </w:pPr>
      <w:r w:rsidRPr="000521E7">
        <w:rPr>
          <w:rFonts w:ascii="Times New Roman" w:eastAsia="Calibri" w:hAnsi="Times New Roman"/>
          <w:sz w:val="20"/>
          <w:szCs w:val="20"/>
        </w:rPr>
        <w:t xml:space="preserve">Virgin coconut oil (VCO) consists mainly of saturated medium chain fatty acids which are 48.8% lauric acid (C12:0) and  20.0% myristic acid (C14:0). Both medium chain fatty acids are essential in increasing metabolism and possess antibacterial properties. These fatty acids of VCO are in the form of triacylglycerols (TAGs). Hence, VCO has to be converted into a simpler form such as mono- and diacylglycerols (MAGs and DAGs) in order to increase its antibacterial functionality in metabolism. In this paper, VCO was chemically modified via enzymatic glycerolysis reaction conducted at a molar ratio of 1:1 (VCO:glycerol) and catalysed by lipase enzyme, </w:t>
      </w:r>
      <w:r w:rsidRPr="000521E7">
        <w:rPr>
          <w:rFonts w:ascii="Times New Roman" w:eastAsia="Calibri" w:hAnsi="Times New Roman"/>
          <w:i/>
          <w:sz w:val="20"/>
          <w:szCs w:val="20"/>
        </w:rPr>
        <w:t>Candida antarctica</w:t>
      </w:r>
      <w:r w:rsidRPr="000521E7">
        <w:rPr>
          <w:rFonts w:ascii="Times New Roman" w:eastAsia="Calibri" w:hAnsi="Times New Roman"/>
          <w:sz w:val="20"/>
          <w:szCs w:val="20"/>
        </w:rPr>
        <w:t xml:space="preserve"> (Novozyme 435). The reaction was carried out in an incubator shaker at 50 °C and 250 rpm of reaction speed. Reaction parameters were reaction time (24 and 48 hours) and enzyme concentrations (3, 5 and 10%). The product comprises of 3.3% MAG, 3.6% DAG and 93.1% TAG has been obtained by preliminary optimum reaction condition at temperature of 50 °C with 5 %wt of enzyme concentration at 24 hours of reaction time. Chemical analysis techniques used were thin layer chromatography (TLC), fourier transformation infrared (FT-IR) spectroscopy and gas chromatography (GC). Products are potentially to be used as food emulsifier, pharmaceutical binders, antibacterial products as well as food additives.</w:t>
      </w:r>
    </w:p>
    <w:p w:rsidR="000521E7" w:rsidRPr="000521E7" w:rsidRDefault="000521E7" w:rsidP="000521E7">
      <w:pPr>
        <w:spacing w:after="0" w:line="240" w:lineRule="auto"/>
        <w:jc w:val="both"/>
        <w:rPr>
          <w:rFonts w:ascii="Times New Roman" w:eastAsia="Calibri" w:hAnsi="Times New Roman"/>
          <w:sz w:val="20"/>
          <w:szCs w:val="20"/>
        </w:rPr>
      </w:pPr>
    </w:p>
    <w:p w:rsidR="000521E7" w:rsidRPr="000521E7" w:rsidRDefault="000521E7" w:rsidP="000521E7">
      <w:pPr>
        <w:spacing w:after="0" w:line="240" w:lineRule="auto"/>
        <w:jc w:val="both"/>
        <w:rPr>
          <w:rFonts w:ascii="Times New Roman" w:eastAsia="Calibri" w:hAnsi="Times New Roman"/>
          <w:sz w:val="20"/>
          <w:szCs w:val="20"/>
        </w:rPr>
      </w:pPr>
      <w:r w:rsidRPr="000521E7">
        <w:rPr>
          <w:rFonts w:ascii="Times New Roman" w:eastAsia="Calibri" w:hAnsi="Times New Roman"/>
          <w:b/>
          <w:sz w:val="20"/>
          <w:szCs w:val="20"/>
        </w:rPr>
        <w:t>Keywords</w:t>
      </w:r>
      <w:r w:rsidRPr="000521E7">
        <w:rPr>
          <w:rFonts w:ascii="Times New Roman" w:eastAsia="Calibri" w:hAnsi="Times New Roman"/>
          <w:sz w:val="20"/>
          <w:szCs w:val="20"/>
        </w:rPr>
        <w:t>:  virgin coconut oil, glycerolysis, lipase enzyme, monoacylglycerol, diacylglycerol</w:t>
      </w:r>
    </w:p>
    <w:p w:rsidR="000521E7" w:rsidRPr="000521E7" w:rsidRDefault="000521E7" w:rsidP="000521E7">
      <w:pPr>
        <w:spacing w:after="0" w:line="240" w:lineRule="auto"/>
        <w:jc w:val="both"/>
        <w:rPr>
          <w:rFonts w:ascii="Times New Roman" w:eastAsia="Calibri" w:hAnsi="Times New Roman"/>
          <w:sz w:val="20"/>
          <w:szCs w:val="20"/>
        </w:rPr>
      </w:pPr>
    </w:p>
    <w:p w:rsidR="000521E7" w:rsidRPr="000521E7" w:rsidRDefault="000521E7" w:rsidP="000521E7">
      <w:pPr>
        <w:spacing w:after="0" w:line="240" w:lineRule="auto"/>
        <w:jc w:val="center"/>
        <w:outlineLvl w:val="0"/>
        <w:rPr>
          <w:rFonts w:ascii="Times New Roman" w:hAnsi="Times New Roman"/>
          <w:b/>
          <w:sz w:val="20"/>
          <w:szCs w:val="20"/>
        </w:rPr>
      </w:pPr>
      <w:r w:rsidRPr="000521E7">
        <w:rPr>
          <w:rFonts w:ascii="Times New Roman" w:eastAsia="Calibri" w:hAnsi="Times New Roman"/>
          <w:b/>
          <w:sz w:val="20"/>
          <w:szCs w:val="20"/>
        </w:rPr>
        <w:t>Abstrak</w:t>
      </w:r>
    </w:p>
    <w:p w:rsidR="000521E7" w:rsidRPr="000521E7" w:rsidRDefault="000521E7" w:rsidP="000521E7">
      <w:pPr>
        <w:autoSpaceDE w:val="0"/>
        <w:autoSpaceDN w:val="0"/>
        <w:adjustRightInd w:val="0"/>
        <w:spacing w:after="0" w:line="240" w:lineRule="auto"/>
        <w:jc w:val="both"/>
        <w:rPr>
          <w:rFonts w:ascii="Times New Roman" w:hAnsi="Times New Roman"/>
          <w:sz w:val="20"/>
          <w:szCs w:val="20"/>
        </w:rPr>
      </w:pPr>
      <w:r w:rsidRPr="000521E7">
        <w:rPr>
          <w:rFonts w:ascii="Times New Roman" w:hAnsi="Times New Roman"/>
          <w:sz w:val="20"/>
          <w:szCs w:val="20"/>
        </w:rPr>
        <w:t>Kandungan utama minyak kelapa dara (VCO) adalah asid lemak tepu berantai sederhana dengan 48.8% adalah asid laurik (C12:0) dan 20.0% asid miristik (C14:0). Asid lemak dengan rantaian sederhana adalah penting dalam meingkatkan kadar metabolisma dan mempunyai ciri-ciri anti-bakteria. Asid lemak dalam VCO adalah dalam bentuk triasilgliserol (TAG). Oleh itu, VCO perlu ditukarkan kepada bentuk yang lebih ringkas seperti mono dan diasilgliserol (MAG dan DAG) untuk menin</w:t>
      </w:r>
      <w:r w:rsidR="00C87BEC">
        <w:rPr>
          <w:rFonts w:ascii="Times New Roman" w:hAnsi="Times New Roman"/>
          <w:sz w:val="20"/>
          <w:szCs w:val="20"/>
        </w:rPr>
        <w:t>gkatkan fungsi anti-bakteria dalam</w:t>
      </w:r>
      <w:bookmarkStart w:id="0" w:name="_GoBack"/>
      <w:bookmarkEnd w:id="0"/>
      <w:r w:rsidRPr="000521E7">
        <w:rPr>
          <w:rFonts w:ascii="Times New Roman" w:hAnsi="Times New Roman"/>
          <w:sz w:val="20"/>
          <w:szCs w:val="20"/>
        </w:rPr>
        <w:t xml:space="preserve"> metabolisma. Dalam kajian ini, VCO diubahsuai secara kimia melalui tindak balas gliserolisis berenzim yang dijalankan pada nisbah molar 1:1 (VCO:gliserol) dengan enzim lipase </w:t>
      </w:r>
      <w:r w:rsidRPr="000521E7">
        <w:rPr>
          <w:rFonts w:ascii="Times New Roman" w:hAnsi="Times New Roman"/>
          <w:i/>
          <w:sz w:val="20"/>
          <w:szCs w:val="20"/>
        </w:rPr>
        <w:t>Candida antarctica</w:t>
      </w:r>
      <w:r w:rsidRPr="000521E7">
        <w:rPr>
          <w:rFonts w:ascii="Times New Roman" w:hAnsi="Times New Roman"/>
          <w:sz w:val="20"/>
          <w:szCs w:val="20"/>
        </w:rPr>
        <w:t xml:space="preserve"> (Novozyme 435) sebagai pemangkin. Tindak balas ini telah dijalankan dalam inkubator bergetar pada suhu 50 °C dengan kelajuan 250 rpm. Parameter tindak balas yang dilakukan adalah masa tindak balas (24 dan 48 jam) dan kepekatan enzim (3, 5 dan 10%). Hasil tindak balas terdiri </w:t>
      </w:r>
      <w:r w:rsidRPr="000521E7">
        <w:rPr>
          <w:rFonts w:ascii="Times New Roman" w:hAnsi="Times New Roman"/>
          <w:sz w:val="20"/>
          <w:szCs w:val="20"/>
        </w:rPr>
        <w:lastRenderedPageBreak/>
        <w:t xml:space="preserve">daripada 3.3% MAG, 3.6% DAG dan 93.1% TAG telah diperolehi dengan kondisi tindak balas optimum awal pada suhu tindak balas 50 </w:t>
      </w:r>
      <w:r w:rsidRPr="000521E7">
        <w:rPr>
          <w:rFonts w:ascii="Times New Roman" w:hAnsi="Times New Roman"/>
          <w:sz w:val="20"/>
          <w:szCs w:val="20"/>
          <w:vertAlign w:val="superscript"/>
        </w:rPr>
        <w:t>o</w:t>
      </w:r>
      <w:r w:rsidRPr="000521E7">
        <w:rPr>
          <w:rFonts w:ascii="Times New Roman" w:hAnsi="Times New Roman"/>
          <w:sz w:val="20"/>
          <w:szCs w:val="20"/>
        </w:rPr>
        <w:t>C dengan kepekatan enzim 5 %wt pada 24 jam tindak balas. Teknik analisis kimia yang digunakan adalah kromatografi lapisan nipis (TLC), spektroskopi transformasi fourier inframerah (FT-IR) dan kromatografi gas (GC). Produk berpotensi untuk digunakan sebagai pengemulsi makanan, pengikat dalam farmaseutikal, produk anti-bakteria dan bahan tambah dalam makanan.</w:t>
      </w:r>
    </w:p>
    <w:p w:rsidR="000521E7" w:rsidRPr="000521E7" w:rsidRDefault="000521E7" w:rsidP="000521E7">
      <w:pPr>
        <w:autoSpaceDE w:val="0"/>
        <w:autoSpaceDN w:val="0"/>
        <w:adjustRightInd w:val="0"/>
        <w:spacing w:after="0" w:line="240" w:lineRule="auto"/>
        <w:jc w:val="both"/>
        <w:rPr>
          <w:rFonts w:ascii="Times New Roman" w:hAnsi="Times New Roman"/>
          <w:sz w:val="20"/>
          <w:szCs w:val="20"/>
        </w:rPr>
      </w:pPr>
    </w:p>
    <w:p w:rsidR="00837ACC" w:rsidRDefault="000521E7" w:rsidP="000521E7">
      <w:pPr>
        <w:autoSpaceDE w:val="0"/>
        <w:autoSpaceDN w:val="0"/>
        <w:adjustRightInd w:val="0"/>
        <w:spacing w:after="0" w:line="240" w:lineRule="auto"/>
        <w:jc w:val="both"/>
        <w:rPr>
          <w:rFonts w:ascii="Times New Roman" w:hAnsi="Times New Roman"/>
          <w:sz w:val="20"/>
          <w:szCs w:val="20"/>
        </w:rPr>
      </w:pPr>
      <w:r w:rsidRPr="000521E7">
        <w:rPr>
          <w:rFonts w:ascii="Times New Roman" w:hAnsi="Times New Roman"/>
          <w:b/>
          <w:sz w:val="20"/>
          <w:szCs w:val="20"/>
        </w:rPr>
        <w:t>Kata kunci</w:t>
      </w:r>
      <w:r w:rsidRPr="000521E7">
        <w:rPr>
          <w:rFonts w:ascii="Times New Roman" w:hAnsi="Times New Roman"/>
          <w:sz w:val="20"/>
          <w:szCs w:val="20"/>
        </w:rPr>
        <w:t>:  minyak kelapa dara, gliserolisis, enzim lipase, monoasilgliserol, diasilgliserol</w:t>
      </w:r>
    </w:p>
    <w:p w:rsidR="000521E7" w:rsidRDefault="000521E7" w:rsidP="000521E7">
      <w:pPr>
        <w:autoSpaceDE w:val="0"/>
        <w:autoSpaceDN w:val="0"/>
        <w:adjustRightInd w:val="0"/>
        <w:spacing w:after="0" w:line="240" w:lineRule="auto"/>
        <w:jc w:val="both"/>
        <w:rPr>
          <w:rFonts w:ascii="Times New Roman" w:hAnsi="Times New Roman"/>
          <w:sz w:val="20"/>
          <w:szCs w:val="20"/>
        </w:rPr>
      </w:pPr>
    </w:p>
    <w:p w:rsidR="000521E7" w:rsidRPr="00F447A7" w:rsidRDefault="000521E7" w:rsidP="000521E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Chen, B., McClements, D. J. and Decker, E. A. (2014). Impact of diacylglycerol and monoacylglycerol on the physical andchemical properties of stripped soybean oil. </w:t>
      </w:r>
      <w:r w:rsidRPr="0065447F">
        <w:rPr>
          <w:rFonts w:ascii="Times New Roman" w:hAnsi="Times New Roman"/>
          <w:i/>
          <w:color w:val="000000" w:themeColor="text1"/>
          <w:sz w:val="20"/>
          <w:szCs w:val="20"/>
        </w:rPr>
        <w:t>Food Chemistry</w:t>
      </w:r>
      <w:r w:rsidRPr="0065447F">
        <w:rPr>
          <w:rFonts w:ascii="Times New Roman" w:hAnsi="Times New Roman"/>
          <w:color w:val="000000" w:themeColor="text1"/>
          <w:sz w:val="20"/>
          <w:szCs w:val="20"/>
        </w:rPr>
        <w:t>, 142: 365 – 372.</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Al-Darmaki, N., Lu, T., Al-Duri, B., Harris, J. B., Favre, T. L. F., Bhaggan, K. and Santos, R. C. D. (2011). Solubility measurements and analysis of binary, ternary and quaternary systems of palm olein, squalene and oleic acid in supercritical carbon dioxide. </w:t>
      </w:r>
      <w:r w:rsidRPr="0065447F">
        <w:rPr>
          <w:rFonts w:ascii="Times New Roman" w:hAnsi="Times New Roman"/>
          <w:i/>
          <w:color w:val="000000" w:themeColor="text1"/>
          <w:sz w:val="20"/>
          <w:szCs w:val="20"/>
        </w:rPr>
        <w:t>Separation and Purification Technology</w:t>
      </w:r>
      <w:r w:rsidRPr="0065447F">
        <w:rPr>
          <w:rFonts w:ascii="Times New Roman" w:hAnsi="Times New Roman"/>
          <w:color w:val="000000" w:themeColor="text1"/>
          <w:sz w:val="20"/>
          <w:szCs w:val="20"/>
        </w:rPr>
        <w:t>, 83: 189 – 195.</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Pyo, Y. G., Hong, S. I., Kim, Y., Kim, B. H. and Kim, I. H. (2012). Synthesis of monoacylglycerol containing pinolenic acid via stepwise esterification using a cold active lipase. </w:t>
      </w:r>
      <w:r w:rsidRPr="0065447F">
        <w:rPr>
          <w:rFonts w:ascii="Times New Roman" w:hAnsi="Times New Roman"/>
          <w:i/>
          <w:color w:val="000000" w:themeColor="text1"/>
          <w:sz w:val="20"/>
          <w:szCs w:val="20"/>
        </w:rPr>
        <w:t>Biotechnology Progress</w:t>
      </w:r>
      <w:r w:rsidRPr="0065447F">
        <w:rPr>
          <w:rFonts w:ascii="Times New Roman" w:hAnsi="Times New Roman"/>
          <w:color w:val="000000" w:themeColor="text1"/>
          <w:sz w:val="20"/>
          <w:szCs w:val="20"/>
        </w:rPr>
        <w:t>, 28(5): 1218 – 1224.</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Kielczynski, P., Szalewski, M., Balcerzak, A., Malanowski, A., Siegoczynski, R. M. and Ptasznik, S. (2012). Investigation of high-pressure phase transitions in DAG (diacylglycerol) oil using the Bleustein–Gulyaev ultrasonic wave method. </w:t>
      </w:r>
      <w:r w:rsidRPr="0065447F">
        <w:rPr>
          <w:rFonts w:ascii="Times New Roman" w:hAnsi="Times New Roman"/>
          <w:i/>
          <w:color w:val="000000" w:themeColor="text1"/>
          <w:sz w:val="20"/>
          <w:szCs w:val="20"/>
        </w:rPr>
        <w:t>Food Research International</w:t>
      </w:r>
      <w:r w:rsidRPr="0065447F">
        <w:rPr>
          <w:rFonts w:ascii="Times New Roman" w:hAnsi="Times New Roman"/>
          <w:color w:val="000000" w:themeColor="text1"/>
          <w:sz w:val="20"/>
          <w:szCs w:val="20"/>
        </w:rPr>
        <w:t>,  49: 60 – 64.</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Reyes, G., Yasunaga, K., Rothenstein, E., Karmally, W., Ramakrishnan, R. and Holleran, S. (2008). Effects of a 1,3-diacylglycerol oil-enriched diet on postprandial lipemia in people with insulin resistance. </w:t>
      </w:r>
      <w:r w:rsidRPr="0065447F">
        <w:rPr>
          <w:rFonts w:ascii="Times New Roman" w:hAnsi="Times New Roman"/>
          <w:i/>
          <w:color w:val="000000" w:themeColor="text1"/>
          <w:sz w:val="20"/>
          <w:szCs w:val="20"/>
        </w:rPr>
        <w:t>Journal of Lipid Research</w:t>
      </w:r>
      <w:r w:rsidRPr="0065447F">
        <w:rPr>
          <w:rFonts w:ascii="Times New Roman" w:hAnsi="Times New Roman"/>
          <w:color w:val="000000" w:themeColor="text1"/>
          <w:sz w:val="20"/>
          <w:szCs w:val="20"/>
        </w:rPr>
        <w:t>, 49: 670 – 678.</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Sonntag (1982). Glycerolysis of fats and methyl esters – status. </w:t>
      </w:r>
      <w:r w:rsidRPr="0065447F">
        <w:rPr>
          <w:rFonts w:ascii="Times New Roman" w:hAnsi="Times New Roman"/>
          <w:i/>
          <w:color w:val="000000" w:themeColor="text1"/>
          <w:sz w:val="20"/>
          <w:szCs w:val="20"/>
        </w:rPr>
        <w:t>Journal of the American Oil Chemists’ Society</w:t>
      </w:r>
      <w:r w:rsidRPr="0065447F">
        <w:rPr>
          <w:rFonts w:ascii="Times New Roman" w:hAnsi="Times New Roman"/>
          <w:color w:val="000000" w:themeColor="text1"/>
          <w:sz w:val="20"/>
          <w:szCs w:val="20"/>
        </w:rPr>
        <w:t>, 59(10): 795 – 802.</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Bornscheuer, U. T. (1995). Lipase-catalyzed Syntheses of Monoacylglycerols. </w:t>
      </w:r>
      <w:r w:rsidRPr="0065447F">
        <w:rPr>
          <w:rFonts w:ascii="Times New Roman" w:hAnsi="Times New Roman"/>
          <w:i/>
          <w:color w:val="000000" w:themeColor="text1"/>
          <w:sz w:val="20"/>
          <w:szCs w:val="20"/>
        </w:rPr>
        <w:t>Enzyme and Microbial Technology</w:t>
      </w:r>
      <w:r w:rsidRPr="0065447F">
        <w:rPr>
          <w:rFonts w:ascii="Times New Roman" w:hAnsi="Times New Roman"/>
          <w:color w:val="000000" w:themeColor="text1"/>
          <w:sz w:val="20"/>
          <w:szCs w:val="20"/>
        </w:rPr>
        <w:t>, 17: 578 – 586.</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Ferreira-Dias, S., Correia, A. C., Baptista, F. O. and Fonseca, M. M. R. (2001). Contribution of response surface design to the development of glycerolysis systems catalyzed by commercial immobilized lipases. </w:t>
      </w:r>
      <w:r w:rsidRPr="0065447F">
        <w:rPr>
          <w:rFonts w:ascii="Times New Roman" w:hAnsi="Times New Roman"/>
          <w:i/>
          <w:color w:val="000000" w:themeColor="text1"/>
          <w:sz w:val="20"/>
          <w:szCs w:val="20"/>
        </w:rPr>
        <w:t>Journal of Molecular Catalysis B: Enzymatic</w:t>
      </w:r>
      <w:r w:rsidRPr="0065447F">
        <w:rPr>
          <w:rFonts w:ascii="Times New Roman" w:hAnsi="Times New Roman"/>
          <w:color w:val="000000" w:themeColor="text1"/>
          <w:sz w:val="20"/>
          <w:szCs w:val="20"/>
        </w:rPr>
        <w:t>, 11: 699 – 711.</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Zhu, Q., Li, T., Wang, Y., Yang, B. and Ma, Y. (2011). A two-stage enzymatic process for synthesis of extremely pure high oleic glycerol monooleate. </w:t>
      </w:r>
      <w:r w:rsidRPr="0065447F">
        <w:rPr>
          <w:rFonts w:ascii="Times New Roman" w:hAnsi="Times New Roman"/>
          <w:i/>
          <w:color w:val="000000" w:themeColor="text1"/>
          <w:sz w:val="20"/>
          <w:szCs w:val="20"/>
        </w:rPr>
        <w:t>Enzyme and Microbial Technology</w:t>
      </w:r>
      <w:r w:rsidRPr="0065447F">
        <w:rPr>
          <w:rFonts w:ascii="Times New Roman" w:hAnsi="Times New Roman"/>
          <w:color w:val="000000" w:themeColor="text1"/>
          <w:sz w:val="20"/>
          <w:szCs w:val="20"/>
        </w:rPr>
        <w:t>, 48: 143 – 147.</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Gunstone, F. D. (1999). Enzymes as biocatalysts in the modification of natural lipids. </w:t>
      </w:r>
      <w:r w:rsidRPr="0065447F">
        <w:rPr>
          <w:rFonts w:ascii="Times New Roman" w:hAnsi="Times New Roman"/>
          <w:i/>
          <w:color w:val="000000" w:themeColor="text1"/>
          <w:sz w:val="20"/>
          <w:szCs w:val="20"/>
        </w:rPr>
        <w:t>Journal of the Science of Food and Agriculture</w:t>
      </w:r>
      <w:r w:rsidRPr="0065447F">
        <w:rPr>
          <w:rFonts w:ascii="Times New Roman" w:hAnsi="Times New Roman"/>
          <w:color w:val="000000" w:themeColor="text1"/>
          <w:sz w:val="20"/>
          <w:szCs w:val="20"/>
        </w:rPr>
        <w:t>, 79(12): 1535 – 1549.</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Brandt, A. M., Li, X. G., Nymalm-Rejstrom, Y., Airenne, T., Kanerva, L. T. and Salminen, T. A (2009). The X-ray Structure of </w:t>
      </w:r>
      <w:r w:rsidRPr="0065447F">
        <w:rPr>
          <w:rFonts w:ascii="Times New Roman" w:hAnsi="Times New Roman"/>
          <w:i/>
          <w:color w:val="000000" w:themeColor="text1"/>
          <w:sz w:val="20"/>
          <w:szCs w:val="20"/>
        </w:rPr>
        <w:t>Candida antarctica</w:t>
      </w:r>
      <w:r w:rsidRPr="0065447F">
        <w:rPr>
          <w:rFonts w:ascii="Times New Roman" w:hAnsi="Times New Roman"/>
          <w:color w:val="000000" w:themeColor="text1"/>
          <w:sz w:val="20"/>
          <w:szCs w:val="20"/>
        </w:rPr>
        <w:t xml:space="preserve"> Lipase A. </w:t>
      </w:r>
      <w:r w:rsidRPr="0065447F">
        <w:rPr>
          <w:rFonts w:ascii="Times New Roman" w:hAnsi="Times New Roman"/>
          <w:i/>
          <w:color w:val="000000" w:themeColor="text1"/>
          <w:sz w:val="20"/>
          <w:szCs w:val="20"/>
        </w:rPr>
        <w:t>RCSB Protein Data Bank</w:t>
      </w:r>
      <w:r w:rsidRPr="0065447F">
        <w:rPr>
          <w:rFonts w:ascii="Times New Roman" w:hAnsi="Times New Roman"/>
          <w:color w:val="000000" w:themeColor="text1"/>
          <w:sz w:val="20"/>
          <w:szCs w:val="20"/>
        </w:rPr>
        <w:t xml:space="preserve"> (PDB). </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Mansor, T. S. T., Che, Man, Y. B., Shuhaimi, M., Abdul, Afiq, M. J. and Ku, Nurul, F. K. M. (2012). Physicochemical properties of virgin coconut oil extracted from different processing methods. </w:t>
      </w:r>
      <w:r w:rsidRPr="0065447F">
        <w:rPr>
          <w:rFonts w:ascii="Times New Roman" w:hAnsi="Times New Roman"/>
          <w:i/>
          <w:color w:val="000000" w:themeColor="text1"/>
          <w:sz w:val="20"/>
          <w:szCs w:val="20"/>
        </w:rPr>
        <w:t>International Food Research</w:t>
      </w:r>
      <w:r w:rsidRPr="0065447F">
        <w:rPr>
          <w:rFonts w:ascii="Times New Roman" w:hAnsi="Times New Roman"/>
          <w:color w:val="000000" w:themeColor="text1"/>
          <w:sz w:val="20"/>
          <w:szCs w:val="20"/>
        </w:rPr>
        <w:t>, 19(3): 837 – 845.</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Marten, B., Pfeuffer, M. and Schrezenmeir, J. (2006). Medium-chain triglyceride (review). </w:t>
      </w:r>
      <w:r w:rsidRPr="0065447F">
        <w:rPr>
          <w:rFonts w:ascii="Times New Roman" w:hAnsi="Times New Roman"/>
          <w:i/>
          <w:color w:val="000000" w:themeColor="text1"/>
          <w:sz w:val="20"/>
          <w:szCs w:val="20"/>
        </w:rPr>
        <w:t>International Dairy Journal</w:t>
      </w:r>
      <w:r w:rsidRPr="0065447F">
        <w:rPr>
          <w:rFonts w:ascii="Times New Roman" w:hAnsi="Times New Roman"/>
          <w:color w:val="000000" w:themeColor="text1"/>
          <w:sz w:val="20"/>
          <w:szCs w:val="20"/>
        </w:rPr>
        <w:t>, 16: 1374 – 1382.</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International Union of Pure and Applied Chemistry (IUPAC) (1979). Standard Methods for the Analysis of Oils, Fats and Derivatives. 6</w:t>
      </w:r>
      <w:r w:rsidRPr="0065447F">
        <w:rPr>
          <w:rStyle w:val="A2"/>
          <w:rFonts w:ascii="Times New Roman" w:hAnsi="Times New Roman"/>
          <w:color w:val="000000" w:themeColor="text1"/>
          <w:sz w:val="20"/>
          <w:szCs w:val="20"/>
          <w:vertAlign w:val="superscript"/>
        </w:rPr>
        <w:t>th</w:t>
      </w:r>
      <w:r w:rsidRPr="0065447F">
        <w:rPr>
          <w:rStyle w:val="A2"/>
          <w:rFonts w:ascii="Times New Roman" w:hAnsi="Times New Roman"/>
          <w:color w:val="000000" w:themeColor="text1"/>
          <w:sz w:val="20"/>
          <w:szCs w:val="20"/>
        </w:rPr>
        <w:t xml:space="preserve"> </w:t>
      </w:r>
      <w:r w:rsidRPr="0065447F">
        <w:rPr>
          <w:rFonts w:ascii="Times New Roman" w:hAnsi="Times New Roman"/>
          <w:color w:val="000000" w:themeColor="text1"/>
          <w:sz w:val="20"/>
          <w:szCs w:val="20"/>
        </w:rPr>
        <w:t>edition. Oxford: Pergamon Press.</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Nandi, S., Gangopadhyay, S. and Ghosh, S. (2005). Production of medium chain glycerides from coconut and palm kernel fatty acid distillates by lipasecatalyzed reaction. </w:t>
      </w:r>
      <w:r w:rsidRPr="0065447F">
        <w:rPr>
          <w:rFonts w:ascii="Times New Roman" w:hAnsi="Times New Roman"/>
          <w:i/>
          <w:color w:val="000000" w:themeColor="text1"/>
          <w:sz w:val="20"/>
          <w:szCs w:val="20"/>
        </w:rPr>
        <w:t>Enzyme and Microbial Technology</w:t>
      </w:r>
      <w:r w:rsidRPr="0065447F">
        <w:rPr>
          <w:rFonts w:ascii="Times New Roman" w:hAnsi="Times New Roman"/>
          <w:color w:val="000000" w:themeColor="text1"/>
          <w:sz w:val="20"/>
          <w:szCs w:val="20"/>
        </w:rPr>
        <w:t>, 36: 725 – 728.</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PORIM (1995) PORIM test method. Malaysia: Palm Oil Research Institute of Malaysia.</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AOAC Official Methods Of Analysis (1997).  Association of Official Analytical Chemists. 17</w:t>
      </w:r>
      <w:r w:rsidRPr="0065447F">
        <w:rPr>
          <w:rStyle w:val="A2"/>
          <w:rFonts w:ascii="Times New Roman" w:hAnsi="Times New Roman"/>
          <w:color w:val="000000" w:themeColor="text1"/>
          <w:sz w:val="20"/>
          <w:szCs w:val="20"/>
          <w:vertAlign w:val="superscript"/>
        </w:rPr>
        <w:t>th</w:t>
      </w:r>
      <w:r w:rsidRPr="0065447F">
        <w:rPr>
          <w:rStyle w:val="A2"/>
          <w:rFonts w:ascii="Times New Roman" w:hAnsi="Times New Roman"/>
          <w:color w:val="000000" w:themeColor="text1"/>
          <w:sz w:val="20"/>
          <w:szCs w:val="20"/>
        </w:rPr>
        <w:t xml:space="preserve"> </w:t>
      </w:r>
      <w:r w:rsidRPr="0065447F">
        <w:rPr>
          <w:rFonts w:ascii="Times New Roman" w:hAnsi="Times New Roman"/>
          <w:color w:val="000000" w:themeColor="text1"/>
          <w:sz w:val="20"/>
          <w:szCs w:val="20"/>
        </w:rPr>
        <w:t>edition. Washington DC.</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Pinyahpong, P, Sriburi, P and Phutrakul, S. (2012). Synthesis of monoacylglycerol from glycerolysis of crude glycerol with coconut oil catalyzed by </w:t>
      </w:r>
      <w:r w:rsidRPr="0065447F">
        <w:rPr>
          <w:rFonts w:ascii="Times New Roman" w:hAnsi="Times New Roman"/>
          <w:i/>
          <w:color w:val="000000" w:themeColor="text1"/>
          <w:sz w:val="20"/>
          <w:szCs w:val="20"/>
        </w:rPr>
        <w:t>Carica papaya</w:t>
      </w:r>
      <w:r w:rsidRPr="0065447F">
        <w:rPr>
          <w:rFonts w:ascii="Times New Roman" w:hAnsi="Times New Roman"/>
          <w:color w:val="000000" w:themeColor="text1"/>
          <w:sz w:val="20"/>
          <w:szCs w:val="20"/>
        </w:rPr>
        <w:t xml:space="preserve"> lipase. </w:t>
      </w:r>
      <w:r w:rsidRPr="0065447F">
        <w:rPr>
          <w:rFonts w:ascii="Times New Roman" w:hAnsi="Times New Roman"/>
          <w:i/>
          <w:color w:val="000000" w:themeColor="text1"/>
          <w:sz w:val="20"/>
          <w:szCs w:val="20"/>
        </w:rPr>
        <w:t>International Journal of Chemical, Molecular, Nuclear, Materials and Metallurgical Engineering</w:t>
      </w:r>
      <w:r w:rsidRPr="0065447F">
        <w:rPr>
          <w:rFonts w:ascii="Times New Roman" w:hAnsi="Times New Roman"/>
          <w:color w:val="000000" w:themeColor="text1"/>
          <w:sz w:val="20"/>
          <w:szCs w:val="20"/>
        </w:rPr>
        <w:t>, 6 (10): 926 – 931.</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 xml:space="preserve">Asian </w:t>
      </w:r>
      <w:r w:rsidRPr="0065447F">
        <w:rPr>
          <w:rFonts w:ascii="Times New Roman" w:hAnsi="Times New Roman"/>
          <w:sz w:val="20"/>
          <w:szCs w:val="20"/>
        </w:rPr>
        <w:t>and Pacific Coconut Community (2003). Internet: standard for virgin coconut oil. Downloaded from http://www.apccsec.org/standards.htm/ [Date access 15/1/2015].</w:t>
      </w:r>
    </w:p>
    <w:p w:rsidR="000521E7" w:rsidRPr="0065447F" w:rsidRDefault="000521E7" w:rsidP="000521E7">
      <w:pPr>
        <w:pStyle w:val="ListParagraph"/>
        <w:numPr>
          <w:ilvl w:val="0"/>
          <w:numId w:val="1"/>
        </w:numPr>
        <w:spacing w:after="0" w:line="240" w:lineRule="auto"/>
        <w:ind w:left="360"/>
        <w:contextualSpacing w:val="0"/>
        <w:jc w:val="both"/>
        <w:rPr>
          <w:rFonts w:ascii="Times New Roman" w:hAnsi="Times New Roman"/>
          <w:color w:val="000000" w:themeColor="text1"/>
          <w:sz w:val="20"/>
          <w:szCs w:val="20"/>
        </w:rPr>
      </w:pPr>
      <w:r w:rsidRPr="0065447F">
        <w:rPr>
          <w:rFonts w:ascii="Times New Roman" w:hAnsi="Times New Roman"/>
          <w:color w:val="000000" w:themeColor="text1"/>
          <w:sz w:val="20"/>
          <w:szCs w:val="20"/>
        </w:rPr>
        <w:t>Littlewood, A. B. (1970). Gas chromatography: Principles, techniques and applications. New York: Academic Press.</w:t>
      </w:r>
    </w:p>
    <w:p w:rsidR="000521E7" w:rsidRPr="000521E7" w:rsidRDefault="000521E7" w:rsidP="000521E7">
      <w:pPr>
        <w:autoSpaceDE w:val="0"/>
        <w:autoSpaceDN w:val="0"/>
        <w:adjustRightInd w:val="0"/>
        <w:spacing w:after="0" w:line="240" w:lineRule="auto"/>
        <w:jc w:val="both"/>
        <w:rPr>
          <w:rFonts w:ascii="Times New Roman" w:hAnsi="Times New Roman"/>
          <w:sz w:val="20"/>
          <w:szCs w:val="20"/>
        </w:rPr>
      </w:pPr>
    </w:p>
    <w:sectPr w:rsidR="000521E7" w:rsidRPr="000521E7" w:rsidSect="000521E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E7"/>
    <w:rsid w:val="000521E7"/>
    <w:rsid w:val="00837ACC"/>
    <w:rsid w:val="00C87BE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E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E7"/>
    <w:pPr>
      <w:ind w:left="720"/>
      <w:contextualSpacing/>
    </w:pPr>
  </w:style>
  <w:style w:type="character" w:customStyle="1" w:styleId="A2">
    <w:name w:val="A2"/>
    <w:uiPriority w:val="99"/>
    <w:rsid w:val="000521E7"/>
    <w:rPr>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E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E7"/>
    <w:pPr>
      <w:ind w:left="720"/>
      <w:contextualSpacing/>
    </w:pPr>
  </w:style>
  <w:style w:type="character" w:customStyle="1" w:styleId="A2">
    <w:name w:val="A2"/>
    <w:uiPriority w:val="99"/>
    <w:rsid w:val="000521E7"/>
    <w:rPr>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6572</Characters>
  <Application>Microsoft Office Word</Application>
  <DocSecurity>0</DocSecurity>
  <Lines>142</Lines>
  <Paragraphs>81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Darfizzi Derawi1*, Nurin Afiqah Zairul Azman1, Mohd Fadlly Jumadi2</vt:lpstr>
      <vt:lpstr>Abstrak</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2016-12-20T01:04:00Z</dcterms:created>
  <dcterms:modified xsi:type="dcterms:W3CDTF">2017-01-16T15:47:00Z</dcterms:modified>
</cp:coreProperties>
</file>