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C1" w:rsidRDefault="006030C1" w:rsidP="006030C1">
      <w:pPr>
        <w:tabs>
          <w:tab w:val="left" w:pos="7230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Malaysian Journal of Analytical Sciences Vol 21 No 1 (2017): 182 - 187</w:t>
      </w:r>
    </w:p>
    <w:p w:rsidR="006030C1" w:rsidRDefault="006030C1" w:rsidP="006030C1">
      <w:pPr>
        <w:tabs>
          <w:tab w:val="left" w:pos="7230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en-GB"/>
        </w:rPr>
      </w:pPr>
    </w:p>
    <w:p w:rsidR="006030C1" w:rsidRDefault="006030C1" w:rsidP="006030C1">
      <w:pPr>
        <w:tabs>
          <w:tab w:val="left" w:pos="7230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en-GB"/>
        </w:rPr>
      </w:pPr>
    </w:p>
    <w:p w:rsidR="006030C1" w:rsidRPr="006030C1" w:rsidRDefault="006030C1" w:rsidP="006030C1">
      <w:pPr>
        <w:tabs>
          <w:tab w:val="left" w:pos="7230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en-GB"/>
        </w:rPr>
      </w:pPr>
    </w:p>
    <w:p w:rsidR="006030C1" w:rsidRPr="00245C2A" w:rsidRDefault="006030C1" w:rsidP="006030C1">
      <w:pPr>
        <w:tabs>
          <w:tab w:val="left" w:pos="7230"/>
        </w:tabs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val="en-GB"/>
        </w:rPr>
      </w:pPr>
      <w:r w:rsidRPr="00245C2A">
        <w:rPr>
          <w:rFonts w:ascii="Times New Roman" w:hAnsi="Times New Roman"/>
          <w:bCs/>
          <w:sz w:val="28"/>
          <w:szCs w:val="28"/>
          <w:lang w:val="en-GB"/>
        </w:rPr>
        <w:t xml:space="preserve">TREATMENT OF METHYLENE BLUE IN WASTEWATER USING </w:t>
      </w:r>
    </w:p>
    <w:p w:rsidR="006030C1" w:rsidRPr="00245C2A" w:rsidRDefault="006030C1" w:rsidP="006030C1">
      <w:pPr>
        <w:tabs>
          <w:tab w:val="left" w:pos="7230"/>
        </w:tabs>
        <w:spacing w:after="0" w:line="240" w:lineRule="auto"/>
        <w:jc w:val="center"/>
        <w:outlineLvl w:val="0"/>
        <w:rPr>
          <w:rFonts w:ascii="Times New Roman" w:hAnsi="Times New Roman"/>
          <w:bCs/>
          <w:i/>
          <w:iCs/>
          <w:sz w:val="28"/>
          <w:szCs w:val="28"/>
          <w:lang w:val="en-GB"/>
        </w:rPr>
      </w:pPr>
      <w:r w:rsidRPr="00245C2A">
        <w:rPr>
          <w:rFonts w:ascii="Times New Roman" w:hAnsi="Times New Roman"/>
          <w:bCs/>
          <w:i/>
          <w:iCs/>
          <w:sz w:val="28"/>
          <w:szCs w:val="28"/>
          <w:lang w:val="en-GB"/>
        </w:rPr>
        <w:t>Scirpus grossus</w:t>
      </w:r>
    </w:p>
    <w:p w:rsidR="006030C1" w:rsidRPr="0071373E" w:rsidRDefault="006030C1" w:rsidP="006030C1">
      <w:pPr>
        <w:tabs>
          <w:tab w:val="left" w:pos="7230"/>
        </w:tabs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24"/>
          <w:szCs w:val="24"/>
          <w:lang w:val="en-GB"/>
        </w:rPr>
      </w:pPr>
    </w:p>
    <w:p w:rsidR="006030C1" w:rsidRPr="0071373E" w:rsidRDefault="006030C1" w:rsidP="006030C1">
      <w:pPr>
        <w:tabs>
          <w:tab w:val="left" w:pos="7230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en-GB"/>
        </w:rPr>
      </w:pPr>
      <w:r w:rsidRPr="0071373E">
        <w:rPr>
          <w:rFonts w:ascii="Times New Roman" w:hAnsi="Times New Roman"/>
          <w:sz w:val="24"/>
          <w:szCs w:val="24"/>
          <w:lang w:val="en-GB"/>
        </w:rPr>
        <w:t xml:space="preserve">(Rawatan Metilena Biru dalam Air Sisa Menggunakan </w:t>
      </w:r>
      <w:r w:rsidRPr="0071373E">
        <w:rPr>
          <w:rFonts w:ascii="Times New Roman" w:hAnsi="Times New Roman"/>
          <w:i/>
          <w:iCs/>
          <w:sz w:val="24"/>
          <w:szCs w:val="24"/>
          <w:lang w:val="en-GB"/>
        </w:rPr>
        <w:t>Scirpus grossus</w:t>
      </w:r>
      <w:r w:rsidRPr="0071373E">
        <w:rPr>
          <w:rFonts w:ascii="Times New Roman" w:hAnsi="Times New Roman"/>
          <w:sz w:val="24"/>
          <w:szCs w:val="24"/>
          <w:lang w:val="en-GB"/>
        </w:rPr>
        <w:t>)</w:t>
      </w:r>
    </w:p>
    <w:p w:rsidR="006030C1" w:rsidRPr="0071373E" w:rsidRDefault="006030C1" w:rsidP="006030C1">
      <w:pPr>
        <w:tabs>
          <w:tab w:val="left" w:pos="7230"/>
        </w:tabs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  <w:lang w:val="en-GB"/>
        </w:rPr>
      </w:pPr>
    </w:p>
    <w:p w:rsidR="00E73878" w:rsidRDefault="006030C1" w:rsidP="006030C1">
      <w:pPr>
        <w:spacing w:after="0" w:line="240" w:lineRule="auto"/>
        <w:jc w:val="center"/>
        <w:outlineLvl w:val="0"/>
        <w:rPr>
          <w:bCs/>
          <w:sz w:val="20"/>
          <w:szCs w:val="20"/>
          <w:lang w:val="en-GB"/>
        </w:rPr>
      </w:pPr>
      <w:r w:rsidRPr="0071373E">
        <w:rPr>
          <w:rFonts w:ascii="Times New Roman" w:hAnsi="Times New Roman"/>
          <w:bCs/>
          <w:sz w:val="20"/>
          <w:szCs w:val="20"/>
          <w:lang w:val="en-GB"/>
        </w:rPr>
        <w:t>Enas Abdulqader</w:t>
      </w:r>
      <w:r w:rsidR="00E73878">
        <w:rPr>
          <w:rFonts w:ascii="Times New Roman" w:hAnsi="Times New Roman"/>
          <w:bCs/>
          <w:sz w:val="20"/>
          <w:szCs w:val="20"/>
          <w:lang w:val="en-GB"/>
        </w:rPr>
        <w:t xml:space="preserve"> Saeed Almaamary</w:t>
      </w:r>
      <w:r w:rsidRPr="0071373E">
        <w:rPr>
          <w:rFonts w:ascii="Times New Roman" w:hAnsi="Times New Roman"/>
          <w:bCs/>
          <w:sz w:val="20"/>
          <w:szCs w:val="20"/>
          <w:vertAlign w:val="superscript"/>
          <w:lang w:val="en-GB"/>
        </w:rPr>
        <w:t>1</w:t>
      </w:r>
      <w:r w:rsidRPr="0071373E">
        <w:rPr>
          <w:rFonts w:ascii="Times New Roman" w:hAnsi="Times New Roman"/>
          <w:bCs/>
          <w:sz w:val="20"/>
          <w:szCs w:val="20"/>
          <w:lang w:val="en-GB"/>
        </w:rPr>
        <w:t xml:space="preserve">, Siti Rozaimah </w:t>
      </w:r>
      <w:r w:rsidR="00E73878">
        <w:rPr>
          <w:rFonts w:ascii="Times New Roman" w:hAnsi="Times New Roman"/>
          <w:bCs/>
          <w:sz w:val="20"/>
          <w:szCs w:val="20"/>
          <w:lang w:val="en-GB"/>
        </w:rPr>
        <w:t xml:space="preserve">Sheikh </w:t>
      </w:r>
      <w:r w:rsidRPr="0071373E">
        <w:rPr>
          <w:rFonts w:ascii="Times New Roman" w:hAnsi="Times New Roman"/>
          <w:bCs/>
          <w:sz w:val="20"/>
          <w:szCs w:val="20"/>
          <w:lang w:val="en-GB"/>
        </w:rPr>
        <w:t>Abdullah</w:t>
      </w:r>
      <w:r w:rsidRPr="0071373E">
        <w:rPr>
          <w:rFonts w:ascii="Times New Roman" w:hAnsi="Times New Roman"/>
          <w:bCs/>
          <w:sz w:val="20"/>
          <w:szCs w:val="20"/>
          <w:vertAlign w:val="superscript"/>
          <w:lang w:val="en-GB"/>
        </w:rPr>
        <w:t>1</w:t>
      </w:r>
      <w:r w:rsidRPr="00694F11">
        <w:rPr>
          <w:rFonts w:ascii="Times New Roman" w:hAnsi="Times New Roman"/>
          <w:bCs/>
          <w:sz w:val="20"/>
          <w:szCs w:val="20"/>
          <w:lang w:val="en-GB"/>
        </w:rPr>
        <w:t>*</w:t>
      </w:r>
      <w:r w:rsidRPr="0071373E">
        <w:rPr>
          <w:rFonts w:ascii="Times New Roman" w:hAnsi="Times New Roman"/>
          <w:bCs/>
          <w:sz w:val="20"/>
          <w:szCs w:val="20"/>
          <w:lang w:val="en-GB"/>
        </w:rPr>
        <w:t xml:space="preserve">, </w:t>
      </w:r>
      <w:r w:rsidRPr="0071373E">
        <w:rPr>
          <w:rFonts w:ascii="Times New Roman" w:hAnsi="Times New Roman"/>
          <w:sz w:val="20"/>
          <w:szCs w:val="20"/>
          <w:lang w:val="en-GB"/>
        </w:rPr>
        <w:t>Hassimi Abu Hasan</w:t>
      </w:r>
      <w:r w:rsidRPr="0071373E">
        <w:rPr>
          <w:rFonts w:ascii="Times New Roman" w:hAnsi="Times New Roman"/>
          <w:bCs/>
          <w:sz w:val="20"/>
          <w:szCs w:val="20"/>
          <w:vertAlign w:val="superscript"/>
          <w:lang w:val="en-GB"/>
        </w:rPr>
        <w:t>1</w:t>
      </w:r>
      <w:r w:rsidRPr="0071373E">
        <w:rPr>
          <w:rFonts w:ascii="Times New Roman" w:hAnsi="Times New Roman"/>
          <w:bCs/>
          <w:sz w:val="20"/>
          <w:szCs w:val="20"/>
          <w:lang w:val="en-GB"/>
        </w:rPr>
        <w:t>,</w:t>
      </w:r>
      <w:r w:rsidRPr="0071373E">
        <w:rPr>
          <w:bCs/>
          <w:sz w:val="20"/>
          <w:szCs w:val="20"/>
          <w:lang w:val="en-GB"/>
        </w:rPr>
        <w:t xml:space="preserve"> </w:t>
      </w:r>
    </w:p>
    <w:p w:rsidR="006030C1" w:rsidRPr="0071373E" w:rsidRDefault="00E73878" w:rsidP="006030C1">
      <w:pPr>
        <w:spacing w:after="0" w:line="240" w:lineRule="auto"/>
        <w:jc w:val="center"/>
        <w:outlineLvl w:val="0"/>
        <w:rPr>
          <w:bCs/>
          <w:sz w:val="20"/>
          <w:szCs w:val="20"/>
          <w:lang w:val="en-GB"/>
        </w:rPr>
      </w:pPr>
      <w:bookmarkStart w:id="0" w:name="_GoBack"/>
      <w:bookmarkEnd w:id="0"/>
      <w:r>
        <w:rPr>
          <w:rFonts w:ascii="Times New Roman" w:hAnsi="Times New Roman"/>
          <w:bCs/>
          <w:sz w:val="20"/>
          <w:szCs w:val="20"/>
          <w:lang w:val="en-GB"/>
        </w:rPr>
        <w:t>Reehan Adn</w:t>
      </w:r>
      <w:r w:rsidR="006030C1" w:rsidRPr="0071373E">
        <w:rPr>
          <w:rFonts w:ascii="Times New Roman" w:hAnsi="Times New Roman"/>
          <w:bCs/>
          <w:sz w:val="20"/>
          <w:szCs w:val="20"/>
          <w:lang w:val="en-GB"/>
        </w:rPr>
        <w:t>e Ab. Rahim</w:t>
      </w:r>
      <w:r w:rsidR="006030C1" w:rsidRPr="0071373E">
        <w:rPr>
          <w:rFonts w:ascii="Times New Roman" w:hAnsi="Times New Roman"/>
          <w:bCs/>
          <w:sz w:val="20"/>
          <w:szCs w:val="20"/>
          <w:vertAlign w:val="superscript"/>
          <w:lang w:val="en-GB"/>
        </w:rPr>
        <w:t>1</w:t>
      </w:r>
      <w:r w:rsidR="006030C1" w:rsidRPr="0071373E">
        <w:rPr>
          <w:rFonts w:ascii="Times New Roman" w:hAnsi="Times New Roman"/>
          <w:bCs/>
          <w:sz w:val="20"/>
          <w:szCs w:val="20"/>
          <w:lang w:val="en-GB"/>
        </w:rPr>
        <w:t>,</w:t>
      </w:r>
      <w:r w:rsidR="006030C1" w:rsidRPr="0071373E">
        <w:rPr>
          <w:bCs/>
          <w:sz w:val="20"/>
          <w:szCs w:val="20"/>
          <w:lang w:val="en-GB"/>
        </w:rPr>
        <w:t xml:space="preserve"> </w:t>
      </w:r>
      <w:r w:rsidR="006030C1" w:rsidRPr="0071373E">
        <w:rPr>
          <w:rFonts w:ascii="Times New Roman" w:hAnsi="Times New Roman"/>
          <w:bCs/>
          <w:sz w:val="20"/>
          <w:szCs w:val="20"/>
          <w:lang w:val="en-GB"/>
        </w:rPr>
        <w:t>Mushrifah Idris</w:t>
      </w:r>
      <w:r w:rsidR="006030C1" w:rsidRPr="0071373E">
        <w:rPr>
          <w:rFonts w:ascii="Times New Roman" w:hAnsi="Times New Roman"/>
          <w:bCs/>
          <w:sz w:val="20"/>
          <w:szCs w:val="20"/>
          <w:vertAlign w:val="superscript"/>
          <w:lang w:val="en-GB"/>
        </w:rPr>
        <w:t>2</w:t>
      </w:r>
    </w:p>
    <w:p w:rsidR="006030C1" w:rsidRPr="006030C1" w:rsidRDefault="006030C1" w:rsidP="006030C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030C1" w:rsidRPr="006030C1" w:rsidRDefault="006030C1" w:rsidP="006030C1">
      <w:pPr>
        <w:pStyle w:val="JESTECAuthor"/>
        <w:spacing w:after="0"/>
        <w:rPr>
          <w:rFonts w:ascii="Times New Roman" w:hAnsi="Times New Roman" w:cs="Times New Roman"/>
          <w:i/>
          <w:color w:val="000000" w:themeColor="text1"/>
          <w:szCs w:val="20"/>
        </w:rPr>
      </w:pPr>
      <w:r w:rsidRPr="006030C1">
        <w:rPr>
          <w:rFonts w:ascii="Times New Roman" w:hAnsi="Times New Roman" w:cs="Times New Roman"/>
          <w:i/>
          <w:color w:val="000000" w:themeColor="text1"/>
          <w:szCs w:val="20"/>
          <w:vertAlign w:val="superscript"/>
        </w:rPr>
        <w:t>1</w:t>
      </w:r>
      <w:r w:rsidRPr="006030C1">
        <w:rPr>
          <w:rFonts w:ascii="Times New Roman" w:hAnsi="Times New Roman" w:cs="Times New Roman"/>
          <w:i/>
          <w:color w:val="000000" w:themeColor="text1"/>
          <w:szCs w:val="20"/>
        </w:rPr>
        <w:t>Department of Chemical and Process Engineering, Faculty of Engineering and Built Environment</w:t>
      </w:r>
    </w:p>
    <w:p w:rsidR="006030C1" w:rsidRPr="006030C1" w:rsidRDefault="006030C1" w:rsidP="006030C1">
      <w:pPr>
        <w:pStyle w:val="JESTECAuthor"/>
        <w:spacing w:after="0"/>
        <w:rPr>
          <w:rFonts w:ascii="Times New Roman" w:hAnsi="Times New Roman" w:cs="Times New Roman"/>
          <w:i/>
          <w:szCs w:val="20"/>
        </w:rPr>
      </w:pPr>
      <w:r w:rsidRPr="006030C1">
        <w:rPr>
          <w:rFonts w:ascii="Times New Roman" w:hAnsi="Times New Roman" w:cs="Times New Roman"/>
          <w:i/>
          <w:szCs w:val="20"/>
          <w:vertAlign w:val="superscript"/>
        </w:rPr>
        <w:t>2</w:t>
      </w:r>
      <w:r w:rsidRPr="006030C1">
        <w:rPr>
          <w:rFonts w:ascii="Times New Roman" w:hAnsi="Times New Roman" w:cs="Times New Roman"/>
          <w:i/>
          <w:szCs w:val="20"/>
        </w:rPr>
        <w:t>Tasik Chini Research Center, Faculty of Science and Technology</w:t>
      </w:r>
    </w:p>
    <w:p w:rsidR="006030C1" w:rsidRPr="006030C1" w:rsidRDefault="006030C1" w:rsidP="006030C1">
      <w:pPr>
        <w:pStyle w:val="JESTECAuthor"/>
        <w:spacing w:after="0"/>
        <w:rPr>
          <w:rFonts w:ascii="Times New Roman" w:hAnsi="Times New Roman" w:cs="Times New Roman"/>
          <w:i/>
          <w:szCs w:val="20"/>
        </w:rPr>
      </w:pPr>
      <w:r w:rsidRPr="006030C1">
        <w:rPr>
          <w:rFonts w:ascii="Times New Roman" w:hAnsi="Times New Roman" w:cs="Times New Roman"/>
          <w:i/>
          <w:szCs w:val="20"/>
        </w:rPr>
        <w:t>Universiti Kebangsaan Malaysia, 43600 UKM Bangi, Selangor, Malaysia</w:t>
      </w:r>
    </w:p>
    <w:p w:rsidR="006030C1" w:rsidRPr="006030C1" w:rsidRDefault="006030C1" w:rsidP="006030C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030C1" w:rsidRPr="006030C1" w:rsidRDefault="006030C1" w:rsidP="006030C1">
      <w:pPr>
        <w:pStyle w:val="JESTECAuthor"/>
        <w:spacing w:after="0"/>
        <w:rPr>
          <w:rFonts w:ascii="Times New Roman" w:hAnsi="Times New Roman" w:cs="Times New Roman"/>
          <w:i/>
          <w:iCs/>
          <w:szCs w:val="20"/>
        </w:rPr>
      </w:pPr>
      <w:r w:rsidRPr="006030C1">
        <w:rPr>
          <w:rFonts w:ascii="Times New Roman" w:hAnsi="Times New Roman" w:cs="Times New Roman"/>
          <w:i/>
          <w:noProof/>
          <w:szCs w:val="20"/>
        </w:rPr>
        <w:t xml:space="preserve">*Corresponding author: </w:t>
      </w:r>
      <w:r w:rsidRPr="006030C1">
        <w:rPr>
          <w:rFonts w:ascii="Times New Roman" w:hAnsi="Times New Roman" w:cs="Times New Roman"/>
          <w:i/>
          <w:szCs w:val="20"/>
        </w:rPr>
        <w:t>rozaimah@ukm.edu.my</w:t>
      </w:r>
    </w:p>
    <w:p w:rsidR="006030C1" w:rsidRPr="006030C1" w:rsidRDefault="006030C1" w:rsidP="006030C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030C1" w:rsidRPr="006030C1" w:rsidRDefault="006030C1" w:rsidP="006030C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030C1" w:rsidRPr="006030C1" w:rsidRDefault="006030C1" w:rsidP="006030C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6030C1">
        <w:rPr>
          <w:rFonts w:ascii="Times New Roman" w:hAnsi="Times New Roman"/>
          <w:noProof/>
          <w:sz w:val="20"/>
          <w:szCs w:val="20"/>
          <w:lang w:bidi="ar-SA"/>
        </w:rPr>
        <w:t xml:space="preserve">Received: </w:t>
      </w:r>
      <w:r>
        <w:rPr>
          <w:rFonts w:ascii="Times New Roman" w:hAnsi="Times New Roman"/>
          <w:noProof/>
          <w:sz w:val="20"/>
          <w:szCs w:val="20"/>
          <w:lang w:bidi="ar-SA"/>
        </w:rPr>
        <w:t>21 October 2015</w:t>
      </w:r>
      <w:r w:rsidRPr="006030C1">
        <w:rPr>
          <w:rFonts w:ascii="Times New Roman" w:hAnsi="Times New Roman"/>
          <w:noProof/>
          <w:sz w:val="20"/>
          <w:szCs w:val="20"/>
          <w:lang w:bidi="ar-SA"/>
        </w:rPr>
        <w:t xml:space="preserve">; Accepted: </w:t>
      </w:r>
      <w:r>
        <w:rPr>
          <w:rFonts w:ascii="Times New Roman" w:hAnsi="Times New Roman"/>
          <w:noProof/>
          <w:sz w:val="20"/>
          <w:szCs w:val="20"/>
          <w:lang w:bidi="ar-SA"/>
        </w:rPr>
        <w:t>14 June 2016</w:t>
      </w:r>
    </w:p>
    <w:p w:rsidR="006030C1" w:rsidRPr="006030C1" w:rsidRDefault="006030C1" w:rsidP="006030C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030C1" w:rsidRPr="006030C1" w:rsidRDefault="006030C1" w:rsidP="006030C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030C1" w:rsidRPr="006030C1" w:rsidRDefault="006030C1" w:rsidP="006030C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6030C1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6030C1" w:rsidRPr="006030C1" w:rsidRDefault="006030C1" w:rsidP="006030C1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030C1">
        <w:rPr>
          <w:rFonts w:ascii="Times New Roman" w:hAnsi="Times New Roman"/>
          <w:sz w:val="20"/>
          <w:szCs w:val="20"/>
          <w:lang w:val="en-GB"/>
        </w:rPr>
        <w:t xml:space="preserve">Phytoremediation is an emerging technology that should be considered for the remediation of contaminated sites because of its aesthetic advantages and long-term applicability. The possibility of </w:t>
      </w:r>
      <w:r w:rsidRPr="006030C1">
        <w:rPr>
          <w:rFonts w:ascii="Times New Roman" w:hAnsi="Times New Roman"/>
          <w:i/>
          <w:sz w:val="20"/>
          <w:szCs w:val="20"/>
          <w:lang w:val="en-GB"/>
        </w:rPr>
        <w:t>Scirpus grossus</w:t>
      </w:r>
      <w:r w:rsidRPr="006030C1">
        <w:rPr>
          <w:rFonts w:ascii="Times New Roman" w:hAnsi="Times New Roman"/>
          <w:sz w:val="20"/>
          <w:szCs w:val="20"/>
          <w:lang w:val="en-GB"/>
        </w:rPr>
        <w:t xml:space="preserve"> for degradation of a basic dye, methylene blue (MB) was investigated. The effect of the operational parameter of different dye concentrations (0, 200, 400, 600, 800 and 1000 mg/L) was determined, and the water quality parameters namely pH, dissolved oxygen (DO), biochemical oxygen demand (BOD), chemical oxygen demand (COD) and total organic carbon (TOC) were monitored. The UV-Visible absorption confirmed the degradation of MB within 72 days. The removal efficiency of methylene blue dye from synthetic wastewater was determined to be in the range of 86 – 38% for all treatments at different concentrations (200 </w:t>
      </w:r>
      <w:r w:rsidRPr="006030C1">
        <w:rPr>
          <w:rFonts w:ascii="Times New Roman" w:hAnsi="Times New Roman"/>
          <w:bCs/>
          <w:sz w:val="20"/>
          <w:szCs w:val="20"/>
          <w:lang w:val="en-GB"/>
        </w:rPr>
        <w:t xml:space="preserve">– </w:t>
      </w:r>
      <w:r w:rsidRPr="006030C1">
        <w:rPr>
          <w:rFonts w:ascii="Times New Roman" w:hAnsi="Times New Roman"/>
          <w:sz w:val="20"/>
          <w:szCs w:val="20"/>
          <w:lang w:val="en-GB"/>
        </w:rPr>
        <w:t>1000 mg/L) respectively. Furthermore, the highest removals for BOD, COD in 400 mg/L and TOC in 200 mg/L MB were 69, 58 and 63% respectively.</w:t>
      </w:r>
    </w:p>
    <w:p w:rsidR="006030C1" w:rsidRPr="006030C1" w:rsidRDefault="006030C1" w:rsidP="006030C1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</w:p>
    <w:p w:rsidR="006030C1" w:rsidRPr="006030C1" w:rsidRDefault="006030C1" w:rsidP="006030C1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030C1">
        <w:rPr>
          <w:rFonts w:ascii="Times New Roman" w:hAnsi="Times New Roman"/>
          <w:b/>
          <w:sz w:val="20"/>
          <w:szCs w:val="20"/>
          <w:lang w:val="en-GB"/>
        </w:rPr>
        <w:t>Keywords</w:t>
      </w:r>
      <w:r w:rsidRPr="006030C1">
        <w:rPr>
          <w:rFonts w:ascii="Times New Roman" w:hAnsi="Times New Roman"/>
          <w:b/>
          <w:bCs/>
          <w:sz w:val="20"/>
          <w:szCs w:val="20"/>
          <w:lang w:val="en-GB"/>
        </w:rPr>
        <w:t xml:space="preserve">:  </w:t>
      </w:r>
      <w:r w:rsidRPr="006030C1">
        <w:rPr>
          <w:rFonts w:ascii="Times New Roman" w:hAnsi="Times New Roman"/>
          <w:sz w:val="20"/>
          <w:szCs w:val="20"/>
          <w:lang w:val="en-GB"/>
        </w:rPr>
        <w:t xml:space="preserve">phytoremediation, </w:t>
      </w:r>
      <w:r w:rsidRPr="006030C1">
        <w:rPr>
          <w:rFonts w:ascii="Times New Roman" w:hAnsi="Times New Roman"/>
          <w:i/>
          <w:iCs/>
          <w:sz w:val="20"/>
          <w:szCs w:val="20"/>
          <w:lang w:val="en-GB"/>
        </w:rPr>
        <w:t>Scirpus grossus</w:t>
      </w:r>
      <w:r w:rsidRPr="006030C1">
        <w:rPr>
          <w:rFonts w:ascii="Times New Roman" w:hAnsi="Times New Roman"/>
          <w:sz w:val="20"/>
          <w:szCs w:val="20"/>
          <w:lang w:val="en-GB"/>
        </w:rPr>
        <w:t>, methylene blue, decolourisation, water quality</w:t>
      </w:r>
    </w:p>
    <w:p w:rsidR="006030C1" w:rsidRPr="006030C1" w:rsidRDefault="006030C1" w:rsidP="006030C1">
      <w:pPr>
        <w:spacing w:after="0" w:line="240" w:lineRule="auto"/>
        <w:jc w:val="center"/>
        <w:outlineLvl w:val="0"/>
        <w:rPr>
          <w:rFonts w:ascii="Times New Roman" w:hAnsi="Times New Roman"/>
          <w:color w:val="548DD4" w:themeColor="text2" w:themeTint="99"/>
          <w:sz w:val="20"/>
          <w:szCs w:val="20"/>
          <w:lang w:val="en-GB"/>
        </w:rPr>
      </w:pPr>
    </w:p>
    <w:p w:rsidR="006030C1" w:rsidRPr="006030C1" w:rsidRDefault="006030C1" w:rsidP="006030C1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en-GB"/>
        </w:rPr>
      </w:pPr>
      <w:r w:rsidRPr="006030C1">
        <w:rPr>
          <w:rFonts w:ascii="Times New Roman" w:hAnsi="Times New Roman"/>
          <w:b/>
          <w:sz w:val="20"/>
          <w:szCs w:val="20"/>
          <w:lang w:val="en-GB"/>
        </w:rPr>
        <w:t>Abstrak</w:t>
      </w:r>
    </w:p>
    <w:p w:rsidR="006030C1" w:rsidRPr="006030C1" w:rsidRDefault="006030C1" w:rsidP="006030C1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030C1">
        <w:rPr>
          <w:rFonts w:ascii="Times New Roman" w:hAnsi="Times New Roman"/>
          <w:sz w:val="20"/>
          <w:szCs w:val="20"/>
          <w:lang w:val="en-GB"/>
        </w:rPr>
        <w:t xml:space="preserve">Fitopemulihan merupakan teknologi baru yang perlu dipertimbangkan untuk pemulihan tapak tercemar kerana kelebihan estetik dan kebolehgunaan bagi jangka panjang. Kemungkinan </w:t>
      </w:r>
      <w:r w:rsidRPr="006030C1">
        <w:rPr>
          <w:rFonts w:ascii="Times New Roman" w:hAnsi="Times New Roman"/>
          <w:i/>
          <w:iCs/>
          <w:sz w:val="20"/>
          <w:szCs w:val="20"/>
          <w:lang w:val="en-GB"/>
        </w:rPr>
        <w:t>Scirpus grossus</w:t>
      </w:r>
      <w:r w:rsidRPr="006030C1">
        <w:rPr>
          <w:rFonts w:ascii="Times New Roman" w:hAnsi="Times New Roman"/>
          <w:sz w:val="20"/>
          <w:szCs w:val="20"/>
          <w:lang w:val="en-GB"/>
        </w:rPr>
        <w:t xml:space="preserve"> untuk degradasi pewarna asas, metilena biru (MB) telah dikaji. Kesan parameter operasiiaitu kepekatan pewarna yang berbeza (0, 200, 400, 600, 800 dan 1000 mg/L) ditentukan dan parameter kualiti air iaitu pH, oksigen terlarut (DO), permintaan oksigen biokimia (BOD), permintaan oksigen kimia (COD) dan jumlah karbon organic (TOC)</w:t>
      </w:r>
      <w:r w:rsidRPr="006030C1">
        <w:rPr>
          <w:rFonts w:ascii="Times New Roman" w:eastAsia="SimSun" w:hAnsi="Times New Roman"/>
          <w:sz w:val="20"/>
          <w:szCs w:val="20"/>
          <w:lang w:val="en-GB"/>
        </w:rPr>
        <w:t xml:space="preserve"> </w:t>
      </w:r>
      <w:r w:rsidRPr="006030C1">
        <w:rPr>
          <w:rFonts w:ascii="Times New Roman" w:hAnsi="Times New Roman"/>
          <w:sz w:val="20"/>
          <w:szCs w:val="20"/>
          <w:lang w:val="en-GB"/>
        </w:rPr>
        <w:t>dipantau. Penyerapan UV cahaya nampak mengesahkan degradasi MB dalam masa 72 hari. Kecekapan penyingkiran pewarna metilena biru daripada air sisa sintetik telah ditentukan dalam lingkungan 38 – 86% untuk semua rawatan dalam kepekatan yang berbeza (200 – 1000 mg/L) masing-masing. Tambahan pula, penyingkiran tertinggi bagi BOD, COD dalam 400 mg/L dan TOC dalam 200 mg/L MB masing-masing adalah 69, 58 dan 63%.</w:t>
      </w:r>
    </w:p>
    <w:p w:rsidR="006030C1" w:rsidRPr="006030C1" w:rsidRDefault="006030C1" w:rsidP="006030C1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</w:p>
    <w:p w:rsidR="002F0754" w:rsidRDefault="006030C1" w:rsidP="006030C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  <w:lang w:val="en-GB"/>
        </w:rPr>
      </w:pPr>
      <w:r w:rsidRPr="006030C1">
        <w:rPr>
          <w:rFonts w:ascii="Times New Roman" w:hAnsi="Times New Roman"/>
          <w:b/>
          <w:sz w:val="20"/>
          <w:szCs w:val="20"/>
          <w:lang w:val="en-GB"/>
        </w:rPr>
        <w:t xml:space="preserve">Kata kunci:  </w:t>
      </w:r>
      <w:r w:rsidRPr="006030C1">
        <w:rPr>
          <w:rFonts w:ascii="Times New Roman" w:hAnsi="Times New Roman"/>
          <w:bCs/>
          <w:sz w:val="20"/>
          <w:szCs w:val="20"/>
          <w:lang w:val="en-GB"/>
        </w:rPr>
        <w:t>pemulihan-fito, Scirpus grossus, metilena biru, penyahwarnaan warna, kualiti air</w:t>
      </w:r>
    </w:p>
    <w:p w:rsidR="00857D45" w:rsidRDefault="00857D45" w:rsidP="006030C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  <w:lang w:val="en-GB"/>
        </w:rPr>
      </w:pPr>
    </w:p>
    <w:p w:rsidR="00857D45" w:rsidRPr="00F447A7" w:rsidRDefault="00857D45" w:rsidP="00857D4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 w:rsidRPr="00132436">
        <w:rPr>
          <w:sz w:val="20"/>
          <w:szCs w:val="20"/>
          <w:lang w:val="en-GB"/>
        </w:rPr>
        <w:lastRenderedPageBreak/>
        <w:t>Kadirvelu, K., Kavipriya, M., Karthika, C.,</w:t>
      </w:r>
      <w:r>
        <w:rPr>
          <w:sz w:val="20"/>
          <w:szCs w:val="20"/>
          <w:lang w:val="en-GB"/>
        </w:rPr>
        <w:t xml:space="preserve"> Radhika, M., Vennilamani, N. and </w:t>
      </w:r>
      <w:r w:rsidRPr="00132436">
        <w:rPr>
          <w:sz w:val="20"/>
          <w:szCs w:val="20"/>
          <w:lang w:val="en-GB"/>
        </w:rPr>
        <w:t xml:space="preserve">Pattabhi, S. </w:t>
      </w:r>
      <w:r>
        <w:rPr>
          <w:sz w:val="20"/>
          <w:szCs w:val="20"/>
          <w:lang w:val="en-GB"/>
        </w:rPr>
        <w:t>(</w:t>
      </w:r>
      <w:r w:rsidRPr="00132436">
        <w:rPr>
          <w:sz w:val="20"/>
          <w:szCs w:val="20"/>
          <w:lang w:val="en-GB"/>
        </w:rPr>
        <w:t>2003</w:t>
      </w:r>
      <w:r>
        <w:rPr>
          <w:sz w:val="20"/>
          <w:szCs w:val="20"/>
          <w:lang w:val="en-GB"/>
        </w:rPr>
        <w:t>)</w:t>
      </w:r>
      <w:r w:rsidRPr="00132436">
        <w:rPr>
          <w:sz w:val="20"/>
          <w:szCs w:val="20"/>
          <w:lang w:val="en-GB"/>
        </w:rPr>
        <w:t xml:space="preserve">. Utilization of various agricultural wastes for activated carbon preparation and application for the removal of dyes and metal ions from aqueous solutions. </w:t>
      </w:r>
      <w:r w:rsidRPr="00132436">
        <w:rPr>
          <w:i/>
          <w:iCs/>
          <w:sz w:val="20"/>
          <w:szCs w:val="20"/>
          <w:lang w:val="en-GB"/>
        </w:rPr>
        <w:t>Bioresource Technology</w:t>
      </w:r>
      <w:r>
        <w:rPr>
          <w:i/>
          <w:iCs/>
          <w:sz w:val="20"/>
          <w:szCs w:val="20"/>
          <w:lang w:val="en-GB"/>
        </w:rPr>
        <w:t>,</w:t>
      </w:r>
      <w:r w:rsidRPr="00132436">
        <w:rPr>
          <w:sz w:val="20"/>
          <w:szCs w:val="20"/>
          <w:lang w:val="en-GB"/>
        </w:rPr>
        <w:t xml:space="preserve"> 87(1): 129</w:t>
      </w:r>
      <w:r>
        <w:rPr>
          <w:sz w:val="20"/>
          <w:szCs w:val="20"/>
          <w:lang w:val="en-GB"/>
        </w:rPr>
        <w:t xml:space="preserve"> </w:t>
      </w:r>
      <w:r w:rsidRPr="00132436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132436">
        <w:rPr>
          <w:sz w:val="20"/>
          <w:szCs w:val="20"/>
          <w:lang w:val="en-GB"/>
        </w:rPr>
        <w:t>132.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 w:rsidRPr="00F77A07">
        <w:rPr>
          <w:sz w:val="20"/>
          <w:szCs w:val="20"/>
          <w:lang w:val="en-GB"/>
        </w:rPr>
        <w:t>Kabra, A. N., K</w:t>
      </w:r>
      <w:r>
        <w:rPr>
          <w:sz w:val="20"/>
          <w:szCs w:val="20"/>
          <w:lang w:val="en-GB"/>
        </w:rPr>
        <w:t>handare, R. V, Waghmode, T. R. and</w:t>
      </w:r>
      <w:r w:rsidRPr="00F77A07">
        <w:rPr>
          <w:sz w:val="20"/>
          <w:szCs w:val="20"/>
          <w:lang w:val="en-GB"/>
        </w:rPr>
        <w:t xml:space="preserve"> Govindwar, S. P. </w:t>
      </w:r>
      <w:r>
        <w:rPr>
          <w:sz w:val="20"/>
          <w:szCs w:val="20"/>
          <w:lang w:val="en-GB"/>
        </w:rPr>
        <w:t>(</w:t>
      </w:r>
      <w:r w:rsidRPr="00F77A07">
        <w:rPr>
          <w:sz w:val="20"/>
          <w:szCs w:val="20"/>
          <w:lang w:val="en-GB"/>
        </w:rPr>
        <w:t>2012</w:t>
      </w:r>
      <w:r>
        <w:rPr>
          <w:sz w:val="20"/>
          <w:szCs w:val="20"/>
          <w:lang w:val="en-GB"/>
        </w:rPr>
        <w:t>)</w:t>
      </w:r>
      <w:r w:rsidRPr="00F77A07">
        <w:rPr>
          <w:sz w:val="20"/>
          <w:szCs w:val="20"/>
          <w:lang w:val="en-GB"/>
        </w:rPr>
        <w:t xml:space="preserve">. Phytoremediation of textile effluent and mixture of structurally different dyes by Glandularia pulchella (Sweet) Tronc. </w:t>
      </w:r>
      <w:r w:rsidRPr="00F77A07">
        <w:rPr>
          <w:i/>
          <w:iCs/>
          <w:sz w:val="20"/>
          <w:szCs w:val="20"/>
          <w:lang w:val="en-GB"/>
        </w:rPr>
        <w:t>Chemosphere</w:t>
      </w:r>
      <w:r>
        <w:rPr>
          <w:i/>
          <w:iCs/>
          <w:sz w:val="20"/>
          <w:szCs w:val="20"/>
          <w:lang w:val="en-GB"/>
        </w:rPr>
        <w:t>,</w:t>
      </w:r>
      <w:r w:rsidRPr="00F77A07">
        <w:rPr>
          <w:sz w:val="20"/>
          <w:szCs w:val="20"/>
          <w:lang w:val="en-GB"/>
        </w:rPr>
        <w:t xml:space="preserve"> 87(3): 265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272.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 w:rsidRPr="00F77A07">
        <w:rPr>
          <w:sz w:val="20"/>
          <w:szCs w:val="20"/>
          <w:lang w:val="en-GB"/>
        </w:rPr>
        <w:t>Kagalkar, A. N., Jagtap, U. B., J</w:t>
      </w:r>
      <w:r>
        <w:rPr>
          <w:sz w:val="20"/>
          <w:szCs w:val="20"/>
          <w:lang w:val="en-GB"/>
        </w:rPr>
        <w:t>adhav, J. P., Govindwar, S. P. and</w:t>
      </w:r>
      <w:r w:rsidRPr="00F77A07">
        <w:rPr>
          <w:sz w:val="20"/>
          <w:szCs w:val="20"/>
          <w:lang w:val="en-GB"/>
        </w:rPr>
        <w:t xml:space="preserve"> Bapat, V. </w:t>
      </w:r>
      <w:r>
        <w:rPr>
          <w:sz w:val="20"/>
          <w:szCs w:val="20"/>
          <w:lang w:val="en-GB"/>
        </w:rPr>
        <w:t>(</w:t>
      </w:r>
      <w:r w:rsidRPr="00F77A07">
        <w:rPr>
          <w:sz w:val="20"/>
          <w:szCs w:val="20"/>
          <w:lang w:val="en-GB"/>
        </w:rPr>
        <w:t>2010</w:t>
      </w:r>
      <w:r>
        <w:rPr>
          <w:sz w:val="20"/>
          <w:szCs w:val="20"/>
          <w:lang w:val="en-GB"/>
        </w:rPr>
        <w:t>)</w:t>
      </w:r>
      <w:r w:rsidRPr="00F77A07">
        <w:rPr>
          <w:sz w:val="20"/>
          <w:szCs w:val="20"/>
          <w:lang w:val="en-GB"/>
        </w:rPr>
        <w:t xml:space="preserve">. Studies on phytoremediation potentiality of Typhonium flagelliforme for the degradation of Brilliant Blue R. </w:t>
      </w:r>
      <w:r w:rsidRPr="00F77A07">
        <w:rPr>
          <w:i/>
          <w:iCs/>
          <w:sz w:val="20"/>
          <w:szCs w:val="20"/>
          <w:lang w:val="en-GB"/>
        </w:rPr>
        <w:t>Planta</w:t>
      </w:r>
      <w:r>
        <w:rPr>
          <w:i/>
          <w:iCs/>
          <w:sz w:val="20"/>
          <w:szCs w:val="20"/>
          <w:lang w:val="en-GB"/>
        </w:rPr>
        <w:t>,</w:t>
      </w:r>
      <w:r w:rsidRPr="00F77A07">
        <w:rPr>
          <w:sz w:val="20"/>
          <w:szCs w:val="20"/>
          <w:lang w:val="en-GB"/>
        </w:rPr>
        <w:t xml:space="preserve"> 232(1): 271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285.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Bulc, T. G. and </w:t>
      </w:r>
      <w:r w:rsidRPr="00F77A07">
        <w:rPr>
          <w:sz w:val="20"/>
          <w:szCs w:val="20"/>
          <w:lang w:val="en-GB"/>
        </w:rPr>
        <w:t xml:space="preserve">Ojstrsek, A. </w:t>
      </w:r>
      <w:r>
        <w:rPr>
          <w:sz w:val="20"/>
          <w:szCs w:val="20"/>
          <w:lang w:val="en-GB"/>
        </w:rPr>
        <w:t>(</w:t>
      </w:r>
      <w:r w:rsidRPr="00F77A07">
        <w:rPr>
          <w:sz w:val="20"/>
          <w:szCs w:val="20"/>
          <w:lang w:val="en-GB"/>
        </w:rPr>
        <w:t>2008</w:t>
      </w:r>
      <w:r>
        <w:rPr>
          <w:sz w:val="20"/>
          <w:szCs w:val="20"/>
          <w:lang w:val="en-GB"/>
        </w:rPr>
        <w:t>)</w:t>
      </w:r>
      <w:r w:rsidRPr="00F77A07">
        <w:rPr>
          <w:sz w:val="20"/>
          <w:szCs w:val="20"/>
          <w:lang w:val="en-GB"/>
        </w:rPr>
        <w:t xml:space="preserve">. The use of constructed wetland for dye-rich textile wastewater treatment. </w:t>
      </w:r>
      <w:r w:rsidRPr="00F77A07">
        <w:rPr>
          <w:i/>
          <w:iCs/>
          <w:sz w:val="20"/>
          <w:szCs w:val="20"/>
          <w:lang w:val="en-GB"/>
        </w:rPr>
        <w:t>Journal of Hazardous Materials</w:t>
      </w:r>
      <w:r>
        <w:rPr>
          <w:sz w:val="20"/>
          <w:szCs w:val="20"/>
          <w:lang w:val="en-GB"/>
        </w:rPr>
        <w:t xml:space="preserve">, </w:t>
      </w:r>
      <w:r w:rsidRPr="00F77A07">
        <w:rPr>
          <w:sz w:val="20"/>
          <w:szCs w:val="20"/>
          <w:lang w:val="en-GB"/>
        </w:rPr>
        <w:t>155(1–2): 76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82.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 w:rsidRPr="00F77A07">
        <w:rPr>
          <w:sz w:val="20"/>
          <w:szCs w:val="20"/>
          <w:lang w:val="en-GB"/>
        </w:rPr>
        <w:t>Khataee, A. R., Movafeghi, A., Tor</w:t>
      </w:r>
      <w:r>
        <w:rPr>
          <w:sz w:val="20"/>
          <w:szCs w:val="20"/>
          <w:lang w:val="en-GB"/>
        </w:rPr>
        <w:t xml:space="preserve">bati, S., Salehi Lisar, S. Y. and </w:t>
      </w:r>
      <w:r w:rsidRPr="00F77A07">
        <w:rPr>
          <w:sz w:val="20"/>
          <w:szCs w:val="20"/>
          <w:lang w:val="en-GB"/>
        </w:rPr>
        <w:t xml:space="preserve">Zarei, M. </w:t>
      </w:r>
      <w:r>
        <w:rPr>
          <w:sz w:val="20"/>
          <w:szCs w:val="20"/>
          <w:lang w:val="en-GB"/>
        </w:rPr>
        <w:t>(</w:t>
      </w:r>
      <w:r w:rsidRPr="00F77A07">
        <w:rPr>
          <w:sz w:val="20"/>
          <w:szCs w:val="20"/>
          <w:lang w:val="en-GB"/>
        </w:rPr>
        <w:t>2012</w:t>
      </w:r>
      <w:r>
        <w:rPr>
          <w:sz w:val="20"/>
          <w:szCs w:val="20"/>
          <w:lang w:val="en-GB"/>
        </w:rPr>
        <w:t>)</w:t>
      </w:r>
      <w:r w:rsidRPr="00F77A07">
        <w:rPr>
          <w:sz w:val="20"/>
          <w:szCs w:val="20"/>
          <w:lang w:val="en-GB"/>
        </w:rPr>
        <w:t xml:space="preserve">. Phytoremediation potential of duckweed (Lemna minor L.) in degradation of C.I. Acid Blue 92: artificial neural network modeling. </w:t>
      </w:r>
      <w:r w:rsidRPr="00F77A07">
        <w:rPr>
          <w:i/>
          <w:iCs/>
          <w:sz w:val="20"/>
          <w:szCs w:val="20"/>
          <w:lang w:val="en-GB"/>
        </w:rPr>
        <w:t>Ecotoxicology and Environmental Safety</w:t>
      </w:r>
      <w:r>
        <w:rPr>
          <w:sz w:val="20"/>
          <w:szCs w:val="20"/>
          <w:lang w:val="en-GB"/>
        </w:rPr>
        <w:t xml:space="preserve">, </w:t>
      </w:r>
      <w:r w:rsidRPr="00F77A07">
        <w:rPr>
          <w:sz w:val="20"/>
          <w:szCs w:val="20"/>
          <w:lang w:val="en-GB"/>
        </w:rPr>
        <w:t>80: 291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298.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Aubert, S. and </w:t>
      </w:r>
      <w:r w:rsidRPr="00F77A07">
        <w:rPr>
          <w:sz w:val="20"/>
          <w:szCs w:val="20"/>
          <w:lang w:val="en-GB"/>
        </w:rPr>
        <w:t xml:space="preserve">Schwitzguébel, J. P. </w:t>
      </w:r>
      <w:r>
        <w:rPr>
          <w:sz w:val="20"/>
          <w:szCs w:val="20"/>
          <w:lang w:val="en-GB"/>
        </w:rPr>
        <w:t>(</w:t>
      </w:r>
      <w:r w:rsidRPr="00F77A07">
        <w:rPr>
          <w:sz w:val="20"/>
          <w:szCs w:val="20"/>
          <w:lang w:val="en-GB"/>
        </w:rPr>
        <w:t>2004</w:t>
      </w:r>
      <w:r>
        <w:rPr>
          <w:sz w:val="20"/>
          <w:szCs w:val="20"/>
          <w:lang w:val="en-GB"/>
        </w:rPr>
        <w:t>)</w:t>
      </w:r>
      <w:r w:rsidRPr="00F77A07">
        <w:rPr>
          <w:sz w:val="20"/>
          <w:szCs w:val="20"/>
          <w:lang w:val="en-GB"/>
        </w:rPr>
        <w:t xml:space="preserve">. Screening of plant species for the phytotreatment of wastewater containing sulphonated anthraquinones. </w:t>
      </w:r>
      <w:r w:rsidRPr="00F77A07">
        <w:rPr>
          <w:i/>
          <w:iCs/>
          <w:sz w:val="20"/>
          <w:szCs w:val="20"/>
          <w:lang w:val="en-GB"/>
        </w:rPr>
        <w:t>Water Research</w:t>
      </w:r>
      <w:r>
        <w:rPr>
          <w:sz w:val="20"/>
          <w:szCs w:val="20"/>
          <w:lang w:val="en-GB"/>
        </w:rPr>
        <w:t xml:space="preserve">, </w:t>
      </w:r>
      <w:r w:rsidRPr="00F77A07">
        <w:rPr>
          <w:sz w:val="20"/>
          <w:szCs w:val="20"/>
          <w:lang w:val="en-GB"/>
        </w:rPr>
        <w:t>38(16): 3569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3575.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 w:rsidRPr="00F77A07">
        <w:rPr>
          <w:sz w:val="20"/>
          <w:szCs w:val="20"/>
          <w:lang w:val="en-GB"/>
        </w:rPr>
        <w:t>Kalme, S. D., Pa</w:t>
      </w:r>
      <w:r>
        <w:rPr>
          <w:sz w:val="20"/>
          <w:szCs w:val="20"/>
          <w:lang w:val="en-GB"/>
        </w:rPr>
        <w:t xml:space="preserve">rshetti, G. K., Jadhav, S. U. and </w:t>
      </w:r>
      <w:r w:rsidRPr="00F77A07">
        <w:rPr>
          <w:sz w:val="20"/>
          <w:szCs w:val="20"/>
          <w:lang w:val="en-GB"/>
        </w:rPr>
        <w:t xml:space="preserve">Govindwar, S. P. </w:t>
      </w:r>
      <w:r>
        <w:rPr>
          <w:sz w:val="20"/>
          <w:szCs w:val="20"/>
          <w:lang w:val="en-GB"/>
        </w:rPr>
        <w:t>(</w:t>
      </w:r>
      <w:r w:rsidRPr="00F77A07">
        <w:rPr>
          <w:sz w:val="20"/>
          <w:szCs w:val="20"/>
          <w:lang w:val="en-GB"/>
        </w:rPr>
        <w:t>2007</w:t>
      </w:r>
      <w:r>
        <w:rPr>
          <w:sz w:val="20"/>
          <w:szCs w:val="20"/>
          <w:lang w:val="en-GB"/>
        </w:rPr>
        <w:t>)</w:t>
      </w:r>
      <w:r w:rsidRPr="00F77A07">
        <w:rPr>
          <w:sz w:val="20"/>
          <w:szCs w:val="20"/>
          <w:lang w:val="en-GB"/>
        </w:rPr>
        <w:t xml:space="preserve">. Biodegradation of benzidine based dye Direct Blue-6 by Pseudomonas desmolyticum NCIM 2112. </w:t>
      </w:r>
      <w:r w:rsidRPr="00F77A07">
        <w:rPr>
          <w:i/>
          <w:iCs/>
          <w:sz w:val="20"/>
          <w:szCs w:val="20"/>
          <w:lang w:val="en-GB"/>
        </w:rPr>
        <w:t>Bioresource Technology</w:t>
      </w:r>
      <w:r>
        <w:rPr>
          <w:i/>
          <w:iCs/>
          <w:sz w:val="20"/>
          <w:szCs w:val="20"/>
          <w:lang w:val="en-GB"/>
        </w:rPr>
        <w:t>,</w:t>
      </w:r>
      <w:r w:rsidRPr="00F77A07">
        <w:rPr>
          <w:sz w:val="20"/>
          <w:szCs w:val="20"/>
          <w:lang w:val="en-GB"/>
        </w:rPr>
        <w:t xml:space="preserve"> 98(7): 1405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1410.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 w:rsidRPr="00F77A07">
        <w:rPr>
          <w:sz w:val="20"/>
          <w:szCs w:val="20"/>
          <w:lang w:val="en-GB"/>
        </w:rPr>
        <w:t>Khandare, R. V,</w:t>
      </w:r>
      <w:r>
        <w:rPr>
          <w:sz w:val="20"/>
          <w:szCs w:val="20"/>
          <w:lang w:val="en-GB"/>
        </w:rPr>
        <w:t xml:space="preserve"> Kabra, A. N., Tamboli, D. P. and </w:t>
      </w:r>
      <w:r w:rsidRPr="00F77A07">
        <w:rPr>
          <w:sz w:val="20"/>
          <w:szCs w:val="20"/>
          <w:lang w:val="en-GB"/>
        </w:rPr>
        <w:t xml:space="preserve">Govindwar, S. P. </w:t>
      </w:r>
      <w:r>
        <w:rPr>
          <w:sz w:val="20"/>
          <w:szCs w:val="20"/>
          <w:lang w:val="en-GB"/>
        </w:rPr>
        <w:t>(</w:t>
      </w:r>
      <w:r w:rsidRPr="00F77A07">
        <w:rPr>
          <w:sz w:val="20"/>
          <w:szCs w:val="20"/>
          <w:lang w:val="en-GB"/>
        </w:rPr>
        <w:t>2011</w:t>
      </w:r>
      <w:r>
        <w:rPr>
          <w:sz w:val="20"/>
          <w:szCs w:val="20"/>
          <w:lang w:val="en-GB"/>
        </w:rPr>
        <w:t>)</w:t>
      </w:r>
      <w:r w:rsidRPr="00F77A07">
        <w:rPr>
          <w:sz w:val="20"/>
          <w:szCs w:val="20"/>
          <w:lang w:val="en-GB"/>
        </w:rPr>
        <w:t xml:space="preserve">. The role of Aster amellus Linn. in the degradation of a sulfonated azo dye Remazol Red: a phytoremediation strategy. </w:t>
      </w:r>
      <w:r w:rsidRPr="00F77A07">
        <w:rPr>
          <w:i/>
          <w:iCs/>
          <w:sz w:val="20"/>
          <w:szCs w:val="20"/>
          <w:lang w:val="en-GB"/>
        </w:rPr>
        <w:t>Chemosphere</w:t>
      </w:r>
      <w:r>
        <w:rPr>
          <w:sz w:val="20"/>
          <w:szCs w:val="20"/>
          <w:lang w:val="en-GB"/>
        </w:rPr>
        <w:t xml:space="preserve">, </w:t>
      </w:r>
      <w:r w:rsidRPr="00F77A07">
        <w:rPr>
          <w:sz w:val="20"/>
          <w:szCs w:val="20"/>
          <w:lang w:val="en-GB"/>
        </w:rPr>
        <w:t>82(8): 1147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1154.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 w:rsidRPr="00F77A07">
        <w:rPr>
          <w:sz w:val="20"/>
          <w:szCs w:val="20"/>
          <w:lang w:val="en-GB"/>
        </w:rPr>
        <w:t>Kalyani, D. C.</w:t>
      </w:r>
      <w:r>
        <w:rPr>
          <w:sz w:val="20"/>
          <w:szCs w:val="20"/>
          <w:lang w:val="en-GB"/>
        </w:rPr>
        <w:t xml:space="preserve">, Telke, A. A., Dhanve, R. S. and </w:t>
      </w:r>
      <w:r w:rsidRPr="00F77A07">
        <w:rPr>
          <w:sz w:val="20"/>
          <w:szCs w:val="20"/>
          <w:lang w:val="en-GB"/>
        </w:rPr>
        <w:t xml:space="preserve">Jadhav, J. P. </w:t>
      </w:r>
      <w:r>
        <w:rPr>
          <w:sz w:val="20"/>
          <w:szCs w:val="20"/>
          <w:lang w:val="en-GB"/>
        </w:rPr>
        <w:t>(</w:t>
      </w:r>
      <w:r w:rsidRPr="00F77A07">
        <w:rPr>
          <w:sz w:val="20"/>
          <w:szCs w:val="20"/>
          <w:lang w:val="en-GB"/>
        </w:rPr>
        <w:t>2009</w:t>
      </w:r>
      <w:r>
        <w:rPr>
          <w:sz w:val="20"/>
          <w:szCs w:val="20"/>
          <w:lang w:val="en-GB"/>
        </w:rPr>
        <w:t>)</w:t>
      </w:r>
      <w:r w:rsidRPr="00F77A07">
        <w:rPr>
          <w:sz w:val="20"/>
          <w:szCs w:val="20"/>
          <w:lang w:val="en-GB"/>
        </w:rPr>
        <w:t xml:space="preserve">. Ecofriendly biodegradation and detoxification of Reactive Red 2 textile dye by newly isolated Pseudomonas sp. SUK1. </w:t>
      </w:r>
      <w:r w:rsidRPr="00F77A07">
        <w:rPr>
          <w:i/>
          <w:iCs/>
          <w:sz w:val="20"/>
          <w:szCs w:val="20"/>
          <w:lang w:val="en-GB"/>
        </w:rPr>
        <w:t>Journal of Hazardous Materials</w:t>
      </w:r>
      <w:r>
        <w:rPr>
          <w:sz w:val="20"/>
          <w:szCs w:val="20"/>
          <w:lang w:val="en-GB"/>
        </w:rPr>
        <w:t xml:space="preserve">, </w:t>
      </w:r>
      <w:r w:rsidRPr="00F77A07">
        <w:rPr>
          <w:sz w:val="20"/>
          <w:szCs w:val="20"/>
          <w:lang w:val="en-GB"/>
        </w:rPr>
        <w:t>163(2–3): 735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742.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Shedbalkar, U., Dhanve, R. and </w:t>
      </w:r>
      <w:r w:rsidRPr="00F77A07">
        <w:rPr>
          <w:sz w:val="20"/>
          <w:szCs w:val="20"/>
          <w:lang w:val="en-GB"/>
        </w:rPr>
        <w:t xml:space="preserve">Jadhav, J. </w:t>
      </w:r>
      <w:r>
        <w:rPr>
          <w:sz w:val="20"/>
          <w:szCs w:val="20"/>
          <w:lang w:val="en-GB"/>
        </w:rPr>
        <w:t>(</w:t>
      </w:r>
      <w:r w:rsidRPr="00F77A07">
        <w:rPr>
          <w:sz w:val="20"/>
          <w:szCs w:val="20"/>
          <w:lang w:val="en-GB"/>
        </w:rPr>
        <w:t>2008</w:t>
      </w:r>
      <w:r>
        <w:rPr>
          <w:sz w:val="20"/>
          <w:szCs w:val="20"/>
          <w:lang w:val="en-GB"/>
        </w:rPr>
        <w:t>)</w:t>
      </w:r>
      <w:r w:rsidRPr="00F77A07">
        <w:rPr>
          <w:sz w:val="20"/>
          <w:szCs w:val="20"/>
          <w:lang w:val="en-GB"/>
        </w:rPr>
        <w:t xml:space="preserve">. Biodegradation of triphenylmethane dye cotton blue by Penicillium ochrochloron MTCC 517. </w:t>
      </w:r>
      <w:r w:rsidRPr="00F77A07">
        <w:rPr>
          <w:i/>
          <w:iCs/>
          <w:sz w:val="20"/>
          <w:szCs w:val="20"/>
          <w:lang w:val="en-GB"/>
        </w:rPr>
        <w:t>Journal of Hazardous Materials</w:t>
      </w:r>
      <w:r>
        <w:rPr>
          <w:sz w:val="20"/>
          <w:szCs w:val="20"/>
          <w:lang w:val="en-GB"/>
        </w:rPr>
        <w:t xml:space="preserve">, </w:t>
      </w:r>
      <w:r w:rsidRPr="00F77A07">
        <w:rPr>
          <w:sz w:val="20"/>
          <w:szCs w:val="20"/>
          <w:lang w:val="en-GB"/>
        </w:rPr>
        <w:t>157(2–3): 472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479.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 w:rsidRPr="00F77A07">
        <w:rPr>
          <w:sz w:val="20"/>
          <w:szCs w:val="20"/>
          <w:lang w:val="en-GB"/>
        </w:rPr>
        <w:t>Patil, A. V.</w:t>
      </w:r>
      <w:r>
        <w:rPr>
          <w:sz w:val="20"/>
          <w:szCs w:val="20"/>
          <w:lang w:val="en-GB"/>
        </w:rPr>
        <w:t xml:space="preserve"> and </w:t>
      </w:r>
      <w:r w:rsidRPr="00F77A07">
        <w:rPr>
          <w:sz w:val="20"/>
          <w:szCs w:val="20"/>
          <w:lang w:val="en-GB"/>
        </w:rPr>
        <w:t xml:space="preserve">Jadhav, J. P. </w:t>
      </w:r>
      <w:r>
        <w:rPr>
          <w:sz w:val="20"/>
          <w:szCs w:val="20"/>
          <w:lang w:val="en-GB"/>
        </w:rPr>
        <w:t>(</w:t>
      </w:r>
      <w:r w:rsidRPr="00F77A07">
        <w:rPr>
          <w:sz w:val="20"/>
          <w:szCs w:val="20"/>
          <w:lang w:val="en-GB"/>
        </w:rPr>
        <w:t>2013</w:t>
      </w:r>
      <w:r>
        <w:rPr>
          <w:sz w:val="20"/>
          <w:szCs w:val="20"/>
          <w:lang w:val="en-GB"/>
        </w:rPr>
        <w:t>)</w:t>
      </w:r>
      <w:r w:rsidRPr="00F77A07">
        <w:rPr>
          <w:sz w:val="20"/>
          <w:szCs w:val="20"/>
          <w:lang w:val="en-GB"/>
        </w:rPr>
        <w:t xml:space="preserve">. Evaluation of phytoremediation potential of Tagetes patula L. for the degradation of textile dye Reactive Blue 160 and assessment of the toxicity of degraded metabolites by cytogenotoxicity. </w:t>
      </w:r>
      <w:r w:rsidRPr="00F77A07">
        <w:rPr>
          <w:i/>
          <w:sz w:val="20"/>
          <w:szCs w:val="20"/>
          <w:lang w:val="en-GB"/>
        </w:rPr>
        <w:t>Chemosphere</w:t>
      </w:r>
      <w:r>
        <w:rPr>
          <w:sz w:val="20"/>
          <w:szCs w:val="20"/>
          <w:lang w:val="en-GB"/>
        </w:rPr>
        <w:t xml:space="preserve">, </w:t>
      </w:r>
      <w:r w:rsidRPr="00F77A07">
        <w:rPr>
          <w:sz w:val="20"/>
          <w:szCs w:val="20"/>
          <w:lang w:val="en-GB"/>
        </w:rPr>
        <w:t>92(2): 225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 xml:space="preserve">232. 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 w:rsidRPr="00F77A07">
        <w:rPr>
          <w:sz w:val="20"/>
          <w:szCs w:val="20"/>
          <w:lang w:val="en-GB"/>
        </w:rPr>
        <w:t>Carliell, C.</w:t>
      </w:r>
      <w:r>
        <w:rPr>
          <w:sz w:val="20"/>
          <w:szCs w:val="20"/>
          <w:lang w:val="en-GB"/>
        </w:rPr>
        <w:t xml:space="preserve"> M., </w:t>
      </w:r>
      <w:r w:rsidRPr="00F77A07">
        <w:rPr>
          <w:sz w:val="20"/>
          <w:szCs w:val="20"/>
          <w:lang w:val="en-GB"/>
        </w:rPr>
        <w:t>Barclay, S.</w:t>
      </w:r>
      <w:r>
        <w:rPr>
          <w:sz w:val="20"/>
          <w:szCs w:val="20"/>
          <w:lang w:val="en-GB"/>
        </w:rPr>
        <w:t xml:space="preserve"> J. Naidoo, N. Buckley, C.A., </w:t>
      </w:r>
      <w:r w:rsidRPr="00F77A07">
        <w:rPr>
          <w:sz w:val="20"/>
          <w:szCs w:val="20"/>
          <w:lang w:val="en-GB"/>
        </w:rPr>
        <w:t>Mulholland, D.</w:t>
      </w:r>
      <w:r>
        <w:rPr>
          <w:sz w:val="20"/>
          <w:szCs w:val="20"/>
          <w:lang w:val="en-GB"/>
        </w:rPr>
        <w:t xml:space="preserve"> A. </w:t>
      </w:r>
      <w:r w:rsidRPr="00F77A07">
        <w:rPr>
          <w:sz w:val="20"/>
          <w:szCs w:val="20"/>
          <w:lang w:val="en-GB"/>
        </w:rPr>
        <w:t>and Senior, E.</w:t>
      </w:r>
      <w:r>
        <w:rPr>
          <w:sz w:val="20"/>
          <w:szCs w:val="20"/>
          <w:lang w:val="en-GB"/>
        </w:rPr>
        <w:t xml:space="preserve"> (</w:t>
      </w:r>
      <w:r w:rsidRPr="00F77A07">
        <w:rPr>
          <w:sz w:val="20"/>
          <w:szCs w:val="20"/>
          <w:lang w:val="en-GB"/>
        </w:rPr>
        <w:t>1994</w:t>
      </w:r>
      <w:r>
        <w:rPr>
          <w:sz w:val="20"/>
          <w:szCs w:val="20"/>
          <w:lang w:val="en-GB"/>
        </w:rPr>
        <w:t>)</w:t>
      </w:r>
      <w:r w:rsidRPr="00F77A07">
        <w:rPr>
          <w:sz w:val="20"/>
          <w:szCs w:val="20"/>
          <w:lang w:val="en-GB"/>
        </w:rPr>
        <w:t xml:space="preserve">. Anaerobic decolourisation of reactive dyes in conventional sewage treatment processes. </w:t>
      </w:r>
      <w:r w:rsidRPr="00F77A07">
        <w:rPr>
          <w:i/>
          <w:iCs/>
          <w:sz w:val="20"/>
          <w:szCs w:val="20"/>
          <w:lang w:val="en-GB"/>
        </w:rPr>
        <w:t>Water</w:t>
      </w:r>
      <w:r w:rsidRPr="00F77A07">
        <w:rPr>
          <w:sz w:val="20"/>
          <w:szCs w:val="20"/>
          <w:lang w:val="en-GB"/>
        </w:rPr>
        <w:t xml:space="preserve"> SA, 20: 341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344</w:t>
      </w:r>
      <w:r>
        <w:rPr>
          <w:sz w:val="20"/>
          <w:szCs w:val="20"/>
          <w:lang w:val="en-GB"/>
        </w:rPr>
        <w:t>.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 w:rsidRPr="00F77A07">
        <w:rPr>
          <w:sz w:val="20"/>
          <w:szCs w:val="20"/>
          <w:lang w:val="en-GB"/>
        </w:rPr>
        <w:t>Reema R</w:t>
      </w:r>
      <w:r>
        <w:rPr>
          <w:sz w:val="20"/>
          <w:szCs w:val="20"/>
          <w:lang w:val="en-GB"/>
        </w:rPr>
        <w:t xml:space="preserve">. </w:t>
      </w:r>
      <w:r w:rsidRPr="00F77A07">
        <w:rPr>
          <w:sz w:val="20"/>
          <w:szCs w:val="20"/>
          <w:lang w:val="en-GB"/>
        </w:rPr>
        <w:t>M</w:t>
      </w:r>
      <w:r>
        <w:rPr>
          <w:sz w:val="20"/>
          <w:szCs w:val="20"/>
          <w:lang w:val="en-GB"/>
        </w:rPr>
        <w:t>.</w:t>
      </w:r>
      <w:r w:rsidRPr="00F77A07">
        <w:rPr>
          <w:sz w:val="20"/>
          <w:szCs w:val="20"/>
          <w:lang w:val="en-GB"/>
        </w:rPr>
        <w:t>, Saravanan P</w:t>
      </w:r>
      <w:r>
        <w:rPr>
          <w:sz w:val="20"/>
          <w:szCs w:val="20"/>
          <w:lang w:val="en-GB"/>
        </w:rPr>
        <w:t xml:space="preserve">., Dharmendira K. M. and </w:t>
      </w:r>
      <w:r w:rsidRPr="00F77A07">
        <w:rPr>
          <w:sz w:val="20"/>
          <w:szCs w:val="20"/>
          <w:lang w:val="en-GB"/>
        </w:rPr>
        <w:t>Renganathan</w:t>
      </w:r>
      <w:r>
        <w:rPr>
          <w:sz w:val="20"/>
          <w:szCs w:val="20"/>
          <w:lang w:val="en-GB"/>
        </w:rPr>
        <w:t>,</w:t>
      </w:r>
      <w:r w:rsidRPr="00F77A07">
        <w:rPr>
          <w:sz w:val="20"/>
          <w:szCs w:val="20"/>
          <w:lang w:val="en-GB"/>
        </w:rPr>
        <w:t xml:space="preserve"> S</w:t>
      </w:r>
      <w:r>
        <w:rPr>
          <w:sz w:val="20"/>
          <w:szCs w:val="20"/>
          <w:lang w:val="en-GB"/>
        </w:rPr>
        <w:t xml:space="preserve">. (2011). </w:t>
      </w:r>
      <w:r w:rsidRPr="00F77A07">
        <w:rPr>
          <w:sz w:val="20"/>
          <w:szCs w:val="20"/>
          <w:lang w:val="en-GB"/>
        </w:rPr>
        <w:t xml:space="preserve">Accumulation of methylene blue </w:t>
      </w:r>
      <w:r>
        <w:rPr>
          <w:sz w:val="20"/>
          <w:szCs w:val="20"/>
          <w:lang w:val="en-GB"/>
        </w:rPr>
        <w:t xml:space="preserve">dye by growing Lemna minor. </w:t>
      </w:r>
      <w:r w:rsidRPr="00F77A07">
        <w:rPr>
          <w:i/>
          <w:iCs/>
          <w:sz w:val="20"/>
          <w:szCs w:val="20"/>
          <w:lang w:val="en-GB"/>
        </w:rPr>
        <w:t>Separation Science and Technology</w:t>
      </w:r>
      <w:r>
        <w:rPr>
          <w:sz w:val="20"/>
          <w:szCs w:val="20"/>
          <w:lang w:val="en-GB"/>
        </w:rPr>
        <w:t>,</w:t>
      </w:r>
      <w:r w:rsidRPr="00F77A07">
        <w:rPr>
          <w:sz w:val="20"/>
          <w:szCs w:val="20"/>
          <w:lang w:val="en-GB"/>
        </w:rPr>
        <w:t xml:space="preserve"> 46: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1052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1058.</w:t>
      </w:r>
    </w:p>
    <w:p w:rsidR="00857D45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Suteu, D. Zaharia, C. Muresan, A. Muresan, R. and </w:t>
      </w:r>
      <w:r w:rsidRPr="00F77A07">
        <w:rPr>
          <w:sz w:val="20"/>
          <w:szCs w:val="20"/>
          <w:lang w:val="en-GB"/>
        </w:rPr>
        <w:t>Popescu, A.</w:t>
      </w:r>
      <w:r>
        <w:rPr>
          <w:sz w:val="20"/>
          <w:szCs w:val="20"/>
          <w:lang w:val="en-GB"/>
        </w:rPr>
        <w:t xml:space="preserve"> (2009)</w:t>
      </w:r>
      <w:r w:rsidRPr="00F77A07">
        <w:rPr>
          <w:sz w:val="20"/>
          <w:szCs w:val="20"/>
          <w:lang w:val="en-GB"/>
        </w:rPr>
        <w:t xml:space="preserve">. Using of industrial waste materials for textile wastewater treatment. </w:t>
      </w:r>
      <w:r w:rsidRPr="00F77A07">
        <w:rPr>
          <w:i/>
          <w:sz w:val="20"/>
          <w:szCs w:val="20"/>
          <w:lang w:val="en-GB"/>
        </w:rPr>
        <w:t>Environmental Engineering and Management Journal</w:t>
      </w:r>
      <w:r w:rsidRPr="00F77A07">
        <w:rPr>
          <w:sz w:val="20"/>
          <w:szCs w:val="20"/>
          <w:lang w:val="en-GB"/>
        </w:rPr>
        <w:t>, 8(5): 1097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77A07">
        <w:rPr>
          <w:sz w:val="20"/>
          <w:szCs w:val="20"/>
          <w:lang w:val="en-GB"/>
        </w:rPr>
        <w:t>1102</w:t>
      </w:r>
      <w:r>
        <w:rPr>
          <w:sz w:val="20"/>
          <w:szCs w:val="20"/>
          <w:lang w:val="en-GB"/>
        </w:rPr>
        <w:t>.</w:t>
      </w:r>
    </w:p>
    <w:p w:rsidR="00857D45" w:rsidRPr="00F52751" w:rsidRDefault="00857D45" w:rsidP="00857D45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0"/>
          <w:szCs w:val="20"/>
          <w:lang w:val="en-GB"/>
        </w:rPr>
      </w:pPr>
      <w:r w:rsidRPr="00F52751">
        <w:rPr>
          <w:sz w:val="20"/>
          <w:szCs w:val="20"/>
          <w:lang w:val="en-GB"/>
        </w:rPr>
        <w:t xml:space="preserve">Mohan, S., V. Rao, N. C. </w:t>
      </w:r>
      <w:r>
        <w:rPr>
          <w:sz w:val="20"/>
          <w:szCs w:val="20"/>
          <w:lang w:val="en-GB"/>
        </w:rPr>
        <w:t xml:space="preserve">and </w:t>
      </w:r>
      <w:r w:rsidRPr="00F52751">
        <w:rPr>
          <w:sz w:val="20"/>
          <w:szCs w:val="20"/>
          <w:lang w:val="en-GB"/>
        </w:rPr>
        <w:t xml:space="preserve">Karthikeyan, J. </w:t>
      </w:r>
      <w:r>
        <w:rPr>
          <w:sz w:val="20"/>
          <w:szCs w:val="20"/>
          <w:lang w:val="en-GB"/>
        </w:rPr>
        <w:t>(</w:t>
      </w:r>
      <w:r w:rsidRPr="00F52751">
        <w:rPr>
          <w:sz w:val="20"/>
          <w:szCs w:val="20"/>
          <w:lang w:val="en-GB"/>
        </w:rPr>
        <w:t>2002</w:t>
      </w:r>
      <w:r>
        <w:rPr>
          <w:sz w:val="20"/>
          <w:szCs w:val="20"/>
          <w:lang w:val="en-GB"/>
        </w:rPr>
        <w:t>)</w:t>
      </w:r>
      <w:r w:rsidRPr="00F52751">
        <w:rPr>
          <w:sz w:val="20"/>
          <w:szCs w:val="20"/>
          <w:lang w:val="en-GB"/>
        </w:rPr>
        <w:t>. Adsorptive removal of direct azo dye from aqueous p</w:t>
      </w:r>
      <w:r>
        <w:rPr>
          <w:sz w:val="20"/>
          <w:szCs w:val="20"/>
          <w:lang w:val="en-GB"/>
        </w:rPr>
        <w:t>hase onto coal based sorbents: A</w:t>
      </w:r>
      <w:r w:rsidRPr="00F52751">
        <w:rPr>
          <w:sz w:val="20"/>
          <w:szCs w:val="20"/>
          <w:lang w:val="en-GB"/>
        </w:rPr>
        <w:t xml:space="preserve"> kinetic and mechanistic study. </w:t>
      </w:r>
      <w:r w:rsidRPr="00F52751">
        <w:rPr>
          <w:i/>
          <w:iCs/>
          <w:sz w:val="20"/>
          <w:szCs w:val="20"/>
          <w:lang w:val="en-GB"/>
        </w:rPr>
        <w:t>Journal of Hazardous Materials</w:t>
      </w:r>
      <w:r>
        <w:rPr>
          <w:sz w:val="20"/>
          <w:szCs w:val="20"/>
          <w:lang w:val="en-GB"/>
        </w:rPr>
        <w:t xml:space="preserve">, </w:t>
      </w:r>
      <w:r w:rsidRPr="00F52751">
        <w:rPr>
          <w:sz w:val="20"/>
          <w:szCs w:val="20"/>
          <w:lang w:val="en-GB"/>
        </w:rPr>
        <w:t>90(2): 189</w:t>
      </w:r>
      <w:r>
        <w:rPr>
          <w:sz w:val="20"/>
          <w:szCs w:val="20"/>
          <w:lang w:val="en-GB"/>
        </w:rPr>
        <w:t xml:space="preserve"> </w:t>
      </w:r>
      <w:r w:rsidRPr="00F52751">
        <w:rPr>
          <w:sz w:val="20"/>
          <w:szCs w:val="20"/>
          <w:lang w:val="en-GB"/>
        </w:rPr>
        <w:t>–</w:t>
      </w:r>
      <w:r>
        <w:rPr>
          <w:sz w:val="20"/>
          <w:szCs w:val="20"/>
          <w:lang w:val="en-GB"/>
        </w:rPr>
        <w:t xml:space="preserve"> </w:t>
      </w:r>
      <w:r w:rsidRPr="00F52751">
        <w:rPr>
          <w:sz w:val="20"/>
          <w:szCs w:val="20"/>
          <w:lang w:val="en-GB"/>
        </w:rPr>
        <w:t>204.</w:t>
      </w:r>
    </w:p>
    <w:p w:rsidR="00857D45" w:rsidRDefault="00857D45" w:rsidP="006030C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  <w:lang w:val="en-GB"/>
        </w:rPr>
      </w:pPr>
    </w:p>
    <w:p w:rsidR="006030C1" w:rsidRDefault="006030C1" w:rsidP="006030C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  <w:lang w:val="en-GB"/>
        </w:rPr>
      </w:pPr>
    </w:p>
    <w:p w:rsidR="006030C1" w:rsidRPr="006030C1" w:rsidRDefault="006030C1" w:rsidP="006030C1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  <w:lang w:val="en-GB"/>
        </w:rPr>
      </w:pPr>
    </w:p>
    <w:sectPr w:rsidR="006030C1" w:rsidRPr="006030C1" w:rsidSect="006030C1">
      <w:pgSz w:w="12240" w:h="15840"/>
      <w:pgMar w:top="1699" w:right="1469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D68BA"/>
    <w:multiLevelType w:val="hybridMultilevel"/>
    <w:tmpl w:val="BA12D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C1"/>
    <w:rsid w:val="002F0754"/>
    <w:rsid w:val="006030C1"/>
    <w:rsid w:val="00694F11"/>
    <w:rsid w:val="00857D45"/>
    <w:rsid w:val="00D0718B"/>
    <w:rsid w:val="00D40B1F"/>
    <w:rsid w:val="00E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0C1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Author">
    <w:name w:val="JESTEC Author"/>
    <w:basedOn w:val="Normal"/>
    <w:rsid w:val="006030C1"/>
    <w:pPr>
      <w:spacing w:line="240" w:lineRule="auto"/>
      <w:jc w:val="center"/>
    </w:pPr>
    <w:rPr>
      <w:rFonts w:ascii="Arial" w:eastAsia="SimSun" w:hAnsi="Arial" w:cs="Arial"/>
      <w:sz w:val="20"/>
      <w:lang w:val="en-GB" w:bidi="ar-SA"/>
    </w:rPr>
  </w:style>
  <w:style w:type="paragraph" w:styleId="NormalWeb">
    <w:name w:val="Normal (Web)"/>
    <w:basedOn w:val="Normal"/>
    <w:uiPriority w:val="99"/>
    <w:unhideWhenUsed/>
    <w:rsid w:val="00857D4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MY" w:eastAsia="en-MY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0C1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Author">
    <w:name w:val="JESTEC Author"/>
    <w:basedOn w:val="Normal"/>
    <w:rsid w:val="006030C1"/>
    <w:pPr>
      <w:spacing w:line="240" w:lineRule="auto"/>
      <w:jc w:val="center"/>
    </w:pPr>
    <w:rPr>
      <w:rFonts w:ascii="Arial" w:eastAsia="SimSun" w:hAnsi="Arial" w:cs="Arial"/>
      <w:sz w:val="20"/>
      <w:lang w:val="en-GB" w:bidi="ar-SA"/>
    </w:rPr>
  </w:style>
  <w:style w:type="paragraph" w:styleId="NormalWeb">
    <w:name w:val="Normal (Web)"/>
    <w:basedOn w:val="Normal"/>
    <w:uiPriority w:val="99"/>
    <w:unhideWhenUsed/>
    <w:rsid w:val="00857D4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MY" w:eastAsia="en-MY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958</Words>
  <Characters>5131</Characters>
  <Application>Microsoft Office Word</Application>
  <DocSecurity>0</DocSecurity>
  <Lines>171</Lines>
  <Paragraphs>57</Paragraphs>
  <ScaleCrop>false</ScaleCrop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4</cp:revision>
  <dcterms:created xsi:type="dcterms:W3CDTF">2017-01-03T15:58:00Z</dcterms:created>
  <dcterms:modified xsi:type="dcterms:W3CDTF">2017-01-30T05:42:00Z</dcterms:modified>
</cp:coreProperties>
</file>