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E70" w:rsidRDefault="00B64E70" w:rsidP="00B64E70">
      <w:pPr>
        <w:spacing w:after="0" w:line="240" w:lineRule="auto"/>
        <w:outlineLvl w:val="0"/>
        <w:rPr>
          <w:rFonts w:ascii="Times New Roman" w:hAnsi="Times New Roman"/>
          <w:sz w:val="24"/>
          <w:szCs w:val="24"/>
        </w:rPr>
      </w:pPr>
      <w:r>
        <w:rPr>
          <w:rFonts w:ascii="Times New Roman" w:hAnsi="Times New Roman"/>
          <w:caps/>
          <w:sz w:val="24"/>
          <w:szCs w:val="24"/>
        </w:rPr>
        <w:t>M</w:t>
      </w:r>
      <w:r>
        <w:rPr>
          <w:rFonts w:ascii="Times New Roman" w:hAnsi="Times New Roman"/>
          <w:sz w:val="24"/>
          <w:szCs w:val="24"/>
        </w:rPr>
        <w:t>alaysian Journal of Analytical Sciences Vol 21 No 1 (2017): 127 - 135</w:t>
      </w:r>
    </w:p>
    <w:p w:rsidR="00B64E70" w:rsidRDefault="00B64E70" w:rsidP="00B64E70">
      <w:pPr>
        <w:spacing w:after="0" w:line="240" w:lineRule="auto"/>
        <w:outlineLvl w:val="0"/>
        <w:rPr>
          <w:rFonts w:ascii="Times New Roman" w:hAnsi="Times New Roman"/>
          <w:sz w:val="24"/>
          <w:szCs w:val="24"/>
        </w:rPr>
      </w:pPr>
    </w:p>
    <w:p w:rsidR="00B64E70" w:rsidRDefault="00B64E70" w:rsidP="00B64E70">
      <w:pPr>
        <w:spacing w:after="0" w:line="240" w:lineRule="auto"/>
        <w:outlineLvl w:val="0"/>
        <w:rPr>
          <w:rFonts w:ascii="Times New Roman" w:hAnsi="Times New Roman"/>
          <w:sz w:val="24"/>
          <w:szCs w:val="24"/>
        </w:rPr>
      </w:pPr>
    </w:p>
    <w:p w:rsidR="00B64E70" w:rsidRPr="00B64E70" w:rsidRDefault="00B64E70" w:rsidP="00B64E70">
      <w:pPr>
        <w:spacing w:after="0" w:line="240" w:lineRule="auto"/>
        <w:outlineLvl w:val="0"/>
        <w:rPr>
          <w:rFonts w:ascii="Times New Roman" w:hAnsi="Times New Roman"/>
          <w:sz w:val="24"/>
          <w:szCs w:val="24"/>
        </w:rPr>
      </w:pPr>
    </w:p>
    <w:p w:rsidR="00B64E70" w:rsidRDefault="00B64E70" w:rsidP="00B64E70">
      <w:pPr>
        <w:spacing w:after="0" w:line="240" w:lineRule="auto"/>
        <w:jc w:val="center"/>
        <w:outlineLvl w:val="0"/>
        <w:rPr>
          <w:rFonts w:ascii="Times New Roman" w:hAnsi="Times New Roman"/>
          <w:caps/>
          <w:sz w:val="28"/>
        </w:rPr>
      </w:pPr>
      <w:r w:rsidRPr="009F3220">
        <w:rPr>
          <w:rFonts w:ascii="Times New Roman" w:hAnsi="Times New Roman"/>
          <w:caps/>
          <w:sz w:val="28"/>
        </w:rPr>
        <w:t>Comparison Study between Extrusion and Injection Molding on Cellular Structure of PP/PS/PMMA Ternary Blend Foam</w:t>
      </w:r>
    </w:p>
    <w:p w:rsidR="00B64E70" w:rsidRPr="00200FAA" w:rsidRDefault="00B64E70" w:rsidP="00B64E70">
      <w:pPr>
        <w:spacing w:after="0" w:line="240" w:lineRule="auto"/>
        <w:jc w:val="center"/>
        <w:outlineLvl w:val="0"/>
        <w:rPr>
          <w:rFonts w:ascii="Times New Roman" w:hAnsi="Times New Roman"/>
          <w:caps/>
          <w:sz w:val="24"/>
          <w:szCs w:val="24"/>
        </w:rPr>
      </w:pPr>
    </w:p>
    <w:p w:rsidR="00B64E70" w:rsidRDefault="00B64E70" w:rsidP="00B64E70">
      <w:pPr>
        <w:spacing w:after="0" w:line="240" w:lineRule="auto"/>
        <w:jc w:val="center"/>
        <w:outlineLvl w:val="0"/>
        <w:rPr>
          <w:rFonts w:ascii="Times New Roman" w:hAnsi="Times New Roman"/>
          <w:sz w:val="24"/>
        </w:rPr>
      </w:pPr>
      <w:r>
        <w:rPr>
          <w:rFonts w:ascii="Times New Roman" w:hAnsi="Times New Roman"/>
          <w:sz w:val="24"/>
        </w:rPr>
        <w:t xml:space="preserve">(Kajian Perbandingan di antara Kaedah Proses Penyemperitan dan Proses Pengacuan Suntikan ke atas Struktur Sel </w:t>
      </w:r>
      <w:r w:rsidRPr="009F3220">
        <w:rPr>
          <w:rFonts w:ascii="Times New Roman" w:hAnsi="Times New Roman"/>
          <w:sz w:val="24"/>
        </w:rPr>
        <w:t>PP/PS/PMMA</w:t>
      </w:r>
      <w:r>
        <w:rPr>
          <w:rFonts w:ascii="Times New Roman" w:hAnsi="Times New Roman"/>
          <w:sz w:val="24"/>
        </w:rPr>
        <w:t xml:space="preserve"> Campuran Pertigaan Busar Polimer)</w:t>
      </w:r>
    </w:p>
    <w:p w:rsidR="00B64E70" w:rsidRPr="00200FAA" w:rsidRDefault="00B64E70" w:rsidP="00B64E70">
      <w:pPr>
        <w:spacing w:after="0" w:line="240" w:lineRule="auto"/>
        <w:jc w:val="center"/>
        <w:outlineLvl w:val="0"/>
        <w:rPr>
          <w:rFonts w:ascii="Times New Roman" w:hAnsi="Times New Roman"/>
          <w:sz w:val="20"/>
          <w:szCs w:val="20"/>
        </w:rPr>
      </w:pPr>
    </w:p>
    <w:p w:rsidR="00B64E70" w:rsidRPr="00200FAA" w:rsidRDefault="00B64E70" w:rsidP="00B64E70">
      <w:pPr>
        <w:spacing w:after="0" w:line="240" w:lineRule="auto"/>
        <w:jc w:val="center"/>
        <w:outlineLvl w:val="0"/>
        <w:rPr>
          <w:rFonts w:ascii="Times New Roman" w:hAnsi="Times New Roman"/>
          <w:sz w:val="20"/>
          <w:szCs w:val="20"/>
          <w:vertAlign w:val="superscript"/>
        </w:rPr>
      </w:pPr>
      <w:r w:rsidRPr="00200FAA">
        <w:rPr>
          <w:rFonts w:ascii="Times New Roman" w:hAnsi="Times New Roman"/>
          <w:sz w:val="20"/>
          <w:szCs w:val="20"/>
        </w:rPr>
        <w:t>Rahida Wati Sharudin</w:t>
      </w:r>
      <w:r w:rsidR="00F40CDF">
        <w:rPr>
          <w:rFonts w:ascii="Times New Roman" w:hAnsi="Times New Roman"/>
          <w:sz w:val="20"/>
          <w:szCs w:val="20"/>
          <w:vertAlign w:val="superscript"/>
        </w:rPr>
        <w:t>1,3</w:t>
      </w:r>
      <w:r w:rsidRPr="00200FAA">
        <w:rPr>
          <w:rFonts w:ascii="Times New Roman" w:hAnsi="Times New Roman"/>
          <w:sz w:val="20"/>
          <w:szCs w:val="20"/>
        </w:rPr>
        <w:t>* and Masahiro Ohshima</w:t>
      </w:r>
      <w:r w:rsidRPr="00200FAA">
        <w:rPr>
          <w:rFonts w:ascii="Times New Roman" w:hAnsi="Times New Roman"/>
          <w:sz w:val="20"/>
          <w:szCs w:val="20"/>
          <w:vertAlign w:val="superscript"/>
        </w:rPr>
        <w:t>2</w:t>
      </w:r>
    </w:p>
    <w:p w:rsidR="00B64E70" w:rsidRPr="00B64E70" w:rsidRDefault="00B64E70" w:rsidP="00B64E70">
      <w:pPr>
        <w:spacing w:after="0" w:line="240" w:lineRule="auto"/>
        <w:jc w:val="center"/>
        <w:rPr>
          <w:rFonts w:ascii="Times New Roman" w:hAnsi="Times New Roman"/>
          <w:noProof/>
          <w:sz w:val="20"/>
          <w:szCs w:val="20"/>
          <w:lang w:bidi="ar-SA"/>
        </w:rPr>
      </w:pPr>
    </w:p>
    <w:p w:rsidR="00B64E70" w:rsidRPr="00B64E70" w:rsidRDefault="00B64E70" w:rsidP="00B64E70">
      <w:pPr>
        <w:spacing w:after="0" w:line="240" w:lineRule="auto"/>
        <w:jc w:val="center"/>
        <w:outlineLvl w:val="0"/>
        <w:rPr>
          <w:rFonts w:ascii="Times New Roman" w:hAnsi="Times New Roman"/>
          <w:i/>
          <w:sz w:val="20"/>
          <w:szCs w:val="20"/>
        </w:rPr>
      </w:pPr>
      <w:r w:rsidRPr="00B64E70">
        <w:rPr>
          <w:rFonts w:ascii="Times New Roman" w:hAnsi="Times New Roman"/>
          <w:i/>
          <w:sz w:val="20"/>
          <w:szCs w:val="20"/>
          <w:vertAlign w:val="superscript"/>
        </w:rPr>
        <w:t>1</w:t>
      </w:r>
      <w:r w:rsidRPr="00B64E70">
        <w:rPr>
          <w:rFonts w:ascii="Times New Roman" w:hAnsi="Times New Roman"/>
          <w:i/>
          <w:sz w:val="20"/>
          <w:szCs w:val="20"/>
        </w:rPr>
        <w:t>Faculty of Chemical Engineering,</w:t>
      </w:r>
      <w:bookmarkStart w:id="0" w:name="_GoBack"/>
      <w:bookmarkEnd w:id="0"/>
    </w:p>
    <w:p w:rsidR="00B64E70" w:rsidRPr="00B64E70" w:rsidRDefault="00B64E70" w:rsidP="00B64E70">
      <w:pPr>
        <w:spacing w:after="0" w:line="240" w:lineRule="auto"/>
        <w:jc w:val="center"/>
        <w:outlineLvl w:val="0"/>
        <w:rPr>
          <w:rFonts w:ascii="Times New Roman" w:hAnsi="Times New Roman"/>
          <w:i/>
          <w:sz w:val="20"/>
          <w:szCs w:val="20"/>
        </w:rPr>
      </w:pPr>
      <w:r w:rsidRPr="00B64E70">
        <w:rPr>
          <w:rFonts w:ascii="Times New Roman" w:hAnsi="Times New Roman"/>
          <w:i/>
          <w:sz w:val="20"/>
          <w:szCs w:val="20"/>
        </w:rPr>
        <w:t xml:space="preserve"> Universiti Teknologi MARA, 40450 Shah Alam, Selangor, Malaysia</w:t>
      </w:r>
    </w:p>
    <w:p w:rsidR="00B64E70" w:rsidRPr="00B64E70" w:rsidRDefault="00B64E70" w:rsidP="00B64E70">
      <w:pPr>
        <w:spacing w:after="0" w:line="240" w:lineRule="auto"/>
        <w:jc w:val="center"/>
        <w:outlineLvl w:val="0"/>
        <w:rPr>
          <w:rFonts w:ascii="Times New Roman" w:hAnsi="Times New Roman"/>
          <w:i/>
          <w:sz w:val="20"/>
          <w:szCs w:val="20"/>
        </w:rPr>
      </w:pPr>
      <w:r w:rsidRPr="00B64E70">
        <w:rPr>
          <w:rFonts w:ascii="Times New Roman" w:hAnsi="Times New Roman"/>
          <w:i/>
          <w:sz w:val="20"/>
          <w:szCs w:val="20"/>
          <w:vertAlign w:val="superscript"/>
        </w:rPr>
        <w:t>2</w:t>
      </w:r>
      <w:r w:rsidRPr="00B64E70">
        <w:rPr>
          <w:rFonts w:ascii="Times New Roman" w:hAnsi="Times New Roman"/>
          <w:i/>
          <w:sz w:val="20"/>
          <w:szCs w:val="20"/>
        </w:rPr>
        <w:t xml:space="preserve">Department of Chemical Engineering, </w:t>
      </w:r>
    </w:p>
    <w:p w:rsidR="00B64E70" w:rsidRDefault="00B64E70" w:rsidP="00B64E70">
      <w:pPr>
        <w:spacing w:after="0" w:line="240" w:lineRule="auto"/>
        <w:jc w:val="center"/>
        <w:outlineLvl w:val="0"/>
        <w:rPr>
          <w:rFonts w:ascii="Times New Roman" w:hAnsi="Times New Roman"/>
          <w:i/>
          <w:sz w:val="20"/>
          <w:szCs w:val="20"/>
        </w:rPr>
      </w:pPr>
      <w:r w:rsidRPr="00B64E70">
        <w:rPr>
          <w:rFonts w:ascii="Times New Roman" w:hAnsi="Times New Roman"/>
          <w:i/>
          <w:sz w:val="20"/>
          <w:szCs w:val="20"/>
        </w:rPr>
        <w:t>Kyoto University, Kyoto 615-8510, Japan</w:t>
      </w:r>
    </w:p>
    <w:p w:rsidR="00F40CDF" w:rsidRPr="00F40CDF" w:rsidRDefault="00F40CDF" w:rsidP="00F40CDF">
      <w:pPr>
        <w:autoSpaceDE w:val="0"/>
        <w:autoSpaceDN w:val="0"/>
        <w:adjustRightInd w:val="0"/>
        <w:spacing w:after="0" w:line="240" w:lineRule="auto"/>
        <w:jc w:val="center"/>
        <w:rPr>
          <w:rFonts w:ascii="Times New Roman" w:eastAsia="Calibri" w:hAnsi="Times New Roman"/>
          <w:i/>
          <w:color w:val="000000"/>
          <w:sz w:val="20"/>
          <w:szCs w:val="20"/>
          <w:lang w:bidi="ar-SA"/>
        </w:rPr>
      </w:pPr>
      <w:r w:rsidRPr="00F40CDF">
        <w:rPr>
          <w:rFonts w:ascii="Times New Roman" w:eastAsia="Calibri" w:hAnsi="Times New Roman"/>
          <w:i/>
          <w:color w:val="000000"/>
          <w:sz w:val="20"/>
          <w:szCs w:val="20"/>
          <w:vertAlign w:val="superscript"/>
          <w:lang w:bidi="ar-SA"/>
        </w:rPr>
        <w:t>3</w:t>
      </w:r>
      <w:r w:rsidRPr="00F40CDF">
        <w:rPr>
          <w:rFonts w:ascii="Times New Roman" w:eastAsia="Calibri" w:hAnsi="Times New Roman"/>
          <w:i/>
          <w:color w:val="000000"/>
          <w:sz w:val="20"/>
          <w:szCs w:val="20"/>
          <w:lang w:bidi="ar-SA"/>
        </w:rPr>
        <w:t>Institute for Infrastructure Engineering &amp; Sustainable Management (IIESM), Faculty of Civil Engineering,</w:t>
      </w:r>
    </w:p>
    <w:p w:rsidR="00F40CDF" w:rsidRPr="000924F7" w:rsidRDefault="00F40CDF" w:rsidP="00F40CDF">
      <w:pPr>
        <w:autoSpaceDE w:val="0"/>
        <w:autoSpaceDN w:val="0"/>
        <w:adjustRightInd w:val="0"/>
        <w:spacing w:after="0" w:line="240" w:lineRule="auto"/>
        <w:jc w:val="center"/>
        <w:rPr>
          <w:rFonts w:ascii="Times New Roman" w:eastAsia="Calibri" w:hAnsi="Times New Roman"/>
          <w:i/>
          <w:color w:val="000000"/>
          <w:sz w:val="18"/>
          <w:szCs w:val="18"/>
          <w:lang w:bidi="ar-SA"/>
        </w:rPr>
      </w:pPr>
      <w:r w:rsidRPr="00F40CDF">
        <w:rPr>
          <w:rFonts w:ascii="Times New Roman" w:eastAsia="Calibri" w:hAnsi="Times New Roman"/>
          <w:i/>
          <w:color w:val="000000"/>
          <w:sz w:val="20"/>
          <w:szCs w:val="20"/>
          <w:lang w:bidi="ar-SA"/>
        </w:rPr>
        <w:t>Universiti Teknologi MARA, 40450 Shah Alam, Malaysia</w:t>
      </w:r>
    </w:p>
    <w:p w:rsidR="00F40CDF" w:rsidRPr="00B64E70" w:rsidRDefault="00F40CDF" w:rsidP="00B64E70">
      <w:pPr>
        <w:spacing w:after="0" w:line="240" w:lineRule="auto"/>
        <w:jc w:val="center"/>
        <w:outlineLvl w:val="0"/>
        <w:rPr>
          <w:rFonts w:ascii="Times New Roman" w:hAnsi="Times New Roman"/>
          <w:i/>
          <w:sz w:val="20"/>
          <w:szCs w:val="20"/>
        </w:rPr>
      </w:pPr>
    </w:p>
    <w:p w:rsidR="00B64E70" w:rsidRPr="00B64E70" w:rsidRDefault="00B64E70" w:rsidP="00B64E70">
      <w:pPr>
        <w:spacing w:after="0" w:line="240" w:lineRule="auto"/>
        <w:jc w:val="center"/>
        <w:rPr>
          <w:rFonts w:ascii="Times New Roman" w:hAnsi="Times New Roman"/>
          <w:noProof/>
          <w:sz w:val="20"/>
          <w:szCs w:val="20"/>
          <w:lang w:bidi="ar-SA"/>
        </w:rPr>
      </w:pPr>
    </w:p>
    <w:p w:rsidR="00B64E70" w:rsidRPr="00B64E70" w:rsidRDefault="00B64E70" w:rsidP="00B64E70">
      <w:pPr>
        <w:spacing w:after="0" w:line="240" w:lineRule="auto"/>
        <w:jc w:val="center"/>
        <w:outlineLvl w:val="0"/>
        <w:rPr>
          <w:rFonts w:ascii="Times New Roman" w:hAnsi="Times New Roman"/>
          <w:i/>
          <w:color w:val="548DD4" w:themeColor="text2" w:themeTint="99"/>
          <w:sz w:val="20"/>
          <w:szCs w:val="20"/>
        </w:rPr>
      </w:pPr>
      <w:r w:rsidRPr="00B64E70">
        <w:rPr>
          <w:rFonts w:ascii="Times New Roman" w:hAnsi="Times New Roman"/>
          <w:i/>
          <w:noProof/>
          <w:sz w:val="20"/>
          <w:szCs w:val="20"/>
          <w:lang w:bidi="ar-SA"/>
        </w:rPr>
        <w:t xml:space="preserve">*Corresponding author: </w:t>
      </w:r>
      <w:r w:rsidRPr="00B64E70">
        <w:rPr>
          <w:rFonts w:ascii="Times New Roman" w:hAnsi="Times New Roman"/>
          <w:i/>
          <w:sz w:val="20"/>
          <w:szCs w:val="20"/>
        </w:rPr>
        <w:t>rahida@salam.uitm.edu.my</w:t>
      </w:r>
    </w:p>
    <w:p w:rsidR="00B64E70" w:rsidRPr="00B64E70" w:rsidRDefault="00B64E70" w:rsidP="00B64E70">
      <w:pPr>
        <w:spacing w:after="0" w:line="240" w:lineRule="auto"/>
        <w:jc w:val="center"/>
        <w:rPr>
          <w:rFonts w:ascii="Times New Roman" w:hAnsi="Times New Roman"/>
          <w:noProof/>
          <w:sz w:val="20"/>
          <w:szCs w:val="20"/>
          <w:lang w:bidi="ar-SA"/>
        </w:rPr>
      </w:pPr>
    </w:p>
    <w:p w:rsidR="00B64E70" w:rsidRPr="00B64E70" w:rsidRDefault="00B64E70" w:rsidP="00B64E70">
      <w:pPr>
        <w:spacing w:after="0" w:line="240" w:lineRule="auto"/>
        <w:jc w:val="center"/>
        <w:rPr>
          <w:rFonts w:ascii="Times New Roman" w:hAnsi="Times New Roman"/>
          <w:noProof/>
          <w:sz w:val="20"/>
          <w:szCs w:val="20"/>
          <w:lang w:bidi="ar-SA"/>
        </w:rPr>
      </w:pPr>
    </w:p>
    <w:p w:rsidR="00B64E70" w:rsidRPr="00B64E70" w:rsidRDefault="00B64E70" w:rsidP="00B64E70">
      <w:pPr>
        <w:spacing w:after="0" w:line="240" w:lineRule="auto"/>
        <w:jc w:val="center"/>
        <w:rPr>
          <w:rFonts w:ascii="Times New Roman" w:hAnsi="Times New Roman"/>
          <w:noProof/>
          <w:sz w:val="20"/>
          <w:szCs w:val="20"/>
          <w:lang w:bidi="ar-SA"/>
        </w:rPr>
      </w:pPr>
      <w:r w:rsidRPr="00B64E70">
        <w:rPr>
          <w:rFonts w:ascii="Times New Roman" w:hAnsi="Times New Roman"/>
          <w:noProof/>
          <w:sz w:val="20"/>
          <w:szCs w:val="20"/>
          <w:lang w:bidi="ar-SA"/>
        </w:rPr>
        <w:t>Received: 21 October 2015; Accepted: 14 June 2016</w:t>
      </w:r>
    </w:p>
    <w:p w:rsidR="00B64E70" w:rsidRPr="00B64E70" w:rsidRDefault="00B64E70" w:rsidP="00B64E70">
      <w:pPr>
        <w:spacing w:after="0" w:line="240" w:lineRule="auto"/>
        <w:jc w:val="center"/>
        <w:rPr>
          <w:rFonts w:ascii="Times New Roman" w:hAnsi="Times New Roman"/>
          <w:noProof/>
          <w:sz w:val="20"/>
          <w:szCs w:val="20"/>
          <w:lang w:bidi="ar-SA"/>
        </w:rPr>
      </w:pPr>
    </w:p>
    <w:p w:rsidR="00B64E70" w:rsidRPr="00B64E70" w:rsidRDefault="00B64E70" w:rsidP="00B64E70">
      <w:pPr>
        <w:spacing w:after="0" w:line="240" w:lineRule="auto"/>
        <w:jc w:val="center"/>
        <w:rPr>
          <w:rFonts w:ascii="Times New Roman" w:hAnsi="Times New Roman"/>
          <w:noProof/>
          <w:sz w:val="20"/>
          <w:szCs w:val="20"/>
          <w:lang w:bidi="ar-SA"/>
        </w:rPr>
      </w:pPr>
    </w:p>
    <w:p w:rsidR="00B64E70" w:rsidRPr="00B64E70" w:rsidRDefault="00B64E70" w:rsidP="00B64E70">
      <w:pPr>
        <w:spacing w:after="0" w:line="240" w:lineRule="auto"/>
        <w:jc w:val="center"/>
        <w:rPr>
          <w:rFonts w:ascii="Times New Roman" w:hAnsi="Times New Roman"/>
          <w:b/>
          <w:noProof/>
          <w:sz w:val="20"/>
          <w:szCs w:val="20"/>
          <w:lang w:bidi="ar-SA"/>
        </w:rPr>
      </w:pPr>
      <w:r w:rsidRPr="00B64E70">
        <w:rPr>
          <w:rFonts w:ascii="Times New Roman" w:hAnsi="Times New Roman"/>
          <w:b/>
          <w:noProof/>
          <w:sz w:val="20"/>
          <w:szCs w:val="20"/>
          <w:lang w:bidi="ar-SA"/>
        </w:rPr>
        <w:t>Abstract</w:t>
      </w:r>
    </w:p>
    <w:p w:rsidR="00B64E70" w:rsidRPr="00B64E70" w:rsidRDefault="00B64E70" w:rsidP="00B64E70">
      <w:pPr>
        <w:spacing w:after="0" w:line="240" w:lineRule="auto"/>
        <w:jc w:val="both"/>
        <w:outlineLvl w:val="0"/>
        <w:rPr>
          <w:rFonts w:ascii="Times New Roman" w:hAnsi="Times New Roman"/>
          <w:sz w:val="20"/>
          <w:szCs w:val="20"/>
        </w:rPr>
      </w:pPr>
      <w:r w:rsidRPr="00B64E70">
        <w:rPr>
          <w:rFonts w:ascii="Times New Roman" w:hAnsi="Times New Roman"/>
          <w:sz w:val="20"/>
          <w:szCs w:val="20"/>
        </w:rPr>
        <w:t>The effect of blending method on the blend morphology as well as cellular structure of Polypropylene (PP)/Polystyrene (PS)/ Polymethyl methacrylate (PMMA) ternary polymer blend was investigated. The blending method highly influenced the dispersion and size of dispersed domain where the injection molding method was successfully reduced the size of dispersed domain from 10 µm by extrusion further down to 1 µm in average diameter. The batch pressure quenched foaming of the ternary blend prepared by extrusion and injection molding with supercritical carbon dioxide (CO</w:t>
      </w:r>
      <w:r w:rsidRPr="00B64E70">
        <w:rPr>
          <w:rFonts w:ascii="Times New Roman" w:hAnsi="Times New Roman"/>
          <w:sz w:val="20"/>
          <w:szCs w:val="20"/>
          <w:vertAlign w:val="subscript"/>
        </w:rPr>
        <w:t>2</w:t>
      </w:r>
      <w:r w:rsidRPr="00B64E70">
        <w:rPr>
          <w:rFonts w:ascii="Times New Roman" w:hAnsi="Times New Roman"/>
          <w:sz w:val="20"/>
          <w:szCs w:val="20"/>
        </w:rPr>
        <w:t xml:space="preserve">) was conducted in the temperature range of 130 to 160°C to observe the controllability of bubble location and size in two different ternary blend systems. The experimental results showed that method of sample preparation is one of the important factors in controlling the cellular structure of ternary blend foam besides interfacial tension, foaming temperature, and viscoelasticity. </w:t>
      </w:r>
    </w:p>
    <w:p w:rsidR="00B64E70" w:rsidRPr="00B64E70" w:rsidRDefault="00B64E70" w:rsidP="00B64E70">
      <w:pPr>
        <w:spacing w:after="0" w:line="240" w:lineRule="auto"/>
        <w:jc w:val="both"/>
        <w:outlineLvl w:val="0"/>
        <w:rPr>
          <w:rFonts w:ascii="Times New Roman" w:hAnsi="Times New Roman"/>
          <w:sz w:val="20"/>
          <w:szCs w:val="20"/>
        </w:rPr>
      </w:pPr>
    </w:p>
    <w:p w:rsidR="00B64E70" w:rsidRPr="00B64E70" w:rsidRDefault="00B64E70" w:rsidP="00B64E70">
      <w:pPr>
        <w:spacing w:after="0" w:line="240" w:lineRule="auto"/>
        <w:jc w:val="both"/>
        <w:outlineLvl w:val="0"/>
        <w:rPr>
          <w:rFonts w:ascii="Times New Roman" w:hAnsi="Times New Roman"/>
          <w:sz w:val="20"/>
          <w:szCs w:val="20"/>
        </w:rPr>
      </w:pPr>
      <w:r w:rsidRPr="00B64E70">
        <w:rPr>
          <w:rFonts w:ascii="Times New Roman" w:hAnsi="Times New Roman"/>
          <w:b/>
          <w:sz w:val="20"/>
          <w:szCs w:val="20"/>
        </w:rPr>
        <w:t>Keywords:</w:t>
      </w:r>
      <w:r w:rsidRPr="00B64E70">
        <w:rPr>
          <w:rFonts w:ascii="Times New Roman" w:hAnsi="Times New Roman"/>
          <w:sz w:val="20"/>
          <w:szCs w:val="20"/>
        </w:rPr>
        <w:t xml:space="preserve">  polymer blend, extrusion, injection molding, cellular structure, foam</w:t>
      </w:r>
    </w:p>
    <w:p w:rsidR="00B64E70" w:rsidRPr="00B64E70" w:rsidRDefault="00B64E70" w:rsidP="00B64E70">
      <w:pPr>
        <w:spacing w:after="0" w:line="240" w:lineRule="auto"/>
        <w:jc w:val="center"/>
        <w:outlineLvl w:val="0"/>
        <w:rPr>
          <w:rFonts w:ascii="Times New Roman" w:hAnsi="Times New Roman"/>
          <w:b/>
          <w:sz w:val="20"/>
          <w:szCs w:val="20"/>
        </w:rPr>
      </w:pPr>
    </w:p>
    <w:p w:rsidR="00B64E70" w:rsidRPr="00B64E70" w:rsidRDefault="00B64E70" w:rsidP="00B64E70">
      <w:pPr>
        <w:spacing w:after="0" w:line="240" w:lineRule="auto"/>
        <w:jc w:val="center"/>
        <w:outlineLvl w:val="0"/>
        <w:rPr>
          <w:rFonts w:ascii="Times New Roman" w:hAnsi="Times New Roman"/>
          <w:b/>
          <w:noProof/>
          <w:sz w:val="20"/>
          <w:szCs w:val="20"/>
          <w:lang w:val="ms-MY"/>
        </w:rPr>
      </w:pPr>
      <w:r w:rsidRPr="00B64E70">
        <w:rPr>
          <w:rFonts w:ascii="Times New Roman" w:hAnsi="Times New Roman"/>
          <w:b/>
          <w:noProof/>
          <w:sz w:val="20"/>
          <w:szCs w:val="20"/>
          <w:lang w:val="ms-MY"/>
        </w:rPr>
        <w:t>Abstrak</w:t>
      </w:r>
    </w:p>
    <w:p w:rsidR="00B64E70" w:rsidRPr="00B64E70" w:rsidRDefault="00B64E70" w:rsidP="00B64E70">
      <w:pPr>
        <w:spacing w:after="0" w:line="240" w:lineRule="auto"/>
        <w:jc w:val="both"/>
        <w:outlineLvl w:val="0"/>
        <w:rPr>
          <w:rFonts w:ascii="Times New Roman" w:hAnsi="Times New Roman"/>
          <w:noProof/>
          <w:sz w:val="20"/>
          <w:szCs w:val="20"/>
          <w:lang w:val="ms-MY"/>
        </w:rPr>
      </w:pPr>
      <w:r w:rsidRPr="00B64E70">
        <w:rPr>
          <w:rFonts w:ascii="Times New Roman" w:hAnsi="Times New Roman"/>
          <w:noProof/>
          <w:sz w:val="20"/>
          <w:szCs w:val="20"/>
          <w:lang w:val="ms-MY"/>
        </w:rPr>
        <w:t>Kesan kaedah pencampuran pada morfologi dan juga struktur sel Polipropena (PP)/Polisterina (PS)/ Polimetil metaakrilat (PMMA) campuran pertigaan polimer telah dikaji. Kaedah pencampuran sangat mempengaruhi penyebaran dan saiz domain di mana kaedah pengacuan suntikan telah berjaya mengurangkan saiz domain dari 10 μm oleh kaedah penyemperitan kepada serendah 1 μm diameter purata. Proses pelepasan tekanan secara mendadak dengan karbon dioksida genting lampau (CO</w:t>
      </w:r>
      <w:r w:rsidRPr="00B64E70">
        <w:rPr>
          <w:rFonts w:ascii="Times New Roman" w:hAnsi="Times New Roman"/>
          <w:noProof/>
          <w:sz w:val="20"/>
          <w:szCs w:val="20"/>
          <w:vertAlign w:val="subscript"/>
          <w:lang w:val="ms-MY"/>
        </w:rPr>
        <w:t>2</w:t>
      </w:r>
      <w:r w:rsidRPr="00B64E70">
        <w:rPr>
          <w:rFonts w:ascii="Times New Roman" w:hAnsi="Times New Roman"/>
          <w:noProof/>
          <w:sz w:val="20"/>
          <w:szCs w:val="20"/>
          <w:lang w:val="ms-MY"/>
        </w:rPr>
        <w:t>) telah dijalankan bagi penghasilan sampel busar daripada gabungan pertigaan polimer dalam lingkungan suhu 60-130°C untuk melihat kebolehkawalan lokasi gelembung dan saiz. Keputusan eksperimen menunjukkan bahawa kaedah penyediaan sampel, tegangan antara permukaan dua polimer, suhu pembentukan busar dan likat-kenyal adalah faktor penting untuk mengawal struktur sel dalam sistem gabungan pertigaan polimer.</w:t>
      </w:r>
    </w:p>
    <w:p w:rsidR="00B64E70" w:rsidRPr="00B64E70" w:rsidRDefault="00B64E70" w:rsidP="00B64E70">
      <w:pPr>
        <w:spacing w:after="0" w:line="240" w:lineRule="auto"/>
        <w:jc w:val="both"/>
        <w:outlineLvl w:val="0"/>
        <w:rPr>
          <w:rFonts w:ascii="Times New Roman" w:hAnsi="Times New Roman"/>
          <w:noProof/>
          <w:sz w:val="20"/>
          <w:szCs w:val="20"/>
          <w:lang w:val="ms-MY"/>
        </w:rPr>
      </w:pPr>
    </w:p>
    <w:p w:rsidR="009917A6" w:rsidRDefault="00B64E70" w:rsidP="00B64E70">
      <w:pPr>
        <w:spacing w:after="0" w:line="240" w:lineRule="auto"/>
        <w:jc w:val="both"/>
        <w:outlineLvl w:val="0"/>
        <w:rPr>
          <w:rFonts w:ascii="Times New Roman" w:hAnsi="Times New Roman"/>
          <w:noProof/>
          <w:sz w:val="20"/>
          <w:szCs w:val="20"/>
          <w:lang w:val="ms-MY"/>
        </w:rPr>
      </w:pPr>
      <w:r w:rsidRPr="00B64E70">
        <w:rPr>
          <w:rFonts w:ascii="Times New Roman" w:hAnsi="Times New Roman"/>
          <w:b/>
          <w:noProof/>
          <w:sz w:val="20"/>
          <w:szCs w:val="20"/>
          <w:lang w:val="ms-MY"/>
        </w:rPr>
        <w:lastRenderedPageBreak/>
        <w:t xml:space="preserve">Kata kunci:  </w:t>
      </w:r>
      <w:r w:rsidRPr="00B64E70">
        <w:rPr>
          <w:rFonts w:ascii="Times New Roman" w:hAnsi="Times New Roman"/>
          <w:noProof/>
          <w:sz w:val="20"/>
          <w:szCs w:val="20"/>
          <w:lang w:val="ms-MY"/>
        </w:rPr>
        <w:t>percampuran polimer, penyemperitan, pengacuan suntikan, struktur sel, busar</w:t>
      </w:r>
    </w:p>
    <w:p w:rsidR="00B64E70" w:rsidRDefault="00B64E70" w:rsidP="00B64E70">
      <w:pPr>
        <w:spacing w:after="0" w:line="240" w:lineRule="auto"/>
        <w:jc w:val="both"/>
        <w:outlineLvl w:val="0"/>
        <w:rPr>
          <w:rFonts w:ascii="Times New Roman" w:hAnsi="Times New Roman"/>
          <w:noProof/>
          <w:sz w:val="20"/>
          <w:szCs w:val="20"/>
          <w:lang w:val="ms-MY"/>
        </w:rPr>
      </w:pPr>
    </w:p>
    <w:p w:rsidR="00B64E70" w:rsidRPr="00F447A7" w:rsidRDefault="00B64E70" w:rsidP="00B64E70">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64E70" w:rsidRPr="00DE62FA" w:rsidRDefault="00B64E70" w:rsidP="00B64E70">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DE62FA">
        <w:rPr>
          <w:rFonts w:ascii="Times New Roman" w:hAnsi="Times New Roman"/>
          <w:sz w:val="20"/>
          <w:szCs w:val="20"/>
          <w:lang w:val="en-GB"/>
        </w:rPr>
        <w:t xml:space="preserve">Hsu, W.P. (2007). </w:t>
      </w:r>
      <w:r>
        <w:rPr>
          <w:rFonts w:ascii="Times New Roman" w:hAnsi="Times New Roman"/>
          <w:sz w:val="20"/>
          <w:szCs w:val="20"/>
          <w:lang w:val="en-GB"/>
        </w:rPr>
        <w:t xml:space="preserve"> </w:t>
      </w:r>
      <w:r w:rsidRPr="00DE62FA">
        <w:rPr>
          <w:rFonts w:ascii="Times New Roman" w:hAnsi="Times New Roman"/>
          <w:sz w:val="20"/>
          <w:szCs w:val="20"/>
          <w:lang w:val="en-GB"/>
        </w:rPr>
        <w:t xml:space="preserve">A closed-loop </w:t>
      </w:r>
      <w:r>
        <w:rPr>
          <w:rFonts w:ascii="Times New Roman" w:hAnsi="Times New Roman"/>
          <w:sz w:val="20"/>
          <w:szCs w:val="20"/>
          <w:lang w:val="en-GB"/>
        </w:rPr>
        <w:t xml:space="preserve"> </w:t>
      </w:r>
      <w:r w:rsidRPr="00DE62FA">
        <w:rPr>
          <w:rFonts w:ascii="Times New Roman" w:hAnsi="Times New Roman"/>
          <w:sz w:val="20"/>
          <w:szCs w:val="20"/>
          <w:lang w:val="en-GB"/>
        </w:rPr>
        <w:t xml:space="preserve">behavior </w:t>
      </w:r>
      <w:r>
        <w:rPr>
          <w:rFonts w:ascii="Times New Roman" w:hAnsi="Times New Roman"/>
          <w:sz w:val="20"/>
          <w:szCs w:val="20"/>
          <w:lang w:val="en-GB"/>
        </w:rPr>
        <w:t xml:space="preserve"> </w:t>
      </w:r>
      <w:r w:rsidRPr="00DE62FA">
        <w:rPr>
          <w:rFonts w:ascii="Times New Roman" w:hAnsi="Times New Roman"/>
          <w:sz w:val="20"/>
          <w:szCs w:val="20"/>
          <w:lang w:val="en-GB"/>
        </w:rPr>
        <w:t xml:space="preserve">of </w:t>
      </w:r>
      <w:r>
        <w:rPr>
          <w:rFonts w:ascii="Times New Roman" w:hAnsi="Times New Roman"/>
          <w:sz w:val="20"/>
          <w:szCs w:val="20"/>
          <w:lang w:val="en-GB"/>
        </w:rPr>
        <w:t xml:space="preserve"> </w:t>
      </w:r>
      <w:r w:rsidRPr="00DE62FA">
        <w:rPr>
          <w:rFonts w:ascii="Times New Roman" w:hAnsi="Times New Roman"/>
          <w:sz w:val="20"/>
          <w:szCs w:val="20"/>
          <w:lang w:val="en-GB"/>
        </w:rPr>
        <w:t>ternary</w:t>
      </w:r>
      <w:r>
        <w:rPr>
          <w:rFonts w:ascii="Times New Roman" w:hAnsi="Times New Roman"/>
          <w:sz w:val="20"/>
          <w:szCs w:val="20"/>
          <w:lang w:val="en-GB"/>
        </w:rPr>
        <w:t xml:space="preserve"> </w:t>
      </w:r>
      <w:r w:rsidRPr="00DE62FA">
        <w:rPr>
          <w:rFonts w:ascii="Times New Roman" w:hAnsi="Times New Roman"/>
          <w:sz w:val="20"/>
          <w:szCs w:val="20"/>
          <w:lang w:val="en-GB"/>
        </w:rPr>
        <w:t xml:space="preserve"> polymer</w:t>
      </w:r>
      <w:r>
        <w:rPr>
          <w:rFonts w:ascii="Times New Roman" w:hAnsi="Times New Roman"/>
          <w:sz w:val="20"/>
          <w:szCs w:val="20"/>
          <w:lang w:val="en-GB"/>
        </w:rPr>
        <w:t xml:space="preserve"> </w:t>
      </w:r>
      <w:r w:rsidRPr="00DE62FA">
        <w:rPr>
          <w:rFonts w:ascii="Times New Roman" w:hAnsi="Times New Roman"/>
          <w:sz w:val="20"/>
          <w:szCs w:val="20"/>
          <w:lang w:val="en-GB"/>
        </w:rPr>
        <w:t xml:space="preserve"> blends </w:t>
      </w:r>
      <w:r>
        <w:rPr>
          <w:rFonts w:ascii="Times New Roman" w:hAnsi="Times New Roman"/>
          <w:sz w:val="20"/>
          <w:szCs w:val="20"/>
          <w:lang w:val="en-GB"/>
        </w:rPr>
        <w:t xml:space="preserve"> </w:t>
      </w:r>
      <w:r w:rsidRPr="00DE62FA">
        <w:rPr>
          <w:rFonts w:ascii="Times New Roman" w:hAnsi="Times New Roman"/>
          <w:sz w:val="20"/>
          <w:szCs w:val="20"/>
          <w:lang w:val="en-GB"/>
        </w:rPr>
        <w:t xml:space="preserve">composed of three miscible binaries. </w:t>
      </w:r>
      <w:r w:rsidRPr="00DE62FA">
        <w:rPr>
          <w:rFonts w:ascii="Times New Roman" w:hAnsi="Times New Roman"/>
          <w:i/>
          <w:sz w:val="20"/>
          <w:szCs w:val="20"/>
          <w:lang w:val="en-GB"/>
        </w:rPr>
        <w:t>Thermochimica Acta</w:t>
      </w:r>
      <w:r w:rsidRPr="00DE62FA">
        <w:rPr>
          <w:rFonts w:ascii="Times New Roman" w:hAnsi="Times New Roman"/>
          <w:sz w:val="20"/>
          <w:szCs w:val="20"/>
          <w:lang w:val="en-GB"/>
        </w:rPr>
        <w:t>, 454: 50 – 56</w:t>
      </w:r>
      <w:r w:rsidRPr="00DE62FA">
        <w:rPr>
          <w:rFonts w:ascii="Times New Roman" w:hAnsi="Times New Roman" w:hint="eastAsia"/>
          <w:sz w:val="20"/>
          <w:szCs w:val="20"/>
          <w:lang w:val="en-GB"/>
        </w:rPr>
        <w:t>.</w:t>
      </w:r>
    </w:p>
    <w:p w:rsidR="00B64E70" w:rsidRPr="00DE62FA" w:rsidRDefault="00B64E70" w:rsidP="00B64E70">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DE62FA">
        <w:rPr>
          <w:rFonts w:ascii="Times New Roman" w:hAnsi="Times New Roman"/>
          <w:sz w:val="20"/>
          <w:szCs w:val="20"/>
          <w:lang w:val="en-GB"/>
        </w:rPr>
        <w:t xml:space="preserve">Tseng, F. P., Lin, J. J., Tseng, C. R. and Chang, F. C. (2001). Poly(oxypropylene)-amide grafted polypropylene as novel compatibilizer for PP and PA6 blends. </w:t>
      </w:r>
      <w:r w:rsidRPr="00DE62FA">
        <w:rPr>
          <w:rFonts w:ascii="Times New Roman" w:hAnsi="Times New Roman"/>
          <w:i/>
          <w:sz w:val="20"/>
          <w:szCs w:val="20"/>
          <w:lang w:val="en-GB"/>
        </w:rPr>
        <w:t>Polymer</w:t>
      </w:r>
      <w:r w:rsidRPr="00DE62FA">
        <w:rPr>
          <w:rFonts w:ascii="Times New Roman" w:hAnsi="Times New Roman"/>
          <w:sz w:val="20"/>
          <w:szCs w:val="20"/>
          <w:lang w:val="en-GB"/>
        </w:rPr>
        <w:t>, 42:</w:t>
      </w:r>
      <w:r w:rsidRPr="00DE62FA">
        <w:rPr>
          <w:rFonts w:ascii="Times New Roman" w:hAnsi="Times New Roman" w:hint="eastAsia"/>
          <w:sz w:val="20"/>
          <w:szCs w:val="20"/>
          <w:lang w:val="en-GB"/>
        </w:rPr>
        <w:t xml:space="preserve"> </w:t>
      </w:r>
      <w:r w:rsidRPr="00DE62FA">
        <w:rPr>
          <w:rFonts w:ascii="Times New Roman" w:hAnsi="Times New Roman"/>
          <w:sz w:val="20"/>
          <w:szCs w:val="20"/>
          <w:lang w:val="en-GB"/>
        </w:rPr>
        <w:t>713 – 725</w:t>
      </w:r>
      <w:r w:rsidRPr="00DE62FA">
        <w:rPr>
          <w:rFonts w:ascii="Times New Roman" w:hAnsi="Times New Roman"/>
          <w:sz w:val="20"/>
          <w:szCs w:val="20"/>
        </w:rPr>
        <w:t xml:space="preserve">. </w:t>
      </w:r>
    </w:p>
    <w:p w:rsidR="00B64E70" w:rsidRPr="00DE62FA" w:rsidRDefault="00B64E70" w:rsidP="00B64E70">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DE62FA">
        <w:rPr>
          <w:rFonts w:ascii="Times New Roman" w:hAnsi="Times New Roman"/>
          <w:sz w:val="20"/>
          <w:szCs w:val="20"/>
          <w:lang w:val="en-GB"/>
        </w:rPr>
        <w:t xml:space="preserve">Radusch, </w:t>
      </w:r>
      <w:r w:rsidRPr="00DE62FA">
        <w:rPr>
          <w:rFonts w:ascii="Times New Roman" w:hAnsi="Times New Roman" w:hint="eastAsia"/>
          <w:sz w:val="20"/>
          <w:szCs w:val="20"/>
          <w:lang w:val="en-GB"/>
        </w:rPr>
        <w:t>H.</w:t>
      </w:r>
      <w:r w:rsidRPr="00DE62FA">
        <w:rPr>
          <w:rFonts w:ascii="Times New Roman" w:hAnsi="Times New Roman"/>
          <w:sz w:val="20"/>
          <w:szCs w:val="20"/>
          <w:lang w:val="en-GB"/>
        </w:rPr>
        <w:t xml:space="preserve"> </w:t>
      </w:r>
      <w:r w:rsidRPr="00DE62FA">
        <w:rPr>
          <w:rFonts w:ascii="Times New Roman" w:hAnsi="Times New Roman" w:hint="eastAsia"/>
          <w:sz w:val="20"/>
          <w:szCs w:val="20"/>
          <w:lang w:val="en-GB"/>
        </w:rPr>
        <w:t xml:space="preserve">J., </w:t>
      </w:r>
      <w:r w:rsidRPr="00DE62FA">
        <w:rPr>
          <w:rFonts w:ascii="Times New Roman" w:hAnsi="Times New Roman"/>
          <w:sz w:val="20"/>
          <w:szCs w:val="20"/>
          <w:lang w:val="en-GB"/>
        </w:rPr>
        <w:t xml:space="preserve">Dosher, </w:t>
      </w:r>
      <w:r w:rsidRPr="00DE62FA">
        <w:rPr>
          <w:rFonts w:ascii="Times New Roman" w:hAnsi="Times New Roman" w:hint="eastAsia"/>
          <w:sz w:val="20"/>
          <w:szCs w:val="20"/>
          <w:lang w:val="en-GB"/>
        </w:rPr>
        <w:t>P.</w:t>
      </w:r>
      <w:r w:rsidRPr="00DE62FA">
        <w:rPr>
          <w:rFonts w:ascii="Times New Roman" w:hAnsi="Times New Roman"/>
          <w:sz w:val="20"/>
          <w:szCs w:val="20"/>
          <w:lang w:val="en-GB"/>
        </w:rPr>
        <w:t xml:space="preserve"> and</w:t>
      </w:r>
      <w:r w:rsidRPr="00DE62FA">
        <w:rPr>
          <w:rFonts w:ascii="Times New Roman" w:hAnsi="Times New Roman" w:hint="eastAsia"/>
          <w:sz w:val="20"/>
          <w:szCs w:val="20"/>
          <w:lang w:val="en-GB"/>
        </w:rPr>
        <w:t xml:space="preserve"> </w:t>
      </w:r>
      <w:r w:rsidRPr="00DE62FA">
        <w:rPr>
          <w:rFonts w:ascii="Times New Roman" w:hAnsi="Times New Roman"/>
          <w:sz w:val="20"/>
          <w:szCs w:val="20"/>
          <w:lang w:val="en-GB"/>
        </w:rPr>
        <w:t xml:space="preserve">Lause, </w:t>
      </w:r>
      <w:r w:rsidRPr="00DE62FA">
        <w:rPr>
          <w:rFonts w:ascii="Times New Roman" w:hAnsi="Times New Roman" w:hint="eastAsia"/>
          <w:sz w:val="20"/>
          <w:szCs w:val="20"/>
          <w:lang w:val="en-GB"/>
        </w:rPr>
        <w:t>G. (</w:t>
      </w:r>
      <w:r w:rsidRPr="00DE62FA">
        <w:rPr>
          <w:rFonts w:ascii="Times New Roman" w:hAnsi="Times New Roman"/>
          <w:sz w:val="20"/>
          <w:szCs w:val="20"/>
          <w:lang w:val="en-GB"/>
        </w:rPr>
        <w:t xml:space="preserve">2005). </w:t>
      </w:r>
      <w:r>
        <w:rPr>
          <w:rFonts w:ascii="Times New Roman" w:hAnsi="Times New Roman"/>
          <w:sz w:val="20"/>
          <w:szCs w:val="20"/>
          <w:lang w:val="en-GB"/>
        </w:rPr>
        <w:t xml:space="preserve"> </w:t>
      </w:r>
      <w:r w:rsidRPr="00DE62FA">
        <w:rPr>
          <w:rFonts w:ascii="Times New Roman" w:hAnsi="Times New Roman"/>
          <w:sz w:val="20"/>
          <w:szCs w:val="20"/>
          <w:lang w:val="en-GB"/>
        </w:rPr>
        <w:t xml:space="preserve">Phase </w:t>
      </w:r>
      <w:r>
        <w:rPr>
          <w:rFonts w:ascii="Times New Roman" w:hAnsi="Times New Roman"/>
          <w:sz w:val="20"/>
          <w:szCs w:val="20"/>
          <w:lang w:val="en-GB"/>
        </w:rPr>
        <w:t xml:space="preserve"> </w:t>
      </w:r>
      <w:r w:rsidRPr="00DE62FA">
        <w:rPr>
          <w:rFonts w:ascii="Times New Roman" w:hAnsi="Times New Roman"/>
          <w:sz w:val="20"/>
          <w:szCs w:val="20"/>
          <w:lang w:val="en-GB"/>
        </w:rPr>
        <w:t xml:space="preserve">behaviour </w:t>
      </w:r>
      <w:r>
        <w:rPr>
          <w:rFonts w:ascii="Times New Roman" w:hAnsi="Times New Roman"/>
          <w:sz w:val="20"/>
          <w:szCs w:val="20"/>
          <w:lang w:val="en-GB"/>
        </w:rPr>
        <w:t xml:space="preserve"> </w:t>
      </w:r>
      <w:r w:rsidRPr="00DE62FA">
        <w:rPr>
          <w:rFonts w:ascii="Times New Roman" w:hAnsi="Times New Roman"/>
          <w:sz w:val="20"/>
          <w:szCs w:val="20"/>
          <w:lang w:val="en-GB"/>
        </w:rPr>
        <w:t>and mechanical properties of heterophasic polypropylene-ethylene/ propylene copolymers systems.</w:t>
      </w:r>
      <w:r w:rsidRPr="00DE62FA">
        <w:rPr>
          <w:rFonts w:ascii="Times New Roman" w:hAnsi="Times New Roman" w:hint="eastAsia"/>
          <w:sz w:val="20"/>
          <w:szCs w:val="20"/>
          <w:lang w:val="en-GB"/>
        </w:rPr>
        <w:t xml:space="preserve"> </w:t>
      </w:r>
      <w:r w:rsidRPr="00DE62FA">
        <w:rPr>
          <w:rFonts w:ascii="Times New Roman" w:hAnsi="Times New Roman"/>
          <w:i/>
          <w:sz w:val="20"/>
          <w:szCs w:val="20"/>
          <w:lang w:val="en-GB"/>
        </w:rPr>
        <w:t>Polymer,</w:t>
      </w:r>
      <w:r w:rsidRPr="00DE62FA">
        <w:rPr>
          <w:rFonts w:ascii="Times New Roman" w:hAnsi="Times New Roman" w:hint="eastAsia"/>
          <w:sz w:val="20"/>
          <w:szCs w:val="20"/>
          <w:lang w:val="en-GB"/>
        </w:rPr>
        <w:t xml:space="preserve"> 50</w:t>
      </w:r>
      <w:r w:rsidRPr="00DE62FA">
        <w:rPr>
          <w:rFonts w:ascii="Times New Roman" w:hAnsi="Times New Roman"/>
          <w:sz w:val="20"/>
          <w:szCs w:val="20"/>
          <w:lang w:val="en-GB"/>
        </w:rPr>
        <w:t>:</w:t>
      </w:r>
      <w:r w:rsidRPr="00DE62FA">
        <w:rPr>
          <w:rFonts w:ascii="Times New Roman" w:hAnsi="Times New Roman" w:hint="eastAsia"/>
          <w:sz w:val="20"/>
          <w:szCs w:val="20"/>
          <w:lang w:val="en-GB"/>
        </w:rPr>
        <w:t xml:space="preserve"> 279</w:t>
      </w:r>
      <w:r w:rsidRPr="00DE62FA">
        <w:rPr>
          <w:rFonts w:ascii="Times New Roman" w:hAnsi="Times New Roman"/>
          <w:sz w:val="20"/>
          <w:szCs w:val="20"/>
          <w:lang w:val="en-GB"/>
        </w:rPr>
        <w:t xml:space="preserve"> – </w:t>
      </w:r>
      <w:r w:rsidRPr="00DE62FA">
        <w:rPr>
          <w:rFonts w:ascii="Times New Roman" w:hAnsi="Times New Roman" w:hint="eastAsia"/>
          <w:sz w:val="20"/>
          <w:szCs w:val="20"/>
          <w:lang w:val="en-GB"/>
        </w:rPr>
        <w:t>285</w:t>
      </w:r>
      <w:r w:rsidRPr="00DE62FA">
        <w:rPr>
          <w:rFonts w:ascii="Times New Roman" w:hAnsi="Times New Roman"/>
          <w:sz w:val="20"/>
          <w:szCs w:val="20"/>
        </w:rPr>
        <w:t>.</w:t>
      </w:r>
    </w:p>
    <w:p w:rsidR="00B64E70" w:rsidRPr="00DE62FA" w:rsidRDefault="00B64E70" w:rsidP="00B64E70">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DE62FA">
        <w:rPr>
          <w:rFonts w:ascii="Times New Roman" w:hAnsi="Times New Roman"/>
          <w:sz w:val="20"/>
          <w:szCs w:val="20"/>
          <w:lang w:val="en-GB"/>
        </w:rPr>
        <w:t xml:space="preserve">Li, </w:t>
      </w:r>
      <w:r>
        <w:rPr>
          <w:rFonts w:ascii="Times New Roman" w:hAnsi="Times New Roman"/>
          <w:sz w:val="20"/>
          <w:szCs w:val="20"/>
          <w:lang w:val="en-GB"/>
        </w:rPr>
        <w:t xml:space="preserve"> </w:t>
      </w:r>
      <w:r w:rsidRPr="00DE62FA">
        <w:rPr>
          <w:rFonts w:ascii="Times New Roman" w:hAnsi="Times New Roman" w:hint="eastAsia"/>
          <w:sz w:val="20"/>
          <w:szCs w:val="20"/>
          <w:lang w:val="en-GB"/>
        </w:rPr>
        <w:t>X.</w:t>
      </w:r>
      <w:r w:rsidRPr="00DE62FA">
        <w:rPr>
          <w:rFonts w:ascii="Times New Roman" w:hAnsi="Times New Roman"/>
          <w:sz w:val="20"/>
          <w:szCs w:val="20"/>
          <w:lang w:val="en-GB"/>
        </w:rPr>
        <w:t xml:space="preserve">, </w:t>
      </w:r>
      <w:r>
        <w:rPr>
          <w:rFonts w:ascii="Times New Roman" w:hAnsi="Times New Roman"/>
          <w:sz w:val="20"/>
          <w:szCs w:val="20"/>
          <w:lang w:val="en-GB"/>
        </w:rPr>
        <w:t xml:space="preserve"> </w:t>
      </w:r>
      <w:r w:rsidRPr="00DE62FA">
        <w:rPr>
          <w:rFonts w:ascii="Times New Roman" w:hAnsi="Times New Roman"/>
          <w:sz w:val="20"/>
          <w:szCs w:val="20"/>
          <w:lang w:val="en-GB"/>
        </w:rPr>
        <w:t xml:space="preserve">Han, Y. and </w:t>
      </w:r>
      <w:r>
        <w:rPr>
          <w:rFonts w:ascii="Times New Roman" w:hAnsi="Times New Roman"/>
          <w:sz w:val="20"/>
          <w:szCs w:val="20"/>
          <w:lang w:val="en-GB"/>
        </w:rPr>
        <w:t xml:space="preserve"> </w:t>
      </w:r>
      <w:r w:rsidRPr="00DE62FA">
        <w:rPr>
          <w:rFonts w:ascii="Times New Roman" w:hAnsi="Times New Roman"/>
          <w:sz w:val="20"/>
          <w:szCs w:val="20"/>
          <w:lang w:val="en-GB"/>
        </w:rPr>
        <w:t>An, L. (2003).</w:t>
      </w:r>
      <w:r w:rsidRPr="00DE62FA">
        <w:rPr>
          <w:rFonts w:ascii="Times New Roman" w:hAnsi="Times New Roman" w:hint="eastAsia"/>
          <w:sz w:val="20"/>
          <w:szCs w:val="20"/>
          <w:lang w:val="en-GB"/>
        </w:rPr>
        <w:t xml:space="preserve"> </w:t>
      </w:r>
      <w:r>
        <w:rPr>
          <w:rFonts w:ascii="Times New Roman" w:hAnsi="Times New Roman"/>
          <w:sz w:val="20"/>
          <w:szCs w:val="20"/>
          <w:lang w:val="en-GB"/>
        </w:rPr>
        <w:t xml:space="preserve"> </w:t>
      </w:r>
      <w:r w:rsidRPr="00DE62FA">
        <w:rPr>
          <w:rFonts w:ascii="Times New Roman" w:hAnsi="Times New Roman"/>
          <w:sz w:val="20"/>
          <w:szCs w:val="20"/>
          <w:lang w:val="en-GB"/>
        </w:rPr>
        <w:t xml:space="preserve">Surface </w:t>
      </w:r>
      <w:r>
        <w:rPr>
          <w:rFonts w:ascii="Times New Roman" w:hAnsi="Times New Roman"/>
          <w:sz w:val="20"/>
          <w:szCs w:val="20"/>
          <w:lang w:val="en-GB"/>
        </w:rPr>
        <w:t xml:space="preserve"> </w:t>
      </w:r>
      <w:r w:rsidRPr="00DE62FA">
        <w:rPr>
          <w:rFonts w:ascii="Times New Roman" w:hAnsi="Times New Roman"/>
          <w:sz w:val="20"/>
          <w:szCs w:val="20"/>
          <w:lang w:val="en-GB"/>
        </w:rPr>
        <w:t xml:space="preserve">morphology </w:t>
      </w:r>
      <w:r>
        <w:rPr>
          <w:rFonts w:ascii="Times New Roman" w:hAnsi="Times New Roman"/>
          <w:sz w:val="20"/>
          <w:szCs w:val="20"/>
          <w:lang w:val="en-GB"/>
        </w:rPr>
        <w:t xml:space="preserve"> </w:t>
      </w:r>
      <w:r w:rsidRPr="00DE62FA">
        <w:rPr>
          <w:rFonts w:ascii="Times New Roman" w:hAnsi="Times New Roman"/>
          <w:sz w:val="20"/>
          <w:szCs w:val="20"/>
          <w:lang w:val="en-GB"/>
        </w:rPr>
        <w:t>control</w:t>
      </w:r>
      <w:r>
        <w:rPr>
          <w:rFonts w:ascii="Times New Roman" w:hAnsi="Times New Roman"/>
          <w:sz w:val="20"/>
          <w:szCs w:val="20"/>
          <w:lang w:val="en-GB"/>
        </w:rPr>
        <w:t xml:space="preserve"> </w:t>
      </w:r>
      <w:r w:rsidRPr="00DE62FA">
        <w:rPr>
          <w:rFonts w:ascii="Times New Roman" w:hAnsi="Times New Roman"/>
          <w:sz w:val="20"/>
          <w:szCs w:val="20"/>
          <w:lang w:val="en-GB"/>
        </w:rPr>
        <w:t xml:space="preserve"> of</w:t>
      </w:r>
      <w:r>
        <w:rPr>
          <w:rFonts w:ascii="Times New Roman" w:hAnsi="Times New Roman"/>
          <w:sz w:val="20"/>
          <w:szCs w:val="20"/>
          <w:lang w:val="en-GB"/>
        </w:rPr>
        <w:t xml:space="preserve"> </w:t>
      </w:r>
      <w:r w:rsidRPr="00DE62FA">
        <w:rPr>
          <w:rFonts w:ascii="Times New Roman" w:hAnsi="Times New Roman"/>
          <w:sz w:val="20"/>
          <w:szCs w:val="20"/>
          <w:lang w:val="en-GB"/>
        </w:rPr>
        <w:t xml:space="preserve"> immiscible</w:t>
      </w:r>
      <w:r>
        <w:rPr>
          <w:rFonts w:ascii="Times New Roman" w:hAnsi="Times New Roman"/>
          <w:sz w:val="20"/>
          <w:szCs w:val="20"/>
          <w:lang w:val="en-GB"/>
        </w:rPr>
        <w:t xml:space="preserve"> </w:t>
      </w:r>
      <w:r w:rsidRPr="00DE62FA">
        <w:rPr>
          <w:rFonts w:ascii="Times New Roman" w:hAnsi="Times New Roman"/>
          <w:sz w:val="20"/>
          <w:szCs w:val="20"/>
          <w:lang w:val="en-GB"/>
        </w:rPr>
        <w:t xml:space="preserve"> polymer-blend </w:t>
      </w:r>
      <w:r>
        <w:rPr>
          <w:rFonts w:ascii="Times New Roman" w:hAnsi="Times New Roman"/>
          <w:sz w:val="20"/>
          <w:szCs w:val="20"/>
          <w:lang w:val="en-GB"/>
        </w:rPr>
        <w:t xml:space="preserve"> </w:t>
      </w:r>
      <w:r w:rsidRPr="00DE62FA">
        <w:rPr>
          <w:rFonts w:ascii="Times New Roman" w:hAnsi="Times New Roman"/>
          <w:sz w:val="20"/>
          <w:szCs w:val="20"/>
          <w:lang w:val="en-GB"/>
        </w:rPr>
        <w:t xml:space="preserve">thin </w:t>
      </w:r>
      <w:r>
        <w:rPr>
          <w:rFonts w:ascii="Times New Roman" w:hAnsi="Times New Roman"/>
          <w:sz w:val="20"/>
          <w:szCs w:val="20"/>
          <w:lang w:val="en-GB"/>
        </w:rPr>
        <w:t xml:space="preserve"> </w:t>
      </w:r>
      <w:r w:rsidRPr="00DE62FA">
        <w:rPr>
          <w:rFonts w:ascii="Times New Roman" w:hAnsi="Times New Roman"/>
          <w:sz w:val="20"/>
          <w:szCs w:val="20"/>
          <w:lang w:val="en-GB"/>
        </w:rPr>
        <w:t xml:space="preserve">films. </w:t>
      </w:r>
      <w:r w:rsidRPr="00DE62FA">
        <w:rPr>
          <w:rFonts w:ascii="Times New Roman" w:hAnsi="Times New Roman" w:hint="eastAsia"/>
          <w:i/>
          <w:sz w:val="20"/>
          <w:szCs w:val="20"/>
          <w:lang w:val="en-GB"/>
        </w:rPr>
        <w:t>Polym</w:t>
      </w:r>
      <w:r w:rsidRPr="00DE62FA">
        <w:rPr>
          <w:rFonts w:ascii="Times New Roman" w:hAnsi="Times New Roman"/>
          <w:i/>
          <w:sz w:val="20"/>
          <w:szCs w:val="20"/>
          <w:lang w:val="en-GB"/>
        </w:rPr>
        <w:t>er</w:t>
      </w:r>
      <w:r w:rsidRPr="00DE62FA">
        <w:rPr>
          <w:rFonts w:ascii="Times New Roman" w:hAnsi="Times New Roman"/>
          <w:sz w:val="20"/>
          <w:szCs w:val="20"/>
          <w:lang w:val="en-GB"/>
        </w:rPr>
        <w:t xml:space="preserve">, 44: </w:t>
      </w:r>
      <w:r w:rsidRPr="00DE62FA">
        <w:rPr>
          <w:rFonts w:ascii="Times New Roman" w:hAnsi="Times New Roman" w:hint="eastAsia"/>
          <w:sz w:val="20"/>
          <w:szCs w:val="20"/>
          <w:lang w:val="en-GB"/>
        </w:rPr>
        <w:t xml:space="preserve"> </w:t>
      </w:r>
      <w:r w:rsidRPr="00DE62FA">
        <w:rPr>
          <w:rFonts w:ascii="Times New Roman" w:hAnsi="Times New Roman"/>
          <w:sz w:val="20"/>
          <w:szCs w:val="20"/>
          <w:lang w:val="en-GB"/>
        </w:rPr>
        <w:t>8155 – 8165.</w:t>
      </w:r>
    </w:p>
    <w:p w:rsidR="00B64E70" w:rsidRPr="00DE62FA" w:rsidRDefault="00B64E70" w:rsidP="00B64E70">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DE62FA">
        <w:rPr>
          <w:rFonts w:ascii="Times New Roman" w:hAnsi="Times New Roman"/>
          <w:sz w:val="20"/>
          <w:szCs w:val="20"/>
          <w:lang w:val="en-GB"/>
        </w:rPr>
        <w:t xml:space="preserve">Guo, </w:t>
      </w:r>
      <w:r w:rsidRPr="00DE62FA">
        <w:rPr>
          <w:rFonts w:ascii="Times New Roman" w:hAnsi="Times New Roman" w:hint="eastAsia"/>
          <w:sz w:val="20"/>
          <w:szCs w:val="20"/>
          <w:lang w:val="en-GB"/>
        </w:rPr>
        <w:t>H.</w:t>
      </w:r>
      <w:r w:rsidRPr="00DE62FA">
        <w:rPr>
          <w:rFonts w:ascii="Times New Roman" w:hAnsi="Times New Roman"/>
          <w:sz w:val="20"/>
          <w:szCs w:val="20"/>
          <w:lang w:val="en-GB"/>
        </w:rPr>
        <w:t xml:space="preserve"> </w:t>
      </w:r>
      <w:r w:rsidRPr="00DE62FA">
        <w:rPr>
          <w:rFonts w:ascii="Times New Roman" w:hAnsi="Times New Roman" w:hint="eastAsia"/>
          <w:sz w:val="20"/>
          <w:szCs w:val="20"/>
          <w:lang w:val="en-GB"/>
        </w:rPr>
        <w:t xml:space="preserve">F., </w:t>
      </w:r>
      <w:r w:rsidRPr="00DE62FA">
        <w:rPr>
          <w:rFonts w:ascii="Times New Roman" w:hAnsi="Times New Roman"/>
          <w:sz w:val="20"/>
          <w:szCs w:val="20"/>
          <w:lang w:val="en-GB"/>
        </w:rPr>
        <w:t xml:space="preserve">Packirisamy, </w:t>
      </w:r>
      <w:r w:rsidRPr="00DE62FA">
        <w:rPr>
          <w:rFonts w:ascii="Times New Roman" w:hAnsi="Times New Roman" w:hint="eastAsia"/>
          <w:sz w:val="20"/>
          <w:szCs w:val="20"/>
          <w:lang w:val="en-GB"/>
        </w:rPr>
        <w:t xml:space="preserve">S., </w:t>
      </w:r>
      <w:r w:rsidRPr="00DE62FA">
        <w:rPr>
          <w:rFonts w:ascii="Times New Roman" w:hAnsi="Times New Roman"/>
          <w:sz w:val="20"/>
          <w:szCs w:val="20"/>
          <w:lang w:val="en-GB"/>
        </w:rPr>
        <w:t xml:space="preserve">Gvozdic, </w:t>
      </w:r>
      <w:r w:rsidRPr="00DE62FA">
        <w:rPr>
          <w:rFonts w:ascii="Times New Roman" w:hAnsi="Times New Roman" w:hint="eastAsia"/>
          <w:sz w:val="20"/>
          <w:szCs w:val="20"/>
          <w:lang w:val="en-GB"/>
        </w:rPr>
        <w:t>N.</w:t>
      </w:r>
      <w:r w:rsidRPr="00DE62FA">
        <w:rPr>
          <w:rFonts w:ascii="Times New Roman" w:hAnsi="Times New Roman"/>
          <w:sz w:val="20"/>
          <w:szCs w:val="20"/>
          <w:lang w:val="en-GB"/>
        </w:rPr>
        <w:t xml:space="preserve"> </w:t>
      </w:r>
      <w:r w:rsidRPr="00DE62FA">
        <w:rPr>
          <w:rFonts w:ascii="Times New Roman" w:hAnsi="Times New Roman" w:hint="eastAsia"/>
          <w:sz w:val="20"/>
          <w:szCs w:val="20"/>
          <w:lang w:val="en-GB"/>
        </w:rPr>
        <w:t>V. a</w:t>
      </w:r>
      <w:r w:rsidRPr="00DE62FA">
        <w:rPr>
          <w:rFonts w:ascii="Times New Roman" w:hAnsi="Times New Roman"/>
          <w:sz w:val="20"/>
          <w:szCs w:val="20"/>
          <w:lang w:val="en-GB"/>
        </w:rPr>
        <w:t xml:space="preserve">nd Meier </w:t>
      </w:r>
      <w:r w:rsidRPr="00DE62FA">
        <w:rPr>
          <w:rFonts w:ascii="Times New Roman" w:hAnsi="Times New Roman" w:hint="eastAsia"/>
          <w:sz w:val="20"/>
          <w:szCs w:val="20"/>
          <w:lang w:val="en-GB"/>
        </w:rPr>
        <w:t>D.</w:t>
      </w:r>
      <w:r w:rsidRPr="00DE62FA">
        <w:rPr>
          <w:rFonts w:ascii="Times New Roman" w:hAnsi="Times New Roman"/>
          <w:sz w:val="20"/>
          <w:szCs w:val="20"/>
          <w:lang w:val="en-GB"/>
        </w:rPr>
        <w:t xml:space="preserve"> </w:t>
      </w:r>
      <w:r w:rsidRPr="00DE62FA">
        <w:rPr>
          <w:rFonts w:ascii="Times New Roman" w:hAnsi="Times New Roman" w:hint="eastAsia"/>
          <w:sz w:val="20"/>
          <w:szCs w:val="20"/>
          <w:lang w:val="en-GB"/>
        </w:rPr>
        <w:t xml:space="preserve">J. </w:t>
      </w:r>
      <w:r w:rsidRPr="00DE62FA">
        <w:rPr>
          <w:rFonts w:ascii="Times New Roman" w:hAnsi="Times New Roman"/>
          <w:sz w:val="20"/>
          <w:szCs w:val="20"/>
          <w:lang w:val="en-GB"/>
        </w:rPr>
        <w:t>(1997). Prediction and manipulation of the phase morphologies of multiphase polymer blends: 1. Ternary systems.</w:t>
      </w:r>
      <w:r w:rsidRPr="00DE62FA">
        <w:rPr>
          <w:rFonts w:ascii="Times New Roman" w:hAnsi="Times New Roman" w:hint="eastAsia"/>
          <w:sz w:val="20"/>
          <w:szCs w:val="20"/>
          <w:lang w:val="en-GB"/>
        </w:rPr>
        <w:t xml:space="preserve"> </w:t>
      </w:r>
      <w:r w:rsidRPr="00DE62FA">
        <w:rPr>
          <w:rFonts w:ascii="Times New Roman" w:hAnsi="Times New Roman" w:hint="eastAsia"/>
          <w:i/>
          <w:sz w:val="20"/>
          <w:szCs w:val="20"/>
          <w:lang w:val="en-GB"/>
        </w:rPr>
        <w:t>Polymer</w:t>
      </w:r>
      <w:r w:rsidRPr="00DE62FA">
        <w:rPr>
          <w:rFonts w:ascii="Times New Roman" w:hAnsi="Times New Roman"/>
          <w:sz w:val="20"/>
          <w:szCs w:val="20"/>
          <w:lang w:val="en-GB"/>
        </w:rPr>
        <w:t xml:space="preserve">, </w:t>
      </w:r>
      <w:r w:rsidRPr="00DE62FA">
        <w:rPr>
          <w:rFonts w:ascii="Times New Roman" w:hAnsi="Times New Roman" w:hint="eastAsia"/>
          <w:sz w:val="20"/>
          <w:szCs w:val="20"/>
          <w:lang w:val="en-GB"/>
        </w:rPr>
        <w:t>38</w:t>
      </w:r>
      <w:r w:rsidRPr="00DE62FA">
        <w:rPr>
          <w:rFonts w:ascii="Times New Roman" w:hAnsi="Times New Roman"/>
          <w:sz w:val="20"/>
          <w:szCs w:val="20"/>
          <w:lang w:val="en-GB"/>
        </w:rPr>
        <w:t>:</w:t>
      </w:r>
      <w:r w:rsidRPr="00DE62FA">
        <w:rPr>
          <w:rFonts w:ascii="Times New Roman" w:hAnsi="Times New Roman" w:hint="eastAsia"/>
          <w:sz w:val="20"/>
          <w:szCs w:val="20"/>
          <w:lang w:val="en-GB"/>
        </w:rPr>
        <w:t xml:space="preserve"> 785</w:t>
      </w:r>
      <w:r w:rsidRPr="00DE62FA">
        <w:rPr>
          <w:rFonts w:ascii="Times New Roman" w:hAnsi="Times New Roman"/>
          <w:sz w:val="20"/>
          <w:szCs w:val="20"/>
          <w:lang w:val="en-GB"/>
        </w:rPr>
        <w:t xml:space="preserve"> – </w:t>
      </w:r>
      <w:r w:rsidRPr="00DE62FA">
        <w:rPr>
          <w:rFonts w:ascii="Times New Roman" w:hAnsi="Times New Roman" w:hint="eastAsia"/>
          <w:sz w:val="20"/>
          <w:szCs w:val="20"/>
          <w:lang w:val="en-GB"/>
        </w:rPr>
        <w:t>794</w:t>
      </w:r>
      <w:r w:rsidRPr="00DE62FA">
        <w:rPr>
          <w:rFonts w:ascii="Times New Roman" w:hAnsi="Times New Roman"/>
          <w:sz w:val="20"/>
          <w:szCs w:val="20"/>
          <w:lang w:val="en-GB"/>
        </w:rPr>
        <w:t>.</w:t>
      </w:r>
    </w:p>
    <w:p w:rsidR="00B64E70" w:rsidRPr="00DE62FA" w:rsidRDefault="00B64E70" w:rsidP="00B64E70">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DE62FA">
        <w:rPr>
          <w:rFonts w:ascii="Times New Roman" w:hAnsi="Times New Roman"/>
          <w:sz w:val="20"/>
          <w:szCs w:val="20"/>
          <w:lang w:val="en-GB"/>
        </w:rPr>
        <w:t xml:space="preserve">Sharudin, </w:t>
      </w:r>
      <w:r w:rsidRPr="00DE62FA">
        <w:rPr>
          <w:rFonts w:ascii="Times New Roman" w:hAnsi="Times New Roman" w:hint="eastAsia"/>
          <w:sz w:val="20"/>
          <w:szCs w:val="20"/>
          <w:lang w:val="en-GB"/>
        </w:rPr>
        <w:t xml:space="preserve">R.W., </w:t>
      </w:r>
      <w:r w:rsidRPr="00DE62FA">
        <w:rPr>
          <w:rFonts w:ascii="Times New Roman" w:hAnsi="Times New Roman"/>
          <w:sz w:val="20"/>
          <w:szCs w:val="20"/>
          <w:lang w:val="en-GB"/>
        </w:rPr>
        <w:t xml:space="preserve">Alwi, </w:t>
      </w:r>
      <w:r w:rsidRPr="00DE62FA">
        <w:rPr>
          <w:rFonts w:ascii="Times New Roman" w:hAnsi="Times New Roman" w:hint="eastAsia"/>
          <w:sz w:val="20"/>
          <w:szCs w:val="20"/>
          <w:lang w:val="en-GB"/>
        </w:rPr>
        <w:t xml:space="preserve">H. and </w:t>
      </w:r>
      <w:r w:rsidRPr="00DE62FA">
        <w:rPr>
          <w:rFonts w:ascii="Times New Roman" w:hAnsi="Times New Roman"/>
          <w:sz w:val="20"/>
          <w:szCs w:val="20"/>
          <w:lang w:val="en-GB"/>
        </w:rPr>
        <w:t xml:space="preserve">Ohshima, </w:t>
      </w:r>
      <w:r w:rsidRPr="00DE62FA">
        <w:rPr>
          <w:rFonts w:ascii="Times New Roman" w:hAnsi="Times New Roman" w:hint="eastAsia"/>
          <w:sz w:val="20"/>
          <w:szCs w:val="20"/>
          <w:lang w:val="en-GB"/>
        </w:rPr>
        <w:t xml:space="preserve">M. </w:t>
      </w:r>
      <w:r w:rsidRPr="00DE62FA">
        <w:rPr>
          <w:rFonts w:ascii="Times New Roman" w:hAnsi="Times New Roman"/>
          <w:sz w:val="20"/>
          <w:szCs w:val="20"/>
          <w:lang w:val="en-GB"/>
        </w:rPr>
        <w:t>(</w:t>
      </w:r>
      <w:r w:rsidRPr="00DE62FA">
        <w:rPr>
          <w:rFonts w:ascii="Times New Roman" w:hAnsi="Times New Roman" w:hint="eastAsia"/>
          <w:sz w:val="20"/>
          <w:szCs w:val="20"/>
          <w:lang w:val="en-GB"/>
        </w:rPr>
        <w:t>2013</w:t>
      </w:r>
      <w:r w:rsidRPr="00DE62FA">
        <w:rPr>
          <w:rFonts w:ascii="Times New Roman" w:hAnsi="Times New Roman"/>
          <w:sz w:val="20"/>
          <w:szCs w:val="20"/>
          <w:lang w:val="en-GB"/>
        </w:rPr>
        <w:t>)</w:t>
      </w:r>
      <w:r w:rsidRPr="00DE62FA">
        <w:rPr>
          <w:rFonts w:ascii="Times New Roman" w:hAnsi="Times New Roman" w:hint="eastAsia"/>
          <w:sz w:val="20"/>
          <w:szCs w:val="20"/>
          <w:lang w:val="en-GB"/>
        </w:rPr>
        <w:t>.</w:t>
      </w:r>
      <w:r w:rsidRPr="00DE62FA">
        <w:rPr>
          <w:rFonts w:ascii="Times New Roman" w:hAnsi="Times New Roman"/>
          <w:sz w:val="20"/>
          <w:szCs w:val="20"/>
          <w:lang w:val="en-GB"/>
        </w:rPr>
        <w:t xml:space="preserve"> </w:t>
      </w:r>
      <w:r>
        <w:rPr>
          <w:rFonts w:ascii="Times New Roman" w:hAnsi="Times New Roman"/>
          <w:sz w:val="20"/>
          <w:szCs w:val="20"/>
          <w:lang w:val="en-GB"/>
        </w:rPr>
        <w:t xml:space="preserve">  </w:t>
      </w:r>
      <w:r w:rsidRPr="00DE62FA">
        <w:rPr>
          <w:rFonts w:ascii="Times New Roman" w:hAnsi="Times New Roman"/>
          <w:sz w:val="20"/>
          <w:szCs w:val="20"/>
          <w:lang w:val="en-GB"/>
        </w:rPr>
        <w:t xml:space="preserve">PP/PS/PMMA </w:t>
      </w:r>
      <w:r>
        <w:rPr>
          <w:rFonts w:ascii="Times New Roman" w:hAnsi="Times New Roman"/>
          <w:sz w:val="20"/>
          <w:szCs w:val="20"/>
          <w:lang w:val="en-GB"/>
        </w:rPr>
        <w:t xml:space="preserve"> </w:t>
      </w:r>
      <w:r w:rsidRPr="00DE62FA">
        <w:rPr>
          <w:rFonts w:ascii="Times New Roman" w:hAnsi="Times New Roman"/>
          <w:sz w:val="20"/>
          <w:szCs w:val="20"/>
          <w:lang w:val="en-GB"/>
        </w:rPr>
        <w:t xml:space="preserve">ternary </w:t>
      </w:r>
      <w:r>
        <w:rPr>
          <w:rFonts w:ascii="Times New Roman" w:hAnsi="Times New Roman"/>
          <w:sz w:val="20"/>
          <w:szCs w:val="20"/>
          <w:lang w:val="en-GB"/>
        </w:rPr>
        <w:t xml:space="preserve"> </w:t>
      </w:r>
      <w:r w:rsidRPr="00DE62FA">
        <w:rPr>
          <w:rFonts w:ascii="Times New Roman" w:hAnsi="Times New Roman"/>
          <w:sz w:val="20"/>
          <w:szCs w:val="20"/>
          <w:lang w:val="en-GB"/>
        </w:rPr>
        <w:t>blend foaming using supercritical co</w:t>
      </w:r>
      <w:r w:rsidRPr="00DE62FA">
        <w:rPr>
          <w:rFonts w:ascii="Times New Roman" w:hAnsi="Times New Roman"/>
          <w:sz w:val="20"/>
          <w:szCs w:val="20"/>
          <w:vertAlign w:val="subscript"/>
          <w:lang w:val="en-GB"/>
        </w:rPr>
        <w:t>2</w:t>
      </w:r>
      <w:r w:rsidRPr="00DE62FA">
        <w:rPr>
          <w:rFonts w:ascii="Times New Roman" w:hAnsi="Times New Roman"/>
          <w:sz w:val="20"/>
          <w:szCs w:val="20"/>
          <w:lang w:val="en-GB"/>
        </w:rPr>
        <w:t xml:space="preserve">. </w:t>
      </w:r>
      <w:r w:rsidRPr="00DE62FA">
        <w:rPr>
          <w:rFonts w:ascii="Times New Roman" w:hAnsi="Times New Roman" w:hint="eastAsia"/>
          <w:i/>
          <w:sz w:val="20"/>
          <w:szCs w:val="20"/>
          <w:lang w:val="en-GB"/>
        </w:rPr>
        <w:t>Advanced Materials Research</w:t>
      </w:r>
      <w:r w:rsidRPr="00DE62FA">
        <w:rPr>
          <w:rFonts w:ascii="Times New Roman" w:hAnsi="Times New Roman"/>
          <w:sz w:val="20"/>
          <w:szCs w:val="20"/>
          <w:lang w:val="en-GB"/>
        </w:rPr>
        <w:t>,</w:t>
      </w:r>
      <w:r w:rsidRPr="00DE62FA">
        <w:rPr>
          <w:rFonts w:ascii="Times New Roman" w:hAnsi="Times New Roman" w:hint="eastAsia"/>
          <w:sz w:val="20"/>
          <w:szCs w:val="20"/>
          <w:lang w:val="en-GB"/>
        </w:rPr>
        <w:t xml:space="preserve"> 70</w:t>
      </w:r>
      <w:r w:rsidRPr="00DE62FA">
        <w:rPr>
          <w:rFonts w:ascii="Times New Roman" w:hAnsi="Times New Roman"/>
          <w:sz w:val="20"/>
          <w:szCs w:val="20"/>
          <w:lang w:val="en-GB"/>
        </w:rPr>
        <w:t>1:</w:t>
      </w:r>
      <w:r w:rsidRPr="00DE62FA">
        <w:rPr>
          <w:rFonts w:ascii="Times New Roman" w:hAnsi="Times New Roman" w:hint="eastAsia"/>
          <w:sz w:val="20"/>
          <w:szCs w:val="20"/>
          <w:lang w:val="en-GB"/>
        </w:rPr>
        <w:t xml:space="preserve"> 17</w:t>
      </w:r>
      <w:r w:rsidRPr="00DE62FA">
        <w:rPr>
          <w:rFonts w:ascii="Times New Roman" w:hAnsi="Times New Roman"/>
          <w:sz w:val="20"/>
          <w:szCs w:val="20"/>
          <w:lang w:val="en-GB"/>
        </w:rPr>
        <w:t xml:space="preserve"> – </w:t>
      </w:r>
      <w:r w:rsidRPr="00DE62FA">
        <w:rPr>
          <w:rFonts w:ascii="Times New Roman" w:hAnsi="Times New Roman" w:hint="eastAsia"/>
          <w:sz w:val="20"/>
          <w:szCs w:val="20"/>
          <w:lang w:val="en-GB"/>
        </w:rPr>
        <w:t>22</w:t>
      </w:r>
      <w:r w:rsidRPr="00DE62FA">
        <w:rPr>
          <w:rFonts w:ascii="Times New Roman" w:hAnsi="Times New Roman"/>
          <w:sz w:val="20"/>
          <w:szCs w:val="20"/>
          <w:lang w:val="en-GB"/>
        </w:rPr>
        <w:t>.</w:t>
      </w:r>
    </w:p>
    <w:p w:rsidR="00B64E70" w:rsidRPr="00DE62FA" w:rsidRDefault="00B64E70" w:rsidP="00B64E70">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DE62FA">
        <w:rPr>
          <w:rFonts w:ascii="Times New Roman" w:hAnsi="Times New Roman"/>
          <w:sz w:val="20"/>
          <w:szCs w:val="20"/>
          <w:lang w:val="en-GB"/>
        </w:rPr>
        <w:t xml:space="preserve">Gnatowski, A. and Koszkul, J. (2005). </w:t>
      </w:r>
      <w:r>
        <w:rPr>
          <w:rFonts w:ascii="Times New Roman" w:hAnsi="Times New Roman"/>
          <w:sz w:val="20"/>
          <w:szCs w:val="20"/>
          <w:lang w:val="en-GB"/>
        </w:rPr>
        <w:t xml:space="preserve"> </w:t>
      </w:r>
      <w:r w:rsidRPr="00DE62FA">
        <w:rPr>
          <w:rFonts w:ascii="Times New Roman" w:hAnsi="Times New Roman"/>
          <w:sz w:val="20"/>
          <w:szCs w:val="20"/>
          <w:lang w:val="en-GB"/>
        </w:rPr>
        <w:t xml:space="preserve">Investigations </w:t>
      </w:r>
      <w:r>
        <w:rPr>
          <w:rFonts w:ascii="Times New Roman" w:hAnsi="Times New Roman"/>
          <w:sz w:val="20"/>
          <w:szCs w:val="20"/>
          <w:lang w:val="en-GB"/>
        </w:rPr>
        <w:t xml:space="preserve"> </w:t>
      </w:r>
      <w:r w:rsidRPr="00DE62FA">
        <w:rPr>
          <w:rFonts w:ascii="Times New Roman" w:hAnsi="Times New Roman"/>
          <w:sz w:val="20"/>
          <w:szCs w:val="20"/>
          <w:lang w:val="en-GB"/>
        </w:rPr>
        <w:t xml:space="preserve">of </w:t>
      </w:r>
      <w:r>
        <w:rPr>
          <w:rFonts w:ascii="Times New Roman" w:hAnsi="Times New Roman"/>
          <w:sz w:val="20"/>
          <w:szCs w:val="20"/>
          <w:lang w:val="en-GB"/>
        </w:rPr>
        <w:t xml:space="preserve"> </w:t>
      </w:r>
      <w:r w:rsidRPr="00DE62FA">
        <w:rPr>
          <w:rFonts w:ascii="Times New Roman" w:hAnsi="Times New Roman"/>
          <w:sz w:val="20"/>
          <w:szCs w:val="20"/>
          <w:lang w:val="en-GB"/>
        </w:rPr>
        <w:t xml:space="preserve">the influence of compatibilizer and filler type on the properties of chosen polymer blends. </w:t>
      </w:r>
      <w:r w:rsidRPr="00DE62FA">
        <w:rPr>
          <w:rFonts w:ascii="Times New Roman" w:hAnsi="Times New Roman"/>
          <w:i/>
          <w:sz w:val="20"/>
          <w:szCs w:val="20"/>
          <w:lang w:val="en-GB"/>
        </w:rPr>
        <w:t>Journal of Materials Processing Technology,</w:t>
      </w:r>
      <w:r w:rsidRPr="00DE62FA">
        <w:rPr>
          <w:rFonts w:ascii="Times New Roman" w:hAnsi="Times New Roman"/>
          <w:sz w:val="20"/>
          <w:szCs w:val="20"/>
          <w:lang w:val="en-GB"/>
        </w:rPr>
        <w:t xml:space="preserve"> 162 – 163:</w:t>
      </w:r>
      <w:r w:rsidRPr="00DE62FA">
        <w:rPr>
          <w:rFonts w:ascii="Times New Roman" w:hAnsi="Times New Roman" w:hint="eastAsia"/>
          <w:sz w:val="20"/>
          <w:szCs w:val="20"/>
          <w:lang w:val="en-GB"/>
        </w:rPr>
        <w:t xml:space="preserve"> </w:t>
      </w:r>
      <w:r w:rsidRPr="00DE62FA">
        <w:rPr>
          <w:rFonts w:ascii="Times New Roman" w:hAnsi="Times New Roman"/>
          <w:sz w:val="20"/>
          <w:szCs w:val="20"/>
          <w:lang w:val="en-GB"/>
        </w:rPr>
        <w:t>52 – 58.</w:t>
      </w:r>
    </w:p>
    <w:p w:rsidR="00B64E70" w:rsidRPr="00DE62FA" w:rsidRDefault="00B64E70" w:rsidP="00B64E70">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DE62FA">
        <w:rPr>
          <w:rFonts w:ascii="Times New Roman" w:hAnsi="Times New Roman"/>
          <w:sz w:val="20"/>
          <w:szCs w:val="20"/>
          <w:lang w:val="en-GB"/>
        </w:rPr>
        <w:t xml:space="preserve">Kim, J. K., Yi, D. K., Jeon, H. K. and Park, C. E. (1999). </w:t>
      </w:r>
      <w:r>
        <w:rPr>
          <w:rFonts w:ascii="Times New Roman" w:hAnsi="Times New Roman"/>
          <w:sz w:val="20"/>
          <w:szCs w:val="20"/>
          <w:lang w:val="en-GB"/>
        </w:rPr>
        <w:t xml:space="preserve"> </w:t>
      </w:r>
      <w:r w:rsidRPr="00DE62FA">
        <w:rPr>
          <w:rFonts w:ascii="Times New Roman" w:hAnsi="Times New Roman"/>
          <w:sz w:val="20"/>
          <w:szCs w:val="20"/>
          <w:lang w:val="en-GB"/>
        </w:rPr>
        <w:t xml:space="preserve">Effect </w:t>
      </w:r>
      <w:r>
        <w:rPr>
          <w:rFonts w:ascii="Times New Roman" w:hAnsi="Times New Roman"/>
          <w:sz w:val="20"/>
          <w:szCs w:val="20"/>
          <w:lang w:val="en-GB"/>
        </w:rPr>
        <w:t xml:space="preserve"> </w:t>
      </w:r>
      <w:r w:rsidRPr="00DE62FA">
        <w:rPr>
          <w:rFonts w:ascii="Times New Roman" w:hAnsi="Times New Roman"/>
          <w:sz w:val="20"/>
          <w:szCs w:val="20"/>
          <w:lang w:val="en-GB"/>
        </w:rPr>
        <w:t>of</w:t>
      </w:r>
      <w:r>
        <w:rPr>
          <w:rFonts w:ascii="Times New Roman" w:hAnsi="Times New Roman"/>
          <w:sz w:val="20"/>
          <w:szCs w:val="20"/>
          <w:lang w:val="en-GB"/>
        </w:rPr>
        <w:t xml:space="preserve"> </w:t>
      </w:r>
      <w:r w:rsidRPr="00DE62FA">
        <w:rPr>
          <w:rFonts w:ascii="Times New Roman" w:hAnsi="Times New Roman"/>
          <w:sz w:val="20"/>
          <w:szCs w:val="20"/>
          <w:lang w:val="en-GB"/>
        </w:rPr>
        <w:t xml:space="preserve"> the</w:t>
      </w:r>
      <w:r>
        <w:rPr>
          <w:rFonts w:ascii="Times New Roman" w:hAnsi="Times New Roman"/>
          <w:sz w:val="20"/>
          <w:szCs w:val="20"/>
          <w:lang w:val="en-GB"/>
        </w:rPr>
        <w:t xml:space="preserve"> </w:t>
      </w:r>
      <w:r w:rsidRPr="00DE62FA">
        <w:rPr>
          <w:rFonts w:ascii="Times New Roman" w:hAnsi="Times New Roman"/>
          <w:sz w:val="20"/>
          <w:szCs w:val="20"/>
          <w:lang w:val="en-GB"/>
        </w:rPr>
        <w:t xml:space="preserve"> functional group inhomogeneity of an in situ </w:t>
      </w:r>
      <w:r>
        <w:rPr>
          <w:rFonts w:ascii="Times New Roman" w:hAnsi="Times New Roman"/>
          <w:sz w:val="20"/>
          <w:szCs w:val="20"/>
          <w:lang w:val="en-GB"/>
        </w:rPr>
        <w:t xml:space="preserve"> </w:t>
      </w:r>
      <w:r w:rsidRPr="00DE62FA">
        <w:rPr>
          <w:rFonts w:ascii="Times New Roman" w:hAnsi="Times New Roman"/>
          <w:sz w:val="20"/>
          <w:szCs w:val="20"/>
          <w:lang w:val="en-GB"/>
        </w:rPr>
        <w:t>reactive</w:t>
      </w:r>
      <w:r>
        <w:rPr>
          <w:rFonts w:ascii="Times New Roman" w:hAnsi="Times New Roman"/>
          <w:sz w:val="20"/>
          <w:szCs w:val="20"/>
          <w:lang w:val="en-GB"/>
        </w:rPr>
        <w:t xml:space="preserve"> </w:t>
      </w:r>
      <w:r w:rsidRPr="00DE62FA">
        <w:rPr>
          <w:rFonts w:ascii="Times New Roman" w:hAnsi="Times New Roman"/>
          <w:sz w:val="20"/>
          <w:szCs w:val="20"/>
          <w:lang w:val="en-GB"/>
        </w:rPr>
        <w:t xml:space="preserve"> compatibilizer </w:t>
      </w:r>
      <w:r>
        <w:rPr>
          <w:rFonts w:ascii="Times New Roman" w:hAnsi="Times New Roman"/>
          <w:sz w:val="20"/>
          <w:szCs w:val="20"/>
          <w:lang w:val="en-GB"/>
        </w:rPr>
        <w:t xml:space="preserve"> </w:t>
      </w:r>
      <w:r w:rsidRPr="00DE62FA">
        <w:rPr>
          <w:rFonts w:ascii="Times New Roman" w:hAnsi="Times New Roman"/>
          <w:sz w:val="20"/>
          <w:szCs w:val="20"/>
          <w:lang w:val="en-GB"/>
        </w:rPr>
        <w:t>on</w:t>
      </w:r>
      <w:r>
        <w:rPr>
          <w:rFonts w:ascii="Times New Roman" w:hAnsi="Times New Roman"/>
          <w:sz w:val="20"/>
          <w:szCs w:val="20"/>
          <w:lang w:val="en-GB"/>
        </w:rPr>
        <w:t xml:space="preserve"> </w:t>
      </w:r>
      <w:r w:rsidRPr="00DE62FA">
        <w:rPr>
          <w:rFonts w:ascii="Times New Roman" w:hAnsi="Times New Roman"/>
          <w:sz w:val="20"/>
          <w:szCs w:val="20"/>
          <w:lang w:val="en-GB"/>
        </w:rPr>
        <w:t xml:space="preserve"> the</w:t>
      </w:r>
      <w:r>
        <w:rPr>
          <w:rFonts w:ascii="Times New Roman" w:hAnsi="Times New Roman"/>
          <w:sz w:val="20"/>
          <w:szCs w:val="20"/>
          <w:lang w:val="en-GB"/>
        </w:rPr>
        <w:t xml:space="preserve"> </w:t>
      </w:r>
      <w:r w:rsidRPr="00DE62FA">
        <w:rPr>
          <w:rFonts w:ascii="Times New Roman" w:hAnsi="Times New Roman"/>
          <w:sz w:val="20"/>
          <w:szCs w:val="20"/>
          <w:lang w:val="en-GB"/>
        </w:rPr>
        <w:t xml:space="preserve"> morphology </w:t>
      </w:r>
      <w:r>
        <w:rPr>
          <w:rFonts w:ascii="Times New Roman" w:hAnsi="Times New Roman"/>
          <w:sz w:val="20"/>
          <w:szCs w:val="20"/>
          <w:lang w:val="en-GB"/>
        </w:rPr>
        <w:t xml:space="preserve"> </w:t>
      </w:r>
      <w:r w:rsidRPr="00DE62FA">
        <w:rPr>
          <w:rFonts w:ascii="Times New Roman" w:hAnsi="Times New Roman"/>
          <w:sz w:val="20"/>
          <w:szCs w:val="20"/>
          <w:lang w:val="en-GB"/>
        </w:rPr>
        <w:t>and</w:t>
      </w:r>
      <w:r>
        <w:rPr>
          <w:rFonts w:ascii="Times New Roman" w:hAnsi="Times New Roman"/>
          <w:sz w:val="20"/>
          <w:szCs w:val="20"/>
          <w:lang w:val="en-GB"/>
        </w:rPr>
        <w:t xml:space="preserve"> </w:t>
      </w:r>
      <w:r w:rsidRPr="00DE62FA">
        <w:rPr>
          <w:rFonts w:ascii="Times New Roman" w:hAnsi="Times New Roman"/>
          <w:sz w:val="20"/>
          <w:szCs w:val="20"/>
          <w:lang w:val="en-GB"/>
        </w:rPr>
        <w:t xml:space="preserve"> rheological properties of immiscible polymer blends</w:t>
      </w:r>
      <w:r w:rsidRPr="00DE62FA">
        <w:rPr>
          <w:rFonts w:ascii="Times New Roman" w:hAnsi="Times New Roman"/>
          <w:i/>
          <w:sz w:val="20"/>
          <w:szCs w:val="20"/>
          <w:lang w:val="en-GB"/>
        </w:rPr>
        <w:t>. Polymer,</w:t>
      </w:r>
      <w:r w:rsidRPr="00DE62FA">
        <w:rPr>
          <w:rFonts w:ascii="Times New Roman" w:hAnsi="Times New Roman"/>
          <w:sz w:val="20"/>
          <w:szCs w:val="20"/>
          <w:lang w:val="en-GB"/>
        </w:rPr>
        <w:t xml:space="preserve"> 40:</w:t>
      </w:r>
      <w:r w:rsidRPr="00DE62FA">
        <w:rPr>
          <w:rFonts w:ascii="Times New Roman" w:hAnsi="Times New Roman" w:hint="eastAsia"/>
          <w:sz w:val="20"/>
          <w:szCs w:val="20"/>
          <w:lang w:val="en-GB"/>
        </w:rPr>
        <w:t xml:space="preserve"> </w:t>
      </w:r>
      <w:r w:rsidRPr="00DE62FA">
        <w:rPr>
          <w:rFonts w:ascii="Times New Roman" w:hAnsi="Times New Roman"/>
          <w:sz w:val="20"/>
          <w:szCs w:val="20"/>
          <w:lang w:val="en-GB"/>
        </w:rPr>
        <w:t>2737 – 2743.</w:t>
      </w:r>
    </w:p>
    <w:p w:rsidR="00B64E70" w:rsidRPr="00DE62FA" w:rsidRDefault="00B64E70" w:rsidP="00B64E70">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DE62FA">
        <w:rPr>
          <w:rFonts w:ascii="Times New Roman" w:hAnsi="Times New Roman"/>
          <w:sz w:val="20"/>
          <w:szCs w:val="20"/>
          <w:lang w:val="en-GB"/>
        </w:rPr>
        <w:t xml:space="preserve">Zhai, </w:t>
      </w:r>
      <w:r>
        <w:rPr>
          <w:rFonts w:ascii="Times New Roman" w:hAnsi="Times New Roman"/>
          <w:sz w:val="20"/>
          <w:szCs w:val="20"/>
          <w:lang w:val="en-GB"/>
        </w:rPr>
        <w:t xml:space="preserve"> </w:t>
      </w:r>
      <w:r w:rsidRPr="00DE62FA">
        <w:rPr>
          <w:rFonts w:ascii="Times New Roman" w:hAnsi="Times New Roman"/>
          <w:sz w:val="20"/>
          <w:szCs w:val="20"/>
          <w:lang w:val="en-GB"/>
        </w:rPr>
        <w:t xml:space="preserve">W., </w:t>
      </w:r>
      <w:r>
        <w:rPr>
          <w:rFonts w:ascii="Times New Roman" w:hAnsi="Times New Roman"/>
          <w:sz w:val="20"/>
          <w:szCs w:val="20"/>
          <w:lang w:val="en-GB"/>
        </w:rPr>
        <w:t xml:space="preserve"> </w:t>
      </w:r>
      <w:r w:rsidRPr="00DE62FA">
        <w:rPr>
          <w:rFonts w:ascii="Times New Roman" w:hAnsi="Times New Roman"/>
          <w:sz w:val="20"/>
          <w:szCs w:val="20"/>
          <w:lang w:val="en-GB"/>
        </w:rPr>
        <w:t xml:space="preserve">Wang, H., Yu, J., Dong, J. and He, J. (2008). </w:t>
      </w:r>
      <w:r>
        <w:rPr>
          <w:rFonts w:ascii="Times New Roman" w:hAnsi="Times New Roman"/>
          <w:sz w:val="20"/>
          <w:szCs w:val="20"/>
          <w:lang w:val="en-GB"/>
        </w:rPr>
        <w:t xml:space="preserve"> </w:t>
      </w:r>
      <w:r w:rsidRPr="00DE62FA">
        <w:rPr>
          <w:rFonts w:ascii="Times New Roman" w:hAnsi="Times New Roman"/>
          <w:sz w:val="20"/>
          <w:szCs w:val="20"/>
          <w:lang w:val="en-GB"/>
        </w:rPr>
        <w:t xml:space="preserve">Foaming </w:t>
      </w:r>
      <w:r>
        <w:rPr>
          <w:rFonts w:ascii="Times New Roman" w:hAnsi="Times New Roman"/>
          <w:sz w:val="20"/>
          <w:szCs w:val="20"/>
          <w:lang w:val="en-GB"/>
        </w:rPr>
        <w:t xml:space="preserve"> </w:t>
      </w:r>
      <w:r w:rsidRPr="00DE62FA">
        <w:rPr>
          <w:rFonts w:ascii="Times New Roman" w:hAnsi="Times New Roman"/>
          <w:sz w:val="20"/>
          <w:szCs w:val="20"/>
          <w:lang w:val="en-GB"/>
        </w:rPr>
        <w:t xml:space="preserve">behaviour </w:t>
      </w:r>
      <w:r>
        <w:rPr>
          <w:rFonts w:ascii="Times New Roman" w:hAnsi="Times New Roman"/>
          <w:sz w:val="20"/>
          <w:szCs w:val="20"/>
          <w:lang w:val="en-GB"/>
        </w:rPr>
        <w:t xml:space="preserve"> </w:t>
      </w:r>
      <w:r w:rsidRPr="00DE62FA">
        <w:rPr>
          <w:rFonts w:ascii="Times New Roman" w:hAnsi="Times New Roman"/>
          <w:sz w:val="20"/>
          <w:szCs w:val="20"/>
          <w:lang w:val="en-GB"/>
        </w:rPr>
        <w:t xml:space="preserve">of </w:t>
      </w:r>
      <w:r>
        <w:rPr>
          <w:rFonts w:ascii="Times New Roman" w:hAnsi="Times New Roman"/>
          <w:sz w:val="20"/>
          <w:szCs w:val="20"/>
          <w:lang w:val="en-GB"/>
        </w:rPr>
        <w:t xml:space="preserve"> </w:t>
      </w:r>
      <w:r w:rsidRPr="00DE62FA">
        <w:rPr>
          <w:rFonts w:ascii="Times New Roman" w:hAnsi="Times New Roman"/>
          <w:sz w:val="20"/>
          <w:szCs w:val="20"/>
          <w:lang w:val="en-GB"/>
        </w:rPr>
        <w:t xml:space="preserve">polypropylene/ </w:t>
      </w:r>
      <w:r>
        <w:rPr>
          <w:rFonts w:ascii="Times New Roman" w:hAnsi="Times New Roman"/>
          <w:sz w:val="20"/>
          <w:szCs w:val="20"/>
          <w:lang w:val="en-GB"/>
        </w:rPr>
        <w:t xml:space="preserve"> </w:t>
      </w:r>
      <w:r w:rsidRPr="00DE62FA">
        <w:rPr>
          <w:rFonts w:ascii="Times New Roman" w:hAnsi="Times New Roman"/>
          <w:sz w:val="20"/>
          <w:szCs w:val="20"/>
          <w:lang w:val="en-GB"/>
        </w:rPr>
        <w:t xml:space="preserve">polystyrene blends enhanced by improved interfacial compatibility. </w:t>
      </w:r>
      <w:r w:rsidRPr="00DE62FA">
        <w:rPr>
          <w:rFonts w:ascii="Times New Roman" w:hAnsi="Times New Roman"/>
          <w:i/>
          <w:sz w:val="20"/>
          <w:szCs w:val="20"/>
          <w:lang w:val="en-GB"/>
        </w:rPr>
        <w:t xml:space="preserve">Journal of Polymer </w:t>
      </w:r>
      <w:r w:rsidRPr="00DE62FA">
        <w:rPr>
          <w:rFonts w:ascii="Times New Roman" w:hAnsi="Times New Roman"/>
          <w:i/>
          <w:sz w:val="20"/>
          <w:szCs w:val="20"/>
          <w:lang w:val="fr-FR"/>
        </w:rPr>
        <w:t>Science Part B: Polymer Physics</w:t>
      </w:r>
      <w:r w:rsidRPr="00DE62FA">
        <w:rPr>
          <w:rFonts w:ascii="Times New Roman" w:hAnsi="Times New Roman"/>
          <w:sz w:val="20"/>
          <w:szCs w:val="20"/>
          <w:lang w:val="fr-FR"/>
        </w:rPr>
        <w:t>, 46: 1641 – 1651.</w:t>
      </w:r>
    </w:p>
    <w:p w:rsidR="00B64E70" w:rsidRPr="00DE62FA" w:rsidRDefault="00B64E70" w:rsidP="00B64E70">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DE62FA">
        <w:rPr>
          <w:rFonts w:ascii="Times New Roman" w:hAnsi="Times New Roman"/>
          <w:sz w:val="20"/>
          <w:szCs w:val="20"/>
          <w:lang w:val="fr-FR"/>
        </w:rPr>
        <w:t xml:space="preserve">Zhang, </w:t>
      </w:r>
      <w:r w:rsidRPr="00DE62FA">
        <w:rPr>
          <w:rFonts w:ascii="Times New Roman" w:hAnsi="Times New Roman" w:hint="eastAsia"/>
          <w:sz w:val="20"/>
          <w:szCs w:val="20"/>
          <w:lang w:val="fr-FR"/>
        </w:rPr>
        <w:t xml:space="preserve">Q., </w:t>
      </w:r>
      <w:r w:rsidRPr="00DE62FA">
        <w:rPr>
          <w:rFonts w:ascii="Times New Roman" w:hAnsi="Times New Roman"/>
          <w:sz w:val="20"/>
          <w:szCs w:val="20"/>
          <w:lang w:val="fr-FR"/>
        </w:rPr>
        <w:t xml:space="preserve">Yang, </w:t>
      </w:r>
      <w:r w:rsidRPr="00DE62FA">
        <w:rPr>
          <w:rFonts w:ascii="Times New Roman" w:hAnsi="Times New Roman" w:hint="eastAsia"/>
          <w:sz w:val="20"/>
          <w:szCs w:val="20"/>
          <w:lang w:val="fr-FR"/>
        </w:rPr>
        <w:t>H. a</w:t>
      </w:r>
      <w:r w:rsidRPr="00DE62FA">
        <w:rPr>
          <w:rFonts w:ascii="Times New Roman" w:hAnsi="Times New Roman"/>
          <w:sz w:val="20"/>
          <w:szCs w:val="20"/>
          <w:lang w:val="fr-FR"/>
        </w:rPr>
        <w:t xml:space="preserve">nd Fu, </w:t>
      </w:r>
      <w:r w:rsidRPr="00DE62FA">
        <w:rPr>
          <w:rFonts w:ascii="Times New Roman" w:hAnsi="Times New Roman" w:hint="eastAsia"/>
          <w:sz w:val="20"/>
          <w:szCs w:val="20"/>
          <w:lang w:val="fr-FR"/>
        </w:rPr>
        <w:t>Q. (</w:t>
      </w:r>
      <w:r w:rsidRPr="00DE62FA">
        <w:rPr>
          <w:rFonts w:ascii="Times New Roman" w:hAnsi="Times New Roman"/>
          <w:sz w:val="20"/>
          <w:szCs w:val="20"/>
          <w:lang w:val="fr-FR"/>
        </w:rPr>
        <w:t xml:space="preserve">2004). </w:t>
      </w:r>
      <w:r>
        <w:rPr>
          <w:rFonts w:ascii="Times New Roman" w:hAnsi="Times New Roman"/>
          <w:sz w:val="20"/>
          <w:szCs w:val="20"/>
          <w:lang w:val="fr-FR"/>
        </w:rPr>
        <w:t xml:space="preserve"> </w:t>
      </w:r>
      <w:r w:rsidRPr="00DE62FA">
        <w:rPr>
          <w:rFonts w:ascii="Times New Roman" w:hAnsi="Times New Roman"/>
          <w:sz w:val="20"/>
          <w:szCs w:val="20"/>
          <w:lang w:val="fr-FR"/>
        </w:rPr>
        <w:t xml:space="preserve">Compatibilization </w:t>
      </w:r>
      <w:r>
        <w:rPr>
          <w:rFonts w:ascii="Times New Roman" w:hAnsi="Times New Roman"/>
          <w:sz w:val="20"/>
          <w:szCs w:val="20"/>
          <w:lang w:val="fr-FR"/>
        </w:rPr>
        <w:t xml:space="preserve"> </w:t>
      </w:r>
      <w:r w:rsidRPr="00DE62FA">
        <w:rPr>
          <w:rFonts w:ascii="Times New Roman" w:hAnsi="Times New Roman"/>
          <w:sz w:val="20"/>
          <w:szCs w:val="20"/>
          <w:lang w:val="fr-FR"/>
        </w:rPr>
        <w:t>of</w:t>
      </w:r>
      <w:r>
        <w:rPr>
          <w:rFonts w:ascii="Times New Roman" w:hAnsi="Times New Roman"/>
          <w:sz w:val="20"/>
          <w:szCs w:val="20"/>
          <w:lang w:val="fr-FR"/>
        </w:rPr>
        <w:t xml:space="preserve"> </w:t>
      </w:r>
      <w:r w:rsidRPr="00DE62FA">
        <w:rPr>
          <w:rFonts w:ascii="Times New Roman" w:hAnsi="Times New Roman"/>
          <w:sz w:val="20"/>
          <w:szCs w:val="20"/>
          <w:lang w:val="fr-FR"/>
        </w:rPr>
        <w:t xml:space="preserve"> immiscible poly(propylene)/polystyrene blends using clay</w:t>
      </w:r>
      <w:r w:rsidRPr="00DE62FA">
        <w:rPr>
          <w:rFonts w:ascii="Times New Roman" w:hAnsi="Times New Roman"/>
          <w:i/>
          <w:sz w:val="20"/>
          <w:szCs w:val="20"/>
          <w:lang w:val="fr-FR"/>
        </w:rPr>
        <w:t xml:space="preserve">. </w:t>
      </w:r>
      <w:r w:rsidRPr="00DE62FA">
        <w:rPr>
          <w:rFonts w:ascii="Times New Roman" w:hAnsi="Times New Roman" w:hint="eastAsia"/>
          <w:i/>
          <w:sz w:val="20"/>
          <w:szCs w:val="20"/>
          <w:lang w:val="fr-FR"/>
        </w:rPr>
        <w:t>Polymer</w:t>
      </w:r>
      <w:r w:rsidRPr="00DE62FA">
        <w:rPr>
          <w:rFonts w:ascii="Times New Roman" w:hAnsi="Times New Roman"/>
          <w:sz w:val="20"/>
          <w:szCs w:val="20"/>
          <w:lang w:val="fr-FR"/>
        </w:rPr>
        <w:t xml:space="preserve">, </w:t>
      </w:r>
      <w:r w:rsidRPr="00DE62FA">
        <w:rPr>
          <w:rFonts w:ascii="Times New Roman" w:hAnsi="Times New Roman" w:hint="eastAsia"/>
          <w:sz w:val="20"/>
          <w:szCs w:val="20"/>
          <w:lang w:val="fr-FR"/>
        </w:rPr>
        <w:t>45</w:t>
      </w:r>
      <w:r w:rsidRPr="00DE62FA">
        <w:rPr>
          <w:rFonts w:ascii="Times New Roman" w:hAnsi="Times New Roman"/>
          <w:sz w:val="20"/>
          <w:szCs w:val="20"/>
          <w:lang w:val="fr-FR"/>
        </w:rPr>
        <w:t> :</w:t>
      </w:r>
      <w:r w:rsidRPr="00DE62FA">
        <w:rPr>
          <w:rFonts w:ascii="Times New Roman" w:hAnsi="Times New Roman" w:hint="eastAsia"/>
          <w:sz w:val="20"/>
          <w:szCs w:val="20"/>
          <w:lang w:val="fr-FR"/>
        </w:rPr>
        <w:t xml:space="preserve"> 1913</w:t>
      </w:r>
      <w:r w:rsidRPr="00DE62FA">
        <w:rPr>
          <w:rFonts w:ascii="Times New Roman" w:hAnsi="Times New Roman"/>
          <w:sz w:val="20"/>
          <w:szCs w:val="20"/>
          <w:lang w:val="fr-FR"/>
        </w:rPr>
        <w:t xml:space="preserve"> – </w:t>
      </w:r>
      <w:r w:rsidRPr="00DE62FA">
        <w:rPr>
          <w:rFonts w:ascii="Times New Roman" w:hAnsi="Times New Roman" w:hint="eastAsia"/>
          <w:sz w:val="20"/>
          <w:szCs w:val="20"/>
          <w:lang w:val="fr-FR"/>
        </w:rPr>
        <w:t>1922</w:t>
      </w:r>
      <w:r w:rsidRPr="00DE62FA">
        <w:rPr>
          <w:rFonts w:ascii="Times New Roman" w:hAnsi="Times New Roman"/>
          <w:sz w:val="20"/>
          <w:szCs w:val="20"/>
          <w:lang w:val="fr-FR"/>
        </w:rPr>
        <w:t>.</w:t>
      </w:r>
    </w:p>
    <w:p w:rsidR="00B64E70" w:rsidRPr="00DE62FA" w:rsidRDefault="00B64E70" w:rsidP="00B64E70">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DE62FA">
        <w:rPr>
          <w:rFonts w:ascii="Times New Roman" w:hAnsi="Times New Roman"/>
          <w:sz w:val="20"/>
          <w:szCs w:val="20"/>
          <w:lang w:val="fr-FR"/>
        </w:rPr>
        <w:t xml:space="preserve">Elias, L., Fenouillot, F., Majeste, J. C. and Cassagnau, P. H. (2007). </w:t>
      </w:r>
      <w:r>
        <w:rPr>
          <w:rFonts w:ascii="Times New Roman" w:hAnsi="Times New Roman"/>
          <w:sz w:val="20"/>
          <w:szCs w:val="20"/>
          <w:lang w:val="fr-FR"/>
        </w:rPr>
        <w:t xml:space="preserve"> </w:t>
      </w:r>
      <w:r w:rsidRPr="00DE62FA">
        <w:rPr>
          <w:rFonts w:ascii="Times New Roman" w:hAnsi="Times New Roman"/>
          <w:sz w:val="20"/>
          <w:szCs w:val="20"/>
          <w:lang w:val="fr-FR"/>
        </w:rPr>
        <w:t xml:space="preserve">Morphology </w:t>
      </w:r>
      <w:r>
        <w:rPr>
          <w:rFonts w:ascii="Times New Roman" w:hAnsi="Times New Roman"/>
          <w:sz w:val="20"/>
          <w:szCs w:val="20"/>
          <w:lang w:val="fr-FR"/>
        </w:rPr>
        <w:t xml:space="preserve"> </w:t>
      </w:r>
      <w:r w:rsidRPr="00DE62FA">
        <w:rPr>
          <w:rFonts w:ascii="Times New Roman" w:hAnsi="Times New Roman"/>
          <w:sz w:val="20"/>
          <w:szCs w:val="20"/>
          <w:lang w:val="fr-FR"/>
        </w:rPr>
        <w:t xml:space="preserve">and rheology of immiscible polymer blends filled with silica nanoparticles. </w:t>
      </w:r>
      <w:r w:rsidRPr="00DE62FA">
        <w:rPr>
          <w:rFonts w:ascii="Times New Roman" w:hAnsi="Times New Roman"/>
          <w:i/>
          <w:sz w:val="20"/>
          <w:szCs w:val="20"/>
          <w:lang w:val="fr-FR"/>
        </w:rPr>
        <w:t>Polymer</w:t>
      </w:r>
      <w:r w:rsidRPr="00DE62FA">
        <w:rPr>
          <w:rFonts w:ascii="Times New Roman" w:hAnsi="Times New Roman"/>
          <w:sz w:val="20"/>
          <w:szCs w:val="20"/>
          <w:lang w:val="fr-FR"/>
        </w:rPr>
        <w:t>, 48: 6029 – 6040.</w:t>
      </w:r>
    </w:p>
    <w:p w:rsidR="00B64E70" w:rsidRPr="00DE62FA" w:rsidRDefault="00B64E70" w:rsidP="00B64E70">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DE62FA">
        <w:rPr>
          <w:rFonts w:ascii="Times New Roman" w:hAnsi="Times New Roman"/>
          <w:sz w:val="20"/>
          <w:szCs w:val="20"/>
          <w:lang w:val="en-GB"/>
        </w:rPr>
        <w:t xml:space="preserve">Son, Y., Ahn, K. H. and Char, K. (2011). </w:t>
      </w:r>
      <w:r>
        <w:rPr>
          <w:rFonts w:ascii="Times New Roman" w:hAnsi="Times New Roman"/>
          <w:sz w:val="20"/>
          <w:szCs w:val="20"/>
          <w:lang w:val="en-GB"/>
        </w:rPr>
        <w:t xml:space="preserve"> </w:t>
      </w:r>
      <w:r w:rsidRPr="00DE62FA">
        <w:rPr>
          <w:rFonts w:ascii="Times New Roman" w:hAnsi="Times New Roman"/>
          <w:sz w:val="20"/>
          <w:szCs w:val="20"/>
          <w:lang w:val="en-GB"/>
        </w:rPr>
        <w:t xml:space="preserve">Effects of processing conditions and reactive compatibilizers on the morphology of injection molded poly(phenylene oxide)/Nylon 6 Blends. </w:t>
      </w:r>
      <w:r w:rsidRPr="00DE62FA">
        <w:rPr>
          <w:rFonts w:ascii="Times New Roman" w:hAnsi="Times New Roman"/>
          <w:i/>
          <w:sz w:val="20"/>
          <w:szCs w:val="20"/>
          <w:lang w:val="en-GB"/>
        </w:rPr>
        <w:t>Polymer Engineering and Sciences,</w:t>
      </w:r>
      <w:r w:rsidRPr="00DE62FA">
        <w:rPr>
          <w:rFonts w:ascii="Times New Roman" w:hAnsi="Times New Roman"/>
          <w:sz w:val="20"/>
          <w:szCs w:val="20"/>
          <w:lang w:val="en-GB"/>
        </w:rPr>
        <w:t xml:space="preserve"> 40: 1385 – 1394.</w:t>
      </w:r>
    </w:p>
    <w:p w:rsidR="00B64E70" w:rsidRPr="00DE62FA" w:rsidRDefault="00B64E70" w:rsidP="00B64E70">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DE62FA">
        <w:rPr>
          <w:rFonts w:ascii="Times New Roman" w:hAnsi="Times New Roman"/>
          <w:sz w:val="20"/>
          <w:szCs w:val="20"/>
          <w:lang w:val="en-GB"/>
        </w:rPr>
        <w:t xml:space="preserve">Reignier, J., Favis, B. D. and Heuzey, M-C. (2003). </w:t>
      </w:r>
      <w:r>
        <w:rPr>
          <w:rFonts w:ascii="Times New Roman" w:hAnsi="Times New Roman"/>
          <w:sz w:val="20"/>
          <w:szCs w:val="20"/>
          <w:lang w:val="en-GB"/>
        </w:rPr>
        <w:t xml:space="preserve"> </w:t>
      </w:r>
      <w:r w:rsidRPr="00DE62FA">
        <w:rPr>
          <w:rFonts w:ascii="Times New Roman" w:hAnsi="Times New Roman"/>
          <w:sz w:val="20"/>
          <w:szCs w:val="20"/>
        </w:rPr>
        <w:t>Factors</w:t>
      </w:r>
      <w:r>
        <w:rPr>
          <w:rFonts w:ascii="Times New Roman" w:hAnsi="Times New Roman"/>
          <w:sz w:val="20"/>
          <w:szCs w:val="20"/>
        </w:rPr>
        <w:t xml:space="preserve"> </w:t>
      </w:r>
      <w:r w:rsidRPr="00DE62FA">
        <w:rPr>
          <w:rFonts w:ascii="Times New Roman" w:hAnsi="Times New Roman"/>
          <w:sz w:val="20"/>
          <w:szCs w:val="20"/>
        </w:rPr>
        <w:t xml:space="preserve"> influencing </w:t>
      </w:r>
      <w:r>
        <w:rPr>
          <w:rFonts w:ascii="Times New Roman" w:hAnsi="Times New Roman"/>
          <w:sz w:val="20"/>
          <w:szCs w:val="20"/>
        </w:rPr>
        <w:t xml:space="preserve"> </w:t>
      </w:r>
      <w:r w:rsidRPr="00DE62FA">
        <w:rPr>
          <w:rFonts w:ascii="Times New Roman" w:hAnsi="Times New Roman"/>
          <w:sz w:val="20"/>
          <w:szCs w:val="20"/>
        </w:rPr>
        <w:t xml:space="preserve">encapsulation behavior in composite droplet-type polymer blends. </w:t>
      </w:r>
      <w:r w:rsidRPr="00DE62FA">
        <w:rPr>
          <w:rFonts w:ascii="Times New Roman" w:hAnsi="Times New Roman"/>
          <w:i/>
          <w:sz w:val="20"/>
          <w:szCs w:val="20"/>
        </w:rPr>
        <w:t xml:space="preserve">Polymer, </w:t>
      </w:r>
      <w:r w:rsidRPr="00DE62FA">
        <w:rPr>
          <w:rFonts w:ascii="Times New Roman" w:hAnsi="Times New Roman"/>
          <w:sz w:val="20"/>
          <w:szCs w:val="20"/>
        </w:rPr>
        <w:t>44(1): 49 – 59.</w:t>
      </w:r>
    </w:p>
    <w:p w:rsidR="00B64E70" w:rsidRPr="00DE62FA" w:rsidRDefault="00B64E70" w:rsidP="00B64E70">
      <w:pPr>
        <w:pStyle w:val="ListParagraph"/>
        <w:widowControl w:val="0"/>
        <w:numPr>
          <w:ilvl w:val="0"/>
          <w:numId w:val="1"/>
        </w:numPr>
        <w:wordWrap w:val="0"/>
        <w:autoSpaceDE w:val="0"/>
        <w:autoSpaceDN w:val="0"/>
        <w:spacing w:after="0" w:line="240" w:lineRule="auto"/>
        <w:ind w:left="360"/>
        <w:contextualSpacing w:val="0"/>
        <w:jc w:val="both"/>
        <w:rPr>
          <w:rFonts w:ascii="Times New Roman" w:hAnsi="Times New Roman"/>
          <w:bCs/>
          <w:sz w:val="20"/>
          <w:szCs w:val="20"/>
        </w:rPr>
      </w:pPr>
      <w:r w:rsidRPr="00DE62FA">
        <w:rPr>
          <w:rFonts w:ascii="Times New Roman" w:hAnsi="Times New Roman"/>
          <w:sz w:val="20"/>
          <w:szCs w:val="20"/>
        </w:rPr>
        <w:t xml:space="preserve">Valera, T. S., Morita, A. T. and Demarquette, N. R. (2006). </w:t>
      </w:r>
      <w:r>
        <w:rPr>
          <w:rFonts w:ascii="Times New Roman" w:hAnsi="Times New Roman"/>
          <w:sz w:val="20"/>
          <w:szCs w:val="20"/>
        </w:rPr>
        <w:t xml:space="preserve"> </w:t>
      </w:r>
      <w:r w:rsidRPr="00DE62FA">
        <w:rPr>
          <w:rFonts w:ascii="Times New Roman" w:hAnsi="Times New Roman"/>
          <w:bCs/>
          <w:sz w:val="20"/>
          <w:szCs w:val="20"/>
        </w:rPr>
        <w:t xml:space="preserve">Study </w:t>
      </w:r>
      <w:r>
        <w:rPr>
          <w:rFonts w:ascii="Times New Roman" w:hAnsi="Times New Roman"/>
          <w:bCs/>
          <w:sz w:val="20"/>
          <w:szCs w:val="20"/>
        </w:rPr>
        <w:t xml:space="preserve"> </w:t>
      </w:r>
      <w:r w:rsidRPr="00DE62FA">
        <w:rPr>
          <w:rFonts w:ascii="Times New Roman" w:hAnsi="Times New Roman"/>
          <w:bCs/>
          <w:sz w:val="20"/>
          <w:szCs w:val="20"/>
        </w:rPr>
        <w:t xml:space="preserve">of </w:t>
      </w:r>
      <w:r>
        <w:rPr>
          <w:rFonts w:ascii="Times New Roman" w:hAnsi="Times New Roman"/>
          <w:bCs/>
          <w:sz w:val="20"/>
          <w:szCs w:val="20"/>
        </w:rPr>
        <w:t xml:space="preserve"> </w:t>
      </w:r>
      <w:r w:rsidRPr="00DE62FA">
        <w:rPr>
          <w:rFonts w:ascii="Times New Roman" w:hAnsi="Times New Roman"/>
          <w:bCs/>
          <w:sz w:val="20"/>
          <w:szCs w:val="20"/>
        </w:rPr>
        <w:t xml:space="preserve">morphologies of PMMA/PP/PS ternary blends. </w:t>
      </w:r>
      <w:r w:rsidRPr="00DE62FA">
        <w:rPr>
          <w:rFonts w:ascii="Times New Roman" w:hAnsi="Times New Roman"/>
          <w:bCs/>
          <w:i/>
          <w:sz w:val="20"/>
          <w:szCs w:val="20"/>
        </w:rPr>
        <w:t>Macromolecules</w:t>
      </w:r>
      <w:r w:rsidRPr="00DE62FA">
        <w:rPr>
          <w:rFonts w:ascii="Times New Roman" w:hAnsi="Times New Roman"/>
          <w:bCs/>
          <w:sz w:val="20"/>
          <w:szCs w:val="20"/>
        </w:rPr>
        <w:t>, 39(7): 2663 – 2675.</w:t>
      </w:r>
    </w:p>
    <w:p w:rsidR="00B64E70" w:rsidRPr="00DE62FA" w:rsidRDefault="00B64E70" w:rsidP="00B64E70">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DE62FA">
        <w:rPr>
          <w:rFonts w:ascii="Times New Roman" w:hAnsi="Times New Roman"/>
          <w:sz w:val="20"/>
          <w:szCs w:val="20"/>
          <w:lang w:val="en-GB"/>
        </w:rPr>
        <w:t xml:space="preserve">Zhong, G. J. and Li, Z. M. (2005). </w:t>
      </w:r>
      <w:r>
        <w:rPr>
          <w:rFonts w:ascii="Times New Roman" w:hAnsi="Times New Roman"/>
          <w:sz w:val="20"/>
          <w:szCs w:val="20"/>
          <w:lang w:val="en-GB"/>
        </w:rPr>
        <w:t xml:space="preserve"> </w:t>
      </w:r>
      <w:r w:rsidRPr="00DE62FA">
        <w:rPr>
          <w:rFonts w:ascii="Times New Roman" w:hAnsi="Times New Roman"/>
          <w:sz w:val="20"/>
          <w:szCs w:val="20"/>
          <w:lang w:val="en-GB"/>
        </w:rPr>
        <w:t>Injection</w:t>
      </w:r>
      <w:r>
        <w:rPr>
          <w:rFonts w:ascii="Times New Roman" w:hAnsi="Times New Roman"/>
          <w:sz w:val="20"/>
          <w:szCs w:val="20"/>
          <w:lang w:val="en-GB"/>
        </w:rPr>
        <w:t xml:space="preserve"> </w:t>
      </w:r>
      <w:r w:rsidRPr="00DE62FA">
        <w:rPr>
          <w:rFonts w:ascii="Times New Roman" w:hAnsi="Times New Roman"/>
          <w:sz w:val="20"/>
          <w:szCs w:val="20"/>
          <w:lang w:val="en-GB"/>
        </w:rPr>
        <w:t xml:space="preserve"> molding-induced </w:t>
      </w:r>
      <w:r>
        <w:rPr>
          <w:rFonts w:ascii="Times New Roman" w:hAnsi="Times New Roman"/>
          <w:sz w:val="20"/>
          <w:szCs w:val="20"/>
          <w:lang w:val="en-GB"/>
        </w:rPr>
        <w:t xml:space="preserve"> </w:t>
      </w:r>
      <w:r w:rsidRPr="00DE62FA">
        <w:rPr>
          <w:rFonts w:ascii="Times New Roman" w:hAnsi="Times New Roman"/>
          <w:sz w:val="20"/>
          <w:szCs w:val="20"/>
          <w:lang w:val="en-GB"/>
        </w:rPr>
        <w:t xml:space="preserve">morphology </w:t>
      </w:r>
      <w:r>
        <w:rPr>
          <w:rFonts w:ascii="Times New Roman" w:hAnsi="Times New Roman"/>
          <w:sz w:val="20"/>
          <w:szCs w:val="20"/>
          <w:lang w:val="en-GB"/>
        </w:rPr>
        <w:t xml:space="preserve"> </w:t>
      </w:r>
      <w:r w:rsidRPr="00DE62FA">
        <w:rPr>
          <w:rFonts w:ascii="Times New Roman" w:hAnsi="Times New Roman"/>
          <w:sz w:val="20"/>
          <w:szCs w:val="20"/>
          <w:lang w:val="en-GB"/>
        </w:rPr>
        <w:t xml:space="preserve">of thermoplastic polymer blends. </w:t>
      </w:r>
      <w:r w:rsidRPr="00DE62FA">
        <w:rPr>
          <w:rFonts w:ascii="Times New Roman" w:hAnsi="Times New Roman"/>
          <w:i/>
          <w:sz w:val="20"/>
          <w:szCs w:val="20"/>
          <w:lang w:val="en-GB"/>
        </w:rPr>
        <w:t>Polymer Engineering and Sciences</w:t>
      </w:r>
      <w:r w:rsidRPr="00DE62FA">
        <w:rPr>
          <w:rFonts w:ascii="Times New Roman" w:hAnsi="Times New Roman"/>
          <w:sz w:val="20"/>
          <w:szCs w:val="20"/>
          <w:lang w:val="en-GB"/>
        </w:rPr>
        <w:t>, 45(12): 1655 – 1665.</w:t>
      </w:r>
    </w:p>
    <w:p w:rsidR="00B64E70" w:rsidRPr="00B64E70" w:rsidRDefault="00B64E70" w:rsidP="00B64E70">
      <w:pPr>
        <w:spacing w:after="0" w:line="240" w:lineRule="auto"/>
        <w:jc w:val="both"/>
        <w:outlineLvl w:val="0"/>
        <w:rPr>
          <w:rFonts w:ascii="Times New Roman" w:hAnsi="Times New Roman"/>
          <w:noProof/>
          <w:color w:val="548DD4" w:themeColor="text2" w:themeTint="99"/>
          <w:sz w:val="20"/>
          <w:szCs w:val="20"/>
          <w:lang w:val="ms-MY"/>
        </w:rPr>
      </w:pPr>
    </w:p>
    <w:sectPr w:rsidR="00B64E70" w:rsidRPr="00B64E70" w:rsidSect="00B64E70">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E70"/>
    <w:rsid w:val="009917A6"/>
    <w:rsid w:val="00B64E70"/>
    <w:rsid w:val="00D0718B"/>
    <w:rsid w:val="00D40B1F"/>
    <w:rsid w:val="00F40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E7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E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E7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E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847</Words>
  <Characters>4770</Characters>
  <Application>Microsoft Office Word</Application>
  <DocSecurity>0</DocSecurity>
  <Lines>86</Lines>
  <Paragraphs>31</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Malaysian Journal of Analytical Sciences Vol 21 No 1 (2017): 127 - 135</vt:lpstr>
      <vt:lpstr/>
      <vt:lpstr/>
      <vt:lpstr/>
      <vt:lpstr>Comparison Study between Extrusion and Injection Molding on Cellular Structure o</vt:lpstr>
      <vt:lpstr/>
      <vt:lpstr>(Kajian Perbandingan di antara Kaedah Proses Penyemperitan dan Proses Pengacuan </vt:lpstr>
      <vt:lpstr/>
      <vt:lpstr>Rahida Wati Sharudin1* and Masahiro Ohshima2</vt:lpstr>
      <vt:lpstr>1Faculty of Chemical Engineering,</vt:lpstr>
      <vt:lpstr>Universiti Teknologi MARA, 40450 Shah Alam, Selangor, Malaysia</vt:lpstr>
      <vt:lpstr>2Department of Chemical Engineering, </vt:lpstr>
      <vt:lpstr>Kyoto University, Kyoto 615-8510, Japan</vt:lpstr>
      <vt:lpstr>*Corresponding author: rahida@salam.uitm.edu.my</vt:lpstr>
      <vt:lpstr>The effect of blending method on the blend morphology as well as cellular struct</vt:lpstr>
      <vt:lpstr/>
      <vt:lpstr>Keywords:  polymer blend, extrusion, injection molding, cellular structure, foam</vt:lpstr>
      <vt:lpstr/>
      <vt:lpstr>Abstrak</vt:lpstr>
      <vt:lpstr>Kesan kaedah pencampuran pada morfologi dan juga struktur sel Polipropena (PP)/P</vt:lpstr>
      <vt:lpstr/>
      <vt:lpstr>Kata kunci:  percampuran polimer, penyemperitan, pengacuan suntikan, struktur se</vt:lpstr>
      <vt:lpstr/>
      <vt:lpstr>Hsu, W.P. (2007).  A closed-loop  behavior  of  ternary  polymer  blends  compos</vt:lpstr>
      <vt:lpstr>Tseng, F. P., Lin, J. J., Tseng, C. R. and Chang, F. C. (2001). Poly(oxypropylen</vt:lpstr>
      <vt:lpstr>Radusch, H. J., Dosher, P. and Lause, G. (2005).  Phase  behaviour  and mechanic</vt:lpstr>
      <vt:lpstr>Li,  X.,  Han, Y. and  An, L. (2003).  Surface  morphology  control  of  immisci</vt:lpstr>
      <vt:lpstr>Guo, H. F., Packirisamy, S., Gvozdic, N. V. and Meier D. J. (1997). Prediction a</vt:lpstr>
      <vt:lpstr>Sharudin, R.W., Alwi, H. and Ohshima, M. (2013).   PP/PS/PMMA  ternary  blend fo</vt:lpstr>
      <vt:lpstr>Gnatowski, A. and Koszkul, J. (2005).  Investigations  of  the influence of comp</vt:lpstr>
      <vt:lpstr>Kim, J. K., Yi, D. K., Jeon, H. K. and Park, C. E. (1999).  Effect  of  the  fun</vt:lpstr>
      <vt:lpstr>Zhai,  W.,  Wang, H., Yu, J., Dong, J. and He, J. (2008).  Foaming  behaviour  o</vt:lpstr>
      <vt:lpstr>Zhang, Q., Yang, H. and Fu, Q. (2004).  Compatibilization  of  immiscible poly(p</vt:lpstr>
      <vt:lpstr>Elias, L., Fenouillot, F., Majeste, J. C. and Cassagnau, P. H. (2007).  Morpholo</vt:lpstr>
      <vt:lpstr>Son, Y., Ahn, K. H. and Char, K. (2011).  Effects of processing conditions and r</vt:lpstr>
      <vt:lpstr>Reignier, J., Favis, B. D. and Heuzey, M-C. (2003).  Factors  influencing  encap</vt:lpstr>
      <vt:lpstr>Zhong, G. J. and Li, Z. M. (2005).  Injection  molding-induced  morphology  of t</vt:lpstr>
      <vt:lpstr/>
    </vt:vector>
  </TitlesOfParts>
  <Company/>
  <LinksUpToDate>false</LinksUpToDate>
  <CharactersWithSpaces>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2016-12-27T01:34:00Z</dcterms:created>
  <dcterms:modified xsi:type="dcterms:W3CDTF">2017-01-17T02:53:00Z</dcterms:modified>
</cp:coreProperties>
</file>