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charts/chart3.xml" ContentType="application/vnd.openxmlformats-officedocument.drawingml.chart+xml"/>
  <Override PartName="/word/drawings/drawing2.xml" ContentType="application/vnd.openxmlformats-officedocument.drawingml.chartshapes+xml"/>
  <Override PartName="/word/charts/chart4.xml" ContentType="application/vnd.openxmlformats-officedocument.drawingml.chart+xml"/>
  <Override PartName="/word/drawings/drawing3.xml" ContentType="application/vnd.openxmlformats-officedocument.drawingml.chartshapes+xml"/>
  <Override PartName="/word/charts/chart5.xml" ContentType="application/vnd.openxmlformats-officedocument.drawingml.chart+xml"/>
  <Override PartName="/word/drawings/drawing4.xml" ContentType="application/vnd.openxmlformats-officedocument.drawingml.chartshapes+xml"/>
  <Override PartName="/word/charts/chart6.xml" ContentType="application/vnd.openxmlformats-officedocument.drawingml.chart+xml"/>
  <Override PartName="/word/drawings/drawing5.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825624"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825624"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Default="00084936" w:rsidP="00F447A7">
      <w:pPr>
        <w:spacing w:after="0" w:line="240" w:lineRule="auto"/>
        <w:jc w:val="center"/>
        <w:rPr>
          <w:rFonts w:ascii="Times New Roman" w:hAnsi="Times New Roman"/>
          <w:noProof/>
          <w:sz w:val="20"/>
          <w:szCs w:val="20"/>
          <w:lang w:bidi="ar-SA"/>
        </w:rPr>
      </w:pPr>
    </w:p>
    <w:p w:rsidR="00133C90" w:rsidRDefault="00133C90" w:rsidP="00133C90">
      <w:pPr>
        <w:adjustRightInd w:val="0"/>
        <w:spacing w:after="0" w:line="240" w:lineRule="auto"/>
        <w:jc w:val="center"/>
        <w:rPr>
          <w:rFonts w:ascii="Times New Roman" w:hAnsi="Times New Roman"/>
          <w:iCs/>
          <w:sz w:val="28"/>
          <w:szCs w:val="28"/>
        </w:rPr>
      </w:pPr>
      <w:r w:rsidRPr="0026310A">
        <w:rPr>
          <w:rFonts w:ascii="Times New Roman" w:hAnsi="Times New Roman"/>
          <w:iCs/>
          <w:sz w:val="28"/>
          <w:szCs w:val="28"/>
        </w:rPr>
        <w:t xml:space="preserve">EFFECT </w:t>
      </w:r>
      <w:r>
        <w:rPr>
          <w:rFonts w:ascii="Times New Roman" w:hAnsi="Times New Roman"/>
          <w:iCs/>
          <w:sz w:val="28"/>
          <w:szCs w:val="28"/>
        </w:rPr>
        <w:t>OF CALCINATION TEMPERATURE ON Zn</w:t>
      </w:r>
      <w:r w:rsidRPr="0026310A">
        <w:rPr>
          <w:rFonts w:ascii="Times New Roman" w:hAnsi="Times New Roman"/>
          <w:iCs/>
          <w:sz w:val="28"/>
          <w:szCs w:val="28"/>
        </w:rPr>
        <w:t>O/TIO</w:t>
      </w:r>
      <w:r w:rsidRPr="0026310A">
        <w:rPr>
          <w:rFonts w:ascii="Times New Roman" w:hAnsi="Times New Roman"/>
          <w:iCs/>
          <w:sz w:val="28"/>
          <w:szCs w:val="28"/>
          <w:vertAlign w:val="subscript"/>
        </w:rPr>
        <w:t>2</w:t>
      </w:r>
      <w:r w:rsidRPr="0026310A">
        <w:rPr>
          <w:rFonts w:ascii="Times New Roman" w:hAnsi="Times New Roman"/>
          <w:iCs/>
          <w:sz w:val="28"/>
          <w:szCs w:val="28"/>
        </w:rPr>
        <w:t xml:space="preserve"> </w:t>
      </w:r>
      <w:r w:rsidRPr="0026310A">
        <w:rPr>
          <w:rFonts w:ascii="Times New Roman" w:hAnsi="Times New Roman"/>
          <w:bCs/>
          <w:sz w:val="28"/>
          <w:szCs w:val="28"/>
        </w:rPr>
        <w:t xml:space="preserve">COMPOSITE IN </w:t>
      </w:r>
      <w:r w:rsidRPr="0026310A">
        <w:rPr>
          <w:rFonts w:ascii="Times New Roman" w:hAnsi="Times New Roman"/>
          <w:iCs/>
          <w:sz w:val="28"/>
          <w:szCs w:val="28"/>
        </w:rPr>
        <w:t>PHOTOCATALYTIC TREATMENT OF PHENOL UNDER VISIBLE LIGHT</w:t>
      </w:r>
    </w:p>
    <w:p w:rsidR="00133C90" w:rsidRPr="00133C90" w:rsidRDefault="00133C90" w:rsidP="00133C90">
      <w:pPr>
        <w:adjustRightInd w:val="0"/>
        <w:spacing w:after="0" w:line="240" w:lineRule="auto"/>
        <w:jc w:val="center"/>
        <w:rPr>
          <w:rFonts w:ascii="Times New Roman" w:hAnsi="Times New Roman"/>
          <w:iCs/>
          <w:sz w:val="24"/>
          <w:szCs w:val="24"/>
        </w:rPr>
      </w:pPr>
    </w:p>
    <w:p w:rsidR="00133C90" w:rsidRPr="004F350C" w:rsidRDefault="00133C90" w:rsidP="00133C90">
      <w:pPr>
        <w:spacing w:after="0" w:line="240" w:lineRule="auto"/>
        <w:jc w:val="center"/>
        <w:outlineLvl w:val="0"/>
        <w:rPr>
          <w:rFonts w:ascii="Times New Roman" w:hAnsi="Times New Roman"/>
          <w:sz w:val="24"/>
        </w:rPr>
      </w:pPr>
      <w:r>
        <w:rPr>
          <w:rFonts w:ascii="Times New Roman" w:hAnsi="Times New Roman"/>
          <w:sz w:val="24"/>
        </w:rPr>
        <w:t>(Kesan Pengkalsinan Suhu ke atas Komposit ZnO/TiO</w:t>
      </w:r>
      <w:r w:rsidRPr="0026310A">
        <w:rPr>
          <w:rFonts w:ascii="Times New Roman" w:hAnsi="Times New Roman"/>
          <w:sz w:val="24"/>
          <w:vertAlign w:val="subscript"/>
        </w:rPr>
        <w:t>2</w:t>
      </w:r>
      <w:r>
        <w:rPr>
          <w:rFonts w:ascii="Times New Roman" w:hAnsi="Times New Roman"/>
          <w:sz w:val="24"/>
          <w:vertAlign w:val="subscript"/>
        </w:rPr>
        <w:t xml:space="preserve"> </w:t>
      </w:r>
      <w:r>
        <w:rPr>
          <w:rFonts w:ascii="Times New Roman" w:hAnsi="Times New Roman"/>
          <w:sz w:val="24"/>
        </w:rPr>
        <w:t>untuk Menyingkirkan Fenol Melalui Fotopemangkin di bawah Cahaya Nampak)</w:t>
      </w:r>
    </w:p>
    <w:p w:rsidR="00133C90" w:rsidRPr="00133C90" w:rsidRDefault="00133C90" w:rsidP="00133C90">
      <w:pPr>
        <w:spacing w:after="0" w:line="240" w:lineRule="auto"/>
        <w:jc w:val="center"/>
        <w:outlineLvl w:val="0"/>
        <w:rPr>
          <w:rFonts w:ascii="Times New Roman" w:hAnsi="Times New Roman"/>
          <w:b/>
          <w:color w:val="548DD4" w:themeColor="text2" w:themeTint="99"/>
          <w:sz w:val="20"/>
          <w:szCs w:val="20"/>
        </w:rPr>
      </w:pPr>
    </w:p>
    <w:p w:rsidR="00133C90" w:rsidRPr="00133C90" w:rsidRDefault="00133C90" w:rsidP="00133C90">
      <w:pPr>
        <w:spacing w:after="0" w:line="240" w:lineRule="auto"/>
        <w:jc w:val="center"/>
        <w:outlineLvl w:val="0"/>
        <w:rPr>
          <w:rFonts w:ascii="Times New Roman" w:hAnsi="Times New Roman"/>
          <w:bCs/>
          <w:sz w:val="20"/>
          <w:szCs w:val="20"/>
          <w:vertAlign w:val="superscript"/>
        </w:rPr>
      </w:pPr>
      <w:r w:rsidRPr="00133C90">
        <w:rPr>
          <w:rFonts w:ascii="Times New Roman" w:hAnsi="Times New Roman"/>
          <w:bCs/>
          <w:sz w:val="20"/>
          <w:szCs w:val="20"/>
        </w:rPr>
        <w:t>Nur Syazrin Amalina Abdullah*, Sufian So’aib, Jaganatthan Krishnan</w:t>
      </w:r>
    </w:p>
    <w:p w:rsidR="00AC0033" w:rsidRPr="00F447A7" w:rsidRDefault="00AC0033" w:rsidP="00AC0033">
      <w:pPr>
        <w:spacing w:after="0" w:line="240" w:lineRule="auto"/>
        <w:jc w:val="center"/>
        <w:rPr>
          <w:rFonts w:ascii="Times New Roman" w:hAnsi="Times New Roman"/>
          <w:noProof/>
          <w:sz w:val="18"/>
          <w:szCs w:val="18"/>
          <w:lang w:bidi="ar-SA"/>
        </w:rPr>
      </w:pPr>
    </w:p>
    <w:p w:rsidR="00133C90" w:rsidRPr="00A415C1" w:rsidRDefault="00133C90" w:rsidP="00133C90">
      <w:pPr>
        <w:spacing w:after="0" w:line="240" w:lineRule="auto"/>
        <w:jc w:val="center"/>
        <w:outlineLvl w:val="0"/>
        <w:rPr>
          <w:rFonts w:ascii="Times New Roman" w:hAnsi="Times New Roman"/>
          <w:i/>
          <w:sz w:val="18"/>
          <w:szCs w:val="18"/>
        </w:rPr>
      </w:pPr>
      <w:r w:rsidRPr="00A415C1">
        <w:rPr>
          <w:rFonts w:ascii="Times New Roman" w:hAnsi="Times New Roman"/>
          <w:i/>
          <w:sz w:val="18"/>
          <w:szCs w:val="18"/>
        </w:rPr>
        <w:t>F</w:t>
      </w:r>
      <w:r>
        <w:rPr>
          <w:rFonts w:ascii="Times New Roman" w:hAnsi="Times New Roman"/>
          <w:i/>
          <w:sz w:val="18"/>
          <w:szCs w:val="18"/>
        </w:rPr>
        <w:t>aculty of Chemical Engineering,</w:t>
      </w:r>
    </w:p>
    <w:p w:rsidR="00133C90" w:rsidRDefault="00133C90" w:rsidP="00133C90">
      <w:pPr>
        <w:spacing w:after="0" w:line="240" w:lineRule="auto"/>
        <w:jc w:val="center"/>
        <w:outlineLvl w:val="0"/>
        <w:rPr>
          <w:rFonts w:ascii="Times New Roman" w:hAnsi="Times New Roman"/>
          <w:i/>
          <w:sz w:val="18"/>
          <w:szCs w:val="18"/>
        </w:rPr>
      </w:pPr>
      <w:r w:rsidRPr="00A415C1">
        <w:rPr>
          <w:rFonts w:ascii="Times New Roman" w:hAnsi="Times New Roman"/>
          <w:i/>
          <w:sz w:val="18"/>
          <w:szCs w:val="18"/>
        </w:rPr>
        <w:t>Univ</w:t>
      </w:r>
      <w:r>
        <w:rPr>
          <w:rFonts w:ascii="Times New Roman" w:hAnsi="Times New Roman"/>
          <w:i/>
          <w:sz w:val="18"/>
          <w:szCs w:val="18"/>
        </w:rPr>
        <w:t>ersiti Teknologi Mara, 40450 Shah Alam, Selangor, Malaysia</w:t>
      </w:r>
    </w:p>
    <w:p w:rsidR="00AC0033" w:rsidRPr="00F447A7" w:rsidRDefault="00AC0033" w:rsidP="00133C90">
      <w:pPr>
        <w:spacing w:after="0" w:line="240" w:lineRule="auto"/>
        <w:jc w:val="center"/>
        <w:rPr>
          <w:rFonts w:ascii="Times New Roman" w:hAnsi="Times New Roman"/>
          <w:noProof/>
          <w:sz w:val="18"/>
          <w:szCs w:val="18"/>
          <w:lang w:bidi="ar-SA"/>
        </w:rPr>
      </w:pPr>
    </w:p>
    <w:p w:rsidR="00AC0033" w:rsidRPr="00F447A7" w:rsidRDefault="00AC0033" w:rsidP="00133C90">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Pr>
          <w:rFonts w:ascii="Times New Roman" w:hAnsi="Times New Roman"/>
          <w:i/>
          <w:noProof/>
          <w:sz w:val="18"/>
          <w:szCs w:val="18"/>
          <w:lang w:bidi="ar-SA"/>
        </w:rPr>
        <w:t xml:space="preserve"> </w:t>
      </w:r>
      <w:r w:rsidR="00133C90" w:rsidRPr="004F350C">
        <w:rPr>
          <w:rFonts w:ascii="Times New Roman" w:hAnsi="Times New Roman"/>
          <w:bCs/>
          <w:i/>
          <w:sz w:val="18"/>
        </w:rPr>
        <w:t>syaz_pingu@yahoo.com</w:t>
      </w: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Default="00AC0033" w:rsidP="00AC0033">
      <w:pPr>
        <w:spacing w:after="0" w:line="240" w:lineRule="auto"/>
        <w:jc w:val="center"/>
        <w:rPr>
          <w:rFonts w:ascii="Times New Roman" w:hAnsi="Times New Roman"/>
          <w:noProof/>
          <w:sz w:val="18"/>
          <w:szCs w:val="18"/>
          <w:lang w:bidi="ar-SA"/>
        </w:rPr>
      </w:pPr>
    </w:p>
    <w:p w:rsidR="00AC0033" w:rsidRDefault="00AC0033" w:rsidP="00AC0033">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EB70F8">
        <w:rPr>
          <w:rFonts w:ascii="Times New Roman" w:hAnsi="Times New Roman"/>
          <w:noProof/>
          <w:sz w:val="18"/>
          <w:szCs w:val="18"/>
          <w:lang w:bidi="ar-SA"/>
        </w:rPr>
        <w:t>21 October 2015</w:t>
      </w:r>
      <w:r>
        <w:rPr>
          <w:rFonts w:ascii="Times New Roman" w:hAnsi="Times New Roman"/>
          <w:noProof/>
          <w:sz w:val="18"/>
          <w:szCs w:val="18"/>
          <w:lang w:bidi="ar-SA"/>
        </w:rPr>
        <w:t xml:space="preserve">; Accepted: </w:t>
      </w:r>
      <w:r w:rsidR="00EB70F8">
        <w:rPr>
          <w:rFonts w:ascii="Times New Roman" w:hAnsi="Times New Roman"/>
          <w:noProof/>
          <w:sz w:val="18"/>
          <w:szCs w:val="18"/>
          <w:lang w:bidi="ar-SA"/>
        </w:rPr>
        <w:t>14 June 2016</w:t>
      </w:r>
    </w:p>
    <w:p w:rsidR="00AC0033" w:rsidRDefault="00AC0033" w:rsidP="00AC0033">
      <w:pPr>
        <w:spacing w:after="0" w:line="240" w:lineRule="auto"/>
        <w:jc w:val="center"/>
        <w:rPr>
          <w:rFonts w:ascii="Times New Roman" w:hAnsi="Times New Roman"/>
          <w:noProof/>
          <w:sz w:val="18"/>
          <w:szCs w:val="18"/>
          <w:lang w:bidi="ar-SA"/>
        </w:rPr>
      </w:pP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Pr="00F447A7" w:rsidRDefault="00AC0033" w:rsidP="00AC0033">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133C90" w:rsidRPr="004F350C" w:rsidRDefault="00133C90" w:rsidP="00133C90">
      <w:pPr>
        <w:spacing w:after="0" w:line="240" w:lineRule="auto"/>
        <w:jc w:val="both"/>
        <w:outlineLvl w:val="0"/>
        <w:rPr>
          <w:rFonts w:ascii="Times New Roman" w:hAnsi="Times New Roman"/>
          <w:sz w:val="18"/>
          <w:szCs w:val="18"/>
        </w:rPr>
      </w:pPr>
      <w:r w:rsidRPr="004F350C">
        <w:rPr>
          <w:rFonts w:ascii="Times New Roman" w:hAnsi="Times New Roman"/>
          <w:sz w:val="18"/>
          <w:szCs w:val="18"/>
        </w:rPr>
        <w:t xml:space="preserve">Composite catalyst </w:t>
      </w:r>
      <w:r w:rsidRPr="004F350C">
        <w:rPr>
          <w:rFonts w:ascii="Times New Roman" w:hAnsi="Times New Roman"/>
          <w:iCs/>
          <w:sz w:val="18"/>
          <w:szCs w:val="18"/>
        </w:rPr>
        <w:t>ZnO/TiO</w:t>
      </w:r>
      <w:r w:rsidRPr="004F350C">
        <w:rPr>
          <w:rFonts w:ascii="Times New Roman" w:hAnsi="Times New Roman"/>
          <w:iCs/>
          <w:sz w:val="18"/>
          <w:szCs w:val="18"/>
          <w:vertAlign w:val="subscript"/>
        </w:rPr>
        <w:t>2</w:t>
      </w:r>
      <w:r w:rsidRPr="004F350C">
        <w:rPr>
          <w:rFonts w:ascii="Times New Roman" w:hAnsi="Times New Roman"/>
          <w:bCs/>
          <w:sz w:val="18"/>
          <w:szCs w:val="18"/>
        </w:rPr>
        <w:t xml:space="preserve"> of molar</w:t>
      </w:r>
      <w:r w:rsidRPr="004F350C">
        <w:rPr>
          <w:rFonts w:ascii="Times New Roman" w:hAnsi="Times New Roman"/>
          <w:sz w:val="18"/>
          <w:szCs w:val="18"/>
        </w:rPr>
        <w:t xml:space="preserve"> ratio 0.75% was synthesized via sol</w:t>
      </w:r>
      <w:r>
        <w:rPr>
          <w:rFonts w:ascii="Times New Roman" w:hAnsi="Times New Roman"/>
          <w:sz w:val="18"/>
          <w:szCs w:val="18"/>
        </w:rPr>
        <w:t xml:space="preserve"> </w:t>
      </w:r>
      <w:r w:rsidRPr="004F350C">
        <w:rPr>
          <w:rFonts w:ascii="Times New Roman" w:hAnsi="Times New Roman"/>
          <w:sz w:val="18"/>
          <w:szCs w:val="18"/>
        </w:rPr>
        <w:t xml:space="preserve">gel method. </w:t>
      </w:r>
      <w:r w:rsidRPr="004F350C">
        <w:rPr>
          <w:rFonts w:ascii="Times New Roman" w:hAnsi="Times New Roman"/>
          <w:sz w:val="18"/>
          <w:szCs w:val="18"/>
          <w:shd w:val="clear" w:color="auto" w:fill="FFFFFF"/>
        </w:rPr>
        <w:t xml:space="preserve">The effect of preparation method on the crystal morphology was investigated. The catalyst particles were calcinated </w:t>
      </w:r>
      <w:r w:rsidRPr="004F350C">
        <w:rPr>
          <w:rFonts w:ascii="Times New Roman" w:hAnsi="Times New Roman"/>
          <w:sz w:val="18"/>
          <w:szCs w:val="18"/>
        </w:rPr>
        <w:t>at 500</w:t>
      </w:r>
      <w:r>
        <w:rPr>
          <w:rFonts w:ascii="Times New Roman" w:hAnsi="Times New Roman"/>
          <w:sz w:val="18"/>
          <w:szCs w:val="18"/>
        </w:rPr>
        <w:t xml:space="preserve"> </w:t>
      </w:r>
      <w:r w:rsidRPr="004F350C">
        <w:rPr>
          <w:rFonts w:ascii="Times New Roman" w:hAnsi="Times New Roman"/>
          <w:sz w:val="18"/>
          <w:szCs w:val="18"/>
          <w:vertAlign w:val="superscript"/>
        </w:rPr>
        <w:t>o</w:t>
      </w:r>
      <w:r w:rsidRPr="004F350C">
        <w:rPr>
          <w:rFonts w:ascii="Times New Roman" w:hAnsi="Times New Roman"/>
          <w:sz w:val="18"/>
          <w:szCs w:val="18"/>
        </w:rPr>
        <w:t>C,550</w:t>
      </w:r>
      <w:r>
        <w:rPr>
          <w:rFonts w:ascii="Times New Roman" w:hAnsi="Times New Roman"/>
          <w:sz w:val="18"/>
          <w:szCs w:val="18"/>
        </w:rPr>
        <w:t xml:space="preserve"> </w:t>
      </w:r>
      <w:r w:rsidRPr="004F350C">
        <w:rPr>
          <w:rFonts w:ascii="Times New Roman" w:hAnsi="Times New Roman"/>
          <w:sz w:val="18"/>
          <w:szCs w:val="18"/>
          <w:vertAlign w:val="superscript"/>
        </w:rPr>
        <w:t>o</w:t>
      </w:r>
      <w:r w:rsidRPr="004F350C">
        <w:rPr>
          <w:rFonts w:ascii="Times New Roman" w:hAnsi="Times New Roman"/>
          <w:sz w:val="18"/>
          <w:szCs w:val="18"/>
        </w:rPr>
        <w:t>C and 600</w:t>
      </w:r>
      <w:r>
        <w:rPr>
          <w:rFonts w:ascii="Times New Roman" w:hAnsi="Times New Roman"/>
          <w:sz w:val="18"/>
          <w:szCs w:val="18"/>
        </w:rPr>
        <w:t xml:space="preserve"> </w:t>
      </w:r>
      <w:r w:rsidRPr="004F350C">
        <w:rPr>
          <w:rFonts w:ascii="Times New Roman" w:hAnsi="Times New Roman"/>
          <w:sz w:val="18"/>
          <w:szCs w:val="18"/>
        </w:rPr>
        <w:t>°C for 3 h</w:t>
      </w:r>
      <w:r>
        <w:rPr>
          <w:rFonts w:ascii="Times New Roman" w:hAnsi="Times New Roman"/>
          <w:sz w:val="18"/>
          <w:szCs w:val="18"/>
        </w:rPr>
        <w:t>ours</w:t>
      </w:r>
      <w:r w:rsidRPr="004F350C">
        <w:rPr>
          <w:rFonts w:ascii="Times New Roman" w:hAnsi="Times New Roman"/>
          <w:sz w:val="18"/>
          <w:szCs w:val="18"/>
        </w:rPr>
        <w:t>.</w:t>
      </w:r>
      <w:r w:rsidRPr="004F350C">
        <w:rPr>
          <w:rFonts w:ascii="Times New Roman" w:eastAsia="Arial Unicode MS" w:hAnsi="Times New Roman"/>
          <w:sz w:val="18"/>
          <w:szCs w:val="18"/>
          <w:shd w:val="clear" w:color="auto" w:fill="FFFFFF"/>
        </w:rPr>
        <w:t xml:space="preserve"> The XRD results revealed that calcination temperature controls the crystalline phase in terms of</w:t>
      </w:r>
      <w:r w:rsidRPr="004F350C">
        <w:rPr>
          <w:rFonts w:ascii="Times New Roman" w:hAnsi="Times New Roman"/>
          <w:sz w:val="18"/>
          <w:szCs w:val="18"/>
        </w:rPr>
        <w:t xml:space="preserve"> homogeneity and surface area of catalyst produced. </w:t>
      </w:r>
      <w:r w:rsidRPr="004F350C">
        <w:rPr>
          <w:rFonts w:ascii="Times New Roman" w:eastAsia="Arial Unicode MS" w:hAnsi="Times New Roman"/>
          <w:sz w:val="18"/>
          <w:szCs w:val="18"/>
          <w:shd w:val="clear" w:color="auto" w:fill="FFFFFF"/>
        </w:rPr>
        <w:t xml:space="preserve">The particle size was found to increase with calcination temperature suggesting the effect of different calcination temperatures on catalytic </w:t>
      </w:r>
      <w:r>
        <w:rPr>
          <w:rFonts w:ascii="Times New Roman" w:eastAsia="Arial Unicode MS" w:hAnsi="Times New Roman"/>
          <w:sz w:val="18"/>
          <w:szCs w:val="18"/>
          <w:shd w:val="clear" w:color="auto" w:fill="FFFFFF"/>
        </w:rPr>
        <w:t xml:space="preserve"> </w:t>
      </w:r>
      <w:r w:rsidRPr="004F350C">
        <w:rPr>
          <w:rFonts w:ascii="Times New Roman" w:eastAsia="Arial Unicode MS" w:hAnsi="Times New Roman"/>
          <w:sz w:val="18"/>
          <w:szCs w:val="18"/>
          <w:shd w:val="clear" w:color="auto" w:fill="FFFFFF"/>
        </w:rPr>
        <w:t>activity</w:t>
      </w:r>
      <w:r>
        <w:rPr>
          <w:rFonts w:ascii="Times New Roman" w:eastAsia="Arial Unicode MS" w:hAnsi="Times New Roman"/>
          <w:sz w:val="18"/>
          <w:szCs w:val="18"/>
          <w:shd w:val="clear" w:color="auto" w:fill="FFFFFF"/>
        </w:rPr>
        <w:t xml:space="preserve"> </w:t>
      </w:r>
      <w:r w:rsidRPr="004F350C">
        <w:rPr>
          <w:rFonts w:ascii="Times New Roman" w:eastAsia="Arial Unicode MS" w:hAnsi="Times New Roman"/>
          <w:sz w:val="18"/>
          <w:szCs w:val="18"/>
          <w:shd w:val="clear" w:color="auto" w:fill="FFFFFF"/>
        </w:rPr>
        <w:t xml:space="preserve"> for </w:t>
      </w:r>
      <w:r>
        <w:rPr>
          <w:rFonts w:ascii="Times New Roman" w:eastAsia="Arial Unicode MS" w:hAnsi="Times New Roman"/>
          <w:sz w:val="18"/>
          <w:szCs w:val="18"/>
          <w:shd w:val="clear" w:color="auto" w:fill="FFFFFF"/>
        </w:rPr>
        <w:t xml:space="preserve"> </w:t>
      </w:r>
      <w:r w:rsidRPr="004F350C">
        <w:rPr>
          <w:rFonts w:ascii="Times New Roman" w:eastAsia="Arial Unicode MS" w:hAnsi="Times New Roman"/>
          <w:sz w:val="18"/>
          <w:szCs w:val="18"/>
          <w:shd w:val="clear" w:color="auto" w:fill="FFFFFF"/>
        </w:rPr>
        <w:t>complete degradation of phenol</w:t>
      </w:r>
      <w:r w:rsidRPr="004F350C">
        <w:rPr>
          <w:rFonts w:ascii="Times New Roman" w:eastAsia="Arial Unicode MS" w:hAnsi="Times New Roman"/>
          <w:sz w:val="18"/>
          <w:szCs w:val="18"/>
        </w:rPr>
        <w:t xml:space="preserve">. </w:t>
      </w:r>
      <w:r w:rsidRPr="004F350C">
        <w:rPr>
          <w:rFonts w:ascii="Times New Roman" w:hAnsi="Times New Roman"/>
          <w:sz w:val="18"/>
          <w:szCs w:val="18"/>
        </w:rPr>
        <w:t>The result found that ZnO/TiO</w:t>
      </w:r>
      <w:r w:rsidRPr="004F350C">
        <w:rPr>
          <w:rFonts w:ascii="Times New Roman" w:hAnsi="Times New Roman"/>
          <w:sz w:val="18"/>
          <w:szCs w:val="18"/>
          <w:vertAlign w:val="subscript"/>
        </w:rPr>
        <w:t>2</w:t>
      </w:r>
      <w:r w:rsidRPr="004F350C">
        <w:rPr>
          <w:rFonts w:ascii="Times New Roman" w:hAnsi="Times New Roman"/>
          <w:sz w:val="18"/>
          <w:szCs w:val="18"/>
        </w:rPr>
        <w:t xml:space="preserve"> catalyst calcinated at 600</w:t>
      </w:r>
      <w:r>
        <w:rPr>
          <w:rFonts w:ascii="Times New Roman" w:hAnsi="Times New Roman"/>
          <w:sz w:val="18"/>
          <w:szCs w:val="18"/>
        </w:rPr>
        <w:t xml:space="preserve"> </w:t>
      </w:r>
      <w:r w:rsidRPr="004F350C">
        <w:rPr>
          <w:rFonts w:ascii="Times New Roman" w:hAnsi="Times New Roman"/>
          <w:sz w:val="18"/>
          <w:szCs w:val="18"/>
          <w:vertAlign w:val="superscript"/>
        </w:rPr>
        <w:t>o</w:t>
      </w:r>
      <w:r w:rsidRPr="004F350C">
        <w:rPr>
          <w:rFonts w:ascii="Times New Roman" w:hAnsi="Times New Roman"/>
          <w:sz w:val="18"/>
          <w:szCs w:val="18"/>
        </w:rPr>
        <w:t xml:space="preserve">C resulted </w:t>
      </w:r>
      <w:r>
        <w:rPr>
          <w:rFonts w:ascii="Times New Roman" w:hAnsi="Times New Roman"/>
          <w:sz w:val="18"/>
          <w:szCs w:val="18"/>
        </w:rPr>
        <w:t xml:space="preserve">in </w:t>
      </w:r>
      <w:r w:rsidRPr="004F350C">
        <w:rPr>
          <w:rFonts w:ascii="Times New Roman" w:hAnsi="Times New Roman"/>
          <w:sz w:val="18"/>
          <w:szCs w:val="18"/>
        </w:rPr>
        <w:t xml:space="preserve">70% phenol degradation within five hours of irradiation time under visible light. The kinetic behavior of phenol degradation was found to fit with pseudo first order Langmuir-Hinshelwood kinetic model. </w:t>
      </w:r>
    </w:p>
    <w:p w:rsidR="00133C90" w:rsidRPr="004F350C" w:rsidRDefault="00133C90" w:rsidP="00133C90">
      <w:pPr>
        <w:spacing w:after="0" w:line="240" w:lineRule="auto"/>
        <w:jc w:val="both"/>
        <w:rPr>
          <w:rFonts w:ascii="Times New Roman" w:hAnsi="Times New Roman"/>
          <w:b/>
          <w:sz w:val="18"/>
          <w:szCs w:val="18"/>
        </w:rPr>
      </w:pPr>
    </w:p>
    <w:p w:rsidR="00133C90" w:rsidRPr="004F350C" w:rsidRDefault="00133C90" w:rsidP="00133C90">
      <w:pPr>
        <w:spacing w:after="0" w:line="240" w:lineRule="auto"/>
        <w:jc w:val="both"/>
        <w:rPr>
          <w:rFonts w:ascii="Times New Roman" w:hAnsi="Times New Roman"/>
          <w:sz w:val="18"/>
          <w:szCs w:val="18"/>
        </w:rPr>
      </w:pPr>
      <w:r w:rsidRPr="004F350C">
        <w:rPr>
          <w:rFonts w:ascii="Times New Roman" w:hAnsi="Times New Roman"/>
          <w:b/>
          <w:sz w:val="18"/>
          <w:szCs w:val="18"/>
        </w:rPr>
        <w:t>Keyword</w:t>
      </w:r>
      <w:r>
        <w:rPr>
          <w:rFonts w:ascii="Times New Roman" w:hAnsi="Times New Roman"/>
          <w:b/>
          <w:sz w:val="18"/>
          <w:szCs w:val="18"/>
        </w:rPr>
        <w:t>s</w:t>
      </w:r>
      <w:r w:rsidRPr="004F350C">
        <w:rPr>
          <w:rFonts w:ascii="Times New Roman" w:hAnsi="Times New Roman"/>
          <w:sz w:val="18"/>
          <w:szCs w:val="18"/>
        </w:rPr>
        <w:t xml:space="preserve">: </w:t>
      </w:r>
      <w:r>
        <w:rPr>
          <w:rFonts w:ascii="Times New Roman" w:hAnsi="Times New Roman"/>
          <w:sz w:val="18"/>
          <w:szCs w:val="18"/>
        </w:rPr>
        <w:t xml:space="preserve"> s</w:t>
      </w:r>
      <w:r w:rsidRPr="004F350C">
        <w:rPr>
          <w:rFonts w:ascii="Times New Roman" w:hAnsi="Times New Roman"/>
          <w:sz w:val="18"/>
          <w:szCs w:val="18"/>
        </w:rPr>
        <w:t>ol gel,</w:t>
      </w:r>
      <w:r>
        <w:rPr>
          <w:rFonts w:ascii="Times New Roman" w:hAnsi="Times New Roman"/>
          <w:sz w:val="18"/>
          <w:szCs w:val="18"/>
        </w:rPr>
        <w:t xml:space="preserve"> </w:t>
      </w:r>
      <w:r w:rsidRPr="004F350C">
        <w:rPr>
          <w:rFonts w:ascii="Times New Roman" w:hAnsi="Times New Roman"/>
          <w:sz w:val="18"/>
          <w:szCs w:val="18"/>
        </w:rPr>
        <w:t>ZnO/TiO</w:t>
      </w:r>
      <w:r w:rsidRPr="004F350C">
        <w:rPr>
          <w:rFonts w:ascii="Times New Roman" w:hAnsi="Times New Roman"/>
          <w:sz w:val="18"/>
          <w:szCs w:val="18"/>
          <w:vertAlign w:val="subscript"/>
        </w:rPr>
        <w:t>2</w:t>
      </w:r>
      <w:r>
        <w:rPr>
          <w:rFonts w:ascii="Times New Roman" w:hAnsi="Times New Roman"/>
          <w:sz w:val="18"/>
          <w:szCs w:val="18"/>
        </w:rPr>
        <w:t xml:space="preserve"> catalyst, photocatalytic degradation, visible light, k</w:t>
      </w:r>
      <w:r w:rsidRPr="004F350C">
        <w:rPr>
          <w:rFonts w:ascii="Times New Roman" w:hAnsi="Times New Roman"/>
          <w:sz w:val="18"/>
          <w:szCs w:val="18"/>
        </w:rPr>
        <w:t xml:space="preserve">inetic </w:t>
      </w:r>
    </w:p>
    <w:p w:rsidR="00133C90" w:rsidRPr="00FB046D" w:rsidRDefault="00133C90" w:rsidP="00133C90">
      <w:pPr>
        <w:spacing w:after="0" w:line="240" w:lineRule="auto"/>
        <w:jc w:val="center"/>
        <w:outlineLvl w:val="0"/>
        <w:rPr>
          <w:rFonts w:ascii="Times New Roman" w:hAnsi="Times New Roman"/>
          <w:b/>
          <w:color w:val="548DD4" w:themeColor="text2" w:themeTint="99"/>
          <w:sz w:val="18"/>
          <w:szCs w:val="18"/>
        </w:rPr>
      </w:pPr>
    </w:p>
    <w:p w:rsidR="00133C90" w:rsidRPr="004F350C" w:rsidRDefault="00133C90" w:rsidP="00133C90">
      <w:pPr>
        <w:spacing w:after="0" w:line="240" w:lineRule="auto"/>
        <w:jc w:val="center"/>
        <w:outlineLvl w:val="0"/>
        <w:rPr>
          <w:rFonts w:ascii="Times New Roman" w:hAnsi="Times New Roman"/>
          <w:b/>
          <w:noProof/>
          <w:sz w:val="18"/>
          <w:szCs w:val="18"/>
          <w:lang w:val="ms-MY"/>
        </w:rPr>
      </w:pPr>
      <w:r w:rsidRPr="004F350C">
        <w:rPr>
          <w:rFonts w:ascii="Times New Roman" w:hAnsi="Times New Roman"/>
          <w:b/>
          <w:noProof/>
          <w:sz w:val="18"/>
          <w:szCs w:val="18"/>
          <w:lang w:val="ms-MY"/>
        </w:rPr>
        <w:t>Abstrak</w:t>
      </w:r>
    </w:p>
    <w:p w:rsidR="00133C90" w:rsidRPr="004F350C" w:rsidRDefault="00133C90" w:rsidP="00133C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noProof/>
          <w:sz w:val="18"/>
          <w:szCs w:val="18"/>
          <w:lang w:val="ms-MY"/>
        </w:rPr>
      </w:pPr>
      <w:r w:rsidRPr="004F350C">
        <w:rPr>
          <w:rFonts w:ascii="Times New Roman" w:hAnsi="Times New Roman"/>
          <w:noProof/>
          <w:sz w:val="18"/>
          <w:szCs w:val="18"/>
          <w:lang w:val="ms-MY"/>
        </w:rPr>
        <w:t>Pemangkin komposit ZnO/TiO</w:t>
      </w:r>
      <w:r w:rsidRPr="004F350C">
        <w:rPr>
          <w:rFonts w:ascii="Times New Roman" w:hAnsi="Times New Roman"/>
          <w:noProof/>
          <w:sz w:val="18"/>
          <w:szCs w:val="18"/>
          <w:vertAlign w:val="subscript"/>
          <w:lang w:val="ms-MY"/>
        </w:rPr>
        <w:t>2</w:t>
      </w:r>
      <w:r w:rsidRPr="004F350C">
        <w:rPr>
          <w:rFonts w:ascii="Times New Roman" w:hAnsi="Times New Roman"/>
          <w:noProof/>
          <w:sz w:val="18"/>
          <w:szCs w:val="18"/>
          <w:lang w:val="ms-MY"/>
        </w:rPr>
        <w:t xml:space="preserve"> dengan 0.75% nisbah molar telah di sintesis melalui kaedah sol gel. Kesan kaedah penyediaan pada morfologi kristal itu telah di selidiki. Zarah-zarah pemangkin telah dikalsinkan pada suhu 500 </w:t>
      </w:r>
      <w:r w:rsidRPr="004F350C">
        <w:rPr>
          <w:rFonts w:ascii="Times New Roman" w:hAnsi="Times New Roman"/>
          <w:noProof/>
          <w:sz w:val="18"/>
          <w:szCs w:val="18"/>
          <w:vertAlign w:val="superscript"/>
          <w:lang w:val="ms-MY"/>
        </w:rPr>
        <w:t>o</w:t>
      </w:r>
      <w:r w:rsidRPr="004F350C">
        <w:rPr>
          <w:rFonts w:ascii="Times New Roman" w:hAnsi="Times New Roman"/>
          <w:noProof/>
          <w:sz w:val="18"/>
          <w:szCs w:val="18"/>
          <w:lang w:val="ms-MY"/>
        </w:rPr>
        <w:t xml:space="preserve">C, 550 </w:t>
      </w:r>
      <w:r w:rsidRPr="004F350C">
        <w:rPr>
          <w:rFonts w:ascii="Times New Roman" w:hAnsi="Times New Roman"/>
          <w:noProof/>
          <w:sz w:val="18"/>
          <w:szCs w:val="18"/>
          <w:vertAlign w:val="superscript"/>
          <w:lang w:val="ms-MY"/>
        </w:rPr>
        <w:t>o</w:t>
      </w:r>
      <w:r w:rsidRPr="004F350C">
        <w:rPr>
          <w:rFonts w:ascii="Times New Roman" w:hAnsi="Times New Roman"/>
          <w:noProof/>
          <w:sz w:val="18"/>
          <w:szCs w:val="18"/>
          <w:lang w:val="ms-MY"/>
        </w:rPr>
        <w:t xml:space="preserve">C dan 600 </w:t>
      </w:r>
      <w:r w:rsidRPr="004F350C">
        <w:rPr>
          <w:rFonts w:ascii="Times New Roman" w:hAnsi="Times New Roman"/>
          <w:noProof/>
          <w:sz w:val="18"/>
          <w:szCs w:val="18"/>
          <w:vertAlign w:val="superscript"/>
          <w:lang w:val="ms-MY"/>
        </w:rPr>
        <w:t>o</w:t>
      </w:r>
      <w:r w:rsidRPr="004F350C">
        <w:rPr>
          <w:rFonts w:ascii="Times New Roman" w:hAnsi="Times New Roman"/>
          <w:noProof/>
          <w:sz w:val="18"/>
          <w:szCs w:val="18"/>
          <w:lang w:val="ms-MY"/>
        </w:rPr>
        <w:t>C selama 3 jam. Keputusan XRD menunjukkan suhu pengkalsinan mengawal fasa kristal dari segi kesamaan dan kawasan permukaan pemangkin dihasilkan. Saiz zarah didapati meningkat sejajar dengan peningkatan suhu pengkalsinan mencadangkan kesan suhu pengkalsinan yang berbeza pada aktiviti pemangkin untuk penyingkiran penuh fenol. Keputusan mendapati pemangkin ZnO/TiO</w:t>
      </w:r>
      <w:r w:rsidRPr="004F350C">
        <w:rPr>
          <w:rFonts w:ascii="Times New Roman" w:hAnsi="Times New Roman"/>
          <w:noProof/>
          <w:sz w:val="18"/>
          <w:szCs w:val="18"/>
          <w:vertAlign w:val="subscript"/>
          <w:lang w:val="ms-MY"/>
        </w:rPr>
        <w:t>2</w:t>
      </w:r>
      <w:r w:rsidRPr="004F350C">
        <w:rPr>
          <w:rFonts w:ascii="Times New Roman" w:hAnsi="Times New Roman"/>
          <w:noProof/>
          <w:sz w:val="18"/>
          <w:szCs w:val="18"/>
          <w:lang w:val="ms-MY"/>
        </w:rPr>
        <w:t xml:space="preserve"> yang dikalsinkan pada 600 </w:t>
      </w:r>
      <w:r w:rsidRPr="004F350C">
        <w:rPr>
          <w:rFonts w:ascii="Times New Roman" w:hAnsi="Times New Roman"/>
          <w:noProof/>
          <w:sz w:val="18"/>
          <w:szCs w:val="18"/>
          <w:vertAlign w:val="superscript"/>
          <w:lang w:val="ms-MY"/>
        </w:rPr>
        <w:t>o</w:t>
      </w:r>
      <w:r w:rsidRPr="004F350C">
        <w:rPr>
          <w:rFonts w:ascii="Times New Roman" w:hAnsi="Times New Roman"/>
          <w:noProof/>
          <w:sz w:val="18"/>
          <w:szCs w:val="18"/>
          <w:lang w:val="ms-MY"/>
        </w:rPr>
        <w:t>C boleh menyebabkan 70% fenol terdegradasi bagi tempoh lima jam masa penyinaran di bawah cahaya nampak. Kelakuan kinetik degradasi fenol didapati sesuai dengan pseudo peringkat pertama model kinetik Langmuir - Hinshelwood.</w:t>
      </w:r>
    </w:p>
    <w:p w:rsidR="00133C90" w:rsidRPr="004F350C" w:rsidRDefault="00133C90" w:rsidP="00133C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noProof/>
          <w:sz w:val="18"/>
          <w:szCs w:val="18"/>
          <w:lang w:val="ms-MY"/>
        </w:rPr>
      </w:pPr>
    </w:p>
    <w:p w:rsidR="00133C90" w:rsidRPr="004F350C" w:rsidRDefault="00133C90" w:rsidP="00133C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noProof/>
          <w:sz w:val="18"/>
          <w:szCs w:val="18"/>
          <w:lang w:val="ms-MY"/>
        </w:rPr>
      </w:pPr>
      <w:r w:rsidRPr="004F350C">
        <w:rPr>
          <w:rFonts w:ascii="Times New Roman" w:hAnsi="Times New Roman"/>
          <w:b/>
          <w:noProof/>
          <w:sz w:val="18"/>
          <w:szCs w:val="18"/>
          <w:lang w:val="ms-MY"/>
        </w:rPr>
        <w:t xml:space="preserve">Kata kunci: </w:t>
      </w:r>
      <w:r>
        <w:rPr>
          <w:rFonts w:ascii="Times New Roman" w:hAnsi="Times New Roman"/>
          <w:b/>
          <w:noProof/>
          <w:sz w:val="18"/>
          <w:szCs w:val="18"/>
          <w:lang w:val="ms-MY"/>
        </w:rPr>
        <w:t xml:space="preserve"> </w:t>
      </w:r>
      <w:r w:rsidRPr="004F350C">
        <w:rPr>
          <w:rFonts w:ascii="Times New Roman" w:hAnsi="Times New Roman"/>
          <w:noProof/>
          <w:sz w:val="18"/>
          <w:szCs w:val="18"/>
          <w:lang w:val="ms-MY"/>
        </w:rPr>
        <w:t>sol gel, mangkin ZnO/TiO</w:t>
      </w:r>
      <w:r w:rsidRPr="004F350C">
        <w:rPr>
          <w:rFonts w:ascii="Times New Roman" w:hAnsi="Times New Roman"/>
          <w:noProof/>
          <w:sz w:val="18"/>
          <w:szCs w:val="18"/>
          <w:vertAlign w:val="subscript"/>
          <w:lang w:val="ms-MY"/>
        </w:rPr>
        <w:t>2</w:t>
      </w:r>
      <w:r w:rsidRPr="004F350C">
        <w:rPr>
          <w:rFonts w:ascii="Times New Roman" w:hAnsi="Times New Roman"/>
          <w:noProof/>
          <w:sz w:val="18"/>
          <w:szCs w:val="18"/>
          <w:lang w:val="ms-MY"/>
        </w:rPr>
        <w:t>, degradasi fotomangkin, cahaya nampak, kinetik</w:t>
      </w:r>
    </w:p>
    <w:p w:rsidR="00AC0033" w:rsidRDefault="00AC0033" w:rsidP="00AC0033">
      <w:pPr>
        <w:spacing w:after="0" w:line="240" w:lineRule="auto"/>
        <w:jc w:val="center"/>
        <w:rPr>
          <w:rFonts w:ascii="Times New Roman" w:hAnsi="Times New Roman"/>
          <w:noProof/>
          <w:sz w:val="20"/>
          <w:szCs w:val="20"/>
          <w:lang w:bidi="ar-SA"/>
        </w:rPr>
      </w:pPr>
    </w:p>
    <w:p w:rsidR="00AC0033" w:rsidRPr="00BE7C30"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133C90" w:rsidRPr="00133C90" w:rsidRDefault="00133C90" w:rsidP="00133C90">
      <w:pPr>
        <w:spacing w:after="0" w:line="240" w:lineRule="auto"/>
        <w:jc w:val="both"/>
        <w:rPr>
          <w:rFonts w:ascii="Times New Roman" w:hAnsi="Times New Roman"/>
          <w:sz w:val="20"/>
          <w:szCs w:val="20"/>
        </w:rPr>
      </w:pPr>
      <w:r w:rsidRPr="00133C90">
        <w:rPr>
          <w:rFonts w:ascii="Times New Roman" w:hAnsi="Times New Roman"/>
          <w:sz w:val="20"/>
          <w:szCs w:val="20"/>
        </w:rPr>
        <w:t xml:space="preserve">Phenol if present even in lower concentrations causes water pollution in terms of reduction in taste and strong odor. The toxicity imparted by phenol is mainly sourced from industrial wastewater especially petrochemical industries. To date, promising treatment using Advanced Oxidation Process (AOPs) which relies on highly reactive chemical compound such as hydroxyl radical (OH) are gaining favorable in water remediation [1]. The main reason for this immense attraction is because the process is capable to bring complete removal of pollutant by converting broad of them to water and carbon dioxide. Among various AOPs process, the photocatalytic oxidation methods appear to be most effective for the treatment of wastewater contaminated with phenolic compound as this process offer lower </w:t>
      </w:r>
      <w:r w:rsidRPr="00133C90">
        <w:rPr>
          <w:rFonts w:ascii="Times New Roman" w:hAnsi="Times New Roman"/>
          <w:sz w:val="20"/>
          <w:szCs w:val="20"/>
        </w:rPr>
        <w:lastRenderedPageBreak/>
        <w:t xml:space="preserve">cost compared to other AOPs treatments. </w:t>
      </w:r>
      <w:r w:rsidRPr="00133C90">
        <w:rPr>
          <w:rFonts w:ascii="Times New Roman" w:eastAsia="Calibri" w:hAnsi="Times New Roman"/>
          <w:sz w:val="20"/>
          <w:szCs w:val="20"/>
          <w:shd w:val="clear" w:color="auto" w:fill="FFFFFF"/>
        </w:rPr>
        <w:t xml:space="preserve">In addition, other major </w:t>
      </w:r>
      <w:r w:rsidRPr="00133C90">
        <w:rPr>
          <w:rFonts w:ascii="Times New Roman" w:eastAsia="Calibri" w:hAnsi="Times New Roman"/>
          <w:sz w:val="20"/>
          <w:szCs w:val="20"/>
        </w:rPr>
        <w:t>advantages of photocatalytic treatment include ambient operating conditions and complete destruction of water pollutants without generation of secondary pollutants</w:t>
      </w:r>
      <w:r w:rsidRPr="00133C90">
        <w:rPr>
          <w:rFonts w:ascii="Times New Roman" w:hAnsi="Times New Roman"/>
          <w:sz w:val="20"/>
          <w:szCs w:val="20"/>
        </w:rPr>
        <w:t>. Titanium dioxide (</w:t>
      </w:r>
      <w:r w:rsidRPr="00133C90">
        <w:rPr>
          <w:rFonts w:ascii="Times New Roman" w:eastAsia="Calibri" w:hAnsi="Times New Roman"/>
          <w:sz w:val="20"/>
          <w:szCs w:val="20"/>
        </w:rPr>
        <w:t>TiO</w:t>
      </w:r>
      <w:r w:rsidRPr="00133C90">
        <w:rPr>
          <w:rFonts w:ascii="Times New Roman" w:eastAsia="Calibri" w:hAnsi="Times New Roman"/>
          <w:sz w:val="20"/>
          <w:szCs w:val="20"/>
          <w:vertAlign w:val="subscript"/>
        </w:rPr>
        <w:t>2</w:t>
      </w:r>
      <w:r w:rsidRPr="00133C90">
        <w:rPr>
          <w:rFonts w:ascii="Times New Roman" w:eastAsia="Calibri" w:hAnsi="Times New Roman"/>
          <w:sz w:val="20"/>
          <w:szCs w:val="20"/>
        </w:rPr>
        <w:t>)</w:t>
      </w:r>
      <w:r w:rsidRPr="00133C90">
        <w:rPr>
          <w:rFonts w:ascii="Times New Roman" w:eastAsia="Calibri" w:hAnsi="Times New Roman"/>
          <w:sz w:val="20"/>
          <w:szCs w:val="20"/>
          <w:vertAlign w:val="subscript"/>
        </w:rPr>
        <w:t xml:space="preserve"> </w:t>
      </w:r>
      <w:r w:rsidRPr="00133C90">
        <w:rPr>
          <w:rFonts w:ascii="Times New Roman" w:eastAsia="Calibri" w:hAnsi="Times New Roman"/>
          <w:sz w:val="20"/>
          <w:szCs w:val="20"/>
        </w:rPr>
        <w:t>has been subject of the most work in photocatalytic treatment applications due to its high activity, relative chemical stability, inertia to corrosion, reducing cost and environment friendly. Nonetheless, photooxidation by TiO</w:t>
      </w:r>
      <w:r w:rsidRPr="00133C90">
        <w:rPr>
          <w:rFonts w:ascii="Times New Roman" w:eastAsia="Calibri" w:hAnsi="Times New Roman"/>
          <w:sz w:val="20"/>
          <w:szCs w:val="20"/>
          <w:vertAlign w:val="subscript"/>
        </w:rPr>
        <w:t>2</w:t>
      </w:r>
      <w:r w:rsidRPr="00133C90">
        <w:rPr>
          <w:rFonts w:ascii="Times New Roman" w:eastAsia="Calibri" w:hAnsi="Times New Roman"/>
          <w:sz w:val="20"/>
          <w:szCs w:val="20"/>
        </w:rPr>
        <w:t xml:space="preserve"> photocatalytic alone relies on ultraviolet light which only makes up to 5% of solar light.</w:t>
      </w:r>
    </w:p>
    <w:p w:rsidR="00133C90" w:rsidRPr="00133C90" w:rsidRDefault="00133C90" w:rsidP="00133C90">
      <w:pPr>
        <w:spacing w:after="0" w:line="240" w:lineRule="auto"/>
        <w:jc w:val="both"/>
        <w:rPr>
          <w:rFonts w:ascii="Times New Roman" w:hAnsi="Times New Roman"/>
          <w:sz w:val="20"/>
          <w:szCs w:val="20"/>
        </w:rPr>
      </w:pPr>
    </w:p>
    <w:p w:rsidR="00133C90" w:rsidRPr="00133C90" w:rsidRDefault="00133C90" w:rsidP="00133C90">
      <w:pPr>
        <w:spacing w:after="0" w:line="240" w:lineRule="auto"/>
        <w:jc w:val="both"/>
        <w:rPr>
          <w:rFonts w:ascii="Times New Roman" w:hAnsi="Times New Roman"/>
          <w:sz w:val="20"/>
          <w:szCs w:val="20"/>
        </w:rPr>
      </w:pPr>
      <w:r w:rsidRPr="00133C90">
        <w:rPr>
          <w:rFonts w:ascii="Times New Roman" w:eastAsia="Calibri" w:hAnsi="Times New Roman"/>
          <w:sz w:val="20"/>
          <w:szCs w:val="20"/>
        </w:rPr>
        <w:t>To address this, coupling two or more semiconductors that able to undergo photo-excitation under much broader visible light spectrum seem to provide a novel approach to achieve a higher efficient charge separation and enhances interfacial charge [2]. Specifically, absorption of TiO</w:t>
      </w:r>
      <w:r w:rsidRPr="00133C90">
        <w:rPr>
          <w:rFonts w:ascii="Times New Roman" w:eastAsia="Calibri" w:hAnsi="Times New Roman"/>
          <w:sz w:val="20"/>
          <w:szCs w:val="20"/>
          <w:vertAlign w:val="subscript"/>
        </w:rPr>
        <w:t>2</w:t>
      </w:r>
      <w:r w:rsidRPr="00133C90">
        <w:rPr>
          <w:rFonts w:ascii="Times New Roman" w:eastAsia="Calibri" w:hAnsi="Times New Roman"/>
          <w:sz w:val="20"/>
          <w:szCs w:val="20"/>
        </w:rPr>
        <w:t xml:space="preserve"> can be extended to visible range [3] when coupling with other semiconductor or doping with non-metal or metal ion such as B, C, N, </w:t>
      </w:r>
      <w:r w:rsidRPr="00133C90">
        <w:rPr>
          <w:rFonts w:ascii="Times New Roman" w:eastAsia="Calibri" w:hAnsi="Times New Roman"/>
          <w:bCs/>
          <w:iCs/>
          <w:sz w:val="20"/>
          <w:szCs w:val="20"/>
          <w:shd w:val="clear" w:color="auto" w:fill="FFFFFF"/>
        </w:rPr>
        <w:t>Fe</w:t>
      </w:r>
      <w:r w:rsidRPr="00133C90">
        <w:rPr>
          <w:rFonts w:ascii="Times New Roman" w:eastAsia="Calibri" w:hAnsi="Times New Roman"/>
          <w:bCs/>
          <w:iCs/>
          <w:sz w:val="20"/>
          <w:szCs w:val="20"/>
          <w:shd w:val="clear" w:color="auto" w:fill="FFFFFF"/>
          <w:vertAlign w:val="superscript"/>
        </w:rPr>
        <w:t>3</w:t>
      </w:r>
      <w:r w:rsidRPr="00133C90">
        <w:rPr>
          <w:rFonts w:ascii="Times New Roman" w:eastAsia="Calibri" w:hAnsi="Times New Roman"/>
          <w:i/>
          <w:sz w:val="20"/>
          <w:szCs w:val="20"/>
          <w:shd w:val="clear" w:color="auto" w:fill="FFFFFF"/>
          <w:vertAlign w:val="superscript"/>
        </w:rPr>
        <w:t xml:space="preserve">+ </w:t>
      </w:r>
      <w:r w:rsidRPr="00133C90">
        <w:rPr>
          <w:rFonts w:ascii="Times New Roman" w:eastAsia="Calibri" w:hAnsi="Times New Roman"/>
          <w:sz w:val="20"/>
          <w:szCs w:val="20"/>
        </w:rPr>
        <w:t xml:space="preserve">and </w:t>
      </w:r>
      <w:r w:rsidRPr="00133C90">
        <w:rPr>
          <w:rFonts w:ascii="Times New Roman" w:eastAsia="Calibri" w:hAnsi="Times New Roman"/>
          <w:bCs/>
          <w:iCs/>
          <w:sz w:val="20"/>
          <w:szCs w:val="20"/>
          <w:shd w:val="clear" w:color="auto" w:fill="FFFFFF"/>
        </w:rPr>
        <w:t>Zn</w:t>
      </w:r>
      <w:r w:rsidRPr="00133C90">
        <w:rPr>
          <w:rFonts w:ascii="Times New Roman" w:eastAsia="Calibri" w:hAnsi="Times New Roman"/>
          <w:bCs/>
          <w:iCs/>
          <w:sz w:val="20"/>
          <w:szCs w:val="20"/>
          <w:shd w:val="clear" w:color="auto" w:fill="FFFFFF"/>
          <w:vertAlign w:val="superscript"/>
        </w:rPr>
        <w:t>2</w:t>
      </w:r>
      <w:r w:rsidRPr="00133C90">
        <w:rPr>
          <w:rFonts w:ascii="Times New Roman" w:eastAsia="Calibri" w:hAnsi="Times New Roman"/>
          <w:sz w:val="20"/>
          <w:szCs w:val="20"/>
          <w:shd w:val="clear" w:color="auto" w:fill="FFFFFF"/>
          <w:vertAlign w:val="superscript"/>
        </w:rPr>
        <w:t xml:space="preserve">+ </w:t>
      </w:r>
      <w:r w:rsidRPr="00133C90">
        <w:rPr>
          <w:rFonts w:ascii="Times New Roman" w:eastAsia="Calibri" w:hAnsi="Times New Roman"/>
          <w:sz w:val="20"/>
          <w:szCs w:val="20"/>
        </w:rPr>
        <w:t xml:space="preserve">[4] or metal oxides </w:t>
      </w:r>
      <w:r w:rsidRPr="00133C90">
        <w:rPr>
          <w:rFonts w:ascii="Times New Roman" w:eastAsia="Calibri" w:hAnsi="Times New Roman"/>
          <w:sz w:val="20"/>
          <w:szCs w:val="20"/>
          <w:shd w:val="clear" w:color="auto" w:fill="FFFFFF"/>
        </w:rPr>
        <w:t>such as ZnO</w:t>
      </w:r>
      <w:bookmarkStart w:id="0" w:name="d17213e223"/>
      <w:bookmarkEnd w:id="0"/>
      <w:r w:rsidRPr="00133C90">
        <w:rPr>
          <w:rFonts w:ascii="Times New Roman" w:eastAsia="Calibri" w:hAnsi="Times New Roman"/>
          <w:sz w:val="20"/>
          <w:szCs w:val="20"/>
          <w:shd w:val="clear" w:color="auto" w:fill="FFFFFF"/>
        </w:rPr>
        <w:t xml:space="preserve"> and MgO</w:t>
      </w:r>
      <w:bookmarkStart w:id="1" w:name="d17213e244"/>
      <w:bookmarkEnd w:id="1"/>
      <w:r w:rsidRPr="00133C90">
        <w:rPr>
          <w:rFonts w:ascii="Times New Roman" w:eastAsia="Calibri" w:hAnsi="Times New Roman"/>
          <w:sz w:val="20"/>
          <w:szCs w:val="20"/>
          <w:shd w:val="clear" w:color="auto" w:fill="FFFFFF"/>
        </w:rPr>
        <w:t>.</w:t>
      </w:r>
      <w:r w:rsidRPr="00133C90">
        <w:rPr>
          <w:rFonts w:ascii="Times New Roman" w:eastAsia="Calibri" w:hAnsi="Times New Roman"/>
          <w:sz w:val="20"/>
          <w:szCs w:val="20"/>
        </w:rPr>
        <w:t xml:space="preserve"> Previous works reported that ZnO appeared as promising photocatalyst and alternative to TiO</w:t>
      </w:r>
      <w:r w:rsidRPr="00133C90">
        <w:rPr>
          <w:rFonts w:ascii="Times New Roman" w:eastAsia="Calibri" w:hAnsi="Times New Roman"/>
          <w:sz w:val="20"/>
          <w:szCs w:val="20"/>
          <w:vertAlign w:val="subscript"/>
        </w:rPr>
        <w:t>2</w:t>
      </w:r>
      <w:r w:rsidRPr="00133C90">
        <w:rPr>
          <w:rFonts w:ascii="Times New Roman" w:eastAsia="Calibri" w:hAnsi="Times New Roman"/>
          <w:sz w:val="20"/>
          <w:szCs w:val="20"/>
        </w:rPr>
        <w:t xml:space="preserve"> since its photo degradation mechanism was identical to TiO</w:t>
      </w:r>
      <w:r w:rsidRPr="00133C90">
        <w:rPr>
          <w:rFonts w:ascii="Times New Roman" w:eastAsia="Calibri" w:hAnsi="Times New Roman"/>
          <w:sz w:val="20"/>
          <w:szCs w:val="20"/>
          <w:vertAlign w:val="subscript"/>
        </w:rPr>
        <w:t>2</w:t>
      </w:r>
      <w:r w:rsidRPr="00133C90">
        <w:rPr>
          <w:rFonts w:ascii="Times New Roman" w:eastAsia="Calibri" w:hAnsi="Times New Roman"/>
          <w:sz w:val="20"/>
          <w:szCs w:val="20"/>
        </w:rPr>
        <w:t>. Furthermore, ZnO is known to have wider direct gap as well as higher solar reception and utilization efficiency for organic pollutant degradation [5]. In short, the doping energy level that is forming between ZnO-TiO</w:t>
      </w:r>
      <w:r w:rsidRPr="00133C90">
        <w:rPr>
          <w:rFonts w:ascii="Times New Roman" w:eastAsia="Calibri" w:hAnsi="Times New Roman"/>
          <w:sz w:val="20"/>
          <w:szCs w:val="20"/>
          <w:vertAlign w:val="subscript"/>
        </w:rPr>
        <w:t xml:space="preserve">2 </w:t>
      </w:r>
      <w:r w:rsidRPr="00133C90">
        <w:rPr>
          <w:rFonts w:ascii="Times New Roman" w:eastAsia="Calibri" w:hAnsi="Times New Roman"/>
          <w:sz w:val="20"/>
          <w:szCs w:val="20"/>
        </w:rPr>
        <w:t>can generate more photon utilization and consequently, a higher photocatalytic activity will be attained. Therefore, it is highly advantageous to develop TiO</w:t>
      </w:r>
      <w:r w:rsidRPr="00133C90">
        <w:rPr>
          <w:rFonts w:ascii="Times New Roman" w:eastAsia="Calibri" w:hAnsi="Times New Roman"/>
          <w:sz w:val="20"/>
          <w:szCs w:val="20"/>
          <w:vertAlign w:val="subscript"/>
        </w:rPr>
        <w:t>2</w:t>
      </w:r>
      <w:r w:rsidRPr="00133C90">
        <w:rPr>
          <w:rFonts w:ascii="Times New Roman" w:eastAsia="Calibri" w:hAnsi="Times New Roman"/>
          <w:sz w:val="20"/>
          <w:szCs w:val="20"/>
        </w:rPr>
        <w:t xml:space="preserve">-ZnO based photocatalyst to enhanced activities under visible light. At present, a number of synthetic methods have been used to synthesize the nanostructures of catalyst. Sol gel technique is common and convenient approach to obtain products of controlled shape and size at high purity and low cost [6]. </w:t>
      </w:r>
      <w:r w:rsidRPr="00133C90">
        <w:rPr>
          <w:rFonts w:ascii="Times New Roman" w:eastAsia="Calibri" w:hAnsi="Times New Roman"/>
          <w:spacing w:val="5"/>
          <w:sz w:val="20"/>
          <w:szCs w:val="20"/>
        </w:rPr>
        <w:t xml:space="preserve">Others </w:t>
      </w:r>
      <w:r w:rsidRPr="00133C90">
        <w:rPr>
          <w:rFonts w:ascii="Times New Roman" w:eastAsia="Calibri" w:hAnsi="Times New Roman"/>
          <w:sz w:val="20"/>
          <w:szCs w:val="20"/>
        </w:rPr>
        <w:t xml:space="preserve">advantages are </w:t>
      </w:r>
      <w:r w:rsidRPr="00133C90">
        <w:rPr>
          <w:rFonts w:ascii="Times New Roman" w:eastAsia="Calibri" w:hAnsi="Times New Roman"/>
          <w:bCs/>
          <w:sz w:val="20"/>
          <w:szCs w:val="20"/>
        </w:rPr>
        <w:t>low processing temperature, which resulting uniform nanostructures for easier control of the kinetics of the chemical reaction.</w:t>
      </w:r>
      <w:r w:rsidRPr="00133C90">
        <w:rPr>
          <w:rFonts w:ascii="Times New Roman" w:hAnsi="Times New Roman"/>
          <w:sz w:val="20"/>
          <w:szCs w:val="20"/>
        </w:rPr>
        <w:t xml:space="preserve"> </w:t>
      </w:r>
    </w:p>
    <w:p w:rsidR="00133C90" w:rsidRPr="00133C90" w:rsidRDefault="00133C90" w:rsidP="00133C90">
      <w:pPr>
        <w:spacing w:after="0" w:line="240" w:lineRule="auto"/>
        <w:jc w:val="both"/>
        <w:rPr>
          <w:rFonts w:ascii="Times New Roman" w:hAnsi="Times New Roman"/>
          <w:sz w:val="20"/>
          <w:szCs w:val="20"/>
        </w:rPr>
      </w:pPr>
    </w:p>
    <w:p w:rsidR="00133C90" w:rsidRPr="00133C90" w:rsidRDefault="00133C90" w:rsidP="00133C90">
      <w:pPr>
        <w:spacing w:after="0" w:line="240" w:lineRule="auto"/>
        <w:jc w:val="both"/>
        <w:rPr>
          <w:rFonts w:ascii="Times New Roman" w:hAnsi="Times New Roman"/>
          <w:sz w:val="20"/>
          <w:szCs w:val="20"/>
        </w:rPr>
      </w:pPr>
      <w:r w:rsidRPr="00133C90">
        <w:rPr>
          <w:rFonts w:ascii="Times New Roman" w:eastAsia="Calibri" w:hAnsi="Times New Roman"/>
          <w:sz w:val="20"/>
          <w:szCs w:val="20"/>
        </w:rPr>
        <w:t>In this work, the photocatalytic degradation of phenol was carried using doped TiO</w:t>
      </w:r>
      <w:r w:rsidRPr="00133C90">
        <w:rPr>
          <w:rFonts w:ascii="Times New Roman" w:eastAsia="Calibri" w:hAnsi="Times New Roman"/>
          <w:sz w:val="20"/>
          <w:szCs w:val="20"/>
          <w:vertAlign w:val="subscript"/>
        </w:rPr>
        <w:t>2</w:t>
      </w:r>
      <w:r w:rsidRPr="00133C90">
        <w:rPr>
          <w:rFonts w:ascii="Times New Roman" w:eastAsia="Calibri" w:hAnsi="Times New Roman"/>
          <w:sz w:val="20"/>
          <w:szCs w:val="20"/>
        </w:rPr>
        <w:t xml:space="preserve"> with ZnO operating under visible light. The photocatalytic activity of ZnO/TiO</w:t>
      </w:r>
      <w:r w:rsidRPr="00133C90">
        <w:rPr>
          <w:rFonts w:ascii="Times New Roman" w:eastAsia="Calibri" w:hAnsi="Times New Roman"/>
          <w:sz w:val="20"/>
          <w:szCs w:val="20"/>
          <w:vertAlign w:val="subscript"/>
        </w:rPr>
        <w:t>2</w:t>
      </w:r>
      <w:r w:rsidRPr="00133C90">
        <w:rPr>
          <w:rFonts w:ascii="Times New Roman" w:eastAsia="Calibri" w:hAnsi="Times New Roman"/>
          <w:sz w:val="20"/>
          <w:szCs w:val="20"/>
        </w:rPr>
        <w:t xml:space="preserve"> was optimized by applying optimum calcination temperature during catalyst synthesis. This was followed by characterization using Scanning Electron Microscopy (SEM) and X-ray Diffraction (XRD) technique.</w:t>
      </w:r>
    </w:p>
    <w:p w:rsidR="00133C90" w:rsidRPr="00133C90" w:rsidRDefault="00133C90" w:rsidP="00133C90">
      <w:pPr>
        <w:spacing w:after="0" w:line="240" w:lineRule="auto"/>
        <w:jc w:val="center"/>
        <w:outlineLvl w:val="0"/>
        <w:rPr>
          <w:rFonts w:ascii="Times New Roman" w:hAnsi="Times New Roman"/>
          <w:b/>
          <w:color w:val="548DD4" w:themeColor="text2" w:themeTint="99"/>
          <w:sz w:val="20"/>
          <w:szCs w:val="20"/>
        </w:rPr>
      </w:pPr>
    </w:p>
    <w:p w:rsidR="00133C90" w:rsidRPr="00133C90" w:rsidRDefault="00133C90" w:rsidP="00133C90">
      <w:pPr>
        <w:spacing w:after="0" w:line="240" w:lineRule="auto"/>
        <w:jc w:val="center"/>
        <w:outlineLvl w:val="0"/>
        <w:rPr>
          <w:rFonts w:ascii="Times New Roman" w:hAnsi="Times New Roman"/>
          <w:b/>
          <w:sz w:val="20"/>
          <w:szCs w:val="20"/>
        </w:rPr>
      </w:pPr>
      <w:r w:rsidRPr="00133C90">
        <w:rPr>
          <w:rFonts w:ascii="Times New Roman" w:hAnsi="Times New Roman"/>
          <w:b/>
          <w:sz w:val="20"/>
          <w:szCs w:val="20"/>
        </w:rPr>
        <w:t>Materials and Methods</w:t>
      </w:r>
    </w:p>
    <w:p w:rsidR="00133C90" w:rsidRPr="00133C90" w:rsidRDefault="00133C90" w:rsidP="00133C90">
      <w:pPr>
        <w:spacing w:after="0" w:line="240" w:lineRule="auto"/>
        <w:jc w:val="both"/>
        <w:rPr>
          <w:rFonts w:ascii="Times New Roman" w:eastAsia="Calibri" w:hAnsi="Times New Roman"/>
          <w:sz w:val="20"/>
          <w:szCs w:val="20"/>
        </w:rPr>
      </w:pPr>
      <w:r w:rsidRPr="00133C90">
        <w:rPr>
          <w:rFonts w:ascii="Times New Roman" w:eastAsia="Calibri" w:hAnsi="Times New Roman"/>
          <w:b/>
          <w:sz w:val="20"/>
          <w:szCs w:val="20"/>
        </w:rPr>
        <w:t>Synthesizing TiO</w:t>
      </w:r>
      <w:r w:rsidRPr="00133C90">
        <w:rPr>
          <w:rFonts w:ascii="Times New Roman" w:eastAsia="Calibri" w:hAnsi="Times New Roman"/>
          <w:b/>
          <w:sz w:val="20"/>
          <w:szCs w:val="20"/>
          <w:vertAlign w:val="subscript"/>
        </w:rPr>
        <w:t>2</w:t>
      </w:r>
      <w:r w:rsidRPr="00133C90">
        <w:rPr>
          <w:rFonts w:ascii="Times New Roman" w:eastAsia="Calibri" w:hAnsi="Times New Roman"/>
          <w:b/>
          <w:sz w:val="20"/>
          <w:szCs w:val="20"/>
        </w:rPr>
        <w:t>/ZnO composite catalysts via sol gel method</w:t>
      </w:r>
    </w:p>
    <w:p w:rsidR="00133C90" w:rsidRPr="00133C90" w:rsidRDefault="00133C90" w:rsidP="00133C90">
      <w:pPr>
        <w:spacing w:after="0" w:line="240" w:lineRule="auto"/>
        <w:jc w:val="both"/>
        <w:rPr>
          <w:rFonts w:ascii="Times New Roman" w:eastAsia="Calibri" w:hAnsi="Times New Roman"/>
          <w:sz w:val="20"/>
          <w:szCs w:val="20"/>
        </w:rPr>
      </w:pPr>
      <w:r w:rsidRPr="00133C90">
        <w:rPr>
          <w:rFonts w:ascii="Times New Roman" w:eastAsia="Calibri" w:hAnsi="Times New Roman"/>
          <w:sz w:val="20"/>
          <w:szCs w:val="20"/>
          <w:shd w:val="clear" w:color="auto" w:fill="FFFFFF"/>
        </w:rPr>
        <w:t>The zinc and titanium precursor solutions were prepared separately. TiO</w:t>
      </w:r>
      <w:r w:rsidRPr="00133C90">
        <w:rPr>
          <w:rFonts w:ascii="Times New Roman" w:eastAsia="Calibri" w:hAnsi="Times New Roman"/>
          <w:sz w:val="20"/>
          <w:szCs w:val="20"/>
          <w:shd w:val="clear" w:color="auto" w:fill="FFFFFF"/>
          <w:vertAlign w:val="subscript"/>
        </w:rPr>
        <w:t>2</w:t>
      </w:r>
      <w:r w:rsidRPr="00133C90">
        <w:rPr>
          <w:rFonts w:ascii="Times New Roman" w:eastAsia="Calibri" w:hAnsi="Times New Roman"/>
          <w:sz w:val="20"/>
          <w:szCs w:val="20"/>
          <w:shd w:val="clear" w:color="auto" w:fill="FFFFFF"/>
        </w:rPr>
        <w:t xml:space="preserve"> precursor sol was prepared by mixing</w:t>
      </w:r>
      <w:r w:rsidRPr="00133C90">
        <w:rPr>
          <w:rFonts w:ascii="Times New Roman" w:eastAsia="Calibri" w:hAnsi="Times New Roman"/>
          <w:sz w:val="20"/>
          <w:szCs w:val="20"/>
        </w:rPr>
        <w:t xml:space="preserve"> 30 mL of tetraisopropyl titanate with 100 mL ethanol absolute forming solution A. The solution was stirred for half an hour. In order to obtain ZnO precursor sol, 0.04g of zinc acetate and 90 mL deionized water were mixed with 10 mL acetic acid to form solution B. The solution was then stir until zinc acetate completely dissolved. The starting materials ratio was equal to ZnO/TiO</w:t>
      </w:r>
      <w:r w:rsidRPr="00133C90">
        <w:rPr>
          <w:rFonts w:ascii="Times New Roman" w:eastAsia="Calibri" w:hAnsi="Times New Roman"/>
          <w:sz w:val="20"/>
          <w:szCs w:val="20"/>
          <w:vertAlign w:val="subscript"/>
        </w:rPr>
        <w:t>2</w:t>
      </w:r>
      <w:r w:rsidRPr="00133C90">
        <w:rPr>
          <w:rFonts w:ascii="Times New Roman" w:eastAsia="Calibri" w:hAnsi="Times New Roman"/>
          <w:sz w:val="20"/>
          <w:szCs w:val="20"/>
        </w:rPr>
        <w:t xml:space="preserve"> (molar ratio) of 0.75% dopant concentration. Then, solution B was added drop by drop into solution A under vigorous stirring for 2 hours in order to increase the solubility. The mixed sol was aged for 24 hours at room temperature until forming gel. The product dried in an oven at 100 °C for about 24 hours in order </w:t>
      </w:r>
      <w:r w:rsidRPr="00133C90">
        <w:rPr>
          <w:rFonts w:ascii="Times New Roman" w:eastAsia="Calibri" w:hAnsi="Times New Roman"/>
          <w:sz w:val="20"/>
          <w:szCs w:val="20"/>
          <w:shd w:val="clear" w:color="auto" w:fill="FFFFFF"/>
        </w:rPr>
        <w:t>to evaporate the solvent and to remove the organic residuals</w:t>
      </w:r>
      <w:r w:rsidRPr="00133C90">
        <w:rPr>
          <w:rFonts w:ascii="Times New Roman" w:eastAsia="Calibri" w:hAnsi="Times New Roman"/>
          <w:sz w:val="20"/>
          <w:szCs w:val="20"/>
        </w:rPr>
        <w:t>. The crystal form of sample was then ground using mortar and pestle before calcinate for 3 hours with the heating rate of 3C</w:t>
      </w:r>
      <w:r w:rsidRPr="00133C90">
        <w:rPr>
          <w:rFonts w:ascii="Times New Roman" w:eastAsia="Calibri" w:hAnsi="Times New Roman"/>
          <w:sz w:val="20"/>
          <w:szCs w:val="20"/>
          <w:vertAlign w:val="superscript"/>
        </w:rPr>
        <w:t>o</w:t>
      </w:r>
      <w:r w:rsidRPr="00133C90">
        <w:rPr>
          <w:rFonts w:ascii="Times New Roman" w:eastAsia="Calibri" w:hAnsi="Times New Roman"/>
          <w:sz w:val="20"/>
          <w:szCs w:val="20"/>
        </w:rPr>
        <w:t xml:space="preserve">/minutes at three different calcination temperatures of 500, 550 and 600 </w:t>
      </w:r>
      <w:r w:rsidRPr="00133C90">
        <w:rPr>
          <w:rFonts w:ascii="Times New Roman" w:eastAsia="Calibri" w:hAnsi="Times New Roman"/>
          <w:sz w:val="20"/>
          <w:szCs w:val="20"/>
          <w:vertAlign w:val="superscript"/>
        </w:rPr>
        <w:t>o</w:t>
      </w:r>
      <w:r w:rsidRPr="00133C90">
        <w:rPr>
          <w:rFonts w:ascii="Times New Roman" w:eastAsia="Calibri" w:hAnsi="Times New Roman"/>
          <w:sz w:val="20"/>
          <w:szCs w:val="20"/>
        </w:rPr>
        <w:t>C.</w:t>
      </w:r>
    </w:p>
    <w:p w:rsidR="00133C90" w:rsidRPr="00133C90" w:rsidRDefault="00133C90" w:rsidP="00133C90">
      <w:pPr>
        <w:spacing w:after="0" w:line="240" w:lineRule="auto"/>
        <w:jc w:val="both"/>
        <w:rPr>
          <w:rFonts w:ascii="Times New Roman" w:hAnsi="Times New Roman"/>
          <w:sz w:val="20"/>
          <w:szCs w:val="20"/>
        </w:rPr>
      </w:pPr>
      <w:r w:rsidRPr="00133C90">
        <w:rPr>
          <w:rFonts w:ascii="Times New Roman" w:hAnsi="Times New Roman"/>
          <w:sz w:val="20"/>
          <w:szCs w:val="20"/>
        </w:rPr>
        <w:t xml:space="preserve"> </w:t>
      </w:r>
    </w:p>
    <w:p w:rsidR="00133C90" w:rsidRPr="00133C90" w:rsidRDefault="00133C90" w:rsidP="00133C90">
      <w:pPr>
        <w:spacing w:after="0" w:line="240" w:lineRule="auto"/>
        <w:jc w:val="both"/>
        <w:rPr>
          <w:rFonts w:ascii="Times New Roman" w:eastAsia="Calibri" w:hAnsi="Times New Roman"/>
          <w:b/>
          <w:sz w:val="20"/>
          <w:szCs w:val="20"/>
        </w:rPr>
      </w:pPr>
      <w:r w:rsidRPr="00133C90">
        <w:rPr>
          <w:rFonts w:ascii="Times New Roman" w:eastAsia="Calibri" w:hAnsi="Times New Roman"/>
          <w:b/>
          <w:sz w:val="20"/>
          <w:szCs w:val="20"/>
          <w:lang w:eastAsia="ms-MY"/>
        </w:rPr>
        <w:t>Photocatalytic activity</w:t>
      </w:r>
    </w:p>
    <w:p w:rsidR="00133C90" w:rsidRPr="00133C90" w:rsidRDefault="00133C90" w:rsidP="00133C90">
      <w:pPr>
        <w:spacing w:after="0" w:line="240" w:lineRule="auto"/>
        <w:jc w:val="both"/>
        <w:rPr>
          <w:rFonts w:ascii="Times New Roman" w:hAnsi="Times New Roman"/>
          <w:iCs/>
          <w:sz w:val="20"/>
          <w:szCs w:val="20"/>
        </w:rPr>
      </w:pPr>
      <w:r w:rsidRPr="00133C90">
        <w:rPr>
          <w:rFonts w:ascii="Times New Roman" w:hAnsi="Times New Roman"/>
          <w:iCs/>
          <w:sz w:val="20"/>
          <w:szCs w:val="20"/>
        </w:rPr>
        <w:t>The photocatalytic activity of the synthesized composite catalyst was tested with phenol as a model pollutant at atmospheric pressure and room temperature. A 100 ml of phenol solution with initial concentration of 10 ppm was mixed with 0.1 g of the ZnO/TiO</w:t>
      </w:r>
      <w:r w:rsidRPr="00133C90">
        <w:rPr>
          <w:rFonts w:ascii="Times New Roman" w:hAnsi="Times New Roman"/>
          <w:iCs/>
          <w:sz w:val="20"/>
          <w:szCs w:val="20"/>
          <w:vertAlign w:val="subscript"/>
        </w:rPr>
        <w:t xml:space="preserve">2 </w:t>
      </w:r>
      <w:r w:rsidRPr="00133C90">
        <w:rPr>
          <w:rFonts w:ascii="Times New Roman" w:hAnsi="Times New Roman"/>
          <w:iCs/>
          <w:sz w:val="20"/>
          <w:szCs w:val="20"/>
        </w:rPr>
        <w:t xml:space="preserve">catalyst in the photoreactor. The catalysts were suspended in an aqueous solution of phenol in 100 ml beaker. The suspension was illuminated by a 25 Watt Fluorescent lamp in a closed box. Prior to irradiation, the suspension was magnetically stirred in dark for 30 minutes to attain the adsorption-desorption equilibrium between the catalyst and the solution and 2 ml of sample was taken out and analyzed. In order to maximize the energy exchange between the source of irradiation and reaction mixture, the lamp has been placed in the centre of the reactor with distance of 6 cm from phenol solution [7]. After 30 minutes’ irradiation, 2 ml sample was taken out and centrifuge for 10 minute at 10000 rpm to separate catalyst and phenol solution. Next, 1 ml of supernatant was mixed with Folin reagent and finally analyst by UV-visible spectrophotometers at 750 nm. Consequently, the procedure was repeated after every 30 minutes until complete 5 hours reaction of lamp illumination. The experiments were repeated for different calcination temperature. Then, the photodegradation efficiency can be calculated from the equation 1: </w:t>
      </w:r>
    </w:p>
    <w:p w:rsidR="00133C90" w:rsidRPr="00133C90" w:rsidRDefault="00133C90" w:rsidP="00133C90">
      <w:pPr>
        <w:spacing w:after="0" w:line="240" w:lineRule="auto"/>
        <w:jc w:val="both"/>
        <w:rPr>
          <w:rFonts w:ascii="Times New Roman" w:hAnsi="Times New Roman"/>
          <w:iCs/>
          <w:sz w:val="20"/>
          <w:szCs w:val="20"/>
        </w:rPr>
      </w:pPr>
    </w:p>
    <w:p w:rsidR="00133C90" w:rsidRPr="00133C90" w:rsidRDefault="00133C90" w:rsidP="00133C90">
      <w:pPr>
        <w:spacing w:after="0" w:line="240" w:lineRule="auto"/>
        <w:ind w:left="851"/>
        <w:jc w:val="both"/>
        <w:rPr>
          <w:rFonts w:ascii="Times New Roman" w:hAnsi="Times New Roman"/>
          <w:iCs/>
          <w:sz w:val="20"/>
          <w:szCs w:val="20"/>
        </w:rPr>
      </w:pPr>
      <m:oMath>
        <m:r>
          <m:rPr>
            <m:sty m:val="p"/>
          </m:rPr>
          <w:rPr>
            <w:rFonts w:ascii="Cambria Math" w:eastAsia="Calibri" w:hAnsi="Cambria Math"/>
            <w:sz w:val="20"/>
            <w:szCs w:val="20"/>
            <w:shd w:val="clear" w:color="auto" w:fill="FFFFFF"/>
          </w:rPr>
          <m:t>η=</m:t>
        </m:r>
        <m:f>
          <m:fPr>
            <m:ctrlPr>
              <w:rPr>
                <w:rFonts w:ascii="Cambria Math" w:eastAsia="Calibri" w:hAnsi="Cambria Math"/>
                <w:sz w:val="20"/>
                <w:szCs w:val="20"/>
                <w:shd w:val="clear" w:color="auto" w:fill="FFFFFF"/>
              </w:rPr>
            </m:ctrlPr>
          </m:fPr>
          <m:num>
            <m:d>
              <m:dPr>
                <m:begChr m:val="["/>
                <m:endChr m:val="]"/>
                <m:ctrlPr>
                  <w:rPr>
                    <w:rFonts w:ascii="Cambria Math" w:eastAsia="Calibri" w:hAnsi="Cambria Math"/>
                    <w:sz w:val="20"/>
                    <w:szCs w:val="20"/>
                    <w:shd w:val="clear" w:color="auto" w:fill="FFFFFF"/>
                  </w:rPr>
                </m:ctrlPr>
              </m:dPr>
              <m:e>
                <m:sSub>
                  <m:sSubPr>
                    <m:ctrlPr>
                      <w:rPr>
                        <w:rFonts w:ascii="Cambria Math" w:eastAsia="Calibri" w:hAnsi="Cambria Math"/>
                        <w:sz w:val="20"/>
                        <w:szCs w:val="20"/>
                        <w:shd w:val="clear" w:color="auto" w:fill="FFFFFF"/>
                      </w:rPr>
                    </m:ctrlPr>
                  </m:sSubPr>
                  <m:e>
                    <m:r>
                      <m:rPr>
                        <m:sty m:val="p"/>
                      </m:rPr>
                      <w:rPr>
                        <w:rFonts w:ascii="Cambria Math" w:eastAsia="Calibri" w:hAnsi="Cambria Math"/>
                        <w:sz w:val="20"/>
                        <w:szCs w:val="20"/>
                        <w:shd w:val="clear" w:color="auto" w:fill="FFFFFF"/>
                      </w:rPr>
                      <m:t>(c</m:t>
                    </m:r>
                  </m:e>
                  <m:sub>
                    <m:r>
                      <m:rPr>
                        <m:sty m:val="p"/>
                      </m:rPr>
                      <w:rPr>
                        <w:rFonts w:ascii="Cambria Math" w:eastAsia="Calibri" w:hAnsi="Cambria Math"/>
                        <w:sz w:val="20"/>
                        <w:szCs w:val="20"/>
                        <w:shd w:val="clear" w:color="auto" w:fill="FFFFFF"/>
                      </w:rPr>
                      <m:t>0</m:t>
                    </m:r>
                  </m:sub>
                </m:sSub>
                <m:r>
                  <m:rPr>
                    <m:sty m:val="p"/>
                  </m:rPr>
                  <w:rPr>
                    <w:rFonts w:ascii="Cambria Math" w:eastAsia="Calibri" w:hAnsi="Cambria Math"/>
                    <w:sz w:val="20"/>
                    <w:szCs w:val="20"/>
                    <w:shd w:val="clear" w:color="auto" w:fill="FFFFFF"/>
                  </w:rPr>
                  <m:t>-</m:t>
                </m:r>
                <m:sSub>
                  <m:sSubPr>
                    <m:ctrlPr>
                      <w:rPr>
                        <w:rFonts w:ascii="Cambria Math" w:eastAsia="Calibri" w:hAnsi="Cambria Math"/>
                        <w:sz w:val="20"/>
                        <w:szCs w:val="20"/>
                        <w:shd w:val="clear" w:color="auto" w:fill="FFFFFF"/>
                      </w:rPr>
                    </m:ctrlPr>
                  </m:sSubPr>
                  <m:e>
                    <m:r>
                      <m:rPr>
                        <m:sty m:val="p"/>
                      </m:rPr>
                      <w:rPr>
                        <w:rFonts w:ascii="Cambria Math" w:eastAsia="Calibri" w:hAnsi="Cambria Math"/>
                        <w:sz w:val="20"/>
                        <w:szCs w:val="20"/>
                        <w:shd w:val="clear" w:color="auto" w:fill="FFFFFF"/>
                      </w:rPr>
                      <m:t>c</m:t>
                    </m:r>
                  </m:e>
                  <m:sub>
                    <m:r>
                      <m:rPr>
                        <m:sty m:val="p"/>
                      </m:rPr>
                      <w:rPr>
                        <w:rFonts w:ascii="Cambria Math" w:eastAsia="Calibri" w:hAnsi="Cambria Math"/>
                        <w:sz w:val="20"/>
                        <w:szCs w:val="20"/>
                        <w:shd w:val="clear" w:color="auto" w:fill="FFFFFF"/>
                      </w:rPr>
                      <m:t>t</m:t>
                    </m:r>
                  </m:sub>
                </m:sSub>
                <m:r>
                  <m:rPr>
                    <m:sty m:val="p"/>
                  </m:rPr>
                  <w:rPr>
                    <w:rFonts w:ascii="Cambria Math" w:eastAsia="Calibri" w:hAnsi="Cambria Math"/>
                    <w:sz w:val="20"/>
                    <w:szCs w:val="20"/>
                    <w:shd w:val="clear" w:color="auto" w:fill="FFFFFF"/>
                  </w:rPr>
                  <m:t>)</m:t>
                </m:r>
              </m:e>
            </m:d>
          </m:num>
          <m:den>
            <m:sSub>
              <m:sSubPr>
                <m:ctrlPr>
                  <w:rPr>
                    <w:rFonts w:ascii="Cambria Math" w:eastAsia="Calibri" w:hAnsi="Cambria Math"/>
                    <w:sz w:val="20"/>
                    <w:szCs w:val="20"/>
                    <w:shd w:val="clear" w:color="auto" w:fill="FFFFFF"/>
                  </w:rPr>
                </m:ctrlPr>
              </m:sSubPr>
              <m:e>
                <m:r>
                  <m:rPr>
                    <m:sty m:val="p"/>
                  </m:rPr>
                  <w:rPr>
                    <w:rFonts w:ascii="Cambria Math" w:eastAsia="Calibri" w:hAnsi="Cambria Math"/>
                    <w:sz w:val="20"/>
                    <w:szCs w:val="20"/>
                    <w:shd w:val="clear" w:color="auto" w:fill="FFFFFF"/>
                  </w:rPr>
                  <m:t>c</m:t>
                </m:r>
              </m:e>
              <m:sub>
                <m:r>
                  <m:rPr>
                    <m:sty m:val="p"/>
                  </m:rPr>
                  <w:rPr>
                    <w:rFonts w:ascii="Cambria Math" w:eastAsia="Calibri" w:hAnsi="Cambria Math"/>
                    <w:sz w:val="20"/>
                    <w:szCs w:val="20"/>
                    <w:shd w:val="clear" w:color="auto" w:fill="FFFFFF"/>
                  </w:rPr>
                  <m:t xml:space="preserve">o  </m:t>
                </m:r>
              </m:sub>
            </m:sSub>
          </m:den>
        </m:f>
        <m:r>
          <w:rPr>
            <w:rFonts w:ascii="Cambria Math" w:eastAsia="Calibri" w:hAnsi="Cambria Math"/>
            <w:sz w:val="20"/>
            <w:szCs w:val="20"/>
            <w:shd w:val="clear" w:color="auto" w:fill="FFFFFF"/>
          </w:rPr>
          <m:t xml:space="preserve">  x  100%                   </m:t>
        </m:r>
      </m:oMath>
      <w:r w:rsidRPr="00133C90">
        <w:rPr>
          <w:rFonts w:ascii="Times New Roman" w:eastAsia="Calibri" w:hAnsi="Times New Roman"/>
          <w:sz w:val="20"/>
          <w:szCs w:val="20"/>
          <w:shd w:val="clear" w:color="auto" w:fill="FFFFFF"/>
        </w:rPr>
        <w:tab/>
      </w:r>
      <w:r w:rsidRPr="00133C90">
        <w:rPr>
          <w:rFonts w:ascii="Times New Roman" w:eastAsia="Calibri" w:hAnsi="Times New Roman"/>
          <w:sz w:val="20"/>
          <w:szCs w:val="20"/>
          <w:shd w:val="clear" w:color="auto" w:fill="FFFFFF"/>
        </w:rPr>
        <w:tab/>
      </w:r>
      <w:r w:rsidRPr="00133C90">
        <w:rPr>
          <w:rFonts w:ascii="Times New Roman" w:eastAsia="Calibri" w:hAnsi="Times New Roman"/>
          <w:sz w:val="20"/>
          <w:szCs w:val="20"/>
          <w:shd w:val="clear" w:color="auto" w:fill="FFFFFF"/>
        </w:rPr>
        <w:tab/>
      </w:r>
      <w:r w:rsidRPr="00133C90">
        <w:rPr>
          <w:rFonts w:ascii="Times New Roman" w:eastAsia="Calibri" w:hAnsi="Times New Roman"/>
          <w:sz w:val="20"/>
          <w:szCs w:val="20"/>
          <w:shd w:val="clear" w:color="auto" w:fill="FFFFFF"/>
        </w:rPr>
        <w:tab/>
      </w:r>
      <w:r w:rsidRPr="00133C90">
        <w:rPr>
          <w:rFonts w:ascii="Times New Roman" w:eastAsia="Calibri" w:hAnsi="Times New Roman"/>
          <w:sz w:val="20"/>
          <w:szCs w:val="20"/>
          <w:shd w:val="clear" w:color="auto" w:fill="FFFFFF"/>
        </w:rPr>
        <w:tab/>
      </w:r>
      <w:r w:rsidRPr="00133C90">
        <w:rPr>
          <w:rFonts w:ascii="Times New Roman" w:eastAsia="Calibri" w:hAnsi="Times New Roman"/>
          <w:sz w:val="20"/>
          <w:szCs w:val="20"/>
          <w:shd w:val="clear" w:color="auto" w:fill="FFFFFF"/>
        </w:rPr>
        <w:tab/>
      </w:r>
      <w:r w:rsidRPr="00133C90">
        <w:rPr>
          <w:rFonts w:ascii="Times New Roman" w:eastAsia="Calibri" w:hAnsi="Times New Roman"/>
          <w:sz w:val="20"/>
          <w:szCs w:val="20"/>
          <w:shd w:val="clear" w:color="auto" w:fill="FFFFFF"/>
        </w:rPr>
        <w:tab/>
        <w:t xml:space="preserve">                </w:t>
      </w:r>
      <w:r>
        <w:rPr>
          <w:rFonts w:ascii="Times New Roman" w:eastAsia="Calibri" w:hAnsi="Times New Roman"/>
          <w:sz w:val="20"/>
          <w:szCs w:val="20"/>
          <w:shd w:val="clear" w:color="auto" w:fill="FFFFFF"/>
        </w:rPr>
        <w:t xml:space="preserve">      </w:t>
      </w:r>
      <w:r w:rsidRPr="00133C90">
        <w:rPr>
          <w:rFonts w:ascii="Times New Roman" w:eastAsia="Calibri" w:hAnsi="Times New Roman"/>
          <w:sz w:val="20"/>
          <w:szCs w:val="20"/>
          <w:shd w:val="clear" w:color="auto" w:fill="FFFFFF"/>
        </w:rPr>
        <w:t xml:space="preserve"> (1)</w:t>
      </w:r>
      <w:r w:rsidRPr="00133C90">
        <w:rPr>
          <w:rFonts w:ascii="Times New Roman" w:eastAsia="Calibri" w:hAnsi="Times New Roman"/>
          <w:sz w:val="20"/>
          <w:szCs w:val="20"/>
          <w:shd w:val="clear" w:color="auto" w:fill="FFFFFF"/>
        </w:rPr>
        <w:fldChar w:fldCharType="begin"/>
      </w:r>
      <w:r w:rsidRPr="00133C90">
        <w:rPr>
          <w:rFonts w:ascii="Times New Roman" w:eastAsia="Calibri" w:hAnsi="Times New Roman"/>
          <w:sz w:val="20"/>
          <w:szCs w:val="20"/>
          <w:shd w:val="clear" w:color="auto" w:fill="FFFFFF"/>
        </w:rPr>
        <w:instrText xml:space="preserve"> QUOTE </w:instrText>
      </w:r>
      <m:oMath>
        <m:r>
          <m:rPr>
            <m:sty m:val="p"/>
          </m:rPr>
          <w:rPr>
            <w:rFonts w:ascii="Cambria Math" w:eastAsia="Calibri" w:hAnsi="Cambria Math"/>
            <w:sz w:val="20"/>
            <w:szCs w:val="20"/>
            <w:shd w:val="clear" w:color="auto" w:fill="FFFFFF"/>
          </w:rPr>
          <m:t>η=</m:t>
        </m:r>
        <m:f>
          <m:fPr>
            <m:ctrlPr>
              <w:rPr>
                <w:rFonts w:ascii="Cambria Math" w:eastAsia="Calibri" w:hAnsi="Cambria Math"/>
                <w:sz w:val="20"/>
                <w:szCs w:val="20"/>
                <w:shd w:val="clear" w:color="auto" w:fill="FFFFFF"/>
              </w:rPr>
            </m:ctrlPr>
          </m:fPr>
          <m:num>
            <m:d>
              <m:dPr>
                <m:begChr m:val="["/>
                <m:endChr m:val="]"/>
                <m:ctrlPr>
                  <w:rPr>
                    <w:rFonts w:ascii="Cambria Math" w:eastAsia="Calibri" w:hAnsi="Cambria Math"/>
                    <w:sz w:val="20"/>
                    <w:szCs w:val="20"/>
                    <w:shd w:val="clear" w:color="auto" w:fill="FFFFFF"/>
                  </w:rPr>
                </m:ctrlPr>
              </m:dPr>
              <m:e>
                <m:sSub>
                  <m:sSubPr>
                    <m:ctrlPr>
                      <w:rPr>
                        <w:rFonts w:ascii="Cambria Math" w:eastAsia="Calibri" w:hAnsi="Cambria Math"/>
                        <w:sz w:val="20"/>
                        <w:szCs w:val="20"/>
                        <w:shd w:val="clear" w:color="auto" w:fill="FFFFFF"/>
                      </w:rPr>
                    </m:ctrlPr>
                  </m:sSubPr>
                  <m:e>
                    <m:r>
                      <m:rPr>
                        <m:sty m:val="p"/>
                      </m:rPr>
                      <w:rPr>
                        <w:rFonts w:ascii="Cambria Math" w:eastAsia="Calibri" w:hAnsi="Cambria Math"/>
                        <w:sz w:val="20"/>
                        <w:szCs w:val="20"/>
                        <w:shd w:val="clear" w:color="auto" w:fill="FFFFFF"/>
                      </w:rPr>
                      <m:t>(c</m:t>
                    </m:r>
                  </m:e>
                  <m:sub>
                    <m:r>
                      <m:rPr>
                        <m:sty m:val="p"/>
                      </m:rPr>
                      <w:rPr>
                        <w:rFonts w:ascii="Cambria Math" w:eastAsia="Calibri" w:hAnsi="Cambria Math"/>
                        <w:sz w:val="20"/>
                        <w:szCs w:val="20"/>
                        <w:shd w:val="clear" w:color="auto" w:fill="FFFFFF"/>
                      </w:rPr>
                      <m:t>0</m:t>
                    </m:r>
                  </m:sub>
                </m:sSub>
                <m:r>
                  <m:rPr>
                    <m:sty m:val="p"/>
                  </m:rPr>
                  <w:rPr>
                    <w:rFonts w:ascii="Cambria Math" w:eastAsia="Calibri" w:hAnsi="Cambria Math"/>
                    <w:sz w:val="20"/>
                    <w:szCs w:val="20"/>
                    <w:shd w:val="clear" w:color="auto" w:fill="FFFFFF"/>
                  </w:rPr>
                  <m:t>-</m:t>
                </m:r>
                <m:sSub>
                  <m:sSubPr>
                    <m:ctrlPr>
                      <w:rPr>
                        <w:rFonts w:ascii="Cambria Math" w:eastAsia="Calibri" w:hAnsi="Cambria Math"/>
                        <w:sz w:val="20"/>
                        <w:szCs w:val="20"/>
                        <w:shd w:val="clear" w:color="auto" w:fill="FFFFFF"/>
                      </w:rPr>
                    </m:ctrlPr>
                  </m:sSubPr>
                  <m:e>
                    <m:r>
                      <m:rPr>
                        <m:sty m:val="p"/>
                      </m:rPr>
                      <w:rPr>
                        <w:rFonts w:ascii="Cambria Math" w:eastAsia="Calibri" w:hAnsi="Cambria Math"/>
                        <w:sz w:val="20"/>
                        <w:szCs w:val="20"/>
                        <w:shd w:val="clear" w:color="auto" w:fill="FFFFFF"/>
                      </w:rPr>
                      <m:t>c</m:t>
                    </m:r>
                  </m:e>
                  <m:sub>
                    <m:r>
                      <m:rPr>
                        <m:sty m:val="p"/>
                      </m:rPr>
                      <w:rPr>
                        <w:rFonts w:ascii="Cambria Math" w:eastAsia="Calibri" w:hAnsi="Cambria Math"/>
                        <w:sz w:val="20"/>
                        <w:szCs w:val="20"/>
                        <w:shd w:val="clear" w:color="auto" w:fill="FFFFFF"/>
                      </w:rPr>
                      <m:t>t</m:t>
                    </m:r>
                  </m:sub>
                </m:sSub>
                <m:r>
                  <m:rPr>
                    <m:sty m:val="p"/>
                  </m:rPr>
                  <w:rPr>
                    <w:rFonts w:ascii="Cambria Math" w:eastAsia="Calibri" w:hAnsi="Cambria Math"/>
                    <w:sz w:val="20"/>
                    <w:szCs w:val="20"/>
                    <w:shd w:val="clear" w:color="auto" w:fill="FFFFFF"/>
                  </w:rPr>
                  <m:t>)</m:t>
                </m:r>
              </m:e>
            </m:d>
          </m:num>
          <m:den>
            <m:sSub>
              <m:sSubPr>
                <m:ctrlPr>
                  <w:rPr>
                    <w:rFonts w:ascii="Cambria Math" w:eastAsia="Calibri" w:hAnsi="Cambria Math"/>
                    <w:sz w:val="20"/>
                    <w:szCs w:val="20"/>
                    <w:shd w:val="clear" w:color="auto" w:fill="FFFFFF"/>
                  </w:rPr>
                </m:ctrlPr>
              </m:sSubPr>
              <m:e>
                <m:r>
                  <m:rPr>
                    <m:sty m:val="p"/>
                  </m:rPr>
                  <w:rPr>
                    <w:rFonts w:ascii="Cambria Math" w:eastAsia="Calibri" w:hAnsi="Cambria Math"/>
                    <w:sz w:val="20"/>
                    <w:szCs w:val="20"/>
                    <w:shd w:val="clear" w:color="auto" w:fill="FFFFFF"/>
                  </w:rPr>
                  <m:t>c</m:t>
                </m:r>
              </m:e>
              <m:sub>
                <m:r>
                  <m:rPr>
                    <m:sty m:val="p"/>
                  </m:rPr>
                  <w:rPr>
                    <w:rFonts w:ascii="Cambria Math" w:eastAsia="Calibri" w:hAnsi="Cambria Math"/>
                    <w:sz w:val="20"/>
                    <w:szCs w:val="20"/>
                    <w:shd w:val="clear" w:color="auto" w:fill="FFFFFF"/>
                  </w:rPr>
                  <m:t xml:space="preserve">o  </m:t>
                </m:r>
              </m:sub>
            </m:sSub>
          </m:den>
        </m:f>
        <m:r>
          <m:rPr>
            <m:sty m:val="p"/>
          </m:rPr>
          <w:rPr>
            <w:rFonts w:ascii="Cambria Math" w:eastAsia="Calibri" w:hAnsi="Cambria Math"/>
            <w:sz w:val="20"/>
            <w:szCs w:val="20"/>
            <w:shd w:val="clear" w:color="auto" w:fill="FFFFFF"/>
          </w:rPr>
          <m:t xml:space="preserve">  x  100%          </m:t>
        </m:r>
      </m:oMath>
      <w:r w:rsidRPr="00133C90">
        <w:rPr>
          <w:rFonts w:ascii="Times New Roman" w:eastAsia="Calibri" w:hAnsi="Times New Roman"/>
          <w:sz w:val="20"/>
          <w:szCs w:val="20"/>
          <w:shd w:val="clear" w:color="auto" w:fill="FFFFFF"/>
        </w:rPr>
        <w:instrText xml:space="preserve"> </w:instrText>
      </w:r>
      <w:r w:rsidRPr="00133C90">
        <w:rPr>
          <w:rFonts w:ascii="Times New Roman" w:eastAsia="Calibri" w:hAnsi="Times New Roman"/>
          <w:sz w:val="20"/>
          <w:szCs w:val="20"/>
          <w:shd w:val="clear" w:color="auto" w:fill="FFFFFF"/>
        </w:rPr>
        <w:fldChar w:fldCharType="end"/>
      </w:r>
    </w:p>
    <w:p w:rsidR="00133C90" w:rsidRPr="00133C90" w:rsidRDefault="00133C90" w:rsidP="00133C90">
      <w:pPr>
        <w:spacing w:after="0" w:line="240" w:lineRule="auto"/>
        <w:jc w:val="both"/>
        <w:rPr>
          <w:rFonts w:ascii="Times New Roman" w:eastAsia="Calibri" w:hAnsi="Times New Roman"/>
          <w:sz w:val="20"/>
          <w:szCs w:val="20"/>
          <w:shd w:val="clear" w:color="auto" w:fill="FFFFFF"/>
        </w:rPr>
      </w:pPr>
    </w:p>
    <w:p w:rsidR="00133C90" w:rsidRPr="00133C90" w:rsidRDefault="00133C90" w:rsidP="00133C90">
      <w:pPr>
        <w:spacing w:after="0" w:line="240" w:lineRule="auto"/>
        <w:jc w:val="both"/>
        <w:rPr>
          <w:rFonts w:ascii="Times New Roman" w:eastAsia="Calibri" w:hAnsi="Times New Roman"/>
          <w:sz w:val="20"/>
          <w:szCs w:val="20"/>
          <w:shd w:val="clear" w:color="auto" w:fill="FFFFFF"/>
        </w:rPr>
      </w:pPr>
      <w:r w:rsidRPr="00133C90">
        <w:rPr>
          <w:rFonts w:ascii="Times New Roman" w:eastAsia="Calibri" w:hAnsi="Times New Roman"/>
          <w:sz w:val="20"/>
          <w:szCs w:val="20"/>
          <w:shd w:val="clear" w:color="auto" w:fill="FFFFFF"/>
        </w:rPr>
        <w:t>where ɳ is define as phenol degradation rate efficiency, C</w:t>
      </w:r>
      <w:r w:rsidRPr="00133C90">
        <w:rPr>
          <w:rFonts w:ascii="Times New Roman" w:eastAsia="Calibri" w:hAnsi="Times New Roman"/>
          <w:sz w:val="20"/>
          <w:szCs w:val="20"/>
          <w:shd w:val="clear" w:color="auto" w:fill="FFFFFF"/>
          <w:vertAlign w:val="subscript"/>
        </w:rPr>
        <w:t>o</w:t>
      </w:r>
      <w:r w:rsidRPr="00133C90">
        <w:rPr>
          <w:rFonts w:ascii="Times New Roman" w:eastAsia="Calibri" w:hAnsi="Times New Roman"/>
          <w:sz w:val="20"/>
          <w:szCs w:val="20"/>
          <w:shd w:val="clear" w:color="auto" w:fill="FFFFFF"/>
        </w:rPr>
        <w:t xml:space="preserve"> is define as concentration of phenol at initial time (before illuminate) and C</w:t>
      </w:r>
      <w:r w:rsidRPr="00133C90">
        <w:rPr>
          <w:rFonts w:ascii="Times New Roman" w:eastAsia="Calibri" w:hAnsi="Times New Roman"/>
          <w:sz w:val="20"/>
          <w:szCs w:val="20"/>
          <w:shd w:val="clear" w:color="auto" w:fill="FFFFFF"/>
          <w:vertAlign w:val="subscript"/>
        </w:rPr>
        <w:t>t</w:t>
      </w:r>
      <w:r w:rsidRPr="00133C90">
        <w:rPr>
          <w:rFonts w:ascii="Times New Roman" w:eastAsia="Calibri" w:hAnsi="Times New Roman"/>
          <w:sz w:val="20"/>
          <w:szCs w:val="20"/>
          <w:shd w:val="clear" w:color="auto" w:fill="FFFFFF"/>
        </w:rPr>
        <w:t xml:space="preserve"> is concentration of phenol at specific time.</w:t>
      </w:r>
    </w:p>
    <w:p w:rsidR="00133C90" w:rsidRPr="00133C90" w:rsidRDefault="00133C90" w:rsidP="00133C90">
      <w:pPr>
        <w:spacing w:after="0" w:line="240" w:lineRule="auto"/>
        <w:jc w:val="both"/>
        <w:rPr>
          <w:rFonts w:ascii="Times New Roman" w:hAnsi="Times New Roman"/>
          <w:sz w:val="20"/>
          <w:szCs w:val="20"/>
        </w:rPr>
      </w:pPr>
    </w:p>
    <w:p w:rsidR="00133C90" w:rsidRPr="00133C90" w:rsidRDefault="00133C90" w:rsidP="00133C90">
      <w:pPr>
        <w:spacing w:after="0" w:line="240" w:lineRule="auto"/>
        <w:jc w:val="both"/>
        <w:rPr>
          <w:rFonts w:ascii="Times New Roman" w:hAnsi="Times New Roman"/>
          <w:b/>
          <w:sz w:val="20"/>
          <w:szCs w:val="20"/>
        </w:rPr>
      </w:pPr>
      <w:r w:rsidRPr="00133C90">
        <w:rPr>
          <w:rFonts w:ascii="Times New Roman" w:hAnsi="Times New Roman"/>
          <w:b/>
          <w:sz w:val="20"/>
          <w:szCs w:val="20"/>
        </w:rPr>
        <w:t>Kinetic studies of photocatalytic degradation of phenol on ZnO/TiO</w:t>
      </w:r>
      <w:r w:rsidRPr="00133C90">
        <w:rPr>
          <w:rFonts w:ascii="Times New Roman" w:hAnsi="Times New Roman"/>
          <w:b/>
          <w:sz w:val="20"/>
          <w:szCs w:val="20"/>
          <w:vertAlign w:val="subscript"/>
        </w:rPr>
        <w:t>2</w:t>
      </w:r>
    </w:p>
    <w:p w:rsidR="00133C90" w:rsidRPr="00133C90" w:rsidRDefault="00133C90" w:rsidP="00133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133C90">
        <w:rPr>
          <w:rFonts w:ascii="Times New Roman" w:hAnsi="Times New Roman"/>
          <w:sz w:val="20"/>
          <w:szCs w:val="20"/>
        </w:rPr>
        <w:t>Langmuir-Hinshelwood (L-H) model was used to describe kinetics of photocatalytic degradation of ZnO/TiO</w:t>
      </w:r>
      <w:r w:rsidRPr="00133C90">
        <w:rPr>
          <w:rFonts w:ascii="Times New Roman" w:hAnsi="Times New Roman"/>
          <w:sz w:val="20"/>
          <w:szCs w:val="20"/>
          <w:vertAlign w:val="subscript"/>
        </w:rPr>
        <w:t>2</w:t>
      </w:r>
      <w:r w:rsidRPr="00133C90">
        <w:rPr>
          <w:rFonts w:ascii="Times New Roman" w:hAnsi="Times New Roman"/>
          <w:sz w:val="20"/>
          <w:szCs w:val="20"/>
        </w:rPr>
        <w:t>. It has been widely used for phenol catalytic reaction rate equations in liquid-phase photocatalysis for a surface-catalyzed reaction. When the concentrations of water and oxygen remain constant, the equation model can be presented as follows to determine the reaction rate:</w:t>
      </w:r>
    </w:p>
    <w:p w:rsidR="00133C90" w:rsidRPr="00133C90" w:rsidRDefault="00133C90" w:rsidP="00133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p>
    <w:p w:rsidR="00133C90" w:rsidRPr="00133C90" w:rsidRDefault="00133C90" w:rsidP="00133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133C90">
        <w:rPr>
          <w:rFonts w:ascii="Times New Roman" w:hAnsi="Times New Roman"/>
          <w:sz w:val="20"/>
          <w:szCs w:val="20"/>
        </w:rPr>
        <w:t xml:space="preserve">                 </w:t>
      </w:r>
      <m:oMath>
        <m:r>
          <m:rPr>
            <m:sty m:val="p"/>
          </m:rPr>
          <w:rPr>
            <w:rFonts w:ascii="Cambria Math" w:eastAsia="Arial Unicode MS" w:hAnsi="Cambria Math"/>
            <w:sz w:val="20"/>
            <w:szCs w:val="20"/>
            <w:shd w:val="clear" w:color="auto" w:fill="FFFFFF"/>
          </w:rPr>
          <m:t>r=-</m:t>
        </m:r>
        <m:f>
          <m:fPr>
            <m:ctrlPr>
              <w:rPr>
                <w:rFonts w:ascii="Cambria Math" w:eastAsia="Arial Unicode MS" w:hAnsi="Cambria Math"/>
                <w:sz w:val="20"/>
                <w:szCs w:val="20"/>
                <w:shd w:val="clear" w:color="auto" w:fill="FFFFFF"/>
              </w:rPr>
            </m:ctrlPr>
          </m:fPr>
          <m:num>
            <m:r>
              <m:rPr>
                <m:sty m:val="p"/>
              </m:rPr>
              <w:rPr>
                <w:rFonts w:ascii="Cambria Math" w:eastAsia="Arial Unicode MS" w:hAnsi="Cambria Math"/>
                <w:sz w:val="20"/>
                <w:szCs w:val="20"/>
                <w:shd w:val="clear" w:color="auto" w:fill="FFFFFF"/>
              </w:rPr>
              <m:t>dC</m:t>
            </m:r>
          </m:num>
          <m:den>
            <m:r>
              <m:rPr>
                <m:sty m:val="p"/>
              </m:rPr>
              <w:rPr>
                <w:rFonts w:ascii="Cambria Math" w:eastAsia="Arial Unicode MS" w:hAnsi="Cambria Math"/>
                <w:sz w:val="20"/>
                <w:szCs w:val="20"/>
                <w:shd w:val="clear" w:color="auto" w:fill="FFFFFF"/>
              </w:rPr>
              <m:t>dt</m:t>
            </m:r>
          </m:den>
        </m:f>
        <m:r>
          <m:rPr>
            <m:sty m:val="p"/>
          </m:rPr>
          <w:rPr>
            <w:rFonts w:ascii="Cambria Math" w:eastAsia="Arial Unicode MS" w:hAnsi="Cambria Math"/>
            <w:sz w:val="20"/>
            <w:szCs w:val="20"/>
            <w:shd w:val="clear" w:color="auto" w:fill="FFFFFF"/>
          </w:rPr>
          <m:t>=</m:t>
        </m:r>
        <m:f>
          <m:fPr>
            <m:ctrlPr>
              <w:rPr>
                <w:rFonts w:ascii="Cambria Math" w:eastAsia="Arial Unicode MS" w:hAnsi="Cambria Math"/>
                <w:sz w:val="20"/>
                <w:szCs w:val="20"/>
                <w:shd w:val="clear" w:color="auto" w:fill="FFFFFF"/>
              </w:rPr>
            </m:ctrlPr>
          </m:fPr>
          <m:num>
            <m:r>
              <m:rPr>
                <m:sty m:val="p"/>
              </m:rPr>
              <w:rPr>
                <w:rFonts w:ascii="Cambria Math" w:eastAsia="Arial Unicode MS" w:hAnsi="Cambria Math"/>
                <w:sz w:val="20"/>
                <w:szCs w:val="20"/>
                <w:shd w:val="clear" w:color="auto" w:fill="FFFFFF"/>
              </w:rPr>
              <m:t>k</m:t>
            </m:r>
            <m:sSub>
              <m:sSubPr>
                <m:ctrlPr>
                  <w:rPr>
                    <w:rFonts w:ascii="Cambria Math" w:eastAsia="Arial Unicode MS" w:hAnsi="Cambria Math"/>
                    <w:sz w:val="20"/>
                    <w:szCs w:val="20"/>
                    <w:shd w:val="clear" w:color="auto" w:fill="FFFFFF"/>
                  </w:rPr>
                </m:ctrlPr>
              </m:sSubPr>
              <m:e>
                <m:r>
                  <m:rPr>
                    <m:sty m:val="p"/>
                  </m:rPr>
                  <w:rPr>
                    <w:rFonts w:ascii="Cambria Math" w:eastAsia="Arial Unicode MS" w:hAnsi="Cambria Math"/>
                    <w:sz w:val="20"/>
                    <w:szCs w:val="20"/>
                    <w:shd w:val="clear" w:color="auto" w:fill="FFFFFF"/>
                  </w:rPr>
                  <m:t>K</m:t>
                </m:r>
              </m:e>
              <m:sub>
                <m:r>
                  <m:rPr>
                    <m:sty m:val="p"/>
                  </m:rPr>
                  <w:rPr>
                    <w:rFonts w:ascii="Cambria Math" w:eastAsia="Arial Unicode MS" w:hAnsi="Cambria Math"/>
                    <w:sz w:val="20"/>
                    <w:szCs w:val="20"/>
                    <w:shd w:val="clear" w:color="auto" w:fill="FFFFFF"/>
                  </w:rPr>
                  <m:t>LH</m:t>
                </m:r>
              </m:sub>
            </m:sSub>
            <m:r>
              <m:rPr>
                <m:sty m:val="p"/>
              </m:rPr>
              <w:rPr>
                <w:rFonts w:ascii="Cambria Math" w:eastAsia="Arial Unicode MS" w:hAnsi="Cambria Math"/>
                <w:sz w:val="20"/>
                <w:szCs w:val="20"/>
                <w:shd w:val="clear" w:color="auto" w:fill="FFFFFF"/>
              </w:rPr>
              <m:t>C</m:t>
            </m:r>
          </m:num>
          <m:den>
            <m:r>
              <m:rPr>
                <m:sty m:val="p"/>
              </m:rPr>
              <w:rPr>
                <w:rFonts w:ascii="Cambria Math" w:eastAsia="Arial Unicode MS" w:hAnsi="Cambria Math"/>
                <w:sz w:val="20"/>
                <w:szCs w:val="20"/>
                <w:shd w:val="clear" w:color="auto" w:fill="FFFFFF"/>
              </w:rPr>
              <m:t>1+</m:t>
            </m:r>
            <m:sSub>
              <m:sSubPr>
                <m:ctrlPr>
                  <w:rPr>
                    <w:rFonts w:ascii="Cambria Math" w:eastAsia="Arial Unicode MS" w:hAnsi="Cambria Math"/>
                    <w:sz w:val="20"/>
                    <w:szCs w:val="20"/>
                    <w:shd w:val="clear" w:color="auto" w:fill="FFFFFF"/>
                  </w:rPr>
                </m:ctrlPr>
              </m:sSubPr>
              <m:e>
                <m:r>
                  <m:rPr>
                    <m:sty m:val="p"/>
                  </m:rPr>
                  <w:rPr>
                    <w:rFonts w:ascii="Cambria Math" w:eastAsia="Arial Unicode MS" w:hAnsi="Cambria Math"/>
                    <w:sz w:val="20"/>
                    <w:szCs w:val="20"/>
                    <w:shd w:val="clear" w:color="auto" w:fill="FFFFFF"/>
                  </w:rPr>
                  <m:t>K</m:t>
                </m:r>
              </m:e>
              <m:sub>
                <m:r>
                  <m:rPr>
                    <m:sty m:val="p"/>
                  </m:rPr>
                  <w:rPr>
                    <w:rFonts w:ascii="Cambria Math" w:eastAsia="Arial Unicode MS" w:hAnsi="Cambria Math"/>
                    <w:sz w:val="20"/>
                    <w:szCs w:val="20"/>
                    <w:shd w:val="clear" w:color="auto" w:fill="FFFFFF"/>
                  </w:rPr>
                  <m:t>LH</m:t>
                </m:r>
              </m:sub>
            </m:sSub>
            <m:r>
              <m:rPr>
                <m:sty m:val="p"/>
              </m:rPr>
              <w:rPr>
                <w:rFonts w:ascii="Cambria Math" w:eastAsia="Arial Unicode MS" w:hAnsi="Cambria Math"/>
                <w:sz w:val="20"/>
                <w:szCs w:val="20"/>
                <w:shd w:val="clear" w:color="auto" w:fill="FFFFFF"/>
              </w:rPr>
              <m:t>C</m:t>
            </m:r>
          </m:den>
        </m:f>
        <m:r>
          <m:rPr>
            <m:sty m:val="p"/>
          </m:rPr>
          <w:rPr>
            <w:rFonts w:ascii="Cambria Math" w:eastAsia="Arial Unicode MS" w:hAnsi="Cambria Math"/>
            <w:sz w:val="20"/>
            <w:szCs w:val="20"/>
            <w:shd w:val="clear" w:color="auto" w:fill="FFFFFF"/>
          </w:rPr>
          <m:t xml:space="preserve">          </m:t>
        </m:r>
      </m:oMath>
      <w:r w:rsidRPr="00133C90">
        <w:rPr>
          <w:rFonts w:ascii="Times New Roman" w:hAnsi="Times New Roman"/>
          <w:sz w:val="20"/>
          <w:szCs w:val="20"/>
          <w:shd w:val="clear" w:color="auto" w:fill="FFFFFF"/>
        </w:rPr>
        <w:tab/>
      </w:r>
      <w:r w:rsidRPr="00133C90">
        <w:rPr>
          <w:rFonts w:ascii="Times New Roman" w:hAnsi="Times New Roman"/>
          <w:sz w:val="20"/>
          <w:szCs w:val="20"/>
          <w:shd w:val="clear" w:color="auto" w:fill="FFFFFF"/>
        </w:rPr>
        <w:tab/>
      </w:r>
      <w:r w:rsidRPr="00133C90">
        <w:rPr>
          <w:rFonts w:ascii="Times New Roman" w:hAnsi="Times New Roman"/>
          <w:sz w:val="20"/>
          <w:szCs w:val="20"/>
          <w:shd w:val="clear" w:color="auto" w:fill="FFFFFF"/>
        </w:rPr>
        <w:tab/>
      </w:r>
      <w:r w:rsidRPr="00133C90">
        <w:rPr>
          <w:rFonts w:ascii="Times New Roman" w:hAnsi="Times New Roman"/>
          <w:sz w:val="20"/>
          <w:szCs w:val="20"/>
          <w:shd w:val="clear" w:color="auto" w:fill="FFFFFF"/>
        </w:rPr>
        <w:tab/>
      </w:r>
      <w:r w:rsidRPr="00133C90">
        <w:rPr>
          <w:rFonts w:ascii="Times New Roman" w:hAnsi="Times New Roman"/>
          <w:sz w:val="20"/>
          <w:szCs w:val="20"/>
          <w:shd w:val="clear" w:color="auto" w:fill="FFFFFF"/>
        </w:rPr>
        <w:tab/>
      </w:r>
      <w:r w:rsidRPr="00133C90">
        <w:rPr>
          <w:rFonts w:ascii="Times New Roman" w:hAnsi="Times New Roman"/>
          <w:sz w:val="20"/>
          <w:szCs w:val="20"/>
          <w:shd w:val="clear" w:color="auto" w:fill="FFFFFF"/>
        </w:rPr>
        <w:tab/>
        <w:t xml:space="preserve">          </w:t>
      </w:r>
      <w:r>
        <w:rPr>
          <w:rFonts w:ascii="Times New Roman" w:hAnsi="Times New Roman"/>
          <w:sz w:val="20"/>
          <w:szCs w:val="20"/>
          <w:shd w:val="clear" w:color="auto" w:fill="FFFFFF"/>
        </w:rPr>
        <w:t xml:space="preserve">       </w:t>
      </w:r>
      <w:r w:rsidRPr="00133C90">
        <w:rPr>
          <w:rFonts w:ascii="Times New Roman" w:hAnsi="Times New Roman"/>
          <w:sz w:val="20"/>
          <w:szCs w:val="20"/>
          <w:shd w:val="clear" w:color="auto" w:fill="FFFFFF"/>
        </w:rPr>
        <w:t>(2)</w:t>
      </w:r>
    </w:p>
    <w:p w:rsidR="00133C90" w:rsidRPr="00133C90" w:rsidRDefault="00133C90" w:rsidP="00133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40" w:lineRule="auto"/>
        <w:jc w:val="both"/>
        <w:rPr>
          <w:rFonts w:ascii="Times New Roman" w:hAnsi="Times New Roman"/>
          <w:sz w:val="20"/>
          <w:szCs w:val="20"/>
        </w:rPr>
      </w:pPr>
    </w:p>
    <w:p w:rsidR="00133C90" w:rsidRPr="00133C90" w:rsidRDefault="00133C90" w:rsidP="00133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40" w:lineRule="auto"/>
        <w:jc w:val="both"/>
        <w:rPr>
          <w:rFonts w:ascii="Times New Roman" w:hAnsi="Times New Roman"/>
          <w:sz w:val="20"/>
          <w:szCs w:val="20"/>
        </w:rPr>
      </w:pPr>
      <w:r w:rsidRPr="00133C90">
        <w:rPr>
          <w:rFonts w:ascii="Times New Roman" w:hAnsi="Times New Roman"/>
          <w:sz w:val="20"/>
          <w:szCs w:val="20"/>
        </w:rPr>
        <w:t xml:space="preserve">where </w:t>
      </w:r>
      <w:r w:rsidRPr="00133C90">
        <w:rPr>
          <w:rFonts w:ascii="Times New Roman" w:hAnsi="Times New Roman"/>
          <w:iCs/>
          <w:sz w:val="20"/>
          <w:szCs w:val="20"/>
        </w:rPr>
        <w:t xml:space="preserve">r </w:t>
      </w:r>
      <w:r w:rsidRPr="00133C90">
        <w:rPr>
          <w:rFonts w:ascii="Times New Roman" w:hAnsi="Times New Roman"/>
          <w:sz w:val="20"/>
          <w:szCs w:val="20"/>
        </w:rPr>
        <w:t>is the reaction rate (mg m</w:t>
      </w:r>
      <w:r w:rsidRPr="00133C90">
        <w:rPr>
          <w:rFonts w:ascii="Times New Roman" w:hAnsi="Times New Roman"/>
          <w:sz w:val="20"/>
          <w:szCs w:val="20"/>
          <w:vertAlign w:val="superscript"/>
        </w:rPr>
        <w:t>–3</w:t>
      </w:r>
      <w:r w:rsidRPr="00133C90">
        <w:rPr>
          <w:rFonts w:ascii="Times New Roman" w:hAnsi="Times New Roman"/>
          <w:sz w:val="20"/>
          <w:szCs w:val="20"/>
        </w:rPr>
        <w:t xml:space="preserve"> min</w:t>
      </w:r>
      <w:r w:rsidRPr="00133C90">
        <w:rPr>
          <w:rFonts w:ascii="Times New Roman" w:hAnsi="Times New Roman"/>
          <w:sz w:val="20"/>
          <w:szCs w:val="20"/>
          <w:vertAlign w:val="superscript"/>
        </w:rPr>
        <w:t>–1</w:t>
      </w:r>
      <w:r w:rsidRPr="00133C90">
        <w:rPr>
          <w:rFonts w:ascii="Times New Roman" w:hAnsi="Times New Roman"/>
          <w:sz w:val="20"/>
          <w:szCs w:val="20"/>
        </w:rPr>
        <w:t xml:space="preserve">), </w:t>
      </w:r>
      <w:r w:rsidRPr="00133C90">
        <w:rPr>
          <w:rFonts w:ascii="Times New Roman" w:hAnsi="Times New Roman"/>
          <w:iCs/>
          <w:sz w:val="20"/>
          <w:szCs w:val="20"/>
        </w:rPr>
        <w:t xml:space="preserve">C </w:t>
      </w:r>
      <w:r w:rsidRPr="00133C90">
        <w:rPr>
          <w:rFonts w:ascii="Times New Roman" w:hAnsi="Times New Roman"/>
          <w:sz w:val="20"/>
          <w:szCs w:val="20"/>
        </w:rPr>
        <w:t>is the initial concentration (mg m</w:t>
      </w:r>
      <w:r w:rsidRPr="00133C90">
        <w:rPr>
          <w:rFonts w:ascii="Times New Roman" w:hAnsi="Times New Roman"/>
          <w:sz w:val="20"/>
          <w:szCs w:val="20"/>
          <w:vertAlign w:val="superscript"/>
        </w:rPr>
        <w:t>–3</w:t>
      </w:r>
      <w:r w:rsidRPr="00133C90">
        <w:rPr>
          <w:rFonts w:ascii="Times New Roman" w:hAnsi="Times New Roman"/>
          <w:sz w:val="20"/>
          <w:szCs w:val="20"/>
        </w:rPr>
        <w:t xml:space="preserve">), </w:t>
      </w:r>
      <w:r w:rsidRPr="00133C90">
        <w:rPr>
          <w:rFonts w:ascii="Times New Roman" w:hAnsi="Times New Roman"/>
          <w:iCs/>
          <w:sz w:val="20"/>
          <w:szCs w:val="20"/>
        </w:rPr>
        <w:t xml:space="preserve">K </w:t>
      </w:r>
      <w:r w:rsidRPr="00133C90">
        <w:rPr>
          <w:rFonts w:ascii="Times New Roman" w:hAnsi="Times New Roman"/>
          <w:sz w:val="20"/>
          <w:szCs w:val="20"/>
        </w:rPr>
        <w:t>is the reaction rate constant (mg m</w:t>
      </w:r>
      <w:r w:rsidRPr="00133C90">
        <w:rPr>
          <w:rFonts w:ascii="Times New Roman" w:hAnsi="Times New Roman"/>
          <w:sz w:val="20"/>
          <w:szCs w:val="20"/>
          <w:vertAlign w:val="superscript"/>
        </w:rPr>
        <w:t>–3</w:t>
      </w:r>
      <w:r w:rsidRPr="00133C90">
        <w:rPr>
          <w:rFonts w:ascii="Times New Roman" w:hAnsi="Times New Roman"/>
          <w:sz w:val="20"/>
          <w:szCs w:val="20"/>
        </w:rPr>
        <w:t xml:space="preserve"> min</w:t>
      </w:r>
      <w:r w:rsidRPr="00133C90">
        <w:rPr>
          <w:rFonts w:ascii="Times New Roman" w:hAnsi="Times New Roman"/>
          <w:sz w:val="20"/>
          <w:szCs w:val="20"/>
          <w:vertAlign w:val="superscript"/>
        </w:rPr>
        <w:t>–1</w:t>
      </w:r>
      <w:r w:rsidRPr="00133C90">
        <w:rPr>
          <w:rFonts w:ascii="Times New Roman" w:hAnsi="Times New Roman"/>
          <w:sz w:val="20"/>
          <w:szCs w:val="20"/>
        </w:rPr>
        <w:t xml:space="preserve">) and </w:t>
      </w:r>
      <w:r w:rsidRPr="00133C90">
        <w:rPr>
          <w:rFonts w:ascii="Times New Roman" w:hAnsi="Times New Roman"/>
          <w:iCs/>
          <w:sz w:val="20"/>
          <w:szCs w:val="20"/>
        </w:rPr>
        <w:t>K</w:t>
      </w:r>
      <w:r w:rsidRPr="00133C90">
        <w:rPr>
          <w:rFonts w:ascii="Times New Roman" w:hAnsi="Times New Roman"/>
          <w:sz w:val="20"/>
          <w:szCs w:val="20"/>
          <w:vertAlign w:val="subscript"/>
        </w:rPr>
        <w:t>LH</w:t>
      </w:r>
      <w:r w:rsidRPr="00133C90">
        <w:rPr>
          <w:rFonts w:ascii="Times New Roman" w:hAnsi="Times New Roman"/>
          <w:sz w:val="20"/>
          <w:szCs w:val="20"/>
        </w:rPr>
        <w:t xml:space="preserve"> is the Langmuir adsorption constant (m</w:t>
      </w:r>
      <w:r w:rsidRPr="00133C90">
        <w:rPr>
          <w:rFonts w:ascii="Times New Roman" w:hAnsi="Times New Roman"/>
          <w:sz w:val="20"/>
          <w:szCs w:val="20"/>
          <w:vertAlign w:val="superscript"/>
        </w:rPr>
        <w:t>3</w:t>
      </w:r>
      <w:r w:rsidRPr="00133C90">
        <w:rPr>
          <w:rFonts w:ascii="Times New Roman" w:hAnsi="Times New Roman"/>
          <w:sz w:val="20"/>
          <w:szCs w:val="20"/>
        </w:rPr>
        <w:t xml:space="preserve"> min</w:t>
      </w:r>
      <w:r w:rsidRPr="00133C90">
        <w:rPr>
          <w:rFonts w:ascii="Times New Roman" w:hAnsi="Times New Roman"/>
          <w:sz w:val="20"/>
          <w:szCs w:val="20"/>
          <w:vertAlign w:val="superscript"/>
        </w:rPr>
        <w:t>–1</w:t>
      </w:r>
      <w:r w:rsidRPr="00133C90">
        <w:rPr>
          <w:rFonts w:ascii="Times New Roman" w:hAnsi="Times New Roman"/>
          <w:sz w:val="20"/>
          <w:szCs w:val="20"/>
        </w:rPr>
        <w:t>) related to the limiting rate of reaction at maximum coverage for the experimental conditions.</w:t>
      </w:r>
    </w:p>
    <w:p w:rsidR="00133C90" w:rsidRPr="00133C90" w:rsidRDefault="00133C90" w:rsidP="00133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40" w:lineRule="auto"/>
        <w:jc w:val="both"/>
        <w:rPr>
          <w:rFonts w:ascii="Times New Roman" w:hAnsi="Times New Roman"/>
          <w:sz w:val="20"/>
          <w:szCs w:val="20"/>
        </w:rPr>
      </w:pPr>
    </w:p>
    <w:p w:rsidR="00133C90" w:rsidRPr="00133C90" w:rsidRDefault="00133C90" w:rsidP="00133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40" w:lineRule="auto"/>
        <w:jc w:val="both"/>
        <w:rPr>
          <w:rFonts w:ascii="Times New Roman" w:hAnsi="Times New Roman"/>
          <w:sz w:val="20"/>
          <w:szCs w:val="20"/>
        </w:rPr>
      </w:pPr>
    </w:p>
    <w:p w:rsidR="00133C90" w:rsidRPr="00133C90" w:rsidRDefault="00133C90" w:rsidP="00133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40" w:lineRule="auto"/>
        <w:jc w:val="both"/>
        <w:rPr>
          <w:rFonts w:ascii="Times New Roman" w:hAnsi="Times New Roman"/>
          <w:sz w:val="20"/>
          <w:szCs w:val="20"/>
        </w:rPr>
      </w:pPr>
      <w:r w:rsidRPr="00133C90">
        <w:rPr>
          <w:rFonts w:ascii="Times New Roman" w:hAnsi="Times New Roman"/>
          <w:sz w:val="20"/>
          <w:szCs w:val="20"/>
        </w:rPr>
        <w:t xml:space="preserve">The reaction rate is dependent on the experimental conditions (experimental setup design, irradiation conditions, and inlet concentration) and also on the competitive mechanisms of photochemical reactions, and adsorption. At low concentrations of phenols, </w:t>
      </w:r>
      <w:r w:rsidRPr="00133C90">
        <w:rPr>
          <w:rFonts w:ascii="Times New Roman" w:hAnsi="Times New Roman"/>
          <w:iCs/>
          <w:sz w:val="20"/>
          <w:szCs w:val="20"/>
        </w:rPr>
        <w:t>K</w:t>
      </w:r>
      <w:r w:rsidRPr="00133C90">
        <w:rPr>
          <w:rFonts w:ascii="Times New Roman" w:hAnsi="Times New Roman"/>
          <w:sz w:val="20"/>
          <w:szCs w:val="20"/>
          <w:vertAlign w:val="subscript"/>
        </w:rPr>
        <w:t>LH</w:t>
      </w:r>
      <w:r w:rsidRPr="00133C90">
        <w:rPr>
          <w:rFonts w:ascii="Times New Roman" w:hAnsi="Times New Roman"/>
          <w:iCs/>
          <w:sz w:val="20"/>
          <w:szCs w:val="20"/>
        </w:rPr>
        <w:t xml:space="preserve">C </w:t>
      </w:r>
      <w:r w:rsidRPr="00133C90">
        <w:rPr>
          <w:rFonts w:ascii="Times New Roman" w:hAnsi="Times New Roman"/>
          <w:sz w:val="20"/>
          <w:szCs w:val="20"/>
        </w:rPr>
        <w:t>(</w:t>
      </w:r>
      <w:r w:rsidRPr="00133C90">
        <w:rPr>
          <w:rFonts w:ascii="Times New Roman" w:hAnsi="Times New Roman"/>
          <w:iCs/>
          <w:sz w:val="20"/>
          <w:szCs w:val="20"/>
        </w:rPr>
        <w:t>K</w:t>
      </w:r>
      <w:r w:rsidRPr="00133C90">
        <w:rPr>
          <w:rFonts w:ascii="Times New Roman" w:hAnsi="Times New Roman"/>
          <w:sz w:val="20"/>
          <w:szCs w:val="20"/>
          <w:vertAlign w:val="subscript"/>
        </w:rPr>
        <w:t>LH</w:t>
      </w:r>
      <w:r w:rsidRPr="00133C90">
        <w:rPr>
          <w:rFonts w:ascii="Times New Roman" w:hAnsi="Times New Roman"/>
          <w:iCs/>
          <w:sz w:val="20"/>
          <w:szCs w:val="20"/>
        </w:rPr>
        <w:t>Ceq</w:t>
      </w:r>
      <w:r w:rsidRPr="00133C90">
        <w:rPr>
          <w:rFonts w:ascii="Times New Roman" w:hAnsi="Times New Roman"/>
          <w:sz w:val="20"/>
          <w:szCs w:val="20"/>
        </w:rPr>
        <w:t>&lt;&lt; 1) is negligible and equation (2) becomes a pseudo-first-order rate expression (3), as denoted below:</w:t>
      </w:r>
    </w:p>
    <w:p w:rsidR="00133C90" w:rsidRPr="00133C90" w:rsidRDefault="00133C90" w:rsidP="00133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40" w:lineRule="auto"/>
        <w:jc w:val="both"/>
        <w:rPr>
          <w:rFonts w:ascii="Times New Roman" w:hAnsi="Times New Roman"/>
          <w:sz w:val="20"/>
          <w:szCs w:val="20"/>
        </w:rPr>
      </w:pPr>
    </w:p>
    <w:p w:rsidR="00133C90" w:rsidRPr="00133C90" w:rsidRDefault="00133C90" w:rsidP="00133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40" w:lineRule="auto"/>
        <w:jc w:val="both"/>
        <w:rPr>
          <w:rFonts w:ascii="Times New Roman" w:hAnsi="Times New Roman"/>
          <w:sz w:val="20"/>
          <w:szCs w:val="20"/>
        </w:rPr>
      </w:pPr>
      <w:r w:rsidRPr="00133C90">
        <w:rPr>
          <w:rFonts w:ascii="Times New Roman" w:hAnsi="Times New Roman"/>
          <w:sz w:val="20"/>
          <w:szCs w:val="20"/>
        </w:rPr>
        <w:tab/>
      </w:r>
      <m:oMath>
        <m:r>
          <m:rPr>
            <m:sty m:val="p"/>
          </m:rPr>
          <w:rPr>
            <w:rFonts w:ascii="Cambria Math" w:hAnsi="Cambria Math"/>
            <w:sz w:val="20"/>
            <w:szCs w:val="20"/>
          </w:rPr>
          <m:t>r=-</m:t>
        </m:r>
        <m:f>
          <m:fPr>
            <m:ctrlPr>
              <w:rPr>
                <w:rFonts w:ascii="Cambria Math" w:hAnsi="Cambria Math"/>
                <w:sz w:val="20"/>
                <w:szCs w:val="20"/>
              </w:rPr>
            </m:ctrlPr>
          </m:fPr>
          <m:num>
            <m:r>
              <m:rPr>
                <m:sty m:val="p"/>
              </m:rPr>
              <w:rPr>
                <w:rFonts w:ascii="Cambria Math" w:hAnsi="Cambria Math"/>
                <w:sz w:val="20"/>
                <w:szCs w:val="20"/>
              </w:rPr>
              <m:t>dC</m:t>
            </m:r>
          </m:num>
          <m:den>
            <m:r>
              <m:rPr>
                <m:sty m:val="p"/>
              </m:rPr>
              <w:rPr>
                <w:rFonts w:ascii="Cambria Math" w:hAnsi="Cambria Math"/>
                <w:sz w:val="20"/>
                <w:szCs w:val="20"/>
              </w:rPr>
              <m:t>dt</m:t>
            </m:r>
          </m:den>
        </m:f>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k</m:t>
            </m:r>
          </m:e>
          <m:sub>
            <m:r>
              <m:rPr>
                <m:sty m:val="p"/>
              </m:rPr>
              <w:rPr>
                <w:rFonts w:ascii="Cambria Math" w:hAnsi="Cambria Math"/>
                <w:sz w:val="20"/>
                <w:szCs w:val="20"/>
              </w:rPr>
              <m:t>LH</m:t>
            </m:r>
          </m:sub>
        </m:sSub>
        <m:sSub>
          <m:sSubPr>
            <m:ctrlPr>
              <w:rPr>
                <w:rFonts w:ascii="Cambria Math" w:hAnsi="Cambria Math"/>
                <w:sz w:val="20"/>
                <w:szCs w:val="20"/>
              </w:rPr>
            </m:ctrlPr>
          </m:sSubPr>
          <m:e>
            <m:r>
              <m:rPr>
                <m:sty m:val="p"/>
              </m:rPr>
              <w:rPr>
                <w:rFonts w:ascii="Cambria Math" w:hAnsi="Cambria Math"/>
                <w:sz w:val="20"/>
                <w:szCs w:val="20"/>
              </w:rPr>
              <m:t>K</m:t>
            </m:r>
          </m:e>
          <m:sub>
            <m:r>
              <m:rPr>
                <m:sty m:val="p"/>
              </m:rPr>
              <w:rPr>
                <w:rFonts w:ascii="Cambria Math" w:hAnsi="Cambria Math"/>
                <w:sz w:val="20"/>
                <w:szCs w:val="20"/>
              </w:rPr>
              <m:t>L</m:t>
            </m:r>
          </m:sub>
        </m:sSub>
        <m:sSub>
          <m:sSubPr>
            <m:ctrlPr>
              <w:rPr>
                <w:rFonts w:ascii="Cambria Math" w:hAnsi="Cambria Math"/>
                <w:sz w:val="20"/>
                <w:szCs w:val="20"/>
              </w:rPr>
            </m:ctrlPr>
          </m:sSubPr>
          <m:e>
            <m:r>
              <m:rPr>
                <m:sty m:val="p"/>
              </m:rPr>
              <w:rPr>
                <w:rFonts w:ascii="Cambria Math" w:hAnsi="Cambria Math"/>
                <w:sz w:val="20"/>
                <w:szCs w:val="20"/>
              </w:rPr>
              <m:t>C</m:t>
            </m:r>
          </m:e>
          <m:sub>
            <m:r>
              <m:rPr>
                <m:sty m:val="p"/>
              </m:rPr>
              <w:rPr>
                <w:rFonts w:ascii="Cambria Math" w:hAnsi="Cambria Math"/>
                <w:sz w:val="20"/>
                <w:szCs w:val="20"/>
              </w:rPr>
              <m:t>eq</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k</m:t>
            </m:r>
          </m:e>
          <m:sub>
            <m:r>
              <m:rPr>
                <m:sty m:val="p"/>
              </m:rPr>
              <w:rPr>
                <w:rFonts w:ascii="Cambria Math" w:hAnsi="Cambria Math"/>
                <w:sz w:val="20"/>
                <w:szCs w:val="20"/>
              </w:rPr>
              <m:t>app</m:t>
            </m:r>
          </m:sub>
        </m:sSub>
        <m:sSub>
          <m:sSubPr>
            <m:ctrlPr>
              <w:rPr>
                <w:rFonts w:ascii="Cambria Math" w:hAnsi="Cambria Math"/>
                <w:sz w:val="20"/>
                <w:szCs w:val="20"/>
              </w:rPr>
            </m:ctrlPr>
          </m:sSubPr>
          <m:e>
            <m:r>
              <m:rPr>
                <m:sty m:val="p"/>
              </m:rPr>
              <w:rPr>
                <w:rFonts w:ascii="Cambria Math" w:hAnsi="Cambria Math"/>
                <w:sz w:val="20"/>
                <w:szCs w:val="20"/>
              </w:rPr>
              <m:t>C</m:t>
            </m:r>
          </m:e>
          <m:sub>
            <m:r>
              <m:rPr>
                <m:sty m:val="p"/>
              </m:rPr>
              <w:rPr>
                <w:rFonts w:ascii="Cambria Math" w:hAnsi="Cambria Math"/>
                <w:sz w:val="20"/>
                <w:szCs w:val="20"/>
              </w:rPr>
              <m:t>eq</m:t>
            </m:r>
          </m:sub>
        </m:sSub>
        <m:r>
          <w:rPr>
            <w:rFonts w:ascii="Cambria Math" w:hAnsi="Cambria Math"/>
            <w:sz w:val="20"/>
            <w:szCs w:val="20"/>
          </w:rPr>
          <m:t xml:space="preserve">          </m:t>
        </m:r>
      </m:oMath>
      <w:r w:rsidRPr="00133C90">
        <w:rPr>
          <w:rFonts w:ascii="Times New Roman" w:hAnsi="Times New Roman"/>
          <w:sz w:val="20"/>
          <w:szCs w:val="20"/>
        </w:rPr>
        <w:tab/>
      </w:r>
      <w:r w:rsidRPr="00133C90">
        <w:rPr>
          <w:rFonts w:ascii="Times New Roman" w:hAnsi="Times New Roman"/>
          <w:sz w:val="20"/>
          <w:szCs w:val="20"/>
        </w:rPr>
        <w:tab/>
      </w:r>
      <w:r w:rsidRPr="00133C90">
        <w:rPr>
          <w:rFonts w:ascii="Times New Roman" w:hAnsi="Times New Roman"/>
          <w:sz w:val="20"/>
          <w:szCs w:val="20"/>
        </w:rPr>
        <w:tab/>
      </w:r>
      <w:r w:rsidRPr="00133C90">
        <w:rPr>
          <w:rFonts w:ascii="Times New Roman" w:hAnsi="Times New Roman"/>
          <w:sz w:val="20"/>
          <w:szCs w:val="20"/>
        </w:rPr>
        <w:tab/>
      </w:r>
      <w:r w:rsidRPr="00133C90">
        <w:rPr>
          <w:rFonts w:ascii="Times New Roman" w:hAnsi="Times New Roman"/>
          <w:sz w:val="20"/>
          <w:szCs w:val="20"/>
        </w:rPr>
        <w:tab/>
        <w:t xml:space="preserve">          </w:t>
      </w:r>
      <w:r>
        <w:rPr>
          <w:rFonts w:ascii="Times New Roman" w:hAnsi="Times New Roman"/>
          <w:sz w:val="20"/>
          <w:szCs w:val="20"/>
        </w:rPr>
        <w:t xml:space="preserve">       </w:t>
      </w:r>
      <w:r w:rsidRPr="00133C90">
        <w:rPr>
          <w:rFonts w:ascii="Times New Roman" w:hAnsi="Times New Roman"/>
          <w:sz w:val="20"/>
          <w:szCs w:val="20"/>
        </w:rPr>
        <w:t>(3)</w:t>
      </w:r>
    </w:p>
    <w:p w:rsidR="00133C90" w:rsidRPr="00133C90" w:rsidRDefault="00133C90" w:rsidP="00133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p>
    <w:p w:rsidR="00133C90" w:rsidRPr="00133C90" w:rsidRDefault="00133C90" w:rsidP="00133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133C90">
        <w:rPr>
          <w:rFonts w:ascii="Times New Roman" w:hAnsi="Times New Roman"/>
          <w:sz w:val="20"/>
          <w:szCs w:val="20"/>
        </w:rPr>
        <w:t xml:space="preserve">Integrating equation (3) </w:t>
      </w:r>
    </w:p>
    <w:p w:rsidR="00133C90" w:rsidRPr="00133C90" w:rsidRDefault="00133C90" w:rsidP="00133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133C90">
        <w:rPr>
          <w:rFonts w:ascii="Times New Roman" w:hAnsi="Times New Roman"/>
          <w:sz w:val="20"/>
          <w:szCs w:val="20"/>
        </w:rPr>
        <w:tab/>
      </w:r>
    </w:p>
    <w:p w:rsidR="00133C90" w:rsidRPr="00133C90" w:rsidRDefault="00133C90" w:rsidP="00133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133C90">
        <w:rPr>
          <w:rFonts w:ascii="Times New Roman" w:hAnsi="Times New Roman"/>
          <w:sz w:val="20"/>
          <w:szCs w:val="20"/>
        </w:rPr>
        <w:tab/>
      </w:r>
      <m:oMath>
        <m:r>
          <m:rPr>
            <m:sty m:val="p"/>
          </m:rPr>
          <w:rPr>
            <w:rFonts w:ascii="Cambria Math" w:hAnsi="Cambria Math"/>
            <w:sz w:val="20"/>
            <w:szCs w:val="20"/>
          </w:rPr>
          <m:t>ln</m:t>
        </m:r>
        <m:f>
          <m:fPr>
            <m:ctrlPr>
              <w:rPr>
                <w:rFonts w:ascii="Cambria Math" w:hAnsi="Cambria Math"/>
                <w:sz w:val="20"/>
                <w:szCs w:val="20"/>
              </w:rPr>
            </m:ctrlPr>
          </m:fPr>
          <m:num>
            <m:sSub>
              <m:sSubPr>
                <m:ctrlPr>
                  <w:rPr>
                    <w:rFonts w:ascii="Cambria Math" w:hAnsi="Cambria Math"/>
                    <w:sz w:val="20"/>
                    <w:szCs w:val="20"/>
                  </w:rPr>
                </m:ctrlPr>
              </m:sSubPr>
              <m:e>
                <m:r>
                  <m:rPr>
                    <m:sty m:val="p"/>
                  </m:rPr>
                  <w:rPr>
                    <w:rFonts w:ascii="Cambria Math" w:hAnsi="Cambria Math"/>
                    <w:sz w:val="20"/>
                    <w:szCs w:val="20"/>
                  </w:rPr>
                  <m:t>C</m:t>
                </m:r>
              </m:e>
              <m:sub>
                <m:r>
                  <m:rPr>
                    <m:sty m:val="p"/>
                  </m:rPr>
                  <w:rPr>
                    <w:rFonts w:ascii="Cambria Math" w:hAnsi="Cambria Math"/>
                    <w:sz w:val="20"/>
                    <w:szCs w:val="20"/>
                  </w:rPr>
                  <m:t>eq</m:t>
                </m:r>
              </m:sub>
            </m:sSub>
          </m:num>
          <m:den>
            <m:r>
              <m:rPr>
                <m:sty m:val="p"/>
              </m:rPr>
              <w:rPr>
                <w:rFonts w:ascii="Cambria Math" w:hAnsi="Cambria Math"/>
                <w:sz w:val="20"/>
                <w:szCs w:val="20"/>
              </w:rPr>
              <m:t>C</m:t>
            </m:r>
          </m:den>
        </m:f>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k</m:t>
            </m:r>
          </m:e>
          <m:sub>
            <m:r>
              <m:rPr>
                <m:sty m:val="p"/>
              </m:rPr>
              <w:rPr>
                <w:rFonts w:ascii="Cambria Math" w:hAnsi="Cambria Math"/>
                <w:sz w:val="20"/>
                <w:szCs w:val="20"/>
              </w:rPr>
              <m:t>app</m:t>
            </m:r>
          </m:sub>
        </m:sSub>
        <m:r>
          <m:rPr>
            <m:sty m:val="p"/>
          </m:rPr>
          <w:rPr>
            <w:rFonts w:ascii="Cambria Math" w:hAnsi="Cambria Math"/>
            <w:sz w:val="20"/>
            <w:szCs w:val="20"/>
          </w:rPr>
          <m:t xml:space="preserve">t+constant                        </m:t>
        </m:r>
      </m:oMath>
      <w:r w:rsidRPr="00133C90">
        <w:rPr>
          <w:rFonts w:ascii="Times New Roman" w:hAnsi="Times New Roman"/>
          <w:sz w:val="20"/>
          <w:szCs w:val="20"/>
        </w:rPr>
        <w:tab/>
      </w:r>
      <w:r w:rsidRPr="00133C90">
        <w:rPr>
          <w:rFonts w:ascii="Times New Roman" w:hAnsi="Times New Roman"/>
          <w:sz w:val="20"/>
          <w:szCs w:val="20"/>
        </w:rPr>
        <w:tab/>
      </w:r>
      <w:r w:rsidRPr="00133C90">
        <w:rPr>
          <w:rFonts w:ascii="Times New Roman" w:hAnsi="Times New Roman"/>
          <w:sz w:val="20"/>
          <w:szCs w:val="20"/>
        </w:rPr>
        <w:tab/>
      </w:r>
      <w:r w:rsidRPr="00133C90">
        <w:rPr>
          <w:rFonts w:ascii="Times New Roman" w:hAnsi="Times New Roman"/>
          <w:sz w:val="20"/>
          <w:szCs w:val="20"/>
        </w:rPr>
        <w:tab/>
        <w:t xml:space="preserve"> </w:t>
      </w:r>
      <w:r w:rsidRPr="00133C90">
        <w:rPr>
          <w:rFonts w:ascii="Times New Roman" w:hAnsi="Times New Roman"/>
          <w:sz w:val="20"/>
          <w:szCs w:val="20"/>
        </w:rPr>
        <w:tab/>
        <w:t xml:space="preserve">         </w:t>
      </w:r>
      <w:r>
        <w:rPr>
          <w:rFonts w:ascii="Times New Roman" w:hAnsi="Times New Roman"/>
          <w:sz w:val="20"/>
          <w:szCs w:val="20"/>
        </w:rPr>
        <w:t xml:space="preserve">       </w:t>
      </w:r>
      <w:r w:rsidRPr="00133C90">
        <w:rPr>
          <w:rFonts w:ascii="Times New Roman" w:hAnsi="Times New Roman"/>
          <w:sz w:val="20"/>
          <w:szCs w:val="20"/>
        </w:rPr>
        <w:t xml:space="preserve"> (4)</w:t>
      </w:r>
    </w:p>
    <w:p w:rsidR="00133C90" w:rsidRPr="00133C90" w:rsidRDefault="00133C90" w:rsidP="00133C90">
      <w:pPr>
        <w:tabs>
          <w:tab w:val="left" w:pos="6120"/>
        </w:tabs>
        <w:spacing w:after="0" w:line="240" w:lineRule="auto"/>
        <w:jc w:val="both"/>
        <w:rPr>
          <w:rFonts w:ascii="Times New Roman" w:hAnsi="Times New Roman"/>
          <w:sz w:val="20"/>
          <w:szCs w:val="20"/>
        </w:rPr>
      </w:pPr>
    </w:p>
    <w:p w:rsidR="00133C90" w:rsidRPr="00133C90" w:rsidRDefault="00133C90" w:rsidP="00133C90">
      <w:pPr>
        <w:tabs>
          <w:tab w:val="left" w:pos="6120"/>
        </w:tabs>
        <w:spacing w:after="0" w:line="240" w:lineRule="auto"/>
        <w:jc w:val="both"/>
        <w:rPr>
          <w:rFonts w:ascii="Times New Roman" w:hAnsi="Times New Roman"/>
          <w:sz w:val="20"/>
          <w:szCs w:val="20"/>
        </w:rPr>
      </w:pPr>
      <w:r w:rsidRPr="00133C90">
        <w:rPr>
          <w:rFonts w:ascii="Times New Roman" w:hAnsi="Times New Roman"/>
          <w:sz w:val="20"/>
          <w:szCs w:val="20"/>
        </w:rPr>
        <w:t>Equations (2) – (3) account for the adsorption of the reactant (phenols) only but do not consider the adsorption on catalyst of any intermediates or products formed during the course of the degradation reaction. When the adsorption is relatively low or when initial concentration of pollutants is very low, the reaction can be simplified to pseudo-first-order kinetics. A plot of − ln(</w:t>
      </w:r>
      <w:r w:rsidRPr="00133C90">
        <w:rPr>
          <w:rFonts w:ascii="Times New Roman" w:hAnsi="Times New Roman"/>
          <w:iCs/>
          <w:sz w:val="20"/>
          <w:szCs w:val="20"/>
        </w:rPr>
        <w:t>C</w:t>
      </w:r>
      <w:r w:rsidRPr="00133C90">
        <w:rPr>
          <w:rFonts w:ascii="Times New Roman" w:hAnsi="Times New Roman"/>
          <w:i/>
          <w:sz w:val="20"/>
          <w:szCs w:val="20"/>
        </w:rPr>
        <w:t>/</w:t>
      </w:r>
      <w:r w:rsidRPr="00133C90">
        <w:rPr>
          <w:rFonts w:ascii="Times New Roman" w:hAnsi="Times New Roman"/>
          <w:i/>
          <w:iCs/>
          <w:sz w:val="20"/>
          <w:szCs w:val="20"/>
        </w:rPr>
        <w:t>C</w:t>
      </w:r>
      <w:r w:rsidRPr="00133C90">
        <w:rPr>
          <w:rFonts w:ascii="Times New Roman" w:hAnsi="Times New Roman"/>
          <w:sz w:val="20"/>
          <w:szCs w:val="20"/>
        </w:rPr>
        <w:t xml:space="preserve">o) versus reaction time </w:t>
      </w:r>
      <w:r w:rsidRPr="00133C90">
        <w:rPr>
          <w:rFonts w:ascii="Times New Roman" w:hAnsi="Times New Roman"/>
          <w:i/>
          <w:iCs/>
          <w:sz w:val="20"/>
          <w:szCs w:val="20"/>
        </w:rPr>
        <w:t>t</w:t>
      </w:r>
      <w:r w:rsidRPr="00133C90">
        <w:rPr>
          <w:rFonts w:ascii="Times New Roman" w:hAnsi="Times New Roman"/>
          <w:sz w:val="20"/>
          <w:szCs w:val="20"/>
        </w:rPr>
        <w:t xml:space="preserve"> yields a straight line, and the slope is the apparent rate constant </w:t>
      </w:r>
      <w:r w:rsidRPr="00133C90">
        <w:rPr>
          <w:rFonts w:ascii="Times New Roman" w:hAnsi="Times New Roman"/>
          <w:i/>
          <w:sz w:val="20"/>
          <w:szCs w:val="20"/>
        </w:rPr>
        <w:t>(</w:t>
      </w:r>
      <w:r w:rsidRPr="00133C90">
        <w:rPr>
          <w:rFonts w:ascii="Times New Roman" w:hAnsi="Times New Roman"/>
          <w:iCs/>
          <w:sz w:val="20"/>
          <w:szCs w:val="20"/>
        </w:rPr>
        <w:t>k</w:t>
      </w:r>
      <w:r w:rsidRPr="00133C90">
        <w:rPr>
          <w:rFonts w:ascii="Times New Roman" w:hAnsi="Times New Roman"/>
          <w:sz w:val="20"/>
          <w:szCs w:val="20"/>
        </w:rPr>
        <w:t>).</w:t>
      </w:r>
    </w:p>
    <w:p w:rsidR="00133C90" w:rsidRPr="00133C90" w:rsidRDefault="00133C90" w:rsidP="00133C90">
      <w:pPr>
        <w:tabs>
          <w:tab w:val="left" w:pos="6120"/>
        </w:tabs>
        <w:spacing w:after="0" w:line="240" w:lineRule="auto"/>
        <w:jc w:val="both"/>
        <w:rPr>
          <w:rFonts w:ascii="Times New Roman" w:hAnsi="Times New Roman"/>
          <w:sz w:val="20"/>
          <w:szCs w:val="20"/>
        </w:rPr>
      </w:pPr>
    </w:p>
    <w:p w:rsidR="00133C90" w:rsidRDefault="00133C90" w:rsidP="00133C90">
      <w:pPr>
        <w:tabs>
          <w:tab w:val="left" w:pos="6120"/>
        </w:tabs>
        <w:spacing w:after="0" w:line="240" w:lineRule="auto"/>
        <w:ind w:left="993" w:hanging="993"/>
        <w:jc w:val="both"/>
        <w:rPr>
          <w:rFonts w:ascii="Times New Roman" w:hAnsi="Times New Roman"/>
          <w:sz w:val="20"/>
          <w:szCs w:val="20"/>
        </w:rPr>
      </w:pPr>
      <m:oMath>
        <m:r>
          <m:rPr>
            <m:sty m:val="p"/>
          </m:rPr>
          <w:rPr>
            <w:rFonts w:ascii="Cambria Math" w:hAnsi="Cambria Math"/>
            <w:sz w:val="20"/>
            <w:szCs w:val="20"/>
          </w:rPr>
          <m:t xml:space="preserve">                    ln</m:t>
        </m:r>
        <m:f>
          <m:fPr>
            <m:ctrlPr>
              <w:rPr>
                <w:rFonts w:ascii="Cambria Math" w:hAnsi="Cambria Math"/>
                <w:sz w:val="20"/>
                <w:szCs w:val="20"/>
              </w:rPr>
            </m:ctrlPr>
          </m:fPr>
          <m:num>
            <m:r>
              <m:rPr>
                <m:sty m:val="p"/>
              </m:rPr>
              <w:rPr>
                <w:rFonts w:ascii="Cambria Math" w:hAnsi="Cambria Math"/>
                <w:sz w:val="20"/>
                <w:szCs w:val="20"/>
              </w:rPr>
              <m:t>C</m:t>
            </m:r>
          </m:num>
          <m:den>
            <m:sSub>
              <m:sSubPr>
                <m:ctrlPr>
                  <w:rPr>
                    <w:rFonts w:ascii="Cambria Math" w:hAnsi="Cambria Math"/>
                    <w:sz w:val="20"/>
                    <w:szCs w:val="20"/>
                  </w:rPr>
                </m:ctrlPr>
              </m:sSubPr>
              <m:e>
                <m:r>
                  <m:rPr>
                    <m:sty m:val="p"/>
                  </m:rPr>
                  <w:rPr>
                    <w:rFonts w:ascii="Cambria Math" w:hAnsi="Cambria Math"/>
                    <w:sz w:val="20"/>
                    <w:szCs w:val="20"/>
                  </w:rPr>
                  <m:t>C</m:t>
                </m:r>
              </m:e>
              <m:sub>
                <m:r>
                  <m:rPr>
                    <m:sty m:val="p"/>
                  </m:rPr>
                  <w:rPr>
                    <w:rFonts w:ascii="Cambria Math" w:hAnsi="Cambria Math"/>
                    <w:sz w:val="20"/>
                    <w:szCs w:val="20"/>
                  </w:rPr>
                  <m:t>o</m:t>
                </m:r>
              </m:sub>
            </m:sSub>
          </m:den>
        </m:f>
        <m:r>
          <m:rPr>
            <m:sty m:val="p"/>
          </m:rPr>
          <w:rPr>
            <w:rFonts w:ascii="Cambria Math" w:hAnsi="Cambria Math"/>
            <w:sz w:val="20"/>
            <w:szCs w:val="20"/>
          </w:rPr>
          <m:t xml:space="preserve">=-kt           </m:t>
        </m:r>
      </m:oMath>
      <w:r w:rsidRPr="00133C90">
        <w:rPr>
          <w:rFonts w:ascii="Times New Roman" w:hAnsi="Times New Roman"/>
          <w:sz w:val="20"/>
          <w:szCs w:val="20"/>
        </w:rPr>
        <w:tab/>
      </w:r>
      <w:r w:rsidRPr="00133C90">
        <w:rPr>
          <w:rFonts w:ascii="Times New Roman" w:hAnsi="Times New Roman"/>
          <w:sz w:val="20"/>
          <w:szCs w:val="20"/>
        </w:rPr>
        <w:tab/>
      </w:r>
      <w:r w:rsidRPr="00133C90">
        <w:rPr>
          <w:rFonts w:ascii="Times New Roman" w:hAnsi="Times New Roman"/>
          <w:sz w:val="20"/>
          <w:szCs w:val="20"/>
        </w:rPr>
        <w:tab/>
      </w:r>
      <w:r w:rsidRPr="00133C90">
        <w:rPr>
          <w:rFonts w:ascii="Times New Roman" w:hAnsi="Times New Roman"/>
          <w:sz w:val="20"/>
          <w:szCs w:val="20"/>
        </w:rPr>
        <w:tab/>
      </w:r>
      <w:r w:rsidRPr="00133C90">
        <w:rPr>
          <w:rFonts w:ascii="Times New Roman" w:hAnsi="Times New Roman"/>
          <w:sz w:val="20"/>
          <w:szCs w:val="20"/>
        </w:rPr>
        <w:tab/>
      </w:r>
      <w:r>
        <w:rPr>
          <w:rFonts w:ascii="Times New Roman" w:hAnsi="Times New Roman"/>
          <w:sz w:val="20"/>
          <w:szCs w:val="20"/>
        </w:rPr>
        <w:t xml:space="preserve">         </w:t>
      </w:r>
      <w:r w:rsidRPr="00133C90">
        <w:rPr>
          <w:rFonts w:ascii="Times New Roman" w:hAnsi="Times New Roman"/>
          <w:sz w:val="20"/>
          <w:szCs w:val="20"/>
        </w:rPr>
        <w:t>(5)</w:t>
      </w:r>
    </w:p>
    <w:p w:rsidR="00133C90" w:rsidRPr="00133C90" w:rsidRDefault="00133C90" w:rsidP="00133C90">
      <w:pPr>
        <w:tabs>
          <w:tab w:val="left" w:pos="6120"/>
        </w:tabs>
        <w:spacing w:after="0" w:line="240" w:lineRule="auto"/>
        <w:ind w:left="993" w:hanging="993"/>
        <w:jc w:val="both"/>
        <w:rPr>
          <w:rFonts w:ascii="Times New Roman" w:hAnsi="Times New Roman"/>
          <w:sz w:val="20"/>
          <w:szCs w:val="20"/>
        </w:rPr>
      </w:pPr>
    </w:p>
    <w:p w:rsidR="00133C90" w:rsidRPr="00133C90" w:rsidRDefault="00133C90" w:rsidP="00133C90">
      <w:pPr>
        <w:spacing w:after="0" w:line="240" w:lineRule="auto"/>
        <w:jc w:val="both"/>
        <w:rPr>
          <w:rFonts w:ascii="Times New Roman" w:eastAsia="Calibri" w:hAnsi="Times New Roman"/>
          <w:b/>
          <w:bCs/>
          <w:sz w:val="20"/>
          <w:szCs w:val="20"/>
          <w:shd w:val="clear" w:color="auto" w:fill="FFFFFF"/>
        </w:rPr>
      </w:pPr>
      <w:r w:rsidRPr="00133C90">
        <w:rPr>
          <w:rFonts w:ascii="Times New Roman" w:eastAsia="Calibri" w:hAnsi="Times New Roman"/>
          <w:b/>
          <w:bCs/>
          <w:sz w:val="20"/>
          <w:szCs w:val="20"/>
          <w:lang w:val="ms-MY" w:eastAsia="ms-MY"/>
        </w:rPr>
        <w:t xml:space="preserve">Characterization </w:t>
      </w:r>
    </w:p>
    <w:p w:rsidR="00133C90" w:rsidRPr="00133C90" w:rsidRDefault="00133C90" w:rsidP="00133C90">
      <w:pPr>
        <w:keepNext/>
        <w:spacing w:after="0" w:line="240" w:lineRule="auto"/>
        <w:jc w:val="both"/>
        <w:outlineLvl w:val="1"/>
        <w:rPr>
          <w:rFonts w:ascii="Times New Roman" w:eastAsia="Calibri" w:hAnsi="Times New Roman"/>
          <w:iCs/>
          <w:sz w:val="20"/>
          <w:szCs w:val="20"/>
        </w:rPr>
      </w:pPr>
      <w:r w:rsidRPr="00133C90">
        <w:rPr>
          <w:rFonts w:ascii="Times New Roman" w:eastAsia="Calibri" w:hAnsi="Times New Roman"/>
          <w:iCs/>
          <w:sz w:val="20"/>
          <w:szCs w:val="20"/>
          <w:shd w:val="clear" w:color="auto" w:fill="FFFFFF"/>
        </w:rPr>
        <w:t>The synthesized catalysts are characterized by XRD and SEM studies for their structural and morphological characteristics respectively</w:t>
      </w:r>
      <w:r w:rsidRPr="00133C90">
        <w:rPr>
          <w:rFonts w:ascii="Times New Roman" w:eastAsia="Calibri" w:hAnsi="Times New Roman"/>
          <w:iCs/>
          <w:sz w:val="20"/>
          <w:szCs w:val="20"/>
        </w:rPr>
        <w:t>. Structure and phase composition are determined by X-ray diffraction (XRD) and Cu Ka radiation (l = 1.5418 A˚) at 20 kV and the diffraction angle being in the range of 10</w:t>
      </w:r>
      <w:r w:rsidRPr="00133C90">
        <w:rPr>
          <w:rFonts w:ascii="Times New Roman" w:eastAsia="Calibri" w:hAnsi="Times New Roman"/>
          <w:iCs/>
          <w:sz w:val="20"/>
          <w:szCs w:val="20"/>
          <w:vertAlign w:val="superscript"/>
        </w:rPr>
        <w:t>o</w:t>
      </w:r>
      <w:r w:rsidRPr="00133C90">
        <w:rPr>
          <w:rFonts w:ascii="Times New Roman" w:eastAsia="Calibri" w:hAnsi="Times New Roman"/>
          <w:iCs/>
          <w:sz w:val="20"/>
          <w:szCs w:val="20"/>
        </w:rPr>
        <w:t>–80</w:t>
      </w:r>
      <w:r w:rsidRPr="00133C90">
        <w:rPr>
          <w:rFonts w:ascii="Times New Roman" w:eastAsia="Calibri" w:hAnsi="Times New Roman"/>
          <w:iCs/>
          <w:sz w:val="20"/>
          <w:szCs w:val="20"/>
          <w:vertAlign w:val="superscript"/>
        </w:rPr>
        <w:t>o</w:t>
      </w:r>
      <w:r w:rsidRPr="00133C90">
        <w:rPr>
          <w:rFonts w:ascii="Times New Roman" w:eastAsia="Calibri" w:hAnsi="Times New Roman"/>
          <w:iCs/>
          <w:sz w:val="20"/>
          <w:szCs w:val="20"/>
        </w:rPr>
        <w:t>.The crystallite size of the samples were then calculate using Scherrer’s equation (6).</w:t>
      </w:r>
    </w:p>
    <w:p w:rsidR="00133C90" w:rsidRPr="00133C90" w:rsidRDefault="00133C90" w:rsidP="00133C90">
      <w:pPr>
        <w:keepNext/>
        <w:spacing w:after="0" w:line="240" w:lineRule="auto"/>
        <w:jc w:val="both"/>
        <w:outlineLvl w:val="1"/>
        <w:rPr>
          <w:rFonts w:ascii="Times New Roman" w:eastAsia="Calibri" w:hAnsi="Times New Roman"/>
          <w:iCs/>
          <w:sz w:val="20"/>
          <w:szCs w:val="20"/>
        </w:rPr>
      </w:pPr>
    </w:p>
    <w:p w:rsidR="00133C90" w:rsidRDefault="00133C90" w:rsidP="00133C90">
      <w:pPr>
        <w:keepNext/>
        <w:spacing w:after="0" w:line="240" w:lineRule="auto"/>
        <w:ind w:firstLine="720"/>
        <w:jc w:val="both"/>
        <w:outlineLvl w:val="1"/>
        <w:rPr>
          <w:rFonts w:ascii="Times New Roman" w:eastAsia="Calibri" w:hAnsi="Times New Roman"/>
          <w:sz w:val="20"/>
          <w:szCs w:val="20"/>
        </w:rPr>
      </w:pPr>
      <m:oMath>
        <m:r>
          <m:rPr>
            <m:sty m:val="p"/>
          </m:rPr>
          <w:rPr>
            <w:rFonts w:ascii="Cambria Math" w:eastAsia="Calibri" w:hAnsi="Cambria Math"/>
            <w:sz w:val="20"/>
            <w:szCs w:val="20"/>
          </w:rPr>
          <m:t xml:space="preserve">      D=</m:t>
        </m:r>
        <m:f>
          <m:fPr>
            <m:ctrlPr>
              <w:rPr>
                <w:rFonts w:ascii="Cambria Math" w:eastAsia="Calibri" w:hAnsi="Cambria Math"/>
                <w:sz w:val="20"/>
                <w:szCs w:val="20"/>
              </w:rPr>
            </m:ctrlPr>
          </m:fPr>
          <m:num>
            <m:r>
              <m:rPr>
                <m:sty m:val="p"/>
              </m:rPr>
              <w:rPr>
                <w:rFonts w:ascii="Cambria Math" w:eastAsia="Calibri" w:hAnsi="Cambria Math"/>
                <w:sz w:val="20"/>
                <w:szCs w:val="20"/>
              </w:rPr>
              <m:t>k</m:t>
            </m:r>
            <m:r>
              <m:rPr>
                <m:sty m:val="p"/>
              </m:rPr>
              <w:rPr>
                <w:rFonts w:ascii="Cambria Math" w:eastAsia="Calibri" w:hAnsi="Cambria Math"/>
                <w:color w:val="000000"/>
                <w:sz w:val="20"/>
                <w:szCs w:val="20"/>
                <w:shd w:val="clear" w:color="auto" w:fill="F2F2F2"/>
              </w:rPr>
              <m:t>λ</m:t>
            </m:r>
          </m:num>
          <m:den>
            <m:r>
              <m:rPr>
                <m:sty m:val="p"/>
              </m:rPr>
              <w:rPr>
                <w:rFonts w:ascii="Cambria Math" w:eastAsia="Calibri" w:hAnsi="Cambria Math"/>
                <w:sz w:val="20"/>
                <w:szCs w:val="20"/>
              </w:rPr>
              <m:t>βcosθ</m:t>
            </m:r>
          </m:den>
        </m:f>
        <m:r>
          <w:rPr>
            <w:rFonts w:ascii="Cambria Math" w:eastAsia="Calibri" w:hAnsi="Cambria Math"/>
            <w:sz w:val="20"/>
            <w:szCs w:val="20"/>
          </w:rPr>
          <m:t xml:space="preserve">   </m:t>
        </m:r>
      </m:oMath>
      <w:r w:rsidRPr="00133C90">
        <w:rPr>
          <w:rFonts w:ascii="Times New Roman" w:eastAsia="Calibri" w:hAnsi="Times New Roman"/>
          <w:sz w:val="20"/>
          <w:szCs w:val="20"/>
        </w:rPr>
        <w:tab/>
      </w:r>
      <w:r w:rsidRPr="00133C90">
        <w:rPr>
          <w:rFonts w:ascii="Times New Roman" w:eastAsia="Calibri" w:hAnsi="Times New Roman"/>
          <w:sz w:val="20"/>
          <w:szCs w:val="20"/>
        </w:rPr>
        <w:tab/>
      </w:r>
      <w:r w:rsidRPr="00133C90">
        <w:rPr>
          <w:rFonts w:ascii="Times New Roman" w:eastAsia="Calibri" w:hAnsi="Times New Roman"/>
          <w:sz w:val="20"/>
          <w:szCs w:val="20"/>
        </w:rPr>
        <w:tab/>
      </w:r>
      <w:r w:rsidRPr="00133C90">
        <w:rPr>
          <w:rFonts w:ascii="Times New Roman" w:eastAsia="Calibri" w:hAnsi="Times New Roman"/>
          <w:sz w:val="20"/>
          <w:szCs w:val="20"/>
        </w:rPr>
        <w:tab/>
      </w:r>
      <w:r w:rsidRPr="00133C90">
        <w:rPr>
          <w:rFonts w:ascii="Times New Roman" w:eastAsia="Calibri" w:hAnsi="Times New Roman"/>
          <w:sz w:val="20"/>
          <w:szCs w:val="20"/>
        </w:rPr>
        <w:tab/>
      </w:r>
      <w:r w:rsidRPr="00133C90">
        <w:rPr>
          <w:rFonts w:ascii="Times New Roman" w:eastAsia="Calibri" w:hAnsi="Times New Roman"/>
          <w:sz w:val="20"/>
          <w:szCs w:val="20"/>
        </w:rPr>
        <w:tab/>
      </w:r>
      <w:r w:rsidRPr="00133C90">
        <w:rPr>
          <w:rFonts w:ascii="Times New Roman" w:eastAsia="Calibri" w:hAnsi="Times New Roman"/>
          <w:sz w:val="20"/>
          <w:szCs w:val="20"/>
        </w:rPr>
        <w:tab/>
      </w:r>
      <w:r w:rsidRPr="00133C90">
        <w:rPr>
          <w:rFonts w:ascii="Times New Roman" w:eastAsia="Calibri" w:hAnsi="Times New Roman"/>
          <w:sz w:val="20"/>
          <w:szCs w:val="20"/>
        </w:rPr>
        <w:tab/>
      </w:r>
      <w:r w:rsidRPr="00133C90">
        <w:rPr>
          <w:rFonts w:ascii="Times New Roman" w:eastAsia="Calibri" w:hAnsi="Times New Roman"/>
          <w:sz w:val="20"/>
          <w:szCs w:val="20"/>
        </w:rPr>
        <w:tab/>
        <w:t xml:space="preserve">                </w:t>
      </w:r>
      <w:r>
        <w:rPr>
          <w:rFonts w:ascii="Times New Roman" w:eastAsia="Calibri" w:hAnsi="Times New Roman"/>
          <w:sz w:val="20"/>
          <w:szCs w:val="20"/>
        </w:rPr>
        <w:t xml:space="preserve">      </w:t>
      </w:r>
      <w:r w:rsidRPr="00133C90">
        <w:rPr>
          <w:rFonts w:ascii="Times New Roman" w:eastAsia="Calibri" w:hAnsi="Times New Roman"/>
          <w:sz w:val="20"/>
          <w:szCs w:val="20"/>
        </w:rPr>
        <w:t xml:space="preserve"> (6)</w:t>
      </w:r>
    </w:p>
    <w:p w:rsidR="00133C90" w:rsidRPr="00133C90" w:rsidRDefault="00133C90" w:rsidP="00133C90">
      <w:pPr>
        <w:keepNext/>
        <w:spacing w:after="0" w:line="240" w:lineRule="auto"/>
        <w:ind w:firstLine="720"/>
        <w:jc w:val="both"/>
        <w:outlineLvl w:val="1"/>
        <w:rPr>
          <w:rFonts w:ascii="Times New Roman" w:eastAsia="Calibri" w:hAnsi="Times New Roman"/>
          <w:iCs/>
          <w:sz w:val="20"/>
          <w:szCs w:val="20"/>
        </w:rPr>
      </w:pPr>
    </w:p>
    <w:p w:rsidR="00133C90" w:rsidRPr="00133C90" w:rsidRDefault="00133C90" w:rsidP="00133C90">
      <w:pPr>
        <w:spacing w:after="0" w:line="240" w:lineRule="auto"/>
        <w:jc w:val="both"/>
        <w:rPr>
          <w:rFonts w:ascii="Times New Roman" w:eastAsia="Calibri" w:hAnsi="Times New Roman"/>
          <w:sz w:val="20"/>
          <w:szCs w:val="20"/>
        </w:rPr>
      </w:pPr>
      <w:r w:rsidRPr="00133C90">
        <w:rPr>
          <w:rFonts w:ascii="Times New Roman" w:eastAsia="TT1EC1Fo00" w:hAnsi="Times New Roman"/>
          <w:sz w:val="20"/>
          <w:szCs w:val="20"/>
        </w:rPr>
        <w:t>where</w:t>
      </w:r>
      <w:r w:rsidRPr="00133C90">
        <w:rPr>
          <w:rFonts w:ascii="Times New Roman" w:eastAsia="Calibri" w:hAnsi="Times New Roman"/>
          <w:sz w:val="20"/>
          <w:szCs w:val="20"/>
        </w:rPr>
        <w:t xml:space="preserve"> </w:t>
      </w:r>
      <w:r w:rsidRPr="00133C90">
        <w:rPr>
          <w:rFonts w:ascii="Times New Roman" w:eastAsia="TT1EC1Fo00" w:hAnsi="Times New Roman"/>
          <w:sz w:val="20"/>
          <w:szCs w:val="20"/>
        </w:rPr>
        <w:t>θ is the diffraction angle</w:t>
      </w:r>
      <w:r w:rsidRPr="00133C90">
        <w:rPr>
          <w:rFonts w:ascii="Times New Roman" w:eastAsia="Calibri" w:hAnsi="Times New Roman"/>
          <w:sz w:val="20"/>
          <w:szCs w:val="20"/>
        </w:rPr>
        <w:t xml:space="preserve">, </w:t>
      </w:r>
      <w:r w:rsidRPr="00133C90">
        <w:rPr>
          <w:rFonts w:ascii="Times New Roman" w:eastAsia="TT1EC1Fo00" w:hAnsi="Times New Roman"/>
          <w:sz w:val="20"/>
          <w:szCs w:val="20"/>
        </w:rPr>
        <w:t>λ is the X-ray wavelength (0.154059 nm), β is the full width at half maximum (FWHM) of the diffraction</w:t>
      </w:r>
      <w:r w:rsidRPr="00133C90">
        <w:rPr>
          <w:rFonts w:ascii="Times New Roman" w:eastAsia="Calibri" w:hAnsi="Times New Roman"/>
          <w:sz w:val="20"/>
          <w:szCs w:val="20"/>
        </w:rPr>
        <w:t>, D is the crystallite size and k is a constant (shape factor, about 0.9).</w:t>
      </w:r>
    </w:p>
    <w:p w:rsidR="00133C90" w:rsidRPr="00133C90" w:rsidRDefault="00133C90" w:rsidP="00133C90">
      <w:pPr>
        <w:spacing w:after="0" w:line="240" w:lineRule="auto"/>
        <w:jc w:val="both"/>
        <w:rPr>
          <w:rFonts w:ascii="Times New Roman" w:eastAsia="Calibri" w:hAnsi="Times New Roman"/>
          <w:sz w:val="20"/>
          <w:szCs w:val="20"/>
        </w:rPr>
      </w:pPr>
    </w:p>
    <w:p w:rsidR="00133C90" w:rsidRPr="00133C90" w:rsidRDefault="00133C90" w:rsidP="00133C90">
      <w:pPr>
        <w:spacing w:after="0" w:line="240" w:lineRule="auto"/>
        <w:jc w:val="both"/>
        <w:rPr>
          <w:rFonts w:ascii="Times New Roman" w:eastAsia="Calibri" w:hAnsi="Times New Roman"/>
          <w:sz w:val="20"/>
          <w:szCs w:val="20"/>
        </w:rPr>
      </w:pPr>
      <w:r w:rsidRPr="00133C90">
        <w:rPr>
          <w:rFonts w:ascii="Times New Roman" w:eastAsia="Calibri" w:hAnsi="Times New Roman"/>
          <w:sz w:val="20"/>
          <w:szCs w:val="20"/>
        </w:rPr>
        <w:lastRenderedPageBreak/>
        <w:t xml:space="preserve">While, the morphology was characterized by a high-resolution scanning electron microscopy, SEM </w:t>
      </w:r>
      <w:r w:rsidRPr="00133C90">
        <w:rPr>
          <w:rFonts w:ascii="Times New Roman" w:hAnsi="Times New Roman"/>
          <w:sz w:val="20"/>
          <w:szCs w:val="20"/>
        </w:rPr>
        <w:t>at an accelerating voltage of 50 kV.</w:t>
      </w:r>
    </w:p>
    <w:p w:rsidR="00AC0033" w:rsidRPr="00F447A7" w:rsidRDefault="00AC0033" w:rsidP="00133C90">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133C90" w:rsidRPr="00133C90" w:rsidRDefault="00133C90" w:rsidP="00133C90">
      <w:pPr>
        <w:spacing w:after="0" w:line="240" w:lineRule="auto"/>
        <w:jc w:val="both"/>
        <w:rPr>
          <w:rFonts w:ascii="Times New Roman" w:hAnsi="Times New Roman"/>
          <w:b/>
          <w:sz w:val="20"/>
          <w:szCs w:val="20"/>
        </w:rPr>
      </w:pPr>
      <w:r w:rsidRPr="00133C90">
        <w:rPr>
          <w:rFonts w:ascii="Times New Roman" w:hAnsi="Times New Roman"/>
          <w:b/>
          <w:sz w:val="20"/>
          <w:szCs w:val="20"/>
        </w:rPr>
        <w:t>Effect of calcination temperature</w:t>
      </w:r>
    </w:p>
    <w:p w:rsidR="00133C90" w:rsidRPr="00133C90" w:rsidRDefault="00133C90" w:rsidP="00133C90">
      <w:pPr>
        <w:spacing w:after="0" w:line="240" w:lineRule="auto"/>
        <w:jc w:val="both"/>
        <w:rPr>
          <w:rFonts w:ascii="Times New Roman" w:hAnsi="Times New Roman"/>
          <w:sz w:val="20"/>
          <w:szCs w:val="20"/>
          <w:lang w:val="en-GB"/>
        </w:rPr>
      </w:pPr>
      <w:r w:rsidRPr="00133C90">
        <w:rPr>
          <w:rFonts w:ascii="Times New Roman" w:hAnsi="Times New Roman"/>
          <w:sz w:val="20"/>
          <w:szCs w:val="20"/>
          <w:lang w:val="en-GB"/>
        </w:rPr>
        <w:t>A comparative study was conducted to describe the effect of calcination temperature on the efficiency of synthesized ZnO/TiO</w:t>
      </w:r>
      <w:r w:rsidRPr="00133C90">
        <w:rPr>
          <w:rFonts w:ascii="Times New Roman" w:hAnsi="Times New Roman"/>
          <w:sz w:val="20"/>
          <w:szCs w:val="20"/>
          <w:vertAlign w:val="subscript"/>
          <w:lang w:val="en-GB"/>
        </w:rPr>
        <w:t xml:space="preserve">2. </w:t>
      </w:r>
      <w:r w:rsidRPr="00133C90">
        <w:rPr>
          <w:rFonts w:ascii="Times New Roman" w:hAnsi="Times New Roman"/>
          <w:sz w:val="20"/>
          <w:szCs w:val="20"/>
          <w:lang w:val="en-GB"/>
        </w:rPr>
        <w:t xml:space="preserve">The rates of phenol degradation with respect to different calcination temperature are shown on Figure 1. The result shows the phenol was degraded up to 70% at calcination temperature of 600 </w:t>
      </w:r>
      <w:r w:rsidRPr="00133C90">
        <w:rPr>
          <w:rFonts w:ascii="Times New Roman" w:hAnsi="Times New Roman"/>
          <w:sz w:val="20"/>
          <w:szCs w:val="20"/>
          <w:vertAlign w:val="superscript"/>
          <w:lang w:val="en-GB"/>
        </w:rPr>
        <w:t>o</w:t>
      </w:r>
      <w:r w:rsidRPr="00133C90">
        <w:rPr>
          <w:rFonts w:ascii="Times New Roman" w:hAnsi="Times New Roman"/>
          <w:sz w:val="20"/>
          <w:szCs w:val="20"/>
          <w:lang w:val="en-GB"/>
        </w:rPr>
        <w:t xml:space="preserve">C, (Figure 1 (a)) compared to 36% at 550 </w:t>
      </w:r>
      <w:r w:rsidRPr="00133C90">
        <w:rPr>
          <w:rFonts w:ascii="Times New Roman" w:hAnsi="Times New Roman"/>
          <w:sz w:val="20"/>
          <w:szCs w:val="20"/>
          <w:vertAlign w:val="superscript"/>
          <w:lang w:val="en-GB"/>
        </w:rPr>
        <w:t>o</w:t>
      </w:r>
      <w:r w:rsidRPr="00133C90">
        <w:rPr>
          <w:rFonts w:ascii="Times New Roman" w:hAnsi="Times New Roman"/>
          <w:sz w:val="20"/>
          <w:szCs w:val="20"/>
          <w:lang w:val="en-GB"/>
        </w:rPr>
        <w:t xml:space="preserve">C (Figure 1(b)) and 40% at 500 </w:t>
      </w:r>
      <w:r w:rsidRPr="00133C90">
        <w:rPr>
          <w:rFonts w:ascii="Times New Roman" w:hAnsi="Times New Roman"/>
          <w:sz w:val="20"/>
          <w:szCs w:val="20"/>
          <w:vertAlign w:val="superscript"/>
          <w:lang w:val="en-GB"/>
        </w:rPr>
        <w:t>o</w:t>
      </w:r>
      <w:r w:rsidRPr="00133C90">
        <w:rPr>
          <w:rFonts w:ascii="Times New Roman" w:hAnsi="Times New Roman"/>
          <w:sz w:val="20"/>
          <w:szCs w:val="20"/>
          <w:lang w:val="en-GB"/>
        </w:rPr>
        <w:t xml:space="preserve">C (Figure 1(c)). Complete removal only took 120 minutes’ reaction at optimum 600 </w:t>
      </w:r>
      <w:r w:rsidRPr="00133C90">
        <w:rPr>
          <w:rFonts w:ascii="Times New Roman" w:hAnsi="Times New Roman"/>
          <w:sz w:val="20"/>
          <w:szCs w:val="20"/>
          <w:vertAlign w:val="superscript"/>
          <w:lang w:val="en-GB"/>
        </w:rPr>
        <w:t>o</w:t>
      </w:r>
      <w:r w:rsidRPr="00133C90">
        <w:rPr>
          <w:rFonts w:ascii="Times New Roman" w:hAnsi="Times New Roman"/>
          <w:sz w:val="20"/>
          <w:szCs w:val="20"/>
          <w:lang w:val="en-GB"/>
        </w:rPr>
        <w:t>C calcination temperature. The degradation rate of phenol turned drastically low after 120 minutes. This phenomenon may explain the presence of inhibition occurred on the surface of Zn-TiO</w:t>
      </w:r>
      <w:r w:rsidRPr="00133C90">
        <w:rPr>
          <w:rFonts w:ascii="Times New Roman" w:hAnsi="Times New Roman"/>
          <w:sz w:val="20"/>
          <w:szCs w:val="20"/>
          <w:vertAlign w:val="subscript"/>
          <w:lang w:val="en-GB"/>
        </w:rPr>
        <w:t>2</w:t>
      </w:r>
      <w:r w:rsidRPr="00133C90">
        <w:rPr>
          <w:rFonts w:ascii="Times New Roman" w:hAnsi="Times New Roman"/>
          <w:sz w:val="20"/>
          <w:szCs w:val="20"/>
          <w:lang w:val="en-GB"/>
        </w:rPr>
        <w:t xml:space="preserve"> catalyst. Other than that, it is believed photo-corrosion effect adsorption on the surface of catalyst during photocatalytic reaction contributed to low degradation rate [8]. </w:t>
      </w:r>
      <w:r w:rsidRPr="00133C90">
        <w:rPr>
          <w:rFonts w:ascii="Times New Roman" w:hAnsi="Times New Roman"/>
          <w:sz w:val="20"/>
          <w:szCs w:val="20"/>
          <w:lang w:val="en-GB" w:eastAsia="ms-MY"/>
        </w:rPr>
        <w:t>Furthermore, the lower photocatalytic activity of phenol possibly can be explained by the less photo-generated electron and holes participated in reaction [9]. Consequently, reducing the availability of surface actives site for reaction to take place. On other words, more recombination occurred at the interface due to less electrons and hole scavengers present in lower heat treatment of synthesized composite catalyst. In addition, higher aggregation shown Figure 4(a) lead to lower reaction rates since it possessed smaller surface area.</w:t>
      </w:r>
    </w:p>
    <w:p w:rsidR="00133C90" w:rsidRPr="00133C90" w:rsidRDefault="00133C90" w:rsidP="00133C90">
      <w:pPr>
        <w:spacing w:after="0" w:line="240" w:lineRule="auto"/>
        <w:jc w:val="both"/>
        <w:rPr>
          <w:rFonts w:ascii="Times New Roman" w:hAnsi="Times New Roman"/>
          <w:sz w:val="20"/>
          <w:szCs w:val="20"/>
        </w:rPr>
      </w:pPr>
    </w:p>
    <w:p w:rsidR="00133C90" w:rsidRPr="00133C90" w:rsidRDefault="00133C90" w:rsidP="00133C90">
      <w:pPr>
        <w:spacing w:after="0" w:line="240" w:lineRule="auto"/>
        <w:jc w:val="both"/>
        <w:rPr>
          <w:rFonts w:ascii="Times New Roman" w:hAnsi="Times New Roman"/>
          <w:sz w:val="20"/>
          <w:szCs w:val="20"/>
        </w:rPr>
      </w:pPr>
    </w:p>
    <w:p w:rsidR="00133C90" w:rsidRDefault="00133C90" w:rsidP="002C52EB">
      <w:pPr>
        <w:spacing w:after="0" w:line="240" w:lineRule="auto"/>
        <w:rPr>
          <w:rFonts w:ascii="Times New Roman" w:hAnsi="Times New Roman"/>
          <w:sz w:val="20"/>
          <w:szCs w:val="20"/>
        </w:rPr>
      </w:pPr>
      <w:r w:rsidRPr="00133C90">
        <w:rPr>
          <w:rFonts w:ascii="Times New Roman" w:hAnsi="Times New Roman"/>
          <w:noProof/>
          <w:sz w:val="20"/>
          <w:szCs w:val="20"/>
          <w:lang w:bidi="ar-SA"/>
        </w:rPr>
        <mc:AlternateContent>
          <mc:Choice Requires="wps">
            <w:drawing>
              <wp:anchor distT="0" distB="0" distL="114300" distR="114300" simplePos="0" relativeHeight="251664896" behindDoc="0" locked="0" layoutInCell="1" allowOverlap="1" wp14:anchorId="2B2A528C" wp14:editId="11AD9A81">
                <wp:simplePos x="0" y="0"/>
                <wp:positionH relativeFrom="column">
                  <wp:posOffset>2247900</wp:posOffset>
                </wp:positionH>
                <wp:positionV relativeFrom="paragraph">
                  <wp:posOffset>142875</wp:posOffset>
                </wp:positionV>
                <wp:extent cx="352425" cy="266700"/>
                <wp:effectExtent l="0" t="0" r="9525"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3C90" w:rsidRPr="00F52C63" w:rsidRDefault="00133C90" w:rsidP="00133C90">
                            <w:pPr>
                              <w:rPr>
                                <w:rFonts w:ascii="Times New Roman" w:hAnsi="Times New Roman"/>
                                <w:lang w:val="en-MY"/>
                              </w:rPr>
                            </w:pPr>
                            <w:r w:rsidRPr="00F52C63">
                              <w:rPr>
                                <w:rFonts w:ascii="Times New Roman" w:hAnsi="Times New Roman"/>
                                <w:lang w:val="en-MY"/>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27" type="#_x0000_t202" style="position:absolute;margin-left:177pt;margin-top:11.25pt;width:27.75pt;height:2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" stroked="f">
                <v:textbox>
                  <w:txbxContent>
                    <w:p w:rsidR="00133C90" w:rsidRPr="00F52C63" w:rsidRDefault="00133C90" w:rsidP="00133C90">
                      <w:pPr>
                        <w:rPr>
                          <w:rFonts w:ascii="Times New Roman" w:hAnsi="Times New Roman"/>
                          <w:lang w:val="en-MY"/>
                        </w:rPr>
                      </w:pPr>
                      <w:r w:rsidRPr="00F52C63">
                        <w:rPr>
                          <w:rFonts w:ascii="Times New Roman" w:hAnsi="Times New Roman"/>
                          <w:lang w:val="en-MY"/>
                        </w:rPr>
                        <w:t>(a)</w:t>
                      </w:r>
                    </w:p>
                  </w:txbxContent>
                </v:textbox>
              </v:shape>
            </w:pict>
          </mc:Fallback>
        </mc:AlternateContent>
      </w:r>
      <w:r w:rsidRPr="00133C90">
        <w:rPr>
          <w:rFonts w:ascii="Times New Roman" w:hAnsi="Times New Roman"/>
          <w:noProof/>
          <w:sz w:val="20"/>
          <w:szCs w:val="20"/>
          <w:lang w:bidi="ar-SA"/>
        </w:rPr>
        <w:drawing>
          <wp:inline distT="0" distB="0" distL="0" distR="0" wp14:anchorId="4C0D11F1" wp14:editId="2C76248B">
            <wp:extent cx="2724150" cy="1581150"/>
            <wp:effectExtent l="0" t="0" r="19050" b="19050"/>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2C52EB">
        <w:rPr>
          <w:rFonts w:ascii="Times New Roman" w:hAnsi="Times New Roman"/>
          <w:sz w:val="20"/>
          <w:szCs w:val="20"/>
        </w:rPr>
        <w:t xml:space="preserve">  </w:t>
      </w:r>
      <w:r w:rsidRPr="00133C90">
        <w:rPr>
          <w:rFonts w:ascii="Times New Roman" w:hAnsi="Times New Roman"/>
          <w:noProof/>
          <w:sz w:val="20"/>
          <w:szCs w:val="20"/>
          <w:lang w:bidi="ar-SA"/>
        </w:rPr>
        <w:drawing>
          <wp:inline distT="0" distB="0" distL="0" distR="0" wp14:anchorId="6E9DC72B" wp14:editId="35EEB1F6">
            <wp:extent cx="2847975" cy="1581150"/>
            <wp:effectExtent l="0" t="0" r="9525" b="19050"/>
            <wp:docPr id="4"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C52EB" w:rsidRPr="00133C90" w:rsidRDefault="002C52EB" w:rsidP="002C52EB">
      <w:pPr>
        <w:tabs>
          <w:tab w:val="left" w:pos="2467"/>
        </w:tabs>
        <w:spacing w:after="0" w:line="240" w:lineRule="auto"/>
        <w:rPr>
          <w:rFonts w:ascii="Times New Roman" w:hAnsi="Times New Roman"/>
          <w:sz w:val="20"/>
          <w:szCs w:val="20"/>
        </w:rPr>
      </w:pPr>
    </w:p>
    <w:p w:rsidR="00133C90" w:rsidRPr="00133C90" w:rsidRDefault="00133C90" w:rsidP="00133C90">
      <w:pPr>
        <w:spacing w:after="0" w:line="240" w:lineRule="auto"/>
        <w:jc w:val="both"/>
        <w:rPr>
          <w:rFonts w:ascii="Times New Roman" w:hAnsi="Times New Roman"/>
          <w:sz w:val="20"/>
          <w:szCs w:val="20"/>
        </w:rPr>
      </w:pPr>
      <w:r w:rsidRPr="00133C90">
        <w:rPr>
          <w:rFonts w:ascii="Times New Roman" w:hAnsi="Times New Roman"/>
          <w:noProof/>
          <w:sz w:val="20"/>
          <w:szCs w:val="20"/>
          <w:lang w:bidi="ar-SA"/>
        </w:rPr>
        <w:drawing>
          <wp:anchor distT="0" distB="0" distL="114300" distR="114300" simplePos="0" relativeHeight="251676160" behindDoc="0" locked="0" layoutInCell="1" allowOverlap="1" wp14:anchorId="3D53418A" wp14:editId="3E061D2E">
            <wp:simplePos x="0" y="0"/>
            <wp:positionH relativeFrom="column">
              <wp:posOffset>1322705</wp:posOffset>
            </wp:positionH>
            <wp:positionV relativeFrom="paragraph">
              <wp:posOffset>1270</wp:posOffset>
            </wp:positionV>
            <wp:extent cx="2852928" cy="1581912"/>
            <wp:effectExtent l="0" t="0" r="24130" b="18415"/>
            <wp:wrapSquare wrapText="bothSides"/>
            <wp:docPr id="3"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p w:rsidR="00133C90" w:rsidRPr="00133C90" w:rsidRDefault="00133C90" w:rsidP="00133C90">
      <w:pPr>
        <w:spacing w:after="0" w:line="240" w:lineRule="auto"/>
        <w:jc w:val="both"/>
        <w:rPr>
          <w:rFonts w:ascii="Times New Roman" w:hAnsi="Times New Roman"/>
          <w:sz w:val="20"/>
          <w:szCs w:val="20"/>
        </w:rPr>
      </w:pPr>
    </w:p>
    <w:p w:rsidR="00133C90" w:rsidRPr="00133C90" w:rsidRDefault="00133C90" w:rsidP="00133C90">
      <w:pPr>
        <w:tabs>
          <w:tab w:val="left" w:pos="3256"/>
        </w:tabs>
        <w:spacing w:after="0" w:line="240" w:lineRule="auto"/>
        <w:jc w:val="both"/>
        <w:rPr>
          <w:rFonts w:ascii="Times New Roman" w:hAnsi="Times New Roman"/>
          <w:sz w:val="20"/>
          <w:szCs w:val="20"/>
        </w:rPr>
      </w:pPr>
    </w:p>
    <w:p w:rsidR="00133C90" w:rsidRPr="00133C90" w:rsidRDefault="00133C90" w:rsidP="00133C90">
      <w:pPr>
        <w:tabs>
          <w:tab w:val="left" w:pos="3256"/>
        </w:tabs>
        <w:spacing w:after="0" w:line="240" w:lineRule="auto"/>
        <w:jc w:val="both"/>
        <w:rPr>
          <w:rFonts w:ascii="Times New Roman" w:hAnsi="Times New Roman"/>
          <w:sz w:val="20"/>
          <w:szCs w:val="20"/>
        </w:rPr>
      </w:pPr>
    </w:p>
    <w:p w:rsidR="00133C90" w:rsidRPr="00133C90" w:rsidRDefault="00133C90" w:rsidP="00133C90">
      <w:pPr>
        <w:tabs>
          <w:tab w:val="left" w:pos="3256"/>
        </w:tabs>
        <w:spacing w:after="0" w:line="240" w:lineRule="auto"/>
        <w:jc w:val="both"/>
        <w:rPr>
          <w:rFonts w:ascii="Times New Roman" w:hAnsi="Times New Roman"/>
          <w:sz w:val="20"/>
          <w:szCs w:val="20"/>
        </w:rPr>
      </w:pPr>
    </w:p>
    <w:p w:rsidR="00133C90" w:rsidRPr="00133C90" w:rsidRDefault="00133C90" w:rsidP="00133C90">
      <w:pPr>
        <w:tabs>
          <w:tab w:val="left" w:pos="3256"/>
        </w:tabs>
        <w:spacing w:after="0" w:line="240" w:lineRule="auto"/>
        <w:jc w:val="both"/>
        <w:rPr>
          <w:rFonts w:ascii="Times New Roman" w:hAnsi="Times New Roman"/>
          <w:sz w:val="20"/>
          <w:szCs w:val="20"/>
        </w:rPr>
      </w:pPr>
    </w:p>
    <w:p w:rsidR="00133C90" w:rsidRPr="00133C90" w:rsidRDefault="00133C90" w:rsidP="00133C90">
      <w:pPr>
        <w:tabs>
          <w:tab w:val="left" w:pos="3256"/>
        </w:tabs>
        <w:spacing w:after="0" w:line="240" w:lineRule="auto"/>
        <w:jc w:val="both"/>
        <w:rPr>
          <w:rFonts w:ascii="Times New Roman" w:hAnsi="Times New Roman"/>
          <w:sz w:val="20"/>
          <w:szCs w:val="20"/>
        </w:rPr>
      </w:pPr>
    </w:p>
    <w:p w:rsidR="00133C90" w:rsidRPr="00133C90" w:rsidRDefault="00133C90" w:rsidP="00133C90">
      <w:pPr>
        <w:tabs>
          <w:tab w:val="left" w:pos="3256"/>
        </w:tabs>
        <w:spacing w:after="0" w:line="240" w:lineRule="auto"/>
        <w:jc w:val="both"/>
        <w:rPr>
          <w:rFonts w:ascii="Times New Roman" w:hAnsi="Times New Roman"/>
          <w:sz w:val="20"/>
          <w:szCs w:val="20"/>
        </w:rPr>
      </w:pPr>
    </w:p>
    <w:p w:rsidR="00133C90" w:rsidRPr="00133C90" w:rsidRDefault="00133C90" w:rsidP="00133C90">
      <w:pPr>
        <w:tabs>
          <w:tab w:val="left" w:pos="3256"/>
        </w:tabs>
        <w:spacing w:after="0" w:line="240" w:lineRule="auto"/>
        <w:jc w:val="both"/>
        <w:rPr>
          <w:rFonts w:ascii="Times New Roman" w:hAnsi="Times New Roman"/>
          <w:sz w:val="20"/>
          <w:szCs w:val="20"/>
        </w:rPr>
      </w:pPr>
    </w:p>
    <w:p w:rsidR="00133C90" w:rsidRPr="00133C90" w:rsidRDefault="00133C90" w:rsidP="00133C90">
      <w:pPr>
        <w:tabs>
          <w:tab w:val="left" w:pos="3256"/>
        </w:tabs>
        <w:spacing w:after="0" w:line="240" w:lineRule="auto"/>
        <w:jc w:val="both"/>
        <w:rPr>
          <w:rFonts w:ascii="Times New Roman" w:hAnsi="Times New Roman"/>
          <w:sz w:val="20"/>
          <w:szCs w:val="20"/>
        </w:rPr>
      </w:pPr>
    </w:p>
    <w:p w:rsidR="00133C90" w:rsidRPr="00133C90" w:rsidRDefault="00133C90" w:rsidP="00133C90">
      <w:pPr>
        <w:tabs>
          <w:tab w:val="left" w:pos="3256"/>
        </w:tabs>
        <w:spacing w:after="0" w:line="240" w:lineRule="auto"/>
        <w:jc w:val="both"/>
        <w:rPr>
          <w:rFonts w:ascii="Times New Roman" w:hAnsi="Times New Roman"/>
          <w:sz w:val="20"/>
          <w:szCs w:val="20"/>
        </w:rPr>
      </w:pPr>
    </w:p>
    <w:p w:rsidR="00133C90" w:rsidRPr="00133C90" w:rsidRDefault="00133C90" w:rsidP="00133C90">
      <w:pPr>
        <w:tabs>
          <w:tab w:val="left" w:pos="3256"/>
        </w:tabs>
        <w:spacing w:after="0" w:line="240" w:lineRule="auto"/>
        <w:jc w:val="both"/>
        <w:rPr>
          <w:rFonts w:ascii="Times New Roman" w:hAnsi="Times New Roman"/>
          <w:sz w:val="20"/>
          <w:szCs w:val="20"/>
        </w:rPr>
      </w:pPr>
    </w:p>
    <w:p w:rsidR="00133C90" w:rsidRPr="00133C90" w:rsidRDefault="00133C90" w:rsidP="000B40FA">
      <w:pPr>
        <w:tabs>
          <w:tab w:val="left" w:pos="3256"/>
        </w:tabs>
        <w:spacing w:after="0" w:line="240" w:lineRule="auto"/>
        <w:ind w:left="990" w:hanging="990"/>
        <w:jc w:val="both"/>
        <w:rPr>
          <w:rFonts w:ascii="Times New Roman" w:hAnsi="Times New Roman"/>
          <w:sz w:val="20"/>
          <w:szCs w:val="20"/>
        </w:rPr>
      </w:pPr>
      <w:r w:rsidRPr="00133C90">
        <w:rPr>
          <w:rFonts w:ascii="Times New Roman" w:hAnsi="Times New Roman"/>
          <w:sz w:val="20"/>
          <w:szCs w:val="20"/>
        </w:rPr>
        <w:t xml:space="preserve">Figure 1. </w:t>
      </w:r>
      <w:r w:rsidR="000B40FA">
        <w:rPr>
          <w:rFonts w:ascii="Times New Roman" w:hAnsi="Times New Roman"/>
          <w:sz w:val="20"/>
          <w:szCs w:val="20"/>
        </w:rPr>
        <w:t xml:space="preserve"> </w:t>
      </w:r>
      <w:r w:rsidRPr="00133C90">
        <w:rPr>
          <w:rFonts w:ascii="Times New Roman" w:hAnsi="Times New Roman"/>
          <w:sz w:val="20"/>
          <w:szCs w:val="20"/>
        </w:rPr>
        <w:t xml:space="preserve">Phenol degradation profile by composite catalyst calcinated at different temperature: (a)500 </w:t>
      </w:r>
      <w:r w:rsidRPr="00133C90">
        <w:rPr>
          <w:rFonts w:ascii="Times New Roman" w:hAnsi="Times New Roman"/>
          <w:sz w:val="20"/>
          <w:szCs w:val="20"/>
          <w:vertAlign w:val="superscript"/>
        </w:rPr>
        <w:t>o</w:t>
      </w:r>
      <w:r w:rsidRPr="00133C90">
        <w:rPr>
          <w:rFonts w:ascii="Times New Roman" w:hAnsi="Times New Roman"/>
          <w:sz w:val="20"/>
          <w:szCs w:val="20"/>
        </w:rPr>
        <w:t xml:space="preserve">C,          (b)550 </w:t>
      </w:r>
      <w:r w:rsidRPr="00133C90">
        <w:rPr>
          <w:rFonts w:ascii="Times New Roman" w:hAnsi="Times New Roman"/>
          <w:sz w:val="20"/>
          <w:szCs w:val="20"/>
          <w:vertAlign w:val="superscript"/>
        </w:rPr>
        <w:t>o</w:t>
      </w:r>
      <w:r w:rsidRPr="00133C90">
        <w:rPr>
          <w:rFonts w:ascii="Times New Roman" w:hAnsi="Times New Roman"/>
          <w:sz w:val="20"/>
          <w:szCs w:val="20"/>
        </w:rPr>
        <w:t xml:space="preserve">C and (c) 600 </w:t>
      </w:r>
      <w:r w:rsidRPr="00133C90">
        <w:rPr>
          <w:rFonts w:ascii="Times New Roman" w:hAnsi="Times New Roman"/>
          <w:sz w:val="20"/>
          <w:szCs w:val="20"/>
          <w:vertAlign w:val="superscript"/>
        </w:rPr>
        <w:t>o</w:t>
      </w:r>
      <w:r w:rsidRPr="00133C90">
        <w:rPr>
          <w:rFonts w:ascii="Times New Roman" w:hAnsi="Times New Roman"/>
          <w:sz w:val="20"/>
          <w:szCs w:val="20"/>
        </w:rPr>
        <w:t>C</w:t>
      </w:r>
    </w:p>
    <w:p w:rsidR="00133C90" w:rsidRDefault="00133C90" w:rsidP="00133C90">
      <w:pPr>
        <w:spacing w:after="0" w:line="240" w:lineRule="auto"/>
        <w:jc w:val="both"/>
        <w:rPr>
          <w:rFonts w:ascii="Times New Roman" w:hAnsi="Times New Roman"/>
          <w:sz w:val="20"/>
          <w:szCs w:val="20"/>
        </w:rPr>
      </w:pPr>
    </w:p>
    <w:p w:rsidR="000B40FA" w:rsidRPr="00133C90" w:rsidRDefault="000B40FA" w:rsidP="00133C90">
      <w:pPr>
        <w:spacing w:after="0" w:line="240" w:lineRule="auto"/>
        <w:jc w:val="both"/>
        <w:rPr>
          <w:rFonts w:ascii="Times New Roman" w:hAnsi="Times New Roman"/>
          <w:sz w:val="20"/>
          <w:szCs w:val="20"/>
        </w:rPr>
      </w:pPr>
    </w:p>
    <w:p w:rsidR="00133C90" w:rsidRPr="00133C90" w:rsidRDefault="00133C90" w:rsidP="00133C90">
      <w:pPr>
        <w:spacing w:after="0" w:line="240" w:lineRule="auto"/>
        <w:jc w:val="both"/>
        <w:rPr>
          <w:rFonts w:ascii="Times New Roman" w:hAnsi="Times New Roman"/>
          <w:noProof/>
          <w:sz w:val="20"/>
          <w:szCs w:val="20"/>
          <w:lang w:val="en-GB" w:eastAsia="ms-MY"/>
        </w:rPr>
      </w:pPr>
      <w:r w:rsidRPr="00133C90">
        <w:rPr>
          <w:rFonts w:ascii="Times New Roman" w:hAnsi="Times New Roman"/>
          <w:noProof/>
          <w:sz w:val="20"/>
          <w:szCs w:val="20"/>
          <w:lang w:val="en-GB"/>
        </w:rPr>
        <w:t>These experimental results indicate that ZnO/TiO</w:t>
      </w:r>
      <w:r w:rsidRPr="00133C90">
        <w:rPr>
          <w:rFonts w:ascii="Times New Roman" w:hAnsi="Times New Roman"/>
          <w:noProof/>
          <w:sz w:val="20"/>
          <w:szCs w:val="20"/>
          <w:vertAlign w:val="subscript"/>
          <w:lang w:val="en-GB"/>
        </w:rPr>
        <w:t xml:space="preserve">2 </w:t>
      </w:r>
      <w:r w:rsidRPr="00133C90">
        <w:rPr>
          <w:rFonts w:ascii="Times New Roman" w:hAnsi="Times New Roman"/>
          <w:noProof/>
          <w:sz w:val="20"/>
          <w:szCs w:val="20"/>
          <w:lang w:val="en-GB"/>
        </w:rPr>
        <w:t>synthesized at 600</w:t>
      </w:r>
      <w:r w:rsidRPr="00133C90">
        <w:rPr>
          <w:rFonts w:ascii="Times New Roman" w:hAnsi="Times New Roman"/>
          <w:noProof/>
          <w:sz w:val="20"/>
          <w:szCs w:val="20"/>
          <w:vertAlign w:val="superscript"/>
          <w:lang w:val="en-GB"/>
        </w:rPr>
        <w:t xml:space="preserve"> o</w:t>
      </w:r>
      <w:r w:rsidRPr="00133C90">
        <w:rPr>
          <w:rFonts w:ascii="Times New Roman" w:hAnsi="Times New Roman"/>
          <w:noProof/>
          <w:sz w:val="20"/>
          <w:szCs w:val="20"/>
          <w:lang w:val="en-GB"/>
        </w:rPr>
        <w:t xml:space="preserve">C works more effectively </w:t>
      </w:r>
      <w:r w:rsidRPr="00133C90">
        <w:rPr>
          <w:rFonts w:ascii="Times New Roman" w:hAnsi="Times New Roman"/>
          <w:noProof/>
          <w:sz w:val="20"/>
          <w:szCs w:val="20"/>
          <w:shd w:val="clear" w:color="auto" w:fill="FFFFFF"/>
          <w:lang w:val="en-GB"/>
        </w:rPr>
        <w:t>corresponding to the maximum formation of hydroxyl radical on the ZnO/TiO</w:t>
      </w:r>
      <w:r w:rsidRPr="00133C90">
        <w:rPr>
          <w:rFonts w:ascii="Times New Roman" w:hAnsi="Times New Roman"/>
          <w:noProof/>
          <w:sz w:val="20"/>
          <w:szCs w:val="20"/>
          <w:shd w:val="clear" w:color="auto" w:fill="FFFFFF"/>
          <w:vertAlign w:val="subscript"/>
          <w:lang w:val="en-GB"/>
        </w:rPr>
        <w:t>2</w:t>
      </w:r>
      <w:r w:rsidRPr="00133C90">
        <w:rPr>
          <w:rFonts w:ascii="Times New Roman" w:hAnsi="Times New Roman"/>
          <w:noProof/>
          <w:sz w:val="20"/>
          <w:szCs w:val="20"/>
          <w:shd w:val="clear" w:color="auto" w:fill="FFFFFF"/>
          <w:lang w:val="en-GB"/>
        </w:rPr>
        <w:t xml:space="preserve"> surface </w:t>
      </w:r>
      <w:r w:rsidRPr="00133C90">
        <w:rPr>
          <w:rFonts w:ascii="Times New Roman" w:hAnsi="Times New Roman"/>
          <w:noProof/>
          <w:sz w:val="20"/>
          <w:szCs w:val="20"/>
          <w:lang w:val="en-GB" w:eastAsia="ms-MY"/>
        </w:rPr>
        <w:t>resulting in the destruction of the target pollutant [10]. Morever, maximum phenol degradation achieved at this temperature was contributed by the formation of higher anatase phase which consequently enhances the crytallization of the phase [11].</w:t>
      </w:r>
      <w:r w:rsidRPr="00133C90">
        <w:rPr>
          <w:rFonts w:ascii="Times New Roman" w:eastAsia="Calibri" w:hAnsi="Times New Roman"/>
          <w:noProof/>
          <w:sz w:val="20"/>
          <w:szCs w:val="20"/>
          <w:lang w:val="en-GB"/>
        </w:rPr>
        <w:t xml:space="preserve"> Another reason, this can be due to the enhancement of the reaction rate took place between the organic molecules and the hydroxyl </w:t>
      </w:r>
      <w:r w:rsidRPr="00133C90">
        <w:rPr>
          <w:rFonts w:ascii="Times New Roman" w:eastAsia="Calibri" w:hAnsi="Times New Roman"/>
          <w:noProof/>
          <w:sz w:val="20"/>
          <w:szCs w:val="20"/>
          <w:lang w:val="en-GB"/>
        </w:rPr>
        <w:lastRenderedPageBreak/>
        <w:t>radicals and due to the increasing collision frequency of molecules to make ZnO and TiO</w:t>
      </w:r>
      <w:r w:rsidRPr="00133C90">
        <w:rPr>
          <w:rFonts w:ascii="Times New Roman" w:eastAsia="Calibri" w:hAnsi="Times New Roman"/>
          <w:noProof/>
          <w:sz w:val="20"/>
          <w:szCs w:val="20"/>
          <w:vertAlign w:val="subscript"/>
          <w:lang w:val="en-GB"/>
        </w:rPr>
        <w:t xml:space="preserve">2 </w:t>
      </w:r>
      <w:r w:rsidRPr="00133C90">
        <w:rPr>
          <w:rFonts w:ascii="Times New Roman" w:eastAsia="Calibri" w:hAnsi="Times New Roman"/>
          <w:noProof/>
          <w:sz w:val="20"/>
          <w:szCs w:val="20"/>
          <w:lang w:val="en-GB"/>
        </w:rPr>
        <w:t>highly reactive under light excitation</w:t>
      </w:r>
      <w:r w:rsidRPr="00133C90">
        <w:rPr>
          <w:rFonts w:ascii="Times New Roman" w:hAnsi="Times New Roman"/>
          <w:noProof/>
          <w:sz w:val="20"/>
          <w:szCs w:val="20"/>
          <w:lang w:val="en-GB" w:eastAsia="ms-MY"/>
        </w:rPr>
        <w:t>.</w:t>
      </w:r>
    </w:p>
    <w:p w:rsidR="00133C90" w:rsidRPr="00133C90" w:rsidRDefault="00133C90" w:rsidP="00133C90">
      <w:pPr>
        <w:spacing w:after="0" w:line="240" w:lineRule="auto"/>
        <w:jc w:val="both"/>
        <w:rPr>
          <w:rFonts w:ascii="Times New Roman" w:hAnsi="Times New Roman"/>
          <w:noProof/>
          <w:sz w:val="20"/>
          <w:szCs w:val="20"/>
          <w:lang w:val="en-GB" w:eastAsia="ms-MY"/>
        </w:rPr>
      </w:pPr>
    </w:p>
    <w:p w:rsidR="00133C90" w:rsidRPr="00133C90" w:rsidRDefault="00133C90" w:rsidP="00133C90">
      <w:pPr>
        <w:spacing w:after="0" w:line="240" w:lineRule="auto"/>
        <w:jc w:val="both"/>
        <w:rPr>
          <w:rFonts w:ascii="Times New Roman" w:hAnsi="Times New Roman"/>
          <w:noProof/>
          <w:sz w:val="20"/>
          <w:szCs w:val="20"/>
          <w:lang w:val="en-GB" w:eastAsia="ms-MY"/>
        </w:rPr>
      </w:pPr>
      <w:r w:rsidRPr="00133C90">
        <w:rPr>
          <w:rFonts w:ascii="Times New Roman" w:hAnsi="Times New Roman"/>
          <w:noProof/>
          <w:sz w:val="20"/>
          <w:szCs w:val="20"/>
          <w:lang w:val="en-GB" w:eastAsia="ms-MY"/>
        </w:rPr>
        <w:t>Apparently, effective degradation rate in all samples suggested TiO</w:t>
      </w:r>
      <w:r w:rsidRPr="00133C90">
        <w:rPr>
          <w:rFonts w:ascii="Times New Roman" w:hAnsi="Times New Roman"/>
          <w:noProof/>
          <w:sz w:val="20"/>
          <w:szCs w:val="20"/>
          <w:vertAlign w:val="subscript"/>
          <w:lang w:val="en-GB" w:eastAsia="ms-MY"/>
        </w:rPr>
        <w:t>2</w:t>
      </w:r>
      <w:r w:rsidRPr="00133C90">
        <w:rPr>
          <w:rFonts w:ascii="Times New Roman" w:hAnsi="Times New Roman"/>
          <w:noProof/>
          <w:sz w:val="20"/>
          <w:szCs w:val="20"/>
          <w:lang w:val="en-GB" w:eastAsia="ms-MY"/>
        </w:rPr>
        <w:t xml:space="preserve"> doping with ZnO resulted narrow band gap. Therefore, it can be deduced doping TiO</w:t>
      </w:r>
      <w:r w:rsidRPr="00133C90">
        <w:rPr>
          <w:rFonts w:ascii="Times New Roman" w:hAnsi="Times New Roman"/>
          <w:noProof/>
          <w:sz w:val="20"/>
          <w:szCs w:val="20"/>
          <w:vertAlign w:val="subscript"/>
          <w:lang w:val="en-GB" w:eastAsia="ms-MY"/>
        </w:rPr>
        <w:t>2</w:t>
      </w:r>
      <w:r w:rsidRPr="00133C90">
        <w:rPr>
          <w:rFonts w:ascii="Times New Roman" w:hAnsi="Times New Roman"/>
          <w:noProof/>
          <w:sz w:val="20"/>
          <w:szCs w:val="20"/>
          <w:lang w:val="en-GB" w:eastAsia="ms-MY"/>
        </w:rPr>
        <w:t xml:space="preserve"> with some metal oxide such ZnO </w:t>
      </w:r>
      <w:r w:rsidRPr="00133C90">
        <w:rPr>
          <w:rFonts w:ascii="Times New Roman" w:eastAsia="Calibri" w:hAnsi="Times New Roman"/>
          <w:noProof/>
          <w:sz w:val="20"/>
          <w:szCs w:val="20"/>
          <w:lang w:val="en-GB"/>
        </w:rPr>
        <w:t>appears to be the most promising to enhance photocatalytic activity under visible light.</w:t>
      </w:r>
      <w:r w:rsidRPr="00133C90">
        <w:rPr>
          <w:rFonts w:ascii="Times New Roman" w:hAnsi="Times New Roman"/>
          <w:noProof/>
          <w:sz w:val="20"/>
          <w:szCs w:val="20"/>
          <w:lang w:val="en-GB" w:eastAsia="ms-MY"/>
        </w:rPr>
        <w:t xml:space="preserve"> It is therefore reasonable to conclude photocatalytic activity of ZnO/TiO</w:t>
      </w:r>
      <w:r w:rsidRPr="00133C90">
        <w:rPr>
          <w:rFonts w:ascii="Times New Roman" w:hAnsi="Times New Roman"/>
          <w:noProof/>
          <w:sz w:val="20"/>
          <w:szCs w:val="20"/>
          <w:vertAlign w:val="subscript"/>
          <w:lang w:val="en-GB" w:eastAsia="ms-MY"/>
        </w:rPr>
        <w:t>2</w:t>
      </w:r>
      <w:r w:rsidRPr="00133C90">
        <w:rPr>
          <w:rFonts w:ascii="Times New Roman" w:hAnsi="Times New Roman"/>
          <w:noProof/>
          <w:sz w:val="20"/>
          <w:szCs w:val="20"/>
          <w:shd w:val="clear" w:color="auto" w:fill="FFFFFF"/>
          <w:lang w:val="en-GB"/>
        </w:rPr>
        <w:t xml:space="preserve"> </w:t>
      </w:r>
      <w:r w:rsidRPr="00133C90">
        <w:rPr>
          <w:rFonts w:ascii="Times New Roman" w:hAnsi="Times New Roman"/>
          <w:noProof/>
          <w:sz w:val="20"/>
          <w:szCs w:val="20"/>
          <w:lang w:val="en-GB"/>
        </w:rPr>
        <w:t>was remarkably improved by applying higher calcination temperature. Carina et al. [12] demonstrated doping TiO</w:t>
      </w:r>
      <w:r w:rsidRPr="00133C90">
        <w:rPr>
          <w:rFonts w:ascii="Times New Roman" w:hAnsi="Times New Roman"/>
          <w:noProof/>
          <w:sz w:val="20"/>
          <w:szCs w:val="20"/>
          <w:vertAlign w:val="subscript"/>
          <w:lang w:val="en-GB"/>
        </w:rPr>
        <w:t>2</w:t>
      </w:r>
      <w:r w:rsidRPr="00133C90">
        <w:rPr>
          <w:rFonts w:ascii="Times New Roman" w:hAnsi="Times New Roman"/>
          <w:noProof/>
          <w:sz w:val="20"/>
          <w:szCs w:val="20"/>
          <w:lang w:val="en-GB"/>
        </w:rPr>
        <w:t xml:space="preserve"> with ZnO  optimized photocatalytic activity of Rhodamine under visible light. The presence of ZnO precursor boosts the vacant hydroxyl radicals for oxidation of dye. In addition, to wider light adsorption spectrum to visible light, ZnO also provides large surface to volume ratio to maximize surface contact with the pollutant. Another study by Janitabar et al. [13] made point that longer wavelength than catalyst band gap was needed in order to excite the surface thus increasing rate of degradation against pollution. These studies highlighted the influence of ZnO application as doping material and light on efficiency of reaction rate.</w:t>
      </w:r>
    </w:p>
    <w:p w:rsidR="00133C90" w:rsidRPr="00133C90" w:rsidRDefault="00133C90" w:rsidP="00133C90">
      <w:pPr>
        <w:spacing w:after="0" w:line="240" w:lineRule="auto"/>
        <w:jc w:val="both"/>
        <w:rPr>
          <w:rFonts w:ascii="Times New Roman" w:hAnsi="Times New Roman"/>
          <w:sz w:val="20"/>
          <w:szCs w:val="20"/>
        </w:rPr>
      </w:pPr>
    </w:p>
    <w:p w:rsidR="00133C90" w:rsidRPr="00133C90" w:rsidRDefault="00133C90" w:rsidP="00133C90">
      <w:pPr>
        <w:spacing w:after="0" w:line="240" w:lineRule="auto"/>
        <w:jc w:val="both"/>
        <w:rPr>
          <w:rFonts w:ascii="Times New Roman" w:hAnsi="Times New Roman"/>
          <w:b/>
          <w:sz w:val="20"/>
          <w:szCs w:val="20"/>
        </w:rPr>
      </w:pPr>
    </w:p>
    <w:p w:rsidR="00133C90" w:rsidRPr="00133C90" w:rsidRDefault="00133C90" w:rsidP="00133C90">
      <w:pPr>
        <w:spacing w:after="0" w:line="240" w:lineRule="auto"/>
        <w:jc w:val="both"/>
        <w:rPr>
          <w:rFonts w:ascii="Times New Roman" w:hAnsi="Times New Roman"/>
          <w:b/>
          <w:sz w:val="20"/>
          <w:szCs w:val="20"/>
        </w:rPr>
      </w:pPr>
      <w:r w:rsidRPr="00133C90">
        <w:rPr>
          <w:rFonts w:ascii="Times New Roman" w:hAnsi="Times New Roman"/>
          <w:b/>
          <w:sz w:val="20"/>
          <w:szCs w:val="20"/>
        </w:rPr>
        <w:t>Kinetic studies of photocatalytic degradation of phenol on ZnO/TiO</w:t>
      </w:r>
      <w:r w:rsidRPr="00133C90">
        <w:rPr>
          <w:rFonts w:ascii="Times New Roman" w:hAnsi="Times New Roman"/>
          <w:b/>
          <w:sz w:val="20"/>
          <w:szCs w:val="20"/>
          <w:vertAlign w:val="subscript"/>
        </w:rPr>
        <w:t>2</w:t>
      </w:r>
    </w:p>
    <w:p w:rsidR="00133C90" w:rsidRPr="00133C90" w:rsidRDefault="00133C90" w:rsidP="00133C90">
      <w:pPr>
        <w:spacing w:after="0" w:line="240" w:lineRule="auto"/>
        <w:jc w:val="both"/>
        <w:rPr>
          <w:rFonts w:ascii="Times New Roman" w:hAnsi="Times New Roman"/>
          <w:sz w:val="20"/>
          <w:szCs w:val="20"/>
        </w:rPr>
      </w:pPr>
      <w:r w:rsidRPr="00133C90">
        <w:rPr>
          <w:rFonts w:ascii="Times New Roman" w:hAnsi="Times New Roman"/>
          <w:sz w:val="20"/>
          <w:szCs w:val="20"/>
        </w:rPr>
        <w:t>Kinetic of photocatalytic obeyed first order reaction since apparent constant increased with temperature. This illustration can be explained by considering Langmuir-Hinshelwood model. The relationship between ln C/Co versus time, t was shown in Figure 2. The values of k</w:t>
      </w:r>
      <w:r w:rsidRPr="00133C90">
        <w:rPr>
          <w:rFonts w:ascii="Times New Roman" w:hAnsi="Times New Roman"/>
          <w:sz w:val="20"/>
          <w:szCs w:val="20"/>
          <w:vertAlign w:val="subscript"/>
        </w:rPr>
        <w:t>app</w:t>
      </w:r>
      <w:r w:rsidRPr="00133C90">
        <w:rPr>
          <w:rFonts w:ascii="Times New Roman" w:hAnsi="Times New Roman"/>
          <w:sz w:val="20"/>
          <w:szCs w:val="20"/>
        </w:rPr>
        <w:t xml:space="preserve"> represented by slope of graph can be obtained directly from linear curve in the plot. Value of rate constant shown in Figure 2 of photocatalytic degradation is influenced by calcination temperature. The lower reaction rate is probably due to </w:t>
      </w:r>
      <w:r w:rsidRPr="00133C90">
        <w:rPr>
          <w:rFonts w:ascii="Times New Roman" w:hAnsi="Times New Roman"/>
          <w:sz w:val="20"/>
          <w:szCs w:val="20"/>
          <w:shd w:val="clear" w:color="auto" w:fill="FFFFFF"/>
        </w:rPr>
        <w:t>impenetrability</w:t>
      </w:r>
      <w:r w:rsidRPr="00133C90">
        <w:rPr>
          <w:rFonts w:ascii="Times New Roman" w:hAnsi="Times New Roman"/>
          <w:sz w:val="20"/>
          <w:szCs w:val="20"/>
        </w:rPr>
        <w:t xml:space="preserve"> of the suspension and dissipation of light by catalyst particles [14]. However, the values obtained are still within the range of the previous studies (0.001-0.5).</w:t>
      </w:r>
    </w:p>
    <w:p w:rsidR="000B40FA" w:rsidRDefault="000B40FA" w:rsidP="000B40FA">
      <w:pPr>
        <w:spacing w:after="0" w:line="240" w:lineRule="auto"/>
        <w:jc w:val="both"/>
        <w:rPr>
          <w:rFonts w:ascii="Times New Roman" w:hAnsi="Times New Roman"/>
          <w:b/>
          <w:sz w:val="20"/>
          <w:szCs w:val="20"/>
        </w:rPr>
      </w:pPr>
      <w:r w:rsidRPr="00133C90">
        <w:rPr>
          <w:rFonts w:ascii="Times New Roman" w:hAnsi="Times New Roman"/>
          <w:noProof/>
          <w:sz w:val="20"/>
          <w:szCs w:val="20"/>
          <w:lang w:bidi="ar-SA"/>
        </w:rPr>
        <mc:AlternateContent>
          <mc:Choice Requires="wps">
            <w:drawing>
              <wp:anchor distT="0" distB="0" distL="114300" distR="114300" simplePos="0" relativeHeight="251667968" behindDoc="0" locked="0" layoutInCell="1" allowOverlap="1" wp14:anchorId="79427E99" wp14:editId="06FFB104">
                <wp:simplePos x="0" y="0"/>
                <wp:positionH relativeFrom="column">
                  <wp:posOffset>5534025</wp:posOffset>
                </wp:positionH>
                <wp:positionV relativeFrom="paragraph">
                  <wp:posOffset>404495</wp:posOffset>
                </wp:positionV>
                <wp:extent cx="358140" cy="266700"/>
                <wp:effectExtent l="0" t="0" r="381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 cy="266700"/>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rsidR="00133C90" w:rsidRPr="00845D2F" w:rsidRDefault="00133C90" w:rsidP="00133C90">
                            <w:pPr>
                              <w:rPr>
                                <w:rFonts w:ascii="Times New Roman" w:hAnsi="Times New Roman"/>
                              </w:rPr>
                            </w:pPr>
                            <w:r w:rsidRPr="00845D2F">
                              <w:rPr>
                                <w:rFonts w:ascii="Times New Roman" w:hAnsi="Times New Roman"/>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28" type="#_x0000_t202" style="position:absolute;left:0;text-align:left;margin-left:435.75pt;margin-top:31.85pt;width:28.2pt;height:21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q2hhAIAABc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" stroked="f" strokeweight=".25pt">
                <v:textbox>
                  <w:txbxContent>
                    <w:p w:rsidR="00133C90" w:rsidRPr="00845D2F" w:rsidRDefault="00133C90" w:rsidP="00133C90">
                      <w:pPr>
                        <w:rPr>
                          <w:rFonts w:ascii="Times New Roman" w:hAnsi="Times New Roman"/>
                        </w:rPr>
                      </w:pPr>
                      <w:r w:rsidRPr="00845D2F">
                        <w:rPr>
                          <w:rFonts w:ascii="Times New Roman" w:hAnsi="Times New Roman"/>
                        </w:rPr>
                        <w:t>(b)</w:t>
                      </w:r>
                    </w:p>
                  </w:txbxContent>
                </v:textbox>
              </v:shape>
            </w:pict>
          </mc:Fallback>
        </mc:AlternateContent>
      </w:r>
      <w:r w:rsidRPr="00133C90">
        <w:rPr>
          <w:rFonts w:ascii="Times New Roman" w:hAnsi="Times New Roman"/>
          <w:noProof/>
          <w:sz w:val="20"/>
          <w:szCs w:val="20"/>
          <w:lang w:bidi="ar-SA"/>
        </w:rPr>
        <mc:AlternateContent>
          <mc:Choice Requires="wps">
            <w:drawing>
              <wp:anchor distT="0" distB="0" distL="114300" distR="114300" simplePos="0" relativeHeight="251665920" behindDoc="0" locked="0" layoutInCell="1" allowOverlap="1" wp14:anchorId="7A95ED69" wp14:editId="64C1C8D5">
                <wp:simplePos x="0" y="0"/>
                <wp:positionH relativeFrom="column">
                  <wp:posOffset>2476500</wp:posOffset>
                </wp:positionH>
                <wp:positionV relativeFrom="paragraph">
                  <wp:posOffset>400050</wp:posOffset>
                </wp:positionV>
                <wp:extent cx="358140" cy="266700"/>
                <wp:effectExtent l="0" t="0" r="381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 cy="266700"/>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rsidR="00133C90" w:rsidRPr="00845D2F" w:rsidRDefault="00133C90" w:rsidP="00133C90">
                            <w:pPr>
                              <w:rPr>
                                <w:rFonts w:ascii="Times New Roman" w:hAnsi="Times New Roman"/>
                              </w:rPr>
                            </w:pPr>
                            <w:r w:rsidRPr="00845D2F">
                              <w:rPr>
                                <w:rFonts w:ascii="Times New Roman" w:hAnsi="Times New Roman"/>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29" type="#_x0000_t202" style="position:absolute;left:0;text-align:left;margin-left:195pt;margin-top:31.5pt;width:28.2pt;height:21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" stroked="f" strokeweight=".25pt">
                <v:textbox>
                  <w:txbxContent>
                    <w:p w:rsidR="00133C90" w:rsidRPr="00845D2F" w:rsidRDefault="00133C90" w:rsidP="00133C90">
                      <w:pPr>
                        <w:rPr>
                          <w:rFonts w:ascii="Times New Roman" w:hAnsi="Times New Roman"/>
                        </w:rPr>
                      </w:pPr>
                      <w:r w:rsidRPr="00845D2F">
                        <w:rPr>
                          <w:rFonts w:ascii="Times New Roman" w:hAnsi="Times New Roman"/>
                        </w:rPr>
                        <w:t>(a)</w:t>
                      </w:r>
                    </w:p>
                  </w:txbxContent>
                </v:textbox>
              </v:shape>
            </w:pict>
          </mc:Fallback>
        </mc:AlternateContent>
      </w:r>
    </w:p>
    <w:p w:rsidR="00133C90" w:rsidRPr="000B40FA" w:rsidRDefault="000B40FA" w:rsidP="00133C90">
      <w:pPr>
        <w:spacing w:after="0" w:line="240" w:lineRule="auto"/>
        <w:jc w:val="both"/>
        <w:rPr>
          <w:rFonts w:ascii="Times New Roman" w:hAnsi="Times New Roman"/>
          <w:b/>
          <w:sz w:val="20"/>
          <w:szCs w:val="20"/>
        </w:rPr>
      </w:pPr>
      <w:r w:rsidRPr="00133C90">
        <w:rPr>
          <w:rFonts w:ascii="Times New Roman" w:hAnsi="Times New Roman"/>
          <w:noProof/>
          <w:sz w:val="20"/>
          <w:szCs w:val="20"/>
          <w:lang w:bidi="ar-SA"/>
        </w:rPr>
        <w:drawing>
          <wp:anchor distT="0" distB="0" distL="114300" distR="114300" simplePos="0" relativeHeight="251663872" behindDoc="0" locked="0" layoutInCell="1" allowOverlap="1" wp14:anchorId="487A97D4" wp14:editId="221F889E">
            <wp:simplePos x="0" y="0"/>
            <wp:positionH relativeFrom="column">
              <wp:posOffset>3133725</wp:posOffset>
            </wp:positionH>
            <wp:positionV relativeFrom="paragraph">
              <wp:posOffset>129540</wp:posOffset>
            </wp:positionV>
            <wp:extent cx="2852420" cy="1581785"/>
            <wp:effectExtent l="0" t="0" r="24130" b="18415"/>
            <wp:wrapSquare wrapText="bothSides"/>
            <wp:docPr id="9"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sidRPr="00133C90">
        <w:rPr>
          <w:rFonts w:ascii="Times New Roman" w:hAnsi="Times New Roman"/>
          <w:noProof/>
          <w:sz w:val="20"/>
          <w:szCs w:val="20"/>
          <w:lang w:bidi="ar-SA"/>
        </w:rPr>
        <w:drawing>
          <wp:anchor distT="0" distB="0" distL="114300" distR="114300" simplePos="0" relativeHeight="251665407" behindDoc="0" locked="0" layoutInCell="1" allowOverlap="1" wp14:anchorId="2EC8DEC1" wp14:editId="6B166548">
            <wp:simplePos x="0" y="0"/>
            <wp:positionH relativeFrom="margin">
              <wp:posOffset>47625</wp:posOffset>
            </wp:positionH>
            <wp:positionV relativeFrom="margin">
              <wp:posOffset>3632200</wp:posOffset>
            </wp:positionV>
            <wp:extent cx="2852420" cy="1581785"/>
            <wp:effectExtent l="0" t="0" r="24130" b="18415"/>
            <wp:wrapSquare wrapText="bothSides"/>
            <wp:docPr id="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p>
    <w:p w:rsidR="00133C90" w:rsidRPr="00133C90" w:rsidRDefault="000B40FA" w:rsidP="00133C90">
      <w:pPr>
        <w:spacing w:after="0" w:line="240" w:lineRule="auto"/>
        <w:jc w:val="both"/>
        <w:rPr>
          <w:rFonts w:ascii="Times New Roman" w:hAnsi="Times New Roman"/>
          <w:sz w:val="20"/>
          <w:szCs w:val="20"/>
        </w:rPr>
      </w:pPr>
      <w:r w:rsidRPr="00133C90">
        <w:rPr>
          <w:rFonts w:ascii="Times New Roman" w:hAnsi="Times New Roman"/>
          <w:noProof/>
          <w:sz w:val="20"/>
          <w:szCs w:val="20"/>
          <w:lang w:bidi="ar-SA"/>
        </w:rPr>
        <mc:AlternateContent>
          <mc:Choice Requires="wps">
            <w:drawing>
              <wp:anchor distT="0" distB="0" distL="114300" distR="114300" simplePos="0" relativeHeight="251668992" behindDoc="0" locked="0" layoutInCell="1" allowOverlap="1" wp14:anchorId="4EDDBDC2" wp14:editId="2BC5AAAC">
                <wp:simplePos x="0" y="0"/>
                <wp:positionH relativeFrom="column">
                  <wp:posOffset>3857625</wp:posOffset>
                </wp:positionH>
                <wp:positionV relativeFrom="paragraph">
                  <wp:posOffset>97155</wp:posOffset>
                </wp:positionV>
                <wp:extent cx="358140" cy="266700"/>
                <wp:effectExtent l="0" t="0" r="381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 cy="266700"/>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rsidR="00133C90" w:rsidRPr="00845D2F" w:rsidRDefault="00133C90" w:rsidP="00133C90">
                            <w:pPr>
                              <w:rPr>
                                <w:rFonts w:ascii="Times New Roman" w:hAnsi="Times New Roman"/>
                              </w:rPr>
                            </w:pPr>
                            <w:r w:rsidRPr="00845D2F">
                              <w:rPr>
                                <w:rFonts w:ascii="Times New Roman" w:hAnsi="Times New Roman"/>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0" type="#_x0000_t202" style="position:absolute;left:0;text-align:left;margin-left:303.75pt;margin-top:7.65pt;width:28.2pt;height:21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" stroked="f" strokeweight=".25pt">
                <v:textbox>
                  <w:txbxContent>
                    <w:p w:rsidR="00133C90" w:rsidRPr="00845D2F" w:rsidRDefault="00133C90" w:rsidP="00133C90">
                      <w:pPr>
                        <w:rPr>
                          <w:rFonts w:ascii="Times New Roman" w:hAnsi="Times New Roman"/>
                        </w:rPr>
                      </w:pPr>
                      <w:r w:rsidRPr="00845D2F">
                        <w:rPr>
                          <w:rFonts w:ascii="Times New Roman" w:hAnsi="Times New Roman"/>
                        </w:rPr>
                        <w:t>(c)</w:t>
                      </w:r>
                    </w:p>
                  </w:txbxContent>
                </v:textbox>
              </v:shape>
            </w:pict>
          </mc:Fallback>
        </mc:AlternateContent>
      </w:r>
      <w:r w:rsidRPr="00133C90">
        <w:rPr>
          <w:rFonts w:ascii="Times New Roman" w:hAnsi="Times New Roman"/>
          <w:noProof/>
          <w:sz w:val="20"/>
          <w:szCs w:val="20"/>
          <w:lang w:bidi="ar-SA"/>
        </w:rPr>
        <w:drawing>
          <wp:anchor distT="0" distB="0" distL="114300" distR="114300" simplePos="0" relativeHeight="251661824" behindDoc="0" locked="0" layoutInCell="1" allowOverlap="1" wp14:anchorId="3E77960A" wp14:editId="0CC3CEB5">
            <wp:simplePos x="0" y="0"/>
            <wp:positionH relativeFrom="column">
              <wp:posOffset>1371600</wp:posOffset>
            </wp:positionH>
            <wp:positionV relativeFrom="paragraph">
              <wp:posOffset>9525</wp:posOffset>
            </wp:positionV>
            <wp:extent cx="2852420" cy="1581785"/>
            <wp:effectExtent l="0" t="0" r="24130" b="18415"/>
            <wp:wrapSquare wrapText="bothSides"/>
            <wp:docPr id="10"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p>
    <w:p w:rsidR="00133C90" w:rsidRPr="00133C90" w:rsidRDefault="00133C90" w:rsidP="00133C90">
      <w:pPr>
        <w:spacing w:after="0" w:line="240" w:lineRule="auto"/>
        <w:jc w:val="both"/>
        <w:rPr>
          <w:rFonts w:ascii="Times New Roman" w:hAnsi="Times New Roman"/>
          <w:noProof/>
          <w:sz w:val="20"/>
          <w:szCs w:val="20"/>
        </w:rPr>
      </w:pPr>
    </w:p>
    <w:p w:rsidR="00133C90" w:rsidRPr="00133C90" w:rsidRDefault="00133C90" w:rsidP="00133C90">
      <w:pPr>
        <w:spacing w:after="0" w:line="240" w:lineRule="auto"/>
        <w:jc w:val="both"/>
        <w:rPr>
          <w:rFonts w:ascii="Times New Roman" w:hAnsi="Times New Roman"/>
          <w:sz w:val="20"/>
          <w:szCs w:val="20"/>
        </w:rPr>
      </w:pPr>
    </w:p>
    <w:p w:rsidR="00133C90" w:rsidRPr="00133C90" w:rsidRDefault="00133C90" w:rsidP="00133C90">
      <w:pPr>
        <w:spacing w:after="0" w:line="240" w:lineRule="auto"/>
        <w:jc w:val="both"/>
        <w:rPr>
          <w:rFonts w:ascii="Times New Roman" w:hAnsi="Times New Roman"/>
          <w:sz w:val="20"/>
          <w:szCs w:val="20"/>
        </w:rPr>
      </w:pPr>
    </w:p>
    <w:p w:rsidR="00133C90" w:rsidRPr="00133C90" w:rsidRDefault="00133C90" w:rsidP="00133C90">
      <w:pPr>
        <w:spacing w:after="0" w:line="240" w:lineRule="auto"/>
        <w:jc w:val="both"/>
        <w:rPr>
          <w:rFonts w:ascii="Times New Roman" w:hAnsi="Times New Roman"/>
          <w:sz w:val="20"/>
          <w:szCs w:val="20"/>
        </w:rPr>
      </w:pPr>
    </w:p>
    <w:p w:rsidR="00133C90" w:rsidRPr="00133C90" w:rsidRDefault="00133C90" w:rsidP="00133C90">
      <w:pPr>
        <w:spacing w:after="0" w:line="240" w:lineRule="auto"/>
        <w:jc w:val="both"/>
        <w:rPr>
          <w:rFonts w:ascii="Times New Roman" w:hAnsi="Times New Roman"/>
          <w:sz w:val="20"/>
          <w:szCs w:val="20"/>
        </w:rPr>
      </w:pPr>
    </w:p>
    <w:p w:rsidR="00133C90" w:rsidRPr="00133C90" w:rsidRDefault="00133C90" w:rsidP="00133C90">
      <w:pPr>
        <w:spacing w:after="0" w:line="240" w:lineRule="auto"/>
        <w:jc w:val="both"/>
        <w:rPr>
          <w:rFonts w:ascii="Times New Roman" w:hAnsi="Times New Roman"/>
          <w:sz w:val="20"/>
          <w:szCs w:val="20"/>
        </w:rPr>
      </w:pPr>
    </w:p>
    <w:p w:rsidR="00133C90" w:rsidRPr="00133C90" w:rsidRDefault="00133C90" w:rsidP="00133C90">
      <w:pPr>
        <w:spacing w:after="0" w:line="240" w:lineRule="auto"/>
        <w:jc w:val="both"/>
        <w:rPr>
          <w:rFonts w:ascii="Times New Roman" w:hAnsi="Times New Roman"/>
          <w:sz w:val="20"/>
          <w:szCs w:val="20"/>
        </w:rPr>
      </w:pPr>
    </w:p>
    <w:p w:rsidR="00133C90" w:rsidRPr="00133C90" w:rsidRDefault="00133C90" w:rsidP="00133C90">
      <w:pPr>
        <w:spacing w:after="0" w:line="240" w:lineRule="auto"/>
        <w:jc w:val="both"/>
        <w:rPr>
          <w:rFonts w:ascii="Times New Roman" w:hAnsi="Times New Roman"/>
          <w:sz w:val="20"/>
          <w:szCs w:val="20"/>
        </w:rPr>
      </w:pPr>
    </w:p>
    <w:p w:rsidR="00133C90" w:rsidRPr="00133C90" w:rsidRDefault="00133C90" w:rsidP="00133C90">
      <w:pPr>
        <w:spacing w:after="0" w:line="240" w:lineRule="auto"/>
        <w:jc w:val="both"/>
        <w:rPr>
          <w:rFonts w:ascii="Times New Roman" w:hAnsi="Times New Roman"/>
          <w:sz w:val="20"/>
          <w:szCs w:val="20"/>
        </w:rPr>
      </w:pPr>
    </w:p>
    <w:p w:rsidR="00133C90" w:rsidRPr="00133C90" w:rsidRDefault="00133C90" w:rsidP="00133C90">
      <w:pPr>
        <w:spacing w:after="0" w:line="240" w:lineRule="auto"/>
        <w:jc w:val="both"/>
        <w:rPr>
          <w:rFonts w:ascii="Times New Roman" w:hAnsi="Times New Roman"/>
          <w:sz w:val="20"/>
          <w:szCs w:val="20"/>
        </w:rPr>
      </w:pPr>
    </w:p>
    <w:p w:rsidR="00133C90" w:rsidRPr="00133C90" w:rsidRDefault="00133C90" w:rsidP="00133C90">
      <w:pPr>
        <w:spacing w:after="0" w:line="240" w:lineRule="auto"/>
        <w:jc w:val="both"/>
        <w:rPr>
          <w:rFonts w:ascii="Times New Roman" w:hAnsi="Times New Roman"/>
          <w:sz w:val="20"/>
          <w:szCs w:val="20"/>
        </w:rPr>
      </w:pPr>
    </w:p>
    <w:p w:rsidR="00133C90" w:rsidRPr="00133C90" w:rsidRDefault="00133C90" w:rsidP="004D1625">
      <w:pPr>
        <w:spacing w:after="0" w:line="240" w:lineRule="auto"/>
        <w:ind w:left="851" w:hanging="851"/>
        <w:jc w:val="both"/>
        <w:rPr>
          <w:rFonts w:ascii="Times New Roman" w:hAnsi="Times New Roman"/>
          <w:sz w:val="20"/>
          <w:szCs w:val="20"/>
        </w:rPr>
      </w:pPr>
      <w:r w:rsidRPr="00133C90">
        <w:rPr>
          <w:rFonts w:ascii="Times New Roman" w:hAnsi="Times New Roman"/>
          <w:sz w:val="20"/>
          <w:szCs w:val="20"/>
        </w:rPr>
        <w:t xml:space="preserve">Figure 2. </w:t>
      </w:r>
      <w:r w:rsidR="000B40FA">
        <w:rPr>
          <w:rFonts w:ascii="Times New Roman" w:hAnsi="Times New Roman"/>
          <w:sz w:val="20"/>
          <w:szCs w:val="20"/>
        </w:rPr>
        <w:t xml:space="preserve"> </w:t>
      </w:r>
      <w:r w:rsidR="000B40FA">
        <w:rPr>
          <w:rFonts w:ascii="Times New Roman" w:hAnsi="Times New Roman"/>
          <w:sz w:val="20"/>
          <w:szCs w:val="20"/>
        </w:rPr>
        <w:tab/>
        <w:t xml:space="preserve">Pseudo </w:t>
      </w:r>
      <w:r w:rsidR="004D1625">
        <w:rPr>
          <w:rFonts w:ascii="Times New Roman" w:hAnsi="Times New Roman"/>
          <w:sz w:val="20"/>
          <w:szCs w:val="20"/>
        </w:rPr>
        <w:t xml:space="preserve"> </w:t>
      </w:r>
      <w:r w:rsidR="000B40FA">
        <w:rPr>
          <w:rFonts w:ascii="Times New Roman" w:hAnsi="Times New Roman"/>
          <w:sz w:val="20"/>
          <w:szCs w:val="20"/>
        </w:rPr>
        <w:t xml:space="preserve">first </w:t>
      </w:r>
      <w:r w:rsidRPr="00133C90">
        <w:rPr>
          <w:rFonts w:ascii="Times New Roman" w:hAnsi="Times New Roman"/>
          <w:sz w:val="20"/>
          <w:szCs w:val="20"/>
        </w:rPr>
        <w:t xml:space="preserve">order </w:t>
      </w:r>
      <w:r w:rsidR="004D1625">
        <w:rPr>
          <w:rFonts w:ascii="Times New Roman" w:hAnsi="Times New Roman"/>
          <w:sz w:val="20"/>
          <w:szCs w:val="20"/>
        </w:rPr>
        <w:t xml:space="preserve"> </w:t>
      </w:r>
      <w:r w:rsidRPr="00133C90">
        <w:rPr>
          <w:rFonts w:ascii="Times New Roman" w:hAnsi="Times New Roman"/>
          <w:sz w:val="20"/>
          <w:szCs w:val="20"/>
        </w:rPr>
        <w:t xml:space="preserve">kinetic </w:t>
      </w:r>
      <w:r w:rsidR="004D1625">
        <w:rPr>
          <w:rFonts w:ascii="Times New Roman" w:hAnsi="Times New Roman"/>
          <w:sz w:val="20"/>
          <w:szCs w:val="20"/>
        </w:rPr>
        <w:t xml:space="preserve"> </w:t>
      </w:r>
      <w:r w:rsidRPr="00133C90">
        <w:rPr>
          <w:rFonts w:ascii="Times New Roman" w:hAnsi="Times New Roman"/>
          <w:sz w:val="20"/>
          <w:szCs w:val="20"/>
        </w:rPr>
        <w:t xml:space="preserve">plot </w:t>
      </w:r>
      <w:r w:rsidR="004D1625">
        <w:rPr>
          <w:rFonts w:ascii="Times New Roman" w:hAnsi="Times New Roman"/>
          <w:sz w:val="20"/>
          <w:szCs w:val="20"/>
        </w:rPr>
        <w:t xml:space="preserve"> </w:t>
      </w:r>
      <w:r w:rsidRPr="00133C90">
        <w:rPr>
          <w:rFonts w:ascii="Times New Roman" w:hAnsi="Times New Roman"/>
          <w:sz w:val="20"/>
          <w:szCs w:val="20"/>
        </w:rPr>
        <w:t xml:space="preserve">by </w:t>
      </w:r>
      <w:r w:rsidR="004D1625">
        <w:rPr>
          <w:rFonts w:ascii="Times New Roman" w:hAnsi="Times New Roman"/>
          <w:sz w:val="20"/>
          <w:szCs w:val="20"/>
        </w:rPr>
        <w:t xml:space="preserve"> </w:t>
      </w:r>
      <w:r w:rsidRPr="00133C90">
        <w:rPr>
          <w:rFonts w:ascii="Times New Roman" w:hAnsi="Times New Roman"/>
          <w:sz w:val="20"/>
          <w:szCs w:val="20"/>
        </w:rPr>
        <w:t>composite</w:t>
      </w:r>
      <w:r w:rsidR="004D1625">
        <w:rPr>
          <w:rFonts w:ascii="Times New Roman" w:hAnsi="Times New Roman"/>
          <w:sz w:val="20"/>
          <w:szCs w:val="20"/>
        </w:rPr>
        <w:t xml:space="preserve"> </w:t>
      </w:r>
      <w:r w:rsidRPr="00133C90">
        <w:rPr>
          <w:rFonts w:ascii="Times New Roman" w:hAnsi="Times New Roman"/>
          <w:sz w:val="20"/>
          <w:szCs w:val="20"/>
        </w:rPr>
        <w:t xml:space="preserve"> catalyst </w:t>
      </w:r>
      <w:r w:rsidR="004D1625">
        <w:rPr>
          <w:rFonts w:ascii="Times New Roman" w:hAnsi="Times New Roman"/>
          <w:sz w:val="20"/>
          <w:szCs w:val="20"/>
        </w:rPr>
        <w:t xml:space="preserve"> </w:t>
      </w:r>
      <w:r w:rsidRPr="00133C90">
        <w:rPr>
          <w:rFonts w:ascii="Times New Roman" w:hAnsi="Times New Roman"/>
          <w:sz w:val="20"/>
          <w:szCs w:val="20"/>
        </w:rPr>
        <w:t>calcinate</w:t>
      </w:r>
      <w:r w:rsidR="004D1625">
        <w:rPr>
          <w:rFonts w:ascii="Times New Roman" w:hAnsi="Times New Roman"/>
          <w:sz w:val="20"/>
          <w:szCs w:val="20"/>
        </w:rPr>
        <w:t xml:space="preserve"> </w:t>
      </w:r>
      <w:r w:rsidRPr="00133C90">
        <w:rPr>
          <w:rFonts w:ascii="Times New Roman" w:hAnsi="Times New Roman"/>
          <w:sz w:val="20"/>
          <w:szCs w:val="20"/>
        </w:rPr>
        <w:t xml:space="preserve"> at different temperature: (a) 500 </w:t>
      </w:r>
      <w:r w:rsidRPr="00133C90">
        <w:rPr>
          <w:rFonts w:ascii="Times New Roman" w:hAnsi="Times New Roman"/>
          <w:sz w:val="20"/>
          <w:szCs w:val="20"/>
          <w:vertAlign w:val="superscript"/>
        </w:rPr>
        <w:t>o</w:t>
      </w:r>
      <w:r w:rsidRPr="00133C90">
        <w:rPr>
          <w:rFonts w:ascii="Times New Roman" w:hAnsi="Times New Roman"/>
          <w:sz w:val="20"/>
          <w:szCs w:val="20"/>
        </w:rPr>
        <w:t>C,</w:t>
      </w:r>
      <w:r w:rsidR="004D1625">
        <w:rPr>
          <w:rFonts w:ascii="Times New Roman" w:hAnsi="Times New Roman"/>
          <w:sz w:val="20"/>
          <w:szCs w:val="20"/>
        </w:rPr>
        <w:t xml:space="preserve"> </w:t>
      </w:r>
      <w:r w:rsidRPr="00133C90">
        <w:rPr>
          <w:rFonts w:ascii="Times New Roman" w:hAnsi="Times New Roman"/>
          <w:sz w:val="20"/>
          <w:szCs w:val="20"/>
        </w:rPr>
        <w:t>(b)</w:t>
      </w:r>
      <w:r w:rsidR="004D1625">
        <w:rPr>
          <w:rFonts w:ascii="Times New Roman" w:hAnsi="Times New Roman"/>
          <w:sz w:val="20"/>
          <w:szCs w:val="20"/>
        </w:rPr>
        <w:t xml:space="preserve"> </w:t>
      </w:r>
      <w:r w:rsidRPr="00133C90">
        <w:rPr>
          <w:rFonts w:ascii="Times New Roman" w:hAnsi="Times New Roman"/>
          <w:sz w:val="20"/>
          <w:szCs w:val="20"/>
        </w:rPr>
        <w:t xml:space="preserve">550 </w:t>
      </w:r>
      <w:r w:rsidR="004D1625" w:rsidRPr="004D1625">
        <w:rPr>
          <w:rFonts w:ascii="Times New Roman" w:hAnsi="Times New Roman"/>
          <w:sz w:val="20"/>
          <w:szCs w:val="20"/>
          <w:vertAlign w:val="superscript"/>
        </w:rPr>
        <w:t>o</w:t>
      </w:r>
      <w:r w:rsidR="004D1625">
        <w:rPr>
          <w:rFonts w:ascii="Times New Roman" w:hAnsi="Times New Roman"/>
          <w:sz w:val="20"/>
          <w:szCs w:val="20"/>
        </w:rPr>
        <w:t xml:space="preserve">C </w:t>
      </w:r>
      <w:r w:rsidRPr="00133C90">
        <w:rPr>
          <w:rFonts w:ascii="Times New Roman" w:hAnsi="Times New Roman"/>
          <w:sz w:val="20"/>
          <w:szCs w:val="20"/>
        </w:rPr>
        <w:t xml:space="preserve">and (c) 600 </w:t>
      </w:r>
      <w:r w:rsidRPr="00133C90">
        <w:rPr>
          <w:rFonts w:ascii="Times New Roman" w:hAnsi="Times New Roman"/>
          <w:sz w:val="20"/>
          <w:szCs w:val="20"/>
          <w:vertAlign w:val="superscript"/>
        </w:rPr>
        <w:t>o</w:t>
      </w:r>
      <w:r w:rsidRPr="00133C90">
        <w:rPr>
          <w:rFonts w:ascii="Times New Roman" w:hAnsi="Times New Roman"/>
          <w:sz w:val="20"/>
          <w:szCs w:val="20"/>
        </w:rPr>
        <w:t>C</w:t>
      </w:r>
    </w:p>
    <w:p w:rsidR="00133C90" w:rsidRDefault="00133C90" w:rsidP="00133C90">
      <w:pPr>
        <w:spacing w:after="0" w:line="240" w:lineRule="auto"/>
        <w:jc w:val="both"/>
        <w:rPr>
          <w:rFonts w:ascii="Times New Roman" w:hAnsi="Times New Roman"/>
          <w:iCs/>
          <w:sz w:val="20"/>
          <w:szCs w:val="20"/>
        </w:rPr>
      </w:pPr>
    </w:p>
    <w:p w:rsidR="004D1625" w:rsidRPr="00133C90" w:rsidRDefault="004D1625" w:rsidP="00133C90">
      <w:pPr>
        <w:spacing w:after="0" w:line="240" w:lineRule="auto"/>
        <w:jc w:val="both"/>
        <w:rPr>
          <w:rFonts w:ascii="Times New Roman" w:hAnsi="Times New Roman"/>
          <w:iCs/>
          <w:sz w:val="20"/>
          <w:szCs w:val="20"/>
        </w:rPr>
      </w:pPr>
    </w:p>
    <w:p w:rsidR="00133C90" w:rsidRPr="00133C90" w:rsidRDefault="00133C90" w:rsidP="00133C90">
      <w:pPr>
        <w:spacing w:after="0" w:line="240" w:lineRule="auto"/>
        <w:jc w:val="both"/>
        <w:rPr>
          <w:rFonts w:ascii="Times New Roman" w:hAnsi="Times New Roman"/>
          <w:b/>
          <w:iCs/>
          <w:sz w:val="20"/>
          <w:szCs w:val="20"/>
        </w:rPr>
      </w:pPr>
      <w:r w:rsidRPr="00133C90">
        <w:rPr>
          <w:rFonts w:ascii="Times New Roman" w:hAnsi="Times New Roman"/>
          <w:b/>
          <w:iCs/>
          <w:sz w:val="20"/>
          <w:szCs w:val="20"/>
        </w:rPr>
        <w:lastRenderedPageBreak/>
        <w:t>X-ray diffractometer analysis</w:t>
      </w:r>
    </w:p>
    <w:p w:rsidR="00133C90" w:rsidRPr="00133C90" w:rsidRDefault="00133C90" w:rsidP="00133C90">
      <w:pPr>
        <w:spacing w:after="0" w:line="240" w:lineRule="auto"/>
        <w:jc w:val="both"/>
        <w:rPr>
          <w:rFonts w:ascii="Times New Roman" w:hAnsi="Times New Roman"/>
          <w:sz w:val="20"/>
          <w:szCs w:val="20"/>
        </w:rPr>
      </w:pPr>
      <w:r w:rsidRPr="00133C90">
        <w:rPr>
          <w:rFonts w:ascii="Times New Roman" w:hAnsi="Times New Roman"/>
          <w:sz w:val="20"/>
          <w:szCs w:val="20"/>
        </w:rPr>
        <w:t>X-ray diffractometer (XRD) pattern was used in the determination of phase structure of photocatalyst calcinated at various temperatures. Based on the standard card of #JCPDS 84-1286 [15], for the sharp diffraction peaks located at 2</w:t>
      </w:r>
      <w:r w:rsidRPr="00133C90">
        <w:rPr>
          <w:rFonts w:ascii="Cambria Math" w:hAnsi="Cambria Math" w:cs="Cambria Math"/>
          <w:sz w:val="20"/>
          <w:szCs w:val="20"/>
        </w:rPr>
        <w:t>𝜃</w:t>
      </w:r>
      <w:r w:rsidRPr="00133C90">
        <w:rPr>
          <w:rFonts w:ascii="Times New Roman" w:hAnsi="Times New Roman"/>
          <w:sz w:val="20"/>
          <w:szCs w:val="20"/>
        </w:rPr>
        <w:t xml:space="preserve"> = 25.0°, 37.2</w:t>
      </w:r>
      <w:r w:rsidRPr="00133C90">
        <w:rPr>
          <w:rFonts w:ascii="Times New Roman" w:hAnsi="Times New Roman"/>
          <w:sz w:val="20"/>
          <w:szCs w:val="20"/>
          <w:vertAlign w:val="superscript"/>
        </w:rPr>
        <w:t>○</w:t>
      </w:r>
      <w:r w:rsidRPr="00133C90">
        <w:rPr>
          <w:rFonts w:ascii="Times New Roman" w:hAnsi="Times New Roman"/>
          <w:sz w:val="20"/>
          <w:szCs w:val="20"/>
        </w:rPr>
        <w:t>,38.4</w:t>
      </w:r>
      <w:r w:rsidRPr="00133C90">
        <w:rPr>
          <w:rFonts w:ascii="Times New Roman" w:hAnsi="Times New Roman"/>
          <w:sz w:val="20"/>
          <w:szCs w:val="20"/>
          <w:vertAlign w:val="superscript"/>
        </w:rPr>
        <w:t>○</w:t>
      </w:r>
      <w:r w:rsidRPr="00133C90">
        <w:rPr>
          <w:rFonts w:ascii="Times New Roman" w:hAnsi="Times New Roman"/>
          <w:sz w:val="20"/>
          <w:szCs w:val="20"/>
        </w:rPr>
        <w:t>, 39.1</w:t>
      </w:r>
      <w:r w:rsidRPr="00133C90">
        <w:rPr>
          <w:rFonts w:ascii="Times New Roman" w:hAnsi="Times New Roman"/>
          <w:sz w:val="20"/>
          <w:szCs w:val="20"/>
          <w:vertAlign w:val="superscript"/>
        </w:rPr>
        <w:t>○</w:t>
      </w:r>
      <w:r w:rsidRPr="00133C90">
        <w:rPr>
          <w:rFonts w:ascii="Times New Roman" w:hAnsi="Times New Roman"/>
          <w:sz w:val="20"/>
          <w:szCs w:val="20"/>
        </w:rPr>
        <w:t>, 48.2</w:t>
      </w:r>
      <w:r w:rsidRPr="00133C90">
        <w:rPr>
          <w:rFonts w:ascii="Times New Roman" w:hAnsi="Times New Roman"/>
          <w:sz w:val="20"/>
          <w:szCs w:val="20"/>
          <w:vertAlign w:val="superscript"/>
        </w:rPr>
        <w:t>○</w:t>
      </w:r>
      <w:r w:rsidRPr="00133C90">
        <w:rPr>
          <w:rFonts w:ascii="Times New Roman" w:hAnsi="Times New Roman"/>
          <w:sz w:val="20"/>
          <w:szCs w:val="20"/>
        </w:rPr>
        <w:t>, 54.0</w:t>
      </w:r>
      <w:r w:rsidRPr="00133C90">
        <w:rPr>
          <w:rFonts w:ascii="Times New Roman" w:hAnsi="Times New Roman"/>
          <w:sz w:val="20"/>
          <w:szCs w:val="20"/>
          <w:vertAlign w:val="superscript"/>
        </w:rPr>
        <w:t>○</w:t>
      </w:r>
      <w:r w:rsidRPr="00133C90">
        <w:rPr>
          <w:rFonts w:ascii="Times New Roman" w:hAnsi="Times New Roman"/>
          <w:sz w:val="20"/>
          <w:szCs w:val="20"/>
        </w:rPr>
        <w:t>, 55.3</w:t>
      </w:r>
      <w:r w:rsidRPr="00133C90">
        <w:rPr>
          <w:rFonts w:ascii="Times New Roman" w:hAnsi="Times New Roman"/>
          <w:sz w:val="20"/>
          <w:szCs w:val="20"/>
          <w:vertAlign w:val="superscript"/>
        </w:rPr>
        <w:t>○</w:t>
      </w:r>
      <w:r w:rsidRPr="00133C90">
        <w:rPr>
          <w:rFonts w:ascii="Times New Roman" w:hAnsi="Times New Roman"/>
          <w:sz w:val="20"/>
          <w:szCs w:val="20"/>
        </w:rPr>
        <w:t xml:space="preserve"> and 63.4</w:t>
      </w:r>
      <w:r w:rsidRPr="00133C90">
        <w:rPr>
          <w:rFonts w:ascii="Times New Roman" w:hAnsi="Times New Roman"/>
          <w:sz w:val="20"/>
          <w:szCs w:val="20"/>
          <w:vertAlign w:val="superscript"/>
        </w:rPr>
        <w:t>○</w:t>
      </w:r>
      <w:r w:rsidRPr="00133C90">
        <w:rPr>
          <w:rFonts w:ascii="Times New Roman" w:hAnsi="Times New Roman"/>
          <w:sz w:val="20"/>
          <w:szCs w:val="20"/>
        </w:rPr>
        <w:t>, can be attributed to the (101), (004), (112), (200), (105), (211), (118), and (220) planes, respectively. All samples posses’ almost similar diffraction peaks (Figure 3) which suggested only anatase phase present in the structure without any detectable ZnO related peaks. Rajesh et al proposed that photocatalytic activity of TiO</w:t>
      </w:r>
      <w:r w:rsidRPr="00133C90">
        <w:rPr>
          <w:rFonts w:ascii="Times New Roman" w:hAnsi="Times New Roman"/>
          <w:sz w:val="20"/>
          <w:szCs w:val="20"/>
          <w:vertAlign w:val="subscript"/>
        </w:rPr>
        <w:t xml:space="preserve">2 </w:t>
      </w:r>
      <w:r w:rsidRPr="00133C90">
        <w:rPr>
          <w:rFonts w:ascii="Times New Roman" w:hAnsi="Times New Roman"/>
          <w:sz w:val="20"/>
          <w:szCs w:val="20"/>
        </w:rPr>
        <w:t>can be enhanced with the presence of anatase phase for degradation of dyes and organic contaminant in water as compared to rutile phase [16]. Dorian et al found that influencing factor such as higher number of surface hydroxyl group adsorbed on the anatase phase and slower charge carrier recombination contributed to higher rate of photocatalytic degradation of many pollutant [17].</w:t>
      </w:r>
    </w:p>
    <w:p w:rsidR="00133C90" w:rsidRPr="00133C90" w:rsidRDefault="00133C90" w:rsidP="00133C90">
      <w:pPr>
        <w:spacing w:after="0" w:line="240" w:lineRule="auto"/>
        <w:jc w:val="both"/>
        <w:rPr>
          <w:rFonts w:ascii="Times New Roman" w:hAnsi="Times New Roman"/>
          <w:sz w:val="20"/>
          <w:szCs w:val="20"/>
        </w:rPr>
      </w:pPr>
    </w:p>
    <w:p w:rsidR="00133C90" w:rsidRPr="00133C90" w:rsidRDefault="00133C90" w:rsidP="00133C90">
      <w:pPr>
        <w:spacing w:after="0" w:line="240" w:lineRule="auto"/>
        <w:jc w:val="both"/>
        <w:rPr>
          <w:rFonts w:ascii="Times New Roman" w:hAnsi="Times New Roman"/>
          <w:b/>
          <w:iCs/>
          <w:sz w:val="20"/>
          <w:szCs w:val="20"/>
        </w:rPr>
      </w:pPr>
      <w:r w:rsidRPr="00133C90">
        <w:rPr>
          <w:rFonts w:ascii="Times New Roman" w:hAnsi="Times New Roman"/>
          <w:sz w:val="20"/>
          <w:szCs w:val="20"/>
        </w:rPr>
        <w:t>Furthermore, no trace of wurtzite could be detected in the XRD pattern. This probably due to small dopant concentration of ZnO used in this study which is only 0.75%. This finding is in agreement with the reported studies where disappearances of ZnO peaks is attributed to the very small of crystallite size [3]. Figure 3(a) illustrates the highest intensity at 600</w:t>
      </w:r>
      <w:r w:rsidRPr="00133C90">
        <w:rPr>
          <w:rFonts w:ascii="Times New Roman" w:hAnsi="Times New Roman"/>
          <w:sz w:val="20"/>
          <w:szCs w:val="20"/>
          <w:vertAlign w:val="superscript"/>
        </w:rPr>
        <w:t>o</w:t>
      </w:r>
      <w:r w:rsidRPr="00133C90">
        <w:rPr>
          <w:rFonts w:ascii="Times New Roman" w:hAnsi="Times New Roman"/>
          <w:sz w:val="20"/>
          <w:szCs w:val="20"/>
        </w:rPr>
        <w:t xml:space="preserve">C and sharpen peaks indicate at higher calcination temperature up to 600 </w:t>
      </w:r>
      <w:r w:rsidRPr="00133C90">
        <w:rPr>
          <w:rFonts w:ascii="Times New Roman" w:hAnsi="Times New Roman"/>
          <w:sz w:val="20"/>
          <w:szCs w:val="20"/>
          <w:vertAlign w:val="superscript"/>
        </w:rPr>
        <w:t>o</w:t>
      </w:r>
      <w:r w:rsidRPr="00133C90">
        <w:rPr>
          <w:rFonts w:ascii="Times New Roman" w:hAnsi="Times New Roman"/>
          <w:sz w:val="20"/>
          <w:szCs w:val="20"/>
        </w:rPr>
        <w:t>C promotes higher crystallinity of catalyst forming. The average of crystallize size of the powder were then calculated using Scherrer equation and tabulated in Table 1.</w:t>
      </w:r>
    </w:p>
    <w:p w:rsidR="00133C90" w:rsidRDefault="004D1625" w:rsidP="00133C90">
      <w:pPr>
        <w:spacing w:after="0" w:line="240" w:lineRule="auto"/>
        <w:jc w:val="both"/>
        <w:rPr>
          <w:rFonts w:ascii="Times New Roman" w:hAnsi="Times New Roman"/>
          <w:sz w:val="20"/>
          <w:szCs w:val="20"/>
        </w:rPr>
      </w:pPr>
      <w:r>
        <w:rPr>
          <w:rFonts w:ascii="Times New Roman" w:hAnsi="Times New Roman"/>
          <w:sz w:val="20"/>
          <w:szCs w:val="20"/>
        </w:rPr>
        <w:t xml:space="preserve"> </w:t>
      </w:r>
    </w:p>
    <w:p w:rsidR="004D1625" w:rsidRPr="00133C90" w:rsidRDefault="004D1625" w:rsidP="00133C90">
      <w:pPr>
        <w:spacing w:after="0" w:line="240" w:lineRule="auto"/>
        <w:jc w:val="both"/>
        <w:rPr>
          <w:rFonts w:ascii="Times New Roman" w:hAnsi="Times New Roman"/>
          <w:sz w:val="20"/>
          <w:szCs w:val="20"/>
        </w:rPr>
      </w:pPr>
    </w:p>
    <w:p w:rsidR="00133C90" w:rsidRPr="00133C90" w:rsidRDefault="00133C90" w:rsidP="004D1625">
      <w:pPr>
        <w:spacing w:after="120" w:line="240" w:lineRule="auto"/>
        <w:jc w:val="center"/>
        <w:rPr>
          <w:rFonts w:ascii="Times New Roman" w:hAnsi="Times New Roman"/>
          <w:sz w:val="20"/>
          <w:szCs w:val="20"/>
        </w:rPr>
      </w:pPr>
      <w:r w:rsidRPr="00133C90">
        <w:rPr>
          <w:rFonts w:ascii="Times New Roman" w:hAnsi="Times New Roman"/>
          <w:sz w:val="20"/>
          <w:szCs w:val="20"/>
        </w:rPr>
        <w:t xml:space="preserve">Table 1. </w:t>
      </w:r>
      <w:r w:rsidR="004D1625">
        <w:rPr>
          <w:rFonts w:ascii="Times New Roman" w:hAnsi="Times New Roman"/>
          <w:sz w:val="20"/>
          <w:szCs w:val="20"/>
        </w:rPr>
        <w:t xml:space="preserve"> </w:t>
      </w:r>
      <w:r w:rsidRPr="00133C90">
        <w:rPr>
          <w:rFonts w:ascii="Times New Roman" w:hAnsi="Times New Roman"/>
          <w:sz w:val="20"/>
          <w:szCs w:val="20"/>
        </w:rPr>
        <w:t>Different crystallize size with respect to various calcination temperature</w:t>
      </w:r>
    </w:p>
    <w:tbl>
      <w:tblPr>
        <w:tblW w:w="0" w:type="auto"/>
        <w:jc w:val="center"/>
        <w:tblLook w:val="04A0" w:firstRow="1" w:lastRow="0" w:firstColumn="1" w:lastColumn="0" w:noHBand="0" w:noVBand="1"/>
      </w:tblPr>
      <w:tblGrid>
        <w:gridCol w:w="2186"/>
        <w:gridCol w:w="2187"/>
      </w:tblGrid>
      <w:tr w:rsidR="00133C90" w:rsidRPr="00133C90" w:rsidTr="00815D3A">
        <w:trPr>
          <w:trHeight w:val="243"/>
          <w:jc w:val="center"/>
        </w:trPr>
        <w:tc>
          <w:tcPr>
            <w:tcW w:w="2186" w:type="dxa"/>
            <w:tcBorders>
              <w:top w:val="single" w:sz="4" w:space="0" w:color="000000"/>
              <w:bottom w:val="single" w:sz="4" w:space="0" w:color="000000"/>
            </w:tcBorders>
            <w:shd w:val="clear" w:color="auto" w:fill="auto"/>
          </w:tcPr>
          <w:p w:rsidR="00133C90" w:rsidRPr="00133C90" w:rsidRDefault="00133C90" w:rsidP="004D1625">
            <w:pPr>
              <w:spacing w:before="60" w:after="0" w:line="240" w:lineRule="auto"/>
              <w:rPr>
                <w:rFonts w:ascii="Times New Roman" w:hAnsi="Times New Roman"/>
                <w:b/>
                <w:bCs/>
                <w:sz w:val="20"/>
                <w:szCs w:val="20"/>
              </w:rPr>
            </w:pPr>
            <w:r w:rsidRPr="00133C90">
              <w:rPr>
                <w:rFonts w:ascii="Times New Roman" w:hAnsi="Times New Roman"/>
                <w:b/>
                <w:bCs/>
                <w:sz w:val="20"/>
                <w:szCs w:val="20"/>
              </w:rPr>
              <w:t>Sample</w:t>
            </w:r>
          </w:p>
        </w:tc>
        <w:tc>
          <w:tcPr>
            <w:tcW w:w="2187" w:type="dxa"/>
            <w:tcBorders>
              <w:top w:val="single" w:sz="4" w:space="0" w:color="000000"/>
              <w:bottom w:val="single" w:sz="4" w:space="0" w:color="000000"/>
            </w:tcBorders>
            <w:shd w:val="clear" w:color="auto" w:fill="auto"/>
          </w:tcPr>
          <w:p w:rsidR="00133C90" w:rsidRPr="00133C90" w:rsidRDefault="00133C90" w:rsidP="004D1625">
            <w:pPr>
              <w:spacing w:before="60" w:after="60" w:line="240" w:lineRule="auto"/>
              <w:jc w:val="center"/>
              <w:rPr>
                <w:rFonts w:ascii="Times New Roman" w:hAnsi="Times New Roman"/>
                <w:b/>
                <w:bCs/>
                <w:sz w:val="20"/>
                <w:szCs w:val="20"/>
              </w:rPr>
            </w:pPr>
            <w:r w:rsidRPr="00133C90">
              <w:rPr>
                <w:rFonts w:ascii="Times New Roman" w:hAnsi="Times New Roman"/>
                <w:b/>
                <w:bCs/>
                <w:sz w:val="20"/>
                <w:szCs w:val="20"/>
              </w:rPr>
              <w:t>Crystalline size, D (nm)</w:t>
            </w:r>
          </w:p>
        </w:tc>
      </w:tr>
      <w:tr w:rsidR="00133C90" w:rsidRPr="00133C90" w:rsidTr="00815D3A">
        <w:trPr>
          <w:trHeight w:val="243"/>
          <w:jc w:val="center"/>
        </w:trPr>
        <w:tc>
          <w:tcPr>
            <w:tcW w:w="2186" w:type="dxa"/>
            <w:tcBorders>
              <w:top w:val="single" w:sz="4" w:space="0" w:color="000000"/>
            </w:tcBorders>
            <w:shd w:val="clear" w:color="auto" w:fill="auto"/>
          </w:tcPr>
          <w:p w:rsidR="00133C90" w:rsidRPr="00133C90" w:rsidRDefault="00133C90" w:rsidP="004D1625">
            <w:pPr>
              <w:spacing w:before="60" w:after="0" w:line="240" w:lineRule="auto"/>
              <w:rPr>
                <w:rFonts w:ascii="Times New Roman" w:hAnsi="Times New Roman"/>
                <w:sz w:val="20"/>
                <w:szCs w:val="20"/>
              </w:rPr>
            </w:pPr>
            <w:r w:rsidRPr="00133C90">
              <w:rPr>
                <w:rFonts w:ascii="Times New Roman" w:hAnsi="Times New Roman"/>
                <w:sz w:val="20"/>
                <w:szCs w:val="20"/>
              </w:rPr>
              <w:t>ZnO/TiO</w:t>
            </w:r>
            <w:r w:rsidRPr="00133C90">
              <w:rPr>
                <w:rFonts w:ascii="Times New Roman" w:hAnsi="Times New Roman"/>
                <w:sz w:val="20"/>
                <w:szCs w:val="20"/>
                <w:vertAlign w:val="subscript"/>
              </w:rPr>
              <w:t>2</w:t>
            </w:r>
            <w:r w:rsidRPr="00133C90">
              <w:rPr>
                <w:rFonts w:ascii="Times New Roman" w:hAnsi="Times New Roman"/>
                <w:sz w:val="20"/>
                <w:szCs w:val="20"/>
              </w:rPr>
              <w:t>-500</w:t>
            </w:r>
            <w:r w:rsidRPr="00133C90">
              <w:rPr>
                <w:rFonts w:ascii="Times New Roman" w:hAnsi="Times New Roman"/>
                <w:sz w:val="20"/>
                <w:szCs w:val="20"/>
                <w:vertAlign w:val="superscript"/>
              </w:rPr>
              <w:t>o</w:t>
            </w:r>
            <w:r w:rsidRPr="00133C90">
              <w:rPr>
                <w:rFonts w:ascii="Times New Roman" w:hAnsi="Times New Roman"/>
                <w:sz w:val="20"/>
                <w:szCs w:val="20"/>
              </w:rPr>
              <w:t>C</w:t>
            </w:r>
          </w:p>
        </w:tc>
        <w:tc>
          <w:tcPr>
            <w:tcW w:w="2187" w:type="dxa"/>
            <w:tcBorders>
              <w:top w:val="single" w:sz="4" w:space="0" w:color="000000"/>
            </w:tcBorders>
            <w:shd w:val="clear" w:color="auto" w:fill="auto"/>
          </w:tcPr>
          <w:p w:rsidR="00133C90" w:rsidRPr="00133C90" w:rsidRDefault="00133C90" w:rsidP="004D1625">
            <w:pPr>
              <w:spacing w:before="60" w:after="0" w:line="240" w:lineRule="auto"/>
              <w:jc w:val="center"/>
              <w:rPr>
                <w:rFonts w:ascii="Times New Roman" w:hAnsi="Times New Roman"/>
                <w:sz w:val="20"/>
                <w:szCs w:val="20"/>
              </w:rPr>
            </w:pPr>
            <w:r w:rsidRPr="00133C90">
              <w:rPr>
                <w:rFonts w:ascii="Times New Roman" w:hAnsi="Times New Roman"/>
                <w:sz w:val="20"/>
                <w:szCs w:val="20"/>
              </w:rPr>
              <w:t>8.76</w:t>
            </w:r>
          </w:p>
        </w:tc>
      </w:tr>
      <w:tr w:rsidR="00133C90" w:rsidRPr="00133C90" w:rsidTr="00815D3A">
        <w:trPr>
          <w:trHeight w:val="243"/>
          <w:jc w:val="center"/>
        </w:trPr>
        <w:tc>
          <w:tcPr>
            <w:tcW w:w="2186" w:type="dxa"/>
            <w:shd w:val="clear" w:color="auto" w:fill="auto"/>
          </w:tcPr>
          <w:p w:rsidR="00133C90" w:rsidRPr="00133C90" w:rsidRDefault="00133C90" w:rsidP="004D1625">
            <w:pPr>
              <w:spacing w:before="60" w:after="0" w:line="240" w:lineRule="auto"/>
              <w:rPr>
                <w:rFonts w:ascii="Times New Roman" w:hAnsi="Times New Roman"/>
                <w:sz w:val="20"/>
                <w:szCs w:val="20"/>
              </w:rPr>
            </w:pPr>
            <w:r w:rsidRPr="00133C90">
              <w:rPr>
                <w:rFonts w:ascii="Times New Roman" w:hAnsi="Times New Roman"/>
                <w:sz w:val="20"/>
                <w:szCs w:val="20"/>
              </w:rPr>
              <w:t>ZnO/TiO</w:t>
            </w:r>
            <w:r w:rsidRPr="00133C90">
              <w:rPr>
                <w:rFonts w:ascii="Times New Roman" w:hAnsi="Times New Roman"/>
                <w:sz w:val="20"/>
                <w:szCs w:val="20"/>
                <w:vertAlign w:val="subscript"/>
              </w:rPr>
              <w:t>2</w:t>
            </w:r>
            <w:r w:rsidRPr="00133C90">
              <w:rPr>
                <w:rFonts w:ascii="Times New Roman" w:hAnsi="Times New Roman"/>
                <w:sz w:val="20"/>
                <w:szCs w:val="20"/>
              </w:rPr>
              <w:t>-550</w:t>
            </w:r>
            <w:r w:rsidRPr="00133C90">
              <w:rPr>
                <w:rFonts w:ascii="Times New Roman" w:hAnsi="Times New Roman"/>
                <w:sz w:val="20"/>
                <w:szCs w:val="20"/>
                <w:vertAlign w:val="superscript"/>
              </w:rPr>
              <w:t>o</w:t>
            </w:r>
            <w:r w:rsidRPr="00133C90">
              <w:rPr>
                <w:rFonts w:ascii="Times New Roman" w:hAnsi="Times New Roman"/>
                <w:sz w:val="20"/>
                <w:szCs w:val="20"/>
              </w:rPr>
              <w:t>C</w:t>
            </w:r>
          </w:p>
        </w:tc>
        <w:tc>
          <w:tcPr>
            <w:tcW w:w="2187" w:type="dxa"/>
            <w:shd w:val="clear" w:color="auto" w:fill="auto"/>
          </w:tcPr>
          <w:p w:rsidR="00133C90" w:rsidRPr="00133C90" w:rsidRDefault="00133C90" w:rsidP="004D1625">
            <w:pPr>
              <w:spacing w:before="60" w:after="0" w:line="240" w:lineRule="auto"/>
              <w:jc w:val="center"/>
              <w:rPr>
                <w:rFonts w:ascii="Times New Roman" w:hAnsi="Times New Roman"/>
                <w:sz w:val="20"/>
                <w:szCs w:val="20"/>
              </w:rPr>
            </w:pPr>
            <w:r w:rsidRPr="00133C90">
              <w:rPr>
                <w:rFonts w:ascii="Times New Roman" w:hAnsi="Times New Roman"/>
                <w:sz w:val="20"/>
                <w:szCs w:val="20"/>
              </w:rPr>
              <w:t>17.59</w:t>
            </w:r>
          </w:p>
        </w:tc>
      </w:tr>
      <w:tr w:rsidR="00133C90" w:rsidRPr="00133C90" w:rsidTr="00815D3A">
        <w:trPr>
          <w:trHeight w:val="258"/>
          <w:jc w:val="center"/>
        </w:trPr>
        <w:tc>
          <w:tcPr>
            <w:tcW w:w="2186" w:type="dxa"/>
            <w:tcBorders>
              <w:bottom w:val="single" w:sz="4" w:space="0" w:color="000000"/>
            </w:tcBorders>
            <w:shd w:val="clear" w:color="auto" w:fill="auto"/>
          </w:tcPr>
          <w:p w:rsidR="00133C90" w:rsidRPr="00133C90" w:rsidRDefault="00133C90" w:rsidP="004D1625">
            <w:pPr>
              <w:spacing w:before="60" w:after="0" w:line="240" w:lineRule="auto"/>
              <w:rPr>
                <w:rFonts w:ascii="Times New Roman" w:hAnsi="Times New Roman"/>
                <w:sz w:val="20"/>
                <w:szCs w:val="20"/>
              </w:rPr>
            </w:pPr>
            <w:r w:rsidRPr="00133C90">
              <w:rPr>
                <w:rFonts w:ascii="Times New Roman" w:hAnsi="Times New Roman"/>
                <w:sz w:val="20"/>
                <w:szCs w:val="20"/>
              </w:rPr>
              <w:t>ZnO/TiO</w:t>
            </w:r>
            <w:r w:rsidRPr="00133C90">
              <w:rPr>
                <w:rFonts w:ascii="Times New Roman" w:hAnsi="Times New Roman"/>
                <w:sz w:val="20"/>
                <w:szCs w:val="20"/>
                <w:vertAlign w:val="subscript"/>
              </w:rPr>
              <w:t>2</w:t>
            </w:r>
            <w:r w:rsidRPr="00133C90">
              <w:rPr>
                <w:rFonts w:ascii="Times New Roman" w:hAnsi="Times New Roman"/>
                <w:sz w:val="20"/>
                <w:szCs w:val="20"/>
              </w:rPr>
              <w:t>-600</w:t>
            </w:r>
            <w:r w:rsidRPr="00133C90">
              <w:rPr>
                <w:rFonts w:ascii="Times New Roman" w:hAnsi="Times New Roman"/>
                <w:sz w:val="20"/>
                <w:szCs w:val="20"/>
                <w:vertAlign w:val="superscript"/>
              </w:rPr>
              <w:t>o</w:t>
            </w:r>
            <w:r w:rsidRPr="00133C90">
              <w:rPr>
                <w:rFonts w:ascii="Times New Roman" w:hAnsi="Times New Roman"/>
                <w:sz w:val="20"/>
                <w:szCs w:val="20"/>
              </w:rPr>
              <w:t>C</w:t>
            </w:r>
          </w:p>
        </w:tc>
        <w:tc>
          <w:tcPr>
            <w:tcW w:w="2187" w:type="dxa"/>
            <w:tcBorders>
              <w:bottom w:val="single" w:sz="4" w:space="0" w:color="000000"/>
            </w:tcBorders>
            <w:shd w:val="clear" w:color="auto" w:fill="auto"/>
          </w:tcPr>
          <w:p w:rsidR="00133C90" w:rsidRPr="00133C90" w:rsidRDefault="00133C90" w:rsidP="004D1625">
            <w:pPr>
              <w:spacing w:before="60" w:after="60" w:line="240" w:lineRule="auto"/>
              <w:jc w:val="center"/>
              <w:rPr>
                <w:rFonts w:ascii="Times New Roman" w:hAnsi="Times New Roman"/>
                <w:sz w:val="20"/>
                <w:szCs w:val="20"/>
              </w:rPr>
            </w:pPr>
            <w:r w:rsidRPr="00133C90">
              <w:rPr>
                <w:rFonts w:ascii="Times New Roman" w:hAnsi="Times New Roman"/>
                <w:sz w:val="20"/>
                <w:szCs w:val="20"/>
              </w:rPr>
              <w:t>29.24</w:t>
            </w:r>
          </w:p>
        </w:tc>
      </w:tr>
    </w:tbl>
    <w:p w:rsidR="00133C90" w:rsidRDefault="00133C90" w:rsidP="00133C90">
      <w:pPr>
        <w:spacing w:after="0" w:line="240" w:lineRule="auto"/>
        <w:jc w:val="both"/>
        <w:rPr>
          <w:rFonts w:ascii="Times New Roman" w:hAnsi="Times New Roman"/>
          <w:sz w:val="20"/>
          <w:szCs w:val="20"/>
        </w:rPr>
      </w:pPr>
    </w:p>
    <w:p w:rsidR="004D1625" w:rsidRPr="00133C90" w:rsidRDefault="004D1625" w:rsidP="00133C90">
      <w:pPr>
        <w:spacing w:after="0" w:line="240" w:lineRule="auto"/>
        <w:jc w:val="both"/>
        <w:rPr>
          <w:rFonts w:ascii="Times New Roman" w:hAnsi="Times New Roman"/>
          <w:sz w:val="20"/>
          <w:szCs w:val="20"/>
        </w:rPr>
      </w:pPr>
    </w:p>
    <w:p w:rsidR="00133C90" w:rsidRPr="00133C90" w:rsidRDefault="00133C90" w:rsidP="00133C90">
      <w:pPr>
        <w:spacing w:after="0" w:line="240" w:lineRule="auto"/>
        <w:jc w:val="both"/>
        <w:outlineLvl w:val="0"/>
        <w:rPr>
          <w:rFonts w:ascii="Times New Roman" w:hAnsi="Times New Roman"/>
          <w:sz w:val="20"/>
          <w:szCs w:val="20"/>
        </w:rPr>
      </w:pPr>
      <w:r w:rsidRPr="00133C90">
        <w:rPr>
          <w:rFonts w:ascii="Times New Roman" w:hAnsi="Times New Roman"/>
          <w:sz w:val="20"/>
          <w:szCs w:val="20"/>
        </w:rPr>
        <w:t>An increase in the width of diffraction indicates a decrease in size of crystallite. As seen from Figure 3 where the line width of diffraction peak at different temperature changes considerably. The variation could be due to formation of anatase phase as crystallize size also increasing.</w:t>
      </w:r>
    </w:p>
    <w:p w:rsidR="00133C90" w:rsidRDefault="00133C90" w:rsidP="00133C90">
      <w:pPr>
        <w:spacing w:after="0" w:line="240" w:lineRule="auto"/>
        <w:jc w:val="both"/>
        <w:rPr>
          <w:rFonts w:ascii="Times New Roman" w:hAnsi="Times New Roman"/>
          <w:sz w:val="20"/>
          <w:szCs w:val="20"/>
        </w:rPr>
      </w:pPr>
    </w:p>
    <w:p w:rsidR="004D1625" w:rsidRPr="00133C90" w:rsidRDefault="004D1625" w:rsidP="00133C90">
      <w:pPr>
        <w:spacing w:after="0" w:line="240" w:lineRule="auto"/>
        <w:jc w:val="both"/>
        <w:rPr>
          <w:rFonts w:ascii="Times New Roman" w:hAnsi="Times New Roman"/>
          <w:sz w:val="20"/>
          <w:szCs w:val="20"/>
        </w:rPr>
      </w:pPr>
    </w:p>
    <w:p w:rsidR="00133C90" w:rsidRPr="00133C90" w:rsidRDefault="00133C90" w:rsidP="00133C90">
      <w:pPr>
        <w:pStyle w:val="Text"/>
        <w:spacing w:line="240" w:lineRule="auto"/>
        <w:ind w:firstLine="0"/>
      </w:pPr>
      <w:r w:rsidRPr="00133C90">
        <w:rPr>
          <w:noProof/>
        </w:rPr>
        <w:drawing>
          <wp:anchor distT="0" distB="0" distL="114300" distR="114300" simplePos="0" relativeHeight="251662848" behindDoc="0" locked="0" layoutInCell="1" allowOverlap="1" wp14:anchorId="2AC752D1" wp14:editId="3BC0F64A">
            <wp:simplePos x="0" y="0"/>
            <wp:positionH relativeFrom="column">
              <wp:posOffset>975360</wp:posOffset>
            </wp:positionH>
            <wp:positionV relativeFrom="paragraph">
              <wp:posOffset>20320</wp:posOffset>
            </wp:positionV>
            <wp:extent cx="3963035" cy="1828800"/>
            <wp:effectExtent l="19050" t="19050" r="18415" b="19050"/>
            <wp:wrapSquare wrapText="bothSides"/>
            <wp:docPr id="16" name="Picture 12" descr="TiO2ZnO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iO2ZnO500.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963035" cy="1828800"/>
                    </a:xfrm>
                    <a:prstGeom prst="rect">
                      <a:avLst/>
                    </a:prstGeom>
                    <a:ln w="3175" cap="sq">
                      <a:solidFill>
                        <a:srgbClr val="000000"/>
                      </a:solidFill>
                      <a:prstDash val="solid"/>
                      <a:miter lim="800000"/>
                    </a:ln>
                    <a:effectLst/>
                  </pic:spPr>
                </pic:pic>
              </a:graphicData>
            </a:graphic>
            <wp14:sizeRelH relativeFrom="page">
              <wp14:pctWidth>0</wp14:pctWidth>
            </wp14:sizeRelH>
            <wp14:sizeRelV relativeFrom="page">
              <wp14:pctHeight>0</wp14:pctHeight>
            </wp14:sizeRelV>
          </wp:anchor>
        </w:drawing>
      </w:r>
    </w:p>
    <w:p w:rsidR="00133C90" w:rsidRPr="00133C90" w:rsidRDefault="00133C90" w:rsidP="00133C90">
      <w:pPr>
        <w:pStyle w:val="Text"/>
        <w:spacing w:line="240" w:lineRule="auto"/>
        <w:ind w:firstLine="0"/>
      </w:pPr>
      <w:r w:rsidRPr="00133C90">
        <w:rPr>
          <w:noProof/>
        </w:rPr>
        <mc:AlternateContent>
          <mc:Choice Requires="wps">
            <w:drawing>
              <wp:anchor distT="0" distB="0" distL="114300" distR="114300" simplePos="0" relativeHeight="251670016" behindDoc="0" locked="0" layoutInCell="1" allowOverlap="1" wp14:anchorId="327AEEFD" wp14:editId="312F3CBF">
                <wp:simplePos x="0" y="0"/>
                <wp:positionH relativeFrom="column">
                  <wp:posOffset>4171950</wp:posOffset>
                </wp:positionH>
                <wp:positionV relativeFrom="paragraph">
                  <wp:posOffset>125730</wp:posOffset>
                </wp:positionV>
                <wp:extent cx="358140" cy="266700"/>
                <wp:effectExtent l="0" t="0" r="381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 cy="266700"/>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rsidR="00133C90" w:rsidRPr="00186216" w:rsidRDefault="00133C90" w:rsidP="00133C90">
                            <w:pPr>
                              <w:jc w:val="center"/>
                              <w:rPr>
                                <w:rFonts w:ascii="Times New Roman" w:hAnsi="Times New Roman"/>
                                <w:sz w:val="20"/>
                                <w:szCs w:val="20"/>
                              </w:rPr>
                            </w:pPr>
                            <w:r w:rsidRPr="00186216">
                              <w:rPr>
                                <w:rFonts w:ascii="Times New Roman" w:hAnsi="Times New Roman"/>
                                <w:sz w:val="20"/>
                                <w:szCs w:val="20"/>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1" type="#_x0000_t202" style="position:absolute;left:0;text-align:left;margin-left:328.5pt;margin-top:9.9pt;width:28.2pt;height:21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" stroked="f" strokeweight=".25pt">
                <v:textbox>
                  <w:txbxContent>
                    <w:p w:rsidR="00133C90" w:rsidRPr="00186216" w:rsidRDefault="00133C90" w:rsidP="00133C90">
                      <w:pPr>
                        <w:jc w:val="center"/>
                        <w:rPr>
                          <w:rFonts w:ascii="Times New Roman" w:hAnsi="Times New Roman"/>
                          <w:sz w:val="20"/>
                          <w:szCs w:val="20"/>
                        </w:rPr>
                      </w:pPr>
                      <w:r w:rsidRPr="00186216">
                        <w:rPr>
                          <w:rFonts w:ascii="Times New Roman" w:hAnsi="Times New Roman"/>
                          <w:sz w:val="20"/>
                          <w:szCs w:val="20"/>
                        </w:rPr>
                        <w:t>(a)</w:t>
                      </w:r>
                    </w:p>
                  </w:txbxContent>
                </v:textbox>
              </v:shape>
            </w:pict>
          </mc:Fallback>
        </mc:AlternateContent>
      </w:r>
    </w:p>
    <w:p w:rsidR="00133C90" w:rsidRPr="00133C90" w:rsidRDefault="00133C90" w:rsidP="00133C90">
      <w:pPr>
        <w:pStyle w:val="Text"/>
        <w:spacing w:line="240" w:lineRule="auto"/>
        <w:ind w:firstLine="0"/>
      </w:pPr>
    </w:p>
    <w:p w:rsidR="00133C90" w:rsidRPr="00133C90" w:rsidRDefault="00133C90" w:rsidP="00133C90">
      <w:pPr>
        <w:pStyle w:val="Text"/>
        <w:spacing w:line="240" w:lineRule="auto"/>
        <w:ind w:firstLine="0"/>
      </w:pPr>
    </w:p>
    <w:p w:rsidR="00133C90" w:rsidRPr="00133C90" w:rsidRDefault="00133C90" w:rsidP="00133C90">
      <w:pPr>
        <w:pStyle w:val="Text"/>
        <w:spacing w:line="240" w:lineRule="auto"/>
        <w:ind w:firstLine="0"/>
      </w:pPr>
    </w:p>
    <w:p w:rsidR="00133C90" w:rsidRPr="00133C90" w:rsidRDefault="00133C90" w:rsidP="00133C90">
      <w:pPr>
        <w:pStyle w:val="Text"/>
        <w:spacing w:line="240" w:lineRule="auto"/>
        <w:ind w:firstLine="0"/>
      </w:pPr>
    </w:p>
    <w:p w:rsidR="00133C90" w:rsidRPr="00133C90" w:rsidRDefault="00133C90" w:rsidP="00133C90">
      <w:pPr>
        <w:pStyle w:val="Text"/>
        <w:spacing w:line="240" w:lineRule="auto"/>
        <w:ind w:firstLine="0"/>
      </w:pPr>
    </w:p>
    <w:p w:rsidR="00133C90" w:rsidRPr="00133C90" w:rsidRDefault="00133C90" w:rsidP="00133C90">
      <w:pPr>
        <w:pStyle w:val="Text"/>
        <w:spacing w:line="240" w:lineRule="auto"/>
        <w:ind w:firstLine="0"/>
      </w:pPr>
    </w:p>
    <w:p w:rsidR="00133C90" w:rsidRPr="00133C90" w:rsidRDefault="00133C90" w:rsidP="00133C90">
      <w:pPr>
        <w:pStyle w:val="Text"/>
        <w:spacing w:line="240" w:lineRule="auto"/>
        <w:ind w:firstLine="0"/>
      </w:pPr>
    </w:p>
    <w:p w:rsidR="00133C90" w:rsidRPr="00133C90" w:rsidRDefault="00133C90" w:rsidP="00133C90">
      <w:pPr>
        <w:pStyle w:val="Text"/>
        <w:spacing w:line="240" w:lineRule="auto"/>
        <w:ind w:firstLine="0"/>
      </w:pPr>
    </w:p>
    <w:p w:rsidR="00133C90" w:rsidRPr="00133C90" w:rsidRDefault="00133C90" w:rsidP="00133C90">
      <w:pPr>
        <w:pStyle w:val="Text"/>
        <w:spacing w:line="240" w:lineRule="auto"/>
        <w:ind w:firstLine="0"/>
      </w:pPr>
    </w:p>
    <w:p w:rsidR="00133C90" w:rsidRDefault="00133C90" w:rsidP="00133C90">
      <w:pPr>
        <w:pStyle w:val="Text"/>
        <w:spacing w:line="240" w:lineRule="auto"/>
        <w:ind w:firstLine="0"/>
      </w:pPr>
    </w:p>
    <w:p w:rsidR="00186216" w:rsidRDefault="00186216" w:rsidP="00133C90">
      <w:pPr>
        <w:pStyle w:val="Text"/>
        <w:spacing w:line="240" w:lineRule="auto"/>
        <w:ind w:firstLine="0"/>
      </w:pPr>
    </w:p>
    <w:p w:rsidR="00186216" w:rsidRPr="00133C90" w:rsidRDefault="00186216" w:rsidP="00133C90">
      <w:pPr>
        <w:pStyle w:val="Text"/>
        <w:spacing w:line="240" w:lineRule="auto"/>
        <w:ind w:firstLine="0"/>
      </w:pPr>
    </w:p>
    <w:p w:rsidR="00133C90" w:rsidRPr="00133C90" w:rsidRDefault="00133C90" w:rsidP="00133C90">
      <w:pPr>
        <w:pStyle w:val="Text"/>
        <w:spacing w:line="240" w:lineRule="auto"/>
        <w:ind w:firstLine="0"/>
      </w:pPr>
    </w:p>
    <w:p w:rsidR="00133C90" w:rsidRPr="00133C90" w:rsidRDefault="00133C90" w:rsidP="00133C90">
      <w:pPr>
        <w:pStyle w:val="Text"/>
        <w:spacing w:line="240" w:lineRule="auto"/>
        <w:ind w:firstLine="0"/>
      </w:pPr>
    </w:p>
    <w:p w:rsidR="00133C90" w:rsidRPr="00133C90" w:rsidRDefault="00133C90" w:rsidP="00133C90">
      <w:pPr>
        <w:pStyle w:val="Text"/>
        <w:spacing w:line="240" w:lineRule="auto"/>
        <w:ind w:firstLine="0"/>
      </w:pPr>
    </w:p>
    <w:p w:rsidR="00133C90" w:rsidRPr="00133C90" w:rsidRDefault="00133C90" w:rsidP="00133C90">
      <w:pPr>
        <w:pStyle w:val="Text"/>
        <w:spacing w:line="240" w:lineRule="auto"/>
        <w:ind w:firstLine="0"/>
      </w:pPr>
    </w:p>
    <w:p w:rsidR="00133C90" w:rsidRPr="00133C90" w:rsidRDefault="00133C90" w:rsidP="00133C90">
      <w:pPr>
        <w:pStyle w:val="Text"/>
        <w:spacing w:line="240" w:lineRule="auto"/>
        <w:ind w:firstLine="0"/>
      </w:pPr>
    </w:p>
    <w:p w:rsidR="00133C90" w:rsidRPr="00133C90" w:rsidRDefault="00133C90" w:rsidP="00133C90">
      <w:pPr>
        <w:pStyle w:val="FootnoteText"/>
        <w:ind w:firstLine="0"/>
        <w:rPr>
          <w:sz w:val="20"/>
          <w:szCs w:val="20"/>
          <w:lang w:val="en-US"/>
        </w:rPr>
      </w:pPr>
      <w:r w:rsidRPr="00133C90">
        <w:rPr>
          <w:noProof/>
          <w:sz w:val="20"/>
          <w:szCs w:val="20"/>
          <w:lang w:val="en-US"/>
        </w:rPr>
        <w:lastRenderedPageBreak/>
        <w:drawing>
          <wp:anchor distT="0" distB="0" distL="114300" distR="114300" simplePos="0" relativeHeight="251660800" behindDoc="0" locked="0" layoutInCell="1" allowOverlap="1" wp14:anchorId="7C3A473F" wp14:editId="62CC3040">
            <wp:simplePos x="0" y="0"/>
            <wp:positionH relativeFrom="column">
              <wp:posOffset>984885</wp:posOffset>
            </wp:positionH>
            <wp:positionV relativeFrom="paragraph">
              <wp:posOffset>24130</wp:posOffset>
            </wp:positionV>
            <wp:extent cx="3964305" cy="1828800"/>
            <wp:effectExtent l="19050" t="19050" r="17145" b="19050"/>
            <wp:wrapSquare wrapText="bothSides"/>
            <wp:docPr id="17" name="Picture 13" descr="TiO2ZnO5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iO2ZnO550.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964305" cy="1828800"/>
                    </a:xfrm>
                    <a:prstGeom prst="rect">
                      <a:avLst/>
                    </a:prstGeom>
                    <a:ln w="6350" cap="sq">
                      <a:solidFill>
                        <a:srgbClr val="000000"/>
                      </a:solidFill>
                      <a:prstDash val="solid"/>
                      <a:miter lim="800000"/>
                    </a:ln>
                    <a:effectLst/>
                  </pic:spPr>
                </pic:pic>
              </a:graphicData>
            </a:graphic>
            <wp14:sizeRelH relativeFrom="page">
              <wp14:pctWidth>0</wp14:pctWidth>
            </wp14:sizeRelH>
            <wp14:sizeRelV relativeFrom="page">
              <wp14:pctHeight>0</wp14:pctHeight>
            </wp14:sizeRelV>
          </wp:anchor>
        </w:drawing>
      </w:r>
    </w:p>
    <w:p w:rsidR="00133C90" w:rsidRPr="00133C90" w:rsidRDefault="00133C90" w:rsidP="00133C90">
      <w:pPr>
        <w:pStyle w:val="FootnoteText"/>
        <w:ind w:firstLine="0"/>
        <w:rPr>
          <w:noProof/>
          <w:sz w:val="20"/>
          <w:szCs w:val="20"/>
          <w:lang w:val="en-US" w:eastAsia="ko-KR"/>
        </w:rPr>
      </w:pPr>
      <w:r w:rsidRPr="00133C90">
        <w:rPr>
          <w:noProof/>
          <w:sz w:val="20"/>
          <w:szCs w:val="20"/>
          <w:lang w:val="en-US"/>
        </w:rPr>
        <mc:AlternateContent>
          <mc:Choice Requires="wps">
            <w:drawing>
              <wp:anchor distT="0" distB="0" distL="114300" distR="114300" simplePos="0" relativeHeight="251671040" behindDoc="0" locked="0" layoutInCell="1" allowOverlap="1" wp14:anchorId="4E63E489" wp14:editId="69433B13">
                <wp:simplePos x="0" y="0"/>
                <wp:positionH relativeFrom="column">
                  <wp:posOffset>4362449</wp:posOffset>
                </wp:positionH>
                <wp:positionV relativeFrom="paragraph">
                  <wp:posOffset>73025</wp:posOffset>
                </wp:positionV>
                <wp:extent cx="367665" cy="26670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65" cy="266700"/>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rsidR="00133C90" w:rsidRPr="00A255F9" w:rsidRDefault="00133C90" w:rsidP="00133C90">
                            <w:pPr>
                              <w:jc w:val="center"/>
                              <w:rPr>
                                <w:rFonts w:ascii="Times New Roman" w:hAnsi="Times New Roman"/>
                                <w:sz w:val="20"/>
                                <w:szCs w:val="20"/>
                              </w:rPr>
                            </w:pPr>
                            <w:r w:rsidRPr="00A255F9">
                              <w:rPr>
                                <w:rFonts w:ascii="Times New Roman" w:hAnsi="Times New Roman"/>
                                <w:sz w:val="20"/>
                                <w:szCs w:val="20"/>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2" type="#_x0000_t202" style="position:absolute;left:0;text-align:left;margin-left:343.5pt;margin-top:5.75pt;width:28.95pt;height:21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" stroked="f" strokeweight=".25pt">
                <v:textbox>
                  <w:txbxContent>
                    <w:p w:rsidR="00133C90" w:rsidRPr="00A255F9" w:rsidRDefault="00133C90" w:rsidP="00133C90">
                      <w:pPr>
                        <w:jc w:val="center"/>
                        <w:rPr>
                          <w:rFonts w:ascii="Times New Roman" w:hAnsi="Times New Roman"/>
                          <w:sz w:val="20"/>
                          <w:szCs w:val="20"/>
                        </w:rPr>
                      </w:pPr>
                      <w:r w:rsidRPr="00A255F9">
                        <w:rPr>
                          <w:rFonts w:ascii="Times New Roman" w:hAnsi="Times New Roman"/>
                          <w:sz w:val="20"/>
                          <w:szCs w:val="20"/>
                        </w:rPr>
                        <w:t>(b)</w:t>
                      </w:r>
                    </w:p>
                  </w:txbxContent>
                </v:textbox>
              </v:shape>
            </w:pict>
          </mc:Fallback>
        </mc:AlternateContent>
      </w:r>
    </w:p>
    <w:p w:rsidR="00133C90" w:rsidRPr="00133C90" w:rsidRDefault="00133C90" w:rsidP="00133C90">
      <w:pPr>
        <w:pStyle w:val="FootnoteText"/>
        <w:ind w:firstLine="0"/>
        <w:rPr>
          <w:noProof/>
          <w:sz w:val="20"/>
          <w:szCs w:val="20"/>
          <w:lang w:val="en-US" w:eastAsia="ko-KR"/>
        </w:rPr>
      </w:pPr>
    </w:p>
    <w:p w:rsidR="00133C90" w:rsidRPr="00133C90" w:rsidRDefault="00133C90" w:rsidP="00133C90">
      <w:pPr>
        <w:pStyle w:val="FootnoteText"/>
        <w:ind w:firstLine="0"/>
        <w:rPr>
          <w:noProof/>
          <w:sz w:val="20"/>
          <w:szCs w:val="20"/>
          <w:lang w:val="en-US" w:eastAsia="ko-KR"/>
        </w:rPr>
      </w:pPr>
    </w:p>
    <w:p w:rsidR="00133C90" w:rsidRPr="00133C90" w:rsidRDefault="00133C90" w:rsidP="00133C90">
      <w:pPr>
        <w:pStyle w:val="FootnoteText"/>
        <w:ind w:firstLine="0"/>
        <w:rPr>
          <w:noProof/>
          <w:sz w:val="20"/>
          <w:szCs w:val="20"/>
          <w:lang w:val="en-US" w:eastAsia="ko-KR"/>
        </w:rPr>
      </w:pPr>
    </w:p>
    <w:p w:rsidR="00133C90" w:rsidRPr="00133C90" w:rsidRDefault="00133C90" w:rsidP="00133C90">
      <w:pPr>
        <w:pStyle w:val="FootnoteText"/>
        <w:ind w:firstLine="0"/>
        <w:rPr>
          <w:noProof/>
          <w:sz w:val="20"/>
          <w:szCs w:val="20"/>
          <w:lang w:val="en-US" w:eastAsia="ko-KR"/>
        </w:rPr>
      </w:pPr>
    </w:p>
    <w:p w:rsidR="00133C90" w:rsidRPr="00133C90" w:rsidRDefault="00133C90" w:rsidP="00133C90">
      <w:pPr>
        <w:pStyle w:val="FootnoteText"/>
        <w:ind w:firstLine="0"/>
        <w:rPr>
          <w:noProof/>
          <w:sz w:val="20"/>
          <w:szCs w:val="20"/>
          <w:lang w:val="en-US" w:eastAsia="ko-KR"/>
        </w:rPr>
      </w:pPr>
    </w:p>
    <w:p w:rsidR="00133C90" w:rsidRDefault="00133C90" w:rsidP="00133C90">
      <w:pPr>
        <w:pStyle w:val="FootnoteText"/>
        <w:ind w:firstLine="0"/>
        <w:rPr>
          <w:noProof/>
          <w:sz w:val="20"/>
          <w:szCs w:val="20"/>
          <w:lang w:val="en-US" w:eastAsia="ko-KR"/>
        </w:rPr>
      </w:pPr>
    </w:p>
    <w:p w:rsidR="00186216" w:rsidRDefault="00186216" w:rsidP="00133C90">
      <w:pPr>
        <w:pStyle w:val="FootnoteText"/>
        <w:ind w:firstLine="0"/>
        <w:rPr>
          <w:noProof/>
          <w:sz w:val="20"/>
          <w:szCs w:val="20"/>
          <w:lang w:val="en-US" w:eastAsia="ko-KR"/>
        </w:rPr>
      </w:pPr>
    </w:p>
    <w:p w:rsidR="00186216" w:rsidRDefault="00186216" w:rsidP="00133C90">
      <w:pPr>
        <w:pStyle w:val="FootnoteText"/>
        <w:ind w:firstLine="0"/>
        <w:rPr>
          <w:noProof/>
          <w:sz w:val="20"/>
          <w:szCs w:val="20"/>
          <w:lang w:val="en-US" w:eastAsia="ko-KR"/>
        </w:rPr>
      </w:pPr>
    </w:p>
    <w:p w:rsidR="00186216" w:rsidRPr="00133C90" w:rsidRDefault="00186216" w:rsidP="00133C90">
      <w:pPr>
        <w:pStyle w:val="FootnoteText"/>
        <w:ind w:firstLine="0"/>
        <w:rPr>
          <w:noProof/>
          <w:sz w:val="20"/>
          <w:szCs w:val="20"/>
          <w:lang w:val="en-US" w:eastAsia="ko-KR"/>
        </w:rPr>
      </w:pPr>
    </w:p>
    <w:p w:rsidR="00133C90" w:rsidRPr="00133C90" w:rsidRDefault="00133C90" w:rsidP="00133C90">
      <w:pPr>
        <w:pStyle w:val="FootnoteText"/>
        <w:ind w:firstLine="0"/>
        <w:rPr>
          <w:noProof/>
          <w:sz w:val="20"/>
          <w:szCs w:val="20"/>
          <w:lang w:val="en-US" w:eastAsia="ko-KR"/>
        </w:rPr>
      </w:pPr>
    </w:p>
    <w:p w:rsidR="00133C90" w:rsidRPr="00133C90" w:rsidRDefault="00186216" w:rsidP="00133C90">
      <w:pPr>
        <w:pStyle w:val="FootnoteText"/>
        <w:ind w:firstLine="0"/>
        <w:rPr>
          <w:noProof/>
          <w:sz w:val="20"/>
          <w:szCs w:val="20"/>
          <w:lang w:val="en-US" w:eastAsia="ko-KR"/>
        </w:rPr>
      </w:pPr>
      <w:r>
        <w:rPr>
          <w:noProof/>
          <w:sz w:val="20"/>
          <w:szCs w:val="20"/>
          <w:lang w:val="en-US" w:eastAsia="ko-KR"/>
        </w:rPr>
        <w:t xml:space="preserve">   </w:t>
      </w:r>
    </w:p>
    <w:p w:rsidR="00133C90" w:rsidRPr="00133C90" w:rsidRDefault="00133C90" w:rsidP="00133C90">
      <w:pPr>
        <w:pStyle w:val="FootnoteText"/>
        <w:ind w:firstLine="0"/>
        <w:rPr>
          <w:noProof/>
          <w:sz w:val="20"/>
          <w:szCs w:val="20"/>
          <w:lang w:val="en-US" w:eastAsia="ko-KR"/>
        </w:rPr>
      </w:pPr>
    </w:p>
    <w:p w:rsidR="00133C90" w:rsidRPr="00133C90" w:rsidRDefault="00133C90" w:rsidP="00186216">
      <w:pPr>
        <w:pStyle w:val="FootnoteText"/>
        <w:ind w:firstLine="0"/>
        <w:jc w:val="center"/>
        <w:rPr>
          <w:sz w:val="20"/>
          <w:szCs w:val="20"/>
          <w:lang w:val="en-US"/>
        </w:rPr>
      </w:pPr>
      <w:r w:rsidRPr="00133C90">
        <w:rPr>
          <w:noProof/>
          <w:sz w:val="20"/>
          <w:szCs w:val="20"/>
          <w:lang w:val="en-US"/>
        </w:rPr>
        <mc:AlternateContent>
          <mc:Choice Requires="wps">
            <w:drawing>
              <wp:anchor distT="0" distB="0" distL="114300" distR="114300" simplePos="0" relativeHeight="251672064" behindDoc="0" locked="0" layoutInCell="1" allowOverlap="1" wp14:anchorId="533E49E7" wp14:editId="17A60261">
                <wp:simplePos x="0" y="0"/>
                <wp:positionH relativeFrom="column">
                  <wp:posOffset>4374515</wp:posOffset>
                </wp:positionH>
                <wp:positionV relativeFrom="paragraph">
                  <wp:posOffset>252730</wp:posOffset>
                </wp:positionV>
                <wp:extent cx="358140" cy="266700"/>
                <wp:effectExtent l="2540" t="0" r="1270" b="444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 cy="266700"/>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rsidR="00133C90" w:rsidRPr="00A255F9" w:rsidRDefault="00133C90" w:rsidP="00133C90">
                            <w:pPr>
                              <w:rPr>
                                <w:rFonts w:ascii="Times New Roman" w:hAnsi="Times New Roman"/>
                                <w:sz w:val="20"/>
                                <w:szCs w:val="20"/>
                              </w:rPr>
                            </w:pPr>
                            <w:r w:rsidRPr="00A255F9">
                              <w:rPr>
                                <w:rFonts w:ascii="Times New Roman" w:hAnsi="Times New Roman"/>
                                <w:sz w:val="20"/>
                                <w:szCs w:val="20"/>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3" type="#_x0000_t202" style="position:absolute;left:0;text-align:left;margin-left:344.45pt;margin-top:19.9pt;width:28.2pt;height:21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" stroked="f" strokeweight=".25pt">
                <v:textbox>
                  <w:txbxContent>
                    <w:p w:rsidR="00133C90" w:rsidRPr="00A255F9" w:rsidRDefault="00133C90" w:rsidP="00133C90">
                      <w:pPr>
                        <w:rPr>
                          <w:rFonts w:ascii="Times New Roman" w:hAnsi="Times New Roman"/>
                          <w:sz w:val="20"/>
                          <w:szCs w:val="20"/>
                        </w:rPr>
                      </w:pPr>
                      <w:r w:rsidRPr="00A255F9">
                        <w:rPr>
                          <w:rFonts w:ascii="Times New Roman" w:hAnsi="Times New Roman"/>
                          <w:sz w:val="20"/>
                          <w:szCs w:val="20"/>
                        </w:rPr>
                        <w:t>(c)</w:t>
                      </w:r>
                    </w:p>
                  </w:txbxContent>
                </v:textbox>
              </v:shape>
            </w:pict>
          </mc:Fallback>
        </mc:AlternateContent>
      </w:r>
      <w:r w:rsidRPr="00133C90">
        <w:rPr>
          <w:noProof/>
          <w:sz w:val="20"/>
          <w:szCs w:val="20"/>
          <w:lang w:val="en-US"/>
        </w:rPr>
        <w:drawing>
          <wp:inline distT="0" distB="0" distL="0" distR="0" wp14:anchorId="56B60673" wp14:editId="202240FF">
            <wp:extent cx="3959352" cy="1711014"/>
            <wp:effectExtent l="19050" t="19050" r="22225" b="22860"/>
            <wp:docPr id="18" name="Picture 14" descr="TiO2ZnO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iO2ZnO600.jpg"/>
                    <pic:cNvPicPr>
                      <a:picLocks noChangeAspect="1" noChangeArrowheads="1"/>
                    </pic:cNvPicPr>
                  </pic:nvPicPr>
                  <pic:blipFill>
                    <a:blip r:embed="rId19" cstate="print"/>
                    <a:srcRect/>
                    <a:stretch>
                      <a:fillRect/>
                    </a:stretch>
                  </pic:blipFill>
                  <pic:spPr bwMode="auto">
                    <a:xfrm>
                      <a:off x="0" y="0"/>
                      <a:ext cx="3959352" cy="1711014"/>
                    </a:xfrm>
                    <a:prstGeom prst="rect">
                      <a:avLst/>
                    </a:prstGeom>
                    <a:ln w="6350" cap="sq">
                      <a:solidFill>
                        <a:srgbClr val="000000"/>
                      </a:solidFill>
                      <a:prstDash val="solid"/>
                      <a:miter lim="800000"/>
                    </a:ln>
                    <a:effectLst/>
                  </pic:spPr>
                </pic:pic>
              </a:graphicData>
            </a:graphic>
          </wp:inline>
        </w:drawing>
      </w:r>
    </w:p>
    <w:p w:rsidR="00133C90" w:rsidRPr="00133C90" w:rsidRDefault="00133C90" w:rsidP="00133C90">
      <w:pPr>
        <w:pStyle w:val="FootnoteText"/>
        <w:ind w:firstLine="0"/>
        <w:rPr>
          <w:sz w:val="20"/>
          <w:szCs w:val="20"/>
          <w:lang w:val="en-US"/>
        </w:rPr>
      </w:pPr>
    </w:p>
    <w:p w:rsidR="00133C90" w:rsidRPr="00133C90" w:rsidRDefault="00133C90" w:rsidP="00133C90">
      <w:pPr>
        <w:pStyle w:val="FootnoteText"/>
        <w:ind w:left="851" w:hanging="851"/>
        <w:rPr>
          <w:sz w:val="20"/>
          <w:szCs w:val="20"/>
          <w:lang w:val="en-US"/>
        </w:rPr>
      </w:pPr>
      <w:r w:rsidRPr="00133C90">
        <w:rPr>
          <w:sz w:val="20"/>
          <w:szCs w:val="20"/>
        </w:rPr>
        <w:t>Figure 3</w:t>
      </w:r>
      <w:r w:rsidRPr="00133C90">
        <w:rPr>
          <w:sz w:val="20"/>
          <w:szCs w:val="20"/>
          <w:lang w:val="en-US"/>
        </w:rPr>
        <w:t xml:space="preserve">. </w:t>
      </w:r>
      <w:r w:rsidR="00186216">
        <w:rPr>
          <w:sz w:val="20"/>
          <w:szCs w:val="20"/>
          <w:lang w:val="en-US"/>
        </w:rPr>
        <w:t xml:space="preserve"> </w:t>
      </w:r>
      <w:r w:rsidRPr="00133C90">
        <w:rPr>
          <w:sz w:val="20"/>
          <w:szCs w:val="20"/>
        </w:rPr>
        <w:t xml:space="preserve">XRD </w:t>
      </w:r>
      <w:r w:rsidR="00186216">
        <w:rPr>
          <w:sz w:val="20"/>
          <w:szCs w:val="20"/>
        </w:rPr>
        <w:t xml:space="preserve"> </w:t>
      </w:r>
      <w:r w:rsidRPr="00133C90">
        <w:rPr>
          <w:sz w:val="20"/>
          <w:szCs w:val="20"/>
        </w:rPr>
        <w:t xml:space="preserve">analysis </w:t>
      </w:r>
      <w:r w:rsidR="00186216">
        <w:rPr>
          <w:sz w:val="20"/>
          <w:szCs w:val="20"/>
        </w:rPr>
        <w:t xml:space="preserve"> </w:t>
      </w:r>
      <w:r w:rsidRPr="00133C90">
        <w:rPr>
          <w:sz w:val="20"/>
          <w:szCs w:val="20"/>
          <w:lang w:val="en-US"/>
        </w:rPr>
        <w:t xml:space="preserve">for </w:t>
      </w:r>
      <w:r w:rsidRPr="00133C90">
        <w:rPr>
          <w:sz w:val="20"/>
          <w:szCs w:val="20"/>
        </w:rPr>
        <w:t>ZnO-TiO</w:t>
      </w:r>
      <w:r w:rsidRPr="00133C90">
        <w:rPr>
          <w:sz w:val="20"/>
          <w:szCs w:val="20"/>
          <w:vertAlign w:val="subscript"/>
        </w:rPr>
        <w:t>2</w:t>
      </w:r>
      <w:r w:rsidRPr="00133C90">
        <w:rPr>
          <w:sz w:val="20"/>
          <w:szCs w:val="20"/>
        </w:rPr>
        <w:t xml:space="preserve"> </w:t>
      </w:r>
      <w:r w:rsidRPr="00133C90">
        <w:rPr>
          <w:sz w:val="20"/>
          <w:szCs w:val="20"/>
          <w:lang w:val="en-US"/>
        </w:rPr>
        <w:t>calcinated at different temperature: (a) ZnO/TiO</w:t>
      </w:r>
      <w:r w:rsidRPr="00133C90">
        <w:rPr>
          <w:sz w:val="20"/>
          <w:szCs w:val="20"/>
          <w:vertAlign w:val="subscript"/>
          <w:lang w:val="en-US"/>
        </w:rPr>
        <w:t>2</w:t>
      </w:r>
      <w:r w:rsidRPr="00133C90">
        <w:rPr>
          <w:sz w:val="20"/>
          <w:szCs w:val="20"/>
          <w:lang w:val="en-US"/>
        </w:rPr>
        <w:t>-</w:t>
      </w:r>
      <w:r w:rsidRPr="00133C90">
        <w:rPr>
          <w:sz w:val="20"/>
          <w:szCs w:val="20"/>
        </w:rPr>
        <w:t xml:space="preserve">500 </w:t>
      </w:r>
      <w:r w:rsidRPr="00133C90">
        <w:rPr>
          <w:sz w:val="20"/>
          <w:szCs w:val="20"/>
          <w:vertAlign w:val="superscript"/>
        </w:rPr>
        <w:t>o</w:t>
      </w:r>
      <w:r w:rsidRPr="00133C90">
        <w:rPr>
          <w:sz w:val="20"/>
          <w:szCs w:val="20"/>
        </w:rPr>
        <w:t>C,</w:t>
      </w:r>
      <w:r w:rsidRPr="00133C90">
        <w:rPr>
          <w:sz w:val="20"/>
          <w:szCs w:val="20"/>
          <w:lang w:val="en-US"/>
        </w:rPr>
        <w:t xml:space="preserve"> (b) ZnO/TiO</w:t>
      </w:r>
      <w:r w:rsidRPr="00133C90">
        <w:rPr>
          <w:sz w:val="20"/>
          <w:szCs w:val="20"/>
          <w:vertAlign w:val="subscript"/>
          <w:lang w:val="en-US"/>
        </w:rPr>
        <w:t>2</w:t>
      </w:r>
      <w:r w:rsidRPr="00133C90">
        <w:rPr>
          <w:sz w:val="20"/>
          <w:szCs w:val="20"/>
          <w:lang w:val="en-US"/>
        </w:rPr>
        <w:t>-</w:t>
      </w:r>
      <w:r w:rsidRPr="00133C90">
        <w:rPr>
          <w:sz w:val="20"/>
          <w:szCs w:val="20"/>
        </w:rPr>
        <w:t xml:space="preserve">550 </w:t>
      </w:r>
      <w:r w:rsidRPr="00133C90">
        <w:rPr>
          <w:sz w:val="20"/>
          <w:szCs w:val="20"/>
          <w:vertAlign w:val="superscript"/>
        </w:rPr>
        <w:t>o</w:t>
      </w:r>
      <w:r w:rsidRPr="00133C90">
        <w:rPr>
          <w:sz w:val="20"/>
          <w:szCs w:val="20"/>
        </w:rPr>
        <w:t>C</w:t>
      </w:r>
      <w:r w:rsidRPr="00133C90">
        <w:rPr>
          <w:sz w:val="20"/>
          <w:szCs w:val="20"/>
          <w:lang w:val="en-US"/>
        </w:rPr>
        <w:t>, (c) ZnO/TiO</w:t>
      </w:r>
      <w:r w:rsidRPr="00133C90">
        <w:rPr>
          <w:sz w:val="20"/>
          <w:szCs w:val="20"/>
          <w:vertAlign w:val="subscript"/>
          <w:lang w:val="en-US"/>
        </w:rPr>
        <w:t>2</w:t>
      </w:r>
      <w:r w:rsidRPr="00133C90">
        <w:rPr>
          <w:sz w:val="20"/>
          <w:szCs w:val="20"/>
          <w:lang w:val="en-US"/>
        </w:rPr>
        <w:t>-</w:t>
      </w:r>
      <w:r w:rsidRPr="00133C90">
        <w:rPr>
          <w:sz w:val="20"/>
          <w:szCs w:val="20"/>
        </w:rPr>
        <w:t xml:space="preserve">600 </w:t>
      </w:r>
      <w:r w:rsidRPr="00133C90">
        <w:rPr>
          <w:sz w:val="20"/>
          <w:szCs w:val="20"/>
          <w:vertAlign w:val="superscript"/>
        </w:rPr>
        <w:t>o</w:t>
      </w:r>
      <w:r w:rsidRPr="00133C90">
        <w:rPr>
          <w:sz w:val="20"/>
          <w:szCs w:val="20"/>
        </w:rPr>
        <w:t>C</w:t>
      </w:r>
    </w:p>
    <w:p w:rsidR="00186216" w:rsidRPr="00133C90" w:rsidRDefault="00186216" w:rsidP="00A255F9">
      <w:pPr>
        <w:pStyle w:val="FootnoteText"/>
        <w:spacing w:after="120"/>
        <w:ind w:firstLine="0"/>
        <w:rPr>
          <w:sz w:val="20"/>
          <w:szCs w:val="20"/>
          <w:lang w:val="en-US"/>
        </w:rPr>
      </w:pPr>
    </w:p>
    <w:p w:rsidR="00133C90" w:rsidRPr="00133C90" w:rsidRDefault="00133C90" w:rsidP="00133C90">
      <w:pPr>
        <w:pStyle w:val="FootnoteText"/>
        <w:ind w:firstLine="0"/>
        <w:rPr>
          <w:b/>
          <w:sz w:val="20"/>
          <w:szCs w:val="20"/>
        </w:rPr>
      </w:pPr>
      <w:r w:rsidRPr="00133C90">
        <w:rPr>
          <w:b/>
          <w:sz w:val="20"/>
          <w:szCs w:val="20"/>
        </w:rPr>
        <w:t>Scanning electron microscopy analysis</w:t>
      </w:r>
    </w:p>
    <w:p w:rsidR="00133C90" w:rsidRPr="00133C90" w:rsidRDefault="00133C90" w:rsidP="00133C90">
      <w:pPr>
        <w:pStyle w:val="FootnoteText"/>
        <w:ind w:firstLine="0"/>
        <w:rPr>
          <w:b/>
          <w:sz w:val="20"/>
          <w:szCs w:val="20"/>
        </w:rPr>
      </w:pPr>
      <w:r w:rsidRPr="00133C90">
        <w:rPr>
          <w:sz w:val="20"/>
          <w:szCs w:val="20"/>
        </w:rPr>
        <w:t>The morphology of ZnO/TiO</w:t>
      </w:r>
      <w:r w:rsidRPr="00133C90">
        <w:rPr>
          <w:sz w:val="20"/>
          <w:szCs w:val="20"/>
          <w:vertAlign w:val="subscript"/>
        </w:rPr>
        <w:t>2</w:t>
      </w:r>
      <w:r w:rsidRPr="00133C90">
        <w:rPr>
          <w:sz w:val="20"/>
          <w:szCs w:val="20"/>
        </w:rPr>
        <w:t xml:space="preserve"> at different calcination temperature was characterized using </w:t>
      </w:r>
      <w:r w:rsidRPr="00133C90">
        <w:rPr>
          <w:rFonts w:eastAsia="Calibri"/>
          <w:sz w:val="20"/>
          <w:szCs w:val="20"/>
        </w:rPr>
        <w:t xml:space="preserve">Scanning Electron Microscopy (SEM). </w:t>
      </w:r>
      <w:r w:rsidRPr="00133C90">
        <w:rPr>
          <w:sz w:val="20"/>
          <w:szCs w:val="20"/>
        </w:rPr>
        <w:t>Based on observation, all prepared samples were found agglomerated and the particles were an irregular in size and shape. According to measurement, all sample as shown in Figure 4 having size of particles not more than 30 µm. Besides, the presence of small particles estimated to be less than 10 µm in diameter widely distributed within the samples were also observed.</w:t>
      </w:r>
    </w:p>
    <w:p w:rsidR="00133C90" w:rsidRPr="00133C90" w:rsidRDefault="00133C90" w:rsidP="00A255F9">
      <w:pPr>
        <w:spacing w:after="120" w:line="240" w:lineRule="auto"/>
        <w:jc w:val="both"/>
        <w:rPr>
          <w:rFonts w:ascii="Times New Roman" w:hAnsi="Times New Roman"/>
          <w:sz w:val="20"/>
          <w:szCs w:val="20"/>
        </w:rPr>
      </w:pPr>
    </w:p>
    <w:p w:rsidR="00133C90" w:rsidRPr="00133C90" w:rsidRDefault="003B0C51" w:rsidP="00186216">
      <w:pPr>
        <w:pStyle w:val="Text"/>
        <w:spacing w:line="240" w:lineRule="auto"/>
        <w:ind w:firstLine="0"/>
        <w:jc w:val="center"/>
      </w:pPr>
      <w:r w:rsidRPr="00133C90">
        <w:rPr>
          <w:noProof/>
        </w:rPr>
        <mc:AlternateContent>
          <mc:Choice Requires="wps">
            <w:drawing>
              <wp:anchor distT="0" distB="0" distL="114300" distR="114300" simplePos="0" relativeHeight="251674112" behindDoc="0" locked="0" layoutInCell="1" allowOverlap="1" wp14:anchorId="4FD25C85" wp14:editId="54342877">
                <wp:simplePos x="0" y="0"/>
                <wp:positionH relativeFrom="column">
                  <wp:posOffset>5062855</wp:posOffset>
                </wp:positionH>
                <wp:positionV relativeFrom="paragraph">
                  <wp:posOffset>90805</wp:posOffset>
                </wp:positionV>
                <wp:extent cx="358140" cy="266700"/>
                <wp:effectExtent l="0" t="0" r="381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 cy="266700"/>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rsidR="00133C90" w:rsidRDefault="00133C90" w:rsidP="00133C90">
                            <w: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4" type="#_x0000_t202" style="position:absolute;left:0;text-align:left;margin-left:398.65pt;margin-top:7.15pt;width:28.2pt;height:21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" stroked="f" strokeweight=".25pt">
                <v:textbox>
                  <w:txbxContent>
                    <w:p w:rsidR="00133C90" w:rsidRDefault="00133C90" w:rsidP="00133C90">
                      <w:r>
                        <w:t>(c)</w:t>
                      </w:r>
                    </w:p>
                  </w:txbxContent>
                </v:textbox>
              </v:shape>
            </w:pict>
          </mc:Fallback>
        </mc:AlternateContent>
      </w:r>
      <w:r w:rsidRPr="00133C90">
        <w:rPr>
          <w:noProof/>
        </w:rPr>
        <mc:AlternateContent>
          <mc:Choice Requires="wps">
            <w:drawing>
              <wp:anchor distT="0" distB="0" distL="114300" distR="114300" simplePos="0" relativeHeight="251673088" behindDoc="0" locked="0" layoutInCell="1" allowOverlap="1" wp14:anchorId="3F84C74B" wp14:editId="63DE647B">
                <wp:simplePos x="0" y="0"/>
                <wp:positionH relativeFrom="column">
                  <wp:posOffset>3374390</wp:posOffset>
                </wp:positionH>
                <wp:positionV relativeFrom="paragraph">
                  <wp:posOffset>90805</wp:posOffset>
                </wp:positionV>
                <wp:extent cx="358140" cy="266700"/>
                <wp:effectExtent l="0" t="0" r="381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 cy="266700"/>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rsidR="00133C90" w:rsidRDefault="00133C90" w:rsidP="00133C90">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5" type="#_x0000_t202" style="position:absolute;left:0;text-align:left;margin-left:265.7pt;margin-top:7.15pt;width:28.2pt;height:21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" stroked="f" strokeweight=".25pt">
                <v:textbox>
                  <w:txbxContent>
                    <w:p w:rsidR="00133C90" w:rsidRDefault="00133C90" w:rsidP="00133C90">
                      <w:r>
                        <w:t>(b)</w:t>
                      </w:r>
                    </w:p>
                  </w:txbxContent>
                </v:textbox>
              </v:shape>
            </w:pict>
          </mc:Fallback>
        </mc:AlternateContent>
      </w:r>
      <w:r w:rsidRPr="00133C90">
        <w:rPr>
          <w:noProof/>
        </w:rPr>
        <mc:AlternateContent>
          <mc:Choice Requires="wps">
            <w:drawing>
              <wp:anchor distT="0" distB="0" distL="114300" distR="114300" simplePos="0" relativeHeight="251675136" behindDoc="0" locked="0" layoutInCell="1" allowOverlap="1" wp14:anchorId="65C1B386" wp14:editId="53110AA6">
                <wp:simplePos x="0" y="0"/>
                <wp:positionH relativeFrom="column">
                  <wp:posOffset>1608455</wp:posOffset>
                </wp:positionH>
                <wp:positionV relativeFrom="paragraph">
                  <wp:posOffset>90805</wp:posOffset>
                </wp:positionV>
                <wp:extent cx="358140" cy="266700"/>
                <wp:effectExtent l="0" t="0" r="381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 cy="266700"/>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rsidR="00133C90" w:rsidRDefault="00133C90" w:rsidP="00133C90">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6" type="#_x0000_t202" style="position:absolute;left:0;text-align:left;margin-left:126.65pt;margin-top:7.15pt;width:28.2pt;height:21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" stroked="f" strokeweight=".25pt">
                <v:textbox>
                  <w:txbxContent>
                    <w:p w:rsidR="00133C90" w:rsidRDefault="00133C90" w:rsidP="00133C90">
                      <w:r>
                        <w:t>(a)</w:t>
                      </w:r>
                    </w:p>
                  </w:txbxContent>
                </v:textbox>
              </v:shape>
            </w:pict>
          </mc:Fallback>
        </mc:AlternateContent>
      </w:r>
      <w:r w:rsidR="00133C90" w:rsidRPr="00133C90">
        <w:rPr>
          <w:noProof/>
        </w:rPr>
        <w:drawing>
          <wp:inline distT="0" distB="0" distL="0" distR="0" wp14:anchorId="6978D70E" wp14:editId="5BDF2FDE">
            <wp:extent cx="1605041" cy="1828800"/>
            <wp:effectExtent l="0" t="0" r="0" b="0"/>
            <wp:docPr id="6" name="Picture 1" descr="500c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00c2.jpg"/>
                    <pic:cNvPicPr>
                      <a:picLocks noChangeAspect="1" noChangeArrowheads="1"/>
                    </pic:cNvPicPr>
                  </pic:nvPicPr>
                  <pic:blipFill>
                    <a:blip r:embed="rId20"/>
                    <a:srcRect/>
                    <a:stretch>
                      <a:fillRect/>
                    </a:stretch>
                  </pic:blipFill>
                  <pic:spPr bwMode="auto">
                    <a:xfrm>
                      <a:off x="0" y="0"/>
                      <a:ext cx="1605041" cy="1828800"/>
                    </a:xfrm>
                    <a:prstGeom prst="rect">
                      <a:avLst/>
                    </a:prstGeom>
                    <a:noFill/>
                    <a:ln w="9525">
                      <a:noFill/>
                      <a:miter lim="800000"/>
                      <a:headEnd/>
                      <a:tailEnd/>
                    </a:ln>
                  </pic:spPr>
                </pic:pic>
              </a:graphicData>
            </a:graphic>
          </wp:inline>
        </w:drawing>
      </w:r>
      <w:r>
        <w:t xml:space="preserve">  </w:t>
      </w:r>
      <w:r w:rsidR="00133C90" w:rsidRPr="00133C90">
        <w:rPr>
          <w:noProof/>
        </w:rPr>
        <w:drawing>
          <wp:inline distT="0" distB="0" distL="0" distR="0" wp14:anchorId="1C3C3430" wp14:editId="4CAAD56D">
            <wp:extent cx="1674891" cy="1828800"/>
            <wp:effectExtent l="0" t="0" r="1905" b="0"/>
            <wp:docPr id="7" name="Picture 6" descr="550c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550c2.jpg"/>
                    <pic:cNvPicPr>
                      <a:picLocks noChangeAspect="1" noChangeArrowheads="1"/>
                    </pic:cNvPicPr>
                  </pic:nvPicPr>
                  <pic:blipFill>
                    <a:blip r:embed="rId21"/>
                    <a:srcRect/>
                    <a:stretch>
                      <a:fillRect/>
                    </a:stretch>
                  </pic:blipFill>
                  <pic:spPr bwMode="auto">
                    <a:xfrm>
                      <a:off x="0" y="0"/>
                      <a:ext cx="1674891" cy="1828800"/>
                    </a:xfrm>
                    <a:prstGeom prst="rect">
                      <a:avLst/>
                    </a:prstGeom>
                    <a:noFill/>
                    <a:ln w="9525">
                      <a:noFill/>
                      <a:miter lim="800000"/>
                      <a:headEnd/>
                      <a:tailEnd/>
                    </a:ln>
                  </pic:spPr>
                </pic:pic>
              </a:graphicData>
            </a:graphic>
          </wp:inline>
        </w:drawing>
      </w:r>
      <w:r>
        <w:t xml:space="preserve">  </w:t>
      </w:r>
      <w:r w:rsidR="00133C90" w:rsidRPr="00133C90">
        <w:rPr>
          <w:noProof/>
        </w:rPr>
        <w:drawing>
          <wp:inline distT="0" distB="0" distL="0" distR="0" wp14:anchorId="50CA9515" wp14:editId="06C62258">
            <wp:extent cx="1645197" cy="1828800"/>
            <wp:effectExtent l="0" t="0" r="0" b="0"/>
            <wp:docPr id="22" name="Picture 10" descr="600c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600c3.jpg"/>
                    <pic:cNvPicPr>
                      <a:picLocks noChangeAspect="1" noChangeArrowheads="1"/>
                    </pic:cNvPicPr>
                  </pic:nvPicPr>
                  <pic:blipFill>
                    <a:blip r:embed="rId22"/>
                    <a:srcRect/>
                    <a:stretch>
                      <a:fillRect/>
                    </a:stretch>
                  </pic:blipFill>
                  <pic:spPr bwMode="auto">
                    <a:xfrm>
                      <a:off x="0" y="0"/>
                      <a:ext cx="1645197" cy="1828800"/>
                    </a:xfrm>
                    <a:prstGeom prst="rect">
                      <a:avLst/>
                    </a:prstGeom>
                    <a:noFill/>
                    <a:ln w="9525">
                      <a:noFill/>
                      <a:miter lim="800000"/>
                      <a:headEnd/>
                      <a:tailEnd/>
                    </a:ln>
                  </pic:spPr>
                </pic:pic>
              </a:graphicData>
            </a:graphic>
          </wp:inline>
        </w:drawing>
      </w:r>
      <w:bookmarkStart w:id="2" w:name="_GoBack"/>
      <w:bookmarkEnd w:id="2"/>
    </w:p>
    <w:p w:rsidR="00133C90" w:rsidRPr="00133C90" w:rsidRDefault="00133C90" w:rsidP="00133C90">
      <w:pPr>
        <w:pStyle w:val="FootnoteText"/>
        <w:ind w:firstLine="0"/>
        <w:rPr>
          <w:sz w:val="20"/>
          <w:szCs w:val="20"/>
        </w:rPr>
      </w:pPr>
    </w:p>
    <w:p w:rsidR="00133C90" w:rsidRPr="00133C90" w:rsidRDefault="00133C90" w:rsidP="00133C90">
      <w:pPr>
        <w:pStyle w:val="FootnoteText"/>
        <w:ind w:left="851" w:hanging="851"/>
        <w:rPr>
          <w:sz w:val="20"/>
          <w:szCs w:val="20"/>
          <w:lang w:val="en-US"/>
        </w:rPr>
      </w:pPr>
      <w:r w:rsidRPr="00133C90">
        <w:rPr>
          <w:sz w:val="20"/>
          <w:szCs w:val="20"/>
        </w:rPr>
        <w:t>Figure 4</w:t>
      </w:r>
      <w:r w:rsidRPr="00133C90">
        <w:rPr>
          <w:sz w:val="20"/>
          <w:szCs w:val="20"/>
          <w:lang w:val="en-US"/>
        </w:rPr>
        <w:t xml:space="preserve">. </w:t>
      </w:r>
      <w:r w:rsidR="00A255F9">
        <w:rPr>
          <w:sz w:val="20"/>
          <w:szCs w:val="20"/>
          <w:lang w:val="en-US"/>
        </w:rPr>
        <w:t xml:space="preserve"> </w:t>
      </w:r>
      <w:r w:rsidRPr="00133C90">
        <w:rPr>
          <w:sz w:val="20"/>
          <w:szCs w:val="20"/>
        </w:rPr>
        <w:t xml:space="preserve">SEM </w:t>
      </w:r>
      <w:r w:rsidR="00A255F9">
        <w:rPr>
          <w:sz w:val="20"/>
          <w:szCs w:val="20"/>
        </w:rPr>
        <w:t xml:space="preserve"> </w:t>
      </w:r>
      <w:r w:rsidRPr="00133C90">
        <w:rPr>
          <w:sz w:val="20"/>
          <w:szCs w:val="20"/>
        </w:rPr>
        <w:t xml:space="preserve">analysis </w:t>
      </w:r>
      <w:r w:rsidR="00A255F9">
        <w:rPr>
          <w:sz w:val="20"/>
          <w:szCs w:val="20"/>
        </w:rPr>
        <w:t xml:space="preserve"> </w:t>
      </w:r>
      <w:r w:rsidRPr="00133C90">
        <w:rPr>
          <w:sz w:val="20"/>
          <w:szCs w:val="20"/>
          <w:lang w:val="en-US"/>
        </w:rPr>
        <w:t xml:space="preserve">for </w:t>
      </w:r>
      <w:r w:rsidRPr="00133C90">
        <w:rPr>
          <w:sz w:val="20"/>
          <w:szCs w:val="20"/>
        </w:rPr>
        <w:t>ZnO-TiO</w:t>
      </w:r>
      <w:r w:rsidRPr="00133C90">
        <w:rPr>
          <w:sz w:val="20"/>
          <w:szCs w:val="20"/>
          <w:vertAlign w:val="subscript"/>
        </w:rPr>
        <w:t>2</w:t>
      </w:r>
      <w:r w:rsidRPr="00133C90">
        <w:rPr>
          <w:sz w:val="20"/>
          <w:szCs w:val="20"/>
          <w:lang w:val="en-US"/>
        </w:rPr>
        <w:t xml:space="preserve"> </w:t>
      </w:r>
      <w:r w:rsidR="00A255F9">
        <w:rPr>
          <w:sz w:val="20"/>
          <w:szCs w:val="20"/>
          <w:lang w:val="en-US"/>
        </w:rPr>
        <w:t xml:space="preserve"> </w:t>
      </w:r>
      <w:r w:rsidRPr="00133C90">
        <w:rPr>
          <w:sz w:val="20"/>
          <w:szCs w:val="20"/>
          <w:lang w:val="en-US"/>
        </w:rPr>
        <w:t xml:space="preserve">calcinated </w:t>
      </w:r>
      <w:r w:rsidR="00A255F9">
        <w:rPr>
          <w:sz w:val="20"/>
          <w:szCs w:val="20"/>
          <w:lang w:val="en-US"/>
        </w:rPr>
        <w:t xml:space="preserve"> </w:t>
      </w:r>
      <w:r w:rsidRPr="00133C90">
        <w:rPr>
          <w:sz w:val="20"/>
          <w:szCs w:val="20"/>
          <w:lang w:val="en-US"/>
        </w:rPr>
        <w:t>at different temperature:(a) ZnO/TiO</w:t>
      </w:r>
      <w:r w:rsidRPr="00133C90">
        <w:rPr>
          <w:sz w:val="20"/>
          <w:szCs w:val="20"/>
          <w:vertAlign w:val="subscript"/>
          <w:lang w:val="en-US"/>
        </w:rPr>
        <w:t>2</w:t>
      </w:r>
      <w:r w:rsidRPr="00133C90">
        <w:rPr>
          <w:sz w:val="20"/>
          <w:szCs w:val="20"/>
          <w:lang w:val="en-US"/>
        </w:rPr>
        <w:t xml:space="preserve"> 5</w:t>
      </w:r>
      <w:r w:rsidRPr="00133C90">
        <w:rPr>
          <w:sz w:val="20"/>
          <w:szCs w:val="20"/>
        </w:rPr>
        <w:t xml:space="preserve">00 </w:t>
      </w:r>
      <w:r w:rsidRPr="00133C90">
        <w:rPr>
          <w:sz w:val="20"/>
          <w:szCs w:val="20"/>
          <w:vertAlign w:val="superscript"/>
        </w:rPr>
        <w:t>o</w:t>
      </w:r>
      <w:r w:rsidRPr="00133C90">
        <w:rPr>
          <w:sz w:val="20"/>
          <w:szCs w:val="20"/>
        </w:rPr>
        <w:t>C</w:t>
      </w:r>
      <w:r w:rsidRPr="00133C90">
        <w:rPr>
          <w:sz w:val="20"/>
          <w:szCs w:val="20"/>
          <w:lang w:val="en-US"/>
        </w:rPr>
        <w:t>, (b) ZnO/TiO</w:t>
      </w:r>
      <w:r w:rsidRPr="00133C90">
        <w:rPr>
          <w:sz w:val="20"/>
          <w:szCs w:val="20"/>
          <w:vertAlign w:val="subscript"/>
          <w:lang w:val="en-US"/>
        </w:rPr>
        <w:t>2</w:t>
      </w:r>
      <w:r w:rsidRPr="00133C90">
        <w:rPr>
          <w:sz w:val="20"/>
          <w:szCs w:val="20"/>
          <w:lang w:val="en-US"/>
        </w:rPr>
        <w:t xml:space="preserve">-550 </w:t>
      </w:r>
      <w:r w:rsidRPr="00133C90">
        <w:rPr>
          <w:sz w:val="20"/>
          <w:szCs w:val="20"/>
          <w:vertAlign w:val="superscript"/>
          <w:lang w:val="en-US"/>
        </w:rPr>
        <w:t>o</w:t>
      </w:r>
      <w:r w:rsidRPr="00133C90">
        <w:rPr>
          <w:sz w:val="20"/>
          <w:szCs w:val="20"/>
          <w:lang w:val="en-US"/>
        </w:rPr>
        <w:t>C and (c) ZnO/TiO</w:t>
      </w:r>
      <w:r w:rsidRPr="00133C90">
        <w:rPr>
          <w:sz w:val="20"/>
          <w:szCs w:val="20"/>
          <w:vertAlign w:val="subscript"/>
          <w:lang w:val="en-US"/>
        </w:rPr>
        <w:t>2</w:t>
      </w:r>
      <w:r w:rsidRPr="00133C90">
        <w:rPr>
          <w:sz w:val="20"/>
          <w:szCs w:val="20"/>
          <w:lang w:val="en-US"/>
        </w:rPr>
        <w:t xml:space="preserve"> 600 </w:t>
      </w:r>
      <w:r w:rsidRPr="00133C90">
        <w:rPr>
          <w:sz w:val="20"/>
          <w:szCs w:val="20"/>
          <w:vertAlign w:val="superscript"/>
          <w:lang w:val="en-US"/>
        </w:rPr>
        <w:t>o</w:t>
      </w:r>
      <w:r w:rsidRPr="00133C90">
        <w:rPr>
          <w:sz w:val="20"/>
          <w:szCs w:val="20"/>
          <w:lang w:val="en-US"/>
        </w:rPr>
        <w:t>C</w:t>
      </w:r>
    </w:p>
    <w:p w:rsidR="00133C90" w:rsidRPr="00133C90" w:rsidRDefault="00133C90" w:rsidP="00133C90">
      <w:pPr>
        <w:spacing w:after="0" w:line="240" w:lineRule="auto"/>
        <w:jc w:val="both"/>
        <w:rPr>
          <w:rFonts w:ascii="Times New Roman" w:hAnsi="Times New Roman"/>
          <w:sz w:val="20"/>
          <w:szCs w:val="20"/>
        </w:rPr>
      </w:pPr>
    </w:p>
    <w:p w:rsidR="00133C90" w:rsidRPr="00A255F9" w:rsidRDefault="00133C90" w:rsidP="00A255F9">
      <w:pPr>
        <w:spacing w:after="0" w:line="240" w:lineRule="auto"/>
        <w:jc w:val="both"/>
        <w:rPr>
          <w:rFonts w:ascii="Times New Roman" w:hAnsi="Times New Roman"/>
          <w:sz w:val="20"/>
          <w:szCs w:val="20"/>
        </w:rPr>
      </w:pPr>
      <w:r w:rsidRPr="00A255F9">
        <w:rPr>
          <w:rFonts w:ascii="Times New Roman" w:hAnsi="Times New Roman"/>
          <w:sz w:val="20"/>
          <w:szCs w:val="20"/>
        </w:rPr>
        <w:t>In agreement with the result obtained from XRD, it seems that TiO</w:t>
      </w:r>
      <w:r w:rsidRPr="00A255F9">
        <w:rPr>
          <w:rFonts w:ascii="Times New Roman" w:hAnsi="Times New Roman"/>
          <w:sz w:val="20"/>
          <w:szCs w:val="20"/>
          <w:vertAlign w:val="subscript"/>
        </w:rPr>
        <w:t>2</w:t>
      </w:r>
      <w:r w:rsidRPr="00A255F9">
        <w:rPr>
          <w:rFonts w:ascii="Times New Roman" w:hAnsi="Times New Roman"/>
          <w:sz w:val="20"/>
          <w:szCs w:val="20"/>
        </w:rPr>
        <w:t xml:space="preserve"> is major component whereby ZnO were widely dispersed. It can be noticed that there was coagulation of particles in Figure 4(a) compared to the result in figure 4(b) where flocculation reduced specific surface area of synthesized catalyst. While, less aggregation on the surface ZnO/TiO</w:t>
      </w:r>
      <w:r w:rsidRPr="00A255F9">
        <w:rPr>
          <w:rFonts w:ascii="Times New Roman" w:hAnsi="Times New Roman"/>
          <w:sz w:val="20"/>
          <w:szCs w:val="20"/>
          <w:vertAlign w:val="subscript"/>
        </w:rPr>
        <w:t>2</w:t>
      </w:r>
      <w:r w:rsidRPr="00A255F9">
        <w:rPr>
          <w:rFonts w:ascii="Times New Roman" w:hAnsi="Times New Roman"/>
          <w:sz w:val="20"/>
          <w:szCs w:val="20"/>
        </w:rPr>
        <w:t xml:space="preserve"> observed from figure 4(c) suggests more prolonged lifetime of excited state which leads to more effective reaction rate. Therefore, it can be deduced that the smaller particles would give higher surface area which is favorable for higher photocatalytic activity. This is likely due to many factors such as time taken for complete stirring of catalyst suspension, rate of stirring as well as temperature used during calcination [18] step potentially induced the formation of particle size.</w:t>
      </w:r>
    </w:p>
    <w:p w:rsidR="00AC0033" w:rsidRPr="00A255F9" w:rsidRDefault="00AC0033" w:rsidP="00A255F9">
      <w:pPr>
        <w:spacing w:after="0" w:line="240" w:lineRule="auto"/>
        <w:jc w:val="center"/>
        <w:rPr>
          <w:rFonts w:ascii="Times New Roman" w:hAnsi="Times New Roman"/>
          <w:noProof/>
          <w:sz w:val="20"/>
          <w:szCs w:val="20"/>
          <w:lang w:bidi="ar-SA"/>
        </w:rPr>
      </w:pPr>
    </w:p>
    <w:p w:rsidR="00AC0033" w:rsidRPr="00A255F9" w:rsidRDefault="00AC0033" w:rsidP="00A255F9">
      <w:pPr>
        <w:spacing w:after="0" w:line="240" w:lineRule="auto"/>
        <w:jc w:val="center"/>
        <w:rPr>
          <w:rFonts w:ascii="Times New Roman" w:hAnsi="Times New Roman"/>
          <w:b/>
          <w:noProof/>
          <w:sz w:val="20"/>
          <w:szCs w:val="20"/>
          <w:lang w:bidi="ar-SA"/>
        </w:rPr>
      </w:pPr>
      <w:r w:rsidRPr="00A255F9">
        <w:rPr>
          <w:rFonts w:ascii="Times New Roman" w:hAnsi="Times New Roman"/>
          <w:b/>
          <w:noProof/>
          <w:sz w:val="20"/>
          <w:szCs w:val="20"/>
          <w:lang w:bidi="ar-SA"/>
        </w:rPr>
        <w:t>Conclusion</w:t>
      </w:r>
    </w:p>
    <w:p w:rsidR="00A255F9" w:rsidRPr="00A255F9" w:rsidRDefault="00A255F9" w:rsidP="00A255F9">
      <w:pPr>
        <w:spacing w:after="0" w:line="240" w:lineRule="auto"/>
        <w:jc w:val="both"/>
        <w:rPr>
          <w:rFonts w:ascii="Times New Roman" w:hAnsi="Times New Roman"/>
          <w:sz w:val="20"/>
          <w:szCs w:val="20"/>
        </w:rPr>
      </w:pPr>
      <w:r w:rsidRPr="00A255F9">
        <w:rPr>
          <w:rFonts w:ascii="Times New Roman" w:hAnsi="Times New Roman"/>
          <w:sz w:val="20"/>
          <w:szCs w:val="20"/>
        </w:rPr>
        <w:t xml:space="preserve">The photocatalytic efficiency was evaluated using phenol solution as a model pollutant. The maximum efficiency of photodegradation rate of phenol was achieved at calcination temperature of 600 </w:t>
      </w:r>
      <w:r w:rsidRPr="00A255F9">
        <w:rPr>
          <w:rFonts w:ascii="Times New Roman" w:hAnsi="Times New Roman"/>
          <w:sz w:val="20"/>
          <w:szCs w:val="20"/>
          <w:vertAlign w:val="superscript"/>
        </w:rPr>
        <w:t>o</w:t>
      </w:r>
      <w:r w:rsidRPr="00A255F9">
        <w:rPr>
          <w:rFonts w:ascii="Times New Roman" w:hAnsi="Times New Roman"/>
          <w:sz w:val="20"/>
          <w:szCs w:val="20"/>
        </w:rPr>
        <w:t>C. The crystalline size showed an increasing trend with respect to higher calcination temperature. The rate constant also increased with increasing calcination temperature. The adsorption kinetics was found to follow pseudo-first-order kinetics.</w:t>
      </w:r>
    </w:p>
    <w:p w:rsidR="00A255F9" w:rsidRPr="00A255F9" w:rsidRDefault="00A255F9" w:rsidP="00A255F9">
      <w:pPr>
        <w:spacing w:after="0" w:line="240" w:lineRule="auto"/>
        <w:jc w:val="center"/>
        <w:outlineLvl w:val="0"/>
        <w:rPr>
          <w:rFonts w:ascii="Times New Roman" w:hAnsi="Times New Roman"/>
          <w:sz w:val="20"/>
          <w:szCs w:val="20"/>
        </w:rPr>
      </w:pPr>
    </w:p>
    <w:p w:rsidR="00A255F9" w:rsidRPr="00A255F9" w:rsidRDefault="00A255F9" w:rsidP="00A255F9">
      <w:pPr>
        <w:spacing w:after="0" w:line="240" w:lineRule="auto"/>
        <w:jc w:val="center"/>
        <w:outlineLvl w:val="0"/>
        <w:rPr>
          <w:rFonts w:ascii="Times New Roman" w:hAnsi="Times New Roman"/>
          <w:b/>
          <w:sz w:val="20"/>
          <w:szCs w:val="20"/>
        </w:rPr>
      </w:pPr>
      <w:r w:rsidRPr="00A255F9">
        <w:rPr>
          <w:rFonts w:ascii="Times New Roman" w:hAnsi="Times New Roman"/>
          <w:b/>
          <w:sz w:val="20"/>
          <w:szCs w:val="20"/>
        </w:rPr>
        <w:t>Acknowledgement</w:t>
      </w:r>
    </w:p>
    <w:p w:rsidR="00AC0033" w:rsidRPr="00F447A7" w:rsidRDefault="00A255F9" w:rsidP="00A255F9">
      <w:pPr>
        <w:spacing w:after="0" w:line="240" w:lineRule="auto"/>
        <w:jc w:val="both"/>
        <w:rPr>
          <w:rFonts w:ascii="Times New Roman" w:hAnsi="Times New Roman"/>
          <w:sz w:val="20"/>
          <w:szCs w:val="20"/>
        </w:rPr>
      </w:pPr>
      <w:r w:rsidRPr="00A255F9">
        <w:rPr>
          <w:rFonts w:ascii="Times New Roman" w:hAnsi="Times New Roman"/>
          <w:sz w:val="20"/>
          <w:szCs w:val="20"/>
        </w:rPr>
        <w:t>Authors would like to thank Research Management Centre (RMC), Universiti Teknologi MARA (UiTM) and Ministry of Higher Education Malaysia for funding through RAGS GRANT: 600-RMI/RAGS 5/3 (73 /2013).</w:t>
      </w:r>
    </w:p>
    <w:p w:rsidR="00AC0033" w:rsidRPr="00F447A7"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A255F9" w:rsidRDefault="00A255F9" w:rsidP="00A255F9">
      <w:pPr>
        <w:pStyle w:val="EndNoteBibliography"/>
        <w:numPr>
          <w:ilvl w:val="0"/>
          <w:numId w:val="3"/>
        </w:numPr>
        <w:spacing w:after="0"/>
        <w:ind w:left="360"/>
        <w:rPr>
          <w:rFonts w:ascii="Times New Roman" w:hAnsi="Times New Roman"/>
          <w:sz w:val="20"/>
          <w:szCs w:val="20"/>
        </w:rPr>
      </w:pPr>
      <w:r w:rsidRPr="00656EF5">
        <w:rPr>
          <w:rFonts w:ascii="Times New Roman" w:hAnsi="Times New Roman"/>
          <w:sz w:val="20"/>
          <w:szCs w:val="20"/>
        </w:rPr>
        <w:t>Pera-Titus, M., Garcıa-Molina, V</w:t>
      </w:r>
      <w:r>
        <w:rPr>
          <w:rFonts w:ascii="Times New Roman" w:hAnsi="Times New Roman"/>
          <w:sz w:val="20"/>
          <w:szCs w:val="20"/>
        </w:rPr>
        <w:t xml:space="preserve">., Baños, M. A., Giménez, J. and </w:t>
      </w:r>
      <w:r w:rsidRPr="00656EF5">
        <w:rPr>
          <w:rFonts w:ascii="Times New Roman" w:hAnsi="Times New Roman"/>
          <w:sz w:val="20"/>
          <w:szCs w:val="20"/>
        </w:rPr>
        <w:t xml:space="preserve">Esplugas, S. (2004). Degradation of chlorophenols by means of advanced oxidation processes: a general review. </w:t>
      </w:r>
      <w:r w:rsidRPr="00656EF5">
        <w:rPr>
          <w:rFonts w:ascii="Times New Roman" w:hAnsi="Times New Roman"/>
          <w:i/>
          <w:iCs/>
          <w:sz w:val="20"/>
          <w:szCs w:val="20"/>
        </w:rPr>
        <w:t>Applied Catalysis B: Environmental</w:t>
      </w:r>
      <w:r>
        <w:rPr>
          <w:rFonts w:ascii="Times New Roman" w:hAnsi="Times New Roman"/>
          <w:sz w:val="20"/>
          <w:szCs w:val="20"/>
        </w:rPr>
        <w:t xml:space="preserve">, 47(4): </w:t>
      </w:r>
      <w:r w:rsidRPr="00656EF5">
        <w:rPr>
          <w:rFonts w:ascii="Times New Roman" w:hAnsi="Times New Roman"/>
          <w:sz w:val="20"/>
          <w:szCs w:val="20"/>
        </w:rPr>
        <w:t>219</w:t>
      </w:r>
      <w:r>
        <w:rPr>
          <w:rFonts w:ascii="Times New Roman" w:hAnsi="Times New Roman"/>
          <w:sz w:val="20"/>
          <w:szCs w:val="20"/>
        </w:rPr>
        <w:t xml:space="preserve"> – </w:t>
      </w:r>
      <w:r w:rsidRPr="00656EF5">
        <w:rPr>
          <w:rFonts w:ascii="Times New Roman" w:hAnsi="Times New Roman"/>
          <w:sz w:val="20"/>
          <w:szCs w:val="20"/>
        </w:rPr>
        <w:t>256.</w:t>
      </w:r>
    </w:p>
    <w:p w:rsidR="00A255F9" w:rsidRDefault="00A255F9" w:rsidP="00A255F9">
      <w:pPr>
        <w:pStyle w:val="EndNoteBibliography"/>
        <w:numPr>
          <w:ilvl w:val="0"/>
          <w:numId w:val="3"/>
        </w:numPr>
        <w:spacing w:after="0"/>
        <w:ind w:left="360"/>
        <w:rPr>
          <w:rFonts w:ascii="Times New Roman" w:hAnsi="Times New Roman"/>
          <w:sz w:val="20"/>
          <w:szCs w:val="20"/>
        </w:rPr>
      </w:pPr>
      <w:r>
        <w:rPr>
          <w:rFonts w:ascii="Times New Roman" w:hAnsi="Times New Roman"/>
          <w:sz w:val="20"/>
          <w:szCs w:val="20"/>
        </w:rPr>
        <w:t xml:space="preserve">Annadurai, G., Ling, L. Y. and </w:t>
      </w:r>
      <w:r w:rsidRPr="00656EF5">
        <w:rPr>
          <w:rFonts w:ascii="Times New Roman" w:hAnsi="Times New Roman"/>
          <w:sz w:val="20"/>
          <w:szCs w:val="20"/>
        </w:rPr>
        <w:t xml:space="preserve">Lee, J. (2007). Biodegradation of phenol by Pseudomonas pictorum on immobilized with chitin. </w:t>
      </w:r>
      <w:r w:rsidRPr="00656EF5">
        <w:rPr>
          <w:rFonts w:ascii="Times New Roman" w:hAnsi="Times New Roman"/>
          <w:i/>
          <w:iCs/>
          <w:sz w:val="20"/>
          <w:szCs w:val="20"/>
        </w:rPr>
        <w:t xml:space="preserve">African </w:t>
      </w:r>
      <w:r>
        <w:rPr>
          <w:rFonts w:ascii="Times New Roman" w:hAnsi="Times New Roman"/>
          <w:i/>
          <w:iCs/>
          <w:sz w:val="20"/>
          <w:szCs w:val="20"/>
        </w:rPr>
        <w:t>Journal o</w:t>
      </w:r>
      <w:r w:rsidRPr="00656EF5">
        <w:rPr>
          <w:rFonts w:ascii="Times New Roman" w:hAnsi="Times New Roman"/>
          <w:i/>
          <w:iCs/>
          <w:sz w:val="20"/>
          <w:szCs w:val="20"/>
        </w:rPr>
        <w:t>f Biotechnology</w:t>
      </w:r>
      <w:r w:rsidRPr="00656EF5">
        <w:rPr>
          <w:rFonts w:ascii="Times New Roman" w:hAnsi="Times New Roman"/>
          <w:sz w:val="20"/>
          <w:szCs w:val="20"/>
        </w:rPr>
        <w:t>, 6(3)</w:t>
      </w:r>
      <w:r>
        <w:rPr>
          <w:rFonts w:ascii="Times New Roman" w:hAnsi="Times New Roman"/>
          <w:sz w:val="20"/>
          <w:szCs w:val="20"/>
        </w:rPr>
        <w:t xml:space="preserve">: 296 – </w:t>
      </w:r>
      <w:r w:rsidRPr="004A3452">
        <w:rPr>
          <w:rFonts w:ascii="Times New Roman" w:hAnsi="Times New Roman"/>
          <w:sz w:val="20"/>
          <w:szCs w:val="20"/>
        </w:rPr>
        <w:t>303.</w:t>
      </w:r>
    </w:p>
    <w:p w:rsidR="00A255F9" w:rsidRDefault="00A255F9" w:rsidP="00A255F9">
      <w:pPr>
        <w:pStyle w:val="EndNoteBibliography"/>
        <w:numPr>
          <w:ilvl w:val="0"/>
          <w:numId w:val="3"/>
        </w:numPr>
        <w:spacing w:after="0"/>
        <w:ind w:left="360"/>
        <w:rPr>
          <w:rFonts w:ascii="Times New Roman" w:hAnsi="Times New Roman"/>
          <w:sz w:val="20"/>
          <w:szCs w:val="20"/>
        </w:rPr>
      </w:pPr>
      <w:r w:rsidRPr="004A3452">
        <w:rPr>
          <w:rFonts w:ascii="Times New Roman" w:hAnsi="Times New Roman"/>
          <w:sz w:val="20"/>
          <w:szCs w:val="20"/>
        </w:rPr>
        <w:t>Zou, X., Dong, X.,</w:t>
      </w:r>
      <w:r>
        <w:rPr>
          <w:rFonts w:ascii="Times New Roman" w:hAnsi="Times New Roman"/>
          <w:sz w:val="20"/>
          <w:szCs w:val="20"/>
        </w:rPr>
        <w:t xml:space="preserve"> Wang, L., Ma, H., Zhang, X. and </w:t>
      </w:r>
      <w:r w:rsidRPr="004A3452">
        <w:rPr>
          <w:rFonts w:ascii="Times New Roman" w:hAnsi="Times New Roman"/>
          <w:sz w:val="20"/>
          <w:szCs w:val="20"/>
        </w:rPr>
        <w:t>Zhang</w:t>
      </w:r>
      <w:r>
        <w:rPr>
          <w:rFonts w:ascii="Times New Roman" w:hAnsi="Times New Roman"/>
          <w:sz w:val="20"/>
          <w:szCs w:val="20"/>
        </w:rPr>
        <w:t>, X. (2014). Preparation of Ni d</w:t>
      </w:r>
      <w:r w:rsidRPr="004A3452">
        <w:rPr>
          <w:rFonts w:ascii="Times New Roman" w:hAnsi="Times New Roman"/>
          <w:sz w:val="20"/>
          <w:szCs w:val="20"/>
        </w:rPr>
        <w:t>oped ZnO-TiO</w:t>
      </w:r>
      <w:r w:rsidRPr="008966BC">
        <w:rPr>
          <w:rFonts w:ascii="Times New Roman" w:hAnsi="Times New Roman"/>
          <w:sz w:val="20"/>
          <w:szCs w:val="20"/>
          <w:vertAlign w:val="subscript"/>
        </w:rPr>
        <w:t>2</w:t>
      </w:r>
      <w:r w:rsidRPr="004A3452">
        <w:rPr>
          <w:rFonts w:ascii="Times New Roman" w:hAnsi="Times New Roman"/>
          <w:sz w:val="20"/>
          <w:szCs w:val="20"/>
        </w:rPr>
        <w:t xml:space="preserve"> composites and their enhanced photocatalytic activity. </w:t>
      </w:r>
      <w:r w:rsidRPr="004A3452">
        <w:rPr>
          <w:rFonts w:ascii="Times New Roman" w:hAnsi="Times New Roman"/>
          <w:i/>
          <w:iCs/>
          <w:sz w:val="20"/>
          <w:szCs w:val="20"/>
        </w:rPr>
        <w:t>International Journal of Photoenergy</w:t>
      </w:r>
      <w:r w:rsidRPr="004A3452">
        <w:rPr>
          <w:rFonts w:ascii="Times New Roman" w:hAnsi="Times New Roman"/>
          <w:sz w:val="20"/>
          <w:szCs w:val="20"/>
        </w:rPr>
        <w:t>, 2014</w:t>
      </w:r>
      <w:r>
        <w:rPr>
          <w:rFonts w:ascii="Times New Roman" w:hAnsi="Times New Roman"/>
          <w:sz w:val="20"/>
          <w:szCs w:val="20"/>
        </w:rPr>
        <w:t xml:space="preserve">: 1 – </w:t>
      </w:r>
      <w:r w:rsidRPr="004A3452">
        <w:rPr>
          <w:rFonts w:ascii="Times New Roman" w:hAnsi="Times New Roman"/>
          <w:sz w:val="20"/>
          <w:szCs w:val="20"/>
        </w:rPr>
        <w:t>8.</w:t>
      </w:r>
    </w:p>
    <w:p w:rsidR="00A255F9" w:rsidRDefault="00A255F9" w:rsidP="00A255F9">
      <w:pPr>
        <w:pStyle w:val="EndNoteBibliography"/>
        <w:numPr>
          <w:ilvl w:val="0"/>
          <w:numId w:val="3"/>
        </w:numPr>
        <w:spacing w:after="0"/>
        <w:ind w:left="360"/>
        <w:rPr>
          <w:rFonts w:ascii="Times New Roman" w:hAnsi="Times New Roman"/>
          <w:sz w:val="20"/>
          <w:szCs w:val="20"/>
        </w:rPr>
      </w:pPr>
      <w:r>
        <w:rPr>
          <w:rFonts w:ascii="Times New Roman" w:hAnsi="Times New Roman"/>
          <w:sz w:val="20"/>
          <w:szCs w:val="20"/>
        </w:rPr>
        <w:t xml:space="preserve">Dey, S. and </w:t>
      </w:r>
      <w:r w:rsidRPr="004A3452">
        <w:rPr>
          <w:rFonts w:ascii="Times New Roman" w:hAnsi="Times New Roman"/>
          <w:sz w:val="20"/>
          <w:szCs w:val="20"/>
        </w:rPr>
        <w:t xml:space="preserve">Mukherjee, S. (2010). Performance and kinetic evaluation of phenol biodegradation by mixed microbial culture in a batch reactor. </w:t>
      </w:r>
      <w:r w:rsidRPr="004A3452">
        <w:rPr>
          <w:rFonts w:ascii="Times New Roman" w:hAnsi="Times New Roman"/>
          <w:i/>
          <w:iCs/>
          <w:sz w:val="20"/>
          <w:szCs w:val="20"/>
        </w:rPr>
        <w:t>International Journal of Water Resources and Environmental Engineering</w:t>
      </w:r>
      <w:r>
        <w:rPr>
          <w:rFonts w:ascii="Times New Roman" w:hAnsi="Times New Roman"/>
          <w:sz w:val="20"/>
          <w:szCs w:val="20"/>
        </w:rPr>
        <w:t xml:space="preserve">, 3(2): </w:t>
      </w:r>
      <w:r w:rsidRPr="004A3452">
        <w:rPr>
          <w:rFonts w:ascii="Times New Roman" w:hAnsi="Times New Roman"/>
          <w:sz w:val="20"/>
          <w:szCs w:val="20"/>
        </w:rPr>
        <w:t>40</w:t>
      </w:r>
      <w:r>
        <w:rPr>
          <w:rFonts w:ascii="Times New Roman" w:hAnsi="Times New Roman"/>
          <w:sz w:val="20"/>
          <w:szCs w:val="20"/>
        </w:rPr>
        <w:t xml:space="preserve"> – </w:t>
      </w:r>
      <w:r w:rsidRPr="004A3452">
        <w:rPr>
          <w:rFonts w:ascii="Times New Roman" w:hAnsi="Times New Roman"/>
          <w:sz w:val="20"/>
          <w:szCs w:val="20"/>
        </w:rPr>
        <w:t>49.</w:t>
      </w:r>
    </w:p>
    <w:p w:rsidR="00A255F9" w:rsidRDefault="00A255F9" w:rsidP="00A255F9">
      <w:pPr>
        <w:pStyle w:val="EndNoteBibliography"/>
        <w:numPr>
          <w:ilvl w:val="0"/>
          <w:numId w:val="3"/>
        </w:numPr>
        <w:spacing w:after="0"/>
        <w:ind w:left="360"/>
        <w:rPr>
          <w:rFonts w:ascii="Times New Roman" w:hAnsi="Times New Roman"/>
          <w:sz w:val="20"/>
          <w:szCs w:val="20"/>
        </w:rPr>
      </w:pPr>
      <w:r w:rsidRPr="004A3452">
        <w:rPr>
          <w:rFonts w:ascii="Times New Roman" w:hAnsi="Times New Roman"/>
          <w:sz w:val="20"/>
          <w:szCs w:val="20"/>
        </w:rPr>
        <w:t xml:space="preserve">Busca, G., </w:t>
      </w:r>
      <w:r>
        <w:rPr>
          <w:rFonts w:ascii="Times New Roman" w:hAnsi="Times New Roman"/>
          <w:sz w:val="20"/>
          <w:szCs w:val="20"/>
        </w:rPr>
        <w:t xml:space="preserve">Berardinelli, S., Resini, C. and </w:t>
      </w:r>
      <w:r w:rsidRPr="004A3452">
        <w:rPr>
          <w:rFonts w:ascii="Times New Roman" w:hAnsi="Times New Roman"/>
          <w:sz w:val="20"/>
          <w:szCs w:val="20"/>
        </w:rPr>
        <w:t>Arrighi, L. (2008). Technologies for the removal</w:t>
      </w:r>
      <w:r>
        <w:rPr>
          <w:rFonts w:ascii="Times New Roman" w:hAnsi="Times New Roman"/>
          <w:sz w:val="20"/>
          <w:szCs w:val="20"/>
        </w:rPr>
        <w:t xml:space="preserve"> of phenol from fluid streams: A</w:t>
      </w:r>
      <w:r w:rsidRPr="004A3452">
        <w:rPr>
          <w:rFonts w:ascii="Times New Roman" w:hAnsi="Times New Roman"/>
          <w:sz w:val="20"/>
          <w:szCs w:val="20"/>
        </w:rPr>
        <w:t xml:space="preserve"> short review of recent developments. </w:t>
      </w:r>
      <w:r w:rsidRPr="004A3452">
        <w:rPr>
          <w:rFonts w:ascii="Times New Roman" w:hAnsi="Times New Roman"/>
          <w:i/>
          <w:iCs/>
          <w:sz w:val="20"/>
          <w:szCs w:val="20"/>
        </w:rPr>
        <w:t>Journal of Hazardous Materials</w:t>
      </w:r>
      <w:r w:rsidRPr="004A3452">
        <w:rPr>
          <w:rFonts w:ascii="Times New Roman" w:hAnsi="Times New Roman"/>
          <w:sz w:val="20"/>
          <w:szCs w:val="20"/>
        </w:rPr>
        <w:t>, 160(2), 265</w:t>
      </w:r>
      <w:r>
        <w:rPr>
          <w:rFonts w:ascii="Times New Roman" w:hAnsi="Times New Roman"/>
          <w:sz w:val="20"/>
          <w:szCs w:val="20"/>
        </w:rPr>
        <w:t xml:space="preserve"> – </w:t>
      </w:r>
      <w:r w:rsidRPr="004A3452">
        <w:rPr>
          <w:rFonts w:ascii="Times New Roman" w:hAnsi="Times New Roman"/>
          <w:sz w:val="20"/>
          <w:szCs w:val="20"/>
        </w:rPr>
        <w:t>288.</w:t>
      </w:r>
    </w:p>
    <w:p w:rsidR="00A255F9" w:rsidRDefault="00A255F9" w:rsidP="00A255F9">
      <w:pPr>
        <w:pStyle w:val="EndNoteBibliography"/>
        <w:numPr>
          <w:ilvl w:val="0"/>
          <w:numId w:val="3"/>
        </w:numPr>
        <w:spacing w:after="0"/>
        <w:ind w:left="360"/>
        <w:rPr>
          <w:rFonts w:ascii="Times New Roman" w:hAnsi="Times New Roman"/>
          <w:sz w:val="20"/>
          <w:szCs w:val="20"/>
        </w:rPr>
      </w:pPr>
      <w:r w:rsidRPr="004A3452">
        <w:rPr>
          <w:rFonts w:ascii="Times New Roman" w:hAnsi="Times New Roman"/>
          <w:sz w:val="20"/>
          <w:szCs w:val="20"/>
        </w:rPr>
        <w:t>Udom, I., Myers, P. D., Ram, M. K., Hepp, A. F., Arch</w:t>
      </w:r>
      <w:r>
        <w:rPr>
          <w:rFonts w:ascii="Times New Roman" w:hAnsi="Times New Roman"/>
          <w:sz w:val="20"/>
          <w:szCs w:val="20"/>
        </w:rPr>
        <w:t xml:space="preserve">ibong, E., Stefanakos, E. K. and </w:t>
      </w:r>
      <w:r w:rsidRPr="004A3452">
        <w:rPr>
          <w:rFonts w:ascii="Times New Roman" w:hAnsi="Times New Roman"/>
          <w:sz w:val="20"/>
          <w:szCs w:val="20"/>
        </w:rPr>
        <w:t xml:space="preserve">Goswami, D. Y. (2014). Optimization of </w:t>
      </w:r>
      <w:r>
        <w:rPr>
          <w:rFonts w:ascii="Times New Roman" w:hAnsi="Times New Roman"/>
          <w:sz w:val="20"/>
          <w:szCs w:val="20"/>
        </w:rPr>
        <w:t>p</w:t>
      </w:r>
      <w:r w:rsidRPr="004A3452">
        <w:rPr>
          <w:rFonts w:ascii="Times New Roman" w:hAnsi="Times New Roman"/>
          <w:sz w:val="20"/>
          <w:szCs w:val="20"/>
        </w:rPr>
        <w:t xml:space="preserve">hotocatalytic degradation of phenol using simple photocatalytic reactor. </w:t>
      </w:r>
      <w:r w:rsidRPr="004A3452">
        <w:rPr>
          <w:rFonts w:ascii="Times New Roman" w:hAnsi="Times New Roman"/>
          <w:i/>
          <w:iCs/>
          <w:sz w:val="20"/>
          <w:szCs w:val="20"/>
        </w:rPr>
        <w:t>American Journal of Analytical Chemistry</w:t>
      </w:r>
      <w:r>
        <w:rPr>
          <w:rFonts w:ascii="Times New Roman" w:hAnsi="Times New Roman"/>
          <w:sz w:val="20"/>
          <w:szCs w:val="20"/>
        </w:rPr>
        <w:t xml:space="preserve">, 5(11): </w:t>
      </w:r>
      <w:r w:rsidRPr="004A3452">
        <w:rPr>
          <w:rFonts w:ascii="Times New Roman" w:hAnsi="Times New Roman"/>
          <w:sz w:val="20"/>
          <w:szCs w:val="20"/>
        </w:rPr>
        <w:t>743</w:t>
      </w:r>
      <w:r>
        <w:rPr>
          <w:rFonts w:ascii="Times New Roman" w:hAnsi="Times New Roman"/>
          <w:sz w:val="20"/>
          <w:szCs w:val="20"/>
        </w:rPr>
        <w:t xml:space="preserve"> – 750</w:t>
      </w:r>
      <w:r w:rsidRPr="004A3452">
        <w:rPr>
          <w:rFonts w:ascii="Times New Roman" w:hAnsi="Times New Roman"/>
          <w:sz w:val="20"/>
          <w:szCs w:val="20"/>
        </w:rPr>
        <w:t>.</w:t>
      </w:r>
    </w:p>
    <w:p w:rsidR="00A255F9" w:rsidRDefault="00A255F9" w:rsidP="00A255F9">
      <w:pPr>
        <w:pStyle w:val="EndNoteBibliography"/>
        <w:numPr>
          <w:ilvl w:val="0"/>
          <w:numId w:val="3"/>
        </w:numPr>
        <w:spacing w:after="0"/>
        <w:ind w:left="360"/>
        <w:rPr>
          <w:rFonts w:ascii="Times New Roman" w:hAnsi="Times New Roman"/>
          <w:sz w:val="20"/>
          <w:szCs w:val="20"/>
        </w:rPr>
      </w:pPr>
      <w:r w:rsidRPr="004A3452">
        <w:rPr>
          <w:rFonts w:ascii="Times New Roman" w:hAnsi="Times New Roman"/>
          <w:sz w:val="20"/>
          <w:szCs w:val="20"/>
        </w:rPr>
        <w:t>Sikirma</w:t>
      </w:r>
      <w:r>
        <w:rPr>
          <w:rFonts w:ascii="Times New Roman" w:hAnsi="Times New Roman"/>
          <w:sz w:val="20"/>
          <w:szCs w:val="20"/>
        </w:rPr>
        <w:t xml:space="preserve">n, A., Krishnan, J., Jai, J. and </w:t>
      </w:r>
      <w:r w:rsidRPr="004A3452">
        <w:rPr>
          <w:rFonts w:ascii="Times New Roman" w:hAnsi="Times New Roman"/>
          <w:sz w:val="20"/>
          <w:szCs w:val="20"/>
        </w:rPr>
        <w:t>Faraziehan, S. (2014). Preparation, characterization and effectivity of N, Fe-TiO</w:t>
      </w:r>
      <w:r w:rsidRPr="004A3452">
        <w:rPr>
          <w:rFonts w:ascii="Times New Roman" w:hAnsi="Times New Roman"/>
          <w:sz w:val="20"/>
          <w:szCs w:val="20"/>
          <w:vertAlign w:val="subscript"/>
        </w:rPr>
        <w:t>2</w:t>
      </w:r>
      <w:r w:rsidRPr="004A3452">
        <w:rPr>
          <w:rFonts w:ascii="Times New Roman" w:hAnsi="Times New Roman"/>
          <w:sz w:val="20"/>
          <w:szCs w:val="20"/>
        </w:rPr>
        <w:t xml:space="preserve"> as a visible light active photocatalyst</w:t>
      </w:r>
      <w:r>
        <w:rPr>
          <w:rFonts w:ascii="Times New Roman" w:hAnsi="Times New Roman"/>
          <w:sz w:val="20"/>
          <w:szCs w:val="20"/>
        </w:rPr>
        <w:t xml:space="preserve">. </w:t>
      </w:r>
      <w:r w:rsidRPr="004A3452">
        <w:rPr>
          <w:rFonts w:ascii="Times New Roman" w:hAnsi="Times New Roman"/>
          <w:i/>
          <w:iCs/>
          <w:sz w:val="20"/>
          <w:szCs w:val="20"/>
        </w:rPr>
        <w:t>Advanced Materials Research</w:t>
      </w:r>
      <w:r>
        <w:rPr>
          <w:rFonts w:ascii="Times New Roman" w:hAnsi="Times New Roman"/>
          <w:i/>
          <w:iCs/>
          <w:sz w:val="20"/>
          <w:szCs w:val="20"/>
        </w:rPr>
        <w:t>,</w:t>
      </w:r>
      <w:r>
        <w:rPr>
          <w:rFonts w:ascii="Times New Roman" w:hAnsi="Times New Roman"/>
          <w:sz w:val="20"/>
          <w:szCs w:val="20"/>
        </w:rPr>
        <w:t xml:space="preserve"> 894:</w:t>
      </w:r>
      <w:r w:rsidRPr="004A3452">
        <w:rPr>
          <w:rFonts w:ascii="Times New Roman" w:hAnsi="Times New Roman"/>
          <w:sz w:val="20"/>
          <w:szCs w:val="20"/>
        </w:rPr>
        <w:t xml:space="preserve"> 245</w:t>
      </w:r>
      <w:r>
        <w:rPr>
          <w:rFonts w:ascii="Times New Roman" w:hAnsi="Times New Roman"/>
          <w:sz w:val="20"/>
          <w:szCs w:val="20"/>
        </w:rPr>
        <w:t xml:space="preserve"> – 249.</w:t>
      </w:r>
    </w:p>
    <w:p w:rsidR="00A255F9" w:rsidRDefault="00A255F9" w:rsidP="00A255F9">
      <w:pPr>
        <w:pStyle w:val="EndNoteBibliography"/>
        <w:numPr>
          <w:ilvl w:val="0"/>
          <w:numId w:val="3"/>
        </w:numPr>
        <w:spacing w:after="0"/>
        <w:ind w:left="360"/>
        <w:rPr>
          <w:rFonts w:ascii="Times New Roman" w:hAnsi="Times New Roman"/>
          <w:sz w:val="20"/>
          <w:szCs w:val="20"/>
        </w:rPr>
      </w:pPr>
      <w:r w:rsidRPr="004A3452">
        <w:rPr>
          <w:rFonts w:ascii="Times New Roman" w:hAnsi="Times New Roman"/>
          <w:sz w:val="20"/>
          <w:szCs w:val="20"/>
        </w:rPr>
        <w:t xml:space="preserve">Feng, C., Li, G., </w:t>
      </w:r>
      <w:r>
        <w:rPr>
          <w:rFonts w:ascii="Times New Roman" w:hAnsi="Times New Roman"/>
          <w:sz w:val="20"/>
          <w:szCs w:val="20"/>
        </w:rPr>
        <w:t xml:space="preserve">Ren, P., Wang, Y., Huang, X. and </w:t>
      </w:r>
      <w:r w:rsidRPr="004A3452">
        <w:rPr>
          <w:rFonts w:ascii="Times New Roman" w:hAnsi="Times New Roman"/>
          <w:sz w:val="20"/>
          <w:szCs w:val="20"/>
        </w:rPr>
        <w:t xml:space="preserve">Li, D. (2014). </w:t>
      </w:r>
      <w:r>
        <w:rPr>
          <w:rFonts w:ascii="Times New Roman" w:hAnsi="Times New Roman"/>
          <w:sz w:val="20"/>
          <w:szCs w:val="20"/>
        </w:rPr>
        <w:t>Effect of photo-corrosion of Ag</w:t>
      </w:r>
      <w:r w:rsidRPr="004A3452">
        <w:rPr>
          <w:rFonts w:ascii="Times New Roman" w:hAnsi="Times New Roman"/>
          <w:sz w:val="20"/>
          <w:szCs w:val="20"/>
          <w:vertAlign w:val="subscript"/>
        </w:rPr>
        <w:t>2</w:t>
      </w:r>
      <w:r>
        <w:rPr>
          <w:rFonts w:ascii="Times New Roman" w:hAnsi="Times New Roman"/>
          <w:sz w:val="20"/>
          <w:szCs w:val="20"/>
        </w:rPr>
        <w:t>CO</w:t>
      </w:r>
      <w:r w:rsidRPr="004A3452">
        <w:rPr>
          <w:rFonts w:ascii="Times New Roman" w:hAnsi="Times New Roman"/>
          <w:sz w:val="20"/>
          <w:szCs w:val="20"/>
          <w:vertAlign w:val="subscript"/>
        </w:rPr>
        <w:t xml:space="preserve">3 </w:t>
      </w:r>
      <w:r w:rsidRPr="004A3452">
        <w:rPr>
          <w:rFonts w:ascii="Times New Roman" w:hAnsi="Times New Roman"/>
          <w:sz w:val="20"/>
          <w:szCs w:val="20"/>
        </w:rPr>
        <w:t>on visible light photocataly</w:t>
      </w:r>
      <w:r>
        <w:rPr>
          <w:rFonts w:ascii="Times New Roman" w:hAnsi="Times New Roman"/>
          <w:sz w:val="20"/>
          <w:szCs w:val="20"/>
        </w:rPr>
        <w:t>tic activity of two kinds of Ag</w:t>
      </w:r>
      <w:r w:rsidRPr="004A3452">
        <w:rPr>
          <w:rFonts w:ascii="Times New Roman" w:hAnsi="Times New Roman"/>
          <w:sz w:val="20"/>
          <w:szCs w:val="20"/>
          <w:vertAlign w:val="subscript"/>
        </w:rPr>
        <w:t>2</w:t>
      </w:r>
      <w:r>
        <w:rPr>
          <w:rFonts w:ascii="Times New Roman" w:hAnsi="Times New Roman"/>
          <w:sz w:val="20"/>
          <w:szCs w:val="20"/>
        </w:rPr>
        <w:t>CO</w:t>
      </w:r>
      <w:r w:rsidRPr="004A3452">
        <w:rPr>
          <w:rFonts w:ascii="Times New Roman" w:hAnsi="Times New Roman"/>
          <w:sz w:val="20"/>
          <w:szCs w:val="20"/>
          <w:vertAlign w:val="subscript"/>
        </w:rPr>
        <w:t>3</w:t>
      </w:r>
      <w:r>
        <w:rPr>
          <w:rFonts w:ascii="Times New Roman" w:hAnsi="Times New Roman"/>
          <w:sz w:val="20"/>
          <w:szCs w:val="20"/>
        </w:rPr>
        <w:t>/TiO</w:t>
      </w:r>
      <w:r w:rsidRPr="004A3452">
        <w:rPr>
          <w:rFonts w:ascii="Times New Roman" w:hAnsi="Times New Roman"/>
          <w:sz w:val="20"/>
          <w:szCs w:val="20"/>
          <w:vertAlign w:val="subscript"/>
        </w:rPr>
        <w:t xml:space="preserve">2 </w:t>
      </w:r>
      <w:r w:rsidRPr="004A3452">
        <w:rPr>
          <w:rFonts w:ascii="Times New Roman" w:hAnsi="Times New Roman"/>
          <w:sz w:val="20"/>
          <w:szCs w:val="20"/>
        </w:rPr>
        <w:t xml:space="preserve">prepared from different precursors. </w:t>
      </w:r>
      <w:r w:rsidRPr="004A3452">
        <w:rPr>
          <w:rFonts w:ascii="Times New Roman" w:hAnsi="Times New Roman"/>
          <w:i/>
          <w:iCs/>
          <w:sz w:val="20"/>
          <w:szCs w:val="20"/>
        </w:rPr>
        <w:t>Applied Catalysis B: Environmental</w:t>
      </w:r>
      <w:r>
        <w:rPr>
          <w:rFonts w:ascii="Times New Roman" w:hAnsi="Times New Roman"/>
          <w:sz w:val="20"/>
          <w:szCs w:val="20"/>
        </w:rPr>
        <w:t xml:space="preserve">, 158: </w:t>
      </w:r>
      <w:r w:rsidRPr="004A3452">
        <w:rPr>
          <w:rFonts w:ascii="Times New Roman" w:hAnsi="Times New Roman"/>
          <w:sz w:val="20"/>
          <w:szCs w:val="20"/>
        </w:rPr>
        <w:t>224</w:t>
      </w:r>
      <w:r>
        <w:rPr>
          <w:rFonts w:ascii="Times New Roman" w:hAnsi="Times New Roman"/>
          <w:sz w:val="20"/>
          <w:szCs w:val="20"/>
        </w:rPr>
        <w:t xml:space="preserve"> – </w:t>
      </w:r>
      <w:r w:rsidRPr="004A3452">
        <w:rPr>
          <w:rFonts w:ascii="Times New Roman" w:hAnsi="Times New Roman"/>
          <w:sz w:val="20"/>
          <w:szCs w:val="20"/>
        </w:rPr>
        <w:t>232.</w:t>
      </w:r>
    </w:p>
    <w:p w:rsidR="00A255F9" w:rsidRDefault="00A255F9" w:rsidP="00A255F9">
      <w:pPr>
        <w:pStyle w:val="EndNoteBibliography"/>
        <w:numPr>
          <w:ilvl w:val="0"/>
          <w:numId w:val="3"/>
        </w:numPr>
        <w:spacing w:after="0"/>
        <w:ind w:left="360"/>
        <w:rPr>
          <w:rFonts w:ascii="Times New Roman" w:hAnsi="Times New Roman"/>
          <w:sz w:val="20"/>
          <w:szCs w:val="20"/>
        </w:rPr>
      </w:pPr>
      <w:r>
        <w:rPr>
          <w:rFonts w:ascii="Times New Roman" w:hAnsi="Times New Roman"/>
          <w:sz w:val="20"/>
          <w:szCs w:val="20"/>
        </w:rPr>
        <w:t>Wang, Z-P., Xu</w:t>
      </w:r>
      <w:r w:rsidRPr="004A3452">
        <w:rPr>
          <w:rFonts w:ascii="Times New Roman" w:hAnsi="Times New Roman"/>
          <w:sz w:val="20"/>
          <w:szCs w:val="20"/>
        </w:rPr>
        <w:t>, J.</w:t>
      </w:r>
      <w:r>
        <w:rPr>
          <w:rFonts w:ascii="Times New Roman" w:hAnsi="Times New Roman"/>
          <w:sz w:val="20"/>
          <w:szCs w:val="20"/>
        </w:rPr>
        <w:t>, Cai, W-M., Zhou, B-X., He, Z-G., Cai, C-G. and Hong, X-T.</w:t>
      </w:r>
      <w:r w:rsidRPr="004A3452">
        <w:rPr>
          <w:rFonts w:ascii="Times New Roman" w:hAnsi="Times New Roman"/>
          <w:sz w:val="20"/>
          <w:szCs w:val="20"/>
        </w:rPr>
        <w:t xml:space="preserve"> (2005). Visible light induced photodegradation of organic pollutants on nit</w:t>
      </w:r>
      <w:r>
        <w:rPr>
          <w:rFonts w:ascii="Times New Roman" w:hAnsi="Times New Roman"/>
          <w:sz w:val="20"/>
          <w:szCs w:val="20"/>
        </w:rPr>
        <w:t>rogen and fluorine co-doped TiO</w:t>
      </w:r>
      <w:r w:rsidRPr="004A3452">
        <w:rPr>
          <w:rFonts w:ascii="Times New Roman" w:hAnsi="Times New Roman"/>
          <w:sz w:val="20"/>
          <w:szCs w:val="20"/>
          <w:vertAlign w:val="subscript"/>
        </w:rPr>
        <w:t>2</w:t>
      </w:r>
      <w:r w:rsidRPr="004A3452">
        <w:rPr>
          <w:rFonts w:ascii="Times New Roman" w:hAnsi="Times New Roman"/>
          <w:sz w:val="20"/>
          <w:szCs w:val="20"/>
        </w:rPr>
        <w:t xml:space="preserve"> photocatalyst. </w:t>
      </w:r>
      <w:r w:rsidRPr="004A3452">
        <w:rPr>
          <w:rFonts w:ascii="Times New Roman" w:hAnsi="Times New Roman"/>
          <w:i/>
          <w:iCs/>
          <w:sz w:val="20"/>
          <w:szCs w:val="20"/>
        </w:rPr>
        <w:t>Journal of Environmental Sciences</w:t>
      </w:r>
      <w:r>
        <w:rPr>
          <w:rFonts w:ascii="Times New Roman" w:hAnsi="Times New Roman"/>
          <w:sz w:val="20"/>
          <w:szCs w:val="20"/>
        </w:rPr>
        <w:t xml:space="preserve">, 17(1): </w:t>
      </w:r>
      <w:r w:rsidRPr="004A3452">
        <w:rPr>
          <w:rFonts w:ascii="Times New Roman" w:hAnsi="Times New Roman"/>
          <w:sz w:val="20"/>
          <w:szCs w:val="20"/>
        </w:rPr>
        <w:t>76</w:t>
      </w:r>
      <w:r>
        <w:rPr>
          <w:rFonts w:ascii="Times New Roman" w:hAnsi="Times New Roman"/>
          <w:sz w:val="20"/>
          <w:szCs w:val="20"/>
        </w:rPr>
        <w:t xml:space="preserve"> – </w:t>
      </w:r>
      <w:r w:rsidRPr="004A3452">
        <w:rPr>
          <w:rFonts w:ascii="Times New Roman" w:hAnsi="Times New Roman"/>
          <w:sz w:val="20"/>
          <w:szCs w:val="20"/>
        </w:rPr>
        <w:t>80.</w:t>
      </w:r>
    </w:p>
    <w:p w:rsidR="00A255F9" w:rsidRDefault="00A255F9" w:rsidP="00A255F9">
      <w:pPr>
        <w:pStyle w:val="EndNoteBibliography"/>
        <w:numPr>
          <w:ilvl w:val="0"/>
          <w:numId w:val="3"/>
        </w:numPr>
        <w:spacing w:after="0"/>
        <w:ind w:left="360"/>
        <w:rPr>
          <w:rFonts w:ascii="Times New Roman" w:hAnsi="Times New Roman"/>
          <w:sz w:val="20"/>
          <w:szCs w:val="20"/>
        </w:rPr>
      </w:pPr>
      <w:r w:rsidRPr="00453797">
        <w:rPr>
          <w:rFonts w:ascii="Times New Roman" w:hAnsi="Times New Roman"/>
          <w:sz w:val="20"/>
          <w:szCs w:val="20"/>
        </w:rPr>
        <w:t>Yu, J.,</w:t>
      </w:r>
      <w:r>
        <w:rPr>
          <w:rFonts w:ascii="Times New Roman" w:hAnsi="Times New Roman"/>
          <w:sz w:val="20"/>
          <w:szCs w:val="20"/>
        </w:rPr>
        <w:t xml:space="preserve"> Yu, H., Cheng, B., Zhou, M. and </w:t>
      </w:r>
      <w:r w:rsidRPr="00453797">
        <w:rPr>
          <w:rFonts w:ascii="Times New Roman" w:hAnsi="Times New Roman"/>
          <w:sz w:val="20"/>
          <w:szCs w:val="20"/>
        </w:rPr>
        <w:t>Zhao, X. (2006). Enhanced</w:t>
      </w:r>
      <w:r>
        <w:rPr>
          <w:rFonts w:ascii="Times New Roman" w:hAnsi="Times New Roman"/>
          <w:sz w:val="20"/>
          <w:szCs w:val="20"/>
        </w:rPr>
        <w:t xml:space="preserve"> photocatalytic activity of TiO</w:t>
      </w:r>
      <w:r w:rsidRPr="00453797">
        <w:rPr>
          <w:rFonts w:ascii="Times New Roman" w:hAnsi="Times New Roman"/>
          <w:sz w:val="20"/>
          <w:szCs w:val="20"/>
          <w:vertAlign w:val="subscript"/>
        </w:rPr>
        <w:t xml:space="preserve">2 </w:t>
      </w:r>
      <w:r w:rsidRPr="00453797">
        <w:rPr>
          <w:rFonts w:ascii="Times New Roman" w:hAnsi="Times New Roman"/>
          <w:sz w:val="20"/>
          <w:szCs w:val="20"/>
        </w:rPr>
        <w:t xml:space="preserve">powder (P25) by hydrothermal treatment. </w:t>
      </w:r>
      <w:r w:rsidRPr="00453797">
        <w:rPr>
          <w:rFonts w:ascii="Times New Roman" w:hAnsi="Times New Roman"/>
          <w:i/>
          <w:iCs/>
          <w:sz w:val="20"/>
          <w:szCs w:val="20"/>
        </w:rPr>
        <w:t>Journal of Molecular Catalysis A: Chemical</w:t>
      </w:r>
      <w:r>
        <w:rPr>
          <w:rFonts w:ascii="Times New Roman" w:hAnsi="Times New Roman"/>
          <w:sz w:val="20"/>
          <w:szCs w:val="20"/>
        </w:rPr>
        <w:t xml:space="preserve">, 253(1): </w:t>
      </w:r>
      <w:r w:rsidRPr="00453797">
        <w:rPr>
          <w:rFonts w:ascii="Times New Roman" w:hAnsi="Times New Roman"/>
          <w:sz w:val="20"/>
          <w:szCs w:val="20"/>
        </w:rPr>
        <w:t>112</w:t>
      </w:r>
      <w:r>
        <w:rPr>
          <w:rFonts w:ascii="Times New Roman" w:hAnsi="Times New Roman"/>
          <w:sz w:val="20"/>
          <w:szCs w:val="20"/>
        </w:rPr>
        <w:t xml:space="preserve"> –</w:t>
      </w:r>
      <w:r w:rsidRPr="00453797">
        <w:rPr>
          <w:rFonts w:ascii="Times New Roman" w:hAnsi="Times New Roman"/>
          <w:sz w:val="20"/>
          <w:szCs w:val="20"/>
        </w:rPr>
        <w:t>118.</w:t>
      </w:r>
    </w:p>
    <w:p w:rsidR="00A255F9" w:rsidRDefault="00A255F9" w:rsidP="00A255F9">
      <w:pPr>
        <w:pStyle w:val="EndNoteBibliography"/>
        <w:numPr>
          <w:ilvl w:val="0"/>
          <w:numId w:val="3"/>
        </w:numPr>
        <w:spacing w:after="0"/>
        <w:ind w:left="360"/>
        <w:rPr>
          <w:rFonts w:ascii="Times New Roman" w:hAnsi="Times New Roman"/>
          <w:sz w:val="20"/>
          <w:szCs w:val="20"/>
        </w:rPr>
      </w:pPr>
      <w:r w:rsidRPr="00453797">
        <w:rPr>
          <w:rFonts w:ascii="Times New Roman" w:hAnsi="Times New Roman"/>
          <w:sz w:val="20"/>
          <w:szCs w:val="20"/>
        </w:rPr>
        <w:t>Yu, J. G., Yu, H. G., Cheng</w:t>
      </w:r>
      <w:r>
        <w:rPr>
          <w:rFonts w:ascii="Times New Roman" w:hAnsi="Times New Roman"/>
          <w:sz w:val="20"/>
          <w:szCs w:val="20"/>
        </w:rPr>
        <w:t xml:space="preserve">, B., Zhao, X. J., Yu, J. C.and </w:t>
      </w:r>
      <w:r w:rsidRPr="00453797">
        <w:rPr>
          <w:rFonts w:ascii="Times New Roman" w:hAnsi="Times New Roman"/>
          <w:sz w:val="20"/>
          <w:szCs w:val="20"/>
        </w:rPr>
        <w:t>Ho, W. K. (2003). The effect of calcination temperature on the surface microstructure and photocatalytic activity of TiO</w:t>
      </w:r>
      <w:r w:rsidRPr="00453797">
        <w:rPr>
          <w:rFonts w:ascii="Times New Roman" w:hAnsi="Times New Roman"/>
          <w:sz w:val="20"/>
          <w:szCs w:val="20"/>
          <w:vertAlign w:val="subscript"/>
        </w:rPr>
        <w:t>2</w:t>
      </w:r>
      <w:r w:rsidRPr="00453797">
        <w:rPr>
          <w:rFonts w:ascii="Times New Roman" w:hAnsi="Times New Roman"/>
          <w:sz w:val="20"/>
          <w:szCs w:val="20"/>
        </w:rPr>
        <w:t xml:space="preserve"> thin films prepared by liquid phase deposition. </w:t>
      </w:r>
      <w:r w:rsidRPr="00453797">
        <w:rPr>
          <w:rFonts w:ascii="Times New Roman" w:hAnsi="Times New Roman"/>
          <w:i/>
          <w:iCs/>
          <w:sz w:val="20"/>
          <w:szCs w:val="20"/>
        </w:rPr>
        <w:t>The Journal of Physical Chemistry B</w:t>
      </w:r>
      <w:r>
        <w:rPr>
          <w:rFonts w:ascii="Times New Roman" w:hAnsi="Times New Roman"/>
          <w:sz w:val="20"/>
          <w:szCs w:val="20"/>
        </w:rPr>
        <w:t xml:space="preserve">, 107(50): </w:t>
      </w:r>
      <w:r w:rsidRPr="00453797">
        <w:rPr>
          <w:rFonts w:ascii="Times New Roman" w:hAnsi="Times New Roman"/>
          <w:sz w:val="20"/>
          <w:szCs w:val="20"/>
        </w:rPr>
        <w:t>13871</w:t>
      </w:r>
      <w:r>
        <w:rPr>
          <w:rFonts w:ascii="Times New Roman" w:hAnsi="Times New Roman"/>
          <w:sz w:val="20"/>
          <w:szCs w:val="20"/>
        </w:rPr>
        <w:t xml:space="preserve"> – </w:t>
      </w:r>
      <w:r w:rsidRPr="00453797">
        <w:rPr>
          <w:rFonts w:ascii="Times New Roman" w:hAnsi="Times New Roman"/>
          <w:sz w:val="20"/>
          <w:szCs w:val="20"/>
        </w:rPr>
        <w:t>13879.</w:t>
      </w:r>
    </w:p>
    <w:p w:rsidR="00A255F9" w:rsidRDefault="00A255F9" w:rsidP="00A255F9">
      <w:pPr>
        <w:pStyle w:val="EndNoteBibliography"/>
        <w:numPr>
          <w:ilvl w:val="0"/>
          <w:numId w:val="3"/>
        </w:numPr>
        <w:spacing w:after="0"/>
        <w:ind w:left="360"/>
        <w:rPr>
          <w:rFonts w:ascii="Times New Roman" w:hAnsi="Times New Roman"/>
          <w:sz w:val="20"/>
          <w:szCs w:val="20"/>
        </w:rPr>
      </w:pPr>
      <w:r>
        <w:rPr>
          <w:rFonts w:ascii="Times New Roman" w:hAnsi="Times New Roman"/>
          <w:sz w:val="20"/>
          <w:szCs w:val="20"/>
        </w:rPr>
        <w:t xml:space="preserve">Pei, C. C. and </w:t>
      </w:r>
      <w:r w:rsidRPr="00453797">
        <w:rPr>
          <w:rFonts w:ascii="Times New Roman" w:hAnsi="Times New Roman"/>
          <w:sz w:val="20"/>
          <w:szCs w:val="20"/>
        </w:rPr>
        <w:t>Leung, W. W. F. (2013). Photocatalytic de</w:t>
      </w:r>
      <w:r>
        <w:rPr>
          <w:rFonts w:ascii="Times New Roman" w:hAnsi="Times New Roman"/>
          <w:sz w:val="20"/>
          <w:szCs w:val="20"/>
        </w:rPr>
        <w:t>gradation of Rhodamine B by TiO</w:t>
      </w:r>
      <w:r w:rsidRPr="00453797">
        <w:rPr>
          <w:rFonts w:ascii="Times New Roman" w:hAnsi="Times New Roman"/>
          <w:sz w:val="20"/>
          <w:szCs w:val="20"/>
          <w:vertAlign w:val="subscript"/>
        </w:rPr>
        <w:t>2</w:t>
      </w:r>
      <w:r w:rsidRPr="00453797">
        <w:rPr>
          <w:rFonts w:ascii="Times New Roman" w:hAnsi="Times New Roman"/>
          <w:sz w:val="20"/>
          <w:szCs w:val="20"/>
        </w:rPr>
        <w:t xml:space="preserve">/ZnO nanofibers under visible-light irradiation. </w:t>
      </w:r>
      <w:r w:rsidRPr="00453797">
        <w:rPr>
          <w:rFonts w:ascii="Times New Roman" w:hAnsi="Times New Roman"/>
          <w:i/>
          <w:iCs/>
          <w:sz w:val="20"/>
          <w:szCs w:val="20"/>
        </w:rPr>
        <w:t>Separation and Purification Technology</w:t>
      </w:r>
      <w:r>
        <w:rPr>
          <w:rFonts w:ascii="Times New Roman" w:hAnsi="Times New Roman"/>
          <w:sz w:val="20"/>
          <w:szCs w:val="20"/>
        </w:rPr>
        <w:t xml:space="preserve">, 114: </w:t>
      </w:r>
      <w:r w:rsidRPr="00453797">
        <w:rPr>
          <w:rFonts w:ascii="Times New Roman" w:hAnsi="Times New Roman"/>
          <w:sz w:val="20"/>
          <w:szCs w:val="20"/>
        </w:rPr>
        <w:t>108</w:t>
      </w:r>
      <w:r>
        <w:rPr>
          <w:rFonts w:ascii="Times New Roman" w:hAnsi="Times New Roman"/>
          <w:sz w:val="20"/>
          <w:szCs w:val="20"/>
        </w:rPr>
        <w:t xml:space="preserve"> – </w:t>
      </w:r>
      <w:r w:rsidRPr="00453797">
        <w:rPr>
          <w:rFonts w:ascii="Times New Roman" w:hAnsi="Times New Roman"/>
          <w:sz w:val="20"/>
          <w:szCs w:val="20"/>
        </w:rPr>
        <w:t>116.</w:t>
      </w:r>
    </w:p>
    <w:p w:rsidR="00A255F9" w:rsidRDefault="00A255F9" w:rsidP="00A255F9">
      <w:pPr>
        <w:pStyle w:val="EndNoteBibliography"/>
        <w:numPr>
          <w:ilvl w:val="0"/>
          <w:numId w:val="3"/>
        </w:numPr>
        <w:spacing w:after="0"/>
        <w:ind w:left="360"/>
        <w:rPr>
          <w:rFonts w:ascii="Times New Roman" w:hAnsi="Times New Roman"/>
          <w:sz w:val="20"/>
          <w:szCs w:val="20"/>
        </w:rPr>
      </w:pPr>
      <w:r>
        <w:rPr>
          <w:rFonts w:ascii="Times New Roman" w:hAnsi="Times New Roman"/>
          <w:sz w:val="20"/>
          <w:szCs w:val="20"/>
        </w:rPr>
        <w:lastRenderedPageBreak/>
        <w:t xml:space="preserve">Janitabar Darzi, S. and </w:t>
      </w:r>
      <w:r w:rsidRPr="00453797">
        <w:rPr>
          <w:rFonts w:ascii="Times New Roman" w:hAnsi="Times New Roman"/>
          <w:sz w:val="20"/>
          <w:szCs w:val="20"/>
        </w:rPr>
        <w:t>Movahedi, M. (2014). Visible light photodegradation of phenol using nanoscale TiO</w:t>
      </w:r>
      <w:r w:rsidRPr="00453797">
        <w:rPr>
          <w:rFonts w:ascii="Times New Roman" w:hAnsi="Times New Roman"/>
          <w:sz w:val="20"/>
          <w:szCs w:val="20"/>
          <w:vertAlign w:val="subscript"/>
        </w:rPr>
        <w:t>2</w:t>
      </w:r>
      <w:r w:rsidRPr="00453797">
        <w:rPr>
          <w:rFonts w:ascii="Times New Roman" w:hAnsi="Times New Roman"/>
          <w:sz w:val="20"/>
          <w:szCs w:val="20"/>
        </w:rPr>
        <w:t xml:space="preserve"> and ZnO i</w:t>
      </w:r>
      <w:r>
        <w:rPr>
          <w:rFonts w:ascii="Times New Roman" w:hAnsi="Times New Roman"/>
          <w:sz w:val="20"/>
          <w:szCs w:val="20"/>
        </w:rPr>
        <w:t>mpregnated with merbromin dye: A</w:t>
      </w:r>
      <w:r w:rsidRPr="00453797">
        <w:rPr>
          <w:rFonts w:ascii="Times New Roman" w:hAnsi="Times New Roman"/>
          <w:sz w:val="20"/>
          <w:szCs w:val="20"/>
        </w:rPr>
        <w:t xml:space="preserve"> mechanistic investigation. </w:t>
      </w:r>
      <w:r w:rsidRPr="00453797">
        <w:rPr>
          <w:rFonts w:ascii="Times New Roman" w:hAnsi="Times New Roman"/>
          <w:i/>
          <w:iCs/>
          <w:sz w:val="20"/>
          <w:szCs w:val="20"/>
        </w:rPr>
        <w:t>Iranian Journal of Chemistry and Chemical Engineering</w:t>
      </w:r>
      <w:r>
        <w:rPr>
          <w:rFonts w:ascii="Times New Roman" w:hAnsi="Times New Roman"/>
          <w:sz w:val="20"/>
          <w:szCs w:val="20"/>
        </w:rPr>
        <w:t xml:space="preserve">, 33(2): </w:t>
      </w:r>
      <w:r w:rsidRPr="00453797">
        <w:rPr>
          <w:rFonts w:ascii="Times New Roman" w:hAnsi="Times New Roman"/>
          <w:sz w:val="20"/>
          <w:szCs w:val="20"/>
        </w:rPr>
        <w:t>55</w:t>
      </w:r>
      <w:r>
        <w:rPr>
          <w:rFonts w:ascii="Times New Roman" w:hAnsi="Times New Roman"/>
          <w:sz w:val="20"/>
          <w:szCs w:val="20"/>
        </w:rPr>
        <w:t xml:space="preserve"> – </w:t>
      </w:r>
      <w:r w:rsidRPr="00453797">
        <w:rPr>
          <w:rFonts w:ascii="Times New Roman" w:hAnsi="Times New Roman"/>
          <w:sz w:val="20"/>
          <w:szCs w:val="20"/>
        </w:rPr>
        <w:t>64.</w:t>
      </w:r>
    </w:p>
    <w:p w:rsidR="00A255F9" w:rsidRDefault="00A255F9" w:rsidP="00A255F9">
      <w:pPr>
        <w:pStyle w:val="EndNoteBibliography"/>
        <w:numPr>
          <w:ilvl w:val="0"/>
          <w:numId w:val="3"/>
        </w:numPr>
        <w:spacing w:after="0"/>
        <w:ind w:left="360"/>
        <w:rPr>
          <w:rFonts w:ascii="Times New Roman" w:hAnsi="Times New Roman"/>
          <w:sz w:val="20"/>
          <w:szCs w:val="20"/>
        </w:rPr>
      </w:pPr>
      <w:r w:rsidRPr="00453797">
        <w:rPr>
          <w:rFonts w:ascii="Times New Roman" w:hAnsi="Times New Roman"/>
          <w:sz w:val="20"/>
          <w:szCs w:val="20"/>
        </w:rPr>
        <w:t>Abramović, B. F., And</w:t>
      </w:r>
      <w:r>
        <w:rPr>
          <w:rFonts w:ascii="Times New Roman" w:hAnsi="Times New Roman"/>
          <w:sz w:val="20"/>
          <w:szCs w:val="20"/>
        </w:rPr>
        <w:t xml:space="preserve">erluh, V. B., Topalov, A. S. and </w:t>
      </w:r>
      <w:r w:rsidRPr="00453797">
        <w:rPr>
          <w:rFonts w:ascii="Times New Roman" w:hAnsi="Times New Roman"/>
          <w:sz w:val="20"/>
          <w:szCs w:val="20"/>
        </w:rPr>
        <w:t>Gaál, F. F. (2004). Kinetics of photocatalytic removal of 2-amino-5-chloro</w:t>
      </w:r>
      <w:r>
        <w:rPr>
          <w:rFonts w:ascii="Times New Roman" w:hAnsi="Times New Roman"/>
          <w:sz w:val="20"/>
          <w:szCs w:val="20"/>
        </w:rPr>
        <w:t xml:space="preserve">pyridine from water. </w:t>
      </w:r>
      <w:r>
        <w:rPr>
          <w:rFonts w:ascii="Times New Roman" w:hAnsi="Times New Roman"/>
          <w:i/>
          <w:iCs/>
          <w:sz w:val="20"/>
          <w:szCs w:val="20"/>
        </w:rPr>
        <w:t>Acta Periodica Technologica</w:t>
      </w:r>
      <w:r>
        <w:rPr>
          <w:rFonts w:ascii="Times New Roman" w:hAnsi="Times New Roman"/>
          <w:sz w:val="20"/>
          <w:szCs w:val="20"/>
        </w:rPr>
        <w:t>, 35: 79 – 86</w:t>
      </w:r>
      <w:r w:rsidRPr="00453797">
        <w:rPr>
          <w:rFonts w:ascii="Times New Roman" w:hAnsi="Times New Roman"/>
          <w:sz w:val="20"/>
          <w:szCs w:val="20"/>
        </w:rPr>
        <w:t>.</w:t>
      </w:r>
    </w:p>
    <w:p w:rsidR="00A255F9" w:rsidRDefault="00A255F9" w:rsidP="00A255F9">
      <w:pPr>
        <w:pStyle w:val="EndNoteBibliography"/>
        <w:numPr>
          <w:ilvl w:val="0"/>
          <w:numId w:val="3"/>
        </w:numPr>
        <w:spacing w:after="0"/>
        <w:ind w:left="360"/>
        <w:rPr>
          <w:rFonts w:ascii="Times New Roman" w:hAnsi="Times New Roman"/>
          <w:sz w:val="20"/>
          <w:szCs w:val="20"/>
        </w:rPr>
      </w:pPr>
      <w:r w:rsidRPr="00453797">
        <w:rPr>
          <w:rFonts w:ascii="Times New Roman" w:hAnsi="Times New Roman"/>
          <w:sz w:val="20"/>
          <w:szCs w:val="20"/>
        </w:rPr>
        <w:t>Joint Committee on Powder Diffraction Standards. Powder Diffraction File, Card No.21-1272. Swarthmore, PA.</w:t>
      </w:r>
    </w:p>
    <w:p w:rsidR="00A255F9" w:rsidRDefault="00A255F9" w:rsidP="00A255F9">
      <w:pPr>
        <w:pStyle w:val="EndNoteBibliography"/>
        <w:numPr>
          <w:ilvl w:val="0"/>
          <w:numId w:val="3"/>
        </w:numPr>
        <w:spacing w:after="0"/>
        <w:ind w:left="360"/>
        <w:rPr>
          <w:rFonts w:ascii="Times New Roman" w:hAnsi="Times New Roman"/>
          <w:sz w:val="20"/>
          <w:szCs w:val="20"/>
        </w:rPr>
      </w:pPr>
      <w:r w:rsidRPr="00453797">
        <w:rPr>
          <w:rFonts w:ascii="Times New Roman" w:hAnsi="Times New Roman"/>
          <w:sz w:val="20"/>
          <w:szCs w:val="20"/>
        </w:rPr>
        <w:t>Tayade, R. J., Sur</w:t>
      </w:r>
      <w:r>
        <w:rPr>
          <w:rFonts w:ascii="Times New Roman" w:hAnsi="Times New Roman"/>
          <w:sz w:val="20"/>
          <w:szCs w:val="20"/>
        </w:rPr>
        <w:t xml:space="preserve">olia, P. K., Kulkarni, R. G. and </w:t>
      </w:r>
      <w:r w:rsidRPr="00453797">
        <w:rPr>
          <w:rFonts w:ascii="Times New Roman" w:hAnsi="Times New Roman"/>
          <w:sz w:val="20"/>
          <w:szCs w:val="20"/>
        </w:rPr>
        <w:t>Jasra, R. V. (2007). Photocatalytic degradation of dyes and organic contaminants in water using nanocry</w:t>
      </w:r>
      <w:r>
        <w:rPr>
          <w:rFonts w:ascii="Times New Roman" w:hAnsi="Times New Roman"/>
          <w:sz w:val="20"/>
          <w:szCs w:val="20"/>
        </w:rPr>
        <w:t>stalline anatase and rutile TiO</w:t>
      </w:r>
      <w:r w:rsidRPr="00453797">
        <w:rPr>
          <w:rFonts w:ascii="Times New Roman" w:hAnsi="Times New Roman"/>
          <w:sz w:val="20"/>
          <w:szCs w:val="20"/>
          <w:vertAlign w:val="subscript"/>
        </w:rPr>
        <w:t>2</w:t>
      </w:r>
      <w:r w:rsidRPr="00453797">
        <w:rPr>
          <w:rFonts w:ascii="Times New Roman" w:hAnsi="Times New Roman"/>
          <w:sz w:val="20"/>
          <w:szCs w:val="20"/>
        </w:rPr>
        <w:t xml:space="preserve">. </w:t>
      </w:r>
      <w:r w:rsidRPr="00453797">
        <w:rPr>
          <w:rFonts w:ascii="Times New Roman" w:hAnsi="Times New Roman"/>
          <w:i/>
          <w:iCs/>
          <w:sz w:val="20"/>
          <w:szCs w:val="20"/>
        </w:rPr>
        <w:t>Science and Technology of Advanced Materials</w:t>
      </w:r>
      <w:r>
        <w:rPr>
          <w:rFonts w:ascii="Times New Roman" w:hAnsi="Times New Roman"/>
          <w:sz w:val="20"/>
          <w:szCs w:val="20"/>
        </w:rPr>
        <w:t>, 8(6):</w:t>
      </w:r>
      <w:r w:rsidRPr="00453797">
        <w:rPr>
          <w:rFonts w:ascii="Times New Roman" w:hAnsi="Times New Roman"/>
          <w:sz w:val="20"/>
          <w:szCs w:val="20"/>
        </w:rPr>
        <w:t xml:space="preserve"> 455</w:t>
      </w:r>
      <w:r>
        <w:rPr>
          <w:rFonts w:ascii="Times New Roman" w:hAnsi="Times New Roman"/>
          <w:sz w:val="20"/>
          <w:szCs w:val="20"/>
        </w:rPr>
        <w:t xml:space="preserve"> – </w:t>
      </w:r>
      <w:r w:rsidRPr="00453797">
        <w:rPr>
          <w:rFonts w:ascii="Times New Roman" w:hAnsi="Times New Roman"/>
          <w:sz w:val="20"/>
          <w:szCs w:val="20"/>
        </w:rPr>
        <w:t>462.</w:t>
      </w:r>
    </w:p>
    <w:p w:rsidR="00A255F9" w:rsidRDefault="00A255F9" w:rsidP="00A255F9">
      <w:pPr>
        <w:pStyle w:val="EndNoteBibliography"/>
        <w:numPr>
          <w:ilvl w:val="0"/>
          <w:numId w:val="3"/>
        </w:numPr>
        <w:spacing w:after="0"/>
        <w:ind w:left="360"/>
        <w:rPr>
          <w:rFonts w:ascii="Times New Roman" w:hAnsi="Times New Roman"/>
          <w:sz w:val="20"/>
          <w:szCs w:val="20"/>
        </w:rPr>
      </w:pPr>
      <w:r>
        <w:rPr>
          <w:rFonts w:ascii="Times New Roman" w:hAnsi="Times New Roman"/>
          <w:sz w:val="20"/>
          <w:szCs w:val="20"/>
        </w:rPr>
        <w:t xml:space="preserve">Hanaor, D. A. and </w:t>
      </w:r>
      <w:r w:rsidRPr="00453797">
        <w:rPr>
          <w:rFonts w:ascii="Times New Roman" w:hAnsi="Times New Roman"/>
          <w:sz w:val="20"/>
          <w:szCs w:val="20"/>
        </w:rPr>
        <w:t xml:space="preserve">Sorrell, C. C. (2011). Review of the anatase to rutile phase transformation. </w:t>
      </w:r>
      <w:r w:rsidRPr="00453797">
        <w:rPr>
          <w:rFonts w:ascii="Times New Roman" w:hAnsi="Times New Roman"/>
          <w:i/>
          <w:iCs/>
          <w:sz w:val="20"/>
          <w:szCs w:val="20"/>
        </w:rPr>
        <w:t xml:space="preserve">Journal </w:t>
      </w:r>
      <w:r>
        <w:rPr>
          <w:rFonts w:ascii="Times New Roman" w:hAnsi="Times New Roman"/>
          <w:i/>
          <w:iCs/>
          <w:sz w:val="20"/>
          <w:szCs w:val="20"/>
        </w:rPr>
        <w:t>o</w:t>
      </w:r>
      <w:r w:rsidRPr="00453797">
        <w:rPr>
          <w:rFonts w:ascii="Times New Roman" w:hAnsi="Times New Roman"/>
          <w:i/>
          <w:iCs/>
          <w:sz w:val="20"/>
          <w:szCs w:val="20"/>
        </w:rPr>
        <w:t>f Materials Science</w:t>
      </w:r>
      <w:r>
        <w:rPr>
          <w:rFonts w:ascii="Times New Roman" w:hAnsi="Times New Roman"/>
          <w:sz w:val="20"/>
          <w:szCs w:val="20"/>
        </w:rPr>
        <w:t xml:space="preserve">, 46(4): </w:t>
      </w:r>
      <w:r w:rsidRPr="00453797">
        <w:rPr>
          <w:rFonts w:ascii="Times New Roman" w:hAnsi="Times New Roman"/>
          <w:sz w:val="20"/>
          <w:szCs w:val="20"/>
        </w:rPr>
        <w:t>855</w:t>
      </w:r>
      <w:r>
        <w:rPr>
          <w:rFonts w:ascii="Times New Roman" w:hAnsi="Times New Roman"/>
          <w:sz w:val="20"/>
          <w:szCs w:val="20"/>
        </w:rPr>
        <w:t xml:space="preserve"> – </w:t>
      </w:r>
      <w:r w:rsidRPr="00453797">
        <w:rPr>
          <w:rFonts w:ascii="Times New Roman" w:hAnsi="Times New Roman"/>
          <w:sz w:val="20"/>
          <w:szCs w:val="20"/>
        </w:rPr>
        <w:t>874.</w:t>
      </w:r>
    </w:p>
    <w:p w:rsidR="00A255F9" w:rsidRPr="008966BC" w:rsidRDefault="00A255F9" w:rsidP="00A255F9">
      <w:pPr>
        <w:pStyle w:val="EndNoteBibliography"/>
        <w:numPr>
          <w:ilvl w:val="0"/>
          <w:numId w:val="3"/>
        </w:numPr>
        <w:spacing w:after="0"/>
        <w:ind w:left="360"/>
        <w:rPr>
          <w:rFonts w:ascii="Times New Roman" w:hAnsi="Times New Roman"/>
          <w:sz w:val="20"/>
          <w:szCs w:val="20"/>
        </w:rPr>
      </w:pPr>
      <w:r>
        <w:rPr>
          <w:rFonts w:ascii="Times New Roman" w:hAnsi="Times New Roman"/>
          <w:sz w:val="20"/>
          <w:szCs w:val="20"/>
        </w:rPr>
        <w:t xml:space="preserve">Amrollahi, R., Hamdy, M. S. and </w:t>
      </w:r>
      <w:r w:rsidRPr="008966BC">
        <w:rPr>
          <w:rFonts w:ascii="Times New Roman" w:hAnsi="Times New Roman"/>
          <w:sz w:val="20"/>
          <w:szCs w:val="20"/>
        </w:rPr>
        <w:t>Mul, G. (2014). Understanding promotion of</w:t>
      </w:r>
      <w:r>
        <w:rPr>
          <w:rFonts w:ascii="Times New Roman" w:hAnsi="Times New Roman"/>
          <w:sz w:val="20"/>
          <w:szCs w:val="20"/>
        </w:rPr>
        <w:t xml:space="preserve"> photocatalytic activity of TiO</w:t>
      </w:r>
      <w:r w:rsidRPr="008966BC">
        <w:rPr>
          <w:rFonts w:ascii="Times New Roman" w:hAnsi="Times New Roman"/>
          <w:sz w:val="20"/>
          <w:szCs w:val="20"/>
          <w:vertAlign w:val="subscript"/>
        </w:rPr>
        <w:t>2</w:t>
      </w:r>
      <w:r w:rsidRPr="008966BC">
        <w:rPr>
          <w:rFonts w:ascii="Times New Roman" w:hAnsi="Times New Roman"/>
          <w:sz w:val="20"/>
          <w:szCs w:val="20"/>
        </w:rPr>
        <w:t xml:space="preserve"> by Au nanoparticles. </w:t>
      </w:r>
      <w:r>
        <w:rPr>
          <w:rFonts w:ascii="Times New Roman" w:hAnsi="Times New Roman"/>
          <w:i/>
          <w:iCs/>
          <w:sz w:val="20"/>
          <w:szCs w:val="20"/>
        </w:rPr>
        <w:t>Journal of C</w:t>
      </w:r>
      <w:r w:rsidRPr="008966BC">
        <w:rPr>
          <w:rFonts w:ascii="Times New Roman" w:hAnsi="Times New Roman"/>
          <w:i/>
          <w:iCs/>
          <w:sz w:val="20"/>
          <w:szCs w:val="20"/>
        </w:rPr>
        <w:t>atalysis</w:t>
      </w:r>
      <w:r>
        <w:rPr>
          <w:rFonts w:ascii="Times New Roman" w:hAnsi="Times New Roman"/>
          <w:sz w:val="20"/>
          <w:szCs w:val="20"/>
        </w:rPr>
        <w:t xml:space="preserve">, 319: </w:t>
      </w:r>
      <w:r w:rsidRPr="008966BC">
        <w:rPr>
          <w:rFonts w:ascii="Times New Roman" w:hAnsi="Times New Roman"/>
          <w:sz w:val="20"/>
          <w:szCs w:val="20"/>
        </w:rPr>
        <w:t>194</w:t>
      </w:r>
      <w:r>
        <w:rPr>
          <w:rFonts w:ascii="Times New Roman" w:hAnsi="Times New Roman"/>
          <w:sz w:val="20"/>
          <w:szCs w:val="20"/>
        </w:rPr>
        <w:t xml:space="preserve"> – </w:t>
      </w:r>
      <w:r w:rsidRPr="008966BC">
        <w:rPr>
          <w:rFonts w:ascii="Times New Roman" w:hAnsi="Times New Roman"/>
          <w:sz w:val="20"/>
          <w:szCs w:val="20"/>
        </w:rPr>
        <w:t>199.</w:t>
      </w:r>
    </w:p>
    <w:p w:rsidR="00AC0033" w:rsidRPr="00F447A7" w:rsidRDefault="00AC0033" w:rsidP="00A255F9">
      <w:pPr>
        <w:spacing w:after="0" w:line="240" w:lineRule="auto"/>
        <w:ind w:left="360" w:hanging="360"/>
        <w:jc w:val="both"/>
        <w:rPr>
          <w:rFonts w:ascii="Times New Roman" w:hAnsi="Times New Roman"/>
          <w:noProof/>
          <w:sz w:val="20"/>
          <w:szCs w:val="20"/>
          <w:lang w:bidi="ar-SA"/>
        </w:rPr>
      </w:pPr>
    </w:p>
    <w:sectPr w:rsidR="00AC0033" w:rsidRPr="00F447A7" w:rsidSect="00D37049">
      <w:headerReference w:type="even" r:id="rId23"/>
      <w:headerReference w:type="default" r:id="rId24"/>
      <w:footerReference w:type="even" r:id="rId25"/>
      <w:footerReference w:type="default" r:id="rId26"/>
      <w:pgSz w:w="12240" w:h="15840" w:code="1"/>
      <w:pgMar w:top="1800" w:right="1469" w:bottom="1699" w:left="1440" w:header="706" w:footer="706" w:gutter="0"/>
      <w:pgNumType w:start="17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87A" w:rsidRDefault="0083587A" w:rsidP="00FB4C59">
      <w:pPr>
        <w:spacing w:after="0" w:line="240" w:lineRule="auto"/>
      </w:pPr>
      <w:r>
        <w:separator/>
      </w:r>
    </w:p>
  </w:endnote>
  <w:endnote w:type="continuationSeparator" w:id="0">
    <w:p w:rsidR="0083587A" w:rsidRDefault="0083587A"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TT1EC1Fo00">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973F43">
      <w:rPr>
        <w:rFonts w:ascii="Times New Roman" w:hAnsi="Times New Roman"/>
        <w:noProof/>
      </w:rPr>
      <w:t>180</w:t>
    </w:r>
    <w:r w:rsidRPr="008B5904">
      <w:rPr>
        <w:rFonts w:ascii="Times New Roman" w:hAnsi="Times New Roman"/>
        <w:noProof/>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jc w:val="right"/>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973F43">
      <w:rPr>
        <w:rFonts w:ascii="Times New Roman" w:hAnsi="Times New Roman"/>
        <w:noProof/>
      </w:rPr>
      <w:t>181</w:t>
    </w:r>
    <w:r w:rsidRPr="008B5904">
      <w:rPr>
        <w:rFonts w:ascii="Times New Roman" w:hAnsi="Times New Roman"/>
        <w:noProof/>
      </w:rPr>
      <w:fldChar w:fldCharType="end"/>
    </w:r>
  </w:p>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87A" w:rsidRDefault="0083587A" w:rsidP="00FB4C59">
      <w:pPr>
        <w:spacing w:after="0" w:line="240" w:lineRule="auto"/>
      </w:pPr>
      <w:r>
        <w:separator/>
      </w:r>
    </w:p>
  </w:footnote>
  <w:footnote w:type="continuationSeparator" w:id="0">
    <w:p w:rsidR="0083587A" w:rsidRDefault="0083587A"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C90" w:rsidRPr="00133C90" w:rsidRDefault="00133C90" w:rsidP="00133C90">
    <w:pPr>
      <w:adjustRightInd w:val="0"/>
      <w:spacing w:after="0" w:line="240" w:lineRule="auto"/>
      <w:ind w:left="2340" w:hanging="2340"/>
      <w:rPr>
        <w:rFonts w:ascii="Times New Roman" w:hAnsi="Times New Roman"/>
        <w:iCs/>
        <w:sz w:val="20"/>
        <w:szCs w:val="20"/>
      </w:rPr>
    </w:pPr>
    <w:r>
      <w:rPr>
        <w:rFonts w:ascii="Times New Roman" w:hAnsi="Times New Roman"/>
        <w:sz w:val="20"/>
        <w:szCs w:val="20"/>
      </w:rPr>
      <w:t>Nur Shazrin Amalina et al</w:t>
    </w:r>
    <w:r w:rsidR="006B72B0" w:rsidRPr="00133C90">
      <w:rPr>
        <w:rFonts w:ascii="Times New Roman" w:hAnsi="Times New Roman"/>
        <w:sz w:val="20"/>
        <w:szCs w:val="20"/>
      </w:rPr>
      <w:t xml:space="preserve">: </w:t>
    </w:r>
    <w:r w:rsidR="00070F31" w:rsidRPr="00133C90">
      <w:rPr>
        <w:rFonts w:ascii="Times New Roman" w:hAnsi="Times New Roman"/>
        <w:sz w:val="20"/>
        <w:szCs w:val="20"/>
      </w:rPr>
      <w:t xml:space="preserve"> </w:t>
    </w:r>
    <w:r>
      <w:rPr>
        <w:rFonts w:ascii="Times New Roman" w:hAnsi="Times New Roman"/>
        <w:sz w:val="20"/>
        <w:szCs w:val="20"/>
      </w:rPr>
      <w:t xml:space="preserve"> </w:t>
    </w:r>
    <w:r>
      <w:rPr>
        <w:rFonts w:ascii="Times New Roman" w:hAnsi="Times New Roman"/>
        <w:sz w:val="20"/>
        <w:szCs w:val="20"/>
      </w:rPr>
      <w:tab/>
    </w:r>
    <w:r w:rsidRPr="00133C90">
      <w:rPr>
        <w:rFonts w:ascii="Times New Roman" w:hAnsi="Times New Roman"/>
        <w:iCs/>
        <w:sz w:val="20"/>
        <w:szCs w:val="20"/>
      </w:rPr>
      <w:t>EFFECT OF CALCINATION TEMPERATURE ON ZnO/TIO</w:t>
    </w:r>
    <w:r w:rsidRPr="00133C90">
      <w:rPr>
        <w:rFonts w:ascii="Times New Roman" w:hAnsi="Times New Roman"/>
        <w:iCs/>
        <w:sz w:val="20"/>
        <w:szCs w:val="20"/>
        <w:vertAlign w:val="subscript"/>
      </w:rPr>
      <w:t>2</w:t>
    </w:r>
    <w:r w:rsidRPr="00133C90">
      <w:rPr>
        <w:rFonts w:ascii="Times New Roman" w:hAnsi="Times New Roman"/>
        <w:iCs/>
        <w:sz w:val="20"/>
        <w:szCs w:val="20"/>
      </w:rPr>
      <w:t xml:space="preserve"> </w:t>
    </w:r>
    <w:r w:rsidRPr="00133C90">
      <w:rPr>
        <w:rFonts w:ascii="Times New Roman" w:hAnsi="Times New Roman"/>
        <w:bCs/>
        <w:sz w:val="20"/>
        <w:szCs w:val="20"/>
      </w:rPr>
      <w:t xml:space="preserve">COMPOSITE IN </w:t>
    </w:r>
    <w:r w:rsidRPr="00133C90">
      <w:rPr>
        <w:rFonts w:ascii="Times New Roman" w:hAnsi="Times New Roman"/>
        <w:iCs/>
        <w:sz w:val="20"/>
        <w:szCs w:val="20"/>
      </w:rPr>
      <w:t>PHOTOCATALYTIC TREATMENT OF PHENOL UNDER VISIBLE LIGHT</w:t>
    </w:r>
  </w:p>
  <w:p w:rsidR="00A14DB9" w:rsidRPr="00070F31" w:rsidRDefault="00A14DB9" w:rsidP="00070F31">
    <w:pPr>
      <w:autoSpaceDE w:val="0"/>
      <w:autoSpaceDN w:val="0"/>
      <w:adjustRightInd w:val="0"/>
      <w:spacing w:after="0" w:line="240" w:lineRule="auto"/>
      <w:ind w:left="1260" w:hanging="1260"/>
      <w:rPr>
        <w:rFonts w:ascii="Times New Roman" w:hAnsi="Times New Roman"/>
        <w:color w:val="000000" w:themeColor="text1"/>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C234BA">
      <w:rPr>
        <w:rFonts w:ascii="Times New Roman" w:hAnsi="Times New Roman"/>
        <w:i/>
        <w:lang w:val="en-US"/>
      </w:rPr>
      <w:t>21</w:t>
    </w:r>
    <w:r>
      <w:rPr>
        <w:rFonts w:ascii="Times New Roman" w:hAnsi="Times New Roman"/>
        <w:i/>
      </w:rPr>
      <w:t xml:space="preserve"> </w:t>
    </w:r>
    <w:r w:rsidR="00C234BA">
      <w:rPr>
        <w:rFonts w:ascii="Times New Roman" w:hAnsi="Times New Roman"/>
        <w:i/>
        <w:lang w:val="en-US"/>
      </w:rPr>
      <w:t>No 1</w:t>
    </w:r>
    <w:r>
      <w:rPr>
        <w:rFonts w:ascii="Times New Roman" w:hAnsi="Times New Roman"/>
        <w:i/>
      </w:rPr>
      <w:t xml:space="preserve"> (201</w:t>
    </w:r>
    <w:r w:rsidR="00C234BA">
      <w:rPr>
        <w:rFonts w:ascii="Times New Roman" w:hAnsi="Times New Roman"/>
        <w:i/>
        <w:lang w:val="en-US"/>
      </w:rPr>
      <w:t>7</w:t>
    </w:r>
    <w:r w:rsidRPr="00D75B35">
      <w:rPr>
        <w:rFonts w:ascii="Times New Roman" w:hAnsi="Times New Roman"/>
        <w:i/>
      </w:rPr>
      <w:t xml:space="preserve">): </w:t>
    </w:r>
    <w:r w:rsidR="00D37049">
      <w:rPr>
        <w:rFonts w:ascii="Times New Roman" w:hAnsi="Times New Roman"/>
        <w:i/>
        <w:lang w:val="en-US"/>
      </w:rPr>
      <w:t>173</w:t>
    </w:r>
    <w:r>
      <w:rPr>
        <w:rFonts w:ascii="Times New Roman" w:hAnsi="Times New Roman"/>
        <w:i/>
        <w:lang w:val="en-US"/>
      </w:rPr>
      <w:t xml:space="preserve"> </w:t>
    </w:r>
    <w:r w:rsidR="007A0583">
      <w:rPr>
        <w:rFonts w:ascii="Times New Roman" w:hAnsi="Times New Roman"/>
        <w:i/>
        <w:lang w:val="en-US"/>
      </w:rPr>
      <w:t>-</w:t>
    </w:r>
    <w:r w:rsidR="00D37049">
      <w:rPr>
        <w:rFonts w:ascii="Times New Roman" w:hAnsi="Times New Roman"/>
        <w:i/>
        <w:lang w:val="en-US"/>
      </w:rPr>
      <w:t xml:space="preserve"> 181</w:t>
    </w:r>
  </w:p>
  <w:p w:rsidR="00F4760B" w:rsidRDefault="00F4760B" w:rsidP="00F4760B">
    <w:pPr>
      <w:pStyle w:val="Header"/>
      <w:jc w:val="right"/>
      <w:rPr>
        <w:rFonts w:ascii="Times New Roman" w:hAnsi="Times New Roman"/>
        <w:i/>
        <w:lang w:val="en-US"/>
      </w:rPr>
    </w:pPr>
    <w:r>
      <w:rPr>
        <w:rFonts w:ascii="Times New Roman" w:hAnsi="Times New Roman"/>
        <w:i/>
        <w:lang w:val="en-US"/>
      </w:rPr>
      <w:t>DOI: http</w:t>
    </w:r>
    <w:r w:rsidR="00277498">
      <w:rPr>
        <w:rFonts w:ascii="Times New Roman" w:hAnsi="Times New Roman"/>
        <w:i/>
        <w:lang w:val="en-US"/>
      </w:rPr>
      <w:t>://dx</w:t>
    </w:r>
    <w:r w:rsidR="00C234BA">
      <w:rPr>
        <w:rFonts w:ascii="Times New Roman" w:hAnsi="Times New Roman"/>
        <w:i/>
        <w:lang w:val="en-US"/>
      </w:rPr>
      <w:t>.doi.org/10.17576/mjas-2017-21</w:t>
    </w:r>
    <w:r w:rsidR="00B91DE7">
      <w:rPr>
        <w:rFonts w:ascii="Times New Roman" w:hAnsi="Times New Roman"/>
        <w:i/>
        <w:lang w:val="en-US"/>
      </w:rPr>
      <w:t>0</w:t>
    </w:r>
    <w:r w:rsidR="00C234BA">
      <w:rPr>
        <w:rFonts w:ascii="Times New Roman" w:hAnsi="Times New Roman"/>
        <w:i/>
        <w:lang w:val="en-US"/>
      </w:rPr>
      <w:t>1</w:t>
    </w:r>
    <w:r w:rsidR="00D37049">
      <w:rPr>
        <w:rFonts w:ascii="Times New Roman" w:hAnsi="Times New Roman"/>
        <w:i/>
        <w:lang w:val="en-US"/>
      </w:rPr>
      <w:t>-20</w:t>
    </w:r>
  </w:p>
  <w:p w:rsidR="00F4760B" w:rsidRPr="00F4760B" w:rsidRDefault="00F4760B"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30468"/>
    <w:multiLevelType w:val="hybridMultilevel"/>
    <w:tmpl w:val="4F2E0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C74B9F"/>
    <w:multiLevelType w:val="hybridMultilevel"/>
    <w:tmpl w:val="A852FD7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36B08"/>
    <w:rsid w:val="00070F31"/>
    <w:rsid w:val="00084936"/>
    <w:rsid w:val="000A1790"/>
    <w:rsid w:val="000B40FA"/>
    <w:rsid w:val="000C49FF"/>
    <w:rsid w:val="000D16A1"/>
    <w:rsid w:val="000D2B0C"/>
    <w:rsid w:val="000F77DA"/>
    <w:rsid w:val="001068E8"/>
    <w:rsid w:val="001106D8"/>
    <w:rsid w:val="00117BCD"/>
    <w:rsid w:val="00133C90"/>
    <w:rsid w:val="00186216"/>
    <w:rsid w:val="001A6C4F"/>
    <w:rsid w:val="001D035A"/>
    <w:rsid w:val="001D3855"/>
    <w:rsid w:val="001D6F2C"/>
    <w:rsid w:val="00277498"/>
    <w:rsid w:val="0028007D"/>
    <w:rsid w:val="002860B7"/>
    <w:rsid w:val="00290F4D"/>
    <w:rsid w:val="002A2FC0"/>
    <w:rsid w:val="002B188F"/>
    <w:rsid w:val="002B3BD8"/>
    <w:rsid w:val="002C52EB"/>
    <w:rsid w:val="002F3F91"/>
    <w:rsid w:val="00304767"/>
    <w:rsid w:val="00304B34"/>
    <w:rsid w:val="00361BAF"/>
    <w:rsid w:val="00362FCE"/>
    <w:rsid w:val="00367D1F"/>
    <w:rsid w:val="003B0C51"/>
    <w:rsid w:val="003B6019"/>
    <w:rsid w:val="003D4CDD"/>
    <w:rsid w:val="003D585B"/>
    <w:rsid w:val="003E7DA6"/>
    <w:rsid w:val="003F12FF"/>
    <w:rsid w:val="00401EB9"/>
    <w:rsid w:val="004760D4"/>
    <w:rsid w:val="00494C46"/>
    <w:rsid w:val="004B43FF"/>
    <w:rsid w:val="004D1625"/>
    <w:rsid w:val="004D7E25"/>
    <w:rsid w:val="00502641"/>
    <w:rsid w:val="005425AD"/>
    <w:rsid w:val="0059577C"/>
    <w:rsid w:val="005C6768"/>
    <w:rsid w:val="005E4871"/>
    <w:rsid w:val="00601C8A"/>
    <w:rsid w:val="00623CB8"/>
    <w:rsid w:val="006257E5"/>
    <w:rsid w:val="00634C25"/>
    <w:rsid w:val="006416AB"/>
    <w:rsid w:val="0065447F"/>
    <w:rsid w:val="006768E9"/>
    <w:rsid w:val="00687982"/>
    <w:rsid w:val="006B3EC8"/>
    <w:rsid w:val="006B72B0"/>
    <w:rsid w:val="006D286E"/>
    <w:rsid w:val="006D695E"/>
    <w:rsid w:val="00725A6A"/>
    <w:rsid w:val="007943F3"/>
    <w:rsid w:val="007A0583"/>
    <w:rsid w:val="007A738C"/>
    <w:rsid w:val="007B1349"/>
    <w:rsid w:val="007D45AC"/>
    <w:rsid w:val="007E25BD"/>
    <w:rsid w:val="00802C35"/>
    <w:rsid w:val="0082181A"/>
    <w:rsid w:val="00825624"/>
    <w:rsid w:val="0083587A"/>
    <w:rsid w:val="00883CC3"/>
    <w:rsid w:val="008B470E"/>
    <w:rsid w:val="008B5904"/>
    <w:rsid w:val="008D29BF"/>
    <w:rsid w:val="008E1211"/>
    <w:rsid w:val="008E5BBF"/>
    <w:rsid w:val="008E6968"/>
    <w:rsid w:val="009211AF"/>
    <w:rsid w:val="009357B8"/>
    <w:rsid w:val="00973F43"/>
    <w:rsid w:val="009866F6"/>
    <w:rsid w:val="009D030D"/>
    <w:rsid w:val="00A14DB9"/>
    <w:rsid w:val="00A255F9"/>
    <w:rsid w:val="00A4762A"/>
    <w:rsid w:val="00A74A7E"/>
    <w:rsid w:val="00A91EFF"/>
    <w:rsid w:val="00AC0033"/>
    <w:rsid w:val="00AD1B8A"/>
    <w:rsid w:val="00AE713F"/>
    <w:rsid w:val="00AF2305"/>
    <w:rsid w:val="00AF2821"/>
    <w:rsid w:val="00B1121C"/>
    <w:rsid w:val="00B25B65"/>
    <w:rsid w:val="00B2770A"/>
    <w:rsid w:val="00B314AD"/>
    <w:rsid w:val="00B75BF6"/>
    <w:rsid w:val="00B7735A"/>
    <w:rsid w:val="00B91DE7"/>
    <w:rsid w:val="00BA1F7B"/>
    <w:rsid w:val="00BB58AF"/>
    <w:rsid w:val="00BE7C30"/>
    <w:rsid w:val="00C055BF"/>
    <w:rsid w:val="00C2226A"/>
    <w:rsid w:val="00C234BA"/>
    <w:rsid w:val="00C94D92"/>
    <w:rsid w:val="00C97340"/>
    <w:rsid w:val="00CA513F"/>
    <w:rsid w:val="00CB3AA6"/>
    <w:rsid w:val="00CC20C2"/>
    <w:rsid w:val="00CF05FF"/>
    <w:rsid w:val="00D340BB"/>
    <w:rsid w:val="00D37049"/>
    <w:rsid w:val="00D505D5"/>
    <w:rsid w:val="00D75B35"/>
    <w:rsid w:val="00D76E09"/>
    <w:rsid w:val="00D9736F"/>
    <w:rsid w:val="00D9792A"/>
    <w:rsid w:val="00DD377F"/>
    <w:rsid w:val="00E25547"/>
    <w:rsid w:val="00E3287E"/>
    <w:rsid w:val="00E54D12"/>
    <w:rsid w:val="00E66197"/>
    <w:rsid w:val="00EB70F8"/>
    <w:rsid w:val="00F31093"/>
    <w:rsid w:val="00F412AF"/>
    <w:rsid w:val="00F43667"/>
    <w:rsid w:val="00F447A7"/>
    <w:rsid w:val="00F4760B"/>
    <w:rsid w:val="00FB4C59"/>
    <w:rsid w:val="00FE0572"/>
    <w:rsid w:val="00FF7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 w:type="paragraph" w:styleId="FootnoteText">
    <w:name w:val="footnote text"/>
    <w:basedOn w:val="Normal"/>
    <w:link w:val="FootnoteTextChar"/>
    <w:rsid w:val="00133C90"/>
    <w:pPr>
      <w:autoSpaceDE w:val="0"/>
      <w:autoSpaceDN w:val="0"/>
      <w:spacing w:after="0" w:line="240" w:lineRule="auto"/>
      <w:ind w:firstLine="202"/>
      <w:jc w:val="both"/>
    </w:pPr>
    <w:rPr>
      <w:rFonts w:ascii="Times New Roman" w:hAnsi="Times New Roman"/>
      <w:sz w:val="16"/>
      <w:szCs w:val="16"/>
      <w:lang w:val="en-GB" w:bidi="ar-SA"/>
    </w:rPr>
  </w:style>
  <w:style w:type="character" w:customStyle="1" w:styleId="FootnoteTextChar">
    <w:name w:val="Footnote Text Char"/>
    <w:basedOn w:val="DefaultParagraphFont"/>
    <w:link w:val="FootnoteText"/>
    <w:rsid w:val="00133C90"/>
    <w:rPr>
      <w:rFonts w:ascii="Times New Roman" w:eastAsia="Times New Roman" w:hAnsi="Times New Roman"/>
      <w:sz w:val="16"/>
      <w:szCs w:val="16"/>
      <w:lang w:val="en-GB"/>
    </w:rPr>
  </w:style>
  <w:style w:type="paragraph" w:customStyle="1" w:styleId="Text">
    <w:name w:val="Text"/>
    <w:basedOn w:val="Normal"/>
    <w:rsid w:val="00133C90"/>
    <w:pPr>
      <w:widowControl w:val="0"/>
      <w:autoSpaceDE w:val="0"/>
      <w:autoSpaceDN w:val="0"/>
      <w:spacing w:after="0" w:line="252" w:lineRule="auto"/>
      <w:ind w:firstLine="202"/>
      <w:jc w:val="both"/>
    </w:pPr>
    <w:rPr>
      <w:rFonts w:ascii="Times New Roman" w:hAnsi="Times New Roman"/>
      <w:sz w:val="20"/>
      <w:szCs w:val="20"/>
      <w:lang w:bidi="ar-SA"/>
    </w:rPr>
  </w:style>
  <w:style w:type="paragraph" w:customStyle="1" w:styleId="EndNoteBibliography">
    <w:name w:val="EndNote Bibliography"/>
    <w:basedOn w:val="Normal"/>
    <w:link w:val="EndNoteBibliographyChar"/>
    <w:rsid w:val="00A255F9"/>
    <w:pPr>
      <w:spacing w:line="240" w:lineRule="auto"/>
      <w:jc w:val="both"/>
    </w:pPr>
    <w:rPr>
      <w:rFonts w:ascii="Calibri" w:eastAsia="Calibri" w:hAnsi="Calibri"/>
      <w:noProof/>
      <w:lang w:bidi="ar-SA"/>
    </w:rPr>
  </w:style>
  <w:style w:type="character" w:customStyle="1" w:styleId="EndNoteBibliographyChar">
    <w:name w:val="EndNote Bibliography Char"/>
    <w:link w:val="EndNoteBibliography"/>
    <w:rsid w:val="00A255F9"/>
    <w:rPr>
      <w:rFonts w:ascii="Calibri" w:hAnsi="Calibri"/>
      <w:noProof/>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 w:type="paragraph" w:styleId="FootnoteText">
    <w:name w:val="footnote text"/>
    <w:basedOn w:val="Normal"/>
    <w:link w:val="FootnoteTextChar"/>
    <w:rsid w:val="00133C90"/>
    <w:pPr>
      <w:autoSpaceDE w:val="0"/>
      <w:autoSpaceDN w:val="0"/>
      <w:spacing w:after="0" w:line="240" w:lineRule="auto"/>
      <w:ind w:firstLine="202"/>
      <w:jc w:val="both"/>
    </w:pPr>
    <w:rPr>
      <w:rFonts w:ascii="Times New Roman" w:hAnsi="Times New Roman"/>
      <w:sz w:val="16"/>
      <w:szCs w:val="16"/>
      <w:lang w:val="en-GB" w:bidi="ar-SA"/>
    </w:rPr>
  </w:style>
  <w:style w:type="character" w:customStyle="1" w:styleId="FootnoteTextChar">
    <w:name w:val="Footnote Text Char"/>
    <w:basedOn w:val="DefaultParagraphFont"/>
    <w:link w:val="FootnoteText"/>
    <w:rsid w:val="00133C90"/>
    <w:rPr>
      <w:rFonts w:ascii="Times New Roman" w:eastAsia="Times New Roman" w:hAnsi="Times New Roman"/>
      <w:sz w:val="16"/>
      <w:szCs w:val="16"/>
      <w:lang w:val="en-GB"/>
    </w:rPr>
  </w:style>
  <w:style w:type="paragraph" w:customStyle="1" w:styleId="Text">
    <w:name w:val="Text"/>
    <w:basedOn w:val="Normal"/>
    <w:rsid w:val="00133C90"/>
    <w:pPr>
      <w:widowControl w:val="0"/>
      <w:autoSpaceDE w:val="0"/>
      <w:autoSpaceDN w:val="0"/>
      <w:spacing w:after="0" w:line="252" w:lineRule="auto"/>
      <w:ind w:firstLine="202"/>
      <w:jc w:val="both"/>
    </w:pPr>
    <w:rPr>
      <w:rFonts w:ascii="Times New Roman" w:hAnsi="Times New Roman"/>
      <w:sz w:val="20"/>
      <w:szCs w:val="20"/>
      <w:lang w:bidi="ar-SA"/>
    </w:rPr>
  </w:style>
  <w:style w:type="paragraph" w:customStyle="1" w:styleId="EndNoteBibliography">
    <w:name w:val="EndNote Bibliography"/>
    <w:basedOn w:val="Normal"/>
    <w:link w:val="EndNoteBibliographyChar"/>
    <w:rsid w:val="00A255F9"/>
    <w:pPr>
      <w:spacing w:line="240" w:lineRule="auto"/>
      <w:jc w:val="both"/>
    </w:pPr>
    <w:rPr>
      <w:rFonts w:ascii="Calibri" w:eastAsia="Calibri" w:hAnsi="Calibri"/>
      <w:noProof/>
      <w:lang w:bidi="ar-SA"/>
    </w:rPr>
  </w:style>
  <w:style w:type="character" w:customStyle="1" w:styleId="EndNoteBibliographyChar">
    <w:name w:val="EndNote Bibliography Char"/>
    <w:link w:val="EndNoteBibliography"/>
    <w:rsid w:val="00A255F9"/>
    <w:rPr>
      <w:rFonts w:ascii="Calibri" w:hAnsi="Calibri"/>
      <w:noProo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image" Target="media/image4.jpe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image" Target="media/image3.jpe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hart" Target="charts/chart5.xm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5.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4.xml"/><Relationship Id="rId22" Type="http://schemas.openxmlformats.org/officeDocument/2006/relationships/image" Target="media/image8.jpeg"/><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lenovoG40\Desktop\Rp%20progress%20work%20sem%208\Results%20RP.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lenovoG40\Desktop\Rp%20progress%20work%20sem%208\Results%20RP.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lenovoG40\Desktop\Rp%20progress%20work%20sem%208\Results%20RP.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F:\Copy%20of%20result%20photo%202%20(1).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F:\Copy%20of%20result%20photo%202%20(1).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F:\Copy%20of%20result%20photo%202%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070541077228181"/>
          <c:y val="0.16621553487160026"/>
          <c:w val="0.71095802194333291"/>
          <c:h val="0.53386717577144649"/>
        </c:manualLayout>
      </c:layout>
      <c:scatterChart>
        <c:scatterStyle val="lineMarker"/>
        <c:varyColors val="0"/>
        <c:ser>
          <c:idx val="0"/>
          <c:order val="0"/>
          <c:tx>
            <c:v>500 C</c:v>
          </c:tx>
          <c:xVal>
            <c:numRef>
              <c:f>'calcination temp'!$G$55:$G$63</c:f>
              <c:numCache>
                <c:formatCode>General</c:formatCode>
                <c:ptCount val="9"/>
                <c:pt idx="0">
                  <c:v>30</c:v>
                </c:pt>
                <c:pt idx="1">
                  <c:v>60</c:v>
                </c:pt>
                <c:pt idx="2">
                  <c:v>90</c:v>
                </c:pt>
                <c:pt idx="3">
                  <c:v>120</c:v>
                </c:pt>
                <c:pt idx="4">
                  <c:v>150</c:v>
                </c:pt>
                <c:pt idx="5">
                  <c:v>180</c:v>
                </c:pt>
                <c:pt idx="6">
                  <c:v>210</c:v>
                </c:pt>
                <c:pt idx="7">
                  <c:v>270</c:v>
                </c:pt>
                <c:pt idx="8">
                  <c:v>300</c:v>
                </c:pt>
              </c:numCache>
            </c:numRef>
          </c:xVal>
          <c:yVal>
            <c:numRef>
              <c:f>'calcination temp'!$H$55:$H$63</c:f>
              <c:numCache>
                <c:formatCode>General</c:formatCode>
                <c:ptCount val="9"/>
                <c:pt idx="0">
                  <c:v>16.923076923076923</c:v>
                </c:pt>
                <c:pt idx="1">
                  <c:v>17.692307692307686</c:v>
                </c:pt>
                <c:pt idx="2">
                  <c:v>24.615384615384631</c:v>
                </c:pt>
                <c:pt idx="3">
                  <c:v>40</c:v>
                </c:pt>
                <c:pt idx="4">
                  <c:v>17.692307692307686</c:v>
                </c:pt>
                <c:pt idx="5">
                  <c:v>8.4615384615384688</c:v>
                </c:pt>
                <c:pt idx="6">
                  <c:v>8.4615384615384688</c:v>
                </c:pt>
                <c:pt idx="7">
                  <c:v>8.4615384615384688</c:v>
                </c:pt>
                <c:pt idx="8">
                  <c:v>8.4615384615384688</c:v>
                </c:pt>
              </c:numCache>
            </c:numRef>
          </c:yVal>
          <c:smooth val="0"/>
          <c:extLst xmlns:c16r2="http://schemas.microsoft.com/office/drawing/2015/06/chart">
            <c:ext xmlns:c16="http://schemas.microsoft.com/office/drawing/2014/chart" uri="{C3380CC4-5D6E-409C-BE32-E72D297353CC}">
              <c16:uniqueId val="{00000000-3811-4A11-8FE8-1700056FC03A}"/>
            </c:ext>
          </c:extLst>
        </c:ser>
        <c:dLbls>
          <c:showLegendKey val="0"/>
          <c:showVal val="0"/>
          <c:showCatName val="0"/>
          <c:showSerName val="0"/>
          <c:showPercent val="0"/>
          <c:showBubbleSize val="0"/>
        </c:dLbls>
        <c:axId val="69156224"/>
        <c:axId val="69158400"/>
      </c:scatterChart>
      <c:valAx>
        <c:axId val="69156224"/>
        <c:scaling>
          <c:orientation val="minMax"/>
        </c:scaling>
        <c:delete val="0"/>
        <c:axPos val="b"/>
        <c:title>
          <c:tx>
            <c:rich>
              <a:bodyPr/>
              <a:lstStyle/>
              <a:p>
                <a:pPr>
                  <a:defRPr lang="en-US"/>
                </a:pPr>
                <a:r>
                  <a:rPr lang="en-US">
                    <a:latin typeface="Times New Roman" pitchFamily="18" charset="0"/>
                    <a:cs typeface="Times New Roman" pitchFamily="18" charset="0"/>
                  </a:rPr>
                  <a:t>Time(minutes)</a:t>
                </a:r>
              </a:p>
            </c:rich>
          </c:tx>
          <c:layout>
            <c:manualLayout>
              <c:xMode val="edge"/>
              <c:yMode val="edge"/>
              <c:x val="0.39381324151440317"/>
              <c:y val="0.84743625332117234"/>
            </c:manualLayout>
          </c:layout>
          <c:overlay val="0"/>
        </c:title>
        <c:numFmt formatCode="General" sourceLinked="1"/>
        <c:majorTickMark val="none"/>
        <c:minorTickMark val="none"/>
        <c:tickLblPos val="nextTo"/>
        <c:txPr>
          <a:bodyPr/>
          <a:lstStyle/>
          <a:p>
            <a:pPr>
              <a:defRPr lang="en-US"/>
            </a:pPr>
            <a:endParaRPr lang="en-US"/>
          </a:p>
        </c:txPr>
        <c:crossAx val="69158400"/>
        <c:crosses val="autoZero"/>
        <c:crossBetween val="midCat"/>
      </c:valAx>
      <c:valAx>
        <c:axId val="69158400"/>
        <c:scaling>
          <c:orientation val="minMax"/>
        </c:scaling>
        <c:delete val="0"/>
        <c:axPos val="l"/>
        <c:title>
          <c:tx>
            <c:rich>
              <a:bodyPr rot="-5400000" vert="horz"/>
              <a:lstStyle/>
              <a:p>
                <a:pPr>
                  <a:defRPr lang="en-US"/>
                </a:pPr>
                <a:r>
                  <a:rPr lang="en-US" sz="1000" b="1"/>
                  <a:t>Phenol Degradation Rate</a:t>
                </a:r>
              </a:p>
            </c:rich>
          </c:tx>
          <c:layout>
            <c:manualLayout>
              <c:xMode val="edge"/>
              <c:yMode val="edge"/>
              <c:x val="6.600591010039826E-3"/>
              <c:y val="7.4180185308161783E-2"/>
            </c:manualLayout>
          </c:layout>
          <c:overlay val="0"/>
        </c:title>
        <c:numFmt formatCode="General" sourceLinked="1"/>
        <c:majorTickMark val="none"/>
        <c:minorTickMark val="none"/>
        <c:tickLblPos val="nextTo"/>
        <c:txPr>
          <a:bodyPr/>
          <a:lstStyle/>
          <a:p>
            <a:pPr>
              <a:defRPr lang="en-US"/>
            </a:pPr>
            <a:endParaRPr lang="en-US"/>
          </a:p>
        </c:txPr>
        <c:crossAx val="69156224"/>
        <c:crosses val="autoZero"/>
        <c:crossBetween val="midCat"/>
      </c:valAx>
      <c:spPr>
        <a:ln w="6350"/>
      </c:spPr>
    </c:plotArea>
    <c:plotVisOnly val="1"/>
    <c:dispBlanksAs val="gap"/>
    <c:showDLblsOverMax val="0"/>
  </c:chart>
  <c:spPr>
    <a:ln w="6350">
      <a:solidFill>
        <a:schemeClr val="tx1"/>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807750154826151"/>
          <c:y val="0.21012513885202724"/>
          <c:w val="0.55739797693827664"/>
          <c:h val="0.55888013998250219"/>
        </c:manualLayout>
      </c:layout>
      <c:scatterChart>
        <c:scatterStyle val="lineMarker"/>
        <c:varyColors val="0"/>
        <c:ser>
          <c:idx val="0"/>
          <c:order val="0"/>
          <c:tx>
            <c:strRef>
              <c:f>'calcination temp'!$H$39</c:f>
              <c:strCache>
                <c:ptCount val="1"/>
              </c:strCache>
            </c:strRef>
          </c:tx>
          <c:xVal>
            <c:numRef>
              <c:f>'calcination temp'!$G$40:$G$48</c:f>
              <c:numCache>
                <c:formatCode>General</c:formatCode>
                <c:ptCount val="9"/>
                <c:pt idx="0">
                  <c:v>30</c:v>
                </c:pt>
                <c:pt idx="1">
                  <c:v>60</c:v>
                </c:pt>
                <c:pt idx="2">
                  <c:v>90</c:v>
                </c:pt>
                <c:pt idx="3">
                  <c:v>120</c:v>
                </c:pt>
                <c:pt idx="4">
                  <c:v>150</c:v>
                </c:pt>
                <c:pt idx="5">
                  <c:v>180</c:v>
                </c:pt>
                <c:pt idx="6">
                  <c:v>210</c:v>
                </c:pt>
                <c:pt idx="7">
                  <c:v>270</c:v>
                </c:pt>
                <c:pt idx="8">
                  <c:v>300</c:v>
                </c:pt>
              </c:numCache>
            </c:numRef>
          </c:xVal>
          <c:yVal>
            <c:numRef>
              <c:f>'calcination temp'!$H$40:$H$48</c:f>
              <c:numCache>
                <c:formatCode>General</c:formatCode>
                <c:ptCount val="9"/>
                <c:pt idx="0">
                  <c:v>13.600000000000001</c:v>
                </c:pt>
                <c:pt idx="1">
                  <c:v>14.400000000000009</c:v>
                </c:pt>
                <c:pt idx="2">
                  <c:v>36.000000000000007</c:v>
                </c:pt>
                <c:pt idx="3">
                  <c:v>21.6</c:v>
                </c:pt>
                <c:pt idx="4">
                  <c:v>12.000000000000002</c:v>
                </c:pt>
                <c:pt idx="5">
                  <c:v>13.600000000000001</c:v>
                </c:pt>
                <c:pt idx="6">
                  <c:v>15.200000000000005</c:v>
                </c:pt>
                <c:pt idx="7">
                  <c:v>19.999999999999989</c:v>
                </c:pt>
                <c:pt idx="8">
                  <c:v>20.800000000000008</c:v>
                </c:pt>
              </c:numCache>
            </c:numRef>
          </c:yVal>
          <c:smooth val="0"/>
          <c:extLst xmlns:c16r2="http://schemas.microsoft.com/office/drawing/2015/06/chart">
            <c:ext xmlns:c16="http://schemas.microsoft.com/office/drawing/2014/chart" uri="{C3380CC4-5D6E-409C-BE32-E72D297353CC}">
              <c16:uniqueId val="{00000000-3BD5-4A6F-99F8-33128BA5F75E}"/>
            </c:ext>
          </c:extLst>
        </c:ser>
        <c:dLbls>
          <c:showLegendKey val="0"/>
          <c:showVal val="0"/>
          <c:showCatName val="0"/>
          <c:showSerName val="0"/>
          <c:showPercent val="0"/>
          <c:showBubbleSize val="0"/>
        </c:dLbls>
        <c:axId val="69178880"/>
        <c:axId val="69180800"/>
      </c:scatterChart>
      <c:valAx>
        <c:axId val="69178880"/>
        <c:scaling>
          <c:orientation val="minMax"/>
        </c:scaling>
        <c:delete val="0"/>
        <c:axPos val="b"/>
        <c:title>
          <c:tx>
            <c:rich>
              <a:bodyPr/>
              <a:lstStyle/>
              <a:p>
                <a:pPr>
                  <a:defRPr lang="ms-MY"/>
                </a:pPr>
                <a:r>
                  <a:rPr lang="ms-MY">
                    <a:latin typeface="Times New Roman" pitchFamily="18" charset="0"/>
                    <a:cs typeface="Times New Roman" pitchFamily="18" charset="0"/>
                  </a:rPr>
                  <a:t>Time(minutes)</a:t>
                </a:r>
                <a:r>
                  <a:rPr lang="ms-MY" baseline="0">
                    <a:latin typeface="Times New Roman" pitchFamily="18" charset="0"/>
                    <a:cs typeface="Times New Roman" pitchFamily="18" charset="0"/>
                  </a:rPr>
                  <a:t> </a:t>
                </a:r>
                <a:endParaRPr lang="ms-MY">
                  <a:latin typeface="Times New Roman" pitchFamily="18" charset="0"/>
                  <a:cs typeface="Times New Roman" pitchFamily="18" charset="0"/>
                </a:endParaRPr>
              </a:p>
            </c:rich>
          </c:tx>
          <c:layout/>
          <c:overlay val="0"/>
        </c:title>
        <c:numFmt formatCode="General" sourceLinked="1"/>
        <c:majorTickMark val="out"/>
        <c:minorTickMark val="none"/>
        <c:tickLblPos val="nextTo"/>
        <c:txPr>
          <a:bodyPr/>
          <a:lstStyle/>
          <a:p>
            <a:pPr>
              <a:defRPr lang="ms-MY"/>
            </a:pPr>
            <a:endParaRPr lang="en-US"/>
          </a:p>
        </c:txPr>
        <c:crossAx val="69180800"/>
        <c:crosses val="autoZero"/>
        <c:crossBetween val="midCat"/>
      </c:valAx>
      <c:valAx>
        <c:axId val="69180800"/>
        <c:scaling>
          <c:orientation val="minMax"/>
        </c:scaling>
        <c:delete val="0"/>
        <c:axPos val="l"/>
        <c:title>
          <c:tx>
            <c:rich>
              <a:bodyPr rot="-5400000" vert="horz"/>
              <a:lstStyle/>
              <a:p>
                <a:pPr>
                  <a:defRPr lang="ms-MY"/>
                </a:pPr>
                <a:r>
                  <a:rPr lang="ms-MY">
                    <a:latin typeface="Times New Roman" pitchFamily="18" charset="0"/>
                    <a:cs typeface="Times New Roman" pitchFamily="18" charset="0"/>
                  </a:rPr>
                  <a:t>phenol</a:t>
                </a:r>
                <a:r>
                  <a:rPr lang="ms-MY" baseline="0">
                    <a:latin typeface="Times New Roman" pitchFamily="18" charset="0"/>
                    <a:cs typeface="Times New Roman" pitchFamily="18" charset="0"/>
                  </a:rPr>
                  <a:t> degradation rate </a:t>
                </a:r>
              </a:p>
            </c:rich>
          </c:tx>
          <c:layout>
            <c:manualLayout>
              <c:xMode val="edge"/>
              <c:yMode val="edge"/>
              <c:x val="6.0570274870461439E-2"/>
              <c:y val="6.7515883514158728E-2"/>
            </c:manualLayout>
          </c:layout>
          <c:overlay val="0"/>
        </c:title>
        <c:numFmt formatCode="General" sourceLinked="1"/>
        <c:majorTickMark val="out"/>
        <c:minorTickMark val="none"/>
        <c:tickLblPos val="nextTo"/>
        <c:txPr>
          <a:bodyPr/>
          <a:lstStyle/>
          <a:p>
            <a:pPr>
              <a:defRPr lang="ms-MY"/>
            </a:pPr>
            <a:endParaRPr lang="en-US"/>
          </a:p>
        </c:txPr>
        <c:crossAx val="69178880"/>
        <c:crosses val="autoZero"/>
        <c:crossBetween val="midCat"/>
      </c:valAx>
    </c:plotArea>
    <c:plotVisOnly val="1"/>
    <c:dispBlanksAs val="gap"/>
    <c:showDLblsOverMax val="0"/>
  </c:chart>
  <c:spPr>
    <a:ln w="6350"/>
  </c:sp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048840769903794"/>
          <c:y val="0.11609981044036161"/>
          <c:w val="0.6324768153980832"/>
          <c:h val="0.65229705494208146"/>
        </c:manualLayout>
      </c:layout>
      <c:scatterChart>
        <c:scatterStyle val="lineMarker"/>
        <c:varyColors val="0"/>
        <c:ser>
          <c:idx val="0"/>
          <c:order val="0"/>
          <c:tx>
            <c:strRef>
              <c:f>'calcination temp'!$H$24</c:f>
              <c:strCache>
                <c:ptCount val="1"/>
              </c:strCache>
            </c:strRef>
          </c:tx>
          <c:xVal>
            <c:numRef>
              <c:f>'calcination temp'!$G$25:$G$33</c:f>
              <c:numCache>
                <c:formatCode>General</c:formatCode>
                <c:ptCount val="9"/>
                <c:pt idx="0">
                  <c:v>30</c:v>
                </c:pt>
                <c:pt idx="1">
                  <c:v>60</c:v>
                </c:pt>
                <c:pt idx="2">
                  <c:v>90</c:v>
                </c:pt>
                <c:pt idx="3">
                  <c:v>120</c:v>
                </c:pt>
                <c:pt idx="4">
                  <c:v>150</c:v>
                </c:pt>
                <c:pt idx="5">
                  <c:v>180</c:v>
                </c:pt>
                <c:pt idx="6">
                  <c:v>210</c:v>
                </c:pt>
                <c:pt idx="7">
                  <c:v>270</c:v>
                </c:pt>
                <c:pt idx="8">
                  <c:v>300</c:v>
                </c:pt>
              </c:numCache>
            </c:numRef>
          </c:xVal>
          <c:yVal>
            <c:numRef>
              <c:f>'calcination temp'!$H$25:$H$33</c:f>
              <c:numCache>
                <c:formatCode>General</c:formatCode>
                <c:ptCount val="9"/>
                <c:pt idx="0">
                  <c:v>6.0150375939849585</c:v>
                </c:pt>
                <c:pt idx="1">
                  <c:v>13.53383458646617</c:v>
                </c:pt>
                <c:pt idx="2">
                  <c:v>15.037593984962403</c:v>
                </c:pt>
                <c:pt idx="3">
                  <c:v>69.17293233082566</c:v>
                </c:pt>
                <c:pt idx="4">
                  <c:v>18.796992481203006</c:v>
                </c:pt>
                <c:pt idx="5">
                  <c:v>39.097744360902254</c:v>
                </c:pt>
                <c:pt idx="6">
                  <c:v>23.308270676691727</c:v>
                </c:pt>
                <c:pt idx="7">
                  <c:v>35.338345864661655</c:v>
                </c:pt>
                <c:pt idx="8">
                  <c:v>25.563909774436087</c:v>
                </c:pt>
              </c:numCache>
            </c:numRef>
          </c:yVal>
          <c:smooth val="0"/>
          <c:extLst xmlns:c16r2="http://schemas.microsoft.com/office/drawing/2015/06/chart">
            <c:ext xmlns:c16="http://schemas.microsoft.com/office/drawing/2014/chart" uri="{C3380CC4-5D6E-409C-BE32-E72D297353CC}">
              <c16:uniqueId val="{00000000-8D11-4E92-B145-D9842D1861DE}"/>
            </c:ext>
          </c:extLst>
        </c:ser>
        <c:dLbls>
          <c:showLegendKey val="0"/>
          <c:showVal val="0"/>
          <c:showCatName val="0"/>
          <c:showSerName val="0"/>
          <c:showPercent val="0"/>
          <c:showBubbleSize val="0"/>
        </c:dLbls>
        <c:axId val="76300288"/>
        <c:axId val="76302208"/>
      </c:scatterChart>
      <c:valAx>
        <c:axId val="76300288"/>
        <c:scaling>
          <c:orientation val="minMax"/>
        </c:scaling>
        <c:delete val="0"/>
        <c:axPos val="b"/>
        <c:title>
          <c:tx>
            <c:rich>
              <a:bodyPr/>
              <a:lstStyle/>
              <a:p>
                <a:pPr>
                  <a:defRPr lang="ms-MY"/>
                </a:pPr>
                <a:endParaRPr lang="ms-MY"/>
              </a:p>
              <a:p>
                <a:pPr>
                  <a:defRPr lang="ms-MY"/>
                </a:pPr>
                <a:r>
                  <a:rPr lang="ms-MY">
                    <a:latin typeface="Times New Roman" pitchFamily="18" charset="0"/>
                    <a:cs typeface="Times New Roman" pitchFamily="18" charset="0"/>
                  </a:rPr>
                  <a:t>Time(minutes)</a:t>
                </a:r>
              </a:p>
            </c:rich>
          </c:tx>
          <c:layout/>
          <c:overlay val="0"/>
        </c:title>
        <c:numFmt formatCode="General" sourceLinked="1"/>
        <c:majorTickMark val="out"/>
        <c:minorTickMark val="none"/>
        <c:tickLblPos val="nextTo"/>
        <c:txPr>
          <a:bodyPr/>
          <a:lstStyle/>
          <a:p>
            <a:pPr>
              <a:defRPr lang="ms-MY"/>
            </a:pPr>
            <a:endParaRPr lang="en-US"/>
          </a:p>
        </c:txPr>
        <c:crossAx val="76302208"/>
        <c:crosses val="autoZero"/>
        <c:crossBetween val="midCat"/>
      </c:valAx>
      <c:valAx>
        <c:axId val="76302208"/>
        <c:scaling>
          <c:orientation val="minMax"/>
        </c:scaling>
        <c:delete val="0"/>
        <c:axPos val="l"/>
        <c:title>
          <c:tx>
            <c:rich>
              <a:bodyPr rot="-5400000" vert="horz"/>
              <a:lstStyle/>
              <a:p>
                <a:pPr>
                  <a:defRPr lang="ms-MY"/>
                </a:pPr>
                <a:r>
                  <a:rPr lang="ms-MY">
                    <a:latin typeface="Times New Roman" pitchFamily="18" charset="0"/>
                    <a:cs typeface="Times New Roman" pitchFamily="18" charset="0"/>
                  </a:rPr>
                  <a:t>phenol</a:t>
                </a:r>
                <a:r>
                  <a:rPr lang="ms-MY" baseline="0">
                    <a:latin typeface="Times New Roman" pitchFamily="18" charset="0"/>
                    <a:cs typeface="Times New Roman" pitchFamily="18" charset="0"/>
                  </a:rPr>
                  <a:t> degradation rate</a:t>
                </a:r>
                <a:endParaRPr lang="ms-MY">
                  <a:latin typeface="Times New Roman" pitchFamily="18" charset="0"/>
                  <a:cs typeface="Times New Roman" pitchFamily="18" charset="0"/>
                </a:endParaRPr>
              </a:p>
            </c:rich>
          </c:tx>
          <c:layout/>
          <c:overlay val="0"/>
        </c:title>
        <c:numFmt formatCode="General" sourceLinked="1"/>
        <c:majorTickMark val="out"/>
        <c:minorTickMark val="none"/>
        <c:tickLblPos val="nextTo"/>
        <c:txPr>
          <a:bodyPr/>
          <a:lstStyle/>
          <a:p>
            <a:pPr>
              <a:defRPr lang="ms-MY"/>
            </a:pPr>
            <a:endParaRPr lang="en-US"/>
          </a:p>
        </c:txPr>
        <c:crossAx val="76300288"/>
        <c:crosses val="autoZero"/>
        <c:crossBetween val="midCat"/>
      </c:valAx>
      <c:spPr>
        <a:ln w="19050"/>
      </c:spPr>
    </c:plotArea>
    <c:plotVisOnly val="1"/>
    <c:dispBlanksAs val="gap"/>
    <c:showDLblsOverMax val="0"/>
  </c:chart>
  <c:spPr>
    <a:ln w="6350"/>
  </c:sp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682704409348535"/>
          <c:y val="0.12500593476770822"/>
          <c:w val="0.70016429967056493"/>
          <c:h val="0.591350953742247"/>
        </c:manualLayout>
      </c:layout>
      <c:scatterChart>
        <c:scatterStyle val="lineMarker"/>
        <c:varyColors val="0"/>
        <c:ser>
          <c:idx val="0"/>
          <c:order val="0"/>
          <c:tx>
            <c:strRef>
              <c:f>'calcination temp'!$J$54</c:f>
              <c:strCache>
                <c:ptCount val="1"/>
                <c:pt idx="0">
                  <c:v>ln C/Co</c:v>
                </c:pt>
              </c:strCache>
            </c:strRef>
          </c:tx>
          <c:spPr>
            <a:ln w="28575">
              <a:noFill/>
            </a:ln>
          </c:spPr>
          <c:trendline>
            <c:trendlineType val="linear"/>
            <c:intercept val="0"/>
            <c:dispRSqr val="0"/>
            <c:dispEq val="0"/>
          </c:trendline>
          <c:xVal>
            <c:numRef>
              <c:f>'calcination temp'!$I$55:$I$63</c:f>
              <c:numCache>
                <c:formatCode>General</c:formatCode>
                <c:ptCount val="9"/>
                <c:pt idx="0">
                  <c:v>30</c:v>
                </c:pt>
                <c:pt idx="1">
                  <c:v>60</c:v>
                </c:pt>
                <c:pt idx="2">
                  <c:v>90</c:v>
                </c:pt>
                <c:pt idx="3">
                  <c:v>120</c:v>
                </c:pt>
                <c:pt idx="4">
                  <c:v>150</c:v>
                </c:pt>
                <c:pt idx="5">
                  <c:v>180</c:v>
                </c:pt>
                <c:pt idx="6">
                  <c:v>210</c:v>
                </c:pt>
                <c:pt idx="7">
                  <c:v>270</c:v>
                </c:pt>
                <c:pt idx="8">
                  <c:v>300</c:v>
                </c:pt>
              </c:numCache>
            </c:numRef>
          </c:xVal>
          <c:yVal>
            <c:numRef>
              <c:f>'calcination temp'!$J$55:$J$63</c:f>
              <c:numCache>
                <c:formatCode>General</c:formatCode>
                <c:ptCount val="9"/>
                <c:pt idx="0">
                  <c:v>7.3999999999999996E-2</c:v>
                </c:pt>
                <c:pt idx="1">
                  <c:v>8.7000000000000022E-2</c:v>
                </c:pt>
                <c:pt idx="2">
                  <c:v>0.113</c:v>
                </c:pt>
                <c:pt idx="3">
                  <c:v>1.0509999999999986</c:v>
                </c:pt>
                <c:pt idx="4">
                  <c:v>7.1999999999999995E-2</c:v>
                </c:pt>
                <c:pt idx="5">
                  <c:v>0.36000000000000032</c:v>
                </c:pt>
                <c:pt idx="6">
                  <c:v>0.13</c:v>
                </c:pt>
                <c:pt idx="7">
                  <c:v>0.34</c:v>
                </c:pt>
                <c:pt idx="8">
                  <c:v>0.16</c:v>
                </c:pt>
              </c:numCache>
            </c:numRef>
          </c:yVal>
          <c:smooth val="0"/>
          <c:extLst xmlns:c16r2="http://schemas.microsoft.com/office/drawing/2015/06/chart">
            <c:ext xmlns:c16="http://schemas.microsoft.com/office/drawing/2014/chart" uri="{C3380CC4-5D6E-409C-BE32-E72D297353CC}">
              <c16:uniqueId val="{00000001-D064-4539-A33F-D2C9112CB4BA}"/>
            </c:ext>
          </c:extLst>
        </c:ser>
        <c:dLbls>
          <c:showLegendKey val="0"/>
          <c:showVal val="0"/>
          <c:showCatName val="0"/>
          <c:showSerName val="0"/>
          <c:showPercent val="0"/>
          <c:showBubbleSize val="0"/>
        </c:dLbls>
        <c:axId val="76345344"/>
        <c:axId val="76347264"/>
      </c:scatterChart>
      <c:valAx>
        <c:axId val="76345344"/>
        <c:scaling>
          <c:orientation val="minMax"/>
        </c:scaling>
        <c:delete val="0"/>
        <c:axPos val="b"/>
        <c:title>
          <c:tx>
            <c:rich>
              <a:bodyPr/>
              <a:lstStyle/>
              <a:p>
                <a:pPr>
                  <a:defRPr lang="en-US"/>
                </a:pPr>
                <a:r>
                  <a:rPr lang="en-US" sz="1000">
                    <a:latin typeface="Times New Roman" pitchFamily="18" charset="0"/>
                    <a:cs typeface="Times New Roman" pitchFamily="18" charset="0"/>
                  </a:rPr>
                  <a:t>Time</a:t>
                </a:r>
              </a:p>
            </c:rich>
          </c:tx>
          <c:layout/>
          <c:overlay val="0"/>
        </c:title>
        <c:numFmt formatCode="General" sourceLinked="1"/>
        <c:majorTickMark val="none"/>
        <c:minorTickMark val="none"/>
        <c:tickLblPos val="nextTo"/>
        <c:txPr>
          <a:bodyPr/>
          <a:lstStyle/>
          <a:p>
            <a:pPr>
              <a:defRPr lang="en-US"/>
            </a:pPr>
            <a:endParaRPr lang="en-US"/>
          </a:p>
        </c:txPr>
        <c:crossAx val="76347264"/>
        <c:crosses val="autoZero"/>
        <c:crossBetween val="midCat"/>
      </c:valAx>
      <c:valAx>
        <c:axId val="76347264"/>
        <c:scaling>
          <c:orientation val="minMax"/>
        </c:scaling>
        <c:delete val="0"/>
        <c:axPos val="l"/>
        <c:title>
          <c:tx>
            <c:rich>
              <a:bodyPr/>
              <a:lstStyle/>
              <a:p>
                <a:pPr>
                  <a:defRPr lang="en-US"/>
                </a:pPr>
                <a:r>
                  <a:rPr lang="en-US" sz="1000" b="1" i="0">
                    <a:latin typeface="Times New Roman" pitchFamily="18" charset="0"/>
                    <a:cs typeface="Times New Roman" pitchFamily="18" charset="0"/>
                  </a:rPr>
                  <a:t>ln</a:t>
                </a:r>
                <a:r>
                  <a:rPr lang="en-US" sz="1000" b="1" i="0" baseline="0">
                    <a:latin typeface="Times New Roman" pitchFamily="18" charset="0"/>
                    <a:cs typeface="Times New Roman" pitchFamily="18" charset="0"/>
                  </a:rPr>
                  <a:t> C/Co</a:t>
                </a:r>
                <a:endParaRPr lang="en-US" sz="1000" b="1" i="0">
                  <a:latin typeface="Times New Roman" pitchFamily="18" charset="0"/>
                  <a:cs typeface="Times New Roman" pitchFamily="18" charset="0"/>
                </a:endParaRPr>
              </a:p>
            </c:rich>
          </c:tx>
          <c:layout>
            <c:manualLayout>
              <c:xMode val="edge"/>
              <c:yMode val="edge"/>
              <c:x val="3.6111111111111191E-2"/>
              <c:y val="0.29878827646544293"/>
            </c:manualLayout>
          </c:layout>
          <c:overlay val="0"/>
        </c:title>
        <c:numFmt formatCode="General" sourceLinked="1"/>
        <c:majorTickMark val="none"/>
        <c:minorTickMark val="none"/>
        <c:tickLblPos val="nextTo"/>
        <c:txPr>
          <a:bodyPr/>
          <a:lstStyle/>
          <a:p>
            <a:pPr>
              <a:defRPr lang="en-US"/>
            </a:pPr>
            <a:endParaRPr lang="en-US"/>
          </a:p>
        </c:txPr>
        <c:crossAx val="76345344"/>
        <c:crosses val="autoZero"/>
        <c:crossBetween val="midCat"/>
      </c:valAx>
    </c:plotArea>
    <c:plotVisOnly val="1"/>
    <c:dispBlanksAs val="gap"/>
    <c:showDLblsOverMax val="0"/>
  </c:chart>
  <c:spPr>
    <a:ln w="6350"/>
  </c:sp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876054436319398"/>
          <c:y val="0.19360109802788414"/>
          <c:w val="0.67267021376148006"/>
          <c:h val="0.53155385393339594"/>
        </c:manualLayout>
      </c:layout>
      <c:scatterChart>
        <c:scatterStyle val="lineMarker"/>
        <c:varyColors val="0"/>
        <c:ser>
          <c:idx val="0"/>
          <c:order val="0"/>
          <c:tx>
            <c:strRef>
              <c:f>'calcination temp'!$J$54</c:f>
              <c:strCache>
                <c:ptCount val="1"/>
                <c:pt idx="0">
                  <c:v>ln C/Co</c:v>
                </c:pt>
              </c:strCache>
            </c:strRef>
          </c:tx>
          <c:spPr>
            <a:ln w="28575">
              <a:noFill/>
            </a:ln>
          </c:spPr>
          <c:trendline>
            <c:trendlineType val="linear"/>
            <c:intercept val="0"/>
            <c:dispRSqr val="0"/>
            <c:dispEq val="0"/>
          </c:trendline>
          <c:xVal>
            <c:numRef>
              <c:f>'calcination temp'!$I$55:$I$63</c:f>
              <c:numCache>
                <c:formatCode>General</c:formatCode>
                <c:ptCount val="9"/>
                <c:pt idx="0">
                  <c:v>30</c:v>
                </c:pt>
                <c:pt idx="1">
                  <c:v>60</c:v>
                </c:pt>
                <c:pt idx="2">
                  <c:v>90</c:v>
                </c:pt>
                <c:pt idx="3">
                  <c:v>120</c:v>
                </c:pt>
                <c:pt idx="4">
                  <c:v>150</c:v>
                </c:pt>
                <c:pt idx="5">
                  <c:v>180</c:v>
                </c:pt>
                <c:pt idx="6">
                  <c:v>210</c:v>
                </c:pt>
                <c:pt idx="7">
                  <c:v>270</c:v>
                </c:pt>
                <c:pt idx="8">
                  <c:v>300</c:v>
                </c:pt>
              </c:numCache>
            </c:numRef>
          </c:xVal>
          <c:yVal>
            <c:numRef>
              <c:f>'calcination temp'!$J$55:$J$63</c:f>
              <c:numCache>
                <c:formatCode>General</c:formatCode>
                <c:ptCount val="9"/>
                <c:pt idx="0">
                  <c:v>7.3999999999999996E-2</c:v>
                </c:pt>
                <c:pt idx="1">
                  <c:v>8.7000000000000022E-2</c:v>
                </c:pt>
                <c:pt idx="2">
                  <c:v>0.113</c:v>
                </c:pt>
                <c:pt idx="3">
                  <c:v>1.0509999999999984</c:v>
                </c:pt>
                <c:pt idx="4">
                  <c:v>7.1999999999999995E-2</c:v>
                </c:pt>
                <c:pt idx="5">
                  <c:v>0.36000000000000032</c:v>
                </c:pt>
                <c:pt idx="6">
                  <c:v>0.13</c:v>
                </c:pt>
                <c:pt idx="7">
                  <c:v>0.34</c:v>
                </c:pt>
                <c:pt idx="8">
                  <c:v>0.16</c:v>
                </c:pt>
              </c:numCache>
            </c:numRef>
          </c:yVal>
          <c:smooth val="0"/>
          <c:extLst xmlns:c16r2="http://schemas.microsoft.com/office/drawing/2015/06/chart">
            <c:ext xmlns:c16="http://schemas.microsoft.com/office/drawing/2014/chart" uri="{C3380CC4-5D6E-409C-BE32-E72D297353CC}">
              <c16:uniqueId val="{00000001-D886-449B-94F6-FE738CCC3F84}"/>
            </c:ext>
          </c:extLst>
        </c:ser>
        <c:dLbls>
          <c:showLegendKey val="0"/>
          <c:showVal val="0"/>
          <c:showCatName val="0"/>
          <c:showSerName val="0"/>
          <c:showPercent val="0"/>
          <c:showBubbleSize val="0"/>
        </c:dLbls>
        <c:axId val="76373376"/>
        <c:axId val="76383744"/>
      </c:scatterChart>
      <c:valAx>
        <c:axId val="76373376"/>
        <c:scaling>
          <c:orientation val="minMax"/>
        </c:scaling>
        <c:delete val="0"/>
        <c:axPos val="b"/>
        <c:title>
          <c:tx>
            <c:rich>
              <a:bodyPr/>
              <a:lstStyle/>
              <a:p>
                <a:pPr>
                  <a:defRPr lang="en-US"/>
                </a:pPr>
                <a:r>
                  <a:rPr lang="en-US" sz="1000">
                    <a:latin typeface="Times New Roman" pitchFamily="18" charset="0"/>
                    <a:cs typeface="Times New Roman" pitchFamily="18" charset="0"/>
                  </a:rPr>
                  <a:t>Time</a:t>
                </a:r>
              </a:p>
            </c:rich>
          </c:tx>
          <c:layout/>
          <c:overlay val="0"/>
        </c:title>
        <c:numFmt formatCode="General" sourceLinked="1"/>
        <c:majorTickMark val="none"/>
        <c:minorTickMark val="none"/>
        <c:tickLblPos val="nextTo"/>
        <c:txPr>
          <a:bodyPr/>
          <a:lstStyle/>
          <a:p>
            <a:pPr>
              <a:defRPr lang="en-US"/>
            </a:pPr>
            <a:endParaRPr lang="en-US"/>
          </a:p>
        </c:txPr>
        <c:crossAx val="76383744"/>
        <c:crosses val="autoZero"/>
        <c:crossBetween val="midCat"/>
      </c:valAx>
      <c:valAx>
        <c:axId val="76383744"/>
        <c:scaling>
          <c:orientation val="minMax"/>
        </c:scaling>
        <c:delete val="0"/>
        <c:axPos val="l"/>
        <c:title>
          <c:tx>
            <c:rich>
              <a:bodyPr/>
              <a:lstStyle/>
              <a:p>
                <a:pPr>
                  <a:defRPr lang="en-US"/>
                </a:pPr>
                <a:r>
                  <a:rPr lang="en-US" sz="1000" b="1" i="0">
                    <a:latin typeface="Times New Roman" pitchFamily="18" charset="0"/>
                    <a:cs typeface="Times New Roman" pitchFamily="18" charset="0"/>
                  </a:rPr>
                  <a:t>ln</a:t>
                </a:r>
                <a:r>
                  <a:rPr lang="en-US" sz="1000" b="1" i="0" baseline="0">
                    <a:latin typeface="Times New Roman" pitchFamily="18" charset="0"/>
                    <a:cs typeface="Times New Roman" pitchFamily="18" charset="0"/>
                  </a:rPr>
                  <a:t> C/Co</a:t>
                </a:r>
                <a:endParaRPr lang="en-US" sz="1000" b="1" i="0">
                  <a:latin typeface="Times New Roman" pitchFamily="18" charset="0"/>
                  <a:cs typeface="Times New Roman" pitchFamily="18" charset="0"/>
                </a:endParaRPr>
              </a:p>
            </c:rich>
          </c:tx>
          <c:layout>
            <c:manualLayout>
              <c:xMode val="edge"/>
              <c:yMode val="edge"/>
              <c:x val="3.6111111111111177E-2"/>
              <c:y val="0.29878827646544276"/>
            </c:manualLayout>
          </c:layout>
          <c:overlay val="0"/>
        </c:title>
        <c:numFmt formatCode="General" sourceLinked="1"/>
        <c:majorTickMark val="none"/>
        <c:minorTickMark val="none"/>
        <c:tickLblPos val="nextTo"/>
        <c:txPr>
          <a:bodyPr/>
          <a:lstStyle/>
          <a:p>
            <a:pPr>
              <a:defRPr lang="en-US"/>
            </a:pPr>
            <a:endParaRPr lang="en-US"/>
          </a:p>
        </c:txPr>
        <c:crossAx val="76373376"/>
        <c:crosses val="autoZero"/>
        <c:crossBetween val="midCat"/>
      </c:valAx>
      <c:spPr>
        <a:ln w="12700"/>
      </c:spPr>
    </c:plotArea>
    <c:plotVisOnly val="1"/>
    <c:dispBlanksAs val="gap"/>
    <c:showDLblsOverMax val="0"/>
  </c:chart>
  <c:spPr>
    <a:ln w="6350"/>
  </c:sp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53221560529302"/>
          <c:y val="0.15537322165939449"/>
          <c:w val="0.68820635904910099"/>
          <c:h val="0.58753271578526223"/>
        </c:manualLayout>
      </c:layout>
      <c:scatterChart>
        <c:scatterStyle val="lineMarker"/>
        <c:varyColors val="0"/>
        <c:ser>
          <c:idx val="0"/>
          <c:order val="0"/>
          <c:tx>
            <c:strRef>
              <c:f>'calcination temp'!$J$24</c:f>
              <c:strCache>
                <c:ptCount val="1"/>
                <c:pt idx="0">
                  <c:v>ln C/Co</c:v>
                </c:pt>
              </c:strCache>
            </c:strRef>
          </c:tx>
          <c:spPr>
            <a:ln w="28575">
              <a:noFill/>
            </a:ln>
          </c:spPr>
          <c:trendline>
            <c:trendlineType val="linear"/>
            <c:intercept val="0"/>
            <c:dispRSqr val="0"/>
            <c:dispEq val="0"/>
          </c:trendline>
          <c:xVal>
            <c:numRef>
              <c:f>'calcination temp'!$I$25:$I$33</c:f>
              <c:numCache>
                <c:formatCode>General</c:formatCode>
                <c:ptCount val="9"/>
                <c:pt idx="0">
                  <c:v>30</c:v>
                </c:pt>
                <c:pt idx="1">
                  <c:v>60</c:v>
                </c:pt>
                <c:pt idx="2">
                  <c:v>90</c:v>
                </c:pt>
                <c:pt idx="3">
                  <c:v>120</c:v>
                </c:pt>
                <c:pt idx="4">
                  <c:v>150</c:v>
                </c:pt>
                <c:pt idx="5">
                  <c:v>180</c:v>
                </c:pt>
                <c:pt idx="6">
                  <c:v>210</c:v>
                </c:pt>
                <c:pt idx="7">
                  <c:v>270</c:v>
                </c:pt>
                <c:pt idx="8">
                  <c:v>300</c:v>
                </c:pt>
              </c:numCache>
            </c:numRef>
          </c:xVal>
          <c:yVal>
            <c:numRef>
              <c:f>'calcination temp'!$J$25:$J$33</c:f>
              <c:numCache>
                <c:formatCode>General</c:formatCode>
                <c:ptCount val="9"/>
                <c:pt idx="0">
                  <c:v>0.13</c:v>
                </c:pt>
                <c:pt idx="1">
                  <c:v>0.31000000000000033</c:v>
                </c:pt>
                <c:pt idx="2">
                  <c:v>0.113</c:v>
                </c:pt>
                <c:pt idx="3">
                  <c:v>1.05</c:v>
                </c:pt>
                <c:pt idx="4">
                  <c:v>0.33000000000000046</c:v>
                </c:pt>
                <c:pt idx="5">
                  <c:v>0.46</c:v>
                </c:pt>
                <c:pt idx="6">
                  <c:v>0.53</c:v>
                </c:pt>
                <c:pt idx="7">
                  <c:v>0.63000000000000078</c:v>
                </c:pt>
                <c:pt idx="8">
                  <c:v>0.76000000000000079</c:v>
                </c:pt>
              </c:numCache>
            </c:numRef>
          </c:yVal>
          <c:smooth val="0"/>
          <c:extLst xmlns:c16r2="http://schemas.microsoft.com/office/drawing/2015/06/chart">
            <c:ext xmlns:c16="http://schemas.microsoft.com/office/drawing/2014/chart" uri="{C3380CC4-5D6E-409C-BE32-E72D297353CC}">
              <c16:uniqueId val="{00000001-6A99-488C-8B82-1530A037E112}"/>
            </c:ext>
          </c:extLst>
        </c:ser>
        <c:dLbls>
          <c:showLegendKey val="0"/>
          <c:showVal val="0"/>
          <c:showCatName val="0"/>
          <c:showSerName val="0"/>
          <c:showPercent val="0"/>
          <c:showBubbleSize val="0"/>
        </c:dLbls>
        <c:axId val="76414336"/>
        <c:axId val="76170752"/>
      </c:scatterChart>
      <c:valAx>
        <c:axId val="76414336"/>
        <c:scaling>
          <c:orientation val="minMax"/>
        </c:scaling>
        <c:delete val="0"/>
        <c:axPos val="b"/>
        <c:title>
          <c:tx>
            <c:rich>
              <a:bodyPr/>
              <a:lstStyle/>
              <a:p>
                <a:pPr>
                  <a:defRPr lang="en-US"/>
                </a:pPr>
                <a:r>
                  <a:rPr lang="en-US" sz="1000">
                    <a:latin typeface="Times New Roman" pitchFamily="18" charset="0"/>
                    <a:cs typeface="Times New Roman" pitchFamily="18" charset="0"/>
                  </a:rPr>
                  <a:t>Time</a:t>
                </a:r>
              </a:p>
            </c:rich>
          </c:tx>
          <c:layout>
            <c:manualLayout>
              <c:xMode val="edge"/>
              <c:yMode val="edge"/>
              <c:x val="0.49142125984252039"/>
              <c:y val="0.85090259550889624"/>
            </c:manualLayout>
          </c:layout>
          <c:overlay val="0"/>
        </c:title>
        <c:numFmt formatCode="General" sourceLinked="1"/>
        <c:majorTickMark val="none"/>
        <c:minorTickMark val="none"/>
        <c:tickLblPos val="nextTo"/>
        <c:txPr>
          <a:bodyPr/>
          <a:lstStyle/>
          <a:p>
            <a:pPr>
              <a:defRPr lang="en-US"/>
            </a:pPr>
            <a:endParaRPr lang="en-US"/>
          </a:p>
        </c:txPr>
        <c:crossAx val="76170752"/>
        <c:crosses val="autoZero"/>
        <c:crossBetween val="midCat"/>
      </c:valAx>
      <c:valAx>
        <c:axId val="76170752"/>
        <c:scaling>
          <c:orientation val="minMax"/>
        </c:scaling>
        <c:delete val="0"/>
        <c:axPos val="l"/>
        <c:title>
          <c:tx>
            <c:rich>
              <a:bodyPr/>
              <a:lstStyle/>
              <a:p>
                <a:pPr>
                  <a:defRPr lang="en-US"/>
                </a:pPr>
                <a:r>
                  <a:rPr lang="en-US" sz="1000">
                    <a:latin typeface="Times New Roman" pitchFamily="18" charset="0"/>
                    <a:cs typeface="Times New Roman" pitchFamily="18" charset="0"/>
                  </a:rPr>
                  <a:t>ln</a:t>
                </a:r>
                <a:r>
                  <a:rPr lang="en-US" sz="1000" baseline="0">
                    <a:latin typeface="Times New Roman" pitchFamily="18" charset="0"/>
                    <a:cs typeface="Times New Roman" pitchFamily="18" charset="0"/>
                  </a:rPr>
                  <a:t> C/Co</a:t>
                </a:r>
                <a:endParaRPr lang="en-US" sz="1000">
                  <a:latin typeface="Times New Roman" pitchFamily="18" charset="0"/>
                  <a:cs typeface="Times New Roman" pitchFamily="18" charset="0"/>
                </a:endParaRPr>
              </a:p>
            </c:rich>
          </c:tx>
          <c:layout/>
          <c:overlay val="0"/>
        </c:title>
        <c:numFmt formatCode="General" sourceLinked="1"/>
        <c:majorTickMark val="none"/>
        <c:minorTickMark val="none"/>
        <c:tickLblPos val="nextTo"/>
        <c:txPr>
          <a:bodyPr/>
          <a:lstStyle/>
          <a:p>
            <a:pPr>
              <a:defRPr lang="en-US"/>
            </a:pPr>
            <a:endParaRPr lang="en-US"/>
          </a:p>
        </c:txPr>
        <c:crossAx val="76414336"/>
        <c:crosses val="autoZero"/>
        <c:crossBetween val="midCat"/>
      </c:valAx>
    </c:plotArea>
    <c:plotVisOnly val="1"/>
    <c:dispBlanksAs val="gap"/>
    <c:showDLblsOverMax val="0"/>
  </c:chart>
  <c:spPr>
    <a:ln w="6350"/>
  </c:sp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0.84123</cdr:x>
      <cdr:y>0.04278</cdr:y>
    </cdr:from>
    <cdr:to>
      <cdr:x>0.97113</cdr:x>
      <cdr:y>0.19252</cdr:y>
    </cdr:to>
    <cdr:sp macro="" textlink="">
      <cdr:nvSpPr>
        <cdr:cNvPr id="3" name="TextBox 2"/>
        <cdr:cNvSpPr txBox="1"/>
      </cdr:nvSpPr>
      <cdr:spPr>
        <a:xfrm xmlns:a="http://schemas.openxmlformats.org/drawingml/2006/main">
          <a:off x="2590800" y="76200"/>
          <a:ext cx="400050" cy="26670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MY" sz="1000">
              <a:latin typeface="Times New Roman" pitchFamily="18" charset="0"/>
              <a:cs typeface="Times New Roman" pitchFamily="18" charset="0"/>
            </a:rPr>
            <a:t>(b)</a:t>
          </a:r>
        </a:p>
      </cdr:txBody>
    </cdr:sp>
  </cdr:relSizeAnchor>
</c:userShapes>
</file>

<file path=word/drawings/drawing2.xml><?xml version="1.0" encoding="utf-8"?>
<c:userShapes xmlns:c="http://schemas.openxmlformats.org/drawingml/2006/chart">
  <cdr:relSizeAnchor xmlns:cdr="http://schemas.openxmlformats.org/drawingml/2006/chartDrawing">
    <cdr:from>
      <cdr:x>0.85185</cdr:x>
      <cdr:y>0.03219</cdr:y>
    </cdr:from>
    <cdr:to>
      <cdr:x>0.97531</cdr:x>
      <cdr:y>0.16631</cdr:y>
    </cdr:to>
    <cdr:sp macro="" textlink="">
      <cdr:nvSpPr>
        <cdr:cNvPr id="3" name="TextBox 2"/>
        <cdr:cNvSpPr txBox="1"/>
      </cdr:nvSpPr>
      <cdr:spPr>
        <a:xfrm xmlns:a="http://schemas.openxmlformats.org/drawingml/2006/main">
          <a:off x="2628900" y="57150"/>
          <a:ext cx="381000" cy="23812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MY" sz="1000">
              <a:latin typeface="Times New Roman" pitchFamily="18" charset="0"/>
              <a:cs typeface="Times New Roman" pitchFamily="18" charset="0"/>
            </a:rPr>
            <a:t>(c)</a:t>
          </a:r>
        </a:p>
      </cdr:txBody>
    </cdr:sp>
  </cdr:relSizeAnchor>
</c:userShapes>
</file>

<file path=word/drawings/drawing3.xml><?xml version="1.0" encoding="utf-8"?>
<c:userShapes xmlns:c="http://schemas.openxmlformats.org/drawingml/2006/chart">
  <cdr:relSizeAnchor xmlns:cdr="http://schemas.openxmlformats.org/drawingml/2006/chartDrawing">
    <cdr:from>
      <cdr:x>0.53435</cdr:x>
      <cdr:y>0.27701</cdr:y>
    </cdr:from>
    <cdr:to>
      <cdr:x>0.91795</cdr:x>
      <cdr:y>0.40127</cdr:y>
    </cdr:to>
    <cdr:sp macro="" textlink="">
      <cdr:nvSpPr>
        <cdr:cNvPr id="9" name="TextBox 8"/>
        <cdr:cNvSpPr txBox="1"/>
      </cdr:nvSpPr>
      <cdr:spPr>
        <a:xfrm xmlns:a="http://schemas.openxmlformats.org/drawingml/2006/main">
          <a:off x="992485" y="414251"/>
          <a:ext cx="712490" cy="185823"/>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1100"/>
            <a:t>k = 0.001</a:t>
          </a:r>
        </a:p>
      </cdr:txBody>
    </cdr:sp>
  </cdr:relSizeAnchor>
</c:userShapes>
</file>

<file path=word/drawings/drawing4.xml><?xml version="1.0" encoding="utf-8"?>
<c:userShapes xmlns:c="http://schemas.openxmlformats.org/drawingml/2006/chart">
  <cdr:relSizeAnchor xmlns:cdr="http://schemas.openxmlformats.org/drawingml/2006/chartDrawing">
    <cdr:from>
      <cdr:x>0.52922</cdr:x>
      <cdr:y>0.24083</cdr:y>
    </cdr:from>
    <cdr:to>
      <cdr:x>0.96196</cdr:x>
      <cdr:y>0.51848</cdr:y>
    </cdr:to>
    <cdr:sp macro="" textlink="">
      <cdr:nvSpPr>
        <cdr:cNvPr id="9" name="TextBox 8"/>
        <cdr:cNvSpPr txBox="1"/>
      </cdr:nvSpPr>
      <cdr:spPr>
        <a:xfrm xmlns:a="http://schemas.openxmlformats.org/drawingml/2006/main">
          <a:off x="927510" y="333375"/>
          <a:ext cx="758415" cy="384357"/>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1100"/>
            <a:t>k = 0.001</a:t>
          </a:r>
        </a:p>
      </cdr:txBody>
    </cdr:sp>
  </cdr:relSizeAnchor>
</c:userShapes>
</file>

<file path=word/drawings/drawing5.xml><?xml version="1.0" encoding="utf-8"?>
<c:userShapes xmlns:c="http://schemas.openxmlformats.org/drawingml/2006/chart">
  <cdr:relSizeAnchor xmlns:cdr="http://schemas.openxmlformats.org/drawingml/2006/chartDrawing">
    <cdr:from>
      <cdr:x>0.44675</cdr:x>
      <cdr:y>0.23525</cdr:y>
    </cdr:from>
    <cdr:to>
      <cdr:x>0.81915</cdr:x>
      <cdr:y>0.47945</cdr:y>
    </cdr:to>
    <cdr:sp macro="" textlink="">
      <cdr:nvSpPr>
        <cdr:cNvPr id="2" name="TextBox 1"/>
        <cdr:cNvSpPr txBox="1"/>
      </cdr:nvSpPr>
      <cdr:spPr>
        <a:xfrm xmlns:a="http://schemas.openxmlformats.org/drawingml/2006/main">
          <a:off x="799995" y="327150"/>
          <a:ext cx="666855" cy="33960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1100"/>
            <a:t>k=0.002</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8395F-4421-41F2-A598-2436CA1DE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9</Pages>
  <Words>3521</Words>
  <Characters>19988</Characters>
  <Application>Microsoft Office Word</Application>
  <DocSecurity>0</DocSecurity>
  <Lines>390</Lines>
  <Paragraphs>91</Paragraphs>
  <ScaleCrop>false</ScaleCrop>
  <HeadingPairs>
    <vt:vector size="2" baseType="variant">
      <vt:variant>
        <vt:lpstr>Title</vt:lpstr>
      </vt:variant>
      <vt:variant>
        <vt:i4>1</vt:i4>
      </vt:variant>
    </vt:vector>
  </HeadingPairs>
  <TitlesOfParts>
    <vt:vector size="1" baseType="lpstr">
      <vt:lpstr>MJAS Vol 21 No 1 (2017)</vt:lpstr>
    </vt:vector>
  </TitlesOfParts>
  <Company>UKM</Company>
  <LinksUpToDate>false</LinksUpToDate>
  <CharactersWithSpaces>23745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21 No 1 (2017)</dc:title>
  <dc:creator>Harun Hj Hamzah</dc:creator>
  <cp:lastModifiedBy>Harun Hamzah</cp:lastModifiedBy>
  <cp:revision>12</cp:revision>
  <cp:lastPrinted>2017-01-23T10:55:00Z</cp:lastPrinted>
  <dcterms:created xsi:type="dcterms:W3CDTF">2017-01-02T04:34:00Z</dcterms:created>
  <dcterms:modified xsi:type="dcterms:W3CDTF">2017-01-23T10:55:00Z</dcterms:modified>
</cp:coreProperties>
</file>