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C8" w:rsidRPr="00E037B1" w:rsidRDefault="001E7074" w:rsidP="00305DEE">
      <w:pPr>
        <w:jc w:val="center"/>
        <w:rPr>
          <w:bCs/>
          <w:noProof/>
          <w:sz w:val="28"/>
          <w:lang w:val="en-US"/>
        </w:rPr>
      </w:pPr>
      <w:bookmarkStart w:id="0" w:name="_GoBack"/>
      <w:r w:rsidRPr="00E037B1">
        <w:rPr>
          <w:bCs/>
          <w:noProof/>
          <w:sz w:val="28"/>
          <w:lang w:val="en-US"/>
        </w:rPr>
        <w:t>RADIOLOGICAL RISK ASSESSMENT FROM THE INTAKE OF VEGETABLES AND FRUITS IN MALAYSIA</w:t>
      </w:r>
    </w:p>
    <w:bookmarkEnd w:id="0"/>
    <w:p w:rsidR="00305DEE" w:rsidRPr="00E037B1" w:rsidRDefault="00305DEE" w:rsidP="00305DEE">
      <w:pPr>
        <w:jc w:val="center"/>
        <w:rPr>
          <w:b/>
          <w:noProof/>
          <w:sz w:val="28"/>
          <w:lang w:val="en-US"/>
        </w:rPr>
      </w:pPr>
    </w:p>
    <w:p w:rsidR="00305DEE" w:rsidRPr="00E037B1" w:rsidRDefault="00E037B1" w:rsidP="00305DEE">
      <w:pPr>
        <w:jc w:val="center"/>
        <w:rPr>
          <w:noProof/>
          <w:lang w:val="en-US"/>
        </w:rPr>
      </w:pPr>
      <w:r w:rsidRPr="00E037B1">
        <w:rPr>
          <w:noProof/>
          <w:lang w:val="en-US"/>
        </w:rPr>
        <w:t>(</w:t>
      </w:r>
      <w:r w:rsidR="004539BF" w:rsidRPr="00E037B1">
        <w:rPr>
          <w:noProof/>
          <w:lang w:val="en-US"/>
        </w:rPr>
        <w:t>Penilaian Risiko Ra</w:t>
      </w:r>
      <w:r w:rsidRPr="00E037B1">
        <w:rPr>
          <w:noProof/>
          <w:lang w:val="en-US"/>
        </w:rPr>
        <w:t>diologi dari Pengambilan Sayur-Sayuran dan Buah-B</w:t>
      </w:r>
      <w:r w:rsidR="004539BF" w:rsidRPr="00E037B1">
        <w:rPr>
          <w:noProof/>
          <w:lang w:val="en-US"/>
        </w:rPr>
        <w:t>uahan di Malaysia</w:t>
      </w:r>
      <w:r w:rsidRPr="00E037B1">
        <w:rPr>
          <w:noProof/>
          <w:lang w:val="en-US"/>
        </w:rPr>
        <w:t>)</w:t>
      </w:r>
    </w:p>
    <w:p w:rsidR="00305DEE" w:rsidRPr="00E037B1" w:rsidRDefault="00305DEE" w:rsidP="00305DEE">
      <w:pPr>
        <w:jc w:val="center"/>
        <w:rPr>
          <w:noProof/>
          <w:lang w:val="en-US"/>
        </w:rPr>
      </w:pPr>
    </w:p>
    <w:p w:rsidR="00305DEE" w:rsidRPr="00E037B1" w:rsidRDefault="00E037B1" w:rsidP="00305DEE">
      <w:pPr>
        <w:jc w:val="center"/>
        <w:rPr>
          <w:noProof/>
          <w:sz w:val="20"/>
          <w:lang w:val="en-US"/>
        </w:rPr>
      </w:pPr>
      <w:r w:rsidRPr="00E037B1">
        <w:rPr>
          <w:noProof/>
          <w:sz w:val="20"/>
          <w:lang w:val="en-US"/>
        </w:rPr>
        <w:t>Wahmisari</w:t>
      </w:r>
      <w:r w:rsidR="00305DEE" w:rsidRPr="00E037B1">
        <w:rPr>
          <w:noProof/>
          <w:sz w:val="20"/>
          <w:lang w:val="en-US"/>
        </w:rPr>
        <w:t xml:space="preserve"> Priharti</w:t>
      </w:r>
      <w:r w:rsidRPr="00E037B1">
        <w:rPr>
          <w:noProof/>
          <w:sz w:val="20"/>
          <w:lang w:val="en-US"/>
        </w:rPr>
        <w:t xml:space="preserve"> and Supian Bin</w:t>
      </w:r>
      <w:r w:rsidR="00305DEE" w:rsidRPr="00E037B1">
        <w:rPr>
          <w:noProof/>
          <w:sz w:val="20"/>
          <w:lang w:val="en-US"/>
        </w:rPr>
        <w:t xml:space="preserve"> Samat</w:t>
      </w:r>
      <w:r w:rsidR="00951F0A" w:rsidRPr="00E037B1">
        <w:rPr>
          <w:noProof/>
          <w:sz w:val="20"/>
          <w:vertAlign w:val="superscript"/>
          <w:lang w:val="en-US"/>
        </w:rPr>
        <w:t>*</w:t>
      </w:r>
    </w:p>
    <w:p w:rsidR="00305DEE" w:rsidRPr="00E037B1" w:rsidRDefault="00305DEE" w:rsidP="00305DEE">
      <w:pPr>
        <w:jc w:val="center"/>
        <w:rPr>
          <w:noProof/>
          <w:sz w:val="20"/>
          <w:lang w:val="en-US"/>
        </w:rPr>
      </w:pPr>
    </w:p>
    <w:p w:rsidR="00305DEE" w:rsidRPr="00E037B1" w:rsidRDefault="00305DEE" w:rsidP="00305DEE">
      <w:pPr>
        <w:jc w:val="center"/>
        <w:rPr>
          <w:i/>
          <w:noProof/>
          <w:sz w:val="18"/>
          <w:lang w:val="en-US"/>
        </w:rPr>
      </w:pPr>
      <w:r w:rsidRPr="00E037B1">
        <w:rPr>
          <w:i/>
          <w:noProof/>
          <w:sz w:val="18"/>
          <w:lang w:val="en-US"/>
        </w:rPr>
        <w:t>School of Applied Physics, Faculty of Science and Technology</w:t>
      </w:r>
    </w:p>
    <w:p w:rsidR="00305DEE" w:rsidRPr="00E037B1" w:rsidRDefault="00305DEE" w:rsidP="00305DEE">
      <w:pPr>
        <w:jc w:val="center"/>
        <w:rPr>
          <w:i/>
          <w:noProof/>
          <w:sz w:val="18"/>
          <w:lang w:val="en-US"/>
        </w:rPr>
      </w:pPr>
      <w:r w:rsidRPr="00E037B1">
        <w:rPr>
          <w:i/>
          <w:noProof/>
          <w:sz w:val="18"/>
          <w:lang w:val="en-US"/>
        </w:rPr>
        <w:t>Universiti Kebangsaan Malaysia, 43600 UKM Bangi, Selangor, Malaysia</w:t>
      </w:r>
    </w:p>
    <w:p w:rsidR="00305DEE" w:rsidRPr="00E037B1" w:rsidRDefault="008C5F75" w:rsidP="008C5F75">
      <w:pPr>
        <w:tabs>
          <w:tab w:val="left" w:pos="5472"/>
        </w:tabs>
        <w:rPr>
          <w:noProof/>
          <w:sz w:val="18"/>
          <w:lang w:val="en-US"/>
        </w:rPr>
      </w:pPr>
      <w:r w:rsidRPr="00E037B1">
        <w:rPr>
          <w:noProof/>
          <w:sz w:val="18"/>
          <w:lang w:val="en-US"/>
        </w:rPr>
        <w:tab/>
      </w:r>
    </w:p>
    <w:p w:rsidR="00305DEE" w:rsidRPr="00E037B1" w:rsidRDefault="00951F0A" w:rsidP="00305DEE">
      <w:pPr>
        <w:jc w:val="center"/>
        <w:rPr>
          <w:i/>
          <w:iCs/>
          <w:noProof/>
          <w:sz w:val="18"/>
          <w:lang w:val="en-US"/>
        </w:rPr>
      </w:pPr>
      <w:r w:rsidRPr="00E037B1">
        <w:rPr>
          <w:i/>
          <w:iCs/>
          <w:noProof/>
          <w:sz w:val="18"/>
          <w:vertAlign w:val="superscript"/>
          <w:lang w:val="en-US"/>
        </w:rPr>
        <w:t>*</w:t>
      </w:r>
      <w:r w:rsidR="00305DEE" w:rsidRPr="00E037B1">
        <w:rPr>
          <w:i/>
          <w:iCs/>
          <w:noProof/>
          <w:sz w:val="18"/>
          <w:lang w:val="en-US"/>
        </w:rPr>
        <w:t xml:space="preserve">Corresponding author: </w:t>
      </w:r>
      <w:hyperlink r:id="rId8" w:history="1">
        <w:r w:rsidR="00305DEE" w:rsidRPr="00E037B1">
          <w:rPr>
            <w:rStyle w:val="Hyperlink"/>
            <w:i/>
            <w:iCs/>
            <w:noProof/>
            <w:color w:val="000000" w:themeColor="text1"/>
            <w:sz w:val="18"/>
            <w:u w:val="none"/>
            <w:lang w:val="en-US"/>
          </w:rPr>
          <w:t>sbsamat@ukm.edu.my</w:t>
        </w:r>
      </w:hyperlink>
    </w:p>
    <w:p w:rsidR="002266DF" w:rsidRPr="00E037B1" w:rsidRDefault="002266DF" w:rsidP="00305DEE">
      <w:pPr>
        <w:jc w:val="center"/>
        <w:rPr>
          <w:noProof/>
          <w:szCs w:val="32"/>
          <w:lang w:val="en-US"/>
        </w:rPr>
      </w:pPr>
    </w:p>
    <w:p w:rsidR="002266DF" w:rsidRPr="00E037B1" w:rsidRDefault="002266DF" w:rsidP="00305DEE">
      <w:pPr>
        <w:jc w:val="center"/>
        <w:rPr>
          <w:b/>
          <w:noProof/>
          <w:sz w:val="20"/>
          <w:szCs w:val="20"/>
          <w:lang w:val="en-US"/>
        </w:rPr>
      </w:pPr>
      <w:r w:rsidRPr="00E037B1">
        <w:rPr>
          <w:b/>
          <w:noProof/>
          <w:sz w:val="20"/>
          <w:szCs w:val="20"/>
          <w:lang w:val="en-US"/>
        </w:rPr>
        <w:t>Abstract</w:t>
      </w:r>
    </w:p>
    <w:p w:rsidR="00217519" w:rsidRPr="00E037B1" w:rsidRDefault="00E47A69" w:rsidP="0073452B">
      <w:pPr>
        <w:tabs>
          <w:tab w:val="left" w:pos="426"/>
        </w:tabs>
        <w:jc w:val="both"/>
        <w:rPr>
          <w:noProof/>
          <w:sz w:val="20"/>
          <w:szCs w:val="20"/>
          <w:lang w:val="en-US"/>
        </w:rPr>
      </w:pPr>
      <w:r w:rsidRPr="00E037B1">
        <w:rPr>
          <w:noProof/>
          <w:sz w:val="20"/>
          <w:szCs w:val="20"/>
          <w:lang w:val="en-US"/>
        </w:rPr>
        <w:t xml:space="preserve">The activity </w:t>
      </w:r>
      <w:r w:rsidR="00161AEC" w:rsidRPr="00E037B1">
        <w:rPr>
          <w:noProof/>
          <w:sz w:val="20"/>
          <w:lang w:val="en-US"/>
        </w:rPr>
        <w:t>concentration</w:t>
      </w:r>
      <w:r w:rsidR="00161AEC" w:rsidRPr="00E037B1">
        <w:rPr>
          <w:noProof/>
          <w:sz w:val="20"/>
          <w:szCs w:val="20"/>
          <w:lang w:val="en-US"/>
        </w:rPr>
        <w:t xml:space="preserve"> </w:t>
      </w:r>
      <w:r w:rsidRPr="00E037B1">
        <w:rPr>
          <w:noProof/>
          <w:sz w:val="20"/>
          <w:szCs w:val="20"/>
          <w:lang w:val="en-US"/>
        </w:rPr>
        <w:t xml:space="preserve">of natural radionuclides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w:t>
      </w:r>
      <w:r w:rsidR="007075A1" w:rsidRPr="00E037B1">
        <w:rPr>
          <w:noProof/>
          <w:sz w:val="20"/>
          <w:lang w:val="en-US"/>
        </w:rPr>
        <w:t>in vegetables and fruits</w:t>
      </w:r>
      <w:r w:rsidR="00886422" w:rsidRPr="00E037B1">
        <w:rPr>
          <w:noProof/>
          <w:sz w:val="20"/>
          <w:lang w:val="en-US"/>
        </w:rPr>
        <w:t xml:space="preserve"> in central zone of Malaysia</w:t>
      </w:r>
      <w:r w:rsidR="007075A1" w:rsidRPr="00E037B1">
        <w:rPr>
          <w:noProof/>
          <w:sz w:val="20"/>
          <w:lang w:val="en-US"/>
        </w:rPr>
        <w:t xml:space="preserve"> </w:t>
      </w:r>
      <w:r w:rsidRPr="00E037B1">
        <w:rPr>
          <w:noProof/>
          <w:sz w:val="20"/>
          <w:lang w:val="en-US"/>
        </w:rPr>
        <w:t>were measured using gamma spectrometry</w:t>
      </w:r>
      <w:r w:rsidR="00886422" w:rsidRPr="00E037B1">
        <w:rPr>
          <w:noProof/>
          <w:sz w:val="20"/>
          <w:lang w:val="en-US"/>
        </w:rPr>
        <w:t>. This is</w:t>
      </w:r>
      <w:r w:rsidRPr="00E037B1">
        <w:rPr>
          <w:noProof/>
          <w:sz w:val="20"/>
          <w:lang w:val="en-US"/>
        </w:rPr>
        <w:t xml:space="preserve"> for the purpose of assessing the radiological risk </w:t>
      </w:r>
      <w:r w:rsidR="007075A1" w:rsidRPr="00E037B1">
        <w:rPr>
          <w:noProof/>
          <w:sz w:val="20"/>
          <w:szCs w:val="20"/>
          <w:lang w:val="en-US"/>
        </w:rPr>
        <w:t xml:space="preserve">in term of ingestion dose and cancer risk. </w:t>
      </w:r>
      <w:r w:rsidR="00217519" w:rsidRPr="00E037B1">
        <w:rPr>
          <w:noProof/>
          <w:sz w:val="20"/>
          <w:szCs w:val="20"/>
          <w:lang w:val="en-US"/>
        </w:rPr>
        <w:t xml:space="preserve">The total ingestion dose </w:t>
      </w:r>
      <w:r w:rsidR="009D6DC5" w:rsidRPr="00E037B1">
        <w:rPr>
          <w:noProof/>
          <w:sz w:val="20"/>
          <w:szCs w:val="20"/>
          <w:lang w:val="en-US"/>
        </w:rPr>
        <w:t xml:space="preserve">from the consumption of vegetables </w:t>
      </w:r>
      <w:r w:rsidR="00217519" w:rsidRPr="00E037B1">
        <w:rPr>
          <w:noProof/>
          <w:sz w:val="20"/>
          <w:szCs w:val="20"/>
          <w:lang w:val="en-US"/>
        </w:rPr>
        <w:t>w</w:t>
      </w:r>
      <w:r w:rsidR="009D6DC5" w:rsidRPr="00E037B1">
        <w:rPr>
          <w:noProof/>
          <w:sz w:val="20"/>
          <w:szCs w:val="20"/>
          <w:lang w:val="en-US"/>
        </w:rPr>
        <w:t>ere</w:t>
      </w:r>
      <w:r w:rsidR="00217519" w:rsidRPr="00E037B1">
        <w:rPr>
          <w:noProof/>
          <w:sz w:val="20"/>
          <w:szCs w:val="20"/>
          <w:lang w:val="en-US"/>
        </w:rPr>
        <w:t xml:space="preserve"> found to be</w:t>
      </w:r>
      <w:r w:rsidR="0073452B" w:rsidRPr="00E037B1">
        <w:rPr>
          <w:noProof/>
          <w:sz w:val="20"/>
          <w:szCs w:val="20"/>
          <w:lang w:val="en-US"/>
        </w:rPr>
        <w:t xml:space="preserve"> 0.469 ± 0.003, 0.326 ± 0.005 and 0.232 ± 0.003 mSv/y</w:t>
      </w:r>
      <w:r w:rsidR="0073452B" w:rsidRPr="00E037B1">
        <w:rPr>
          <w:noProof/>
          <w:sz w:val="20"/>
          <w:szCs w:val="20"/>
          <w:vertAlign w:val="superscript"/>
          <w:lang w:val="en-US"/>
        </w:rPr>
        <w:t xml:space="preserve"> </w:t>
      </w:r>
      <w:r w:rsidR="0073452B" w:rsidRPr="00E037B1">
        <w:rPr>
          <w:noProof/>
          <w:sz w:val="20"/>
          <w:szCs w:val="20"/>
          <w:lang w:val="en-US"/>
        </w:rPr>
        <w:t xml:space="preserve">for infants, children and adults respectively. </w:t>
      </w:r>
      <w:r w:rsidR="009D6DC5" w:rsidRPr="00E037B1">
        <w:rPr>
          <w:noProof/>
          <w:sz w:val="20"/>
          <w:szCs w:val="20"/>
          <w:lang w:val="en-US"/>
        </w:rPr>
        <w:t xml:space="preserve">Whereas the total ingestion dose from the consumption of fruits for infants, children and adults were </w:t>
      </w:r>
      <w:r w:rsidR="0073452B" w:rsidRPr="00E037B1">
        <w:rPr>
          <w:noProof/>
          <w:sz w:val="20"/>
          <w:szCs w:val="20"/>
          <w:lang w:val="en-US"/>
        </w:rPr>
        <w:t>0.349 ± 0.005, 0.283 ± 0.007 and 0.195 ± 0.004</w:t>
      </w:r>
      <w:r w:rsidR="009D6DC5" w:rsidRPr="00E037B1">
        <w:rPr>
          <w:rFonts w:cs="Times New Roman"/>
          <w:noProof/>
          <w:color w:val="000000"/>
          <w:sz w:val="20"/>
          <w:szCs w:val="20"/>
          <w:lang w:val="en-US" w:eastAsia="ms-MY"/>
        </w:rPr>
        <w:t xml:space="preserve"> mSv/y respectively. T</w:t>
      </w:r>
      <w:r w:rsidR="00217519" w:rsidRPr="00E037B1">
        <w:rPr>
          <w:noProof/>
          <w:sz w:val="20"/>
          <w:szCs w:val="20"/>
          <w:lang w:val="en-US"/>
        </w:rPr>
        <w:t>he estimated cancer risk</w:t>
      </w:r>
      <w:r w:rsidR="009D6DC5" w:rsidRPr="00E037B1">
        <w:rPr>
          <w:noProof/>
          <w:sz w:val="20"/>
          <w:szCs w:val="20"/>
          <w:lang w:val="en-US"/>
        </w:rPr>
        <w:t xml:space="preserve"> from the consumption of vegetables and fruits were</w:t>
      </w:r>
      <w:r w:rsidR="00217519" w:rsidRPr="00E037B1">
        <w:rPr>
          <w:noProof/>
          <w:sz w:val="20"/>
          <w:szCs w:val="20"/>
          <w:lang w:val="en-US"/>
        </w:rPr>
        <w:t xml:space="preserve"> </w:t>
      </w:r>
      <w:r w:rsidR="0073452B" w:rsidRPr="00E037B1">
        <w:rPr>
          <w:noProof/>
          <w:sz w:val="20"/>
          <w:lang w:val="en-US"/>
        </w:rPr>
        <w:t>8.13 × 10</w:t>
      </w:r>
      <w:r w:rsidR="0073452B" w:rsidRPr="00E037B1">
        <w:rPr>
          <w:noProof/>
          <w:sz w:val="20"/>
          <w:vertAlign w:val="superscript"/>
          <w:lang w:val="en-US"/>
        </w:rPr>
        <w:t>-4</w:t>
      </w:r>
      <w:r w:rsidR="0073452B" w:rsidRPr="00E037B1">
        <w:rPr>
          <w:noProof/>
          <w:sz w:val="20"/>
          <w:lang w:val="en-US"/>
        </w:rPr>
        <w:t xml:space="preserve"> and 6.83 × 10</w:t>
      </w:r>
      <w:r w:rsidR="0073452B" w:rsidRPr="00E037B1">
        <w:rPr>
          <w:noProof/>
          <w:sz w:val="20"/>
          <w:vertAlign w:val="superscript"/>
          <w:lang w:val="en-US"/>
        </w:rPr>
        <w:t>-4</w:t>
      </w:r>
      <w:r w:rsidR="0073452B" w:rsidRPr="00E037B1">
        <w:rPr>
          <w:noProof/>
          <w:sz w:val="20"/>
          <w:lang w:val="en-US"/>
        </w:rPr>
        <w:t xml:space="preserve"> </w:t>
      </w:r>
      <w:r w:rsidR="009D6DC5" w:rsidRPr="00E037B1">
        <w:rPr>
          <w:noProof/>
          <w:sz w:val="20"/>
          <w:lang w:val="en-US"/>
        </w:rPr>
        <w:t xml:space="preserve">respectively </w:t>
      </w:r>
      <w:r w:rsidR="00217519" w:rsidRPr="00E037B1">
        <w:rPr>
          <w:noProof/>
          <w:sz w:val="20"/>
          <w:szCs w:val="20"/>
          <w:lang w:val="en-US"/>
        </w:rPr>
        <w:t>for adults. The</w:t>
      </w:r>
      <w:r w:rsidR="006C0D74" w:rsidRPr="00E037B1">
        <w:rPr>
          <w:noProof/>
          <w:sz w:val="20"/>
          <w:szCs w:val="20"/>
          <w:lang w:val="en-US"/>
        </w:rPr>
        <w:t xml:space="preserve"> </w:t>
      </w:r>
      <w:r w:rsidR="00217519" w:rsidRPr="00E037B1">
        <w:rPr>
          <w:noProof/>
          <w:sz w:val="20"/>
          <w:szCs w:val="20"/>
          <w:lang w:val="en-US"/>
        </w:rPr>
        <w:t>results</w:t>
      </w:r>
      <w:r w:rsidR="006C0D74" w:rsidRPr="00E037B1">
        <w:rPr>
          <w:noProof/>
          <w:sz w:val="20"/>
          <w:szCs w:val="20"/>
          <w:lang w:val="en-US"/>
        </w:rPr>
        <w:t xml:space="preserve"> obtained for activity</w:t>
      </w:r>
      <w:r w:rsidR="00161AEC" w:rsidRPr="00E037B1">
        <w:rPr>
          <w:noProof/>
          <w:sz w:val="20"/>
          <w:lang w:val="en-US"/>
        </w:rPr>
        <w:t xml:space="preserve"> concentration</w:t>
      </w:r>
      <w:r w:rsidR="006C0D74" w:rsidRPr="00E037B1">
        <w:rPr>
          <w:noProof/>
          <w:sz w:val="20"/>
          <w:szCs w:val="20"/>
          <w:lang w:val="en-US"/>
        </w:rPr>
        <w:t>, dose and risk</w:t>
      </w:r>
      <w:r w:rsidR="00217519" w:rsidRPr="00E037B1">
        <w:rPr>
          <w:noProof/>
          <w:sz w:val="20"/>
          <w:szCs w:val="20"/>
          <w:lang w:val="en-US"/>
        </w:rPr>
        <w:t xml:space="preserve"> were found to be below the internationally recommended level. This indicates that the vegetables and fruits consumed in Malaysia </w:t>
      </w:r>
      <w:r w:rsidR="00217519" w:rsidRPr="00E037B1">
        <w:rPr>
          <w:rFonts w:cs="Times New Roman"/>
          <w:noProof/>
          <w:sz w:val="20"/>
          <w:szCs w:val="20"/>
          <w:lang w:val="en-US"/>
        </w:rPr>
        <w:t>would not pose any significant radiological impact to the population.</w:t>
      </w:r>
    </w:p>
    <w:p w:rsidR="00E47A69" w:rsidRPr="00E037B1" w:rsidRDefault="00E47A69" w:rsidP="00305DEE">
      <w:pPr>
        <w:jc w:val="center"/>
        <w:rPr>
          <w:b/>
          <w:noProof/>
          <w:sz w:val="20"/>
          <w:szCs w:val="20"/>
          <w:lang w:val="en-US"/>
        </w:rPr>
      </w:pPr>
    </w:p>
    <w:p w:rsidR="002266DF" w:rsidRPr="00E037B1" w:rsidRDefault="002266DF" w:rsidP="002266DF">
      <w:pPr>
        <w:rPr>
          <w:b/>
          <w:noProof/>
          <w:sz w:val="20"/>
          <w:szCs w:val="20"/>
          <w:lang w:val="en-US"/>
        </w:rPr>
      </w:pPr>
      <w:r w:rsidRPr="00E037B1">
        <w:rPr>
          <w:b/>
          <w:noProof/>
          <w:sz w:val="20"/>
          <w:szCs w:val="20"/>
          <w:lang w:val="en-US"/>
        </w:rPr>
        <w:t>Keywords</w:t>
      </w:r>
      <w:r w:rsidR="0012083C" w:rsidRPr="00E037B1">
        <w:rPr>
          <w:b/>
          <w:noProof/>
          <w:sz w:val="20"/>
          <w:szCs w:val="20"/>
          <w:lang w:val="en-US"/>
        </w:rPr>
        <w:t xml:space="preserve">: </w:t>
      </w:r>
      <w:r w:rsidR="0012083C" w:rsidRPr="00E037B1">
        <w:rPr>
          <w:noProof/>
          <w:sz w:val="20"/>
          <w:szCs w:val="20"/>
          <w:lang w:val="en-US"/>
        </w:rPr>
        <w:t>Activity</w:t>
      </w:r>
      <w:r w:rsidR="00161AEC" w:rsidRPr="00E037B1">
        <w:rPr>
          <w:noProof/>
          <w:sz w:val="20"/>
          <w:szCs w:val="20"/>
          <w:lang w:val="en-US"/>
        </w:rPr>
        <w:t xml:space="preserve"> concentration</w:t>
      </w:r>
      <w:r w:rsidR="0012083C" w:rsidRPr="00E037B1">
        <w:rPr>
          <w:noProof/>
          <w:sz w:val="20"/>
          <w:szCs w:val="20"/>
          <w:lang w:val="en-US"/>
        </w:rPr>
        <w:t>, gamma spectrometry, ingesti</w:t>
      </w:r>
      <w:r w:rsidR="006C0D74" w:rsidRPr="00E037B1">
        <w:rPr>
          <w:noProof/>
          <w:sz w:val="20"/>
          <w:szCs w:val="20"/>
          <w:lang w:val="en-US"/>
        </w:rPr>
        <w:t xml:space="preserve">on dose, natural radionuclides, </w:t>
      </w:r>
      <w:r w:rsidR="00E037B1" w:rsidRPr="00E037B1">
        <w:rPr>
          <w:noProof/>
          <w:sz w:val="20"/>
          <w:szCs w:val="20"/>
          <w:lang w:val="en-US"/>
        </w:rPr>
        <w:t>risk assesment</w:t>
      </w:r>
    </w:p>
    <w:p w:rsidR="0012083C" w:rsidRPr="00E037B1" w:rsidRDefault="0012083C" w:rsidP="00305DEE">
      <w:pPr>
        <w:jc w:val="center"/>
        <w:rPr>
          <w:b/>
          <w:noProof/>
          <w:sz w:val="20"/>
          <w:szCs w:val="20"/>
          <w:lang w:val="en-US"/>
        </w:rPr>
      </w:pPr>
    </w:p>
    <w:p w:rsidR="002266DF" w:rsidRPr="00E037B1" w:rsidRDefault="0012083C" w:rsidP="00305DEE">
      <w:pPr>
        <w:jc w:val="center"/>
        <w:rPr>
          <w:b/>
          <w:noProof/>
          <w:sz w:val="20"/>
          <w:szCs w:val="20"/>
          <w:lang w:val="en-US"/>
        </w:rPr>
      </w:pPr>
      <w:r w:rsidRPr="00E037B1">
        <w:rPr>
          <w:b/>
          <w:noProof/>
          <w:sz w:val="20"/>
          <w:szCs w:val="20"/>
          <w:lang w:val="en-US"/>
        </w:rPr>
        <w:t>Abstrak</w:t>
      </w:r>
    </w:p>
    <w:p w:rsidR="006C0D74" w:rsidRPr="00E037B1" w:rsidRDefault="006C0D74" w:rsidP="0073452B">
      <w:pPr>
        <w:jc w:val="both"/>
        <w:rPr>
          <w:noProof/>
          <w:sz w:val="20"/>
          <w:lang w:val="en-US"/>
        </w:rPr>
      </w:pPr>
      <w:r w:rsidRPr="00E037B1">
        <w:rPr>
          <w:noProof/>
          <w:sz w:val="20"/>
          <w:szCs w:val="20"/>
          <w:lang w:val="en-US"/>
        </w:rPr>
        <w:t xml:space="preserve">Kepekatan </w:t>
      </w:r>
      <w:r w:rsidR="00161AEC" w:rsidRPr="00E037B1">
        <w:rPr>
          <w:noProof/>
          <w:sz w:val="20"/>
          <w:szCs w:val="20"/>
          <w:lang w:val="en-US"/>
        </w:rPr>
        <w:t xml:space="preserve">aktiviti </w:t>
      </w:r>
      <w:r w:rsidRPr="00E037B1">
        <w:rPr>
          <w:noProof/>
          <w:sz w:val="20"/>
          <w:szCs w:val="20"/>
          <w:lang w:val="en-US"/>
        </w:rPr>
        <w:t xml:space="preserve">radionuklid semulajadi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dalam sayur-sayuran dan buah-buahan di Malaysia bahagian tengah telah diukur menggunakan spektrometer gama. Ini bertujuan untuk menilai risiko radiologi dalam istilah dos dimakan dan risiko kanser. Didapati jumlah dos dimakan dari pengambilan sayur-sayuran adalah </w:t>
      </w:r>
      <w:r w:rsidR="0073452B" w:rsidRPr="00E037B1">
        <w:rPr>
          <w:noProof/>
          <w:sz w:val="20"/>
          <w:szCs w:val="20"/>
          <w:lang w:val="en-US"/>
        </w:rPr>
        <w:t xml:space="preserve">0.469 ± 0.003, 0.326 ± 0.005 and 0.232 ± 0.003 </w:t>
      </w:r>
      <w:r w:rsidRPr="00E037B1">
        <w:rPr>
          <w:noProof/>
          <w:sz w:val="20"/>
          <w:szCs w:val="20"/>
          <w:lang w:val="en-US"/>
        </w:rPr>
        <w:t xml:space="preserve">mSv/tahun masing-masing bagi bayi, kanak-kanak dan dewasa. Manakala </w:t>
      </w:r>
      <w:r w:rsidRPr="00E037B1">
        <w:rPr>
          <w:noProof/>
          <w:sz w:val="20"/>
          <w:lang w:val="en-US"/>
        </w:rPr>
        <w:t xml:space="preserve">jumlah dos dimakan dari pengambilan buah-buahan bagi bayi, kanak-kanak dan dewasa adalah masing-masing </w:t>
      </w:r>
      <w:r w:rsidR="0073452B" w:rsidRPr="00E037B1">
        <w:rPr>
          <w:noProof/>
          <w:sz w:val="20"/>
          <w:szCs w:val="20"/>
          <w:lang w:val="en-US"/>
        </w:rPr>
        <w:t>0.349 ± 0.005, 0.283 ± 0.007 and 0.195 ± 0.004</w:t>
      </w:r>
      <w:r w:rsidRPr="00E037B1">
        <w:rPr>
          <w:rFonts w:cs="Times New Roman"/>
          <w:noProof/>
          <w:color w:val="000000"/>
          <w:sz w:val="20"/>
          <w:szCs w:val="20"/>
          <w:lang w:val="en-US" w:eastAsia="ms-MY"/>
        </w:rPr>
        <w:t xml:space="preserve">mSv/tahun. Risiko kanser dari pengambilan sayur-sayuran dan buah-buahan bagi orang dewasa masing-masing dijangkakan sebanyak </w:t>
      </w:r>
      <w:r w:rsidR="0073452B" w:rsidRPr="00E037B1">
        <w:rPr>
          <w:noProof/>
          <w:sz w:val="20"/>
          <w:lang w:val="en-US"/>
        </w:rPr>
        <w:t>8.13 × 10</w:t>
      </w:r>
      <w:r w:rsidR="0073452B" w:rsidRPr="00E037B1">
        <w:rPr>
          <w:noProof/>
          <w:sz w:val="20"/>
          <w:vertAlign w:val="superscript"/>
          <w:lang w:val="en-US"/>
        </w:rPr>
        <w:t>-4</w:t>
      </w:r>
      <w:r w:rsidR="0073452B" w:rsidRPr="00E037B1">
        <w:rPr>
          <w:noProof/>
          <w:sz w:val="20"/>
          <w:lang w:val="en-US"/>
        </w:rPr>
        <w:t xml:space="preserve"> dan 6.83 × 10</w:t>
      </w:r>
      <w:r w:rsidR="0073452B" w:rsidRPr="00E037B1">
        <w:rPr>
          <w:noProof/>
          <w:sz w:val="20"/>
          <w:vertAlign w:val="superscript"/>
          <w:lang w:val="en-US"/>
        </w:rPr>
        <w:t>-4</w:t>
      </w:r>
      <w:r w:rsidRPr="00E037B1">
        <w:rPr>
          <w:noProof/>
          <w:sz w:val="20"/>
          <w:lang w:val="en-US"/>
        </w:rPr>
        <w:t>. Kesemua hasil yang diperolehi dalam kajian ini bagi kepekatan</w:t>
      </w:r>
      <w:r w:rsidR="00161AEC" w:rsidRPr="00E037B1">
        <w:rPr>
          <w:noProof/>
          <w:sz w:val="20"/>
          <w:szCs w:val="20"/>
          <w:lang w:val="en-US"/>
        </w:rPr>
        <w:t xml:space="preserve"> aktiviti</w:t>
      </w:r>
      <w:r w:rsidRPr="00E037B1">
        <w:rPr>
          <w:noProof/>
          <w:sz w:val="20"/>
          <w:lang w:val="en-US"/>
        </w:rPr>
        <w:t>, dos dan risiko didapati berada di bawah aras yang dibenarkan oleh badan antarabangsa. Ini me</w:t>
      </w:r>
      <w:r w:rsidR="00C617B2" w:rsidRPr="00E037B1">
        <w:rPr>
          <w:noProof/>
          <w:sz w:val="20"/>
          <w:lang w:val="en-US"/>
        </w:rPr>
        <w:t>nunjukkan</w:t>
      </w:r>
      <w:r w:rsidRPr="00E037B1">
        <w:rPr>
          <w:noProof/>
          <w:sz w:val="20"/>
          <w:lang w:val="en-US"/>
        </w:rPr>
        <w:t xml:space="preserve"> bahawa sayur-sayuran dan buah-buahan ya</w:t>
      </w:r>
      <w:r w:rsidR="00183F66" w:rsidRPr="00E037B1">
        <w:rPr>
          <w:noProof/>
          <w:sz w:val="20"/>
          <w:lang w:val="en-US"/>
        </w:rPr>
        <w:t>ng diambil di Malaysia tidak menimbulkan bahaya radiologi yang ketara terhadap manusia.</w:t>
      </w:r>
    </w:p>
    <w:p w:rsidR="00183F66" w:rsidRPr="00E037B1" w:rsidRDefault="00183F66" w:rsidP="006C0D74">
      <w:pPr>
        <w:jc w:val="both"/>
        <w:rPr>
          <w:noProof/>
          <w:sz w:val="20"/>
          <w:szCs w:val="20"/>
          <w:lang w:val="en-US"/>
        </w:rPr>
      </w:pPr>
    </w:p>
    <w:p w:rsidR="002266DF" w:rsidRPr="00E037B1" w:rsidRDefault="00E037B1" w:rsidP="007C6BFF">
      <w:pPr>
        <w:rPr>
          <w:b/>
          <w:noProof/>
          <w:sz w:val="20"/>
          <w:szCs w:val="20"/>
          <w:lang w:val="en-US"/>
        </w:rPr>
      </w:pPr>
      <w:r w:rsidRPr="00E037B1">
        <w:rPr>
          <w:b/>
          <w:noProof/>
          <w:sz w:val="20"/>
          <w:szCs w:val="20"/>
          <w:lang w:val="en-US"/>
        </w:rPr>
        <w:t>Kata k</w:t>
      </w:r>
      <w:r w:rsidR="002266DF" w:rsidRPr="00E037B1">
        <w:rPr>
          <w:b/>
          <w:noProof/>
          <w:sz w:val="20"/>
          <w:szCs w:val="20"/>
          <w:lang w:val="en-US"/>
        </w:rPr>
        <w:t>unci</w:t>
      </w:r>
      <w:r w:rsidR="0012083C" w:rsidRPr="00E037B1">
        <w:rPr>
          <w:b/>
          <w:noProof/>
          <w:sz w:val="20"/>
          <w:szCs w:val="20"/>
          <w:lang w:val="en-US"/>
        </w:rPr>
        <w:t>:</w:t>
      </w:r>
      <w:r w:rsidR="006C0D74" w:rsidRPr="00E037B1">
        <w:rPr>
          <w:noProof/>
          <w:sz w:val="20"/>
          <w:szCs w:val="20"/>
          <w:lang w:val="en-US"/>
        </w:rPr>
        <w:t xml:space="preserve"> Kepekatan</w:t>
      </w:r>
      <w:r w:rsidR="00161AEC" w:rsidRPr="00E037B1">
        <w:rPr>
          <w:noProof/>
          <w:sz w:val="20"/>
          <w:szCs w:val="20"/>
          <w:lang w:val="en-US"/>
        </w:rPr>
        <w:t xml:space="preserve"> aktiviti</w:t>
      </w:r>
      <w:r w:rsidR="001D43A6" w:rsidRPr="00E037B1">
        <w:rPr>
          <w:noProof/>
          <w:sz w:val="20"/>
          <w:szCs w:val="20"/>
          <w:lang w:val="en-US"/>
        </w:rPr>
        <w:t>, spektrometer gama, dos dimakan, radi</w:t>
      </w:r>
      <w:r w:rsidR="00787B37" w:rsidRPr="00E037B1">
        <w:rPr>
          <w:noProof/>
          <w:sz w:val="20"/>
          <w:szCs w:val="20"/>
          <w:lang w:val="en-US"/>
        </w:rPr>
        <w:t>o</w:t>
      </w:r>
      <w:r w:rsidR="006C0D74" w:rsidRPr="00E037B1">
        <w:rPr>
          <w:noProof/>
          <w:sz w:val="20"/>
          <w:szCs w:val="20"/>
          <w:lang w:val="en-US"/>
        </w:rPr>
        <w:t>nukl</w:t>
      </w:r>
      <w:r w:rsidRPr="00E037B1">
        <w:rPr>
          <w:noProof/>
          <w:sz w:val="20"/>
          <w:szCs w:val="20"/>
          <w:lang w:val="en-US"/>
        </w:rPr>
        <w:t>id semula jadi, penilaian risiko</w:t>
      </w:r>
    </w:p>
    <w:p w:rsidR="0012083C" w:rsidRPr="00E037B1" w:rsidRDefault="0012083C" w:rsidP="00305DEE">
      <w:pPr>
        <w:jc w:val="center"/>
        <w:rPr>
          <w:b/>
          <w:noProof/>
          <w:szCs w:val="24"/>
          <w:lang w:val="en-US"/>
        </w:rPr>
      </w:pPr>
    </w:p>
    <w:p w:rsidR="002266DF" w:rsidRPr="00E037B1" w:rsidRDefault="002266DF" w:rsidP="00305DEE">
      <w:pPr>
        <w:jc w:val="center"/>
        <w:rPr>
          <w:b/>
          <w:noProof/>
          <w:sz w:val="20"/>
          <w:szCs w:val="20"/>
          <w:lang w:val="en-US"/>
        </w:rPr>
      </w:pPr>
      <w:r w:rsidRPr="00E037B1">
        <w:rPr>
          <w:b/>
          <w:noProof/>
          <w:sz w:val="20"/>
          <w:szCs w:val="20"/>
          <w:lang w:val="en-US"/>
        </w:rPr>
        <w:t>Introduction</w:t>
      </w:r>
    </w:p>
    <w:p w:rsidR="00911565" w:rsidRPr="00E037B1" w:rsidRDefault="00F01C52" w:rsidP="00CD784F">
      <w:pPr>
        <w:jc w:val="both"/>
        <w:rPr>
          <w:noProof/>
          <w:sz w:val="20"/>
          <w:szCs w:val="20"/>
          <w:lang w:val="en-US"/>
        </w:rPr>
      </w:pPr>
      <w:r w:rsidRPr="00E037B1">
        <w:rPr>
          <w:noProof/>
          <w:sz w:val="20"/>
          <w:szCs w:val="20"/>
          <w:lang w:val="en-US"/>
        </w:rPr>
        <w:t xml:space="preserve">The total annual radiation dose received by </w:t>
      </w:r>
      <w:r w:rsidR="00ED2974" w:rsidRPr="00E037B1">
        <w:rPr>
          <w:noProof/>
          <w:sz w:val="20"/>
          <w:szCs w:val="20"/>
          <w:lang w:val="en-US"/>
        </w:rPr>
        <w:t xml:space="preserve">a member of the population </w:t>
      </w:r>
      <w:r w:rsidR="002C261D" w:rsidRPr="00E037B1">
        <w:rPr>
          <w:noProof/>
          <w:sz w:val="20"/>
          <w:szCs w:val="20"/>
          <w:lang w:val="en-US"/>
        </w:rPr>
        <w:t xml:space="preserve">each year </w:t>
      </w:r>
      <w:r w:rsidRPr="00E037B1">
        <w:rPr>
          <w:noProof/>
          <w:sz w:val="20"/>
          <w:szCs w:val="20"/>
          <w:lang w:val="en-US"/>
        </w:rPr>
        <w:t xml:space="preserve">is </w:t>
      </w:r>
      <w:r w:rsidR="00ED2974" w:rsidRPr="00E037B1">
        <w:rPr>
          <w:noProof/>
          <w:sz w:val="20"/>
          <w:szCs w:val="20"/>
          <w:lang w:val="en-US"/>
        </w:rPr>
        <w:t>3.01 mSv.</w:t>
      </w:r>
      <w:r w:rsidR="00D63C8A" w:rsidRPr="00E037B1">
        <w:rPr>
          <w:noProof/>
          <w:sz w:val="20"/>
          <w:szCs w:val="20"/>
          <w:lang w:val="en-US"/>
        </w:rPr>
        <w:t xml:space="preserve"> </w:t>
      </w:r>
      <w:r w:rsidR="00673924" w:rsidRPr="00E037B1">
        <w:rPr>
          <w:noProof/>
          <w:sz w:val="20"/>
          <w:szCs w:val="20"/>
          <w:lang w:val="en-US"/>
        </w:rPr>
        <w:t xml:space="preserve">About </w:t>
      </w:r>
      <w:r w:rsidR="00ED2974" w:rsidRPr="00E037B1">
        <w:rPr>
          <w:noProof/>
          <w:sz w:val="20"/>
          <w:szCs w:val="20"/>
          <w:lang w:val="en-US"/>
        </w:rPr>
        <w:t>79.73% of t</w:t>
      </w:r>
      <w:r w:rsidR="00D63C8A" w:rsidRPr="00E037B1">
        <w:rPr>
          <w:noProof/>
          <w:sz w:val="20"/>
          <w:szCs w:val="20"/>
          <w:lang w:val="en-US"/>
        </w:rPr>
        <w:t xml:space="preserve">his number is </w:t>
      </w:r>
      <w:r w:rsidR="00911565" w:rsidRPr="00E037B1">
        <w:rPr>
          <w:noProof/>
          <w:sz w:val="20"/>
          <w:szCs w:val="20"/>
          <w:lang w:val="en-US"/>
        </w:rPr>
        <w:t>contributed by</w:t>
      </w:r>
      <w:r w:rsidR="005055F1" w:rsidRPr="00E037B1">
        <w:rPr>
          <w:noProof/>
          <w:sz w:val="20"/>
          <w:szCs w:val="20"/>
          <w:lang w:val="en-US"/>
        </w:rPr>
        <w:t xml:space="preserve"> natural </w:t>
      </w:r>
      <w:r w:rsidR="00911565" w:rsidRPr="00E037B1">
        <w:rPr>
          <w:noProof/>
          <w:sz w:val="20"/>
          <w:szCs w:val="20"/>
          <w:lang w:val="en-US"/>
        </w:rPr>
        <w:t xml:space="preserve">radiation </w:t>
      </w:r>
      <w:r w:rsidR="005055F1" w:rsidRPr="00E037B1">
        <w:rPr>
          <w:noProof/>
          <w:sz w:val="20"/>
          <w:szCs w:val="20"/>
          <w:lang w:val="en-US"/>
        </w:rPr>
        <w:t>sources</w:t>
      </w:r>
      <w:r w:rsidR="00911565" w:rsidRPr="00E037B1">
        <w:rPr>
          <w:noProof/>
          <w:sz w:val="20"/>
          <w:szCs w:val="20"/>
          <w:lang w:val="en-US"/>
        </w:rPr>
        <w:t xml:space="preserve"> (2.4 mSv/y)</w:t>
      </w:r>
      <w:r w:rsidR="00ED2974" w:rsidRPr="00E037B1">
        <w:rPr>
          <w:noProof/>
          <w:sz w:val="20"/>
          <w:szCs w:val="20"/>
          <w:lang w:val="en-US"/>
        </w:rPr>
        <w:t xml:space="preserve"> and the rest 20.27% by man-made radiation sources (0.61 mSv/y)</w:t>
      </w:r>
      <w:r w:rsidR="006E2930" w:rsidRPr="00E037B1">
        <w:rPr>
          <w:noProof/>
          <w:sz w:val="20"/>
          <w:szCs w:val="20"/>
          <w:lang w:val="en-US"/>
        </w:rPr>
        <w:t xml:space="preserve"> </w:t>
      </w:r>
      <w:r w:rsidR="00BD7B1D" w:rsidRPr="00E037B1">
        <w:rPr>
          <w:noProof/>
          <w:sz w:val="20"/>
          <w:szCs w:val="20"/>
          <w:lang w:val="en-US"/>
        </w:rPr>
        <w:fldChar w:fldCharType="begin"/>
      </w:r>
      <w:r w:rsidR="00A46663" w:rsidRPr="00E037B1">
        <w:rPr>
          <w:noProof/>
          <w:sz w:val="20"/>
          <w:szCs w:val="20"/>
          <w:lang w:val="en-US"/>
        </w:rPr>
        <w:instrText xml:space="preserve"> ADDIN EN.CITE &lt;EndNote&gt;&lt;Cite&gt;&lt;Author&gt;IAEA&lt;/Author&gt;&lt;Year&gt;2004&lt;/Year&gt;&lt;RecNum&gt;159&lt;/RecNum&gt;&lt;DisplayText&gt;[1]&lt;/DisplayText&gt;&lt;record&gt;&lt;rec-number&gt;159&lt;/rec-number&gt;&lt;foreign-keys&gt;&lt;key app="EN" db-id="peftetz0kvtszhex95tv9vtwdte999zx9ssx" timestamp="0"&gt;159&lt;/key&gt;&lt;/foreign-keys&gt;&lt;ref-type name="Book"&gt;6&lt;/ref-type&gt;&lt;contributors&gt;&lt;authors&gt;&lt;author&gt;IAEA&lt;/author&gt;&lt;/authors&gt;&lt;/contributors&gt;&lt;titles&gt;&lt;title&gt;Radiation, people and the environment : A broad view of ionising radiation, its effects and uses as well as the measures in place to it safely&lt;/title&gt;&lt;/titles&gt;&lt;section&gt;14&lt;/section&gt;&lt;dates&gt;&lt;year&gt;2004&lt;/year&gt;&lt;/dates&gt;&lt;pub-location&gt;Vienna&lt;/pub-location&gt;&lt;publisher&gt;International Atomic Energy Agency&lt;/publisher&gt;&lt;urls&gt;&lt;/urls&gt;&lt;/record&gt;&lt;/Cite&gt;&lt;/EndNote&gt;</w:instrText>
      </w:r>
      <w:r w:rsidR="00BD7B1D" w:rsidRPr="00E037B1">
        <w:rPr>
          <w:noProof/>
          <w:sz w:val="20"/>
          <w:szCs w:val="20"/>
          <w:lang w:val="en-US"/>
        </w:rPr>
        <w:fldChar w:fldCharType="separate"/>
      </w:r>
      <w:r w:rsidR="006E2930" w:rsidRPr="00E037B1">
        <w:rPr>
          <w:noProof/>
          <w:sz w:val="20"/>
          <w:szCs w:val="20"/>
          <w:lang w:val="en-US"/>
        </w:rPr>
        <w:t>[</w:t>
      </w:r>
      <w:hyperlink w:anchor="_ENREF_1" w:tooltip="IAEA, 2004 #159" w:history="1">
        <w:r w:rsidR="00B56E1C" w:rsidRPr="00E037B1">
          <w:rPr>
            <w:noProof/>
            <w:sz w:val="20"/>
            <w:szCs w:val="20"/>
            <w:lang w:val="en-US"/>
          </w:rPr>
          <w:t>1</w:t>
        </w:r>
      </w:hyperlink>
      <w:r w:rsidR="006E2930" w:rsidRPr="00E037B1">
        <w:rPr>
          <w:noProof/>
          <w:sz w:val="20"/>
          <w:szCs w:val="20"/>
          <w:lang w:val="en-US"/>
        </w:rPr>
        <w:t>]</w:t>
      </w:r>
      <w:r w:rsidR="00BD7B1D" w:rsidRPr="00E037B1">
        <w:rPr>
          <w:noProof/>
          <w:sz w:val="20"/>
          <w:szCs w:val="20"/>
          <w:lang w:val="en-US"/>
        </w:rPr>
        <w:fldChar w:fldCharType="end"/>
      </w:r>
      <w:r w:rsidR="00ED2974" w:rsidRPr="00E037B1">
        <w:rPr>
          <w:noProof/>
          <w:sz w:val="20"/>
          <w:szCs w:val="20"/>
          <w:lang w:val="en-US"/>
        </w:rPr>
        <w:t>.</w:t>
      </w:r>
      <w:r w:rsidR="00D63C8A" w:rsidRPr="00E037B1">
        <w:rPr>
          <w:noProof/>
          <w:sz w:val="20"/>
          <w:szCs w:val="20"/>
          <w:lang w:val="en-US"/>
        </w:rPr>
        <w:t xml:space="preserve"> </w:t>
      </w:r>
      <w:r w:rsidRPr="00E037B1">
        <w:rPr>
          <w:noProof/>
          <w:sz w:val="20"/>
          <w:szCs w:val="20"/>
          <w:lang w:val="en-US"/>
        </w:rPr>
        <w:t xml:space="preserve">It is clear that the natural radiation sources is the main contributor to the total annual radiation dose. </w:t>
      </w:r>
      <w:r w:rsidR="00217B68" w:rsidRPr="00E037B1">
        <w:rPr>
          <w:noProof/>
          <w:sz w:val="20"/>
          <w:szCs w:val="20"/>
          <w:lang w:val="en-US"/>
        </w:rPr>
        <w:t xml:space="preserve">One component of this natural radiation sources is the ingestion dose (0.29 mSv/y) that are mainly contributed by </w:t>
      </w:r>
      <w:r w:rsidR="00217B68" w:rsidRPr="00E037B1">
        <w:rPr>
          <w:noProof/>
          <w:sz w:val="20"/>
          <w:szCs w:val="20"/>
          <w:vertAlign w:val="superscript"/>
          <w:lang w:val="en-US"/>
        </w:rPr>
        <w:t>238</w:t>
      </w:r>
      <w:r w:rsidR="00217B68" w:rsidRPr="00E037B1">
        <w:rPr>
          <w:noProof/>
          <w:sz w:val="20"/>
          <w:szCs w:val="20"/>
          <w:lang w:val="en-US"/>
        </w:rPr>
        <w:t xml:space="preserve">U and </w:t>
      </w:r>
      <w:r w:rsidR="00217B68" w:rsidRPr="00E037B1">
        <w:rPr>
          <w:noProof/>
          <w:sz w:val="20"/>
          <w:szCs w:val="20"/>
          <w:vertAlign w:val="superscript"/>
          <w:lang w:val="en-US"/>
        </w:rPr>
        <w:t>232</w:t>
      </w:r>
      <w:r w:rsidR="00217B68" w:rsidRPr="00E037B1">
        <w:rPr>
          <w:noProof/>
          <w:sz w:val="20"/>
          <w:szCs w:val="20"/>
          <w:lang w:val="en-US"/>
        </w:rPr>
        <w:t>Th series</w:t>
      </w:r>
      <w:r w:rsidR="00911565" w:rsidRPr="00E037B1">
        <w:rPr>
          <w:noProof/>
          <w:sz w:val="20"/>
          <w:szCs w:val="20"/>
          <w:lang w:val="en-US"/>
        </w:rPr>
        <w:t xml:space="preserve"> </w:t>
      </w:r>
      <w:r w:rsidR="00217B68" w:rsidRPr="00E037B1">
        <w:rPr>
          <w:noProof/>
          <w:sz w:val="20"/>
          <w:szCs w:val="20"/>
          <w:lang w:val="en-US"/>
        </w:rPr>
        <w:t xml:space="preserve">(0.12 mSv/y) and </w:t>
      </w:r>
      <w:r w:rsidR="00217B68" w:rsidRPr="00E037B1">
        <w:rPr>
          <w:noProof/>
          <w:sz w:val="20"/>
          <w:szCs w:val="20"/>
          <w:vertAlign w:val="superscript"/>
          <w:lang w:val="en-US"/>
        </w:rPr>
        <w:t>40</w:t>
      </w:r>
      <w:r w:rsidR="00217B68" w:rsidRPr="00E037B1">
        <w:rPr>
          <w:noProof/>
          <w:sz w:val="20"/>
          <w:szCs w:val="20"/>
          <w:lang w:val="en-US"/>
        </w:rPr>
        <w:t>K (0.17 mSv/y)</w:t>
      </w:r>
      <w:r w:rsidR="006E2930" w:rsidRPr="00E037B1">
        <w:rPr>
          <w:noProof/>
          <w:sz w:val="20"/>
          <w:szCs w:val="20"/>
          <w:lang w:val="en-US"/>
        </w:rPr>
        <w:t xml:space="preserve"> </w:t>
      </w:r>
      <w:r w:rsidR="00BD7B1D" w:rsidRPr="00E037B1">
        <w:rPr>
          <w:noProof/>
          <w:sz w:val="20"/>
          <w:szCs w:val="20"/>
          <w:lang w:val="en-US"/>
        </w:rPr>
        <w:fldChar w:fldCharType="begin"/>
      </w:r>
      <w:r w:rsidR="00A46663" w:rsidRPr="00E037B1">
        <w:rPr>
          <w:noProof/>
          <w:sz w:val="20"/>
          <w:szCs w:val="20"/>
          <w:lang w:val="en-US"/>
        </w:rPr>
        <w:instrText xml:space="preserve"> ADDIN EN.CITE &lt;EndNote&gt;&lt;Cite&gt;&lt;Author&gt;UNSCEAR&lt;/Author&gt;&lt;Year&gt;2000&lt;/Year&gt;&lt;RecNum&gt;148&lt;/RecNum&gt;&lt;DisplayText&gt;[2]&lt;/DisplayText&gt;&lt;record&gt;&lt;rec-number&gt;148&lt;/rec-number&gt;&lt;foreign-keys&gt;&lt;key app="EN" db-id="peftetz0kvtszhex95tv9vtwdte999zx9ssx" timestamp="0"&gt;148&lt;/key&gt;&lt;/foreign-keys&gt;&lt;ref-type name="Book"&gt;6&lt;/ref-type&gt;&lt;contributors&gt;&lt;authors&gt;&lt;author&gt;UNSCEAR&lt;/author&gt;&lt;/authors&gt;&lt;/contributors&gt;&lt;titles&gt;&lt;title&gt;Sources and effects of ionizing radiation&lt;/title&gt;&lt;/titles&gt;&lt;section&gt;140&lt;/section&gt;&lt;dates&gt;&lt;year&gt;2000&lt;/year&gt;&lt;/dates&gt;&lt;pub-location&gt;New York&lt;/pub-location&gt;&lt;publisher&gt;United Nations&lt;/publisher&gt;&lt;urls&gt;&lt;/urls&gt;&lt;/record&gt;&lt;/Cite&gt;&lt;/EndNote&gt;</w:instrText>
      </w:r>
      <w:r w:rsidR="00BD7B1D" w:rsidRPr="00E037B1">
        <w:rPr>
          <w:noProof/>
          <w:sz w:val="20"/>
          <w:szCs w:val="20"/>
          <w:lang w:val="en-US"/>
        </w:rPr>
        <w:fldChar w:fldCharType="separate"/>
      </w:r>
      <w:r w:rsidR="006E2930" w:rsidRPr="00E037B1">
        <w:rPr>
          <w:noProof/>
          <w:sz w:val="20"/>
          <w:szCs w:val="20"/>
          <w:lang w:val="en-US"/>
        </w:rPr>
        <w:t>[</w:t>
      </w:r>
      <w:hyperlink w:anchor="_ENREF_2" w:tooltip="UNSCEAR, 2000 #148" w:history="1">
        <w:r w:rsidR="00B56E1C" w:rsidRPr="00E037B1">
          <w:rPr>
            <w:noProof/>
            <w:sz w:val="20"/>
            <w:szCs w:val="20"/>
            <w:lang w:val="en-US"/>
          </w:rPr>
          <w:t>2</w:t>
        </w:r>
      </w:hyperlink>
      <w:r w:rsidR="006E2930" w:rsidRPr="00E037B1">
        <w:rPr>
          <w:noProof/>
          <w:sz w:val="20"/>
          <w:szCs w:val="20"/>
          <w:lang w:val="en-US"/>
        </w:rPr>
        <w:t>]</w:t>
      </w:r>
      <w:r w:rsidR="00BD7B1D" w:rsidRPr="00E037B1">
        <w:rPr>
          <w:noProof/>
          <w:sz w:val="20"/>
          <w:szCs w:val="20"/>
          <w:lang w:val="en-US"/>
        </w:rPr>
        <w:fldChar w:fldCharType="end"/>
      </w:r>
      <w:r w:rsidR="00F94A6F" w:rsidRPr="00E037B1">
        <w:rPr>
          <w:noProof/>
          <w:sz w:val="20"/>
          <w:szCs w:val="20"/>
          <w:lang w:val="en-US"/>
        </w:rPr>
        <w:t>.</w:t>
      </w:r>
    </w:p>
    <w:p w:rsidR="001D456F" w:rsidRPr="00E037B1" w:rsidRDefault="001D456F" w:rsidP="00CD784F">
      <w:pPr>
        <w:jc w:val="both"/>
        <w:rPr>
          <w:noProof/>
          <w:sz w:val="20"/>
          <w:szCs w:val="20"/>
          <w:lang w:val="en-US"/>
        </w:rPr>
      </w:pPr>
    </w:p>
    <w:p w:rsidR="00E037B1" w:rsidRPr="00E037B1" w:rsidRDefault="00217B68" w:rsidP="00C152F5">
      <w:pPr>
        <w:jc w:val="both"/>
        <w:rPr>
          <w:noProof/>
          <w:sz w:val="20"/>
          <w:szCs w:val="20"/>
          <w:lang w:val="en-US"/>
        </w:rPr>
      </w:pPr>
      <w:r w:rsidRPr="00E037B1">
        <w:rPr>
          <w:noProof/>
          <w:sz w:val="20"/>
          <w:szCs w:val="20"/>
          <w:lang w:val="en-US"/>
        </w:rPr>
        <w:t>Ingestion dose was received by human beings from</w:t>
      </w:r>
      <w:r w:rsidR="00F94A6F" w:rsidRPr="00E037B1">
        <w:rPr>
          <w:noProof/>
          <w:sz w:val="20"/>
          <w:szCs w:val="20"/>
          <w:lang w:val="en-US"/>
        </w:rPr>
        <w:t xml:space="preserve"> </w:t>
      </w:r>
      <w:r w:rsidRPr="00E037B1">
        <w:rPr>
          <w:noProof/>
          <w:sz w:val="20"/>
          <w:szCs w:val="20"/>
          <w:lang w:val="en-US"/>
        </w:rPr>
        <w:t xml:space="preserve">the consumption of food contaminated with different radionuclides </w:t>
      </w:r>
      <w:r w:rsidR="00BD7B1D" w:rsidRPr="00E037B1">
        <w:rPr>
          <w:noProof/>
          <w:sz w:val="20"/>
          <w:szCs w:val="20"/>
          <w:lang w:val="en-US"/>
        </w:rPr>
        <w:fldChar w:fldCharType="begin"/>
      </w:r>
      <w:r w:rsidR="00DA6BE2" w:rsidRPr="00E037B1">
        <w:rPr>
          <w:noProof/>
          <w:sz w:val="20"/>
          <w:szCs w:val="20"/>
          <w:lang w:val="en-US"/>
        </w:rPr>
        <w:instrText xml:space="preserve"> ADDIN EN.CITE &lt;EndNote&gt;&lt;Cite&gt;&lt;Author&gt;Khan&lt;/Author&gt;&lt;Year&gt;2010&lt;/Year&gt;&lt;RecNum&gt;192&lt;/RecNum&gt;&lt;DisplayText&gt;[3]&lt;/DisplayText&gt;&lt;record&gt;&lt;rec-number&gt;192&lt;/rec-number&gt;&lt;foreign-keys&gt;&lt;key app="EN" db-id="peftetz0kvtszhex95tv9vtwdte999zx9ssx" timestamp="0"&gt;192&lt;/key&gt;&lt;/foreign-keys&gt;&lt;ref-type name="Journal Article"&gt;17&lt;/ref-type&gt;&lt;contributors&gt;&lt;authors&gt;&lt;author&gt;Khan, HasanM&lt;/author&gt;&lt;author&gt;Chaudhry, ZahidS&lt;/author&gt;&lt;author&gt;Ismail, Muhammad&lt;/author&gt;&lt;author&gt;Khan, Khalid&lt;/author&gt;&lt;/authors&gt;&lt;/contributors&gt;&lt;titles&gt;&lt;title&gt;Assessment of radionuclides, trace metals and radionuclide transfer from soil to food of Jhangar Valley (Pakistan) using gamma-ray spectrometry&lt;/title&gt;&lt;secondary-title&gt;Water, Air, &amp;amp; Soil Pollution&lt;/secondary-title&gt;&lt;alt-title&gt;Water Air Soil Pollut&lt;/alt-title&gt;&lt;/titles&gt;&lt;pages&gt;353-362&lt;/pages&gt;&lt;volume&gt;213&lt;/volume&gt;&lt;number&gt;1-4&lt;/number&gt;&lt;keywords&gt;&lt;keyword&gt;Radionuclides&lt;/keyword&gt;&lt;keyword&gt;Transfer factors&lt;/keyword&gt;&lt;keyword&gt;Trace metals&lt;/keyword&gt;&lt;keyword&gt;Raeq activity&lt;/keyword&gt;&lt;keyword&gt;Hazard indices&lt;/keyword&gt;&lt;keyword&gt;Absorbed dose rates&lt;/keyword&gt;&lt;keyword&gt;Effective dose&lt;/keyword&gt;&lt;/keywords&gt;&lt;dates&gt;&lt;year&gt;2010&lt;/year&gt;&lt;pub-dates&gt;&lt;date&gt;2010/11/01&lt;/date&gt;&lt;/pub-dates&gt;&lt;/dates&gt;&lt;publisher&gt;Springer Netherlands&lt;/publisher&gt;&lt;isbn&gt;0049-6979&lt;/isbn&gt;&lt;urls&gt;&lt;related-urls&gt;&lt;url&gt;http://dx.doi.org/10.1007/s11270-010-0390-4&lt;/url&gt;&lt;/related-urls&gt;&lt;/urls&gt;&lt;electronic-resource-num&gt;10.1007/s11270-010-0390-4&lt;/electronic-resource-num&gt;&lt;language&gt;English&lt;/language&gt;&lt;/record&gt;&lt;/Cite&gt;&lt;/EndNote&gt;</w:instrText>
      </w:r>
      <w:r w:rsidR="00BD7B1D" w:rsidRPr="00E037B1">
        <w:rPr>
          <w:noProof/>
          <w:sz w:val="20"/>
          <w:szCs w:val="20"/>
          <w:lang w:val="en-US"/>
        </w:rPr>
        <w:fldChar w:fldCharType="separate"/>
      </w:r>
      <w:r w:rsidR="006E2930" w:rsidRPr="00E037B1">
        <w:rPr>
          <w:noProof/>
          <w:sz w:val="20"/>
          <w:szCs w:val="20"/>
          <w:lang w:val="en-US"/>
        </w:rPr>
        <w:t>[</w:t>
      </w:r>
      <w:hyperlink w:anchor="_ENREF_3" w:tooltip="Khan, 2010 #192" w:history="1">
        <w:r w:rsidR="00B56E1C" w:rsidRPr="00E037B1">
          <w:rPr>
            <w:noProof/>
            <w:sz w:val="20"/>
            <w:szCs w:val="20"/>
            <w:lang w:val="en-US"/>
          </w:rPr>
          <w:t>3</w:t>
        </w:r>
      </w:hyperlink>
      <w:r w:rsidR="006E2930" w:rsidRPr="00E037B1">
        <w:rPr>
          <w:noProof/>
          <w:sz w:val="20"/>
          <w:szCs w:val="20"/>
          <w:lang w:val="en-US"/>
        </w:rPr>
        <w:t>]</w:t>
      </w:r>
      <w:r w:rsidR="00BD7B1D" w:rsidRPr="00E037B1">
        <w:rPr>
          <w:noProof/>
          <w:sz w:val="20"/>
          <w:szCs w:val="20"/>
          <w:lang w:val="en-US"/>
        </w:rPr>
        <w:fldChar w:fldCharType="end"/>
      </w:r>
      <w:r w:rsidRPr="00E037B1">
        <w:rPr>
          <w:noProof/>
          <w:sz w:val="20"/>
          <w:szCs w:val="20"/>
          <w:lang w:val="en-US"/>
        </w:rPr>
        <w:t xml:space="preserve">. One of important food </w:t>
      </w:r>
      <w:r w:rsidR="00F94A6F" w:rsidRPr="00E037B1">
        <w:rPr>
          <w:noProof/>
          <w:sz w:val="20"/>
          <w:szCs w:val="20"/>
          <w:lang w:val="en-US"/>
        </w:rPr>
        <w:t>that can contributes to better health of human is vegetables and fruits</w:t>
      </w:r>
      <w:r w:rsidR="00673440" w:rsidRPr="00E037B1">
        <w:rPr>
          <w:noProof/>
          <w:sz w:val="20"/>
          <w:szCs w:val="20"/>
          <w:lang w:val="en-US"/>
        </w:rPr>
        <w:t xml:space="preserve"> </w:t>
      </w:r>
      <w:r w:rsidR="00BD7B1D" w:rsidRPr="00E037B1">
        <w:rPr>
          <w:noProof/>
          <w:sz w:val="20"/>
          <w:szCs w:val="20"/>
          <w:lang w:val="en-US"/>
        </w:rPr>
        <w:fldChar w:fldCharType="begin"/>
      </w:r>
      <w:r w:rsidR="00DA6BE2" w:rsidRPr="00E037B1">
        <w:rPr>
          <w:noProof/>
          <w:sz w:val="20"/>
          <w:szCs w:val="20"/>
          <w:lang w:val="en-US"/>
        </w:rPr>
        <w:instrText xml:space="preserve"> ADDIN EN.CITE &lt;EndNote&gt;&lt;Cite&gt;&lt;Author&gt;Othman&lt;/Author&gt;&lt;Year&gt;2012&lt;/Year&gt;&lt;RecNum&gt;194&lt;/RecNum&gt;&lt;DisplayText&gt;[4]&lt;/DisplayText&gt;&lt;record&gt;&lt;rec-number&gt;194&lt;/rec-number&gt;&lt;foreign-keys&gt;&lt;key app="EN" db-id="peftetz0kvtszhex95tv9vtwdte999zx9ssx" timestamp="0"&gt;194&lt;/key&gt;&lt;/foreign-keys&gt;&lt;ref-type name="Journal Article"&gt;17&lt;/ref-type&gt;&lt;contributors&gt;&lt;authors&gt;&lt;author&gt;Khairunnisa Izzati Othman&lt;/author&gt;&lt;author&gt;Muhammad Shahrim Ab Karim&lt;/author&gt;&lt;author&gt;Roselina Karim&lt;/author&gt;&lt;author&gt;Noranizan Adzhan&lt;/author&gt;&lt;author&gt;Nurhasmaalialisa Abdul Halim&lt;/author&gt;&lt;author&gt;Syuhailly Osman&lt;/author&gt;&lt;/authors&gt;&lt;/contributors&gt;&lt;titles&gt;&lt;title&gt;Factors influencing fruits and vegetables consumption behaviour among adults in Malaysia&lt;/title&gt;&lt;secondary-title&gt;Journal of Agribusiness Marketing&lt;/secondary-title&gt;&lt;/titles&gt;&lt;pages&gt;29-46&lt;/pages&gt;&lt;volume&gt;5&lt;/volume&gt;&lt;dates&gt;&lt;year&gt;2012&lt;/year&gt;&lt;/dates&gt;&lt;urls&gt;&lt;/urls&gt;&lt;/record&gt;&lt;/Cite&gt;&lt;/EndNote&gt;</w:instrText>
      </w:r>
      <w:r w:rsidR="00BD7B1D" w:rsidRPr="00E037B1">
        <w:rPr>
          <w:noProof/>
          <w:sz w:val="20"/>
          <w:szCs w:val="20"/>
          <w:lang w:val="en-US"/>
        </w:rPr>
        <w:fldChar w:fldCharType="separate"/>
      </w:r>
      <w:r w:rsidR="006E2930" w:rsidRPr="00E037B1">
        <w:rPr>
          <w:noProof/>
          <w:sz w:val="20"/>
          <w:szCs w:val="20"/>
          <w:lang w:val="en-US"/>
        </w:rPr>
        <w:t>[</w:t>
      </w:r>
      <w:hyperlink w:anchor="_ENREF_4" w:tooltip="Othman, 2012 #194" w:history="1">
        <w:r w:rsidR="00B56E1C" w:rsidRPr="00E037B1">
          <w:rPr>
            <w:noProof/>
            <w:sz w:val="20"/>
            <w:szCs w:val="20"/>
            <w:lang w:val="en-US"/>
          </w:rPr>
          <w:t>4</w:t>
        </w:r>
      </w:hyperlink>
      <w:r w:rsidR="006E2930" w:rsidRPr="00E037B1">
        <w:rPr>
          <w:noProof/>
          <w:sz w:val="20"/>
          <w:szCs w:val="20"/>
          <w:lang w:val="en-US"/>
        </w:rPr>
        <w:t>]</w:t>
      </w:r>
      <w:r w:rsidR="00BD7B1D" w:rsidRPr="00E037B1">
        <w:rPr>
          <w:noProof/>
          <w:sz w:val="20"/>
          <w:szCs w:val="20"/>
          <w:lang w:val="en-US"/>
        </w:rPr>
        <w:fldChar w:fldCharType="end"/>
      </w:r>
      <w:r w:rsidR="00CD784F" w:rsidRPr="00E037B1">
        <w:rPr>
          <w:noProof/>
          <w:sz w:val="20"/>
          <w:szCs w:val="20"/>
          <w:lang w:val="en-US"/>
        </w:rPr>
        <w:t xml:space="preserve">. </w:t>
      </w:r>
      <w:r w:rsidR="00A32860" w:rsidRPr="00E037B1">
        <w:rPr>
          <w:noProof/>
          <w:sz w:val="20"/>
          <w:szCs w:val="20"/>
          <w:lang w:val="en-US"/>
        </w:rPr>
        <w:t xml:space="preserve">According to Ministry of Health </w:t>
      </w:r>
      <w:r w:rsidR="00CD784F" w:rsidRPr="00E037B1">
        <w:rPr>
          <w:noProof/>
          <w:sz w:val="20"/>
          <w:szCs w:val="20"/>
          <w:lang w:val="en-US"/>
        </w:rPr>
        <w:t xml:space="preserve">Malaysia, vegetables and fruits are </w:t>
      </w:r>
      <w:r w:rsidR="00A32860" w:rsidRPr="00E037B1">
        <w:rPr>
          <w:noProof/>
          <w:sz w:val="20"/>
          <w:szCs w:val="20"/>
          <w:lang w:val="en-US"/>
        </w:rPr>
        <w:t>categorized into the most second important food after rice and grains.</w:t>
      </w:r>
      <w:r w:rsidR="00A1333E" w:rsidRPr="00E037B1">
        <w:rPr>
          <w:noProof/>
          <w:sz w:val="20"/>
          <w:szCs w:val="20"/>
          <w:lang w:val="en-US"/>
        </w:rPr>
        <w:t xml:space="preserve"> Therefore, </w:t>
      </w:r>
      <w:r w:rsidR="00A32860" w:rsidRPr="00E037B1">
        <w:rPr>
          <w:noProof/>
          <w:sz w:val="20"/>
          <w:szCs w:val="20"/>
          <w:lang w:val="en-US"/>
        </w:rPr>
        <w:t xml:space="preserve"> </w:t>
      </w:r>
      <w:r w:rsidR="00A1333E" w:rsidRPr="00E037B1">
        <w:rPr>
          <w:noProof/>
          <w:sz w:val="20"/>
          <w:szCs w:val="20"/>
          <w:lang w:val="en-US"/>
        </w:rPr>
        <w:t>i</w:t>
      </w:r>
      <w:r w:rsidR="00A32860" w:rsidRPr="00E037B1">
        <w:rPr>
          <w:noProof/>
          <w:sz w:val="20"/>
          <w:szCs w:val="20"/>
          <w:lang w:val="en-US"/>
        </w:rPr>
        <w:t xml:space="preserve">t is </w:t>
      </w:r>
      <w:r w:rsidR="00CD784F" w:rsidRPr="00E037B1">
        <w:rPr>
          <w:noProof/>
          <w:sz w:val="20"/>
          <w:szCs w:val="20"/>
          <w:lang w:val="en-US"/>
        </w:rPr>
        <w:t xml:space="preserve">recommended </w:t>
      </w:r>
      <w:r w:rsidR="00A1333E" w:rsidRPr="00E037B1">
        <w:rPr>
          <w:noProof/>
          <w:sz w:val="20"/>
          <w:szCs w:val="20"/>
          <w:lang w:val="en-US"/>
        </w:rPr>
        <w:t xml:space="preserve">to </w:t>
      </w:r>
      <w:r w:rsidR="00CD784F" w:rsidRPr="00E037B1">
        <w:rPr>
          <w:noProof/>
          <w:sz w:val="20"/>
          <w:szCs w:val="20"/>
          <w:lang w:val="en-US"/>
        </w:rPr>
        <w:t xml:space="preserve">take </w:t>
      </w:r>
      <w:r w:rsidR="00A1333E" w:rsidRPr="00E037B1">
        <w:rPr>
          <w:noProof/>
          <w:sz w:val="20"/>
          <w:szCs w:val="20"/>
          <w:lang w:val="en-US"/>
        </w:rPr>
        <w:t>these kind of food for</w:t>
      </w:r>
      <w:r w:rsidR="00CD784F" w:rsidRPr="00E037B1">
        <w:rPr>
          <w:noProof/>
          <w:sz w:val="20"/>
          <w:szCs w:val="20"/>
          <w:lang w:val="en-US"/>
        </w:rPr>
        <w:t xml:space="preserve"> at least 5 servings</w:t>
      </w:r>
      <w:r w:rsidR="00A1333E" w:rsidRPr="00E037B1">
        <w:rPr>
          <w:noProof/>
          <w:sz w:val="20"/>
          <w:szCs w:val="20"/>
          <w:lang w:val="en-US"/>
        </w:rPr>
        <w:t xml:space="preserve"> a day</w:t>
      </w:r>
      <w:r w:rsidR="00CD784F" w:rsidRPr="00E037B1">
        <w:rPr>
          <w:noProof/>
          <w:sz w:val="20"/>
          <w:szCs w:val="20"/>
          <w:lang w:val="en-US"/>
        </w:rPr>
        <w:t xml:space="preserve"> (approximately 400 g/d) </w:t>
      </w:r>
      <w:r w:rsidR="00BD7B1D" w:rsidRPr="00E037B1">
        <w:rPr>
          <w:noProof/>
          <w:sz w:val="20"/>
          <w:szCs w:val="20"/>
          <w:lang w:val="en-US"/>
        </w:rPr>
        <w:fldChar w:fldCharType="begin"/>
      </w:r>
      <w:r w:rsidR="00A46663" w:rsidRPr="00E037B1">
        <w:rPr>
          <w:noProof/>
          <w:sz w:val="20"/>
          <w:szCs w:val="20"/>
          <w:lang w:val="en-US"/>
        </w:rPr>
        <w:instrText xml:space="preserve"> ADDIN EN.CITE &lt;EndNote&gt;&lt;Cite&gt;&lt;Author&gt;MOH&lt;/Author&gt;&lt;Year&gt;2010&lt;/Year&gt;&lt;RecNum&gt;193&lt;/RecNum&gt;&lt;DisplayText&gt;[5]&lt;/DisplayText&gt;&lt;record&gt;&lt;rec-number&gt;193&lt;/rec-number&gt;&lt;foreign-keys&gt;&lt;key app="EN" db-id="peftetz0kvtszhex95tv9vtwdte999zx9ssx" timestamp="0"&gt;193&lt;/key&gt;&lt;/foreign-keys&gt;&lt;ref-type name="Book"&gt;6&lt;/ref-type&gt;&lt;contributors&gt;&lt;authors&gt;&lt;author&gt;MOH&lt;/author&gt;&lt;/authors&gt;&lt;/contributors&gt;&lt;titles&gt;&lt;title&gt;Malaysian Dietary Guidelines&lt;/title&gt;&lt;/titles&gt;&lt;section&gt;1-4&lt;/section&gt;&lt;dates&gt;&lt;year&gt;2010&lt;/year&gt;&lt;/dates&gt;&lt;pub-location&gt;Putrajaya&lt;/pub-location&gt;&lt;publisher&gt;Ministry of Health Malaysia&lt;/publisher&gt;&lt;urls&gt;&lt;/urls&gt;&lt;/record&gt;&lt;/Cite&gt;&lt;/EndNote&gt;</w:instrText>
      </w:r>
      <w:r w:rsidR="00BD7B1D" w:rsidRPr="00E037B1">
        <w:rPr>
          <w:noProof/>
          <w:sz w:val="20"/>
          <w:szCs w:val="20"/>
          <w:lang w:val="en-US"/>
        </w:rPr>
        <w:fldChar w:fldCharType="separate"/>
      </w:r>
      <w:r w:rsidR="006E2930" w:rsidRPr="00E037B1">
        <w:rPr>
          <w:noProof/>
          <w:sz w:val="20"/>
          <w:szCs w:val="20"/>
          <w:lang w:val="en-US"/>
        </w:rPr>
        <w:t>[</w:t>
      </w:r>
      <w:hyperlink w:anchor="_ENREF_5" w:tooltip="MOH, 2010 #193" w:history="1">
        <w:r w:rsidR="00B56E1C" w:rsidRPr="00E037B1">
          <w:rPr>
            <w:noProof/>
            <w:sz w:val="20"/>
            <w:szCs w:val="20"/>
            <w:lang w:val="en-US"/>
          </w:rPr>
          <w:t>5</w:t>
        </w:r>
      </w:hyperlink>
      <w:r w:rsidR="006E2930" w:rsidRPr="00E037B1">
        <w:rPr>
          <w:noProof/>
          <w:sz w:val="20"/>
          <w:szCs w:val="20"/>
          <w:lang w:val="en-US"/>
        </w:rPr>
        <w:t>]</w:t>
      </w:r>
      <w:r w:rsidR="00BD7B1D" w:rsidRPr="00E037B1">
        <w:rPr>
          <w:noProof/>
          <w:sz w:val="20"/>
          <w:szCs w:val="20"/>
          <w:lang w:val="en-US"/>
        </w:rPr>
        <w:fldChar w:fldCharType="end"/>
      </w:r>
      <w:r w:rsidR="00E037B1" w:rsidRPr="00E037B1">
        <w:rPr>
          <w:noProof/>
          <w:sz w:val="20"/>
          <w:szCs w:val="20"/>
          <w:lang w:val="en-US"/>
        </w:rPr>
        <w:t>.</w:t>
      </w:r>
    </w:p>
    <w:p w:rsidR="00E037B1" w:rsidRPr="00E037B1" w:rsidRDefault="00E037B1" w:rsidP="00C152F5">
      <w:pPr>
        <w:jc w:val="both"/>
        <w:rPr>
          <w:noProof/>
          <w:sz w:val="20"/>
          <w:szCs w:val="20"/>
          <w:lang w:val="en-US"/>
        </w:rPr>
      </w:pPr>
    </w:p>
    <w:p w:rsidR="00516BE7" w:rsidRPr="00E037B1" w:rsidRDefault="00142D2C" w:rsidP="00C152F5">
      <w:pPr>
        <w:jc w:val="both"/>
        <w:rPr>
          <w:noProof/>
          <w:sz w:val="20"/>
          <w:szCs w:val="20"/>
          <w:lang w:val="en-US"/>
        </w:rPr>
      </w:pPr>
      <w:r w:rsidRPr="00E037B1">
        <w:rPr>
          <w:noProof/>
          <w:sz w:val="20"/>
          <w:szCs w:val="20"/>
          <w:lang w:val="en-US"/>
        </w:rPr>
        <w:t xml:space="preserve">Since the amount of recommended intake </w:t>
      </w:r>
      <w:r w:rsidR="00D82ABF" w:rsidRPr="00E037B1">
        <w:rPr>
          <w:noProof/>
          <w:sz w:val="20"/>
          <w:szCs w:val="20"/>
          <w:lang w:val="en-US"/>
        </w:rPr>
        <w:t>is</w:t>
      </w:r>
      <w:r w:rsidRPr="00E037B1">
        <w:rPr>
          <w:noProof/>
          <w:sz w:val="20"/>
          <w:szCs w:val="20"/>
          <w:lang w:val="en-US"/>
        </w:rPr>
        <w:t xml:space="preserve"> quite big, it is important to </w:t>
      </w:r>
      <w:r w:rsidR="00D82ABF" w:rsidRPr="00E037B1">
        <w:rPr>
          <w:noProof/>
          <w:sz w:val="20"/>
          <w:szCs w:val="20"/>
          <w:lang w:val="en-US"/>
        </w:rPr>
        <w:t xml:space="preserve">monitor the radiological effect </w:t>
      </w:r>
      <w:r w:rsidR="00B10F1C" w:rsidRPr="00E037B1">
        <w:rPr>
          <w:noProof/>
          <w:sz w:val="20"/>
          <w:szCs w:val="20"/>
          <w:lang w:val="en-US"/>
        </w:rPr>
        <w:t>from the consumption of vegetables and fruits</w:t>
      </w:r>
      <w:r w:rsidR="00D82ABF" w:rsidRPr="00E037B1">
        <w:rPr>
          <w:noProof/>
          <w:sz w:val="20"/>
          <w:szCs w:val="20"/>
          <w:lang w:val="en-US"/>
        </w:rPr>
        <w:t>. This matter has become a great concern as has been reported by many researchers in different part of the world</w:t>
      </w:r>
      <w:r w:rsidR="00CC4E7D" w:rsidRPr="00E037B1">
        <w:rPr>
          <w:noProof/>
          <w:sz w:val="20"/>
          <w:szCs w:val="20"/>
          <w:lang w:val="en-US"/>
        </w:rPr>
        <w:t>.</w:t>
      </w:r>
      <w:r w:rsidR="0075448F" w:rsidRPr="00E037B1">
        <w:rPr>
          <w:noProof/>
          <w:sz w:val="20"/>
          <w:szCs w:val="20"/>
          <w:lang w:val="en-US"/>
        </w:rPr>
        <w:t xml:space="preserve"> </w:t>
      </w:r>
      <w:r w:rsidR="00ED2974" w:rsidRPr="00E037B1">
        <w:rPr>
          <w:noProof/>
          <w:sz w:val="20"/>
          <w:szCs w:val="20"/>
          <w:lang w:val="en-US"/>
        </w:rPr>
        <w:t xml:space="preserve">From eleven different countries, </w:t>
      </w:r>
      <w:r w:rsidR="00516BE7" w:rsidRPr="00E037B1">
        <w:rPr>
          <w:noProof/>
          <w:sz w:val="20"/>
          <w:szCs w:val="20"/>
          <w:lang w:val="en-US"/>
        </w:rPr>
        <w:t>58 types</w:t>
      </w:r>
      <w:r w:rsidR="00ED2974" w:rsidRPr="00E037B1">
        <w:rPr>
          <w:noProof/>
          <w:sz w:val="20"/>
          <w:szCs w:val="20"/>
          <w:lang w:val="en-US"/>
        </w:rPr>
        <w:t xml:space="preserve"> of vegetables have been studied with </w:t>
      </w:r>
      <w:r w:rsidR="00516BE7" w:rsidRPr="00E037B1">
        <w:rPr>
          <w:noProof/>
          <w:sz w:val="20"/>
          <w:szCs w:val="20"/>
          <w:lang w:val="en-US"/>
        </w:rPr>
        <w:t>seven common types namely spinach, carrot</w:t>
      </w:r>
      <w:r w:rsidR="00B10F1C" w:rsidRPr="00E037B1">
        <w:rPr>
          <w:noProof/>
          <w:sz w:val="20"/>
          <w:szCs w:val="20"/>
          <w:lang w:val="en-US"/>
        </w:rPr>
        <w:t xml:space="preserve">, cucumber, tomato, pumpkin, </w:t>
      </w:r>
      <w:r w:rsidR="00516BE7" w:rsidRPr="00E037B1">
        <w:rPr>
          <w:noProof/>
          <w:sz w:val="20"/>
          <w:szCs w:val="20"/>
          <w:lang w:val="en-US"/>
        </w:rPr>
        <w:t>green bean and potato</w:t>
      </w:r>
      <w:r w:rsidR="00C152F5" w:rsidRPr="00E037B1">
        <w:rPr>
          <w:noProof/>
          <w:sz w:val="20"/>
          <w:szCs w:val="20"/>
          <w:lang w:val="en-US"/>
        </w:rPr>
        <w:t xml:space="preserve"> </w:t>
      </w:r>
      <w:r w:rsidR="00DF5413" w:rsidRPr="00E037B1">
        <w:rPr>
          <w:noProof/>
          <w:sz w:val="20"/>
          <w:szCs w:val="20"/>
          <w:lang w:val="en-US"/>
        </w:rPr>
        <w:fldChar w:fldCharType="begin">
          <w:fldData xml:space="preserve">PEVuZE5vdGU+PENpdGU+PEF1dGhvcj5IZXJuw6FuZGV6PC9BdXRob3I+PFllYXI+MjAwNDwvWWVh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</w:fldData>
        </w:fldChar>
      </w:r>
      <w:r w:rsidR="00DA6BE2" w:rsidRPr="00E037B1">
        <w:rPr>
          <w:noProof/>
          <w:sz w:val="20"/>
          <w:szCs w:val="20"/>
          <w:lang w:val="en-US"/>
        </w:rPr>
        <w:instrText xml:space="preserve"> ADDIN EN.CITE </w:instrText>
      </w:r>
      <w:r w:rsidR="00DA6BE2" w:rsidRPr="00E037B1">
        <w:rPr>
          <w:noProof/>
          <w:sz w:val="20"/>
          <w:szCs w:val="20"/>
          <w:lang w:val="en-US"/>
        </w:rPr>
        <w:fldChar w:fldCharType="begin">
          <w:fldData xml:space="preserve">PEVuZE5vdGU+PENpdGU+PEF1dGhvcj5IZXJuw6FuZGV6PC9BdXRob3I+PFllYXI+MjAwNDwvWWVh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</w:fldData>
        </w:fldChar>
      </w:r>
      <w:r w:rsidR="00DA6BE2" w:rsidRPr="00E037B1">
        <w:rPr>
          <w:noProof/>
          <w:sz w:val="20"/>
          <w:szCs w:val="20"/>
          <w:lang w:val="en-US"/>
        </w:rPr>
        <w:instrText xml:space="preserve"> ADDIN EN.CITE.DATA </w:instrText>
      </w:r>
      <w:r w:rsidR="00DA6BE2" w:rsidRPr="00E037B1">
        <w:rPr>
          <w:noProof/>
          <w:sz w:val="20"/>
          <w:szCs w:val="20"/>
          <w:lang w:val="en-US"/>
        </w:rPr>
      </w:r>
      <w:r w:rsidR="00DA6BE2" w:rsidRPr="00E037B1">
        <w:rPr>
          <w:noProof/>
          <w:sz w:val="20"/>
          <w:szCs w:val="20"/>
          <w:lang w:val="en-US"/>
        </w:rPr>
        <w:fldChar w:fldCharType="end"/>
      </w:r>
      <w:r w:rsidR="00DF5413" w:rsidRPr="00E037B1">
        <w:rPr>
          <w:noProof/>
          <w:sz w:val="20"/>
          <w:szCs w:val="20"/>
          <w:lang w:val="en-US"/>
        </w:rPr>
      </w:r>
      <w:r w:rsidR="00DF5413" w:rsidRPr="00E037B1">
        <w:rPr>
          <w:noProof/>
          <w:sz w:val="20"/>
          <w:szCs w:val="20"/>
          <w:lang w:val="en-US"/>
        </w:rPr>
        <w:fldChar w:fldCharType="separate"/>
      </w:r>
      <w:r w:rsidR="00DF5413" w:rsidRPr="00E037B1">
        <w:rPr>
          <w:noProof/>
          <w:sz w:val="20"/>
          <w:szCs w:val="20"/>
          <w:lang w:val="en-US"/>
        </w:rPr>
        <w:t>[</w:t>
      </w:r>
      <w:hyperlink w:anchor="_ENREF_6" w:tooltip="Hernández, 2004 #7" w:history="1">
        <w:r w:rsidR="00B56E1C" w:rsidRPr="00E037B1">
          <w:rPr>
            <w:noProof/>
            <w:sz w:val="20"/>
            <w:szCs w:val="20"/>
            <w:lang w:val="en-US"/>
          </w:rPr>
          <w:t>6-16</w:t>
        </w:r>
      </w:hyperlink>
      <w:r w:rsidR="00DF5413" w:rsidRPr="00E037B1">
        <w:rPr>
          <w:noProof/>
          <w:sz w:val="20"/>
          <w:szCs w:val="20"/>
          <w:lang w:val="en-US"/>
        </w:rPr>
        <w:t>]</w:t>
      </w:r>
      <w:r w:rsidR="00DF5413" w:rsidRPr="00E037B1">
        <w:rPr>
          <w:noProof/>
          <w:sz w:val="20"/>
          <w:szCs w:val="20"/>
          <w:lang w:val="en-US"/>
        </w:rPr>
        <w:fldChar w:fldCharType="end"/>
      </w:r>
      <w:r w:rsidR="00516BE7" w:rsidRPr="00E037B1">
        <w:rPr>
          <w:noProof/>
          <w:sz w:val="20"/>
          <w:szCs w:val="20"/>
          <w:lang w:val="en-US"/>
        </w:rPr>
        <w:t xml:space="preserve">. </w:t>
      </w:r>
      <w:r w:rsidR="00B10F1C" w:rsidRPr="00E037B1">
        <w:rPr>
          <w:noProof/>
          <w:sz w:val="20"/>
          <w:szCs w:val="20"/>
          <w:lang w:val="en-US"/>
        </w:rPr>
        <w:t>However i</w:t>
      </w:r>
      <w:r w:rsidR="00230F66" w:rsidRPr="00E037B1">
        <w:rPr>
          <w:noProof/>
          <w:sz w:val="20"/>
          <w:szCs w:val="20"/>
          <w:lang w:val="en-US"/>
        </w:rPr>
        <w:t xml:space="preserve">n Malaysia, only 16 types of vegetables have been </w:t>
      </w:r>
      <w:r w:rsidR="00B10F1C" w:rsidRPr="00E037B1">
        <w:rPr>
          <w:noProof/>
          <w:sz w:val="20"/>
          <w:szCs w:val="20"/>
          <w:lang w:val="en-US"/>
        </w:rPr>
        <w:t>studied</w:t>
      </w:r>
      <w:r w:rsidR="00230F66" w:rsidRPr="00E037B1">
        <w:rPr>
          <w:noProof/>
          <w:sz w:val="20"/>
          <w:szCs w:val="20"/>
          <w:lang w:val="en-US"/>
        </w:rPr>
        <w:t xml:space="preserve"> with spinach and cucumber as the </w:t>
      </w:r>
      <w:r w:rsidR="00230F66" w:rsidRPr="00E037B1">
        <w:rPr>
          <w:noProof/>
          <w:sz w:val="20"/>
          <w:szCs w:val="20"/>
          <w:lang w:val="en-US"/>
        </w:rPr>
        <w:lastRenderedPageBreak/>
        <w:t>common type</w:t>
      </w:r>
      <w:r w:rsidR="00BC63FD" w:rsidRPr="00E037B1">
        <w:rPr>
          <w:noProof/>
          <w:sz w:val="20"/>
          <w:szCs w:val="20"/>
          <w:lang w:val="en-US"/>
        </w:rPr>
        <w:t xml:space="preserve"> </w:t>
      </w:r>
      <w:r w:rsidR="00BC63FD" w:rsidRPr="00E037B1">
        <w:rPr>
          <w:noProof/>
          <w:sz w:val="20"/>
          <w:szCs w:val="20"/>
          <w:lang w:val="en-US"/>
        </w:rPr>
        <w:fldChar w:fldCharType="begin">
          <w:fldData xml:space="preserve">PEVuZE5vdGU+PENpdGU+PEF1dGhvcj5UYXdhbGJlaDwvQXV0aG9yPjxZZWFyPjIwMTM8L1llYXI+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</w:fldData>
        </w:fldChar>
      </w:r>
      <w:r w:rsidR="00DA6BE2" w:rsidRPr="00E037B1">
        <w:rPr>
          <w:noProof/>
          <w:sz w:val="20"/>
          <w:szCs w:val="20"/>
          <w:lang w:val="en-US"/>
        </w:rPr>
        <w:instrText xml:space="preserve"> ADDIN EN.CITE </w:instrText>
      </w:r>
      <w:r w:rsidR="00DA6BE2" w:rsidRPr="00E037B1">
        <w:rPr>
          <w:noProof/>
          <w:sz w:val="20"/>
          <w:szCs w:val="20"/>
          <w:lang w:val="en-US"/>
        </w:rPr>
        <w:fldChar w:fldCharType="begin">
          <w:fldData xml:space="preserve">PEVuZE5vdGU+PENpdGU+PEF1dGhvcj5UYXdhbGJlaDwvQXV0aG9yPjxZZWFyPjIwMTM8L1llYXI+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</w:fldData>
        </w:fldChar>
      </w:r>
      <w:r w:rsidR="00DA6BE2" w:rsidRPr="00E037B1">
        <w:rPr>
          <w:noProof/>
          <w:sz w:val="20"/>
          <w:szCs w:val="20"/>
          <w:lang w:val="en-US"/>
        </w:rPr>
        <w:instrText xml:space="preserve"> ADDIN EN.CITE.DATA </w:instrText>
      </w:r>
      <w:r w:rsidR="00DA6BE2" w:rsidRPr="00E037B1">
        <w:rPr>
          <w:noProof/>
          <w:sz w:val="20"/>
          <w:szCs w:val="20"/>
          <w:lang w:val="en-US"/>
        </w:rPr>
      </w:r>
      <w:r w:rsidR="00DA6BE2" w:rsidRPr="00E037B1">
        <w:rPr>
          <w:noProof/>
          <w:sz w:val="20"/>
          <w:szCs w:val="20"/>
          <w:lang w:val="en-US"/>
        </w:rPr>
        <w:fldChar w:fldCharType="end"/>
      </w:r>
      <w:r w:rsidR="00BC63FD" w:rsidRPr="00E037B1">
        <w:rPr>
          <w:noProof/>
          <w:sz w:val="20"/>
          <w:szCs w:val="20"/>
          <w:lang w:val="en-US"/>
        </w:rPr>
      </w:r>
      <w:r w:rsidR="00BC63FD" w:rsidRPr="00E037B1">
        <w:rPr>
          <w:noProof/>
          <w:sz w:val="20"/>
          <w:szCs w:val="20"/>
          <w:lang w:val="en-US"/>
        </w:rPr>
        <w:fldChar w:fldCharType="separate"/>
      </w:r>
      <w:r w:rsidR="00A46663" w:rsidRPr="00E037B1">
        <w:rPr>
          <w:noProof/>
          <w:sz w:val="20"/>
          <w:szCs w:val="20"/>
          <w:lang w:val="en-US"/>
        </w:rPr>
        <w:t>[</w:t>
      </w:r>
      <w:hyperlink w:anchor="_ENREF_17" w:tooltip="Tawalbeh, 2013 #242" w:history="1">
        <w:r w:rsidR="00B56E1C" w:rsidRPr="00E037B1">
          <w:rPr>
            <w:noProof/>
            <w:sz w:val="20"/>
            <w:szCs w:val="20"/>
            <w:lang w:val="en-US"/>
          </w:rPr>
          <w:t>17</w:t>
        </w:r>
      </w:hyperlink>
      <w:r w:rsidR="00A46663" w:rsidRPr="00E037B1">
        <w:rPr>
          <w:noProof/>
          <w:sz w:val="20"/>
          <w:szCs w:val="20"/>
          <w:lang w:val="en-US"/>
        </w:rPr>
        <w:t xml:space="preserve">, </w:t>
      </w:r>
      <w:hyperlink w:anchor="_ENREF_18" w:tooltip="Saeed, 2014 #137" w:history="1">
        <w:r w:rsidR="00B56E1C" w:rsidRPr="00E037B1">
          <w:rPr>
            <w:noProof/>
            <w:sz w:val="20"/>
            <w:szCs w:val="20"/>
            <w:lang w:val="en-US"/>
          </w:rPr>
          <w:t>18</w:t>
        </w:r>
      </w:hyperlink>
      <w:r w:rsidR="00A46663" w:rsidRPr="00E037B1">
        <w:rPr>
          <w:noProof/>
          <w:sz w:val="20"/>
          <w:szCs w:val="20"/>
          <w:lang w:val="en-US"/>
        </w:rPr>
        <w:t>]</w:t>
      </w:r>
      <w:r w:rsidR="00BC63FD" w:rsidRPr="00E037B1">
        <w:rPr>
          <w:noProof/>
          <w:sz w:val="20"/>
          <w:szCs w:val="20"/>
          <w:lang w:val="en-US"/>
        </w:rPr>
        <w:fldChar w:fldCharType="end"/>
      </w:r>
      <w:r w:rsidR="00230F66" w:rsidRPr="00E037B1">
        <w:rPr>
          <w:noProof/>
          <w:sz w:val="20"/>
          <w:szCs w:val="20"/>
          <w:lang w:val="en-US"/>
        </w:rPr>
        <w:t xml:space="preserve">. </w:t>
      </w:r>
      <w:r w:rsidR="00B10F1C" w:rsidRPr="00E037B1">
        <w:rPr>
          <w:noProof/>
          <w:sz w:val="20"/>
          <w:szCs w:val="20"/>
          <w:lang w:val="en-US"/>
        </w:rPr>
        <w:t>Studies conducted in</w:t>
      </w:r>
      <w:r w:rsidR="00230F66" w:rsidRPr="00E037B1">
        <w:rPr>
          <w:noProof/>
          <w:sz w:val="20"/>
          <w:szCs w:val="20"/>
          <w:lang w:val="en-US"/>
        </w:rPr>
        <w:t xml:space="preserve"> ten </w:t>
      </w:r>
      <w:r w:rsidR="00B10F1C" w:rsidRPr="00E037B1">
        <w:rPr>
          <w:noProof/>
          <w:sz w:val="20"/>
          <w:szCs w:val="20"/>
          <w:lang w:val="en-US"/>
        </w:rPr>
        <w:t xml:space="preserve">different </w:t>
      </w:r>
      <w:r w:rsidR="00230F66" w:rsidRPr="00E037B1">
        <w:rPr>
          <w:noProof/>
          <w:sz w:val="20"/>
          <w:szCs w:val="20"/>
          <w:lang w:val="en-US"/>
        </w:rPr>
        <w:t>countries reported that 26 types of fruits have been studied with</w:t>
      </w:r>
      <w:r w:rsidR="00516BE7" w:rsidRPr="00E037B1">
        <w:rPr>
          <w:noProof/>
          <w:sz w:val="20"/>
          <w:szCs w:val="20"/>
          <w:lang w:val="en-US"/>
        </w:rPr>
        <w:t xml:space="preserve"> eight common types namely apple, pear, orange, mango, banana</w:t>
      </w:r>
      <w:r w:rsidR="00A06136" w:rsidRPr="00E037B1">
        <w:rPr>
          <w:noProof/>
          <w:sz w:val="20"/>
          <w:szCs w:val="20"/>
          <w:lang w:val="en-US"/>
        </w:rPr>
        <w:t>,</w:t>
      </w:r>
      <w:r w:rsidR="00516BE7" w:rsidRPr="00E037B1">
        <w:rPr>
          <w:noProof/>
          <w:sz w:val="20"/>
          <w:szCs w:val="20"/>
          <w:lang w:val="en-US"/>
        </w:rPr>
        <w:t xml:space="preserve"> papaya</w:t>
      </w:r>
      <w:r w:rsidR="00A06136" w:rsidRPr="00E037B1">
        <w:rPr>
          <w:noProof/>
          <w:sz w:val="20"/>
          <w:szCs w:val="20"/>
          <w:lang w:val="en-US"/>
        </w:rPr>
        <w:t>, grapes and watermelon</w:t>
      </w:r>
      <w:r w:rsidR="00A46663" w:rsidRPr="00E037B1">
        <w:rPr>
          <w:noProof/>
          <w:sz w:val="20"/>
          <w:szCs w:val="20"/>
          <w:lang w:val="en-US"/>
        </w:rPr>
        <w:t xml:space="preserve"> </w:t>
      </w:r>
      <w:r w:rsidR="00A46663" w:rsidRPr="00E037B1">
        <w:rPr>
          <w:noProof/>
          <w:sz w:val="20"/>
          <w:szCs w:val="20"/>
          <w:lang w:val="en-US"/>
        </w:rPr>
        <w:fldChar w:fldCharType="begin">
          <w:fldData xml:space="preserve">PEVuZE5vdGU+PENpdGU+PEF1dGhvcj5IZXJuw6FuZGV6PC9BdXRob3I+PFllYXI+MjAwNDwvWWVh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</w:fldData>
        </w:fldChar>
      </w:r>
      <w:r w:rsidR="00DA6BE2" w:rsidRPr="00E037B1">
        <w:rPr>
          <w:noProof/>
          <w:sz w:val="20"/>
          <w:szCs w:val="20"/>
          <w:lang w:val="en-US"/>
        </w:rPr>
        <w:instrText xml:space="preserve"> ADDIN EN.CITE </w:instrText>
      </w:r>
      <w:r w:rsidR="00DA6BE2" w:rsidRPr="00E037B1">
        <w:rPr>
          <w:noProof/>
          <w:sz w:val="20"/>
          <w:szCs w:val="20"/>
          <w:lang w:val="en-US"/>
        </w:rPr>
        <w:fldChar w:fldCharType="begin">
          <w:fldData xml:space="preserve">PEVuZE5vdGU+PENpdGU+PEF1dGhvcj5IZXJuw6FuZGV6PC9BdXRob3I+PFllYXI+MjAwNDwvWWVh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</w:fldData>
        </w:fldChar>
      </w:r>
      <w:r w:rsidR="00DA6BE2" w:rsidRPr="00E037B1">
        <w:rPr>
          <w:noProof/>
          <w:sz w:val="20"/>
          <w:szCs w:val="20"/>
          <w:lang w:val="en-US"/>
        </w:rPr>
        <w:instrText xml:space="preserve"> ADDIN EN.CITE.DATA </w:instrText>
      </w:r>
      <w:r w:rsidR="00DA6BE2" w:rsidRPr="00E037B1">
        <w:rPr>
          <w:noProof/>
          <w:sz w:val="20"/>
          <w:szCs w:val="20"/>
          <w:lang w:val="en-US"/>
        </w:rPr>
      </w:r>
      <w:r w:rsidR="00DA6BE2" w:rsidRPr="00E037B1">
        <w:rPr>
          <w:noProof/>
          <w:sz w:val="20"/>
          <w:szCs w:val="20"/>
          <w:lang w:val="en-US"/>
        </w:rPr>
        <w:fldChar w:fldCharType="end"/>
      </w:r>
      <w:r w:rsidR="00A46663" w:rsidRPr="00E037B1">
        <w:rPr>
          <w:noProof/>
          <w:sz w:val="20"/>
          <w:szCs w:val="20"/>
          <w:lang w:val="en-US"/>
        </w:rPr>
      </w:r>
      <w:r w:rsidR="00A46663" w:rsidRPr="00E037B1">
        <w:rPr>
          <w:noProof/>
          <w:sz w:val="20"/>
          <w:szCs w:val="20"/>
          <w:lang w:val="en-US"/>
        </w:rPr>
        <w:fldChar w:fldCharType="separate"/>
      </w:r>
      <w:r w:rsidR="00A46663" w:rsidRPr="00E037B1">
        <w:rPr>
          <w:noProof/>
          <w:sz w:val="20"/>
          <w:szCs w:val="20"/>
          <w:lang w:val="en-US"/>
        </w:rPr>
        <w:t>[</w:t>
      </w:r>
      <w:hyperlink w:anchor="_ENREF_6" w:tooltip="Hernández, 2004 #7" w:history="1">
        <w:r w:rsidR="00B56E1C" w:rsidRPr="00E037B1">
          <w:rPr>
            <w:noProof/>
            <w:sz w:val="20"/>
            <w:szCs w:val="20"/>
            <w:lang w:val="en-US"/>
          </w:rPr>
          <w:t>6-16</w:t>
        </w:r>
      </w:hyperlink>
      <w:r w:rsidR="00A46663" w:rsidRPr="00E037B1">
        <w:rPr>
          <w:noProof/>
          <w:sz w:val="20"/>
          <w:szCs w:val="20"/>
          <w:lang w:val="en-US"/>
        </w:rPr>
        <w:t>]</w:t>
      </w:r>
      <w:r w:rsidR="00A46663" w:rsidRPr="00E037B1">
        <w:rPr>
          <w:noProof/>
          <w:sz w:val="20"/>
          <w:szCs w:val="20"/>
          <w:lang w:val="en-US"/>
        </w:rPr>
        <w:fldChar w:fldCharType="end"/>
      </w:r>
      <w:r w:rsidR="00925735" w:rsidRPr="00E037B1">
        <w:rPr>
          <w:noProof/>
          <w:sz w:val="20"/>
          <w:szCs w:val="20"/>
          <w:lang w:val="en-US"/>
        </w:rPr>
        <w:t>.</w:t>
      </w:r>
      <w:r w:rsidR="00230F66" w:rsidRPr="00E037B1">
        <w:rPr>
          <w:noProof/>
          <w:sz w:val="20"/>
          <w:szCs w:val="20"/>
          <w:lang w:val="en-US"/>
        </w:rPr>
        <w:t xml:space="preserve"> Whereas in Malaysia, only </w:t>
      </w:r>
      <w:r w:rsidR="009E3BB3" w:rsidRPr="00E037B1">
        <w:rPr>
          <w:noProof/>
          <w:sz w:val="20"/>
          <w:szCs w:val="20"/>
          <w:lang w:val="en-US"/>
        </w:rPr>
        <w:t>nine</w:t>
      </w:r>
      <w:r w:rsidR="00230F66" w:rsidRPr="00E037B1">
        <w:rPr>
          <w:noProof/>
          <w:sz w:val="20"/>
          <w:szCs w:val="20"/>
          <w:lang w:val="en-US"/>
        </w:rPr>
        <w:t xml:space="preserve"> ty</w:t>
      </w:r>
      <w:r w:rsidR="002A2610" w:rsidRPr="00E037B1">
        <w:rPr>
          <w:noProof/>
          <w:sz w:val="20"/>
          <w:szCs w:val="20"/>
          <w:lang w:val="en-US"/>
        </w:rPr>
        <w:t>pes of fruits have been studied i.e. apple, orange, mango, banana, papaya, star fruit</w:t>
      </w:r>
      <w:r w:rsidR="00925735" w:rsidRPr="00E037B1">
        <w:rPr>
          <w:noProof/>
          <w:sz w:val="20"/>
          <w:szCs w:val="20"/>
          <w:lang w:val="en-US"/>
        </w:rPr>
        <w:t>, pineaple, rambutan and durian</w:t>
      </w:r>
      <w:r w:rsidR="00A46663" w:rsidRPr="00E037B1">
        <w:rPr>
          <w:noProof/>
          <w:sz w:val="20"/>
          <w:szCs w:val="20"/>
          <w:lang w:val="en-US"/>
        </w:rPr>
        <w:t xml:space="preserve"> </w:t>
      </w:r>
      <w:r w:rsidR="00A46663" w:rsidRPr="00E037B1">
        <w:rPr>
          <w:noProof/>
          <w:sz w:val="20"/>
          <w:szCs w:val="20"/>
          <w:lang w:val="en-US"/>
        </w:rPr>
        <w:fldChar w:fldCharType="begin"/>
      </w:r>
      <w:r w:rsidR="00A46663" w:rsidRPr="00E037B1">
        <w:rPr>
          <w:noProof/>
          <w:sz w:val="20"/>
          <w:szCs w:val="20"/>
          <w:lang w:val="en-US"/>
        </w:rPr>
        <w:instrText xml:space="preserve"> ADDIN EN.CITE &lt;EndNote&gt;&lt;Cite&gt;&lt;Author&gt;Tawalbeh&lt;/Author&gt;&lt;Year&gt;2013&lt;/Year&gt;&lt;RecNum&gt;242&lt;/RecNum&gt;&lt;DisplayText&gt;[17]&lt;/DisplayText&gt;&lt;record&gt;&lt;rec-number&gt;242&lt;/rec-number&gt;&lt;foreign-keys&gt;&lt;key app="EN" db-id="peftetz0kvtszhex95tv9vtwdte999zx9ssx" timestamp="1469068490"&gt;242&lt;/key&gt;&lt;/foreign-keys&gt;&lt;ref-type name="Thesis"&gt;32&lt;/ref-type&gt;&lt;contributors&gt;&lt;authors&gt;&lt;author&gt;Tawalbeh, A.A.&lt;/author&gt;&lt;/authors&gt;&lt;/contributors&gt;&lt;titles&gt;&lt;title&gt;Radiological impact of naturally occurring radionuclides from dietary intakes of adults in central zone of Malaysian Peninsular&lt;/title&gt;&lt;secondary-title&gt;School of Applied Physics&lt;/secondary-title&gt;&lt;/titles&gt;&lt;volume&gt;Doctor of Philosophy&lt;/volume&gt;&lt;dates&gt;&lt;year&gt;2013&lt;/year&gt;&lt;/dates&gt;&lt;pub-location&gt;Bangi&lt;/pub-location&gt;&lt;publisher&gt;Universiti Kebangsaan Malaysia&lt;/publisher&gt;&lt;urls&gt;&lt;/urls&gt;&lt;/record&gt;&lt;/Cite&gt;&lt;/EndNote&gt;</w:instrText>
      </w:r>
      <w:r w:rsidR="00A46663" w:rsidRPr="00E037B1">
        <w:rPr>
          <w:noProof/>
          <w:sz w:val="20"/>
          <w:szCs w:val="20"/>
          <w:lang w:val="en-US"/>
        </w:rPr>
        <w:fldChar w:fldCharType="separate"/>
      </w:r>
      <w:r w:rsidR="00A46663" w:rsidRPr="00E037B1">
        <w:rPr>
          <w:noProof/>
          <w:sz w:val="20"/>
          <w:szCs w:val="20"/>
          <w:lang w:val="en-US"/>
        </w:rPr>
        <w:t>[</w:t>
      </w:r>
      <w:hyperlink w:anchor="_ENREF_17" w:tooltip="Tawalbeh, 2013 #242" w:history="1">
        <w:r w:rsidR="00B56E1C" w:rsidRPr="00E037B1">
          <w:rPr>
            <w:noProof/>
            <w:sz w:val="20"/>
            <w:szCs w:val="20"/>
            <w:lang w:val="en-US"/>
          </w:rPr>
          <w:t>17</w:t>
        </w:r>
      </w:hyperlink>
      <w:r w:rsidR="00A46663" w:rsidRPr="00E037B1">
        <w:rPr>
          <w:noProof/>
          <w:sz w:val="20"/>
          <w:szCs w:val="20"/>
          <w:lang w:val="en-US"/>
        </w:rPr>
        <w:t>]</w:t>
      </w:r>
      <w:r w:rsidR="00A46663" w:rsidRPr="00E037B1">
        <w:rPr>
          <w:noProof/>
          <w:sz w:val="20"/>
          <w:szCs w:val="20"/>
          <w:lang w:val="en-US"/>
        </w:rPr>
        <w:fldChar w:fldCharType="end"/>
      </w:r>
      <w:r w:rsidR="00925735" w:rsidRPr="00E037B1">
        <w:rPr>
          <w:noProof/>
          <w:sz w:val="20"/>
          <w:szCs w:val="20"/>
          <w:lang w:val="en-US"/>
        </w:rPr>
        <w:t>.</w:t>
      </w:r>
    </w:p>
    <w:p w:rsidR="00142D2C" w:rsidRPr="00E037B1" w:rsidRDefault="00142D2C" w:rsidP="00CD784F">
      <w:pPr>
        <w:jc w:val="both"/>
        <w:rPr>
          <w:noProof/>
          <w:sz w:val="20"/>
          <w:szCs w:val="20"/>
          <w:lang w:val="en-US"/>
        </w:rPr>
      </w:pPr>
    </w:p>
    <w:p w:rsidR="00183F66" w:rsidRPr="00E037B1" w:rsidRDefault="006279A0" w:rsidP="00CD784F">
      <w:pPr>
        <w:jc w:val="both"/>
        <w:rPr>
          <w:noProof/>
          <w:sz w:val="20"/>
          <w:szCs w:val="20"/>
          <w:lang w:val="en-US"/>
        </w:rPr>
      </w:pPr>
      <w:r w:rsidRPr="00E037B1">
        <w:rPr>
          <w:noProof/>
          <w:sz w:val="20"/>
          <w:szCs w:val="20"/>
          <w:lang w:val="en-US"/>
        </w:rPr>
        <w:t>Th</w:t>
      </w:r>
      <w:r w:rsidR="00F052BA" w:rsidRPr="00E037B1">
        <w:rPr>
          <w:noProof/>
          <w:sz w:val="20"/>
          <w:szCs w:val="20"/>
          <w:lang w:val="en-US"/>
        </w:rPr>
        <w:t>e present</w:t>
      </w:r>
      <w:r w:rsidRPr="00E037B1">
        <w:rPr>
          <w:noProof/>
          <w:sz w:val="20"/>
          <w:szCs w:val="20"/>
          <w:lang w:val="en-US"/>
        </w:rPr>
        <w:t xml:space="preserve"> work is</w:t>
      </w:r>
      <w:r w:rsidR="008D174F" w:rsidRPr="00E037B1">
        <w:rPr>
          <w:noProof/>
          <w:sz w:val="20"/>
          <w:szCs w:val="20"/>
          <w:lang w:val="en-US"/>
        </w:rPr>
        <w:t xml:space="preserve"> </w:t>
      </w:r>
      <w:r w:rsidR="00F94A6F" w:rsidRPr="00E037B1">
        <w:rPr>
          <w:noProof/>
          <w:sz w:val="20"/>
          <w:szCs w:val="20"/>
          <w:lang w:val="en-US"/>
        </w:rPr>
        <w:t xml:space="preserve">intended to </w:t>
      </w:r>
      <w:r w:rsidR="00183F66" w:rsidRPr="00E037B1">
        <w:rPr>
          <w:noProof/>
          <w:sz w:val="20"/>
          <w:szCs w:val="20"/>
          <w:lang w:val="en-US"/>
        </w:rPr>
        <w:t xml:space="preserve">(a) to determine the activities of </w:t>
      </w:r>
      <w:r w:rsidR="00183F66" w:rsidRPr="00E037B1">
        <w:rPr>
          <w:noProof/>
          <w:sz w:val="20"/>
          <w:szCs w:val="20"/>
          <w:vertAlign w:val="superscript"/>
          <w:lang w:val="en-US"/>
        </w:rPr>
        <w:t>226</w:t>
      </w:r>
      <w:r w:rsidR="00183F66" w:rsidRPr="00E037B1">
        <w:rPr>
          <w:noProof/>
          <w:sz w:val="20"/>
          <w:szCs w:val="20"/>
          <w:lang w:val="en-US"/>
        </w:rPr>
        <w:t xml:space="preserve">Ra, </w:t>
      </w:r>
      <w:r w:rsidR="00183F66" w:rsidRPr="00E037B1">
        <w:rPr>
          <w:noProof/>
          <w:sz w:val="20"/>
          <w:szCs w:val="20"/>
          <w:vertAlign w:val="superscript"/>
          <w:lang w:val="en-US"/>
        </w:rPr>
        <w:t>232</w:t>
      </w:r>
      <w:r w:rsidR="00183F66" w:rsidRPr="00E037B1">
        <w:rPr>
          <w:noProof/>
          <w:sz w:val="20"/>
          <w:szCs w:val="20"/>
          <w:lang w:val="en-US"/>
        </w:rPr>
        <w:t xml:space="preserve">Th and </w:t>
      </w:r>
      <w:r w:rsidR="00183F66" w:rsidRPr="00E037B1">
        <w:rPr>
          <w:noProof/>
          <w:sz w:val="20"/>
          <w:szCs w:val="20"/>
          <w:vertAlign w:val="superscript"/>
          <w:lang w:val="en-US"/>
        </w:rPr>
        <w:t>40</w:t>
      </w:r>
      <w:r w:rsidR="00183F66" w:rsidRPr="00E037B1">
        <w:rPr>
          <w:noProof/>
          <w:sz w:val="20"/>
          <w:szCs w:val="20"/>
          <w:lang w:val="en-US"/>
        </w:rPr>
        <w:t xml:space="preserve">K; (b) to assess the ingestion doses (due to these three radionuclides) incurred to the </w:t>
      </w:r>
      <w:r w:rsidR="00F052BA" w:rsidRPr="00E037B1">
        <w:rPr>
          <w:noProof/>
          <w:sz w:val="20"/>
          <w:szCs w:val="20"/>
          <w:lang w:val="en-US"/>
        </w:rPr>
        <w:t xml:space="preserve">infants </w:t>
      </w:r>
      <w:r w:rsidR="00183F66" w:rsidRPr="00E037B1">
        <w:rPr>
          <w:noProof/>
          <w:sz w:val="20"/>
          <w:lang w:val="en-US"/>
        </w:rPr>
        <w:t>(1–2 years), children (7–12 years) and adults</w:t>
      </w:r>
      <w:r w:rsidR="00E037B1">
        <w:rPr>
          <w:noProof/>
          <w:sz w:val="20"/>
          <w:lang w:val="en-US"/>
        </w:rPr>
        <w:t xml:space="preserve">     </w:t>
      </w:r>
      <w:r w:rsidR="00183F66" w:rsidRPr="00E037B1">
        <w:rPr>
          <w:noProof/>
          <w:sz w:val="20"/>
          <w:lang w:val="en-US"/>
        </w:rPr>
        <w:t xml:space="preserve"> (&gt; 17 years), </w:t>
      </w:r>
      <w:r w:rsidR="00183F66" w:rsidRPr="00E037B1">
        <w:rPr>
          <w:noProof/>
          <w:sz w:val="20"/>
          <w:szCs w:val="20"/>
          <w:lang w:val="en-US"/>
        </w:rPr>
        <w:t>(c) to compare these activities and doses with the previous local and international results, and (d) to estimate the consequent health risk due to the presence of those radionuclides in the vegetables and fruits.</w:t>
      </w:r>
      <w:r w:rsidR="00F052BA" w:rsidRPr="00E037B1">
        <w:rPr>
          <w:noProof/>
          <w:sz w:val="20"/>
          <w:szCs w:val="20"/>
          <w:lang w:val="en-US"/>
        </w:rPr>
        <w:t xml:space="preserve"> This work is also conducted to complete the precedent researches carried out by the authors on some food products such as milk and water </w:t>
      </w:r>
      <w:r w:rsidR="00BD7B1D" w:rsidRPr="00E037B1">
        <w:rPr>
          <w:noProof/>
          <w:sz w:val="20"/>
          <w:szCs w:val="20"/>
          <w:lang w:val="en-US"/>
        </w:rPr>
        <w:fldChar w:fldCharType="begin">
          <w:fldData xml:space="preserve">PEVuZE5vdGU+PENpdGU+PEF1dGhvcj5QcmloYXJ0aTwvQXV0aG9yPjxZZWFyPjIwMTU8L1llYXI+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</w:fldData>
        </w:fldChar>
      </w:r>
      <w:r w:rsidR="00A46663" w:rsidRPr="00E037B1">
        <w:rPr>
          <w:noProof/>
          <w:sz w:val="20"/>
          <w:szCs w:val="20"/>
          <w:lang w:val="en-US"/>
        </w:rPr>
        <w:instrText xml:space="preserve"> ADDIN EN.CITE </w:instrText>
      </w:r>
      <w:r w:rsidR="00A46663" w:rsidRPr="00E037B1">
        <w:rPr>
          <w:noProof/>
          <w:sz w:val="20"/>
          <w:szCs w:val="20"/>
          <w:lang w:val="en-US"/>
        </w:rPr>
        <w:fldChar w:fldCharType="begin">
          <w:fldData xml:space="preserve">PEVuZE5vdGU+PENpdGU+PEF1dGhvcj5QcmloYXJ0aTwvQXV0aG9yPjxZZWFyPjIwMTU8L1llYXI+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</w:fldData>
        </w:fldChar>
      </w:r>
      <w:r w:rsidR="00A46663" w:rsidRPr="00E037B1">
        <w:rPr>
          <w:noProof/>
          <w:sz w:val="20"/>
          <w:szCs w:val="20"/>
          <w:lang w:val="en-US"/>
        </w:rPr>
        <w:instrText xml:space="preserve"> ADDIN EN.CITE.DATA </w:instrText>
      </w:r>
      <w:r w:rsidR="00A46663" w:rsidRPr="00E037B1">
        <w:rPr>
          <w:noProof/>
          <w:sz w:val="20"/>
          <w:szCs w:val="20"/>
          <w:lang w:val="en-US"/>
        </w:rPr>
      </w:r>
      <w:r w:rsidR="00A46663" w:rsidRPr="00E037B1">
        <w:rPr>
          <w:noProof/>
          <w:sz w:val="20"/>
          <w:szCs w:val="20"/>
          <w:lang w:val="en-US"/>
        </w:rPr>
        <w:fldChar w:fldCharType="end"/>
      </w:r>
      <w:r w:rsidR="00BD7B1D" w:rsidRPr="00E037B1">
        <w:rPr>
          <w:noProof/>
          <w:sz w:val="20"/>
          <w:szCs w:val="20"/>
          <w:lang w:val="en-US"/>
        </w:rPr>
      </w:r>
      <w:r w:rsidR="00BD7B1D" w:rsidRPr="00E037B1">
        <w:rPr>
          <w:noProof/>
          <w:sz w:val="20"/>
          <w:szCs w:val="20"/>
          <w:lang w:val="en-US"/>
        </w:rPr>
        <w:fldChar w:fldCharType="separate"/>
      </w:r>
      <w:r w:rsidR="00A46663" w:rsidRPr="00E037B1">
        <w:rPr>
          <w:noProof/>
          <w:sz w:val="20"/>
          <w:szCs w:val="20"/>
          <w:lang w:val="en-US"/>
        </w:rPr>
        <w:t>[</w:t>
      </w:r>
      <w:hyperlink w:anchor="_ENREF_19" w:tooltip="Priharti, 2015 #197" w:history="1">
        <w:r w:rsidR="00B56E1C" w:rsidRPr="00E037B1">
          <w:rPr>
            <w:noProof/>
            <w:sz w:val="20"/>
            <w:szCs w:val="20"/>
            <w:lang w:val="en-US"/>
          </w:rPr>
          <w:t>19</w:t>
        </w:r>
      </w:hyperlink>
      <w:r w:rsidR="00A46663" w:rsidRPr="00E037B1">
        <w:rPr>
          <w:noProof/>
          <w:sz w:val="20"/>
          <w:szCs w:val="20"/>
          <w:lang w:val="en-US"/>
        </w:rPr>
        <w:t xml:space="preserve">, </w:t>
      </w:r>
      <w:hyperlink w:anchor="_ENREF_20" w:tooltip="Priharti, 2015 #198" w:history="1">
        <w:r w:rsidR="00B56E1C" w:rsidRPr="00E037B1">
          <w:rPr>
            <w:noProof/>
            <w:sz w:val="20"/>
            <w:szCs w:val="20"/>
            <w:lang w:val="en-US"/>
          </w:rPr>
          <w:t>20</w:t>
        </w:r>
      </w:hyperlink>
      <w:r w:rsidR="00A46663" w:rsidRPr="00E037B1">
        <w:rPr>
          <w:noProof/>
          <w:sz w:val="20"/>
          <w:szCs w:val="20"/>
          <w:lang w:val="en-US"/>
        </w:rPr>
        <w:t>]</w:t>
      </w:r>
      <w:r w:rsidR="00BD7B1D" w:rsidRPr="00E037B1">
        <w:rPr>
          <w:noProof/>
          <w:sz w:val="20"/>
          <w:szCs w:val="20"/>
          <w:lang w:val="en-US"/>
        </w:rPr>
        <w:fldChar w:fldCharType="end"/>
      </w:r>
      <w:r w:rsidR="00F052BA" w:rsidRPr="00E037B1">
        <w:rPr>
          <w:noProof/>
          <w:sz w:val="20"/>
          <w:szCs w:val="20"/>
          <w:lang w:val="en-US"/>
        </w:rPr>
        <w:t>.</w:t>
      </w:r>
    </w:p>
    <w:p w:rsidR="00183F66" w:rsidRPr="00E037B1" w:rsidRDefault="00183F66" w:rsidP="00CD784F">
      <w:pPr>
        <w:jc w:val="both"/>
        <w:rPr>
          <w:noProof/>
          <w:sz w:val="20"/>
          <w:szCs w:val="20"/>
          <w:lang w:val="en-US"/>
        </w:rPr>
      </w:pPr>
    </w:p>
    <w:p w:rsidR="002266DF" w:rsidRPr="00E037B1" w:rsidRDefault="007E14D4" w:rsidP="00305DEE">
      <w:pPr>
        <w:jc w:val="center"/>
        <w:rPr>
          <w:b/>
          <w:noProof/>
          <w:sz w:val="20"/>
          <w:szCs w:val="20"/>
          <w:lang w:val="en-US"/>
        </w:rPr>
      </w:pPr>
      <w:r w:rsidRPr="00E037B1">
        <w:rPr>
          <w:b/>
          <w:noProof/>
          <w:sz w:val="20"/>
          <w:szCs w:val="20"/>
          <w:lang w:val="en-US"/>
        </w:rPr>
        <w:t>Materials and Methods</w:t>
      </w:r>
    </w:p>
    <w:p w:rsidR="007E14D4" w:rsidRPr="00E037B1" w:rsidRDefault="00E037B1" w:rsidP="00CE2E51">
      <w:pPr>
        <w:jc w:val="both"/>
        <w:rPr>
          <w:b/>
          <w:noProof/>
          <w:sz w:val="20"/>
          <w:lang w:val="en-US"/>
        </w:rPr>
      </w:pPr>
      <w:r>
        <w:rPr>
          <w:b/>
          <w:noProof/>
          <w:sz w:val="20"/>
          <w:lang w:val="en-US"/>
        </w:rPr>
        <w:t>Sample c</w:t>
      </w:r>
      <w:r w:rsidR="007E14D4" w:rsidRPr="00E037B1">
        <w:rPr>
          <w:b/>
          <w:noProof/>
          <w:sz w:val="20"/>
          <w:lang w:val="en-US"/>
        </w:rPr>
        <w:t>ollection</w:t>
      </w:r>
    </w:p>
    <w:p w:rsidR="007E14D4" w:rsidRPr="00E037B1" w:rsidRDefault="00925735" w:rsidP="00925735">
      <w:pPr>
        <w:jc w:val="both"/>
        <w:rPr>
          <w:noProof/>
          <w:sz w:val="20"/>
          <w:lang w:val="en-US"/>
        </w:rPr>
      </w:pPr>
      <w:r w:rsidRPr="00E037B1">
        <w:rPr>
          <w:noProof/>
          <w:sz w:val="20"/>
          <w:lang w:val="en-US"/>
        </w:rPr>
        <w:t>Twelve</w:t>
      </w:r>
      <w:r w:rsidR="00CE2E51" w:rsidRPr="00E037B1">
        <w:rPr>
          <w:noProof/>
          <w:sz w:val="20"/>
          <w:lang w:val="en-US"/>
        </w:rPr>
        <w:t xml:space="preserve"> different samples </w:t>
      </w:r>
      <w:r w:rsidR="00353E41" w:rsidRPr="00E037B1">
        <w:rPr>
          <w:noProof/>
          <w:sz w:val="20"/>
          <w:lang w:val="en-US"/>
        </w:rPr>
        <w:t>of commonly eaten</w:t>
      </w:r>
      <w:r w:rsidR="00CE2E51" w:rsidRPr="00E037B1">
        <w:rPr>
          <w:noProof/>
          <w:sz w:val="20"/>
          <w:lang w:val="en-US"/>
        </w:rPr>
        <w:t xml:space="preserve"> vegetables and fruits </w:t>
      </w:r>
      <w:r w:rsidR="007E14D4" w:rsidRPr="00E037B1">
        <w:rPr>
          <w:noProof/>
          <w:sz w:val="20"/>
          <w:lang w:val="en-US"/>
        </w:rPr>
        <w:t>were collec</w:t>
      </w:r>
      <w:r w:rsidR="00E037B1">
        <w:rPr>
          <w:noProof/>
          <w:sz w:val="20"/>
          <w:lang w:val="en-US"/>
        </w:rPr>
        <w:t>ted</w:t>
      </w:r>
      <w:r w:rsidR="007E14D4" w:rsidRPr="00E037B1">
        <w:rPr>
          <w:noProof/>
          <w:sz w:val="20"/>
          <w:lang w:val="en-US"/>
        </w:rPr>
        <w:t>.</w:t>
      </w:r>
      <w:r w:rsidR="00CE2E51" w:rsidRPr="00E037B1">
        <w:rPr>
          <w:noProof/>
          <w:sz w:val="20"/>
          <w:lang w:val="en-US"/>
        </w:rPr>
        <w:t xml:space="preserve"> </w:t>
      </w:r>
      <w:r w:rsidR="007E14D4" w:rsidRPr="00E037B1">
        <w:rPr>
          <w:noProof/>
          <w:sz w:val="20"/>
          <w:lang w:val="en-US"/>
        </w:rPr>
        <w:t xml:space="preserve">All the samples were purchased from the local market </w:t>
      </w:r>
      <w:r w:rsidR="001E7074" w:rsidRPr="00E037B1">
        <w:rPr>
          <w:noProof/>
          <w:sz w:val="20"/>
          <w:lang w:val="en-US"/>
        </w:rPr>
        <w:t>i</w:t>
      </w:r>
      <w:r w:rsidR="007E14D4" w:rsidRPr="00E037B1">
        <w:rPr>
          <w:noProof/>
          <w:sz w:val="20"/>
          <w:lang w:val="en-US"/>
        </w:rPr>
        <w:t xml:space="preserve">n central zone of Malaysia. </w:t>
      </w:r>
      <w:r w:rsidR="00CE2E51" w:rsidRPr="00E037B1">
        <w:rPr>
          <w:noProof/>
          <w:sz w:val="20"/>
          <w:lang w:val="en-US"/>
        </w:rPr>
        <w:t xml:space="preserve">All vegetables and </w:t>
      </w:r>
      <w:r w:rsidR="001D456F" w:rsidRPr="00E037B1">
        <w:rPr>
          <w:noProof/>
          <w:sz w:val="20"/>
          <w:lang w:val="en-US"/>
        </w:rPr>
        <w:t>three</w:t>
      </w:r>
      <w:r w:rsidR="00CE2E51" w:rsidRPr="00E037B1">
        <w:rPr>
          <w:noProof/>
          <w:sz w:val="20"/>
          <w:lang w:val="en-US"/>
        </w:rPr>
        <w:t xml:space="preserve"> fruits </w:t>
      </w:r>
      <w:r w:rsidR="001D456F" w:rsidRPr="00E037B1">
        <w:rPr>
          <w:noProof/>
          <w:sz w:val="20"/>
          <w:lang w:val="en-US"/>
        </w:rPr>
        <w:t xml:space="preserve">sample </w:t>
      </w:r>
      <w:r w:rsidR="007E14D4" w:rsidRPr="00E037B1">
        <w:rPr>
          <w:noProof/>
          <w:sz w:val="20"/>
          <w:lang w:val="en-US"/>
        </w:rPr>
        <w:t>(</w:t>
      </w:r>
      <w:r w:rsidR="001D456F" w:rsidRPr="00E037B1">
        <w:rPr>
          <w:noProof/>
          <w:sz w:val="20"/>
          <w:lang w:val="en-US"/>
        </w:rPr>
        <w:t>banana, papaya and mango</w:t>
      </w:r>
      <w:r w:rsidR="007E14D4" w:rsidRPr="00E037B1">
        <w:rPr>
          <w:noProof/>
          <w:sz w:val="20"/>
          <w:lang w:val="en-US"/>
        </w:rPr>
        <w:t xml:space="preserve">) </w:t>
      </w:r>
      <w:r w:rsidR="00CE2E51" w:rsidRPr="00E037B1">
        <w:rPr>
          <w:noProof/>
          <w:sz w:val="20"/>
          <w:lang w:val="en-US"/>
        </w:rPr>
        <w:t>were locally produced in Malaysia whereas</w:t>
      </w:r>
      <w:r w:rsidR="007E14D4" w:rsidRPr="00E037B1">
        <w:rPr>
          <w:noProof/>
          <w:sz w:val="20"/>
          <w:lang w:val="en-US"/>
        </w:rPr>
        <w:t xml:space="preserve"> the remaining three </w:t>
      </w:r>
      <w:r w:rsidR="00C05902" w:rsidRPr="00E037B1">
        <w:rPr>
          <w:noProof/>
          <w:sz w:val="20"/>
          <w:lang w:val="en-US"/>
        </w:rPr>
        <w:t xml:space="preserve">fruits sample </w:t>
      </w:r>
      <w:r w:rsidR="00C32687" w:rsidRPr="00E037B1">
        <w:rPr>
          <w:noProof/>
          <w:sz w:val="20"/>
          <w:lang w:val="en-US"/>
        </w:rPr>
        <w:t>i.e</w:t>
      </w:r>
      <w:r w:rsidR="00E037B1">
        <w:rPr>
          <w:noProof/>
          <w:sz w:val="20"/>
          <w:lang w:val="en-US"/>
        </w:rPr>
        <w:t>.</w:t>
      </w:r>
      <w:r w:rsidR="00C32687" w:rsidRPr="00E037B1">
        <w:rPr>
          <w:noProof/>
          <w:sz w:val="20"/>
          <w:lang w:val="en-US"/>
        </w:rPr>
        <w:t xml:space="preserve"> </w:t>
      </w:r>
      <w:r w:rsidR="001D456F" w:rsidRPr="00E037B1">
        <w:rPr>
          <w:noProof/>
          <w:sz w:val="20"/>
          <w:lang w:val="en-US"/>
        </w:rPr>
        <w:t>apple,</w:t>
      </w:r>
      <w:r w:rsidR="00C32687" w:rsidRPr="00E037B1">
        <w:rPr>
          <w:noProof/>
          <w:sz w:val="20"/>
          <w:lang w:val="en-US"/>
        </w:rPr>
        <w:t xml:space="preserve"> </w:t>
      </w:r>
      <w:r w:rsidR="001D456F" w:rsidRPr="00E037B1">
        <w:rPr>
          <w:noProof/>
          <w:sz w:val="20"/>
          <w:lang w:val="en-US"/>
        </w:rPr>
        <w:t>orange and pear were</w:t>
      </w:r>
      <w:r w:rsidR="007E14D4" w:rsidRPr="00E037B1">
        <w:rPr>
          <w:noProof/>
          <w:sz w:val="20"/>
          <w:lang w:val="en-US"/>
        </w:rPr>
        <w:t xml:space="preserve"> imported from </w:t>
      </w:r>
      <w:r w:rsidR="001D456F" w:rsidRPr="00E037B1">
        <w:rPr>
          <w:noProof/>
          <w:sz w:val="20"/>
          <w:lang w:val="en-US"/>
        </w:rPr>
        <w:t>China, Korea and Australia respectively</w:t>
      </w:r>
      <w:r w:rsidR="00AF1F7F" w:rsidRPr="00E037B1">
        <w:rPr>
          <w:noProof/>
          <w:sz w:val="20"/>
          <w:lang w:val="en-US"/>
        </w:rPr>
        <w:t>.</w:t>
      </w:r>
    </w:p>
    <w:p w:rsidR="007E14D4" w:rsidRPr="00E037B1" w:rsidRDefault="007E14D4" w:rsidP="00CE2E51">
      <w:pPr>
        <w:jc w:val="both"/>
        <w:rPr>
          <w:noProof/>
          <w:sz w:val="20"/>
          <w:lang w:val="en-US"/>
        </w:rPr>
      </w:pPr>
    </w:p>
    <w:p w:rsidR="007E14D4" w:rsidRPr="00E037B1" w:rsidRDefault="002C68B1" w:rsidP="00CE2E51">
      <w:pPr>
        <w:jc w:val="both"/>
        <w:rPr>
          <w:b/>
          <w:noProof/>
          <w:sz w:val="20"/>
          <w:lang w:val="en-US"/>
        </w:rPr>
      </w:pPr>
      <w:r>
        <w:rPr>
          <w:b/>
          <w:noProof/>
          <w:sz w:val="20"/>
          <w:lang w:val="en-US"/>
        </w:rPr>
        <w:t>Sample p</w:t>
      </w:r>
      <w:r w:rsidR="007E14D4" w:rsidRPr="00E037B1">
        <w:rPr>
          <w:b/>
          <w:noProof/>
          <w:sz w:val="20"/>
          <w:lang w:val="en-US"/>
        </w:rPr>
        <w:t>reparation</w:t>
      </w:r>
    </w:p>
    <w:p w:rsidR="00A343DC" w:rsidRPr="00E037B1" w:rsidRDefault="00A343DC" w:rsidP="008E4111">
      <w:pPr>
        <w:pStyle w:val="ListParagraph"/>
        <w:ind w:left="0"/>
        <w:jc w:val="both"/>
        <w:rPr>
          <w:noProof/>
          <w:sz w:val="20"/>
          <w:szCs w:val="18"/>
          <w:lang w:val="en-US"/>
        </w:rPr>
      </w:pPr>
      <w:r w:rsidRPr="00E037B1">
        <w:rPr>
          <w:noProof/>
          <w:sz w:val="20"/>
          <w:szCs w:val="18"/>
          <w:lang w:val="en-US"/>
        </w:rPr>
        <w:t xml:space="preserve">All </w:t>
      </w:r>
      <w:r w:rsidR="008E4111" w:rsidRPr="00E037B1">
        <w:rPr>
          <w:noProof/>
          <w:sz w:val="20"/>
          <w:szCs w:val="18"/>
          <w:lang w:val="en-US"/>
        </w:rPr>
        <w:t>vegetables and fruits samples</w:t>
      </w:r>
      <w:r w:rsidRPr="00E037B1">
        <w:rPr>
          <w:noProof/>
          <w:sz w:val="20"/>
          <w:szCs w:val="18"/>
          <w:lang w:val="en-US"/>
        </w:rPr>
        <w:t xml:space="preserve"> were prepared fol</w:t>
      </w:r>
      <w:r w:rsidR="00B56E1C" w:rsidRPr="00E037B1">
        <w:rPr>
          <w:noProof/>
          <w:sz w:val="20"/>
          <w:szCs w:val="18"/>
          <w:lang w:val="en-US"/>
        </w:rPr>
        <w:t xml:space="preserve">lowing the IAEA procedure </w:t>
      </w:r>
      <w:r w:rsidR="00B56E1C" w:rsidRPr="00E037B1">
        <w:rPr>
          <w:noProof/>
          <w:sz w:val="20"/>
          <w:szCs w:val="18"/>
          <w:lang w:val="en-US"/>
        </w:rPr>
        <w:fldChar w:fldCharType="begin"/>
      </w:r>
      <w:r w:rsidR="00B56E1C" w:rsidRPr="00E037B1">
        <w:rPr>
          <w:noProof/>
          <w:sz w:val="20"/>
          <w:szCs w:val="18"/>
          <w:lang w:val="en-US"/>
        </w:rPr>
        <w:instrText xml:space="preserve"> ADDIN EN.CITE &lt;EndNote&gt;&lt;Cite&gt;&lt;Author&gt;IAEA&lt;/Author&gt;&lt;Year&gt;1989&lt;/Year&gt;&lt;RecNum&gt;161&lt;/RecNum&gt;&lt;DisplayText&gt;[21]&lt;/DisplayText&gt;&lt;record&gt;&lt;rec-number&gt;161&lt;/rec-number&gt;&lt;foreign-keys&gt;&lt;key app="EN" db-id="peftetz0kvtszhex95tv9vtwdte999zx9ssx" timestamp="0"&gt;161&lt;/key&gt;&lt;/foreign-keys&gt;&lt;ref-type name="Book"&gt;6&lt;/ref-type&gt;&lt;contributors&gt;&lt;authors&gt;&lt;author&gt;IAEA&lt;/author&gt;&lt;/authors&gt;&lt;/contributors&gt;&lt;titles&gt;&lt;title&gt;Measurement of radionuclides in food and the environment: A Guidebook Technical Reports No. 295&lt;/title&gt;&lt;/titles&gt;&lt;section&gt;56-69&lt;/section&gt;&lt;dates&gt;&lt;year&gt;1989&lt;/year&gt;&lt;/dates&gt;&lt;pub-location&gt;Vienna&lt;/pub-location&gt;&lt;publisher&gt;International Atomic Energy Agency&lt;/publisher&gt;&lt;urls&gt;&lt;/urls&gt;&lt;/record&gt;&lt;/Cite&gt;&lt;/EndNote&gt;</w:instrText>
      </w:r>
      <w:r w:rsidR="00B56E1C" w:rsidRPr="00E037B1">
        <w:rPr>
          <w:noProof/>
          <w:sz w:val="20"/>
          <w:szCs w:val="18"/>
          <w:lang w:val="en-US"/>
        </w:rPr>
        <w:fldChar w:fldCharType="separate"/>
      </w:r>
      <w:r w:rsidR="00B56E1C" w:rsidRPr="00E037B1">
        <w:rPr>
          <w:noProof/>
          <w:sz w:val="20"/>
          <w:szCs w:val="18"/>
          <w:lang w:val="en-US"/>
        </w:rPr>
        <w:t>[</w:t>
      </w:r>
      <w:hyperlink w:anchor="_ENREF_21" w:tooltip="IAEA, 1989 #161" w:history="1">
        <w:r w:rsidR="00B56E1C" w:rsidRPr="00E037B1">
          <w:rPr>
            <w:noProof/>
            <w:sz w:val="20"/>
            <w:szCs w:val="18"/>
            <w:lang w:val="en-US"/>
          </w:rPr>
          <w:t>21</w:t>
        </w:r>
      </w:hyperlink>
      <w:r w:rsidR="00B56E1C" w:rsidRPr="00E037B1">
        <w:rPr>
          <w:noProof/>
          <w:sz w:val="20"/>
          <w:szCs w:val="18"/>
          <w:lang w:val="en-US"/>
        </w:rPr>
        <w:t>]</w:t>
      </w:r>
      <w:r w:rsidR="00B56E1C" w:rsidRPr="00E037B1">
        <w:rPr>
          <w:noProof/>
          <w:sz w:val="20"/>
          <w:szCs w:val="18"/>
          <w:lang w:val="en-US"/>
        </w:rPr>
        <w:fldChar w:fldCharType="end"/>
      </w:r>
      <w:r w:rsidRPr="00E037B1">
        <w:rPr>
          <w:noProof/>
          <w:sz w:val="20"/>
          <w:szCs w:val="18"/>
          <w:lang w:val="en-US"/>
        </w:rPr>
        <w:t xml:space="preserve">. </w:t>
      </w:r>
      <w:r w:rsidR="008E4111" w:rsidRPr="00E037B1">
        <w:rPr>
          <w:noProof/>
          <w:sz w:val="20"/>
          <w:szCs w:val="18"/>
          <w:lang w:val="en-US"/>
        </w:rPr>
        <w:t xml:space="preserve">They </w:t>
      </w:r>
      <w:r w:rsidRPr="00E037B1">
        <w:rPr>
          <w:noProof/>
          <w:sz w:val="20"/>
          <w:szCs w:val="18"/>
          <w:lang w:val="en-US"/>
        </w:rPr>
        <w:t>were made into powder to follow the geometry of standard silica powder (4 cm height in 10 cm polyethilene beaker).</w:t>
      </w:r>
      <w:r w:rsidR="008E4111" w:rsidRPr="00E037B1">
        <w:rPr>
          <w:noProof/>
          <w:sz w:val="20"/>
          <w:szCs w:val="18"/>
          <w:lang w:val="en-US"/>
        </w:rPr>
        <w:t xml:space="preserve"> First, they were </w:t>
      </w:r>
      <w:r w:rsidRPr="00E037B1">
        <w:rPr>
          <w:noProof/>
          <w:sz w:val="20"/>
          <w:szCs w:val="18"/>
          <w:lang w:val="en-US"/>
        </w:rPr>
        <w:t xml:space="preserve">washed and minced to get a small size. The unused part such as skin </w:t>
      </w:r>
      <w:r w:rsidR="008E4111" w:rsidRPr="00E037B1">
        <w:rPr>
          <w:noProof/>
          <w:sz w:val="20"/>
          <w:szCs w:val="18"/>
          <w:lang w:val="en-US"/>
        </w:rPr>
        <w:t>and seeds</w:t>
      </w:r>
      <w:r w:rsidRPr="00E037B1">
        <w:rPr>
          <w:noProof/>
          <w:sz w:val="20"/>
          <w:szCs w:val="18"/>
          <w:lang w:val="en-US"/>
        </w:rPr>
        <w:t xml:space="preserve"> were discarded. Samples were then oven dried at 80</w:t>
      </w:r>
      <w:r w:rsidR="002C68B1">
        <w:rPr>
          <w:noProof/>
          <w:sz w:val="20"/>
          <w:szCs w:val="18"/>
          <w:lang w:val="en-US"/>
        </w:rPr>
        <w:t xml:space="preserve"> </w:t>
      </w:r>
      <w:r w:rsidRPr="00E037B1">
        <w:rPr>
          <w:noProof/>
          <w:sz w:val="20"/>
          <w:szCs w:val="18"/>
          <w:vertAlign w:val="superscript"/>
          <w:lang w:val="en-US"/>
        </w:rPr>
        <w:t>o</w:t>
      </w:r>
      <w:r w:rsidRPr="00E037B1">
        <w:rPr>
          <w:noProof/>
          <w:sz w:val="20"/>
          <w:szCs w:val="18"/>
          <w:lang w:val="en-US"/>
        </w:rPr>
        <w:t>C for 48 hours or until they reached constant mass. The dried sample were pulverized and sieved until they become 500 μm homogen powder. The powdered samples were then kept in a sealed tight polyethilene beaker for 30 days to achieve secular equilibrium. For every types of samples, three samples were prepared to obtained the average activity</w:t>
      </w:r>
      <w:r w:rsidR="00B56E1C" w:rsidRPr="00E037B1">
        <w:rPr>
          <w:noProof/>
          <w:sz w:val="20"/>
          <w:szCs w:val="18"/>
          <w:lang w:val="en-US"/>
        </w:rPr>
        <w:t xml:space="preserve"> concentration. This means, </w:t>
      </w:r>
      <w:r w:rsidR="008E4111" w:rsidRPr="00E037B1">
        <w:rPr>
          <w:noProof/>
          <w:sz w:val="20"/>
          <w:szCs w:val="18"/>
          <w:lang w:val="en-US"/>
        </w:rPr>
        <w:t>36</w:t>
      </w:r>
      <w:r w:rsidRPr="00E037B1">
        <w:rPr>
          <w:noProof/>
          <w:sz w:val="20"/>
          <w:szCs w:val="18"/>
          <w:lang w:val="en-US"/>
        </w:rPr>
        <w:t xml:space="preserve"> samples (=</w:t>
      </w:r>
      <w:r w:rsidR="002C68B1">
        <w:rPr>
          <w:noProof/>
          <w:sz w:val="20"/>
          <w:szCs w:val="18"/>
          <w:lang w:val="en-US"/>
        </w:rPr>
        <w:t xml:space="preserve"> </w:t>
      </w:r>
      <w:r w:rsidR="008E4111" w:rsidRPr="00E037B1">
        <w:rPr>
          <w:noProof/>
          <w:sz w:val="20"/>
          <w:szCs w:val="18"/>
          <w:lang w:val="en-US"/>
        </w:rPr>
        <w:t>12</w:t>
      </w:r>
      <w:r w:rsidR="002C68B1">
        <w:rPr>
          <w:noProof/>
          <w:sz w:val="20"/>
          <w:szCs w:val="18"/>
          <w:lang w:val="en-US"/>
        </w:rPr>
        <w:t xml:space="preserve"> × </w:t>
      </w:r>
      <w:r w:rsidRPr="00E037B1">
        <w:rPr>
          <w:noProof/>
          <w:sz w:val="20"/>
          <w:szCs w:val="18"/>
          <w:lang w:val="en-US"/>
        </w:rPr>
        <w:t xml:space="preserve">3 samples) has been prepared for these </w:t>
      </w:r>
      <w:r w:rsidR="008E4111" w:rsidRPr="00E037B1">
        <w:rPr>
          <w:noProof/>
          <w:sz w:val="20"/>
          <w:szCs w:val="18"/>
          <w:lang w:val="en-US"/>
        </w:rPr>
        <w:t>two</w:t>
      </w:r>
      <w:r w:rsidRPr="00E037B1">
        <w:rPr>
          <w:noProof/>
          <w:sz w:val="20"/>
          <w:szCs w:val="18"/>
          <w:lang w:val="en-US"/>
        </w:rPr>
        <w:t xml:space="preserve"> categories of </w:t>
      </w:r>
      <w:r w:rsidR="008E4111" w:rsidRPr="00E037B1">
        <w:rPr>
          <w:noProof/>
          <w:sz w:val="20"/>
          <w:szCs w:val="18"/>
          <w:lang w:val="en-US"/>
        </w:rPr>
        <w:t>samples</w:t>
      </w:r>
      <w:r w:rsidRPr="00E037B1">
        <w:rPr>
          <w:noProof/>
          <w:sz w:val="20"/>
          <w:szCs w:val="18"/>
          <w:lang w:val="en-US"/>
        </w:rPr>
        <w:t>.</w:t>
      </w:r>
    </w:p>
    <w:p w:rsidR="00181703" w:rsidRPr="00E037B1" w:rsidRDefault="00181703" w:rsidP="00CE2E51">
      <w:pPr>
        <w:jc w:val="both"/>
        <w:rPr>
          <w:noProof/>
          <w:sz w:val="20"/>
          <w:lang w:val="en-US"/>
        </w:rPr>
      </w:pPr>
    </w:p>
    <w:p w:rsidR="0028737A" w:rsidRPr="00E037B1" w:rsidRDefault="005F2A33" w:rsidP="00CE2E51">
      <w:pPr>
        <w:jc w:val="both"/>
        <w:rPr>
          <w:b/>
          <w:noProof/>
          <w:sz w:val="20"/>
          <w:lang w:val="en-US"/>
        </w:rPr>
      </w:pPr>
      <w:r w:rsidRPr="00E037B1">
        <w:rPr>
          <w:b/>
          <w:noProof/>
          <w:sz w:val="20"/>
          <w:vertAlign w:val="superscript"/>
          <w:lang w:val="en-US"/>
        </w:rPr>
        <w:t>226</w:t>
      </w:r>
      <w:r w:rsidRPr="00E037B1">
        <w:rPr>
          <w:b/>
          <w:noProof/>
          <w:sz w:val="20"/>
          <w:lang w:val="en-US"/>
        </w:rPr>
        <w:t xml:space="preserve">Ra, </w:t>
      </w:r>
      <w:r w:rsidRPr="00E037B1">
        <w:rPr>
          <w:b/>
          <w:noProof/>
          <w:sz w:val="20"/>
          <w:vertAlign w:val="superscript"/>
          <w:lang w:val="en-US"/>
        </w:rPr>
        <w:t>232</w:t>
      </w:r>
      <w:r w:rsidRPr="00E037B1">
        <w:rPr>
          <w:b/>
          <w:noProof/>
          <w:sz w:val="20"/>
          <w:lang w:val="en-US"/>
        </w:rPr>
        <w:t xml:space="preserve">Th and </w:t>
      </w:r>
      <w:r w:rsidRPr="00E037B1">
        <w:rPr>
          <w:b/>
          <w:noProof/>
          <w:sz w:val="20"/>
          <w:vertAlign w:val="superscript"/>
          <w:lang w:val="en-US"/>
        </w:rPr>
        <w:t>40</w:t>
      </w:r>
      <w:r w:rsidRPr="00E037B1">
        <w:rPr>
          <w:b/>
          <w:noProof/>
          <w:sz w:val="20"/>
          <w:lang w:val="en-US"/>
        </w:rPr>
        <w:t>K measurement</w:t>
      </w:r>
    </w:p>
    <w:p w:rsidR="005F290D" w:rsidRPr="00E037B1" w:rsidRDefault="00216E7F" w:rsidP="008F2DA0">
      <w:pPr>
        <w:jc w:val="both"/>
        <w:rPr>
          <w:noProof/>
          <w:sz w:val="20"/>
          <w:lang w:val="en-US"/>
        </w:rPr>
      </w:pPr>
      <w:r w:rsidRPr="00E037B1">
        <w:rPr>
          <w:noProof/>
          <w:sz w:val="20"/>
          <w:lang w:val="en-US"/>
        </w:rPr>
        <w:t xml:space="preserve">The </w:t>
      </w:r>
      <w:r w:rsidR="00212CBC" w:rsidRPr="00E037B1">
        <w:rPr>
          <w:noProof/>
          <w:sz w:val="20"/>
          <w:lang w:val="en-US"/>
        </w:rPr>
        <w:t xml:space="preserve">radionuclides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w:t>
      </w:r>
      <w:r w:rsidR="00212CBC" w:rsidRPr="00E037B1">
        <w:rPr>
          <w:noProof/>
          <w:sz w:val="20"/>
          <w:lang w:val="en-US"/>
        </w:rPr>
        <w:t>count</w:t>
      </w:r>
      <w:r w:rsidR="008F2DA0" w:rsidRPr="00E037B1">
        <w:rPr>
          <w:noProof/>
          <w:sz w:val="20"/>
          <w:lang w:val="en-US"/>
        </w:rPr>
        <w:t xml:space="preserve">, </w:t>
      </w:r>
      <w:r w:rsidR="008F2DA0" w:rsidRPr="00E037B1">
        <w:rPr>
          <w:i/>
          <w:iCs/>
          <w:noProof/>
          <w:sz w:val="20"/>
          <w:lang w:val="en-US"/>
        </w:rPr>
        <w:t>N</w:t>
      </w:r>
      <w:r w:rsidR="00212CBC" w:rsidRPr="00E037B1">
        <w:rPr>
          <w:noProof/>
          <w:sz w:val="20"/>
          <w:lang w:val="en-US"/>
        </w:rPr>
        <w:t xml:space="preserve"> </w:t>
      </w:r>
      <w:r w:rsidRPr="00E037B1">
        <w:rPr>
          <w:noProof/>
          <w:sz w:val="20"/>
          <w:lang w:val="en-US"/>
        </w:rPr>
        <w:t>in the vegetables and fruits sample</w:t>
      </w:r>
      <w:r w:rsidR="00212CBC" w:rsidRPr="00E037B1">
        <w:rPr>
          <w:noProof/>
          <w:sz w:val="20"/>
          <w:lang w:val="en-US"/>
        </w:rPr>
        <w:t xml:space="preserve"> were measured using g</w:t>
      </w:r>
      <w:r w:rsidR="007E14D4" w:rsidRPr="00E037B1">
        <w:rPr>
          <w:noProof/>
          <w:sz w:val="20"/>
          <w:lang w:val="en-US"/>
        </w:rPr>
        <w:t>amma ray spectrometry system</w:t>
      </w:r>
      <w:r w:rsidR="000C142D" w:rsidRPr="00E037B1">
        <w:rPr>
          <w:noProof/>
          <w:sz w:val="20"/>
          <w:lang w:val="en-US"/>
        </w:rPr>
        <w:t xml:space="preserve"> with high purity germanium detector (HPGe)</w:t>
      </w:r>
      <w:r w:rsidR="00212CBC" w:rsidRPr="00E037B1">
        <w:rPr>
          <w:noProof/>
          <w:sz w:val="20"/>
          <w:lang w:val="en-US"/>
        </w:rPr>
        <w:t>. The detector was</w:t>
      </w:r>
      <w:r w:rsidR="000C142D" w:rsidRPr="00E037B1">
        <w:rPr>
          <w:noProof/>
          <w:sz w:val="20"/>
          <w:lang w:val="en-US"/>
        </w:rPr>
        <w:t xml:space="preserve"> </w:t>
      </w:r>
      <w:r w:rsidRPr="00E037B1">
        <w:rPr>
          <w:noProof/>
          <w:sz w:val="20"/>
          <w:lang w:val="en-US"/>
        </w:rPr>
        <w:t>connected to MCA card (Accuspec B) and Genie-2000 analysis software</w:t>
      </w:r>
      <w:r w:rsidR="00212CBC" w:rsidRPr="00E037B1">
        <w:rPr>
          <w:noProof/>
          <w:sz w:val="20"/>
          <w:lang w:val="en-US"/>
        </w:rPr>
        <w:t xml:space="preserve">. </w:t>
      </w:r>
      <w:r w:rsidR="000C142D" w:rsidRPr="00E037B1">
        <w:rPr>
          <w:noProof/>
          <w:sz w:val="20"/>
          <w:lang w:val="en-US"/>
        </w:rPr>
        <w:t>The detector energy resolu</w:t>
      </w:r>
      <w:r w:rsidR="00AB43AA" w:rsidRPr="00E037B1">
        <w:rPr>
          <w:noProof/>
          <w:sz w:val="20"/>
          <w:lang w:val="en-US"/>
        </w:rPr>
        <w:t xml:space="preserve">tion was 1.8 keV at 1.33 keV of  </w:t>
      </w:r>
      <w:r w:rsidR="000C142D" w:rsidRPr="00E037B1">
        <w:rPr>
          <w:noProof/>
          <w:sz w:val="20"/>
          <w:vertAlign w:val="superscript"/>
          <w:lang w:val="en-US"/>
        </w:rPr>
        <w:t>60</w:t>
      </w:r>
      <w:r w:rsidR="000C142D" w:rsidRPr="00E037B1">
        <w:rPr>
          <w:noProof/>
          <w:sz w:val="20"/>
          <w:lang w:val="en-US"/>
        </w:rPr>
        <w:t>Co gamma ray peak and the relative efficiency was 30% at the same energy peak</w:t>
      </w:r>
      <w:r w:rsidR="007E14D4" w:rsidRPr="00E037B1">
        <w:rPr>
          <w:noProof/>
          <w:sz w:val="20"/>
          <w:lang w:val="en-US"/>
        </w:rPr>
        <w:t xml:space="preserve"> </w:t>
      </w:r>
      <w:r w:rsidR="00BD7B1D" w:rsidRPr="00E037B1">
        <w:rPr>
          <w:noProof/>
          <w:sz w:val="20"/>
          <w:lang w:val="en-US"/>
        </w:rPr>
        <w:fldChar w:fldCharType="begin"/>
      </w:r>
      <w:r w:rsidR="00B56E1C" w:rsidRPr="00E037B1">
        <w:rPr>
          <w:noProof/>
          <w:sz w:val="20"/>
          <w:lang w:val="en-US"/>
        </w:rPr>
        <w:instrText xml:space="preserve"> ADDIN EN.CITE &lt;EndNote&gt;&lt;Cite&gt;&lt;Author&gt;Samat&lt;/Author&gt;&lt;Year&gt;2015&lt;/Year&gt;&lt;RecNum&gt;186&lt;/RecNum&gt;&lt;DisplayText&gt;[22]&lt;/DisplayText&gt;&lt;record&gt;&lt;rec-number&gt;186&lt;/rec-number&gt;&lt;foreign-keys&gt;&lt;key app="EN" db-id="peftetz0kvtszhex95tv9vtwdte999zx9ssx" timestamp="0"&gt;186&lt;/key&gt;&lt;/foreign-keys&gt;&lt;ref-type name="Journal Article"&gt;17&lt;/ref-type&gt;&lt;contributors&gt;&lt;authors&gt;&lt;author&gt;S.B. Samat&lt;/author&gt;&lt;author&gt;W. Priharti&lt;/author&gt;&lt;/authors&gt;&lt;/contributors&gt;&lt;titles&gt;&lt;title&gt;Determination of Fano factor and pre-amplifier noise from the measurement of energy resolution of a HPGe detector&lt;/title&gt;&lt;secondary-title&gt;Sains Malaysiana&lt;/secondary-title&gt;&lt;/titles&gt;&lt;pages&gt;761-764&lt;/pages&gt;&lt;volume&gt;44&lt;/volume&gt;&lt;number&gt;5&lt;/number&gt;&lt;dates&gt;&lt;year&gt;2015&lt;/year&gt;&lt;/dates&gt;&lt;urls&gt;&lt;/urls&gt;&lt;/record&gt;&lt;/Cite&gt;&lt;/EndNote&gt;</w:instrText>
      </w:r>
      <w:r w:rsidR="00BD7B1D" w:rsidRPr="00E037B1">
        <w:rPr>
          <w:noProof/>
          <w:sz w:val="20"/>
          <w:lang w:val="en-US"/>
        </w:rPr>
        <w:fldChar w:fldCharType="separate"/>
      </w:r>
      <w:r w:rsidR="00B56E1C" w:rsidRPr="00E037B1">
        <w:rPr>
          <w:noProof/>
          <w:sz w:val="20"/>
          <w:lang w:val="en-US"/>
        </w:rPr>
        <w:t>[</w:t>
      </w:r>
      <w:hyperlink w:anchor="_ENREF_22" w:tooltip="Samat, 2015 #186" w:history="1">
        <w:r w:rsidR="00B56E1C" w:rsidRPr="00E037B1">
          <w:rPr>
            <w:noProof/>
            <w:sz w:val="20"/>
            <w:lang w:val="en-US"/>
          </w:rPr>
          <w:t>22</w:t>
        </w:r>
      </w:hyperlink>
      <w:r w:rsidR="00B56E1C" w:rsidRPr="00E037B1">
        <w:rPr>
          <w:noProof/>
          <w:sz w:val="20"/>
          <w:lang w:val="en-US"/>
        </w:rPr>
        <w:t>]</w:t>
      </w:r>
      <w:r w:rsidR="00BD7B1D" w:rsidRPr="00E037B1">
        <w:rPr>
          <w:noProof/>
          <w:sz w:val="20"/>
          <w:lang w:val="en-US"/>
        </w:rPr>
        <w:fldChar w:fldCharType="end"/>
      </w:r>
      <w:r w:rsidR="000C142D" w:rsidRPr="00E037B1">
        <w:rPr>
          <w:noProof/>
          <w:sz w:val="20"/>
          <w:lang w:val="en-US"/>
        </w:rPr>
        <w:t>.</w:t>
      </w:r>
      <w:r w:rsidR="007E14D4" w:rsidRPr="00E037B1">
        <w:rPr>
          <w:noProof/>
          <w:sz w:val="20"/>
          <w:lang w:val="en-US"/>
        </w:rPr>
        <w:t xml:space="preserve"> </w:t>
      </w:r>
      <w:r w:rsidR="00212CBC" w:rsidRPr="00E037B1">
        <w:rPr>
          <w:noProof/>
          <w:sz w:val="20"/>
          <w:lang w:val="en-US"/>
        </w:rPr>
        <w:t xml:space="preserve">Each measurement was carried out for 43,200 second (12 hours). </w:t>
      </w:r>
      <w:r w:rsidRPr="00E037B1">
        <w:rPr>
          <w:noProof/>
          <w:sz w:val="20"/>
          <w:lang w:val="en-US"/>
        </w:rPr>
        <w:t>The count of each radionuclides were resulted from the line energy peaks emited directly by the corresponding radionuclide (</w:t>
      </w:r>
      <w:r w:rsidR="00161AEC" w:rsidRPr="00E037B1">
        <w:rPr>
          <w:noProof/>
          <w:sz w:val="20"/>
          <w:lang w:val="en-US"/>
        </w:rPr>
        <w:t xml:space="preserve">1460 keV </w:t>
      </w:r>
      <w:r w:rsidRPr="00E037B1">
        <w:rPr>
          <w:noProof/>
          <w:sz w:val="20"/>
          <w:lang w:val="en-US"/>
        </w:rPr>
        <w:t xml:space="preserve">for </w:t>
      </w:r>
      <w:r w:rsidRPr="00E037B1">
        <w:rPr>
          <w:noProof/>
          <w:sz w:val="20"/>
          <w:vertAlign w:val="superscript"/>
          <w:lang w:val="en-US"/>
        </w:rPr>
        <w:t>40</w:t>
      </w:r>
      <w:r w:rsidRPr="00E037B1">
        <w:rPr>
          <w:noProof/>
          <w:sz w:val="20"/>
          <w:lang w:val="en-US"/>
        </w:rPr>
        <w:t>K) or by the radionuclides daughter (</w:t>
      </w:r>
      <w:r w:rsidR="00161AEC" w:rsidRPr="00E037B1">
        <w:rPr>
          <w:noProof/>
          <w:sz w:val="20"/>
          <w:lang w:val="en-US"/>
        </w:rPr>
        <w:t xml:space="preserve">352 and 609 keV </w:t>
      </w:r>
      <w:r w:rsidRPr="00E037B1">
        <w:rPr>
          <w:noProof/>
          <w:sz w:val="20"/>
          <w:lang w:val="en-US"/>
        </w:rPr>
        <w:t xml:space="preserve">for </w:t>
      </w:r>
      <w:r w:rsidRPr="00E037B1">
        <w:rPr>
          <w:noProof/>
          <w:sz w:val="20"/>
          <w:vertAlign w:val="superscript"/>
          <w:lang w:val="en-US"/>
        </w:rPr>
        <w:t>226</w:t>
      </w:r>
      <w:r w:rsidRPr="00E037B1">
        <w:rPr>
          <w:noProof/>
          <w:sz w:val="20"/>
          <w:lang w:val="en-US"/>
        </w:rPr>
        <w:t xml:space="preserve">Ra </w:t>
      </w:r>
      <w:r w:rsidR="00161AEC" w:rsidRPr="00E037B1">
        <w:rPr>
          <w:noProof/>
          <w:sz w:val="20"/>
          <w:lang w:val="en-US"/>
        </w:rPr>
        <w:t>and</w:t>
      </w:r>
      <w:r w:rsidRPr="00E037B1">
        <w:rPr>
          <w:noProof/>
          <w:sz w:val="20"/>
          <w:lang w:val="en-US"/>
        </w:rPr>
        <w:t xml:space="preserve"> </w:t>
      </w:r>
      <w:r w:rsidR="00161AEC" w:rsidRPr="00E037B1">
        <w:rPr>
          <w:noProof/>
          <w:sz w:val="20"/>
          <w:lang w:val="en-US"/>
        </w:rPr>
        <w:t>239, 583 and 911 keV for</w:t>
      </w:r>
      <w:r w:rsidR="00161AEC" w:rsidRPr="00E037B1">
        <w:rPr>
          <w:noProof/>
          <w:sz w:val="20"/>
          <w:vertAlign w:val="superscript"/>
          <w:lang w:val="en-US"/>
        </w:rPr>
        <w:t xml:space="preserve"> </w:t>
      </w:r>
      <w:r w:rsidRPr="00E037B1">
        <w:rPr>
          <w:noProof/>
          <w:sz w:val="20"/>
          <w:vertAlign w:val="superscript"/>
          <w:lang w:val="en-US"/>
        </w:rPr>
        <w:t>232</w:t>
      </w:r>
      <w:r w:rsidR="005F290D" w:rsidRPr="00E037B1">
        <w:rPr>
          <w:noProof/>
          <w:sz w:val="20"/>
          <w:lang w:val="en-US"/>
        </w:rPr>
        <w:t>)</w:t>
      </w:r>
      <w:r w:rsidR="008F2DA0" w:rsidRPr="00E037B1">
        <w:rPr>
          <w:noProof/>
          <w:sz w:val="20"/>
          <w:lang w:val="en-US"/>
        </w:rPr>
        <w:t xml:space="preserve"> </w:t>
      </w:r>
      <w:r w:rsidR="00A46663" w:rsidRPr="00E037B1">
        <w:rPr>
          <w:noProof/>
          <w:sz w:val="20"/>
          <w:lang w:val="en-US"/>
        </w:rPr>
        <w:fldChar w:fldCharType="begin"/>
      </w:r>
      <w:r w:rsidR="00A46663" w:rsidRPr="00E037B1">
        <w:rPr>
          <w:noProof/>
          <w:sz w:val="20"/>
          <w:lang w:val="en-US"/>
        </w:rPr>
        <w:instrText xml:space="preserve"> ADDIN EN.CITE &lt;EndNote&gt;&lt;Cite&gt;&lt;Author&gt;Tawalbeh&lt;/Author&gt;&lt;Year&gt;2013&lt;/Year&gt;&lt;RecNum&gt;242&lt;/RecNum&gt;&lt;DisplayText&gt;[17]&lt;/DisplayText&gt;&lt;record&gt;&lt;rec-number&gt;242&lt;/rec-number&gt;&lt;foreign-keys&gt;&lt;key app="EN" db-id="peftetz0kvtszhex95tv9vtwdte999zx9ssx" timestamp="1469068490"&gt;242&lt;/key&gt;&lt;/foreign-keys&gt;&lt;ref-type name="Thesis"&gt;32&lt;/ref-type&gt;&lt;contributors&gt;&lt;authors&gt;&lt;author&gt;Tawalbeh, A.A.&lt;/author&gt;&lt;/authors&gt;&lt;/contributors&gt;&lt;titles&gt;&lt;title&gt;Radiological impact of naturally occurring radionuclides from dietary intakes of adults in central zone of Malaysian Peninsular&lt;/title&gt;&lt;secondary-title&gt;School of Applied Physics&lt;/secondary-title&gt;&lt;/titles&gt;&lt;volume&gt;Doctor of Philosophy&lt;/volume&gt;&lt;dates&gt;&lt;year&gt;2013&lt;/year&gt;&lt;/dates&gt;&lt;pub-location&gt;Bangi&lt;/pub-location&gt;&lt;publisher&gt;Universiti Kebangsaan Malaysia&lt;/publisher&gt;&lt;urls&gt;&lt;/urls&gt;&lt;/record&gt;&lt;/Cite&gt;&lt;/EndNote&gt;</w:instrText>
      </w:r>
      <w:r w:rsidR="00A46663" w:rsidRPr="00E037B1">
        <w:rPr>
          <w:noProof/>
          <w:sz w:val="20"/>
          <w:lang w:val="en-US"/>
        </w:rPr>
        <w:fldChar w:fldCharType="separate"/>
      </w:r>
      <w:r w:rsidR="00A46663" w:rsidRPr="00E037B1">
        <w:rPr>
          <w:noProof/>
          <w:sz w:val="20"/>
          <w:lang w:val="en-US"/>
        </w:rPr>
        <w:t>[</w:t>
      </w:r>
      <w:hyperlink w:anchor="_ENREF_17" w:tooltip="Tawalbeh, 2013 #242" w:history="1">
        <w:r w:rsidR="00B56E1C" w:rsidRPr="00E037B1">
          <w:rPr>
            <w:noProof/>
            <w:sz w:val="20"/>
            <w:lang w:val="en-US"/>
          </w:rPr>
          <w:t>17</w:t>
        </w:r>
      </w:hyperlink>
      <w:r w:rsidR="00A46663" w:rsidRPr="00E037B1">
        <w:rPr>
          <w:noProof/>
          <w:sz w:val="20"/>
          <w:lang w:val="en-US"/>
        </w:rPr>
        <w:t>]</w:t>
      </w:r>
      <w:r w:rsidR="00A46663" w:rsidRPr="00E037B1">
        <w:rPr>
          <w:noProof/>
          <w:sz w:val="20"/>
          <w:lang w:val="en-US"/>
        </w:rPr>
        <w:fldChar w:fldCharType="end"/>
      </w:r>
      <w:r w:rsidR="005F290D" w:rsidRPr="00E037B1">
        <w:rPr>
          <w:noProof/>
          <w:sz w:val="20"/>
          <w:lang w:val="en-US"/>
        </w:rPr>
        <w:t>.</w:t>
      </w:r>
      <w:r w:rsidR="00161AEC" w:rsidRPr="00E037B1">
        <w:rPr>
          <w:noProof/>
          <w:sz w:val="20"/>
          <w:lang w:val="en-US"/>
        </w:rPr>
        <w:t xml:space="preserve"> </w:t>
      </w:r>
      <w:r w:rsidR="005F290D" w:rsidRPr="00E037B1">
        <w:rPr>
          <w:noProof/>
          <w:sz w:val="20"/>
          <w:lang w:val="en-US"/>
        </w:rPr>
        <w:t xml:space="preserve">The equation </w:t>
      </w:r>
      <w:r w:rsidR="002C68B1">
        <w:rPr>
          <w:noProof/>
          <w:sz w:val="20"/>
          <w:lang w:val="en-US"/>
        </w:rPr>
        <w:t xml:space="preserve">1 </w:t>
      </w:r>
      <w:r w:rsidR="005F290D" w:rsidRPr="00E037B1">
        <w:rPr>
          <w:noProof/>
          <w:sz w:val="20"/>
          <w:lang w:val="en-US"/>
        </w:rPr>
        <w:t xml:space="preserve">used to calculate the activity concentration, </w:t>
      </w:r>
      <w:r w:rsidR="005F290D" w:rsidRPr="00E037B1">
        <w:rPr>
          <w:i/>
          <w:iCs/>
          <w:noProof/>
          <w:sz w:val="20"/>
          <w:lang w:val="en-US"/>
        </w:rPr>
        <w:t>A</w:t>
      </w:r>
      <w:r w:rsidR="005F290D" w:rsidRPr="00E037B1">
        <w:rPr>
          <w:noProof/>
          <w:sz w:val="20"/>
          <w:lang w:val="en-US"/>
        </w:rPr>
        <w:t xml:space="preserve"> and its uncertainty was</w:t>
      </w:r>
      <w:r w:rsidR="002C68B1">
        <w:rPr>
          <w:noProof/>
          <w:sz w:val="20"/>
          <w:lang w:val="en-US"/>
        </w:rPr>
        <w:t xml:space="preserve"> expressed below</w:t>
      </w:r>
      <w:r w:rsidR="00A46663" w:rsidRPr="00E037B1">
        <w:rPr>
          <w:noProof/>
          <w:sz w:val="20"/>
          <w:lang w:val="en-US"/>
        </w:rPr>
        <w:t xml:space="preserve"> </w:t>
      </w:r>
      <w:r w:rsidR="00A46663" w:rsidRPr="00E037B1">
        <w:rPr>
          <w:noProof/>
          <w:sz w:val="20"/>
          <w:lang w:val="en-US"/>
        </w:rPr>
        <w:fldChar w:fldCharType="begin"/>
      </w:r>
      <w:r w:rsidR="00B56E1C" w:rsidRPr="00E037B1">
        <w:rPr>
          <w:noProof/>
          <w:sz w:val="20"/>
          <w:lang w:val="en-US"/>
        </w:rPr>
        <w:instrText xml:space="preserve"> ADDIN EN.CITE &lt;EndNote&gt;&lt;Cite&gt;&lt;Author&gt;IAEA&lt;/Author&gt;&lt;Year&gt;1989&lt;/Year&gt;&lt;RecNum&gt;161&lt;/RecNum&gt;&lt;DisplayText&gt;[21, 23]&lt;/DisplayText&gt;&lt;record&gt;&lt;rec-number&gt;161&lt;/rec-number&gt;&lt;foreign-keys&gt;&lt;key app="EN" db-id="peftetz0kvtszhex95tv9vtwdte999zx9ssx" timestamp="0"&gt;161&lt;/key&gt;&lt;/foreign-keys&gt;&lt;ref-type name="Book"&gt;6&lt;/ref-type&gt;&lt;contributors&gt;&lt;authors&gt;&lt;author&gt;IAEA&lt;/author&gt;&lt;/authors&gt;&lt;/contributors&gt;&lt;titles&gt;&lt;title&gt;Measurement of radionuclides in food and the environment: A Guidebook Technical Reports No. 295&lt;/title&gt;&lt;/titles&gt;&lt;section&gt;56-69&lt;/section&gt;&lt;dates&gt;&lt;year&gt;1989&lt;/year&gt;&lt;/dates&gt;&lt;pub-location&gt;Vienna&lt;/pub-location&gt;&lt;publisher&gt;International Atomic Energy Agency&lt;/publisher&gt;&lt;urls&gt;&lt;/urls&gt;&lt;/record&gt;&lt;/Cite&gt;&lt;Cite&gt;&lt;Author&gt;Samat&lt;/Author&gt;&lt;Year&gt;1992&lt;/Year&gt;&lt;RecNum&gt;216&lt;/RecNum&gt;&lt;record&gt;&lt;rec-number&gt;216&lt;/rec-number&gt;&lt;foreign-keys&gt;&lt;key app="EN" db-id="peftetz0kvtszhex95tv9vtwdte999zx9ssx" timestamp="1463452253"&gt;216&lt;/key&gt;&lt;/foreign-keys&gt;&lt;ref-type name="Book"&gt;6&lt;/ref-type&gt;&lt;contributors&gt;&lt;authors&gt;&lt;author&gt;Samat, S. B.&lt;/author&gt;&lt;author&gt;Evans, C. J.&lt;/author&gt;&lt;/authors&gt;&lt;/contributors&gt;&lt;titles&gt;&lt;title&gt;Statistics and nuclear counting: Theory, problems and solutions&lt;/title&gt;&lt;/titles&gt;&lt;dates&gt;&lt;year&gt;1992&lt;/year&gt;&lt;/dates&gt;&lt;pub-location&gt;Selangor&lt;/pub-location&gt;&lt;publisher&gt;Universiti Pertanian Malaysia&lt;/publisher&gt;&lt;urls&gt;&lt;/urls&gt;&lt;/record&gt;&lt;/Cite&gt;&lt;/EndNote&gt;</w:instrText>
      </w:r>
      <w:r w:rsidR="00A46663" w:rsidRPr="00E037B1">
        <w:rPr>
          <w:noProof/>
          <w:sz w:val="20"/>
          <w:lang w:val="en-US"/>
        </w:rPr>
        <w:fldChar w:fldCharType="separate"/>
      </w:r>
      <w:r w:rsidR="00B56E1C" w:rsidRPr="00E037B1">
        <w:rPr>
          <w:noProof/>
          <w:sz w:val="20"/>
          <w:lang w:val="en-US"/>
        </w:rPr>
        <w:t>[</w:t>
      </w:r>
      <w:hyperlink w:anchor="_ENREF_21" w:tooltip="IAEA, 1989 #161" w:history="1">
        <w:r w:rsidR="00B56E1C" w:rsidRPr="00E037B1">
          <w:rPr>
            <w:noProof/>
            <w:sz w:val="20"/>
            <w:lang w:val="en-US"/>
          </w:rPr>
          <w:t>21</w:t>
        </w:r>
      </w:hyperlink>
      <w:r w:rsidR="00B56E1C" w:rsidRPr="00E037B1">
        <w:rPr>
          <w:noProof/>
          <w:sz w:val="20"/>
          <w:lang w:val="en-US"/>
        </w:rPr>
        <w:t xml:space="preserve">, </w:t>
      </w:r>
      <w:hyperlink w:anchor="_ENREF_23" w:tooltip="Samat, 1992 #216" w:history="1">
        <w:r w:rsidR="00B56E1C" w:rsidRPr="00E037B1">
          <w:rPr>
            <w:noProof/>
            <w:sz w:val="20"/>
            <w:lang w:val="en-US"/>
          </w:rPr>
          <w:t>23</w:t>
        </w:r>
      </w:hyperlink>
      <w:r w:rsidR="00B56E1C" w:rsidRPr="00E037B1">
        <w:rPr>
          <w:noProof/>
          <w:sz w:val="20"/>
          <w:lang w:val="en-US"/>
        </w:rPr>
        <w:t>]</w:t>
      </w:r>
      <w:r w:rsidR="00A46663" w:rsidRPr="00E037B1">
        <w:rPr>
          <w:noProof/>
          <w:sz w:val="20"/>
          <w:lang w:val="en-US"/>
        </w:rPr>
        <w:fldChar w:fldCharType="end"/>
      </w:r>
      <w:r w:rsidR="005F290D" w:rsidRPr="00E037B1">
        <w:rPr>
          <w:noProof/>
          <w:sz w:val="20"/>
          <w:lang w:val="en-US"/>
        </w:rPr>
        <w:t>:</w:t>
      </w:r>
    </w:p>
    <w:p w:rsidR="005F290D" w:rsidRPr="00E037B1" w:rsidRDefault="005F290D" w:rsidP="005F290D">
      <w:pPr>
        <w:jc w:val="both"/>
        <w:rPr>
          <w:noProof/>
          <w:sz w:val="20"/>
          <w:lang w:val="en-US"/>
        </w:rPr>
      </w:pPr>
    </w:p>
    <w:p w:rsidR="005F290D" w:rsidRPr="00E037B1" w:rsidRDefault="005F290D" w:rsidP="002C68B1">
      <w:pPr>
        <w:ind w:left="851"/>
        <w:rPr>
          <w:bCs/>
          <w:noProof/>
          <w:sz w:val="16"/>
          <w:szCs w:val="18"/>
          <w:lang w:val="en-US"/>
        </w:rPr>
      </w:pPr>
      <m:oMath>
        <m:r>
          <w:rPr>
            <w:rFonts w:ascii="Cambria Math" w:hAnsi="Cambria Math"/>
            <w:noProof/>
            <w:sz w:val="20"/>
            <w:szCs w:val="18"/>
            <w:lang w:val="en-US"/>
          </w:rPr>
          <m:t>A=</m:t>
        </m:r>
        <m:f>
          <m:fPr>
            <m:ctrlPr>
              <w:rPr>
                <w:rFonts w:ascii="Cambria Math" w:hAnsi="Cambria Math"/>
                <w:bCs/>
                <w:i/>
                <w:noProof/>
                <w:sz w:val="20"/>
                <w:szCs w:val="18"/>
                <w:lang w:val="en-US"/>
              </w:rPr>
            </m:ctrlPr>
          </m:fPr>
          <m:num>
            <m:r>
              <w:rPr>
                <w:rFonts w:ascii="Cambria Math" w:hAnsi="Cambria Math"/>
                <w:noProof/>
                <w:sz w:val="20"/>
                <w:szCs w:val="18"/>
                <w:lang w:val="en-US"/>
              </w:rPr>
              <m:t>N</m:t>
            </m:r>
          </m:num>
          <m:den>
            <m:r>
              <w:rPr>
                <w:rFonts w:ascii="Cambria Math" w:hAnsi="Cambria Math"/>
                <w:noProof/>
                <w:sz w:val="20"/>
                <w:szCs w:val="18"/>
                <w:lang w:val="en-US"/>
              </w:rPr>
              <m:t xml:space="preserve">ε × t × </m:t>
            </m:r>
            <m:sSub>
              <m:sSubPr>
                <m:ctrlPr>
                  <w:rPr>
                    <w:rFonts w:ascii="Cambria Math" w:hAnsi="Cambria Math"/>
                    <w:bCs/>
                    <w:i/>
                    <w:noProof/>
                    <w:sz w:val="20"/>
                    <w:szCs w:val="18"/>
                    <w:lang w:val="en-US"/>
                  </w:rPr>
                </m:ctrlPr>
              </m:sSubPr>
              <m:e>
                <m:r>
                  <w:rPr>
                    <w:rFonts w:ascii="Cambria Math" w:hAnsi="Cambria Math"/>
                    <w:noProof/>
                    <w:sz w:val="20"/>
                    <w:szCs w:val="18"/>
                    <w:lang w:val="en-US"/>
                  </w:rPr>
                  <m:t>P</m:t>
                </m:r>
              </m:e>
              <m:sub>
                <m:r>
                  <w:rPr>
                    <w:rFonts w:ascii="Cambria Math" w:hAnsi="Cambria Math"/>
                    <w:noProof/>
                    <w:sz w:val="20"/>
                    <w:szCs w:val="18"/>
                    <w:lang w:val="en-US"/>
                  </w:rPr>
                  <m:t>γ</m:t>
                </m:r>
              </m:sub>
            </m:sSub>
            <m:r>
              <w:rPr>
                <w:rFonts w:ascii="Cambria Math" w:hAnsi="Cambria Math"/>
                <w:noProof/>
                <w:sz w:val="20"/>
                <w:szCs w:val="18"/>
                <w:lang w:val="en-US"/>
              </w:rPr>
              <m:t xml:space="preserve"> × </m:t>
            </m:r>
            <m:sSub>
              <m:sSubPr>
                <m:ctrlPr>
                  <w:rPr>
                    <w:rFonts w:ascii="Cambria Math" w:hAnsi="Cambria Math"/>
                    <w:bCs/>
                    <w:i/>
                    <w:noProof/>
                    <w:sz w:val="20"/>
                    <w:szCs w:val="18"/>
                    <w:lang w:val="en-US"/>
                  </w:rPr>
                </m:ctrlPr>
              </m:sSubPr>
              <m:e>
                <m:r>
                  <w:rPr>
                    <w:rFonts w:ascii="Cambria Math" w:hAnsi="Cambria Math"/>
                    <w:noProof/>
                    <w:sz w:val="20"/>
                    <w:szCs w:val="18"/>
                    <w:lang w:val="en-US"/>
                  </w:rPr>
                  <m:t xml:space="preserve"> M</m:t>
                </m:r>
              </m:e>
              <m:sub>
                <m:r>
                  <w:rPr>
                    <w:rFonts w:ascii="Cambria Math" w:hAnsi="Cambria Math"/>
                    <w:noProof/>
                    <w:sz w:val="20"/>
                    <w:szCs w:val="18"/>
                    <w:lang w:val="en-US"/>
                  </w:rPr>
                  <m:t>s</m:t>
                </m:r>
              </m:sub>
            </m:sSub>
          </m:den>
        </m:f>
      </m:oMath>
      <w:r w:rsidRPr="00E037B1">
        <w:rPr>
          <w:rFonts w:eastAsiaTheme="minorEastAsia"/>
          <w:bCs/>
          <w:noProof/>
          <w:sz w:val="20"/>
          <w:szCs w:val="18"/>
          <w:lang w:val="en-US"/>
        </w:rPr>
        <w:t xml:space="preserve"> </w:t>
      </w:r>
      <w:r w:rsidRPr="00E037B1">
        <w:rPr>
          <w:rFonts w:eastAsiaTheme="minorEastAsia"/>
          <w:bCs/>
          <w:noProof/>
          <w:sz w:val="20"/>
          <w:szCs w:val="18"/>
          <w:lang w:val="en-US"/>
        </w:rPr>
        <w:tab/>
      </w:r>
      <w:r w:rsidRPr="00E037B1">
        <w:rPr>
          <w:rFonts w:eastAsiaTheme="minorEastAsia"/>
          <w:bCs/>
          <w:noProof/>
          <w:sz w:val="20"/>
          <w:szCs w:val="18"/>
          <w:lang w:val="en-US"/>
        </w:rPr>
        <w:tab/>
      </w:r>
      <w:r w:rsidRPr="00E037B1">
        <w:rPr>
          <w:rFonts w:eastAsiaTheme="minorEastAsia"/>
          <w:bCs/>
          <w:noProof/>
          <w:sz w:val="20"/>
          <w:szCs w:val="18"/>
          <w:lang w:val="en-US"/>
        </w:rPr>
        <w:tab/>
      </w:r>
      <w:r w:rsidRPr="00E037B1">
        <w:rPr>
          <w:rFonts w:eastAsiaTheme="minorEastAsia"/>
          <w:bCs/>
          <w:noProof/>
          <w:sz w:val="20"/>
          <w:szCs w:val="18"/>
          <w:lang w:val="en-US"/>
        </w:rPr>
        <w:tab/>
      </w:r>
      <w:r w:rsidRPr="00E037B1">
        <w:rPr>
          <w:rFonts w:eastAsiaTheme="minorEastAsia"/>
          <w:bCs/>
          <w:noProof/>
          <w:sz w:val="20"/>
          <w:szCs w:val="18"/>
          <w:lang w:val="en-US"/>
        </w:rPr>
        <w:tab/>
      </w:r>
      <w:r w:rsidR="002C68B1">
        <w:rPr>
          <w:rFonts w:eastAsiaTheme="minorEastAsia"/>
          <w:bCs/>
          <w:noProof/>
          <w:sz w:val="20"/>
          <w:szCs w:val="18"/>
          <w:lang w:val="en-US"/>
        </w:rPr>
        <w:t xml:space="preserve">                                                              </w:t>
      </w:r>
      <w:r w:rsidRPr="00E037B1">
        <w:rPr>
          <w:rFonts w:eastAsiaTheme="minorEastAsia"/>
          <w:bCs/>
          <w:noProof/>
          <w:sz w:val="20"/>
          <w:szCs w:val="18"/>
          <w:lang w:val="en-US"/>
        </w:rPr>
        <w:t>(1)</w:t>
      </w:r>
    </w:p>
    <w:p w:rsidR="008F2DA0" w:rsidRPr="00E037B1" w:rsidRDefault="008F2DA0" w:rsidP="005F290D">
      <w:pPr>
        <w:jc w:val="both"/>
        <w:rPr>
          <w:noProof/>
          <w:sz w:val="20"/>
          <w:lang w:val="en-US"/>
        </w:rPr>
      </w:pPr>
    </w:p>
    <w:p w:rsidR="005F290D" w:rsidRPr="00E037B1" w:rsidRDefault="002C68B1" w:rsidP="00007BBC">
      <w:pPr>
        <w:jc w:val="both"/>
        <w:rPr>
          <w:noProof/>
          <w:sz w:val="20"/>
          <w:lang w:val="en-US"/>
        </w:rPr>
      </w:pPr>
      <w:r>
        <w:rPr>
          <w:noProof/>
          <w:sz w:val="20"/>
          <w:lang w:val="en-US"/>
        </w:rPr>
        <w:t>W</w:t>
      </w:r>
      <w:r w:rsidR="008F2DA0" w:rsidRPr="00E037B1">
        <w:rPr>
          <w:noProof/>
          <w:sz w:val="20"/>
          <w:lang w:val="en-US"/>
        </w:rPr>
        <w:t xml:space="preserve">here </w:t>
      </w:r>
      <w:r w:rsidR="008F2DA0" w:rsidRPr="00E037B1">
        <w:rPr>
          <w:i/>
          <w:iCs/>
          <w:noProof/>
          <w:sz w:val="20"/>
          <w:lang w:val="en-US"/>
        </w:rPr>
        <w:t>ε</w:t>
      </w:r>
      <w:r w:rsidR="008F2DA0" w:rsidRPr="00E037B1">
        <w:rPr>
          <w:noProof/>
          <w:sz w:val="20"/>
          <w:lang w:val="en-US"/>
        </w:rPr>
        <w:t xml:space="preserve"> is the detector efficiency, </w:t>
      </w:r>
      <w:r w:rsidR="008F2DA0" w:rsidRPr="00E037B1">
        <w:rPr>
          <w:i/>
          <w:iCs/>
          <w:noProof/>
          <w:sz w:val="20"/>
          <w:lang w:val="en-US"/>
        </w:rPr>
        <w:t>t</w:t>
      </w:r>
      <w:r w:rsidR="008F2DA0" w:rsidRPr="00E037B1">
        <w:rPr>
          <w:noProof/>
          <w:sz w:val="20"/>
          <w:lang w:val="en-US"/>
        </w:rPr>
        <w:t xml:space="preserve"> is measurement time, </w:t>
      </w:r>
      <w:r w:rsidR="008F2DA0" w:rsidRPr="00E037B1">
        <w:rPr>
          <w:i/>
          <w:iCs/>
          <w:noProof/>
          <w:sz w:val="20"/>
          <w:lang w:val="en-US"/>
        </w:rPr>
        <w:t>P</w:t>
      </w:r>
      <w:r w:rsidR="008F2DA0" w:rsidRPr="00E037B1">
        <w:rPr>
          <w:noProof/>
          <w:sz w:val="20"/>
          <w:vertAlign w:val="subscript"/>
          <w:lang w:val="en-US"/>
        </w:rPr>
        <w:t>γ</w:t>
      </w:r>
      <w:r w:rsidR="008F2DA0" w:rsidRPr="00E037B1">
        <w:rPr>
          <w:noProof/>
          <w:sz w:val="20"/>
          <w:lang w:val="en-US"/>
        </w:rPr>
        <w:t xml:space="preserve"> is the</w:t>
      </w:r>
      <w:r w:rsidR="00007BBC" w:rsidRPr="00E037B1">
        <w:rPr>
          <w:noProof/>
          <w:sz w:val="20"/>
          <w:lang w:val="en-US"/>
        </w:rPr>
        <w:t xml:space="preserve"> γ-ray emission probability</w:t>
      </w:r>
      <w:r w:rsidR="008F2DA0" w:rsidRPr="00E037B1">
        <w:rPr>
          <w:noProof/>
          <w:sz w:val="20"/>
          <w:lang w:val="en-US"/>
        </w:rPr>
        <w:t xml:space="preserve"> (%)</w:t>
      </w:r>
      <w:r w:rsidR="00007BBC" w:rsidRPr="00E037B1">
        <w:rPr>
          <w:noProof/>
          <w:sz w:val="20"/>
          <w:lang w:val="en-US"/>
        </w:rPr>
        <w:t xml:space="preserve"> and </w:t>
      </w:r>
      <w:r w:rsidR="008F2DA0" w:rsidRPr="00E037B1">
        <w:rPr>
          <w:i/>
          <w:iCs/>
          <w:noProof/>
          <w:sz w:val="20"/>
          <w:lang w:val="en-US"/>
        </w:rPr>
        <w:t>M</w:t>
      </w:r>
      <w:r w:rsidR="008F2DA0" w:rsidRPr="00E037B1">
        <w:rPr>
          <w:noProof/>
          <w:sz w:val="20"/>
          <w:vertAlign w:val="subscript"/>
          <w:lang w:val="en-US"/>
        </w:rPr>
        <w:t>s</w:t>
      </w:r>
      <w:r w:rsidR="008F2DA0" w:rsidRPr="00E037B1">
        <w:rPr>
          <w:noProof/>
          <w:sz w:val="20"/>
          <w:lang w:val="en-US"/>
        </w:rPr>
        <w:t xml:space="preserve"> </w:t>
      </w:r>
      <w:r w:rsidR="00007BBC" w:rsidRPr="00E037B1">
        <w:rPr>
          <w:noProof/>
          <w:sz w:val="20"/>
          <w:lang w:val="en-US"/>
        </w:rPr>
        <w:t xml:space="preserve">is the mass of the sample (kg). </w:t>
      </w:r>
      <w:r w:rsidR="005F290D" w:rsidRPr="00E037B1">
        <w:rPr>
          <w:noProof/>
          <w:sz w:val="20"/>
          <w:lang w:val="en-US"/>
        </w:rPr>
        <w:t>To conceal the minor photopeaks for each sample, the minimum detectable activity (MDA) was calculated using the formula originally defined by Currie</w:t>
      </w:r>
      <w:r w:rsidR="00A46663" w:rsidRPr="00E037B1">
        <w:rPr>
          <w:noProof/>
          <w:sz w:val="20"/>
          <w:lang w:val="en-US"/>
        </w:rPr>
        <w:t xml:space="preserve"> </w:t>
      </w:r>
      <w:r w:rsidR="00A46663" w:rsidRPr="00E037B1">
        <w:rPr>
          <w:noProof/>
          <w:sz w:val="20"/>
          <w:lang w:val="en-US"/>
        </w:rPr>
        <w:fldChar w:fldCharType="begin"/>
      </w:r>
      <w:r w:rsidR="00A46663" w:rsidRPr="00E037B1">
        <w:rPr>
          <w:noProof/>
          <w:sz w:val="20"/>
          <w:lang w:val="en-US"/>
        </w:rPr>
        <w:instrText xml:space="preserve"> ADDIN EN.CITE &lt;EndNote&gt;&lt;Cite&gt;&lt;Author&gt;Currie&lt;/Author&gt;&lt;Year&gt;1968&lt;/Year&gt;&lt;RecNum&gt;243&lt;/RecNum&gt;&lt;DisplayText&gt;[24]&lt;/DisplayText&gt;&lt;record&gt;&lt;rec-number&gt;243&lt;/rec-number&gt;&lt;foreign-keys&gt;&lt;key app="EN" db-id="peftetz0kvtszhex95tv9vtwdte999zx9ssx" timestamp="1469068881"&gt;243&lt;/key&gt;&lt;/foreign-keys&gt;&lt;ref-type name="Journal Article"&gt;17&lt;/ref-type&gt;&lt;contributors&gt;&lt;authors&gt;&lt;author&gt;Currie, L.A.&lt;/author&gt;&lt;/authors&gt;&lt;/contributors&gt;&lt;titles&gt;&lt;title&gt;Limits for qualitative detection and quantitative determination&lt;/title&gt;&lt;secondary-title&gt;Analytical Chemistry&lt;/secondary-title&gt;&lt;/titles&gt;&lt;periodical&gt;&lt;full-title&gt;Analytical Chemistry&lt;/full-title&gt;&lt;/periodical&gt;&lt;pages&gt;586-693&lt;/pages&gt;&lt;volume&gt;40&lt;/volume&gt;&lt;number&gt;3&lt;/number&gt;&lt;dates&gt;&lt;year&gt;1968&lt;/year&gt;&lt;/dates&gt;&lt;urls&gt;&lt;/urls&gt;&lt;/record&gt;&lt;/Cite&gt;&lt;/EndNote&gt;</w:instrText>
      </w:r>
      <w:r w:rsidR="00A46663" w:rsidRPr="00E037B1">
        <w:rPr>
          <w:noProof/>
          <w:sz w:val="20"/>
          <w:lang w:val="en-US"/>
        </w:rPr>
        <w:fldChar w:fldCharType="separate"/>
      </w:r>
      <w:r w:rsidR="00A46663" w:rsidRPr="00E037B1">
        <w:rPr>
          <w:noProof/>
          <w:sz w:val="20"/>
          <w:lang w:val="en-US"/>
        </w:rPr>
        <w:t>[</w:t>
      </w:r>
      <w:hyperlink w:anchor="_ENREF_24" w:tooltip="Currie, 1968 #243" w:history="1">
        <w:r w:rsidR="00B56E1C" w:rsidRPr="00E037B1">
          <w:rPr>
            <w:noProof/>
            <w:sz w:val="20"/>
            <w:lang w:val="en-US"/>
          </w:rPr>
          <w:t>24</w:t>
        </w:r>
      </w:hyperlink>
      <w:r w:rsidR="00A46663" w:rsidRPr="00E037B1">
        <w:rPr>
          <w:noProof/>
          <w:sz w:val="20"/>
          <w:lang w:val="en-US"/>
        </w:rPr>
        <w:t>]</w:t>
      </w:r>
      <w:r w:rsidR="00A46663" w:rsidRPr="00E037B1">
        <w:rPr>
          <w:noProof/>
          <w:sz w:val="20"/>
          <w:lang w:val="en-US"/>
        </w:rPr>
        <w:fldChar w:fldCharType="end"/>
      </w:r>
      <w:r w:rsidR="006338A4" w:rsidRPr="00E037B1">
        <w:rPr>
          <w:noProof/>
          <w:sz w:val="20"/>
          <w:lang w:val="en-US"/>
        </w:rPr>
        <w:t xml:space="preserve">. </w:t>
      </w:r>
    </w:p>
    <w:p w:rsidR="005F290D" w:rsidRPr="00E037B1" w:rsidRDefault="005F290D" w:rsidP="005F290D">
      <w:pPr>
        <w:jc w:val="both"/>
        <w:rPr>
          <w:noProof/>
          <w:sz w:val="20"/>
          <w:lang w:val="en-US"/>
        </w:rPr>
      </w:pPr>
    </w:p>
    <w:p w:rsidR="005F290D" w:rsidRPr="00E037B1" w:rsidRDefault="005F290D" w:rsidP="002C68B1">
      <w:pPr>
        <w:ind w:left="851"/>
        <w:jc w:val="both"/>
        <w:rPr>
          <w:rFonts w:eastAsiaTheme="minorEastAsia"/>
          <w:noProof/>
          <w:sz w:val="20"/>
          <w:szCs w:val="18"/>
          <w:lang w:val="en-US"/>
        </w:rPr>
      </w:pPr>
      <m:oMath>
        <m:r>
          <m:rPr>
            <m:sty m:val="p"/>
          </m:rPr>
          <w:rPr>
            <w:rFonts w:ascii="Cambria Math" w:hAnsi="Cambria Math"/>
            <w:noProof/>
            <w:sz w:val="20"/>
            <w:szCs w:val="20"/>
            <w:lang w:val="en-US"/>
          </w:rPr>
          <m:t>MDA</m:t>
        </m:r>
        <m:r>
          <w:rPr>
            <w:rFonts w:ascii="Cambria Math" w:hAnsi="Cambria Math"/>
            <w:noProof/>
            <w:sz w:val="20"/>
            <w:szCs w:val="20"/>
            <w:lang w:val="en-US"/>
          </w:rPr>
          <m:t>=</m:t>
        </m:r>
        <m:f>
          <m:fPr>
            <m:ctrlPr>
              <w:rPr>
                <w:rFonts w:ascii="Cambria Math" w:hAnsi="Cambria Math"/>
                <w:i/>
                <w:noProof/>
                <w:sz w:val="20"/>
                <w:szCs w:val="20"/>
                <w:lang w:val="en-US"/>
              </w:rPr>
            </m:ctrlPr>
          </m:fPr>
          <m:num>
            <m:r>
              <w:rPr>
                <w:rFonts w:ascii="Cambria Math" w:hAnsi="Cambria Math"/>
                <w:noProof/>
                <w:sz w:val="20"/>
                <w:szCs w:val="20"/>
                <w:lang w:val="en-US"/>
              </w:rPr>
              <m:t>2.71+ 4.66 σ</m:t>
            </m:r>
          </m:num>
          <m:den>
            <m:r>
              <w:rPr>
                <w:rFonts w:ascii="Cambria Math" w:hAnsi="Cambria Math"/>
                <w:noProof/>
                <w:sz w:val="20"/>
                <w:szCs w:val="20"/>
                <w:lang w:val="en-US"/>
              </w:rPr>
              <m:t xml:space="preserve">t × ε × </m:t>
            </m:r>
            <m:sSub>
              <m:sSubPr>
                <m:ctrlPr>
                  <w:rPr>
                    <w:rFonts w:ascii="Cambria Math" w:hAnsi="Cambria Math"/>
                    <w:i/>
                    <w:noProof/>
                    <w:sz w:val="20"/>
                    <w:szCs w:val="20"/>
                    <w:lang w:val="en-US"/>
                  </w:rPr>
                </m:ctrlPr>
              </m:sSubPr>
              <m:e>
                <m:r>
                  <w:rPr>
                    <w:rFonts w:ascii="Cambria Math" w:hAnsi="Cambria Math"/>
                    <w:noProof/>
                    <w:sz w:val="20"/>
                    <w:szCs w:val="20"/>
                    <w:lang w:val="en-US"/>
                  </w:rPr>
                  <m:t>P</m:t>
                </m:r>
              </m:e>
              <m:sub>
                <m:r>
                  <w:rPr>
                    <w:rFonts w:ascii="Cambria Math" w:hAnsi="Cambria Math"/>
                    <w:noProof/>
                    <w:sz w:val="20"/>
                    <w:szCs w:val="20"/>
                    <w:lang w:val="en-US"/>
                  </w:rPr>
                  <m:t xml:space="preserve">γ </m:t>
                </m:r>
              </m:sub>
            </m:sSub>
          </m:den>
        </m:f>
      </m:oMath>
      <w:r w:rsidRPr="00E037B1">
        <w:rPr>
          <w:rFonts w:eastAsiaTheme="minorEastAsia"/>
          <w:noProof/>
          <w:sz w:val="20"/>
          <w:szCs w:val="18"/>
          <w:lang w:val="en-US"/>
        </w:rPr>
        <w:tab/>
      </w:r>
      <w:r w:rsidRPr="00E037B1">
        <w:rPr>
          <w:rFonts w:eastAsiaTheme="minorEastAsia"/>
          <w:noProof/>
          <w:sz w:val="20"/>
          <w:szCs w:val="18"/>
          <w:lang w:val="en-US"/>
        </w:rPr>
        <w:tab/>
      </w:r>
      <w:r w:rsidRPr="00E037B1">
        <w:rPr>
          <w:rFonts w:eastAsiaTheme="minorEastAsia"/>
          <w:noProof/>
          <w:sz w:val="20"/>
          <w:szCs w:val="18"/>
          <w:lang w:val="en-US"/>
        </w:rPr>
        <w:tab/>
      </w:r>
      <w:r w:rsidRPr="00E037B1">
        <w:rPr>
          <w:rFonts w:eastAsiaTheme="minorEastAsia"/>
          <w:noProof/>
          <w:sz w:val="20"/>
          <w:szCs w:val="18"/>
          <w:lang w:val="en-US"/>
        </w:rPr>
        <w:tab/>
      </w:r>
      <w:r w:rsidRPr="00E037B1">
        <w:rPr>
          <w:rFonts w:eastAsiaTheme="minorEastAsia"/>
          <w:noProof/>
          <w:sz w:val="20"/>
          <w:szCs w:val="18"/>
          <w:lang w:val="en-US"/>
        </w:rPr>
        <w:tab/>
      </w:r>
      <w:r w:rsidR="002C68B1">
        <w:rPr>
          <w:rFonts w:eastAsiaTheme="minorEastAsia"/>
          <w:noProof/>
          <w:sz w:val="20"/>
          <w:szCs w:val="18"/>
          <w:lang w:val="en-US"/>
        </w:rPr>
        <w:tab/>
      </w:r>
      <w:r w:rsidR="002C68B1">
        <w:rPr>
          <w:rFonts w:eastAsiaTheme="minorEastAsia"/>
          <w:noProof/>
          <w:sz w:val="20"/>
          <w:szCs w:val="18"/>
          <w:lang w:val="en-US"/>
        </w:rPr>
        <w:tab/>
      </w:r>
      <w:r w:rsidR="002C68B1">
        <w:rPr>
          <w:rFonts w:eastAsiaTheme="minorEastAsia"/>
          <w:noProof/>
          <w:sz w:val="20"/>
          <w:szCs w:val="18"/>
          <w:lang w:val="en-US"/>
        </w:rPr>
        <w:tab/>
      </w:r>
      <w:r w:rsidR="002C68B1">
        <w:rPr>
          <w:rFonts w:eastAsiaTheme="minorEastAsia"/>
          <w:noProof/>
          <w:sz w:val="20"/>
          <w:szCs w:val="18"/>
          <w:lang w:val="en-US"/>
        </w:rPr>
        <w:tab/>
        <w:t xml:space="preserve">     </w:t>
      </w:r>
      <w:r w:rsidRPr="00E037B1">
        <w:rPr>
          <w:rFonts w:eastAsiaTheme="minorEastAsia"/>
          <w:noProof/>
          <w:sz w:val="20"/>
          <w:szCs w:val="18"/>
          <w:lang w:val="en-US"/>
        </w:rPr>
        <w:t>(2)</w:t>
      </w:r>
    </w:p>
    <w:p w:rsidR="005F290D" w:rsidRPr="00E037B1" w:rsidRDefault="005F290D" w:rsidP="005F290D">
      <w:pPr>
        <w:jc w:val="both"/>
        <w:rPr>
          <w:noProof/>
          <w:sz w:val="20"/>
          <w:lang w:val="en-US"/>
        </w:rPr>
      </w:pPr>
    </w:p>
    <w:p w:rsidR="006338A4" w:rsidRPr="00E037B1" w:rsidRDefault="002C68B1" w:rsidP="00261E14">
      <w:pPr>
        <w:jc w:val="both"/>
        <w:rPr>
          <w:noProof/>
          <w:sz w:val="20"/>
          <w:lang w:val="en-US"/>
        </w:rPr>
      </w:pPr>
      <w:r>
        <w:rPr>
          <w:noProof/>
          <w:sz w:val="20"/>
          <w:lang w:val="en-US"/>
        </w:rPr>
        <w:t>W</w:t>
      </w:r>
      <w:r w:rsidR="00007BBC" w:rsidRPr="00E037B1">
        <w:rPr>
          <w:noProof/>
          <w:sz w:val="20"/>
          <w:lang w:val="en-US"/>
        </w:rPr>
        <w:t xml:space="preserve">here </w:t>
      </w:r>
      <w:r w:rsidR="00007BBC" w:rsidRPr="00E037B1">
        <w:rPr>
          <w:rFonts w:cs="Times New Roman"/>
          <w:i/>
          <w:iCs/>
          <w:noProof/>
          <w:sz w:val="20"/>
          <w:lang w:val="en-US"/>
        </w:rPr>
        <w:t>σ</w:t>
      </w:r>
      <w:r w:rsidR="00007BBC" w:rsidRPr="00E037B1">
        <w:rPr>
          <w:noProof/>
          <w:sz w:val="20"/>
          <w:lang w:val="en-US"/>
        </w:rPr>
        <w:t xml:space="preserve"> is the uncertainty of background count. </w:t>
      </w:r>
      <w:r w:rsidR="006338A4" w:rsidRPr="00E037B1">
        <w:rPr>
          <w:noProof/>
          <w:sz w:val="20"/>
          <w:lang w:val="en-US"/>
        </w:rPr>
        <w:t>The present measuring system recorded the MDA of 0.30, 0.34 and 2.88 Bq/</w:t>
      </w:r>
      <w:r w:rsidR="00261E14" w:rsidRPr="00E037B1">
        <w:rPr>
          <w:noProof/>
          <w:sz w:val="20"/>
          <w:lang w:val="en-US"/>
        </w:rPr>
        <w:t>kg</w:t>
      </w:r>
      <w:r w:rsidR="006338A4" w:rsidRPr="00E037B1">
        <w:rPr>
          <w:noProof/>
          <w:sz w:val="20"/>
          <w:lang w:val="en-US"/>
        </w:rPr>
        <w:t xml:space="preserve"> for </w:t>
      </w:r>
      <w:r w:rsidR="006338A4" w:rsidRPr="00E037B1">
        <w:rPr>
          <w:noProof/>
          <w:sz w:val="20"/>
          <w:vertAlign w:val="superscript"/>
          <w:lang w:val="en-US"/>
        </w:rPr>
        <w:t>226</w:t>
      </w:r>
      <w:r w:rsidR="006338A4" w:rsidRPr="00E037B1">
        <w:rPr>
          <w:noProof/>
          <w:sz w:val="20"/>
          <w:lang w:val="en-US"/>
        </w:rPr>
        <w:t xml:space="preserve">Ra, </w:t>
      </w:r>
      <w:r w:rsidR="006338A4" w:rsidRPr="00E037B1">
        <w:rPr>
          <w:noProof/>
          <w:sz w:val="20"/>
          <w:vertAlign w:val="superscript"/>
          <w:lang w:val="en-US"/>
        </w:rPr>
        <w:t>232</w:t>
      </w:r>
      <w:r w:rsidR="006338A4" w:rsidRPr="00E037B1">
        <w:rPr>
          <w:noProof/>
          <w:sz w:val="20"/>
          <w:lang w:val="en-US"/>
        </w:rPr>
        <w:t xml:space="preserve">Th and </w:t>
      </w:r>
      <w:r w:rsidR="006338A4" w:rsidRPr="00E037B1">
        <w:rPr>
          <w:noProof/>
          <w:sz w:val="20"/>
          <w:vertAlign w:val="superscript"/>
          <w:lang w:val="en-US"/>
        </w:rPr>
        <w:t>40</w:t>
      </w:r>
      <w:r w:rsidR="006338A4" w:rsidRPr="00E037B1">
        <w:rPr>
          <w:noProof/>
          <w:sz w:val="20"/>
          <w:lang w:val="en-US"/>
        </w:rPr>
        <w:t>K respectively.</w:t>
      </w:r>
    </w:p>
    <w:p w:rsidR="00D9206B" w:rsidRPr="00E037B1" w:rsidRDefault="00D9206B" w:rsidP="006338A4">
      <w:pPr>
        <w:ind w:firstLine="284"/>
        <w:jc w:val="both"/>
        <w:rPr>
          <w:noProof/>
          <w:sz w:val="20"/>
          <w:lang w:val="en-US"/>
        </w:rPr>
      </w:pPr>
    </w:p>
    <w:p w:rsidR="001E7074" w:rsidRPr="00E037B1" w:rsidRDefault="002C68B1" w:rsidP="00D9206B">
      <w:pPr>
        <w:jc w:val="both"/>
        <w:rPr>
          <w:b/>
          <w:noProof/>
          <w:sz w:val="20"/>
          <w:lang w:val="en-US"/>
        </w:rPr>
      </w:pPr>
      <w:r>
        <w:rPr>
          <w:b/>
          <w:noProof/>
          <w:sz w:val="20"/>
          <w:lang w:val="en-US"/>
        </w:rPr>
        <w:t>Dose and risk c</w:t>
      </w:r>
      <w:r w:rsidR="001E7074" w:rsidRPr="00E037B1">
        <w:rPr>
          <w:b/>
          <w:noProof/>
          <w:sz w:val="20"/>
          <w:lang w:val="en-US"/>
        </w:rPr>
        <w:t>alculation</w:t>
      </w:r>
    </w:p>
    <w:p w:rsidR="00721260" w:rsidRPr="00E037B1" w:rsidRDefault="006338A4" w:rsidP="00721260">
      <w:pPr>
        <w:tabs>
          <w:tab w:val="left" w:pos="284"/>
        </w:tabs>
        <w:jc w:val="both"/>
        <w:rPr>
          <w:noProof/>
          <w:sz w:val="20"/>
          <w:lang w:val="en-US"/>
        </w:rPr>
      </w:pPr>
      <w:r w:rsidRPr="00E037B1">
        <w:rPr>
          <w:noProof/>
          <w:sz w:val="20"/>
          <w:lang w:val="en-US"/>
        </w:rPr>
        <w:t xml:space="preserve">From the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activities, the ingestion dose </w:t>
      </w:r>
      <w:r w:rsidRPr="00E037B1">
        <w:rPr>
          <w:i/>
          <w:noProof/>
          <w:sz w:val="20"/>
          <w:lang w:val="en-US"/>
        </w:rPr>
        <w:t>D</w:t>
      </w:r>
      <w:r w:rsidR="00721260" w:rsidRPr="00E037B1">
        <w:rPr>
          <w:noProof/>
          <w:sz w:val="20"/>
          <w:lang w:val="en-US"/>
        </w:rPr>
        <w:t xml:space="preserve"> (mSv/y) can be calculated using the following relationship</w:t>
      </w:r>
      <w:r w:rsidR="002C68B1">
        <w:rPr>
          <w:noProof/>
          <w:sz w:val="20"/>
          <w:lang w:val="en-US"/>
        </w:rPr>
        <w:t xml:space="preserve"> (equation 3)</w:t>
      </w:r>
      <w:r w:rsidR="00C074DA" w:rsidRPr="00E037B1">
        <w:rPr>
          <w:noProof/>
          <w:sz w:val="20"/>
          <w:lang w:val="en-US"/>
        </w:rPr>
        <w:t xml:space="preserve"> </w:t>
      </w:r>
      <w:r w:rsidR="00BD7B1D" w:rsidRPr="00E037B1">
        <w:rPr>
          <w:noProof/>
          <w:sz w:val="20"/>
          <w:lang w:val="en-US"/>
        </w:rPr>
        <w:fldChar w:fldCharType="begin"/>
      </w:r>
      <w:r w:rsidR="00A46663" w:rsidRPr="00E037B1">
        <w:rPr>
          <w:noProof/>
          <w:sz w:val="20"/>
          <w:lang w:val="en-US"/>
        </w:rPr>
        <w:instrText xml:space="preserve"> ADDIN EN.CITE &lt;EndNote&gt;&lt;Cite&gt;&lt;Author&gt;Alamoudi&lt;/Author&gt;&lt;Year&gt;2013&lt;/Year&gt;&lt;RecNum&gt;154&lt;/RecNum&gt;&lt;DisplayText&gt;[25]&lt;/DisplayText&gt;&lt;record&gt;&lt;rec-number&gt;154&lt;/rec-number&gt;&lt;foreign-keys&gt;&lt;key app="EN" db-id="peftetz0kvtszhex95tv9vtwdte999zx9ssx" timestamp="0"&gt;154&lt;/key&gt;&lt;/foreign-keys&gt;&lt;ref-type name="Journal Article"&gt;17&lt;/ref-type&gt;&lt;contributors&gt;&lt;authors&gt;&lt;author&gt;Zain M. Alamoudi&lt;/author&gt;&lt;/authors&gt;&lt;/contributors&gt;&lt;titles&gt;&lt;title&gt;Assessment of Natural radionuclides in Powdered milk Consumed in Saudi Arabia and Estimates of the Corresponding annual Effective Dose&lt;/title&gt;&lt;secondary-title&gt;Journal of American Science&lt;/secondary-title&gt;&lt;/titles&gt;&lt;pages&gt;267-273&lt;/pages&gt;&lt;volume&gt;9&lt;/volume&gt;&lt;number&gt;6&lt;/number&gt;&lt;dates&gt;&lt;year&gt;2013&lt;/year&gt;&lt;/dates&gt;&lt;urls&gt;&lt;/urls&gt;&lt;/record&gt;&lt;/Cite&gt;&lt;/EndNote&gt;</w:instrText>
      </w:r>
      <w:r w:rsidR="00BD7B1D" w:rsidRPr="00E037B1">
        <w:rPr>
          <w:noProof/>
          <w:sz w:val="20"/>
          <w:lang w:val="en-US"/>
        </w:rPr>
        <w:fldChar w:fldCharType="separate"/>
      </w:r>
      <w:r w:rsidR="00A46663" w:rsidRPr="00E037B1">
        <w:rPr>
          <w:noProof/>
          <w:sz w:val="20"/>
          <w:lang w:val="en-US"/>
        </w:rPr>
        <w:t>[</w:t>
      </w:r>
      <w:hyperlink w:anchor="_ENREF_25" w:tooltip="Alamoudi, 2013 #154" w:history="1">
        <w:r w:rsidR="00B56E1C" w:rsidRPr="00E037B1">
          <w:rPr>
            <w:noProof/>
            <w:sz w:val="20"/>
            <w:lang w:val="en-US"/>
          </w:rPr>
          <w:t>25</w:t>
        </w:r>
      </w:hyperlink>
      <w:r w:rsidR="00A46663" w:rsidRPr="00E037B1">
        <w:rPr>
          <w:noProof/>
          <w:sz w:val="20"/>
          <w:lang w:val="en-US"/>
        </w:rPr>
        <w:t>]</w:t>
      </w:r>
      <w:r w:rsidR="00BD7B1D" w:rsidRPr="00E037B1">
        <w:rPr>
          <w:noProof/>
          <w:sz w:val="20"/>
          <w:lang w:val="en-US"/>
        </w:rPr>
        <w:fldChar w:fldCharType="end"/>
      </w:r>
      <w:r w:rsidR="00721260" w:rsidRPr="00E037B1">
        <w:rPr>
          <w:noProof/>
          <w:sz w:val="20"/>
          <w:lang w:val="en-US"/>
        </w:rPr>
        <w:t>:</w:t>
      </w:r>
      <w:r w:rsidRPr="00E037B1">
        <w:rPr>
          <w:noProof/>
          <w:sz w:val="20"/>
          <w:lang w:val="en-US"/>
        </w:rPr>
        <w:t xml:space="preserve"> </w:t>
      </w:r>
    </w:p>
    <w:p w:rsidR="00721260" w:rsidRPr="00E037B1" w:rsidRDefault="00721260" w:rsidP="00721260">
      <w:pPr>
        <w:tabs>
          <w:tab w:val="left" w:pos="284"/>
        </w:tabs>
        <w:jc w:val="both"/>
        <w:rPr>
          <w:i/>
          <w:noProof/>
          <w:sz w:val="20"/>
          <w:lang w:val="en-US"/>
        </w:rPr>
      </w:pPr>
    </w:p>
    <w:p w:rsidR="00721260" w:rsidRPr="00E037B1" w:rsidRDefault="006338A4" w:rsidP="002C68B1">
      <w:pPr>
        <w:tabs>
          <w:tab w:val="left" w:pos="284"/>
        </w:tabs>
        <w:ind w:left="851"/>
        <w:jc w:val="both"/>
        <w:rPr>
          <w:iCs/>
          <w:noProof/>
          <w:sz w:val="20"/>
          <w:lang w:val="en-US"/>
        </w:rPr>
      </w:pPr>
      <w:r w:rsidRPr="00E037B1">
        <w:rPr>
          <w:i/>
          <w:noProof/>
          <w:sz w:val="20"/>
          <w:lang w:val="en-US"/>
        </w:rPr>
        <w:t xml:space="preserve">D = A </w:t>
      </w:r>
      <w:r w:rsidR="00B56E1C" w:rsidRPr="00E037B1">
        <w:rPr>
          <w:rFonts w:cs="Times New Roman"/>
          <w:i/>
          <w:noProof/>
          <w:sz w:val="20"/>
          <w:lang w:val="en-US"/>
        </w:rPr>
        <w:t xml:space="preserve">× </w:t>
      </w:r>
      <w:r w:rsidRPr="00E037B1">
        <w:rPr>
          <w:i/>
          <w:noProof/>
          <w:sz w:val="20"/>
          <w:lang w:val="en-US"/>
        </w:rPr>
        <w:t xml:space="preserve">I </w:t>
      </w:r>
      <w:r w:rsidR="00B56E1C" w:rsidRPr="00E037B1">
        <w:rPr>
          <w:rFonts w:cs="Times New Roman"/>
          <w:i/>
          <w:noProof/>
          <w:sz w:val="20"/>
          <w:lang w:val="en-US"/>
        </w:rPr>
        <w:t>×</w:t>
      </w:r>
      <w:r w:rsidR="00B56E1C" w:rsidRPr="00E037B1">
        <w:rPr>
          <w:i/>
          <w:noProof/>
          <w:sz w:val="20"/>
          <w:lang w:val="en-US"/>
        </w:rPr>
        <w:t xml:space="preserve"> </w:t>
      </w:r>
      <w:r w:rsidRPr="00E037B1">
        <w:rPr>
          <w:i/>
          <w:noProof/>
          <w:sz w:val="20"/>
          <w:lang w:val="en-US"/>
        </w:rPr>
        <w:t>E</w:t>
      </w:r>
      <w:r w:rsidR="00B56E1C" w:rsidRPr="00E037B1">
        <w:rPr>
          <w:iCs/>
          <w:noProof/>
          <w:sz w:val="20"/>
          <w:lang w:val="en-US"/>
        </w:rPr>
        <w:t xml:space="preserve"> </w:t>
      </w:r>
      <w:r w:rsidR="00B56E1C" w:rsidRPr="00E037B1">
        <w:rPr>
          <w:iCs/>
          <w:noProof/>
          <w:sz w:val="20"/>
          <w:lang w:val="en-US"/>
        </w:rPr>
        <w:tab/>
      </w:r>
      <w:r w:rsidR="00B56E1C" w:rsidRPr="00E037B1">
        <w:rPr>
          <w:iCs/>
          <w:noProof/>
          <w:sz w:val="20"/>
          <w:lang w:val="en-US"/>
        </w:rPr>
        <w:tab/>
      </w:r>
      <w:r w:rsidR="00B56E1C" w:rsidRPr="00E037B1">
        <w:rPr>
          <w:iCs/>
          <w:noProof/>
          <w:sz w:val="20"/>
          <w:lang w:val="en-US"/>
        </w:rPr>
        <w:tab/>
      </w:r>
      <w:r w:rsidR="00B56E1C" w:rsidRPr="00E037B1">
        <w:rPr>
          <w:iCs/>
          <w:noProof/>
          <w:sz w:val="20"/>
          <w:lang w:val="en-US"/>
        </w:rPr>
        <w:tab/>
      </w:r>
      <w:r w:rsidR="00721260" w:rsidRPr="00E037B1">
        <w:rPr>
          <w:iCs/>
          <w:noProof/>
          <w:sz w:val="20"/>
          <w:lang w:val="en-US"/>
        </w:rPr>
        <w:tab/>
      </w:r>
      <w:r w:rsidR="002C68B1">
        <w:rPr>
          <w:iCs/>
          <w:noProof/>
          <w:sz w:val="20"/>
          <w:lang w:val="en-US"/>
        </w:rPr>
        <w:t xml:space="preserve">                                                                            </w:t>
      </w:r>
      <w:r w:rsidR="00721260" w:rsidRPr="00E037B1">
        <w:rPr>
          <w:iCs/>
          <w:noProof/>
          <w:sz w:val="20"/>
          <w:lang w:val="en-US"/>
        </w:rPr>
        <w:t>(</w:t>
      </w:r>
      <w:r w:rsidR="005F290D" w:rsidRPr="00E037B1">
        <w:rPr>
          <w:iCs/>
          <w:noProof/>
          <w:sz w:val="20"/>
          <w:lang w:val="en-US"/>
        </w:rPr>
        <w:t>3</w:t>
      </w:r>
      <w:r w:rsidR="00721260" w:rsidRPr="00E037B1">
        <w:rPr>
          <w:iCs/>
          <w:noProof/>
          <w:sz w:val="20"/>
          <w:lang w:val="en-US"/>
        </w:rPr>
        <w:t>)</w:t>
      </w:r>
    </w:p>
    <w:p w:rsidR="00721260" w:rsidRPr="00E037B1" w:rsidRDefault="00721260" w:rsidP="00721260">
      <w:pPr>
        <w:tabs>
          <w:tab w:val="left" w:pos="284"/>
        </w:tabs>
        <w:jc w:val="both"/>
        <w:rPr>
          <w:i/>
          <w:noProof/>
          <w:sz w:val="20"/>
          <w:lang w:val="en-US"/>
        </w:rPr>
      </w:pPr>
    </w:p>
    <w:p w:rsidR="00721260" w:rsidRPr="00E037B1" w:rsidRDefault="002C68B1" w:rsidP="00EB5024">
      <w:pPr>
        <w:tabs>
          <w:tab w:val="left" w:pos="284"/>
        </w:tabs>
        <w:jc w:val="both"/>
        <w:rPr>
          <w:noProof/>
          <w:sz w:val="20"/>
          <w:lang w:val="en-US"/>
        </w:rPr>
      </w:pPr>
      <w:r>
        <w:rPr>
          <w:noProof/>
          <w:sz w:val="20"/>
          <w:lang w:val="en-US"/>
        </w:rPr>
        <w:t>W</w:t>
      </w:r>
      <w:r w:rsidR="006338A4" w:rsidRPr="00E037B1">
        <w:rPr>
          <w:noProof/>
          <w:sz w:val="20"/>
          <w:lang w:val="en-US"/>
        </w:rPr>
        <w:t xml:space="preserve">here </w:t>
      </w:r>
      <w:r w:rsidR="006338A4" w:rsidRPr="00E037B1">
        <w:rPr>
          <w:i/>
          <w:noProof/>
          <w:sz w:val="20"/>
          <w:lang w:val="en-US"/>
        </w:rPr>
        <w:t xml:space="preserve">I </w:t>
      </w:r>
      <w:r w:rsidR="006338A4" w:rsidRPr="00E037B1">
        <w:rPr>
          <w:noProof/>
          <w:sz w:val="20"/>
          <w:lang w:val="en-US"/>
        </w:rPr>
        <w:t>(</w:t>
      </w:r>
      <w:r w:rsidR="00721260" w:rsidRPr="00E037B1">
        <w:rPr>
          <w:noProof/>
          <w:sz w:val="20"/>
          <w:lang w:val="en-US"/>
        </w:rPr>
        <w:t>kg</w:t>
      </w:r>
      <w:r w:rsidR="006338A4" w:rsidRPr="00E037B1">
        <w:rPr>
          <w:noProof/>
          <w:sz w:val="20"/>
          <w:lang w:val="en-US"/>
        </w:rPr>
        <w:t xml:space="preserve">/y) is the annual intake of the </w:t>
      </w:r>
      <w:r w:rsidR="00C074DA" w:rsidRPr="00E037B1">
        <w:rPr>
          <w:noProof/>
          <w:sz w:val="20"/>
          <w:lang w:val="en-US"/>
        </w:rPr>
        <w:t>vegetables and fruits</w:t>
      </w:r>
      <w:r w:rsidR="009A0646" w:rsidRPr="00E037B1">
        <w:rPr>
          <w:noProof/>
          <w:sz w:val="20"/>
          <w:lang w:val="en-US"/>
        </w:rPr>
        <w:t xml:space="preserve"> </w:t>
      </w:r>
      <w:r w:rsidR="00BD7B1D" w:rsidRPr="00E037B1">
        <w:rPr>
          <w:noProof/>
          <w:sz w:val="20"/>
          <w:lang w:val="en-US"/>
        </w:rPr>
        <w:fldChar w:fldCharType="begin"/>
      </w:r>
      <w:r w:rsidR="00A46663" w:rsidRPr="00E037B1">
        <w:rPr>
          <w:noProof/>
          <w:sz w:val="20"/>
          <w:lang w:val="en-US"/>
        </w:rPr>
        <w:instrText xml:space="preserve"> ADDIN EN.CITE &lt;EndNote&gt;&lt;Cite&gt;&lt;Author&gt;MOH&lt;/Author&gt;&lt;Year&gt;2006&lt;/Year&gt;&lt;RecNum&gt;166&lt;/RecNum&gt;&lt;DisplayText&gt;[26]&lt;/DisplayText&gt;&lt;record&gt;&lt;rec-number&gt;166&lt;/rec-number&gt;&lt;foreign-keys&gt;&lt;key app="EN" db-id="peftetz0kvtszhex95tv9vtwdte999zx9ssx" timestamp="0"&gt;166&lt;/key&gt;&lt;/foreign-keys&gt;&lt;ref-type name="Book"&gt;6&lt;/ref-type&gt;&lt;contributors&gt;&lt;authors&gt;&lt;author&gt;MOH&lt;/author&gt;&lt;/authors&gt;&lt;/contributors&gt;&lt;titles&gt;&lt;title&gt;Food consumption statistics for central zone for adult population aged 18-59 years&lt;/title&gt;&lt;/titles&gt;&lt;section&gt;165-174&lt;/section&gt;&lt;dates&gt;&lt;year&gt;2006&lt;/year&gt;&lt;/dates&gt;&lt;pub-location&gt;Putrajaya&lt;/pub-location&gt;&lt;publisher&gt;Ministry of Health Malaysia&lt;/publisher&gt;&lt;urls&gt;&lt;/urls&gt;&lt;/record&gt;&lt;/Cite&gt;&lt;/EndNote&gt;</w:instrText>
      </w:r>
      <w:r w:rsidR="00BD7B1D" w:rsidRPr="00E037B1">
        <w:rPr>
          <w:noProof/>
          <w:sz w:val="20"/>
          <w:lang w:val="en-US"/>
        </w:rPr>
        <w:fldChar w:fldCharType="separate"/>
      </w:r>
      <w:r w:rsidR="00A46663" w:rsidRPr="00E037B1">
        <w:rPr>
          <w:noProof/>
          <w:sz w:val="20"/>
          <w:lang w:val="en-US"/>
        </w:rPr>
        <w:t>[</w:t>
      </w:r>
      <w:hyperlink w:anchor="_ENREF_26" w:tooltip="MOH, 2006 #166" w:history="1">
        <w:r w:rsidR="00B56E1C" w:rsidRPr="00E037B1">
          <w:rPr>
            <w:noProof/>
            <w:sz w:val="20"/>
            <w:lang w:val="en-US"/>
          </w:rPr>
          <w:t>26</w:t>
        </w:r>
      </w:hyperlink>
      <w:r w:rsidR="00A46663" w:rsidRPr="00E037B1">
        <w:rPr>
          <w:noProof/>
          <w:sz w:val="20"/>
          <w:lang w:val="en-US"/>
        </w:rPr>
        <w:t>]</w:t>
      </w:r>
      <w:r w:rsidR="00BD7B1D" w:rsidRPr="00E037B1">
        <w:rPr>
          <w:noProof/>
          <w:sz w:val="20"/>
          <w:lang w:val="en-US"/>
        </w:rPr>
        <w:fldChar w:fldCharType="end"/>
      </w:r>
      <w:r w:rsidR="006338A4" w:rsidRPr="00E037B1">
        <w:rPr>
          <w:noProof/>
          <w:sz w:val="20"/>
          <w:lang w:val="en-US"/>
        </w:rPr>
        <w:t xml:space="preserve"> and </w:t>
      </w:r>
      <w:r w:rsidR="006338A4" w:rsidRPr="00E037B1">
        <w:rPr>
          <w:i/>
          <w:noProof/>
          <w:sz w:val="20"/>
          <w:lang w:val="en-US"/>
        </w:rPr>
        <w:t>E</w:t>
      </w:r>
      <w:r w:rsidR="006338A4" w:rsidRPr="00E037B1">
        <w:rPr>
          <w:noProof/>
          <w:sz w:val="20"/>
          <w:lang w:val="en-US"/>
        </w:rPr>
        <w:t xml:space="preserve"> (Sv/Bq) is the ingestion dose conversion factor of the radionuclide</w:t>
      </w:r>
      <w:r w:rsidR="009A0646" w:rsidRPr="00E037B1">
        <w:rPr>
          <w:noProof/>
          <w:sz w:val="20"/>
          <w:lang w:val="en-US"/>
        </w:rPr>
        <w:t xml:space="preserve"> </w:t>
      </w:r>
      <w:r w:rsidR="00BD7B1D" w:rsidRPr="00E037B1">
        <w:rPr>
          <w:noProof/>
          <w:sz w:val="20"/>
          <w:lang w:val="en-US"/>
        </w:rPr>
        <w:fldChar w:fldCharType="begin"/>
      </w:r>
      <w:r w:rsidR="00A46663" w:rsidRPr="00E037B1">
        <w:rPr>
          <w:noProof/>
          <w:sz w:val="20"/>
          <w:lang w:val="en-US"/>
        </w:rPr>
        <w:instrText xml:space="preserve"> ADDIN EN.CITE &lt;EndNote&gt;&lt;Cite&gt;&lt;Author&gt;ICRP&lt;/Author&gt;&lt;Year&gt;2012&lt;/Year&gt;&lt;RecNum&gt;171&lt;/RecNum&gt;&lt;DisplayText&gt;[27]&lt;/DisplayText&gt;&lt;record&gt;&lt;rec-number&gt;171&lt;/rec-number&gt;&lt;foreign-keys&gt;&lt;key app="EN" db-id="peftetz0kvtszhex95tv9vtwdte999zx9ssx" timestamp="0"&gt;171&lt;/key&gt;&lt;/foreign-keys&gt;&lt;ref-type name="Book"&gt;6&lt;/ref-type&gt;&lt;contributors&gt;&lt;authors&gt;&lt;author&gt;ICRP&lt;/author&gt;&lt;/authors&gt;&lt;/contributors&gt;&lt;titles&gt;&lt;title&gt;Compendium of Dose Coefficients based on ICRP Publication 60: ICRP Publication 119&lt;/title&gt;&lt;/titles&gt;&lt;section&gt;71-86&lt;/section&gt;&lt;dates&gt;&lt;year&gt;2012&lt;/year&gt;&lt;/dates&gt;&lt;pub-location&gt;Oxford&lt;/pub-location&gt;&lt;publisher&gt;Pergamon Press&lt;/publisher&gt;&lt;urls&gt;&lt;/urls&gt;&lt;/record&gt;&lt;/Cite&gt;&lt;/EndNote&gt;</w:instrText>
      </w:r>
      <w:r w:rsidR="00BD7B1D" w:rsidRPr="00E037B1">
        <w:rPr>
          <w:noProof/>
          <w:sz w:val="20"/>
          <w:lang w:val="en-US"/>
        </w:rPr>
        <w:fldChar w:fldCharType="separate"/>
      </w:r>
      <w:r w:rsidR="00A46663" w:rsidRPr="00E037B1">
        <w:rPr>
          <w:noProof/>
          <w:sz w:val="20"/>
          <w:lang w:val="en-US"/>
        </w:rPr>
        <w:t>[</w:t>
      </w:r>
      <w:hyperlink w:anchor="_ENREF_27" w:tooltip="ICRP, 2012 #171" w:history="1">
        <w:r w:rsidR="00B56E1C" w:rsidRPr="00E037B1">
          <w:rPr>
            <w:noProof/>
            <w:sz w:val="20"/>
            <w:lang w:val="en-US"/>
          </w:rPr>
          <w:t>27</w:t>
        </w:r>
      </w:hyperlink>
      <w:r w:rsidR="00A46663" w:rsidRPr="00E037B1">
        <w:rPr>
          <w:noProof/>
          <w:sz w:val="20"/>
          <w:lang w:val="en-US"/>
        </w:rPr>
        <w:t>]</w:t>
      </w:r>
      <w:r w:rsidR="00BD7B1D" w:rsidRPr="00E037B1">
        <w:rPr>
          <w:noProof/>
          <w:sz w:val="20"/>
          <w:lang w:val="en-US"/>
        </w:rPr>
        <w:fldChar w:fldCharType="end"/>
      </w:r>
      <w:r w:rsidR="006338A4" w:rsidRPr="00E037B1">
        <w:rPr>
          <w:noProof/>
          <w:sz w:val="20"/>
          <w:lang w:val="en-US"/>
        </w:rPr>
        <w:t xml:space="preserve">. The values of </w:t>
      </w:r>
      <w:r w:rsidR="006338A4" w:rsidRPr="00E037B1">
        <w:rPr>
          <w:i/>
          <w:noProof/>
          <w:sz w:val="20"/>
          <w:lang w:val="en-US"/>
        </w:rPr>
        <w:t>I</w:t>
      </w:r>
      <w:r w:rsidR="006338A4" w:rsidRPr="00E037B1">
        <w:rPr>
          <w:noProof/>
          <w:sz w:val="20"/>
          <w:lang w:val="en-US"/>
        </w:rPr>
        <w:t xml:space="preserve"> and </w:t>
      </w:r>
      <w:r w:rsidR="006338A4" w:rsidRPr="00E037B1">
        <w:rPr>
          <w:i/>
          <w:noProof/>
          <w:sz w:val="20"/>
          <w:lang w:val="en-US"/>
        </w:rPr>
        <w:t xml:space="preserve">E </w:t>
      </w:r>
      <w:r w:rsidR="006338A4" w:rsidRPr="00E037B1">
        <w:rPr>
          <w:noProof/>
          <w:sz w:val="20"/>
          <w:lang w:val="en-US"/>
        </w:rPr>
        <w:t xml:space="preserve">for the three age categories are given in Table </w:t>
      </w:r>
      <w:r w:rsidR="00C32687" w:rsidRPr="00E037B1">
        <w:rPr>
          <w:noProof/>
          <w:sz w:val="20"/>
          <w:lang w:val="en-US"/>
        </w:rPr>
        <w:t>1</w:t>
      </w:r>
      <w:r w:rsidR="006338A4" w:rsidRPr="00E037B1">
        <w:rPr>
          <w:noProof/>
          <w:sz w:val="20"/>
          <w:lang w:val="en-US"/>
        </w:rPr>
        <w:t xml:space="preserve">. </w:t>
      </w:r>
      <w:r w:rsidR="006F3E6C" w:rsidRPr="00E037B1">
        <w:rPr>
          <w:noProof/>
          <w:sz w:val="20"/>
          <w:lang w:val="en-US"/>
        </w:rPr>
        <w:t xml:space="preserve">The dose contributed from three radionuclides </w:t>
      </w:r>
      <w:r w:rsidR="006F3E6C" w:rsidRPr="00E037B1">
        <w:rPr>
          <w:noProof/>
          <w:sz w:val="20"/>
          <w:vertAlign w:val="superscript"/>
          <w:lang w:val="en-US"/>
        </w:rPr>
        <w:t>226</w:t>
      </w:r>
      <w:r w:rsidR="006F3E6C" w:rsidRPr="00E037B1">
        <w:rPr>
          <w:noProof/>
          <w:sz w:val="20"/>
          <w:lang w:val="en-US"/>
        </w:rPr>
        <w:t xml:space="preserve">Ra, </w:t>
      </w:r>
      <w:r w:rsidR="006F3E6C" w:rsidRPr="00E037B1">
        <w:rPr>
          <w:noProof/>
          <w:sz w:val="20"/>
          <w:vertAlign w:val="superscript"/>
          <w:lang w:val="en-US"/>
        </w:rPr>
        <w:t>232</w:t>
      </w:r>
      <w:r w:rsidR="006F3E6C" w:rsidRPr="00E037B1">
        <w:rPr>
          <w:noProof/>
          <w:sz w:val="20"/>
          <w:lang w:val="en-US"/>
        </w:rPr>
        <w:t xml:space="preserve">Th and </w:t>
      </w:r>
      <w:r w:rsidR="006F3E6C" w:rsidRPr="00E037B1">
        <w:rPr>
          <w:noProof/>
          <w:sz w:val="20"/>
          <w:vertAlign w:val="superscript"/>
          <w:lang w:val="en-US"/>
        </w:rPr>
        <w:t>40</w:t>
      </w:r>
      <w:r w:rsidR="006F3E6C" w:rsidRPr="00E037B1">
        <w:rPr>
          <w:noProof/>
          <w:sz w:val="20"/>
          <w:lang w:val="en-US"/>
        </w:rPr>
        <w:t xml:space="preserve">K  were summed to obtain the total dose, </w:t>
      </w:r>
      <w:r w:rsidR="006F3E6C" w:rsidRPr="00E037B1">
        <w:rPr>
          <w:i/>
          <w:iCs/>
          <w:noProof/>
          <w:sz w:val="20"/>
          <w:lang w:val="en-US"/>
        </w:rPr>
        <w:t>D</w:t>
      </w:r>
      <w:r w:rsidR="006F3E6C" w:rsidRPr="00E037B1">
        <w:rPr>
          <w:i/>
          <w:iCs/>
          <w:noProof/>
          <w:sz w:val="20"/>
          <w:vertAlign w:val="subscript"/>
          <w:lang w:val="en-US"/>
        </w:rPr>
        <w:t>T</w:t>
      </w:r>
      <w:r w:rsidR="006F3E6C" w:rsidRPr="00E037B1">
        <w:rPr>
          <w:noProof/>
          <w:sz w:val="20"/>
          <w:lang w:val="en-US"/>
        </w:rPr>
        <w:t xml:space="preserve">. </w:t>
      </w:r>
      <w:r w:rsidR="006338A4" w:rsidRPr="00E037B1">
        <w:rPr>
          <w:noProof/>
          <w:sz w:val="20"/>
          <w:lang w:val="en-US"/>
        </w:rPr>
        <w:lastRenderedPageBreak/>
        <w:t>If it is assumed that the life-span of an average individual</w:t>
      </w:r>
      <w:r w:rsidR="006F3E6C" w:rsidRPr="00E037B1">
        <w:rPr>
          <w:noProof/>
          <w:sz w:val="20"/>
          <w:lang w:val="en-US"/>
        </w:rPr>
        <w:t xml:space="preserve">, </w:t>
      </w:r>
      <w:r w:rsidR="006F3E6C" w:rsidRPr="00E037B1">
        <w:rPr>
          <w:i/>
          <w:iCs/>
          <w:noProof/>
          <w:sz w:val="20"/>
          <w:lang w:val="en-US"/>
        </w:rPr>
        <w:t>L</w:t>
      </w:r>
      <w:r w:rsidR="006338A4" w:rsidRPr="00E037B1">
        <w:rPr>
          <w:noProof/>
          <w:sz w:val="20"/>
          <w:lang w:val="en-US"/>
        </w:rPr>
        <w:t xml:space="preserve"> is 70 years</w:t>
      </w:r>
      <w:r w:rsidR="00460938" w:rsidRPr="00E037B1">
        <w:rPr>
          <w:noProof/>
          <w:sz w:val="20"/>
          <w:lang w:val="en-US"/>
        </w:rPr>
        <w:t xml:space="preserve"> </w:t>
      </w:r>
      <w:r w:rsidR="00BD7B1D" w:rsidRPr="00E037B1">
        <w:rPr>
          <w:noProof/>
          <w:sz w:val="20"/>
          <w:lang w:val="en-US"/>
        </w:rPr>
        <w:fldChar w:fldCharType="begin"/>
      </w:r>
      <w:r w:rsidR="00A46663" w:rsidRPr="00E037B1">
        <w:rPr>
          <w:noProof/>
          <w:sz w:val="20"/>
          <w:lang w:val="en-US"/>
        </w:rPr>
        <w:instrText xml:space="preserve"> ADDIN EN.CITE &lt;EndNote&gt;&lt;Cite&gt;&lt;Author&gt;IAEA&lt;/Author&gt;&lt;Year&gt;1988&lt;/Year&gt;&lt;RecNum&gt;160&lt;/RecNum&gt;&lt;DisplayText&gt;[28, 29]&lt;/DisplayText&gt;&lt;record&gt;&lt;rec-number&gt;160&lt;/rec-number&gt;&lt;foreign-keys&gt;&lt;key app="EN" db-id="peftetz0kvtszhex95tv9vtwdte999zx9ssx" timestamp="0"&gt;160&lt;/key&gt;&lt;/foreign-keys&gt;&lt;ref-type name="Book"&gt;6&lt;/ref-type&gt;&lt;contributors&gt;&lt;authors&gt;&lt;author&gt;IAEA&lt;/author&gt;&lt;/authors&gt;&lt;/contributors&gt;&lt;titles&gt;&lt;title&gt;Facts about low-level radiation&lt;/title&gt;&lt;/titles&gt;&lt;dates&gt;&lt;year&gt;1988&lt;/year&gt;&lt;/dates&gt;&lt;pub-location&gt;Vienna&lt;/pub-location&gt;&lt;publisher&gt;International Atomic Energy Agency&lt;/publisher&gt;&lt;urls&gt;&lt;/urls&gt;&lt;/record&gt;&lt;/Cite&gt;&lt;Cite&gt;&lt;Author&gt;Lilley&lt;/Author&gt;&lt;Year&gt;2001&lt;/Year&gt;&lt;RecNum&gt;165&lt;/RecNum&gt;&lt;record&gt;&lt;rec-number&gt;165&lt;/rec-number&gt;&lt;foreign-keys&gt;&lt;key app="EN" db-id="peftetz0kvtszhex95tv9vtwdte999zx9ssx" timestamp="0"&gt;165&lt;/key&gt;&lt;/foreign-keys&gt;&lt;ref-type name="Book"&gt;6&lt;/ref-type&gt;&lt;contributors&gt;&lt;authors&gt;&lt;author&gt;Lilley, J.S.&lt;/author&gt;&lt;/authors&gt;&lt;/contributors&gt;&lt;titles&gt;&lt;title&gt;Nuclear physics principle and applications&lt;/title&gt;&lt;/titles&gt;&lt;dates&gt;&lt;year&gt;2001&lt;/year&gt;&lt;/dates&gt;&lt;pub-location&gt;England&lt;/pub-location&gt;&lt;publisher&gt;John Wiley &amp;amp; Sons Inc.&lt;/publisher&gt;&lt;urls&gt;&lt;/urls&gt;&lt;/record&gt;&lt;/Cite&gt;&lt;/EndNote&gt;</w:instrText>
      </w:r>
      <w:r w:rsidR="00BD7B1D" w:rsidRPr="00E037B1">
        <w:rPr>
          <w:noProof/>
          <w:sz w:val="20"/>
          <w:lang w:val="en-US"/>
        </w:rPr>
        <w:fldChar w:fldCharType="separate"/>
      </w:r>
      <w:r w:rsidR="00A46663" w:rsidRPr="00E037B1">
        <w:rPr>
          <w:noProof/>
          <w:sz w:val="20"/>
          <w:lang w:val="en-US"/>
        </w:rPr>
        <w:t>[</w:t>
      </w:r>
      <w:hyperlink w:anchor="_ENREF_28" w:tooltip="IAEA, 1988 #160" w:history="1">
        <w:r w:rsidR="00B56E1C" w:rsidRPr="00E037B1">
          <w:rPr>
            <w:noProof/>
            <w:sz w:val="20"/>
            <w:lang w:val="en-US"/>
          </w:rPr>
          <w:t>28</w:t>
        </w:r>
      </w:hyperlink>
      <w:r w:rsidR="00A46663" w:rsidRPr="00E037B1">
        <w:rPr>
          <w:noProof/>
          <w:sz w:val="20"/>
          <w:lang w:val="en-US"/>
        </w:rPr>
        <w:t xml:space="preserve">, </w:t>
      </w:r>
      <w:hyperlink w:anchor="_ENREF_29" w:tooltip="Lilley, 2001 #165" w:history="1">
        <w:r w:rsidR="00B56E1C" w:rsidRPr="00E037B1">
          <w:rPr>
            <w:noProof/>
            <w:sz w:val="20"/>
            <w:lang w:val="en-US"/>
          </w:rPr>
          <w:t>29</w:t>
        </w:r>
      </w:hyperlink>
      <w:r w:rsidR="00A46663" w:rsidRPr="00E037B1">
        <w:rPr>
          <w:noProof/>
          <w:sz w:val="20"/>
          <w:lang w:val="en-US"/>
        </w:rPr>
        <w:t>]</w:t>
      </w:r>
      <w:r w:rsidR="00BD7B1D" w:rsidRPr="00E037B1">
        <w:rPr>
          <w:noProof/>
          <w:sz w:val="20"/>
          <w:lang w:val="en-US"/>
        </w:rPr>
        <w:fldChar w:fldCharType="end"/>
      </w:r>
      <w:r w:rsidR="00721260" w:rsidRPr="00E037B1">
        <w:rPr>
          <w:noProof/>
          <w:sz w:val="20"/>
          <w:lang w:val="en-US"/>
        </w:rPr>
        <w:t xml:space="preserve"> and the the cancer risk factor for low doses</w:t>
      </w:r>
      <w:r w:rsidR="006F3E6C" w:rsidRPr="00E037B1">
        <w:rPr>
          <w:noProof/>
          <w:sz w:val="20"/>
          <w:lang w:val="en-US"/>
        </w:rPr>
        <w:t xml:space="preserve">, </w:t>
      </w:r>
      <w:r w:rsidR="006F3E6C" w:rsidRPr="00E037B1">
        <w:rPr>
          <w:i/>
          <w:iCs/>
          <w:noProof/>
          <w:sz w:val="20"/>
          <w:lang w:val="en-US"/>
        </w:rPr>
        <w:t>RF</w:t>
      </w:r>
      <w:r w:rsidR="00721260" w:rsidRPr="00E037B1">
        <w:rPr>
          <w:noProof/>
          <w:sz w:val="20"/>
          <w:lang w:val="en-US"/>
        </w:rPr>
        <w:t xml:space="preserve"> is 5 </w:t>
      </w:r>
      <w:r w:rsidR="00721260" w:rsidRPr="00E037B1">
        <w:rPr>
          <w:i/>
          <w:noProof/>
          <w:sz w:val="20"/>
          <w:lang w:val="en-US"/>
        </w:rPr>
        <w:t xml:space="preserve">× </w:t>
      </w:r>
      <w:r w:rsidR="00721260" w:rsidRPr="00E037B1">
        <w:rPr>
          <w:noProof/>
          <w:sz w:val="20"/>
          <w:lang w:val="en-US"/>
        </w:rPr>
        <w:t>10</w:t>
      </w:r>
      <w:r w:rsidR="00721260" w:rsidRPr="00E037B1">
        <w:rPr>
          <w:noProof/>
          <w:sz w:val="20"/>
          <w:vertAlign w:val="superscript"/>
          <w:lang w:val="en-US"/>
        </w:rPr>
        <w:t>-5</w:t>
      </w:r>
      <w:r w:rsidR="00721260" w:rsidRPr="00E037B1">
        <w:rPr>
          <w:noProof/>
          <w:sz w:val="20"/>
          <w:lang w:val="en-US"/>
        </w:rPr>
        <w:t xml:space="preserve"> (1/mSv) </w:t>
      </w:r>
      <w:r w:rsidR="00721260" w:rsidRPr="00E037B1">
        <w:rPr>
          <w:noProof/>
          <w:sz w:val="20"/>
          <w:lang w:val="en-US"/>
        </w:rPr>
        <w:fldChar w:fldCharType="begin"/>
      </w:r>
      <w:r w:rsidR="00A46663" w:rsidRPr="00E037B1">
        <w:rPr>
          <w:noProof/>
          <w:sz w:val="20"/>
          <w:lang w:val="en-US"/>
        </w:rPr>
        <w:instrText xml:space="preserve"> ADDIN EN.CITE &lt;EndNote&gt;&lt;Cite&gt;&lt;Author&gt;IAEA&lt;/Author&gt;&lt;Year&gt;2004&lt;/Year&gt;&lt;RecNum&gt;159&lt;/RecNum&gt;&lt;DisplayText&gt;[1]&lt;/DisplayText&gt;&lt;record&gt;&lt;rec-number&gt;159&lt;/rec-number&gt;&lt;foreign-keys&gt;&lt;key app="EN" db-id="peftetz0kvtszhex95tv9vtwdte999zx9ssx" timestamp="0"&gt;159&lt;/key&gt;&lt;/foreign-keys&gt;&lt;ref-type name="Book"&gt;6&lt;/ref-type&gt;&lt;contributors&gt;&lt;authors&gt;&lt;author&gt;IAEA&lt;/author&gt;&lt;/authors&gt;&lt;/contributors&gt;&lt;titles&gt;&lt;title&gt;Radiation, people and the environment : A broad view of ionising radiation, its effects and uses as well as the measures in place to it safely&lt;/title&gt;&lt;/titles&gt;&lt;section&gt;14&lt;/section&gt;&lt;dates&gt;&lt;year&gt;2004&lt;/year&gt;&lt;/dates&gt;&lt;pub-location&gt;Vienna&lt;/pub-location&gt;&lt;publisher&gt;International Atomic Energy Agency&lt;/publisher&gt;&lt;urls&gt;&lt;/urls&gt;&lt;/record&gt;&lt;/Cite&gt;&lt;/EndNote&gt;</w:instrText>
      </w:r>
      <w:r w:rsidR="00721260" w:rsidRPr="00E037B1">
        <w:rPr>
          <w:noProof/>
          <w:sz w:val="20"/>
          <w:lang w:val="en-US"/>
        </w:rPr>
        <w:fldChar w:fldCharType="separate"/>
      </w:r>
      <w:r w:rsidR="00721260" w:rsidRPr="00E037B1">
        <w:rPr>
          <w:noProof/>
          <w:sz w:val="20"/>
          <w:lang w:val="en-US"/>
        </w:rPr>
        <w:t>[</w:t>
      </w:r>
      <w:hyperlink w:anchor="_ENREF_1" w:tooltip="IAEA, 2004 #159" w:history="1">
        <w:r w:rsidR="00B56E1C" w:rsidRPr="00E037B1">
          <w:rPr>
            <w:noProof/>
            <w:sz w:val="20"/>
            <w:lang w:val="en-US"/>
          </w:rPr>
          <w:t>1</w:t>
        </w:r>
      </w:hyperlink>
      <w:r w:rsidR="00721260" w:rsidRPr="00E037B1">
        <w:rPr>
          <w:noProof/>
          <w:sz w:val="20"/>
          <w:lang w:val="en-US"/>
        </w:rPr>
        <w:t>]</w:t>
      </w:r>
      <w:r w:rsidR="00721260" w:rsidRPr="00E037B1">
        <w:rPr>
          <w:noProof/>
          <w:sz w:val="20"/>
          <w:lang w:val="en-US"/>
        </w:rPr>
        <w:fldChar w:fldCharType="end"/>
      </w:r>
      <w:r w:rsidR="00721260" w:rsidRPr="00E037B1">
        <w:rPr>
          <w:noProof/>
          <w:sz w:val="20"/>
          <w:lang w:val="en-US"/>
        </w:rPr>
        <w:t xml:space="preserve">, </w:t>
      </w:r>
      <w:r w:rsidR="006338A4" w:rsidRPr="00E037B1">
        <w:rPr>
          <w:noProof/>
          <w:sz w:val="20"/>
          <w:lang w:val="en-US"/>
        </w:rPr>
        <w:t xml:space="preserve">the cancer risk </w:t>
      </w:r>
      <w:r w:rsidR="006338A4" w:rsidRPr="00E037B1">
        <w:rPr>
          <w:i/>
          <w:noProof/>
          <w:sz w:val="20"/>
          <w:lang w:val="en-US"/>
        </w:rPr>
        <w:t xml:space="preserve">R </w:t>
      </w:r>
      <w:r w:rsidR="006338A4" w:rsidRPr="00E037B1">
        <w:rPr>
          <w:noProof/>
          <w:sz w:val="20"/>
          <w:lang w:val="en-US"/>
        </w:rPr>
        <w:t>can be estimated from</w:t>
      </w:r>
      <w:r w:rsidR="00721260" w:rsidRPr="00E037B1">
        <w:rPr>
          <w:noProof/>
          <w:sz w:val="20"/>
          <w:lang w:val="en-US"/>
        </w:rPr>
        <w:t>:</w:t>
      </w:r>
    </w:p>
    <w:p w:rsidR="00721260" w:rsidRPr="00E037B1" w:rsidRDefault="00721260" w:rsidP="00721260">
      <w:pPr>
        <w:tabs>
          <w:tab w:val="left" w:pos="284"/>
        </w:tabs>
        <w:jc w:val="both"/>
        <w:rPr>
          <w:noProof/>
          <w:sz w:val="20"/>
          <w:lang w:val="en-US"/>
        </w:rPr>
      </w:pPr>
    </w:p>
    <w:p w:rsidR="006338A4" w:rsidRPr="00E037B1" w:rsidRDefault="006338A4" w:rsidP="002C68B1">
      <w:pPr>
        <w:tabs>
          <w:tab w:val="left" w:pos="284"/>
        </w:tabs>
        <w:ind w:left="851"/>
        <w:jc w:val="both"/>
        <w:rPr>
          <w:noProof/>
          <w:sz w:val="20"/>
          <w:lang w:val="en-US"/>
        </w:rPr>
      </w:pPr>
      <w:r w:rsidRPr="00E037B1">
        <w:rPr>
          <w:i/>
          <w:noProof/>
          <w:sz w:val="20"/>
          <w:lang w:val="en-US"/>
        </w:rPr>
        <w:t>R = D</w:t>
      </w:r>
      <w:r w:rsidR="00183F66" w:rsidRPr="00E037B1">
        <w:rPr>
          <w:i/>
          <w:noProof/>
          <w:sz w:val="20"/>
          <w:vertAlign w:val="subscript"/>
          <w:lang w:val="en-US"/>
        </w:rPr>
        <w:t>T</w:t>
      </w:r>
      <w:r w:rsidRPr="00E037B1">
        <w:rPr>
          <w:i/>
          <w:noProof/>
          <w:sz w:val="20"/>
          <w:lang w:val="en-US"/>
        </w:rPr>
        <w:t xml:space="preserve"> × </w:t>
      </w:r>
      <w:r w:rsidR="00EB5024" w:rsidRPr="00E037B1">
        <w:rPr>
          <w:i/>
          <w:iCs/>
          <w:noProof/>
          <w:sz w:val="20"/>
          <w:lang w:val="en-US"/>
        </w:rPr>
        <w:t>L</w:t>
      </w:r>
      <w:r w:rsidRPr="00E037B1">
        <w:rPr>
          <w:i/>
          <w:noProof/>
          <w:sz w:val="20"/>
          <w:lang w:val="en-US"/>
        </w:rPr>
        <w:t xml:space="preserve"> × </w:t>
      </w:r>
      <w:r w:rsidR="006F3E6C" w:rsidRPr="00E037B1">
        <w:rPr>
          <w:i/>
          <w:iCs/>
          <w:noProof/>
          <w:sz w:val="20"/>
          <w:lang w:val="en-US"/>
        </w:rPr>
        <w:t>RF</w:t>
      </w:r>
      <w:r w:rsidRPr="00E037B1">
        <w:rPr>
          <w:noProof/>
          <w:sz w:val="20"/>
          <w:lang w:val="en-US"/>
        </w:rPr>
        <w:t xml:space="preserve"> </w:t>
      </w:r>
      <w:r w:rsidR="00721260" w:rsidRPr="00E037B1">
        <w:rPr>
          <w:noProof/>
          <w:sz w:val="20"/>
          <w:lang w:val="en-US"/>
        </w:rPr>
        <w:tab/>
      </w:r>
      <w:r w:rsidR="00721260" w:rsidRPr="00E037B1">
        <w:rPr>
          <w:noProof/>
          <w:sz w:val="20"/>
          <w:lang w:val="en-US"/>
        </w:rPr>
        <w:tab/>
      </w:r>
      <w:r w:rsidR="00EB5024" w:rsidRPr="00E037B1">
        <w:rPr>
          <w:noProof/>
          <w:sz w:val="20"/>
          <w:lang w:val="en-US"/>
        </w:rPr>
        <w:tab/>
      </w:r>
      <w:r w:rsidR="00721260" w:rsidRPr="00E037B1">
        <w:rPr>
          <w:noProof/>
          <w:sz w:val="20"/>
          <w:lang w:val="en-US"/>
        </w:rPr>
        <w:tab/>
      </w:r>
      <w:r w:rsidR="00721260" w:rsidRPr="00E037B1">
        <w:rPr>
          <w:noProof/>
          <w:sz w:val="20"/>
          <w:lang w:val="en-US"/>
        </w:rPr>
        <w:tab/>
      </w:r>
      <w:r w:rsidR="002C68B1">
        <w:rPr>
          <w:noProof/>
          <w:sz w:val="20"/>
          <w:lang w:val="en-US"/>
        </w:rPr>
        <w:tab/>
      </w:r>
      <w:r w:rsidR="002C68B1">
        <w:rPr>
          <w:noProof/>
          <w:sz w:val="20"/>
          <w:lang w:val="en-US"/>
        </w:rPr>
        <w:tab/>
      </w:r>
      <w:r w:rsidR="002C68B1">
        <w:rPr>
          <w:noProof/>
          <w:sz w:val="20"/>
          <w:lang w:val="en-US"/>
        </w:rPr>
        <w:tab/>
      </w:r>
      <w:r w:rsidR="002C68B1">
        <w:rPr>
          <w:noProof/>
          <w:sz w:val="20"/>
          <w:lang w:val="en-US"/>
        </w:rPr>
        <w:tab/>
        <w:t xml:space="preserve">     </w:t>
      </w:r>
      <w:r w:rsidR="00721260" w:rsidRPr="00E037B1">
        <w:rPr>
          <w:noProof/>
          <w:sz w:val="20"/>
          <w:lang w:val="en-US"/>
        </w:rPr>
        <w:t>(</w:t>
      </w:r>
      <w:r w:rsidR="005F290D" w:rsidRPr="00E037B1">
        <w:rPr>
          <w:noProof/>
          <w:sz w:val="20"/>
          <w:lang w:val="en-US"/>
        </w:rPr>
        <w:t>4</w:t>
      </w:r>
      <w:r w:rsidR="00721260" w:rsidRPr="00E037B1">
        <w:rPr>
          <w:noProof/>
          <w:sz w:val="20"/>
          <w:lang w:val="en-US"/>
        </w:rPr>
        <w:t>)</w:t>
      </w:r>
      <w:r w:rsidRPr="00E037B1">
        <w:rPr>
          <w:noProof/>
          <w:sz w:val="20"/>
          <w:lang w:val="en-US"/>
        </w:rPr>
        <w:t xml:space="preserve"> </w:t>
      </w:r>
    </w:p>
    <w:p w:rsidR="006338A4" w:rsidRPr="00E037B1" w:rsidRDefault="006338A4" w:rsidP="006338A4">
      <w:pPr>
        <w:ind w:firstLine="284"/>
        <w:jc w:val="both"/>
        <w:rPr>
          <w:noProof/>
          <w:sz w:val="20"/>
          <w:lang w:val="en-US"/>
        </w:rPr>
      </w:pPr>
    </w:p>
    <w:p w:rsidR="00C46F10" w:rsidRPr="00E037B1" w:rsidRDefault="006338A4" w:rsidP="006338A4">
      <w:pPr>
        <w:tabs>
          <w:tab w:val="left" w:pos="851"/>
        </w:tabs>
        <w:ind w:left="851" w:hanging="851"/>
        <w:jc w:val="center"/>
        <w:rPr>
          <w:noProof/>
          <w:sz w:val="20"/>
          <w:szCs w:val="20"/>
          <w:lang w:val="en-US"/>
        </w:rPr>
      </w:pPr>
      <w:r w:rsidRPr="00E037B1">
        <w:rPr>
          <w:noProof/>
          <w:sz w:val="20"/>
          <w:szCs w:val="20"/>
          <w:lang w:val="en-US"/>
        </w:rPr>
        <w:t>T</w:t>
      </w:r>
      <w:r w:rsidR="0012083C" w:rsidRPr="00E037B1">
        <w:rPr>
          <w:noProof/>
          <w:sz w:val="20"/>
          <w:szCs w:val="20"/>
          <w:lang w:val="en-US"/>
        </w:rPr>
        <w:t xml:space="preserve">able </w:t>
      </w:r>
      <w:r w:rsidR="00FF1953" w:rsidRPr="00E037B1">
        <w:rPr>
          <w:noProof/>
          <w:sz w:val="20"/>
          <w:szCs w:val="20"/>
          <w:lang w:val="en-US"/>
        </w:rPr>
        <w:t>1</w:t>
      </w:r>
      <w:r w:rsidRPr="00E037B1">
        <w:rPr>
          <w:noProof/>
          <w:sz w:val="20"/>
          <w:szCs w:val="20"/>
          <w:lang w:val="en-US"/>
        </w:rPr>
        <w:t xml:space="preserve">. The annual intake, </w:t>
      </w:r>
      <w:r w:rsidRPr="00E037B1">
        <w:rPr>
          <w:i/>
          <w:noProof/>
          <w:sz w:val="20"/>
          <w:szCs w:val="20"/>
          <w:lang w:val="en-US"/>
        </w:rPr>
        <w:t>I</w:t>
      </w:r>
      <w:r w:rsidRPr="00E037B1">
        <w:rPr>
          <w:noProof/>
          <w:sz w:val="20"/>
          <w:szCs w:val="20"/>
          <w:lang w:val="en-US"/>
        </w:rPr>
        <w:t xml:space="preserve"> and the ingestion dose conversion factor, </w:t>
      </w:r>
      <w:r w:rsidRPr="00E037B1">
        <w:rPr>
          <w:i/>
          <w:noProof/>
          <w:sz w:val="20"/>
          <w:szCs w:val="20"/>
          <w:lang w:val="en-US"/>
        </w:rPr>
        <w:t>E</w:t>
      </w:r>
      <w:r w:rsidRPr="00E037B1">
        <w:rPr>
          <w:noProof/>
          <w:sz w:val="20"/>
          <w:szCs w:val="20"/>
          <w:lang w:val="en-US"/>
        </w:rPr>
        <w:t xml:space="preserve"> for infants, children and adults</w:t>
      </w:r>
      <w:r w:rsidR="00183F66" w:rsidRPr="00E037B1">
        <w:rPr>
          <w:noProof/>
          <w:sz w:val="20"/>
          <w:szCs w:val="20"/>
          <w:lang w:val="en-US"/>
        </w:rPr>
        <w:t xml:space="preserve"> </w:t>
      </w:r>
    </w:p>
    <w:p w:rsidR="007E14D4" w:rsidRPr="00E037B1" w:rsidRDefault="007E14D4" w:rsidP="006338A4">
      <w:pPr>
        <w:tabs>
          <w:tab w:val="left" w:pos="851"/>
        </w:tabs>
        <w:ind w:left="851" w:hanging="851"/>
        <w:jc w:val="center"/>
        <w:rPr>
          <w:noProof/>
          <w:sz w:val="20"/>
          <w:szCs w:val="20"/>
          <w:lang w:val="en-US"/>
        </w:rPr>
      </w:pPr>
    </w:p>
    <w:tbl>
      <w:tblPr>
        <w:tblW w:w="7070" w:type="dxa"/>
        <w:jc w:val="center"/>
        <w:tblLook w:val="04A0" w:firstRow="1" w:lastRow="0" w:firstColumn="1" w:lastColumn="0" w:noHBand="0" w:noVBand="1"/>
      </w:tblPr>
      <w:tblGrid>
        <w:gridCol w:w="2228"/>
        <w:gridCol w:w="1330"/>
        <w:gridCol w:w="963"/>
        <w:gridCol w:w="236"/>
        <w:gridCol w:w="723"/>
        <w:gridCol w:w="723"/>
        <w:gridCol w:w="867"/>
      </w:tblGrid>
      <w:tr w:rsidR="005F2A33" w:rsidRPr="00E037B1" w:rsidTr="005F2A33">
        <w:trPr>
          <w:trHeight w:val="20"/>
          <w:jc w:val="center"/>
        </w:trPr>
        <w:tc>
          <w:tcPr>
            <w:tcW w:w="2228" w:type="dxa"/>
            <w:vMerge w:val="restart"/>
            <w:tcBorders>
              <w:top w:val="single" w:sz="4" w:space="0" w:color="auto"/>
              <w:left w:val="nil"/>
              <w:bottom w:val="single" w:sz="4" w:space="0" w:color="000000"/>
              <w:right w:val="nil"/>
            </w:tcBorders>
            <w:shd w:val="clear" w:color="auto" w:fill="auto"/>
            <w:vAlign w:val="center"/>
          </w:tcPr>
          <w:p w:rsidR="005F2A33" w:rsidRPr="00E037B1" w:rsidRDefault="005F2A33" w:rsidP="00076184">
            <w:pPr>
              <w:jc w:val="center"/>
              <w:rPr>
                <w:b/>
                <w:noProof/>
                <w:color w:val="000000"/>
                <w:sz w:val="20"/>
                <w:szCs w:val="20"/>
                <w:lang w:val="en-US" w:eastAsia="ms-MY"/>
              </w:rPr>
            </w:pPr>
            <w:r w:rsidRPr="00E037B1">
              <w:rPr>
                <w:b/>
                <w:noProof/>
                <w:color w:val="000000"/>
                <w:sz w:val="20"/>
                <w:szCs w:val="20"/>
                <w:lang w:val="en-US" w:eastAsia="ms-MY"/>
              </w:rPr>
              <w:t xml:space="preserve">Age Category </w:t>
            </w:r>
          </w:p>
        </w:tc>
        <w:tc>
          <w:tcPr>
            <w:tcW w:w="2293" w:type="dxa"/>
            <w:gridSpan w:val="2"/>
            <w:tcBorders>
              <w:top w:val="single" w:sz="4" w:space="0" w:color="auto"/>
              <w:left w:val="nil"/>
              <w:bottom w:val="single" w:sz="4" w:space="0" w:color="000000"/>
              <w:right w:val="nil"/>
            </w:tcBorders>
            <w:shd w:val="clear" w:color="auto" w:fill="auto"/>
            <w:vAlign w:val="center"/>
            <w:hideMark/>
          </w:tcPr>
          <w:p w:rsidR="005F2A33" w:rsidRPr="00E037B1" w:rsidRDefault="005F2A33" w:rsidP="0073452B">
            <w:pPr>
              <w:jc w:val="center"/>
              <w:rPr>
                <w:b/>
                <w:i/>
                <w:noProof/>
                <w:color w:val="000000"/>
                <w:sz w:val="20"/>
                <w:szCs w:val="20"/>
                <w:lang w:val="en-US" w:eastAsia="ms-MY"/>
              </w:rPr>
            </w:pPr>
            <w:r w:rsidRPr="00E037B1">
              <w:rPr>
                <w:b/>
                <w:i/>
                <w:noProof/>
                <w:color w:val="000000"/>
                <w:sz w:val="20"/>
                <w:szCs w:val="20"/>
                <w:lang w:val="en-US" w:eastAsia="ms-MY"/>
              </w:rPr>
              <w:t>I</w:t>
            </w:r>
            <w:r w:rsidRPr="00E037B1">
              <w:rPr>
                <w:b/>
                <w:noProof/>
                <w:color w:val="000000"/>
                <w:sz w:val="20"/>
                <w:szCs w:val="20"/>
                <w:lang w:val="en-US" w:eastAsia="ms-MY"/>
              </w:rPr>
              <w:t xml:space="preserve"> (</w:t>
            </w:r>
            <w:r w:rsidR="0073452B" w:rsidRPr="00E037B1">
              <w:rPr>
                <w:b/>
                <w:noProof/>
                <w:color w:val="000000"/>
                <w:sz w:val="20"/>
                <w:szCs w:val="20"/>
                <w:lang w:val="en-US" w:eastAsia="ms-MY"/>
              </w:rPr>
              <w:t>kg</w:t>
            </w:r>
            <w:r w:rsidRPr="00E037B1">
              <w:rPr>
                <w:b/>
                <w:noProof/>
                <w:color w:val="000000"/>
                <w:sz w:val="20"/>
                <w:szCs w:val="20"/>
                <w:lang w:val="en-US" w:eastAsia="ms-MY"/>
              </w:rPr>
              <w:t>/y)</w:t>
            </w:r>
          </w:p>
        </w:tc>
        <w:tc>
          <w:tcPr>
            <w:tcW w:w="236" w:type="dxa"/>
            <w:tcBorders>
              <w:top w:val="single" w:sz="4" w:space="0" w:color="auto"/>
              <w:left w:val="nil"/>
              <w:right w:val="nil"/>
            </w:tcBorders>
          </w:tcPr>
          <w:p w:rsidR="005F2A33" w:rsidRPr="00E037B1" w:rsidRDefault="005F2A33" w:rsidP="00076184">
            <w:pPr>
              <w:jc w:val="center"/>
              <w:rPr>
                <w:b/>
                <w:i/>
                <w:noProof/>
                <w:color w:val="000000"/>
                <w:sz w:val="20"/>
                <w:szCs w:val="20"/>
                <w:lang w:val="en-US" w:eastAsia="ms-MY"/>
              </w:rPr>
            </w:pPr>
          </w:p>
        </w:tc>
        <w:tc>
          <w:tcPr>
            <w:tcW w:w="2313" w:type="dxa"/>
            <w:gridSpan w:val="3"/>
            <w:tcBorders>
              <w:top w:val="single" w:sz="4" w:space="0" w:color="auto"/>
              <w:left w:val="nil"/>
              <w:bottom w:val="single" w:sz="4" w:space="0" w:color="auto"/>
            </w:tcBorders>
            <w:shd w:val="clear" w:color="auto" w:fill="auto"/>
            <w:noWrap/>
            <w:vAlign w:val="bottom"/>
            <w:hideMark/>
          </w:tcPr>
          <w:p w:rsidR="005F2A33" w:rsidRPr="00E037B1" w:rsidRDefault="005F2A33" w:rsidP="00076184">
            <w:pPr>
              <w:jc w:val="center"/>
              <w:rPr>
                <w:b/>
                <w:noProof/>
                <w:color w:val="000000"/>
                <w:sz w:val="20"/>
                <w:szCs w:val="20"/>
                <w:lang w:val="en-US" w:eastAsia="ms-MY"/>
              </w:rPr>
            </w:pPr>
            <w:r w:rsidRPr="00E037B1">
              <w:rPr>
                <w:b/>
                <w:i/>
                <w:noProof/>
                <w:color w:val="000000"/>
                <w:sz w:val="20"/>
                <w:szCs w:val="20"/>
                <w:lang w:val="en-US" w:eastAsia="ms-MY"/>
              </w:rPr>
              <w:t>E</w:t>
            </w:r>
            <w:r w:rsidRPr="00E037B1">
              <w:rPr>
                <w:b/>
                <w:noProof/>
                <w:color w:val="000000"/>
                <w:sz w:val="20"/>
                <w:szCs w:val="20"/>
                <w:lang w:val="en-US" w:eastAsia="ms-MY"/>
              </w:rPr>
              <w:t xml:space="preserve"> (× 10</w:t>
            </w:r>
            <w:r w:rsidRPr="00E037B1">
              <w:rPr>
                <w:b/>
                <w:noProof/>
                <w:color w:val="000000"/>
                <w:sz w:val="20"/>
                <w:szCs w:val="20"/>
                <w:vertAlign w:val="superscript"/>
                <w:lang w:val="en-US" w:eastAsia="ms-MY"/>
              </w:rPr>
              <w:t xml:space="preserve">−8 </w:t>
            </w:r>
            <w:r w:rsidRPr="00E037B1">
              <w:rPr>
                <w:b/>
                <w:noProof/>
                <w:color w:val="000000"/>
                <w:sz w:val="20"/>
                <w:szCs w:val="20"/>
                <w:lang w:val="en-US" w:eastAsia="ms-MY"/>
              </w:rPr>
              <w:t>Sv/Bq)</w:t>
            </w:r>
          </w:p>
        </w:tc>
      </w:tr>
      <w:tr w:rsidR="005F2A33" w:rsidRPr="00E037B1" w:rsidTr="005F2A33">
        <w:trPr>
          <w:trHeight w:val="20"/>
          <w:jc w:val="center"/>
        </w:trPr>
        <w:tc>
          <w:tcPr>
            <w:tcW w:w="2228" w:type="dxa"/>
            <w:vMerge/>
            <w:tcBorders>
              <w:top w:val="single" w:sz="4" w:space="0" w:color="auto"/>
              <w:left w:val="nil"/>
              <w:bottom w:val="single" w:sz="4" w:space="0" w:color="000000"/>
              <w:right w:val="nil"/>
            </w:tcBorders>
            <w:vAlign w:val="center"/>
          </w:tcPr>
          <w:p w:rsidR="005F2A33" w:rsidRPr="00E037B1" w:rsidRDefault="005F2A33" w:rsidP="00076184">
            <w:pPr>
              <w:rPr>
                <w:b/>
                <w:noProof/>
                <w:color w:val="000000"/>
                <w:sz w:val="20"/>
                <w:szCs w:val="20"/>
                <w:lang w:val="en-US" w:eastAsia="ms-MY"/>
              </w:rPr>
            </w:pPr>
          </w:p>
        </w:tc>
        <w:tc>
          <w:tcPr>
            <w:tcW w:w="1330" w:type="dxa"/>
            <w:tcBorders>
              <w:top w:val="single" w:sz="4" w:space="0" w:color="auto"/>
              <w:left w:val="nil"/>
              <w:bottom w:val="single" w:sz="4" w:space="0" w:color="000000"/>
              <w:right w:val="nil"/>
            </w:tcBorders>
            <w:shd w:val="clear" w:color="auto" w:fill="auto"/>
            <w:vAlign w:val="center"/>
            <w:hideMark/>
          </w:tcPr>
          <w:p w:rsidR="005F2A33" w:rsidRPr="00E037B1" w:rsidRDefault="005F2A33" w:rsidP="005F2A33">
            <w:pPr>
              <w:jc w:val="center"/>
              <w:rPr>
                <w:b/>
                <w:noProof/>
                <w:color w:val="000000"/>
                <w:sz w:val="20"/>
                <w:szCs w:val="20"/>
                <w:lang w:val="en-US" w:eastAsia="ms-MY"/>
              </w:rPr>
            </w:pPr>
            <w:r w:rsidRPr="00E037B1">
              <w:rPr>
                <w:b/>
                <w:noProof/>
                <w:color w:val="000000"/>
                <w:sz w:val="20"/>
                <w:szCs w:val="20"/>
                <w:lang w:val="en-US" w:eastAsia="ms-MY"/>
              </w:rPr>
              <w:t>Vegetables</w:t>
            </w:r>
          </w:p>
        </w:tc>
        <w:tc>
          <w:tcPr>
            <w:tcW w:w="963" w:type="dxa"/>
            <w:tcBorders>
              <w:top w:val="single" w:sz="4" w:space="0" w:color="auto"/>
              <w:left w:val="nil"/>
              <w:bottom w:val="single" w:sz="4" w:space="0" w:color="auto"/>
              <w:right w:val="nil"/>
            </w:tcBorders>
          </w:tcPr>
          <w:p w:rsidR="005F2A33" w:rsidRPr="00E037B1" w:rsidRDefault="005F2A33" w:rsidP="005F2A33">
            <w:pPr>
              <w:jc w:val="center"/>
              <w:rPr>
                <w:b/>
                <w:noProof/>
                <w:color w:val="000000"/>
                <w:sz w:val="20"/>
                <w:szCs w:val="20"/>
                <w:lang w:val="en-US" w:eastAsia="ms-MY"/>
              </w:rPr>
            </w:pPr>
            <w:r w:rsidRPr="00E037B1">
              <w:rPr>
                <w:b/>
                <w:noProof/>
                <w:color w:val="000000"/>
                <w:sz w:val="20"/>
                <w:szCs w:val="20"/>
                <w:lang w:val="en-US" w:eastAsia="ms-MY"/>
              </w:rPr>
              <w:t>Fruits</w:t>
            </w:r>
          </w:p>
        </w:tc>
        <w:tc>
          <w:tcPr>
            <w:tcW w:w="236" w:type="dxa"/>
            <w:tcBorders>
              <w:left w:val="nil"/>
              <w:right w:val="nil"/>
            </w:tcBorders>
          </w:tcPr>
          <w:p w:rsidR="005F2A33" w:rsidRPr="00E037B1" w:rsidRDefault="005F2A33" w:rsidP="00076184">
            <w:pPr>
              <w:jc w:val="center"/>
              <w:rPr>
                <w:b/>
                <w:noProof/>
                <w:color w:val="000000"/>
                <w:sz w:val="20"/>
                <w:szCs w:val="20"/>
                <w:vertAlign w:val="superscript"/>
                <w:lang w:val="en-US" w:eastAsia="ms-MY"/>
              </w:rPr>
            </w:pPr>
          </w:p>
        </w:tc>
        <w:tc>
          <w:tcPr>
            <w:tcW w:w="723" w:type="dxa"/>
            <w:tcBorders>
              <w:top w:val="single" w:sz="4" w:space="0" w:color="auto"/>
              <w:left w:val="nil"/>
              <w:bottom w:val="single" w:sz="4" w:space="0" w:color="auto"/>
            </w:tcBorders>
            <w:shd w:val="clear" w:color="auto" w:fill="auto"/>
            <w:vAlign w:val="center"/>
            <w:hideMark/>
          </w:tcPr>
          <w:p w:rsidR="005F2A33" w:rsidRPr="00E037B1" w:rsidRDefault="005F2A33" w:rsidP="00076184">
            <w:pPr>
              <w:jc w:val="center"/>
              <w:rPr>
                <w:b/>
                <w:noProof/>
                <w:color w:val="000000"/>
                <w:sz w:val="20"/>
                <w:szCs w:val="20"/>
                <w:lang w:val="en-US" w:eastAsia="ms-MY"/>
              </w:rPr>
            </w:pPr>
            <w:r w:rsidRPr="00E037B1">
              <w:rPr>
                <w:b/>
                <w:noProof/>
                <w:color w:val="000000"/>
                <w:sz w:val="20"/>
                <w:szCs w:val="20"/>
                <w:vertAlign w:val="superscript"/>
                <w:lang w:val="en-US" w:eastAsia="ms-MY"/>
              </w:rPr>
              <w:t>226</w:t>
            </w:r>
            <w:r w:rsidRPr="00E037B1">
              <w:rPr>
                <w:b/>
                <w:noProof/>
                <w:color w:val="000000"/>
                <w:sz w:val="20"/>
                <w:szCs w:val="20"/>
                <w:lang w:val="en-US" w:eastAsia="ms-MY"/>
              </w:rPr>
              <w:t>Ra</w:t>
            </w:r>
          </w:p>
        </w:tc>
        <w:tc>
          <w:tcPr>
            <w:tcW w:w="723" w:type="dxa"/>
            <w:tcBorders>
              <w:top w:val="single" w:sz="4" w:space="0" w:color="auto"/>
              <w:bottom w:val="single" w:sz="4" w:space="0" w:color="auto"/>
            </w:tcBorders>
            <w:shd w:val="clear" w:color="auto" w:fill="auto"/>
            <w:vAlign w:val="center"/>
            <w:hideMark/>
          </w:tcPr>
          <w:p w:rsidR="005F2A33" w:rsidRPr="00E037B1" w:rsidRDefault="005F2A33" w:rsidP="00076184">
            <w:pPr>
              <w:jc w:val="center"/>
              <w:rPr>
                <w:b/>
                <w:noProof/>
                <w:color w:val="000000"/>
                <w:sz w:val="20"/>
                <w:szCs w:val="20"/>
                <w:lang w:val="en-US" w:eastAsia="ms-MY"/>
              </w:rPr>
            </w:pPr>
            <w:r w:rsidRPr="00E037B1">
              <w:rPr>
                <w:b/>
                <w:noProof/>
                <w:color w:val="000000"/>
                <w:sz w:val="20"/>
                <w:szCs w:val="20"/>
                <w:vertAlign w:val="superscript"/>
                <w:lang w:val="en-US" w:eastAsia="ms-MY"/>
              </w:rPr>
              <w:t>232</w:t>
            </w:r>
            <w:r w:rsidRPr="00E037B1">
              <w:rPr>
                <w:b/>
                <w:noProof/>
                <w:color w:val="000000"/>
                <w:sz w:val="20"/>
                <w:szCs w:val="20"/>
                <w:lang w:val="en-US" w:eastAsia="ms-MY"/>
              </w:rPr>
              <w:t>Th</w:t>
            </w:r>
          </w:p>
        </w:tc>
        <w:tc>
          <w:tcPr>
            <w:tcW w:w="867" w:type="dxa"/>
            <w:tcBorders>
              <w:top w:val="single" w:sz="4" w:space="0" w:color="auto"/>
              <w:bottom w:val="single" w:sz="4" w:space="0" w:color="auto"/>
            </w:tcBorders>
            <w:shd w:val="clear" w:color="auto" w:fill="auto"/>
            <w:vAlign w:val="center"/>
            <w:hideMark/>
          </w:tcPr>
          <w:p w:rsidR="005F2A33" w:rsidRPr="00E037B1" w:rsidRDefault="005F2A33" w:rsidP="00076184">
            <w:pPr>
              <w:jc w:val="center"/>
              <w:rPr>
                <w:b/>
                <w:noProof/>
                <w:color w:val="000000"/>
                <w:sz w:val="20"/>
                <w:szCs w:val="20"/>
                <w:lang w:val="en-US" w:eastAsia="ms-MY"/>
              </w:rPr>
            </w:pPr>
            <w:r w:rsidRPr="00E037B1">
              <w:rPr>
                <w:b/>
                <w:noProof/>
                <w:color w:val="000000"/>
                <w:sz w:val="20"/>
                <w:szCs w:val="20"/>
                <w:vertAlign w:val="superscript"/>
                <w:lang w:val="en-US" w:eastAsia="ms-MY"/>
              </w:rPr>
              <w:t>40</w:t>
            </w:r>
            <w:r w:rsidRPr="00E037B1">
              <w:rPr>
                <w:b/>
                <w:noProof/>
                <w:color w:val="000000"/>
                <w:sz w:val="20"/>
                <w:szCs w:val="20"/>
                <w:lang w:val="en-US" w:eastAsia="ms-MY"/>
              </w:rPr>
              <w:t>K</w:t>
            </w:r>
          </w:p>
        </w:tc>
      </w:tr>
      <w:tr w:rsidR="005F2A33" w:rsidRPr="00E037B1" w:rsidTr="00076184">
        <w:trPr>
          <w:trHeight w:val="20"/>
          <w:jc w:val="center"/>
        </w:trPr>
        <w:tc>
          <w:tcPr>
            <w:tcW w:w="2228" w:type="dxa"/>
            <w:tcBorders>
              <w:top w:val="nil"/>
              <w:left w:val="nil"/>
              <w:right w:val="nil"/>
            </w:tcBorders>
            <w:shd w:val="clear" w:color="auto" w:fill="auto"/>
            <w:noWrap/>
            <w:vAlign w:val="bottom"/>
            <w:hideMark/>
          </w:tcPr>
          <w:p w:rsidR="005F2A33" w:rsidRPr="00E037B1" w:rsidRDefault="005F2A33" w:rsidP="00076184">
            <w:pPr>
              <w:rPr>
                <w:noProof/>
                <w:color w:val="000000"/>
                <w:sz w:val="20"/>
                <w:szCs w:val="20"/>
                <w:lang w:val="en-US" w:eastAsia="ms-MY"/>
              </w:rPr>
            </w:pPr>
            <w:r w:rsidRPr="00E037B1">
              <w:rPr>
                <w:noProof/>
                <w:color w:val="000000"/>
                <w:sz w:val="20"/>
                <w:szCs w:val="20"/>
                <w:lang w:val="en-US" w:eastAsia="ms-MY"/>
              </w:rPr>
              <w:t>Infants (1–3 years)</w:t>
            </w:r>
          </w:p>
        </w:tc>
        <w:tc>
          <w:tcPr>
            <w:tcW w:w="1330" w:type="dxa"/>
            <w:tcBorders>
              <w:top w:val="nil"/>
              <w:left w:val="nil"/>
              <w:right w:val="nil"/>
            </w:tcBorders>
            <w:shd w:val="clear" w:color="auto" w:fill="auto"/>
            <w:noWrap/>
          </w:tcPr>
          <w:p w:rsidR="005F2A33" w:rsidRPr="00E037B1" w:rsidRDefault="003D469F" w:rsidP="003D469F">
            <w:pPr>
              <w:tabs>
                <w:tab w:val="left" w:pos="0"/>
                <w:tab w:val="left" w:pos="142"/>
              </w:tabs>
              <w:jc w:val="center"/>
              <w:rPr>
                <w:noProof/>
                <w:sz w:val="20"/>
                <w:szCs w:val="20"/>
                <w:lang w:val="en-US"/>
              </w:rPr>
            </w:pPr>
            <w:r w:rsidRPr="00E037B1">
              <w:rPr>
                <w:noProof/>
                <w:sz w:val="20"/>
                <w:szCs w:val="20"/>
                <w:lang w:val="en-US"/>
              </w:rPr>
              <w:t>12</w:t>
            </w:r>
            <w:r w:rsidR="005F2A33" w:rsidRPr="00E037B1">
              <w:rPr>
                <w:noProof/>
                <w:sz w:val="20"/>
                <w:szCs w:val="20"/>
                <w:lang w:val="en-US"/>
              </w:rPr>
              <w:t>.</w:t>
            </w:r>
            <w:r w:rsidRPr="00E037B1">
              <w:rPr>
                <w:noProof/>
                <w:sz w:val="20"/>
                <w:szCs w:val="20"/>
                <w:lang w:val="en-US"/>
              </w:rPr>
              <w:t>96</w:t>
            </w:r>
          </w:p>
        </w:tc>
        <w:tc>
          <w:tcPr>
            <w:tcW w:w="963" w:type="dxa"/>
            <w:tcBorders>
              <w:top w:val="nil"/>
              <w:left w:val="nil"/>
              <w:right w:val="nil"/>
            </w:tcBorders>
          </w:tcPr>
          <w:p w:rsidR="005F2A33" w:rsidRPr="00E037B1" w:rsidRDefault="003D469F" w:rsidP="003D469F">
            <w:pPr>
              <w:tabs>
                <w:tab w:val="left" w:pos="12"/>
              </w:tabs>
              <w:jc w:val="center"/>
              <w:rPr>
                <w:noProof/>
                <w:sz w:val="20"/>
                <w:szCs w:val="20"/>
                <w:lang w:val="en-US"/>
              </w:rPr>
            </w:pPr>
            <w:r w:rsidRPr="00E037B1">
              <w:rPr>
                <w:noProof/>
                <w:sz w:val="20"/>
                <w:szCs w:val="20"/>
                <w:lang w:val="en-US"/>
              </w:rPr>
              <w:t>23.01</w:t>
            </w:r>
          </w:p>
        </w:tc>
        <w:tc>
          <w:tcPr>
            <w:tcW w:w="236" w:type="dxa"/>
            <w:tcBorders>
              <w:top w:val="nil"/>
              <w:left w:val="nil"/>
              <w:right w:val="nil"/>
            </w:tcBorders>
          </w:tcPr>
          <w:p w:rsidR="005F2A33" w:rsidRPr="00E037B1" w:rsidRDefault="005F2A33" w:rsidP="00076184">
            <w:pPr>
              <w:jc w:val="right"/>
              <w:rPr>
                <w:noProof/>
                <w:color w:val="000000"/>
                <w:sz w:val="20"/>
                <w:szCs w:val="20"/>
                <w:lang w:val="en-US" w:eastAsia="ms-MY"/>
              </w:rPr>
            </w:pPr>
          </w:p>
        </w:tc>
        <w:tc>
          <w:tcPr>
            <w:tcW w:w="723" w:type="dxa"/>
            <w:tcBorders>
              <w:top w:val="nil"/>
              <w:left w:val="nil"/>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96</w:t>
            </w:r>
          </w:p>
        </w:tc>
        <w:tc>
          <w:tcPr>
            <w:tcW w:w="723" w:type="dxa"/>
            <w:tcBorders>
              <w:top w:val="nil"/>
              <w:left w:val="nil"/>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45</w:t>
            </w:r>
          </w:p>
        </w:tc>
        <w:tc>
          <w:tcPr>
            <w:tcW w:w="867" w:type="dxa"/>
            <w:tcBorders>
              <w:top w:val="nil"/>
              <w:left w:val="nil"/>
            </w:tcBorders>
            <w:shd w:val="clear" w:color="auto" w:fill="auto"/>
            <w:noWrap/>
            <w:vAlign w:val="bottom"/>
            <w:hideMark/>
          </w:tcPr>
          <w:p w:rsidR="005F2A33" w:rsidRPr="00E037B1" w:rsidRDefault="005F2A33" w:rsidP="005E1848">
            <w:pPr>
              <w:tabs>
                <w:tab w:val="left" w:pos="202"/>
                <w:tab w:val="left" w:pos="446"/>
              </w:tabs>
              <w:jc w:val="center"/>
              <w:rPr>
                <w:noProof/>
                <w:color w:val="000000"/>
                <w:sz w:val="20"/>
                <w:szCs w:val="20"/>
                <w:lang w:val="en-US" w:eastAsia="ms-MY"/>
              </w:rPr>
            </w:pPr>
            <w:r w:rsidRPr="00E037B1">
              <w:rPr>
                <w:noProof/>
                <w:color w:val="000000"/>
                <w:sz w:val="20"/>
                <w:szCs w:val="20"/>
                <w:lang w:val="en-US" w:eastAsia="ms-MY"/>
              </w:rPr>
              <w:t>4.20</w:t>
            </w:r>
          </w:p>
        </w:tc>
      </w:tr>
      <w:tr w:rsidR="005F2A33" w:rsidRPr="00E037B1" w:rsidTr="00076184">
        <w:trPr>
          <w:trHeight w:val="20"/>
          <w:jc w:val="center"/>
        </w:trPr>
        <w:tc>
          <w:tcPr>
            <w:tcW w:w="2228" w:type="dxa"/>
            <w:tcBorders>
              <w:top w:val="nil"/>
              <w:left w:val="nil"/>
              <w:right w:val="nil"/>
            </w:tcBorders>
            <w:shd w:val="clear" w:color="auto" w:fill="auto"/>
            <w:noWrap/>
            <w:vAlign w:val="bottom"/>
            <w:hideMark/>
          </w:tcPr>
          <w:p w:rsidR="005F2A33" w:rsidRPr="00E037B1" w:rsidRDefault="005F2A33" w:rsidP="00076184">
            <w:pPr>
              <w:rPr>
                <w:noProof/>
                <w:color w:val="000000"/>
                <w:sz w:val="20"/>
                <w:szCs w:val="20"/>
                <w:lang w:val="en-US" w:eastAsia="ms-MY"/>
              </w:rPr>
            </w:pPr>
            <w:r w:rsidRPr="00E037B1">
              <w:rPr>
                <w:noProof/>
                <w:color w:val="000000"/>
                <w:sz w:val="20"/>
                <w:szCs w:val="20"/>
                <w:lang w:val="en-US" w:eastAsia="ms-MY"/>
              </w:rPr>
              <w:t>Children (7–12 years)</w:t>
            </w:r>
          </w:p>
        </w:tc>
        <w:tc>
          <w:tcPr>
            <w:tcW w:w="1330" w:type="dxa"/>
            <w:tcBorders>
              <w:top w:val="nil"/>
              <w:left w:val="nil"/>
              <w:right w:val="nil"/>
            </w:tcBorders>
            <w:shd w:val="clear" w:color="auto" w:fill="auto"/>
            <w:noWrap/>
          </w:tcPr>
          <w:p w:rsidR="005F2A33" w:rsidRPr="00E037B1" w:rsidRDefault="003D469F" w:rsidP="00076184">
            <w:pPr>
              <w:tabs>
                <w:tab w:val="left" w:pos="0"/>
                <w:tab w:val="left" w:pos="142"/>
              </w:tabs>
              <w:jc w:val="center"/>
              <w:rPr>
                <w:noProof/>
                <w:sz w:val="20"/>
                <w:szCs w:val="20"/>
                <w:lang w:val="en-US"/>
              </w:rPr>
            </w:pPr>
            <w:r w:rsidRPr="00E037B1">
              <w:rPr>
                <w:noProof/>
                <w:sz w:val="20"/>
                <w:szCs w:val="20"/>
                <w:lang w:val="en-US"/>
              </w:rPr>
              <w:t>25.92</w:t>
            </w:r>
          </w:p>
        </w:tc>
        <w:tc>
          <w:tcPr>
            <w:tcW w:w="963" w:type="dxa"/>
            <w:tcBorders>
              <w:top w:val="nil"/>
              <w:left w:val="nil"/>
              <w:right w:val="nil"/>
            </w:tcBorders>
          </w:tcPr>
          <w:p w:rsidR="005F2A33" w:rsidRPr="00E037B1" w:rsidRDefault="003D469F" w:rsidP="003D469F">
            <w:pPr>
              <w:tabs>
                <w:tab w:val="left" w:pos="0"/>
                <w:tab w:val="left" w:pos="142"/>
              </w:tabs>
              <w:jc w:val="center"/>
              <w:rPr>
                <w:noProof/>
                <w:sz w:val="20"/>
                <w:szCs w:val="20"/>
                <w:lang w:val="en-US"/>
              </w:rPr>
            </w:pPr>
            <w:r w:rsidRPr="00E037B1">
              <w:rPr>
                <w:noProof/>
                <w:sz w:val="20"/>
                <w:szCs w:val="20"/>
                <w:lang w:val="en-US"/>
              </w:rPr>
              <w:t>46.02</w:t>
            </w:r>
          </w:p>
        </w:tc>
        <w:tc>
          <w:tcPr>
            <w:tcW w:w="236" w:type="dxa"/>
            <w:tcBorders>
              <w:top w:val="nil"/>
              <w:left w:val="nil"/>
              <w:right w:val="nil"/>
            </w:tcBorders>
          </w:tcPr>
          <w:p w:rsidR="005F2A33" w:rsidRPr="00E037B1" w:rsidRDefault="005F2A33" w:rsidP="00076184">
            <w:pPr>
              <w:jc w:val="right"/>
              <w:rPr>
                <w:noProof/>
                <w:color w:val="000000"/>
                <w:sz w:val="20"/>
                <w:szCs w:val="20"/>
                <w:lang w:val="en-US" w:eastAsia="ms-MY"/>
              </w:rPr>
            </w:pPr>
          </w:p>
        </w:tc>
        <w:tc>
          <w:tcPr>
            <w:tcW w:w="723" w:type="dxa"/>
            <w:tcBorders>
              <w:top w:val="nil"/>
              <w:left w:val="nil"/>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80</w:t>
            </w:r>
          </w:p>
        </w:tc>
        <w:tc>
          <w:tcPr>
            <w:tcW w:w="723" w:type="dxa"/>
            <w:tcBorders>
              <w:top w:val="nil"/>
              <w:left w:val="nil"/>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29</w:t>
            </w:r>
          </w:p>
        </w:tc>
        <w:tc>
          <w:tcPr>
            <w:tcW w:w="867" w:type="dxa"/>
            <w:tcBorders>
              <w:top w:val="nil"/>
              <w:left w:val="nil"/>
            </w:tcBorders>
            <w:shd w:val="clear" w:color="auto" w:fill="auto"/>
            <w:noWrap/>
            <w:vAlign w:val="bottom"/>
            <w:hideMark/>
          </w:tcPr>
          <w:p w:rsidR="005F2A33" w:rsidRPr="00E037B1" w:rsidRDefault="005F2A33" w:rsidP="005E1848">
            <w:pPr>
              <w:tabs>
                <w:tab w:val="left" w:pos="202"/>
                <w:tab w:val="left" w:pos="446"/>
              </w:tabs>
              <w:jc w:val="center"/>
              <w:rPr>
                <w:noProof/>
                <w:color w:val="000000"/>
                <w:sz w:val="20"/>
                <w:szCs w:val="20"/>
                <w:lang w:val="en-US" w:eastAsia="ms-MY"/>
              </w:rPr>
            </w:pPr>
            <w:r w:rsidRPr="00E037B1">
              <w:rPr>
                <w:noProof/>
                <w:color w:val="000000"/>
                <w:sz w:val="20"/>
                <w:szCs w:val="20"/>
                <w:lang w:val="en-US" w:eastAsia="ms-MY"/>
              </w:rPr>
              <w:t>1.30</w:t>
            </w:r>
          </w:p>
        </w:tc>
      </w:tr>
      <w:tr w:rsidR="005F2A33" w:rsidRPr="00E037B1" w:rsidTr="005F2A33">
        <w:trPr>
          <w:trHeight w:val="20"/>
          <w:jc w:val="center"/>
        </w:trPr>
        <w:tc>
          <w:tcPr>
            <w:tcW w:w="2228" w:type="dxa"/>
            <w:tcBorders>
              <w:left w:val="nil"/>
              <w:bottom w:val="single" w:sz="4" w:space="0" w:color="auto"/>
              <w:right w:val="nil"/>
            </w:tcBorders>
            <w:shd w:val="clear" w:color="auto" w:fill="auto"/>
            <w:noWrap/>
            <w:vAlign w:val="bottom"/>
            <w:hideMark/>
          </w:tcPr>
          <w:p w:rsidR="005F2A33" w:rsidRPr="00E037B1" w:rsidRDefault="005F2A33" w:rsidP="00076184">
            <w:pPr>
              <w:rPr>
                <w:noProof/>
                <w:color w:val="000000"/>
                <w:sz w:val="20"/>
                <w:szCs w:val="20"/>
                <w:lang w:val="en-US" w:eastAsia="ms-MY"/>
              </w:rPr>
            </w:pPr>
            <w:r w:rsidRPr="00E037B1">
              <w:rPr>
                <w:noProof/>
                <w:color w:val="000000"/>
                <w:sz w:val="20"/>
                <w:szCs w:val="20"/>
                <w:lang w:val="en-US" w:eastAsia="ms-MY"/>
              </w:rPr>
              <w:t>Adults (&gt; 17 years)</w:t>
            </w:r>
          </w:p>
        </w:tc>
        <w:tc>
          <w:tcPr>
            <w:tcW w:w="1330" w:type="dxa"/>
            <w:tcBorders>
              <w:left w:val="nil"/>
              <w:bottom w:val="single" w:sz="4" w:space="0" w:color="auto"/>
              <w:right w:val="nil"/>
            </w:tcBorders>
            <w:shd w:val="clear" w:color="auto" w:fill="auto"/>
            <w:noWrap/>
            <w:vAlign w:val="center"/>
          </w:tcPr>
          <w:p w:rsidR="005F2A33" w:rsidRPr="00E037B1" w:rsidRDefault="003D469F" w:rsidP="005F2A33">
            <w:pPr>
              <w:jc w:val="center"/>
              <w:rPr>
                <w:noProof/>
                <w:color w:val="000000"/>
                <w:sz w:val="20"/>
                <w:szCs w:val="20"/>
                <w:lang w:val="en-US" w:eastAsia="ms-MY"/>
              </w:rPr>
            </w:pPr>
            <w:r w:rsidRPr="00E037B1">
              <w:rPr>
                <w:noProof/>
                <w:color w:val="000000"/>
                <w:sz w:val="20"/>
                <w:szCs w:val="20"/>
                <w:lang w:val="en-US" w:eastAsia="ms-MY"/>
              </w:rPr>
              <w:t>38.88</w:t>
            </w:r>
          </w:p>
        </w:tc>
        <w:tc>
          <w:tcPr>
            <w:tcW w:w="963" w:type="dxa"/>
            <w:tcBorders>
              <w:left w:val="nil"/>
              <w:bottom w:val="single" w:sz="4" w:space="0" w:color="auto"/>
              <w:right w:val="nil"/>
            </w:tcBorders>
            <w:vAlign w:val="center"/>
          </w:tcPr>
          <w:p w:rsidR="005F2A33" w:rsidRPr="00E037B1" w:rsidRDefault="003D469F" w:rsidP="003D469F">
            <w:pPr>
              <w:jc w:val="center"/>
              <w:rPr>
                <w:noProof/>
                <w:color w:val="000000"/>
                <w:sz w:val="20"/>
                <w:szCs w:val="20"/>
                <w:lang w:val="en-US" w:eastAsia="ms-MY"/>
              </w:rPr>
            </w:pPr>
            <w:r w:rsidRPr="00E037B1">
              <w:rPr>
                <w:noProof/>
                <w:color w:val="000000"/>
                <w:sz w:val="20"/>
                <w:szCs w:val="20"/>
                <w:lang w:val="en-US" w:eastAsia="ms-MY"/>
              </w:rPr>
              <w:t>69.03</w:t>
            </w:r>
          </w:p>
        </w:tc>
        <w:tc>
          <w:tcPr>
            <w:tcW w:w="236" w:type="dxa"/>
            <w:tcBorders>
              <w:left w:val="nil"/>
              <w:bottom w:val="single" w:sz="4" w:space="0" w:color="auto"/>
              <w:right w:val="nil"/>
            </w:tcBorders>
          </w:tcPr>
          <w:p w:rsidR="005F2A33" w:rsidRPr="00E037B1" w:rsidRDefault="005F2A33" w:rsidP="00076184">
            <w:pPr>
              <w:jc w:val="right"/>
              <w:rPr>
                <w:noProof/>
                <w:color w:val="000000"/>
                <w:sz w:val="20"/>
                <w:szCs w:val="20"/>
                <w:lang w:val="en-US" w:eastAsia="ms-MY"/>
              </w:rPr>
            </w:pPr>
          </w:p>
        </w:tc>
        <w:tc>
          <w:tcPr>
            <w:tcW w:w="723" w:type="dxa"/>
            <w:tcBorders>
              <w:left w:val="nil"/>
              <w:bottom w:val="single" w:sz="4" w:space="0" w:color="auto"/>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28</w:t>
            </w:r>
          </w:p>
        </w:tc>
        <w:tc>
          <w:tcPr>
            <w:tcW w:w="723" w:type="dxa"/>
            <w:tcBorders>
              <w:left w:val="nil"/>
              <w:bottom w:val="single" w:sz="4" w:space="0" w:color="auto"/>
              <w:right w:val="nil"/>
            </w:tcBorders>
            <w:shd w:val="clear" w:color="auto" w:fill="auto"/>
            <w:noWrap/>
            <w:vAlign w:val="bottom"/>
            <w:hideMark/>
          </w:tcPr>
          <w:p w:rsidR="005F2A33" w:rsidRPr="00E037B1" w:rsidRDefault="005F2A33" w:rsidP="005E1848">
            <w:pPr>
              <w:jc w:val="center"/>
              <w:rPr>
                <w:noProof/>
                <w:color w:val="000000"/>
                <w:sz w:val="20"/>
                <w:szCs w:val="20"/>
                <w:lang w:val="en-US" w:eastAsia="ms-MY"/>
              </w:rPr>
            </w:pPr>
            <w:r w:rsidRPr="00E037B1">
              <w:rPr>
                <w:noProof/>
                <w:color w:val="000000"/>
                <w:sz w:val="20"/>
                <w:szCs w:val="20"/>
                <w:lang w:val="en-US" w:eastAsia="ms-MY"/>
              </w:rPr>
              <w:t>23</w:t>
            </w:r>
          </w:p>
        </w:tc>
        <w:tc>
          <w:tcPr>
            <w:tcW w:w="867" w:type="dxa"/>
            <w:tcBorders>
              <w:left w:val="nil"/>
              <w:bottom w:val="single" w:sz="4" w:space="0" w:color="auto"/>
            </w:tcBorders>
            <w:shd w:val="clear" w:color="auto" w:fill="auto"/>
            <w:noWrap/>
            <w:vAlign w:val="bottom"/>
            <w:hideMark/>
          </w:tcPr>
          <w:p w:rsidR="005F2A33" w:rsidRPr="00E037B1" w:rsidRDefault="005F2A33" w:rsidP="005E1848">
            <w:pPr>
              <w:tabs>
                <w:tab w:val="left" w:pos="202"/>
                <w:tab w:val="left" w:pos="446"/>
              </w:tabs>
              <w:jc w:val="center"/>
              <w:rPr>
                <w:noProof/>
                <w:color w:val="000000"/>
                <w:sz w:val="20"/>
                <w:szCs w:val="20"/>
                <w:lang w:val="en-US" w:eastAsia="ms-MY"/>
              </w:rPr>
            </w:pPr>
            <w:r w:rsidRPr="00E037B1">
              <w:rPr>
                <w:noProof/>
                <w:color w:val="000000"/>
                <w:sz w:val="20"/>
                <w:szCs w:val="20"/>
                <w:lang w:val="en-US" w:eastAsia="ms-MY"/>
              </w:rPr>
              <w:t>0.62</w:t>
            </w:r>
          </w:p>
        </w:tc>
      </w:tr>
    </w:tbl>
    <w:p w:rsidR="00721260" w:rsidRPr="00E037B1" w:rsidRDefault="00721260" w:rsidP="002C68B1">
      <w:pPr>
        <w:rPr>
          <w:b/>
          <w:noProof/>
          <w:sz w:val="20"/>
          <w:szCs w:val="20"/>
          <w:lang w:val="en-US"/>
        </w:rPr>
      </w:pPr>
    </w:p>
    <w:p w:rsidR="002266DF" w:rsidRPr="00E037B1" w:rsidRDefault="002266DF" w:rsidP="00305DEE">
      <w:pPr>
        <w:jc w:val="center"/>
        <w:rPr>
          <w:b/>
          <w:noProof/>
          <w:sz w:val="20"/>
          <w:szCs w:val="20"/>
          <w:lang w:val="en-US"/>
        </w:rPr>
      </w:pPr>
      <w:r w:rsidRPr="00E037B1">
        <w:rPr>
          <w:b/>
          <w:noProof/>
          <w:sz w:val="20"/>
          <w:szCs w:val="20"/>
          <w:lang w:val="en-US"/>
        </w:rPr>
        <w:t>Results and Discussion</w:t>
      </w:r>
    </w:p>
    <w:p w:rsidR="007C08AC" w:rsidRDefault="00A755D5" w:rsidP="00721260">
      <w:pPr>
        <w:tabs>
          <w:tab w:val="left" w:pos="284"/>
        </w:tabs>
        <w:jc w:val="both"/>
        <w:rPr>
          <w:rFonts w:cs="Times New Roman"/>
          <w:noProof/>
          <w:color w:val="000000"/>
          <w:sz w:val="20"/>
          <w:szCs w:val="20"/>
          <w:lang w:val="en-US" w:eastAsia="ms-MY"/>
        </w:rPr>
      </w:pPr>
      <w:r w:rsidRPr="00E037B1">
        <w:rPr>
          <w:noProof/>
          <w:sz w:val="20"/>
          <w:szCs w:val="20"/>
          <w:lang w:val="en-US"/>
        </w:rPr>
        <w:t>The measured activity</w:t>
      </w:r>
      <w:r w:rsidR="00161AEC" w:rsidRPr="00E037B1">
        <w:rPr>
          <w:noProof/>
          <w:sz w:val="20"/>
          <w:szCs w:val="20"/>
          <w:lang w:val="en-US"/>
        </w:rPr>
        <w:t xml:space="preserve"> concentration</w:t>
      </w:r>
      <w:r w:rsidR="00320E7F" w:rsidRPr="00E037B1">
        <w:rPr>
          <w:noProof/>
          <w:sz w:val="20"/>
          <w:szCs w:val="20"/>
          <w:lang w:val="en-US"/>
        </w:rPr>
        <w:t xml:space="preserve">, </w:t>
      </w:r>
      <w:r w:rsidR="00320E7F" w:rsidRPr="00E037B1">
        <w:rPr>
          <w:i/>
          <w:noProof/>
          <w:sz w:val="20"/>
          <w:szCs w:val="20"/>
          <w:lang w:val="en-US"/>
        </w:rPr>
        <w:t>A</w:t>
      </w:r>
      <w:r w:rsidRPr="00E037B1">
        <w:rPr>
          <w:noProof/>
          <w:sz w:val="20"/>
          <w:szCs w:val="20"/>
          <w:lang w:val="en-US"/>
        </w:rPr>
        <w:t xml:space="preserve"> of </w:t>
      </w:r>
      <w:r w:rsidR="00320E7F" w:rsidRPr="00E037B1">
        <w:rPr>
          <w:noProof/>
          <w:sz w:val="20"/>
          <w:vertAlign w:val="superscript"/>
          <w:lang w:val="en-US"/>
        </w:rPr>
        <w:t>226</w:t>
      </w:r>
      <w:r w:rsidR="00320E7F" w:rsidRPr="00E037B1">
        <w:rPr>
          <w:noProof/>
          <w:sz w:val="20"/>
          <w:lang w:val="en-US"/>
        </w:rPr>
        <w:t xml:space="preserve">Ra, </w:t>
      </w:r>
      <w:r w:rsidR="00320E7F" w:rsidRPr="00E037B1">
        <w:rPr>
          <w:noProof/>
          <w:sz w:val="20"/>
          <w:vertAlign w:val="superscript"/>
          <w:lang w:val="en-US"/>
        </w:rPr>
        <w:t>232</w:t>
      </w:r>
      <w:r w:rsidR="00320E7F" w:rsidRPr="00E037B1">
        <w:rPr>
          <w:noProof/>
          <w:sz w:val="20"/>
          <w:lang w:val="en-US"/>
        </w:rPr>
        <w:t xml:space="preserve">Th and </w:t>
      </w:r>
      <w:r w:rsidR="00320E7F" w:rsidRPr="00E037B1">
        <w:rPr>
          <w:noProof/>
          <w:sz w:val="20"/>
          <w:vertAlign w:val="superscript"/>
          <w:lang w:val="en-US"/>
        </w:rPr>
        <w:t>40</w:t>
      </w:r>
      <w:r w:rsidR="00320E7F" w:rsidRPr="00E037B1">
        <w:rPr>
          <w:noProof/>
          <w:sz w:val="20"/>
          <w:lang w:val="en-US"/>
        </w:rPr>
        <w:t>K in six samples of vegetables and six samples of fruits, their range</w:t>
      </w:r>
      <w:r w:rsidR="00640CFF" w:rsidRPr="00E037B1">
        <w:rPr>
          <w:noProof/>
          <w:sz w:val="20"/>
          <w:lang w:val="en-US"/>
        </w:rPr>
        <w:t>s</w:t>
      </w:r>
      <w:r w:rsidR="00320E7F" w:rsidRPr="00E037B1">
        <w:rPr>
          <w:noProof/>
          <w:sz w:val="20"/>
          <w:lang w:val="en-US"/>
        </w:rPr>
        <w:t xml:space="preserve"> and their average values were shown in Table </w:t>
      </w:r>
      <w:r w:rsidR="00FF1953" w:rsidRPr="00E037B1">
        <w:rPr>
          <w:noProof/>
          <w:sz w:val="20"/>
          <w:lang w:val="en-US"/>
        </w:rPr>
        <w:t>2</w:t>
      </w:r>
      <w:r w:rsidR="00320E7F" w:rsidRPr="00E037B1">
        <w:rPr>
          <w:noProof/>
          <w:sz w:val="20"/>
          <w:lang w:val="en-US"/>
        </w:rPr>
        <w:t>.</w:t>
      </w:r>
      <w:r w:rsidR="00360A52" w:rsidRPr="00E037B1">
        <w:rPr>
          <w:noProof/>
          <w:sz w:val="20"/>
          <w:lang w:val="en-US"/>
        </w:rPr>
        <w:t xml:space="preserve"> </w:t>
      </w:r>
      <w:r w:rsidR="00BB154B" w:rsidRPr="00E037B1">
        <w:rPr>
          <w:noProof/>
          <w:sz w:val="20"/>
          <w:lang w:val="en-US"/>
        </w:rPr>
        <w:t>It was shown that the activity</w:t>
      </w:r>
      <w:r w:rsidR="00161AEC" w:rsidRPr="00E037B1">
        <w:rPr>
          <w:noProof/>
          <w:sz w:val="20"/>
          <w:lang w:val="en-US"/>
        </w:rPr>
        <w:t xml:space="preserve"> concentration</w:t>
      </w:r>
      <w:r w:rsidR="00BB154B" w:rsidRPr="00E037B1">
        <w:rPr>
          <w:noProof/>
          <w:sz w:val="20"/>
          <w:lang w:val="en-US"/>
        </w:rPr>
        <w:t xml:space="preserve"> in some samples of vegetables and fruits were not detectable. </w:t>
      </w:r>
      <w:r w:rsidR="00360A52" w:rsidRPr="00E037B1">
        <w:rPr>
          <w:noProof/>
          <w:sz w:val="20"/>
          <w:lang w:val="en-US"/>
        </w:rPr>
        <w:t xml:space="preserve">For vegetables, </w:t>
      </w:r>
      <w:r w:rsidR="002532BF" w:rsidRPr="00E037B1">
        <w:rPr>
          <w:noProof/>
          <w:sz w:val="20"/>
          <w:lang w:val="en-US"/>
        </w:rPr>
        <w:t xml:space="preserve">the </w:t>
      </w:r>
      <w:r w:rsidR="00BB154B" w:rsidRPr="00E037B1">
        <w:rPr>
          <w:noProof/>
          <w:sz w:val="20"/>
          <w:lang w:val="en-US"/>
        </w:rPr>
        <w:t xml:space="preserve">detected </w:t>
      </w:r>
      <w:r w:rsidR="00FF1953" w:rsidRPr="00E037B1">
        <w:rPr>
          <w:noProof/>
          <w:sz w:val="20"/>
          <w:lang w:val="en-US"/>
        </w:rPr>
        <w:t xml:space="preserve">activity </w:t>
      </w:r>
      <w:r w:rsidR="00161AEC" w:rsidRPr="00E037B1">
        <w:rPr>
          <w:noProof/>
          <w:sz w:val="20"/>
          <w:lang w:val="en-US"/>
        </w:rPr>
        <w:t>concentration</w:t>
      </w:r>
      <w:r w:rsidR="00360A52" w:rsidRPr="00E037B1">
        <w:rPr>
          <w:i/>
          <w:noProof/>
          <w:sz w:val="20"/>
          <w:lang w:val="en-US"/>
        </w:rPr>
        <w:t xml:space="preserve"> </w:t>
      </w:r>
      <w:r w:rsidR="00360A52" w:rsidRPr="00E037B1">
        <w:rPr>
          <w:noProof/>
          <w:sz w:val="20"/>
          <w:lang w:val="en-US"/>
        </w:rPr>
        <w:t>range</w:t>
      </w:r>
      <w:r w:rsidR="00FF1953" w:rsidRPr="00E037B1">
        <w:rPr>
          <w:noProof/>
          <w:sz w:val="20"/>
          <w:lang w:val="en-US"/>
        </w:rPr>
        <w:t>d</w:t>
      </w:r>
      <w:r w:rsidR="00360A52" w:rsidRPr="00E037B1">
        <w:rPr>
          <w:noProof/>
          <w:sz w:val="20"/>
          <w:lang w:val="en-US"/>
        </w:rPr>
        <w:t xml:space="preserve"> from </w:t>
      </w:r>
      <w:r w:rsidR="00400C5C" w:rsidRPr="00E037B1">
        <w:rPr>
          <w:noProof/>
          <w:color w:val="000000"/>
          <w:sz w:val="20"/>
          <w:lang w:val="en-US" w:eastAsia="ms-MY"/>
        </w:rPr>
        <w:t xml:space="preserve">0.60 ± 0.57 </w:t>
      </w:r>
      <w:r w:rsidR="00360A52" w:rsidRPr="00E037B1">
        <w:rPr>
          <w:noProof/>
          <w:sz w:val="20"/>
          <w:lang w:val="en-US"/>
        </w:rPr>
        <w:t xml:space="preserve">to </w:t>
      </w:r>
      <w:r w:rsidR="00400C5C" w:rsidRPr="00E037B1">
        <w:rPr>
          <w:noProof/>
          <w:color w:val="000000"/>
          <w:sz w:val="20"/>
          <w:lang w:val="en-US" w:eastAsia="ms-MY"/>
        </w:rPr>
        <w:t xml:space="preserve">5.64 ± 0.65 </w:t>
      </w:r>
      <w:r w:rsidR="002532BF" w:rsidRPr="00E037B1">
        <w:rPr>
          <w:rFonts w:cs="Times New Roman"/>
          <w:noProof/>
          <w:color w:val="000000"/>
          <w:sz w:val="20"/>
          <w:szCs w:val="20"/>
          <w:lang w:val="en-US" w:eastAsia="ms-MY"/>
        </w:rPr>
        <w:t>Bq/kg</w:t>
      </w:r>
      <w:r w:rsidR="00A841EB" w:rsidRPr="00E037B1">
        <w:rPr>
          <w:rFonts w:cs="Times New Roman"/>
          <w:noProof/>
          <w:color w:val="000000"/>
          <w:sz w:val="20"/>
          <w:szCs w:val="20"/>
          <w:lang w:val="en-US"/>
        </w:rPr>
        <w:t xml:space="preserve"> for </w:t>
      </w:r>
      <w:r w:rsidR="00A841EB" w:rsidRPr="00E037B1">
        <w:rPr>
          <w:noProof/>
          <w:sz w:val="20"/>
          <w:vertAlign w:val="superscript"/>
          <w:lang w:val="en-US"/>
        </w:rPr>
        <w:t>226</w:t>
      </w:r>
      <w:r w:rsidR="00A841EB" w:rsidRPr="00E037B1">
        <w:rPr>
          <w:noProof/>
          <w:sz w:val="20"/>
          <w:lang w:val="en-US"/>
        </w:rPr>
        <w:t>Ra</w:t>
      </w:r>
      <w:r w:rsidR="002532BF" w:rsidRPr="00E037B1">
        <w:rPr>
          <w:noProof/>
          <w:sz w:val="20"/>
          <w:lang w:val="en-US"/>
        </w:rPr>
        <w:t xml:space="preserve">, </w:t>
      </w:r>
      <w:r w:rsidR="002532BF" w:rsidRPr="00E037B1">
        <w:rPr>
          <w:rFonts w:cs="Times New Roman"/>
          <w:noProof/>
          <w:color w:val="000000"/>
          <w:sz w:val="20"/>
          <w:szCs w:val="20"/>
          <w:lang w:val="en-US" w:eastAsia="ms-MY"/>
        </w:rPr>
        <w:t>0.</w:t>
      </w:r>
      <w:r w:rsidR="0030509C" w:rsidRPr="00E037B1">
        <w:rPr>
          <w:rFonts w:cs="Times New Roman"/>
          <w:noProof/>
          <w:color w:val="000000"/>
          <w:sz w:val="20"/>
          <w:szCs w:val="20"/>
          <w:lang w:val="en-US" w:eastAsia="ms-MY"/>
        </w:rPr>
        <w:t>4</w:t>
      </w:r>
      <w:r w:rsidR="002532BF" w:rsidRPr="00E037B1">
        <w:rPr>
          <w:rFonts w:cs="Times New Roman"/>
          <w:noProof/>
          <w:color w:val="000000"/>
          <w:sz w:val="20"/>
          <w:szCs w:val="20"/>
          <w:lang w:val="en-US" w:eastAsia="ms-MY"/>
        </w:rPr>
        <w:t>1 ± 0.</w:t>
      </w:r>
      <w:r w:rsidR="0030509C" w:rsidRPr="00E037B1">
        <w:rPr>
          <w:rFonts w:cs="Times New Roman"/>
          <w:noProof/>
          <w:color w:val="000000"/>
          <w:sz w:val="20"/>
          <w:szCs w:val="20"/>
          <w:lang w:val="en-US" w:eastAsia="ms-MY"/>
        </w:rPr>
        <w:t>32</w:t>
      </w:r>
      <w:r w:rsidR="002532BF" w:rsidRPr="00E037B1">
        <w:rPr>
          <w:rFonts w:cs="Times New Roman"/>
          <w:noProof/>
          <w:color w:val="000000"/>
          <w:sz w:val="20"/>
          <w:szCs w:val="20"/>
          <w:lang w:val="en-US" w:eastAsia="ms-MY"/>
        </w:rPr>
        <w:t xml:space="preserve"> to </w:t>
      </w:r>
      <w:r w:rsidR="0030509C" w:rsidRPr="00E037B1">
        <w:rPr>
          <w:rFonts w:cs="Times New Roman"/>
          <w:noProof/>
          <w:color w:val="000000"/>
          <w:sz w:val="20"/>
          <w:szCs w:val="20"/>
          <w:lang w:val="en-US" w:eastAsia="ms-MY"/>
        </w:rPr>
        <w:t>4.40</w:t>
      </w:r>
      <w:r w:rsidR="002532BF" w:rsidRPr="00E037B1">
        <w:rPr>
          <w:rFonts w:cs="Times New Roman"/>
          <w:noProof/>
          <w:color w:val="000000"/>
          <w:sz w:val="20"/>
          <w:szCs w:val="20"/>
          <w:lang w:val="en-US" w:eastAsia="ms-MY"/>
        </w:rPr>
        <w:t xml:space="preserve"> ± 0.</w:t>
      </w:r>
      <w:r w:rsidR="0030509C" w:rsidRPr="00E037B1">
        <w:rPr>
          <w:rFonts w:cs="Times New Roman"/>
          <w:noProof/>
          <w:color w:val="000000"/>
          <w:sz w:val="20"/>
          <w:szCs w:val="20"/>
          <w:lang w:val="en-US" w:eastAsia="ms-MY"/>
        </w:rPr>
        <w:t>49</w:t>
      </w:r>
      <w:r w:rsidR="002532BF" w:rsidRPr="00E037B1">
        <w:rPr>
          <w:rFonts w:cs="Times New Roman"/>
          <w:noProof/>
          <w:color w:val="000000"/>
          <w:sz w:val="20"/>
          <w:szCs w:val="20"/>
          <w:lang w:val="en-US" w:eastAsia="ms-MY"/>
        </w:rPr>
        <w:t xml:space="preserve"> Bq/kg</w:t>
      </w:r>
      <w:r w:rsidR="00A841EB" w:rsidRPr="00E037B1">
        <w:rPr>
          <w:rFonts w:cs="Times New Roman"/>
          <w:noProof/>
          <w:color w:val="000000"/>
          <w:sz w:val="20"/>
          <w:szCs w:val="20"/>
          <w:lang w:val="en-US" w:eastAsia="ms-MY"/>
        </w:rPr>
        <w:t xml:space="preserve"> for </w:t>
      </w:r>
      <w:r w:rsidR="00A841EB" w:rsidRPr="00E037B1">
        <w:rPr>
          <w:noProof/>
          <w:sz w:val="20"/>
          <w:vertAlign w:val="superscript"/>
          <w:lang w:val="en-US"/>
        </w:rPr>
        <w:t>232</w:t>
      </w:r>
      <w:r w:rsidR="00A841EB" w:rsidRPr="00E037B1">
        <w:rPr>
          <w:noProof/>
          <w:sz w:val="20"/>
          <w:lang w:val="en-US"/>
        </w:rPr>
        <w:t xml:space="preserve">Th </w:t>
      </w:r>
      <w:r w:rsidR="002532BF" w:rsidRPr="00E037B1">
        <w:rPr>
          <w:rFonts w:cs="Times New Roman"/>
          <w:noProof/>
          <w:color w:val="000000"/>
          <w:sz w:val="20"/>
          <w:szCs w:val="20"/>
          <w:lang w:val="en-US" w:eastAsia="ms-MY"/>
        </w:rPr>
        <w:t xml:space="preserve">and </w:t>
      </w:r>
      <w:r w:rsidR="0030509C" w:rsidRPr="00E037B1">
        <w:rPr>
          <w:rFonts w:cs="Times New Roman"/>
          <w:noProof/>
          <w:color w:val="000000"/>
          <w:sz w:val="20"/>
          <w:szCs w:val="20"/>
          <w:lang w:val="en-US"/>
        </w:rPr>
        <w:t>398.85</w:t>
      </w:r>
      <w:r w:rsidR="002532BF" w:rsidRPr="00E037B1">
        <w:rPr>
          <w:rFonts w:cs="Times New Roman"/>
          <w:noProof/>
          <w:color w:val="000000"/>
          <w:sz w:val="20"/>
          <w:szCs w:val="20"/>
          <w:lang w:val="en-US"/>
        </w:rPr>
        <w:t xml:space="preserve"> </w:t>
      </w:r>
      <w:r w:rsidR="002532BF" w:rsidRPr="00E037B1">
        <w:rPr>
          <w:rFonts w:cs="Times New Roman"/>
          <w:noProof/>
          <w:color w:val="000000"/>
          <w:sz w:val="20"/>
          <w:szCs w:val="20"/>
          <w:lang w:val="en-US" w:eastAsia="ms-MY"/>
        </w:rPr>
        <w:t xml:space="preserve">± </w:t>
      </w:r>
      <w:r w:rsidR="0030509C" w:rsidRPr="00E037B1">
        <w:rPr>
          <w:rFonts w:cs="Times New Roman"/>
          <w:noProof/>
          <w:color w:val="000000"/>
          <w:sz w:val="20"/>
          <w:szCs w:val="20"/>
          <w:lang w:val="en-US"/>
        </w:rPr>
        <w:t>6.89</w:t>
      </w:r>
      <w:r w:rsidR="002532BF" w:rsidRPr="00E037B1">
        <w:rPr>
          <w:rFonts w:cs="Times New Roman"/>
          <w:noProof/>
          <w:color w:val="000000"/>
          <w:sz w:val="20"/>
          <w:szCs w:val="20"/>
          <w:lang w:val="en-US"/>
        </w:rPr>
        <w:t xml:space="preserve"> to </w:t>
      </w:r>
      <w:r w:rsidR="0030509C" w:rsidRPr="00E037B1">
        <w:rPr>
          <w:rFonts w:cs="Times New Roman"/>
          <w:noProof/>
          <w:color w:val="000000"/>
          <w:sz w:val="20"/>
          <w:szCs w:val="20"/>
          <w:lang w:val="en-US"/>
        </w:rPr>
        <w:t>1072.59</w:t>
      </w:r>
      <w:r w:rsidR="002532BF" w:rsidRPr="00E037B1">
        <w:rPr>
          <w:rFonts w:cs="Times New Roman"/>
          <w:noProof/>
          <w:color w:val="000000"/>
          <w:sz w:val="20"/>
          <w:szCs w:val="20"/>
          <w:lang w:val="en-US"/>
        </w:rPr>
        <w:t xml:space="preserve"> </w:t>
      </w:r>
      <w:r w:rsidR="002532BF" w:rsidRPr="00E037B1">
        <w:rPr>
          <w:rFonts w:cs="Times New Roman"/>
          <w:noProof/>
          <w:color w:val="000000"/>
          <w:sz w:val="20"/>
          <w:szCs w:val="20"/>
          <w:lang w:val="en-US" w:eastAsia="ms-MY"/>
        </w:rPr>
        <w:t xml:space="preserve">± </w:t>
      </w:r>
      <w:r w:rsidR="002532BF" w:rsidRPr="00E037B1">
        <w:rPr>
          <w:rFonts w:cs="Times New Roman"/>
          <w:noProof/>
          <w:color w:val="000000"/>
          <w:sz w:val="20"/>
          <w:szCs w:val="20"/>
          <w:lang w:val="en-US"/>
        </w:rPr>
        <w:t>1</w:t>
      </w:r>
      <w:r w:rsidR="0030509C" w:rsidRPr="00E037B1">
        <w:rPr>
          <w:rFonts w:cs="Times New Roman"/>
          <w:noProof/>
          <w:color w:val="000000"/>
          <w:sz w:val="20"/>
          <w:szCs w:val="20"/>
          <w:lang w:val="en-US"/>
        </w:rPr>
        <w:t>0.25</w:t>
      </w:r>
      <w:r w:rsidR="002532BF" w:rsidRPr="00E037B1">
        <w:rPr>
          <w:rFonts w:cs="Times New Roman"/>
          <w:noProof/>
          <w:color w:val="000000"/>
          <w:sz w:val="20"/>
          <w:szCs w:val="20"/>
          <w:lang w:val="en-US"/>
        </w:rPr>
        <w:t xml:space="preserve"> Bq/kg</w:t>
      </w:r>
      <w:r w:rsidR="00A841EB" w:rsidRPr="00E037B1">
        <w:rPr>
          <w:rFonts w:cs="Times New Roman"/>
          <w:noProof/>
          <w:color w:val="000000"/>
          <w:sz w:val="20"/>
          <w:szCs w:val="20"/>
          <w:lang w:val="en-US"/>
        </w:rPr>
        <w:t xml:space="preserve"> for</w:t>
      </w:r>
      <w:r w:rsidR="00A841EB" w:rsidRPr="00E037B1">
        <w:rPr>
          <w:noProof/>
          <w:sz w:val="20"/>
          <w:lang w:val="en-US"/>
        </w:rPr>
        <w:t xml:space="preserve"> </w:t>
      </w:r>
      <w:r w:rsidR="00A841EB" w:rsidRPr="00E037B1">
        <w:rPr>
          <w:noProof/>
          <w:sz w:val="20"/>
          <w:vertAlign w:val="superscript"/>
          <w:lang w:val="en-US"/>
        </w:rPr>
        <w:t>40</w:t>
      </w:r>
      <w:r w:rsidR="00A841EB" w:rsidRPr="00E037B1">
        <w:rPr>
          <w:noProof/>
          <w:sz w:val="20"/>
          <w:lang w:val="en-US"/>
        </w:rPr>
        <w:t>K</w:t>
      </w:r>
      <w:r w:rsidR="002532BF" w:rsidRPr="00E037B1">
        <w:rPr>
          <w:noProof/>
          <w:sz w:val="20"/>
          <w:lang w:val="en-US"/>
        </w:rPr>
        <w:t>.</w:t>
      </w:r>
      <w:r w:rsidR="0030509C" w:rsidRPr="00E037B1">
        <w:rPr>
          <w:noProof/>
          <w:sz w:val="20"/>
          <w:lang w:val="en-US"/>
        </w:rPr>
        <w:t xml:space="preserve"> </w:t>
      </w:r>
      <w:r w:rsidR="002532BF" w:rsidRPr="00E037B1">
        <w:rPr>
          <w:noProof/>
          <w:sz w:val="20"/>
          <w:lang w:val="en-US"/>
        </w:rPr>
        <w:t xml:space="preserve"> The average </w:t>
      </w:r>
      <w:r w:rsidR="00076184" w:rsidRPr="00E037B1">
        <w:rPr>
          <w:noProof/>
          <w:sz w:val="20"/>
          <w:lang w:val="en-US"/>
        </w:rPr>
        <w:t xml:space="preserve">activity </w:t>
      </w:r>
      <w:r w:rsidR="00161AEC" w:rsidRPr="00E037B1">
        <w:rPr>
          <w:noProof/>
          <w:sz w:val="20"/>
          <w:lang w:val="en-US"/>
        </w:rPr>
        <w:t xml:space="preserve">concentration </w:t>
      </w:r>
      <w:r w:rsidR="002532BF" w:rsidRPr="00E037B1">
        <w:rPr>
          <w:noProof/>
          <w:sz w:val="20"/>
          <w:lang w:val="en-US"/>
        </w:rPr>
        <w:t xml:space="preserve">of </w:t>
      </w:r>
      <w:r w:rsidR="002532BF" w:rsidRPr="00E037B1">
        <w:rPr>
          <w:noProof/>
          <w:sz w:val="20"/>
          <w:vertAlign w:val="superscript"/>
          <w:lang w:val="en-US"/>
        </w:rPr>
        <w:t>226</w:t>
      </w:r>
      <w:r w:rsidR="002532BF" w:rsidRPr="00E037B1">
        <w:rPr>
          <w:noProof/>
          <w:sz w:val="20"/>
          <w:lang w:val="en-US"/>
        </w:rPr>
        <w:t xml:space="preserve">Ra, </w:t>
      </w:r>
      <w:r w:rsidR="002532BF" w:rsidRPr="00E037B1">
        <w:rPr>
          <w:noProof/>
          <w:sz w:val="20"/>
          <w:vertAlign w:val="superscript"/>
          <w:lang w:val="en-US"/>
        </w:rPr>
        <w:t>232</w:t>
      </w:r>
      <w:r w:rsidR="002532BF" w:rsidRPr="00E037B1">
        <w:rPr>
          <w:noProof/>
          <w:sz w:val="20"/>
          <w:lang w:val="en-US"/>
        </w:rPr>
        <w:t xml:space="preserve">Th and </w:t>
      </w:r>
      <w:r w:rsidR="002532BF" w:rsidRPr="00E037B1">
        <w:rPr>
          <w:noProof/>
          <w:sz w:val="20"/>
          <w:vertAlign w:val="superscript"/>
          <w:lang w:val="en-US"/>
        </w:rPr>
        <w:t>40</w:t>
      </w:r>
      <w:r w:rsidR="002532BF" w:rsidRPr="00E037B1">
        <w:rPr>
          <w:noProof/>
          <w:sz w:val="20"/>
          <w:lang w:val="en-US"/>
        </w:rPr>
        <w:t>K</w:t>
      </w:r>
      <w:r w:rsidR="002532BF" w:rsidRPr="00E037B1">
        <w:rPr>
          <w:rFonts w:cs="Times New Roman"/>
          <w:noProof/>
          <w:color w:val="000000"/>
          <w:sz w:val="20"/>
          <w:szCs w:val="20"/>
          <w:lang w:val="en-US"/>
        </w:rPr>
        <w:t xml:space="preserve"> </w:t>
      </w:r>
      <w:r w:rsidR="00076184" w:rsidRPr="00E037B1">
        <w:rPr>
          <w:rFonts w:cs="Times New Roman"/>
          <w:noProof/>
          <w:color w:val="000000"/>
          <w:sz w:val="20"/>
          <w:szCs w:val="20"/>
          <w:lang w:val="en-US"/>
        </w:rPr>
        <w:t>were</w:t>
      </w:r>
      <w:r w:rsidR="00360A52" w:rsidRPr="00E037B1">
        <w:rPr>
          <w:noProof/>
          <w:sz w:val="20"/>
          <w:lang w:val="en-US"/>
        </w:rPr>
        <w:t xml:space="preserve"> </w:t>
      </w:r>
      <w:r w:rsidR="00A841EB" w:rsidRPr="00E037B1">
        <w:rPr>
          <w:noProof/>
          <w:sz w:val="20"/>
          <w:lang w:val="en-US"/>
        </w:rPr>
        <w:t xml:space="preserve">found to be </w:t>
      </w:r>
      <w:r w:rsidR="00BB154B" w:rsidRPr="00E037B1">
        <w:rPr>
          <w:rFonts w:cs="Times New Roman"/>
          <w:noProof/>
          <w:color w:val="000000"/>
          <w:sz w:val="20"/>
          <w:szCs w:val="20"/>
          <w:lang w:val="en-US" w:eastAsia="ms-MY"/>
        </w:rPr>
        <w:t>1.38</w:t>
      </w:r>
      <w:r w:rsidR="00360A52" w:rsidRPr="00E037B1">
        <w:rPr>
          <w:rFonts w:cs="Times New Roman"/>
          <w:noProof/>
          <w:color w:val="000000"/>
          <w:sz w:val="20"/>
          <w:szCs w:val="20"/>
          <w:lang w:val="en-US" w:eastAsia="ms-MY"/>
        </w:rPr>
        <w:t xml:space="preserve"> ± 0.2</w:t>
      </w:r>
      <w:r w:rsidR="00BB154B" w:rsidRPr="00E037B1">
        <w:rPr>
          <w:rFonts w:cs="Times New Roman"/>
          <w:noProof/>
          <w:color w:val="000000"/>
          <w:sz w:val="20"/>
          <w:szCs w:val="20"/>
          <w:lang w:val="en-US" w:eastAsia="ms-MY"/>
        </w:rPr>
        <w:t>1</w:t>
      </w:r>
      <w:r w:rsidR="00076184" w:rsidRPr="00E037B1">
        <w:rPr>
          <w:rFonts w:cs="Times New Roman"/>
          <w:noProof/>
          <w:color w:val="000000"/>
          <w:sz w:val="20"/>
          <w:szCs w:val="20"/>
          <w:lang w:val="en-US" w:eastAsia="ms-MY"/>
        </w:rPr>
        <w:t>, 1.</w:t>
      </w:r>
      <w:r w:rsidR="00BB154B" w:rsidRPr="00E037B1">
        <w:rPr>
          <w:rFonts w:cs="Times New Roman"/>
          <w:noProof/>
          <w:color w:val="000000"/>
          <w:sz w:val="20"/>
          <w:szCs w:val="20"/>
          <w:lang w:val="en-US" w:eastAsia="ms-MY"/>
        </w:rPr>
        <w:t>06</w:t>
      </w:r>
      <w:r w:rsidR="00FF1953" w:rsidRPr="00E037B1">
        <w:rPr>
          <w:rFonts w:cs="Times New Roman"/>
          <w:noProof/>
          <w:color w:val="000000"/>
          <w:sz w:val="20"/>
          <w:szCs w:val="20"/>
          <w:lang w:val="en-US" w:eastAsia="ms-MY"/>
        </w:rPr>
        <w:t xml:space="preserve"> </w:t>
      </w:r>
      <w:r w:rsidR="00076184" w:rsidRPr="00E037B1">
        <w:rPr>
          <w:rFonts w:cs="Times New Roman"/>
          <w:noProof/>
          <w:color w:val="000000"/>
          <w:sz w:val="20"/>
          <w:szCs w:val="20"/>
          <w:lang w:val="en-US" w:eastAsia="ms-MY"/>
        </w:rPr>
        <w:t>± 0.1</w:t>
      </w:r>
      <w:r w:rsidR="00BB154B" w:rsidRPr="00E037B1">
        <w:rPr>
          <w:rFonts w:cs="Times New Roman"/>
          <w:noProof/>
          <w:color w:val="000000"/>
          <w:sz w:val="20"/>
          <w:szCs w:val="20"/>
          <w:lang w:val="en-US" w:eastAsia="ms-MY"/>
        </w:rPr>
        <w:t>2</w:t>
      </w:r>
      <w:r w:rsidR="00076184" w:rsidRPr="00E037B1">
        <w:rPr>
          <w:rFonts w:cs="Times New Roman"/>
          <w:noProof/>
          <w:color w:val="000000"/>
          <w:sz w:val="20"/>
          <w:szCs w:val="20"/>
          <w:lang w:val="en-US" w:eastAsia="ms-MY"/>
        </w:rPr>
        <w:t xml:space="preserve"> and </w:t>
      </w:r>
      <w:r w:rsidR="00BB154B" w:rsidRPr="00E037B1">
        <w:rPr>
          <w:rFonts w:cs="Times New Roman"/>
          <w:noProof/>
          <w:color w:val="000000"/>
          <w:sz w:val="20"/>
          <w:szCs w:val="20"/>
          <w:lang w:val="en-US"/>
        </w:rPr>
        <w:t>791.51</w:t>
      </w:r>
      <w:r w:rsidR="00076184"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eastAsia="ms-MY"/>
        </w:rPr>
        <w:t>3</w:t>
      </w:r>
      <w:r w:rsidR="00076184" w:rsidRPr="00E037B1">
        <w:rPr>
          <w:rFonts w:cs="Times New Roman"/>
          <w:noProof/>
          <w:color w:val="000000"/>
          <w:sz w:val="20"/>
          <w:szCs w:val="20"/>
          <w:lang w:val="en-US" w:eastAsia="ms-MY"/>
        </w:rPr>
        <w:t>.</w:t>
      </w:r>
      <w:r w:rsidR="003A0121" w:rsidRPr="00E037B1">
        <w:rPr>
          <w:rFonts w:cs="Times New Roman"/>
          <w:noProof/>
          <w:color w:val="000000"/>
          <w:sz w:val="20"/>
          <w:szCs w:val="20"/>
          <w:lang w:val="en-US" w:eastAsia="ms-MY"/>
        </w:rPr>
        <w:t>66</w:t>
      </w:r>
      <w:r w:rsidR="002532BF" w:rsidRPr="00E037B1">
        <w:rPr>
          <w:rFonts w:cs="Times New Roman"/>
          <w:noProof/>
          <w:color w:val="000000"/>
          <w:sz w:val="20"/>
          <w:szCs w:val="20"/>
          <w:lang w:val="en-US" w:eastAsia="ms-MY"/>
        </w:rPr>
        <w:t xml:space="preserve"> Bq/kg</w:t>
      </w:r>
      <w:r w:rsidR="00A841EB" w:rsidRPr="00E037B1">
        <w:rPr>
          <w:rFonts w:cs="Times New Roman"/>
          <w:noProof/>
          <w:color w:val="000000"/>
          <w:sz w:val="20"/>
          <w:szCs w:val="20"/>
          <w:lang w:val="en-US" w:eastAsia="ms-MY"/>
        </w:rPr>
        <w:t xml:space="preserve"> respectively.</w:t>
      </w:r>
      <w:r w:rsidR="00B36B13" w:rsidRPr="00E037B1">
        <w:rPr>
          <w:rFonts w:cs="Times New Roman"/>
          <w:noProof/>
          <w:color w:val="000000"/>
          <w:sz w:val="20"/>
          <w:szCs w:val="20"/>
          <w:lang w:val="en-US" w:eastAsia="ms-MY"/>
        </w:rPr>
        <w:t xml:space="preserve"> For fruits, </w:t>
      </w:r>
      <w:r w:rsidR="00B36B13" w:rsidRPr="00E037B1">
        <w:rPr>
          <w:noProof/>
          <w:sz w:val="20"/>
          <w:lang w:val="en-US"/>
        </w:rPr>
        <w:t>the</w:t>
      </w:r>
      <w:r w:rsidR="00BB154B" w:rsidRPr="00E037B1">
        <w:rPr>
          <w:noProof/>
          <w:sz w:val="20"/>
          <w:lang w:val="en-US"/>
        </w:rPr>
        <w:t xml:space="preserve"> detected</w:t>
      </w:r>
      <w:r w:rsidR="00B36B13" w:rsidRPr="00E037B1">
        <w:rPr>
          <w:noProof/>
          <w:sz w:val="20"/>
          <w:lang w:val="en-US"/>
        </w:rPr>
        <w:t xml:space="preserve"> </w:t>
      </w:r>
      <w:r w:rsidR="00B36B13" w:rsidRPr="00E037B1">
        <w:rPr>
          <w:noProof/>
          <w:sz w:val="20"/>
          <w:vertAlign w:val="superscript"/>
          <w:lang w:val="en-US"/>
        </w:rPr>
        <w:t>226</w:t>
      </w:r>
      <w:r w:rsidR="00B36B13" w:rsidRPr="00E037B1">
        <w:rPr>
          <w:noProof/>
          <w:sz w:val="20"/>
          <w:lang w:val="en-US"/>
        </w:rPr>
        <w:t xml:space="preserve">Ra activity </w:t>
      </w:r>
      <w:r w:rsidR="00161AEC" w:rsidRPr="00E037B1">
        <w:rPr>
          <w:noProof/>
          <w:sz w:val="20"/>
          <w:lang w:val="en-US"/>
        </w:rPr>
        <w:t xml:space="preserve">concentration </w:t>
      </w:r>
      <w:r w:rsidR="00B36B13" w:rsidRPr="00E037B1">
        <w:rPr>
          <w:i/>
          <w:noProof/>
          <w:sz w:val="20"/>
          <w:lang w:val="en-US"/>
        </w:rPr>
        <w:t xml:space="preserve"> </w:t>
      </w:r>
      <w:r w:rsidR="00B36B13" w:rsidRPr="00E037B1">
        <w:rPr>
          <w:noProof/>
          <w:sz w:val="20"/>
          <w:lang w:val="en-US"/>
        </w:rPr>
        <w:t xml:space="preserve">ranged from </w:t>
      </w:r>
      <w:r w:rsidR="003A0121" w:rsidRPr="00E037B1">
        <w:rPr>
          <w:rFonts w:cs="Times New Roman"/>
          <w:noProof/>
          <w:color w:val="000000"/>
          <w:sz w:val="20"/>
          <w:szCs w:val="20"/>
          <w:lang w:val="en-US"/>
        </w:rPr>
        <w:t>0.90</w:t>
      </w:r>
      <w:r w:rsidR="003A0121"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rPr>
        <w:t>0.64 to 3.83</w:t>
      </w:r>
      <w:r w:rsidR="003A0121"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rPr>
        <w:t xml:space="preserve">0.56 </w:t>
      </w:r>
      <w:r w:rsidR="00B36B13" w:rsidRPr="00E037B1">
        <w:rPr>
          <w:rFonts w:cs="Times New Roman"/>
          <w:noProof/>
          <w:color w:val="000000"/>
          <w:sz w:val="20"/>
          <w:szCs w:val="20"/>
          <w:lang w:val="en-US"/>
        </w:rPr>
        <w:t xml:space="preserve">with an average </w:t>
      </w:r>
      <w:r w:rsidR="00DE3CDD" w:rsidRPr="00E037B1">
        <w:rPr>
          <w:rFonts w:cs="Times New Roman"/>
          <w:noProof/>
          <w:color w:val="000000"/>
          <w:sz w:val="20"/>
          <w:szCs w:val="20"/>
          <w:lang w:val="en-US"/>
        </w:rPr>
        <w:t xml:space="preserve">value of </w:t>
      </w:r>
      <w:r w:rsidR="003A0121" w:rsidRPr="00E037B1">
        <w:rPr>
          <w:rFonts w:cs="Times New Roman"/>
          <w:noProof/>
          <w:color w:val="000000"/>
          <w:sz w:val="20"/>
          <w:szCs w:val="20"/>
          <w:lang w:val="en-US"/>
        </w:rPr>
        <w:t>1.22</w:t>
      </w:r>
      <w:r w:rsidR="003A0121" w:rsidRPr="00E037B1">
        <w:rPr>
          <w:rFonts w:cs="Times New Roman"/>
          <w:noProof/>
          <w:color w:val="000000"/>
          <w:sz w:val="20"/>
          <w:szCs w:val="20"/>
          <w:lang w:val="en-US" w:eastAsia="ms-MY"/>
        </w:rPr>
        <w:t xml:space="preserve"> ± 0.17</w:t>
      </w:r>
      <w:r w:rsidR="00DE3CDD" w:rsidRPr="00E037B1">
        <w:rPr>
          <w:rFonts w:cs="Times New Roman"/>
          <w:noProof/>
          <w:color w:val="000000"/>
          <w:sz w:val="20"/>
          <w:szCs w:val="20"/>
          <w:lang w:val="en-US" w:eastAsia="ms-MY"/>
        </w:rPr>
        <w:t xml:space="preserve">, </w:t>
      </w:r>
      <w:r w:rsidR="00DE3CDD" w:rsidRPr="00E037B1">
        <w:rPr>
          <w:noProof/>
          <w:sz w:val="20"/>
          <w:vertAlign w:val="superscript"/>
          <w:lang w:val="en-US"/>
        </w:rPr>
        <w:t>232</w:t>
      </w:r>
      <w:r w:rsidR="00161AEC" w:rsidRPr="00E037B1">
        <w:rPr>
          <w:noProof/>
          <w:sz w:val="20"/>
          <w:lang w:val="en-US"/>
        </w:rPr>
        <w:t>Th activity</w:t>
      </w:r>
      <w:r w:rsidR="00DE3CDD" w:rsidRPr="00E037B1">
        <w:rPr>
          <w:i/>
          <w:noProof/>
          <w:sz w:val="20"/>
          <w:lang w:val="en-US"/>
        </w:rPr>
        <w:t xml:space="preserve"> </w:t>
      </w:r>
      <w:r w:rsidR="00161AEC" w:rsidRPr="00E037B1">
        <w:rPr>
          <w:noProof/>
          <w:sz w:val="20"/>
          <w:lang w:val="en-US"/>
        </w:rPr>
        <w:t xml:space="preserve">concentration </w:t>
      </w:r>
      <w:r w:rsidR="00DE3CDD" w:rsidRPr="00E037B1">
        <w:rPr>
          <w:noProof/>
          <w:sz w:val="20"/>
          <w:lang w:val="en-US"/>
        </w:rPr>
        <w:t>ranged from</w:t>
      </w:r>
      <w:r w:rsidR="003A0121" w:rsidRPr="00E037B1">
        <w:rPr>
          <w:noProof/>
          <w:sz w:val="20"/>
          <w:lang w:val="en-US"/>
        </w:rPr>
        <w:t xml:space="preserve"> </w:t>
      </w:r>
      <w:r w:rsidR="003A0121" w:rsidRPr="00E037B1">
        <w:rPr>
          <w:rFonts w:cs="Times New Roman"/>
          <w:noProof/>
          <w:color w:val="000000"/>
          <w:sz w:val="20"/>
          <w:szCs w:val="20"/>
          <w:lang w:val="en-US"/>
        </w:rPr>
        <w:t>0.56</w:t>
      </w:r>
      <w:r w:rsidR="003A0121"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rPr>
        <w:t>0.48 to 2.22</w:t>
      </w:r>
      <w:r w:rsidR="003A0121"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rPr>
        <w:t>0.38</w:t>
      </w:r>
      <w:r w:rsidR="00DE3CDD" w:rsidRPr="00E037B1">
        <w:rPr>
          <w:noProof/>
          <w:sz w:val="20"/>
          <w:lang w:val="en-US"/>
        </w:rPr>
        <w:t xml:space="preserve"> </w:t>
      </w:r>
      <w:r w:rsidR="00DE3CDD" w:rsidRPr="00E037B1">
        <w:rPr>
          <w:rFonts w:cs="Times New Roman"/>
          <w:noProof/>
          <w:color w:val="000000"/>
          <w:sz w:val="20"/>
          <w:szCs w:val="20"/>
          <w:lang w:val="en-US"/>
        </w:rPr>
        <w:t xml:space="preserve">with an average value of </w:t>
      </w:r>
      <w:r w:rsidR="003A0121" w:rsidRPr="00E037B1">
        <w:rPr>
          <w:rFonts w:cs="Times New Roman"/>
          <w:noProof/>
          <w:color w:val="000000"/>
          <w:sz w:val="20"/>
          <w:szCs w:val="20"/>
          <w:lang w:val="en-US"/>
        </w:rPr>
        <w:t>0.77</w:t>
      </w:r>
      <w:r w:rsidR="003A0121" w:rsidRPr="00E037B1">
        <w:rPr>
          <w:rFonts w:cs="Times New Roman"/>
          <w:noProof/>
          <w:color w:val="000000"/>
          <w:sz w:val="20"/>
          <w:szCs w:val="20"/>
          <w:lang w:val="en-US" w:eastAsia="ms-MY"/>
        </w:rPr>
        <w:t xml:space="preserve"> ± 0.12 </w:t>
      </w:r>
      <w:r w:rsidR="00DE3CDD" w:rsidRPr="00E037B1">
        <w:rPr>
          <w:rFonts w:cs="Times New Roman"/>
          <w:noProof/>
          <w:color w:val="000000"/>
          <w:sz w:val="20"/>
          <w:szCs w:val="20"/>
          <w:lang w:val="en-US" w:eastAsia="ms-MY"/>
        </w:rPr>
        <w:t xml:space="preserve">and </w:t>
      </w:r>
      <w:r w:rsidR="00DE3CDD" w:rsidRPr="00E037B1">
        <w:rPr>
          <w:noProof/>
          <w:sz w:val="20"/>
          <w:lang w:val="en-US"/>
        </w:rPr>
        <w:t xml:space="preserve">the </w:t>
      </w:r>
      <w:r w:rsidR="00DE3CDD" w:rsidRPr="00E037B1">
        <w:rPr>
          <w:noProof/>
          <w:sz w:val="20"/>
          <w:vertAlign w:val="superscript"/>
          <w:lang w:val="en-US"/>
        </w:rPr>
        <w:t>40</w:t>
      </w:r>
      <w:r w:rsidR="00DE3CDD" w:rsidRPr="00E037B1">
        <w:rPr>
          <w:noProof/>
          <w:sz w:val="20"/>
          <w:lang w:val="en-US"/>
        </w:rPr>
        <w:t>K activity</w:t>
      </w:r>
      <w:r w:rsidR="00161AEC" w:rsidRPr="00E037B1">
        <w:rPr>
          <w:noProof/>
          <w:sz w:val="20"/>
          <w:lang w:val="en-US"/>
        </w:rPr>
        <w:t xml:space="preserve"> concentration</w:t>
      </w:r>
      <w:r w:rsidR="00DE3CDD" w:rsidRPr="00E037B1">
        <w:rPr>
          <w:noProof/>
          <w:sz w:val="20"/>
          <w:lang w:val="en-US"/>
        </w:rPr>
        <w:t xml:space="preserve"> ranged from </w:t>
      </w:r>
      <w:r w:rsidR="003A0121" w:rsidRPr="00E037B1">
        <w:rPr>
          <w:rFonts w:cs="Times New Roman"/>
          <w:noProof/>
          <w:color w:val="000000"/>
          <w:sz w:val="20"/>
          <w:szCs w:val="20"/>
          <w:lang w:val="en-US"/>
        </w:rPr>
        <w:t>75</w:t>
      </w:r>
      <w:r w:rsidR="00DE3CDD" w:rsidRPr="00E037B1">
        <w:rPr>
          <w:rFonts w:cs="Times New Roman"/>
          <w:noProof/>
          <w:color w:val="000000"/>
          <w:sz w:val="20"/>
          <w:szCs w:val="20"/>
          <w:lang w:val="en-US"/>
        </w:rPr>
        <w:t>.</w:t>
      </w:r>
      <w:r w:rsidR="003A0121" w:rsidRPr="00E037B1">
        <w:rPr>
          <w:rFonts w:cs="Times New Roman"/>
          <w:noProof/>
          <w:color w:val="000000"/>
          <w:sz w:val="20"/>
          <w:szCs w:val="20"/>
          <w:lang w:val="en-US"/>
        </w:rPr>
        <w:t>39</w:t>
      </w:r>
      <w:r w:rsidR="00DE3CDD"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rPr>
        <w:t>4.78</w:t>
      </w:r>
      <w:r w:rsidR="00DE3CDD" w:rsidRPr="00E037B1">
        <w:rPr>
          <w:rFonts w:cs="Times New Roman"/>
          <w:noProof/>
          <w:color w:val="000000"/>
          <w:sz w:val="20"/>
          <w:szCs w:val="20"/>
          <w:lang w:val="en-US"/>
        </w:rPr>
        <w:t xml:space="preserve"> to </w:t>
      </w:r>
      <w:r w:rsidR="003A0121" w:rsidRPr="00E037B1">
        <w:rPr>
          <w:rFonts w:cs="Times New Roman"/>
          <w:noProof/>
          <w:color w:val="000000"/>
          <w:sz w:val="20"/>
          <w:szCs w:val="20"/>
          <w:lang w:val="en-US"/>
        </w:rPr>
        <w:t>651.64</w:t>
      </w:r>
      <w:r w:rsidR="00DE3CDD" w:rsidRPr="00E037B1">
        <w:rPr>
          <w:rFonts w:cs="Times New Roman"/>
          <w:noProof/>
          <w:color w:val="000000"/>
          <w:sz w:val="20"/>
          <w:szCs w:val="20"/>
          <w:lang w:val="en-US" w:eastAsia="ms-MY"/>
        </w:rPr>
        <w:t xml:space="preserve"> ± </w:t>
      </w:r>
      <w:r w:rsidR="00DE3CDD" w:rsidRPr="00E037B1">
        <w:rPr>
          <w:rFonts w:cs="Times New Roman"/>
          <w:noProof/>
          <w:color w:val="000000"/>
          <w:sz w:val="20"/>
          <w:szCs w:val="20"/>
          <w:lang w:val="en-US"/>
        </w:rPr>
        <w:t>9.</w:t>
      </w:r>
      <w:r w:rsidR="003A0121" w:rsidRPr="00E037B1">
        <w:rPr>
          <w:rFonts w:cs="Times New Roman"/>
          <w:noProof/>
          <w:color w:val="000000"/>
          <w:sz w:val="20"/>
          <w:szCs w:val="20"/>
          <w:lang w:val="en-US"/>
        </w:rPr>
        <w:t>7</w:t>
      </w:r>
      <w:r w:rsidR="00DE3CDD" w:rsidRPr="00E037B1">
        <w:rPr>
          <w:rFonts w:cs="Times New Roman"/>
          <w:noProof/>
          <w:color w:val="000000"/>
          <w:sz w:val="20"/>
          <w:szCs w:val="20"/>
          <w:lang w:val="en-US"/>
        </w:rPr>
        <w:t xml:space="preserve">5 with an average value of </w:t>
      </w:r>
      <w:r w:rsidR="003A0121" w:rsidRPr="00E037B1">
        <w:rPr>
          <w:rFonts w:cs="Times New Roman"/>
          <w:noProof/>
          <w:color w:val="000000"/>
          <w:sz w:val="20"/>
          <w:szCs w:val="20"/>
          <w:lang w:val="en-US"/>
        </w:rPr>
        <w:t>288</w:t>
      </w:r>
      <w:r w:rsidR="00DE3CDD" w:rsidRPr="00E037B1">
        <w:rPr>
          <w:rFonts w:cs="Times New Roman"/>
          <w:noProof/>
          <w:color w:val="000000"/>
          <w:sz w:val="20"/>
          <w:szCs w:val="20"/>
          <w:lang w:val="en-US"/>
        </w:rPr>
        <w:t>.</w:t>
      </w:r>
      <w:r w:rsidR="003A0121" w:rsidRPr="00E037B1">
        <w:rPr>
          <w:rFonts w:cs="Times New Roman"/>
          <w:noProof/>
          <w:color w:val="000000"/>
          <w:sz w:val="20"/>
          <w:szCs w:val="20"/>
          <w:lang w:val="en-US"/>
        </w:rPr>
        <w:t>6</w:t>
      </w:r>
      <w:r w:rsidR="00DE3CDD" w:rsidRPr="00E037B1">
        <w:rPr>
          <w:rFonts w:cs="Times New Roman"/>
          <w:noProof/>
          <w:color w:val="000000"/>
          <w:sz w:val="20"/>
          <w:szCs w:val="20"/>
          <w:lang w:val="en-US"/>
        </w:rPr>
        <w:t>3</w:t>
      </w:r>
      <w:r w:rsidR="00DE3CDD" w:rsidRPr="00E037B1">
        <w:rPr>
          <w:rFonts w:cs="Times New Roman"/>
          <w:noProof/>
          <w:color w:val="000000"/>
          <w:sz w:val="20"/>
          <w:szCs w:val="20"/>
          <w:lang w:val="en-US" w:eastAsia="ms-MY"/>
        </w:rPr>
        <w:t xml:space="preserve"> ± </w:t>
      </w:r>
      <w:r w:rsidR="003A0121" w:rsidRPr="00E037B1">
        <w:rPr>
          <w:rFonts w:cs="Times New Roman"/>
          <w:noProof/>
          <w:color w:val="000000"/>
          <w:sz w:val="20"/>
          <w:szCs w:val="20"/>
          <w:lang w:val="en-US" w:eastAsia="ms-MY"/>
        </w:rPr>
        <w:t>2</w:t>
      </w:r>
      <w:r w:rsidR="00DE3CDD" w:rsidRPr="00E037B1">
        <w:rPr>
          <w:rFonts w:cs="Times New Roman"/>
          <w:noProof/>
          <w:color w:val="000000"/>
          <w:sz w:val="20"/>
          <w:szCs w:val="20"/>
          <w:lang w:val="en-US" w:eastAsia="ms-MY"/>
        </w:rPr>
        <w:t>.</w:t>
      </w:r>
      <w:r w:rsidR="003A0121" w:rsidRPr="00E037B1">
        <w:rPr>
          <w:rFonts w:cs="Times New Roman"/>
          <w:noProof/>
          <w:color w:val="000000"/>
          <w:sz w:val="20"/>
          <w:szCs w:val="20"/>
          <w:lang w:val="en-US" w:eastAsia="ms-MY"/>
        </w:rPr>
        <w:t>83</w:t>
      </w:r>
      <w:r w:rsidR="00DE3CDD" w:rsidRPr="00E037B1">
        <w:rPr>
          <w:rFonts w:cs="Times New Roman"/>
          <w:noProof/>
          <w:color w:val="000000"/>
          <w:sz w:val="20"/>
          <w:szCs w:val="20"/>
          <w:lang w:val="en-US" w:eastAsia="ms-MY"/>
        </w:rPr>
        <w:t xml:space="preserve">, all in Bq/kg.  </w:t>
      </w:r>
    </w:p>
    <w:p w:rsidR="002C68B1" w:rsidRDefault="002C68B1" w:rsidP="00721260">
      <w:pPr>
        <w:tabs>
          <w:tab w:val="left" w:pos="284"/>
        </w:tabs>
        <w:jc w:val="both"/>
        <w:rPr>
          <w:rFonts w:cs="Times New Roman"/>
          <w:noProof/>
          <w:color w:val="000000"/>
          <w:sz w:val="20"/>
          <w:szCs w:val="20"/>
          <w:lang w:val="en-US" w:eastAsia="ms-MY"/>
        </w:rPr>
      </w:pPr>
    </w:p>
    <w:p w:rsidR="002C68B1" w:rsidRPr="00E037B1" w:rsidRDefault="002C68B1" w:rsidP="002C68B1">
      <w:pPr>
        <w:jc w:val="center"/>
        <w:rPr>
          <w:noProof/>
          <w:sz w:val="20"/>
          <w:szCs w:val="20"/>
          <w:lang w:val="en-US"/>
        </w:rPr>
      </w:pPr>
      <w:r w:rsidRPr="00E037B1">
        <w:rPr>
          <w:noProof/>
          <w:sz w:val="20"/>
          <w:szCs w:val="20"/>
          <w:lang w:val="en-US"/>
        </w:rPr>
        <w:t xml:space="preserve">Table 2.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K</w:t>
      </w:r>
      <w:r w:rsidRPr="00E037B1">
        <w:rPr>
          <w:noProof/>
          <w:sz w:val="20"/>
          <w:szCs w:val="20"/>
          <w:lang w:val="en-US"/>
        </w:rPr>
        <w:t xml:space="preserve"> measured activity</w:t>
      </w:r>
      <w:r w:rsidRPr="00E037B1">
        <w:rPr>
          <w:noProof/>
          <w:sz w:val="20"/>
          <w:lang w:val="en-US"/>
        </w:rPr>
        <w:t xml:space="preserve"> concentration</w:t>
      </w:r>
      <w:r w:rsidRPr="00E037B1">
        <w:rPr>
          <w:noProof/>
          <w:sz w:val="20"/>
          <w:szCs w:val="20"/>
          <w:lang w:val="en-US"/>
        </w:rPr>
        <w:t xml:space="preserve">, </w:t>
      </w:r>
      <w:r w:rsidRPr="00E037B1">
        <w:rPr>
          <w:i/>
          <w:noProof/>
          <w:sz w:val="20"/>
          <w:szCs w:val="20"/>
          <w:lang w:val="en-US"/>
        </w:rPr>
        <w:t xml:space="preserve">A </w:t>
      </w:r>
      <w:r w:rsidRPr="00E037B1">
        <w:rPr>
          <w:noProof/>
          <w:sz w:val="20"/>
          <w:szCs w:val="20"/>
          <w:lang w:val="en-US"/>
        </w:rPr>
        <w:t>from vegetables and fruits</w:t>
      </w:r>
    </w:p>
    <w:p w:rsidR="002C68B1" w:rsidRPr="00E037B1" w:rsidRDefault="002C68B1" w:rsidP="002C68B1">
      <w:pPr>
        <w:jc w:val="center"/>
        <w:rPr>
          <w:b/>
          <w:noProof/>
          <w:sz w:val="20"/>
          <w:szCs w:val="20"/>
          <w:lang w:val="en-US"/>
        </w:rPr>
      </w:pPr>
    </w:p>
    <w:tbl>
      <w:tblPr>
        <w:tblW w:w="0" w:type="auto"/>
        <w:jc w:val="center"/>
        <w:tblLook w:val="04A0" w:firstRow="1" w:lastRow="0" w:firstColumn="1" w:lastColumn="0" w:noHBand="0" w:noVBand="1"/>
      </w:tblPr>
      <w:tblGrid>
        <w:gridCol w:w="1105"/>
        <w:gridCol w:w="1050"/>
        <w:gridCol w:w="1191"/>
        <w:gridCol w:w="1191"/>
        <w:gridCol w:w="1835"/>
      </w:tblGrid>
      <w:tr w:rsidR="002C68B1" w:rsidRPr="00E037B1" w:rsidTr="002C68B1">
        <w:trPr>
          <w:trHeight w:val="254"/>
          <w:jc w:val="center"/>
        </w:trPr>
        <w:tc>
          <w:tcPr>
            <w:tcW w:w="0" w:type="auto"/>
            <w:vMerge w:val="restart"/>
            <w:tcBorders>
              <w:top w:val="single" w:sz="4" w:space="0" w:color="auto"/>
            </w:tcBorders>
            <w:vAlign w:val="center"/>
          </w:tcPr>
          <w:p w:rsidR="002C68B1" w:rsidRPr="00E037B1" w:rsidRDefault="002C68B1" w:rsidP="00187041">
            <w:pPr>
              <w:jc w:val="center"/>
              <w:rPr>
                <w:rFonts w:cs="Times New Roman"/>
                <w:b/>
                <w:noProof/>
                <w:color w:val="000000"/>
                <w:sz w:val="20"/>
                <w:szCs w:val="20"/>
                <w:lang w:val="en-US" w:eastAsia="ms-MY"/>
              </w:rPr>
            </w:pPr>
            <w:r w:rsidRPr="00E037B1">
              <w:rPr>
                <w:rFonts w:cs="Times New Roman"/>
                <w:b/>
                <w:noProof/>
                <w:color w:val="000000"/>
                <w:sz w:val="20"/>
                <w:szCs w:val="20"/>
                <w:lang w:val="en-US" w:eastAsia="ms-MY"/>
              </w:rPr>
              <w:t>Sample</w:t>
            </w:r>
          </w:p>
        </w:tc>
        <w:tc>
          <w:tcPr>
            <w:tcW w:w="0" w:type="auto"/>
            <w:vMerge w:val="restart"/>
            <w:tcBorders>
              <w:top w:val="single" w:sz="4" w:space="0" w:color="auto"/>
            </w:tcBorders>
            <w:shd w:val="clear" w:color="auto" w:fill="auto"/>
            <w:vAlign w:val="center"/>
            <w:hideMark/>
          </w:tcPr>
          <w:p w:rsidR="002C68B1" w:rsidRPr="00E037B1" w:rsidRDefault="002C68B1" w:rsidP="00187041">
            <w:pPr>
              <w:jc w:val="center"/>
              <w:rPr>
                <w:rFonts w:cs="Times New Roman"/>
                <w:b/>
                <w:noProof/>
                <w:color w:val="000000"/>
                <w:sz w:val="20"/>
                <w:szCs w:val="20"/>
                <w:lang w:val="en-US" w:eastAsia="ms-MY"/>
              </w:rPr>
            </w:pPr>
            <w:r w:rsidRPr="00E037B1">
              <w:rPr>
                <w:rFonts w:cs="Times New Roman"/>
                <w:b/>
                <w:noProof/>
                <w:color w:val="000000"/>
                <w:sz w:val="20"/>
                <w:szCs w:val="20"/>
                <w:lang w:val="en-US" w:eastAsia="ms-MY"/>
              </w:rPr>
              <w:t>Name</w:t>
            </w:r>
          </w:p>
        </w:tc>
        <w:tc>
          <w:tcPr>
            <w:tcW w:w="0" w:type="auto"/>
            <w:gridSpan w:val="3"/>
            <w:tcBorders>
              <w:top w:val="single" w:sz="4" w:space="0" w:color="auto"/>
              <w:bottom w:val="single" w:sz="4" w:space="0" w:color="auto"/>
            </w:tcBorders>
            <w:vAlign w:val="center"/>
          </w:tcPr>
          <w:p w:rsidR="002C68B1" w:rsidRPr="00E037B1" w:rsidRDefault="002C68B1" w:rsidP="00187041">
            <w:pPr>
              <w:jc w:val="center"/>
              <w:rPr>
                <w:rFonts w:cs="Times New Roman"/>
                <w:b/>
                <w:noProof/>
                <w:color w:val="000000"/>
                <w:sz w:val="20"/>
                <w:szCs w:val="20"/>
                <w:lang w:val="en-US" w:eastAsia="ms-MY"/>
              </w:rPr>
            </w:pPr>
            <w:r w:rsidRPr="00E037B1">
              <w:rPr>
                <w:rFonts w:cs="Times New Roman"/>
                <w:b/>
                <w:noProof/>
                <w:color w:val="000000"/>
                <w:sz w:val="20"/>
                <w:szCs w:val="20"/>
                <w:lang w:val="en-US" w:eastAsia="ms-MY"/>
              </w:rPr>
              <w:t>Activity</w:t>
            </w:r>
            <w:r w:rsidRPr="00E037B1">
              <w:rPr>
                <w:noProof/>
                <w:sz w:val="20"/>
                <w:lang w:val="en-US"/>
              </w:rPr>
              <w:t xml:space="preserve"> </w:t>
            </w:r>
            <w:r w:rsidRPr="00E037B1">
              <w:rPr>
                <w:b/>
                <w:bCs/>
                <w:noProof/>
                <w:sz w:val="20"/>
                <w:lang w:val="en-US"/>
              </w:rPr>
              <w:t>concentration</w:t>
            </w:r>
            <w:r w:rsidRPr="00E037B1">
              <w:rPr>
                <w:rFonts w:cs="Times New Roman"/>
                <w:b/>
                <w:noProof/>
                <w:color w:val="000000"/>
                <w:sz w:val="20"/>
                <w:szCs w:val="20"/>
                <w:lang w:val="en-US" w:eastAsia="ms-MY"/>
              </w:rPr>
              <w:t xml:space="preserve">, </w:t>
            </w:r>
            <w:r w:rsidRPr="00E037B1">
              <w:rPr>
                <w:rFonts w:cs="Times New Roman"/>
                <w:b/>
                <w:i/>
                <w:iCs/>
                <w:noProof/>
                <w:color w:val="000000"/>
                <w:sz w:val="20"/>
                <w:szCs w:val="20"/>
                <w:lang w:val="en-US" w:eastAsia="ms-MY"/>
              </w:rPr>
              <w:t xml:space="preserve">A </w:t>
            </w:r>
            <w:r w:rsidRPr="00E037B1">
              <w:rPr>
                <w:rFonts w:cs="Times New Roman"/>
                <w:b/>
                <w:noProof/>
                <w:color w:val="000000"/>
                <w:sz w:val="20"/>
                <w:szCs w:val="20"/>
                <w:lang w:val="en-US" w:eastAsia="ms-MY"/>
              </w:rPr>
              <w:t xml:space="preserve">± </w:t>
            </w:r>
            <w:r w:rsidRPr="00E037B1">
              <w:rPr>
                <w:rFonts w:cs="Times New Roman"/>
                <w:b/>
                <w:i/>
                <w:noProof/>
                <w:color w:val="000000"/>
                <w:sz w:val="20"/>
                <w:szCs w:val="20"/>
                <w:lang w:val="en-US" w:eastAsia="ms-MY"/>
              </w:rPr>
              <w:t>∆</w:t>
            </w:r>
            <w:r w:rsidRPr="00E037B1">
              <w:rPr>
                <w:rFonts w:cs="Times New Roman"/>
                <w:b/>
                <w:i/>
                <w:iCs/>
                <w:noProof/>
                <w:color w:val="000000"/>
                <w:sz w:val="20"/>
                <w:szCs w:val="20"/>
                <w:lang w:val="en-US" w:eastAsia="ms-MY"/>
              </w:rPr>
              <w:t xml:space="preserve">A </w:t>
            </w:r>
            <w:r w:rsidRPr="00E037B1">
              <w:rPr>
                <w:rFonts w:cs="Times New Roman"/>
                <w:b/>
                <w:noProof/>
                <w:color w:val="000000"/>
                <w:sz w:val="20"/>
                <w:szCs w:val="20"/>
                <w:lang w:val="en-US" w:eastAsia="ms-MY"/>
              </w:rPr>
              <w:t xml:space="preserve"> (Bq/kg)</w:t>
            </w:r>
          </w:p>
        </w:tc>
      </w:tr>
      <w:tr w:rsidR="002C68B1" w:rsidRPr="00E037B1" w:rsidTr="002C68B1">
        <w:trPr>
          <w:trHeight w:val="254"/>
          <w:jc w:val="center"/>
        </w:trPr>
        <w:tc>
          <w:tcPr>
            <w:tcW w:w="0" w:type="auto"/>
            <w:vMerge/>
            <w:tcBorders>
              <w:bottom w:val="single" w:sz="4" w:space="0" w:color="auto"/>
            </w:tcBorders>
          </w:tcPr>
          <w:p w:rsidR="002C68B1" w:rsidRPr="00E037B1" w:rsidRDefault="002C68B1" w:rsidP="00187041">
            <w:pPr>
              <w:jc w:val="center"/>
              <w:rPr>
                <w:rFonts w:cs="Times New Roman"/>
                <w:b/>
                <w:noProof/>
                <w:color w:val="000000"/>
                <w:sz w:val="20"/>
                <w:szCs w:val="20"/>
                <w:lang w:val="en-US" w:eastAsia="ms-MY"/>
              </w:rPr>
            </w:pPr>
          </w:p>
        </w:tc>
        <w:tc>
          <w:tcPr>
            <w:tcW w:w="0" w:type="auto"/>
            <w:vMerge/>
            <w:tcBorders>
              <w:bottom w:val="single" w:sz="4" w:space="0" w:color="auto"/>
            </w:tcBorders>
            <w:vAlign w:val="center"/>
            <w:hideMark/>
          </w:tcPr>
          <w:p w:rsidR="002C68B1" w:rsidRPr="00E037B1" w:rsidRDefault="002C68B1" w:rsidP="00187041">
            <w:pPr>
              <w:jc w:val="center"/>
              <w:rPr>
                <w:rFonts w:cs="Times New Roman"/>
                <w:b/>
                <w:noProof/>
                <w:color w:val="000000"/>
                <w:sz w:val="20"/>
                <w:szCs w:val="20"/>
                <w:lang w:val="en-US" w:eastAsia="ms-MY"/>
              </w:rPr>
            </w:pPr>
          </w:p>
        </w:tc>
        <w:tc>
          <w:tcPr>
            <w:tcW w:w="0" w:type="auto"/>
            <w:tcBorders>
              <w:top w:val="single" w:sz="4" w:space="0" w:color="auto"/>
              <w:bottom w:val="single" w:sz="4" w:space="0" w:color="auto"/>
            </w:tcBorders>
            <w:shd w:val="clear" w:color="auto" w:fill="auto"/>
            <w:vAlign w:val="center"/>
            <w:hideMark/>
          </w:tcPr>
          <w:p w:rsidR="002C68B1" w:rsidRPr="00E037B1" w:rsidRDefault="002C68B1" w:rsidP="00187041">
            <w:pPr>
              <w:jc w:val="center"/>
              <w:rPr>
                <w:rFonts w:cs="Times New Roman"/>
                <w:b/>
                <w:noProof/>
                <w:color w:val="000000"/>
                <w:sz w:val="20"/>
                <w:szCs w:val="20"/>
                <w:vertAlign w:val="superscript"/>
                <w:lang w:val="en-US" w:eastAsia="ms-MY"/>
              </w:rPr>
            </w:pPr>
            <w:r w:rsidRPr="00E037B1">
              <w:rPr>
                <w:rFonts w:cs="Times New Roman"/>
                <w:b/>
                <w:noProof/>
                <w:color w:val="000000"/>
                <w:sz w:val="20"/>
                <w:szCs w:val="20"/>
                <w:vertAlign w:val="superscript"/>
                <w:lang w:val="en-US" w:eastAsia="ms-MY"/>
              </w:rPr>
              <w:t>226</w:t>
            </w:r>
            <w:r w:rsidRPr="00E037B1">
              <w:rPr>
                <w:rFonts w:cs="Times New Roman"/>
                <w:b/>
                <w:noProof/>
                <w:color w:val="000000"/>
                <w:sz w:val="20"/>
                <w:szCs w:val="20"/>
                <w:lang w:val="en-US" w:eastAsia="ms-MY"/>
              </w:rPr>
              <w:t>Ra</w:t>
            </w:r>
          </w:p>
        </w:tc>
        <w:tc>
          <w:tcPr>
            <w:tcW w:w="0" w:type="auto"/>
            <w:tcBorders>
              <w:top w:val="single" w:sz="4" w:space="0" w:color="auto"/>
              <w:bottom w:val="single" w:sz="4" w:space="0" w:color="auto"/>
            </w:tcBorders>
            <w:shd w:val="clear" w:color="auto" w:fill="auto"/>
            <w:vAlign w:val="center"/>
            <w:hideMark/>
          </w:tcPr>
          <w:p w:rsidR="002C68B1" w:rsidRPr="00E037B1" w:rsidRDefault="002C68B1" w:rsidP="00187041">
            <w:pPr>
              <w:jc w:val="center"/>
              <w:rPr>
                <w:rFonts w:cs="Times New Roman"/>
                <w:b/>
                <w:noProof/>
                <w:color w:val="000000"/>
                <w:sz w:val="20"/>
                <w:szCs w:val="20"/>
                <w:vertAlign w:val="superscript"/>
                <w:lang w:val="en-US" w:eastAsia="ms-MY"/>
              </w:rPr>
            </w:pPr>
            <w:r w:rsidRPr="00E037B1">
              <w:rPr>
                <w:rFonts w:cs="Times New Roman"/>
                <w:b/>
                <w:noProof/>
                <w:color w:val="000000"/>
                <w:sz w:val="20"/>
                <w:szCs w:val="20"/>
                <w:vertAlign w:val="superscript"/>
                <w:lang w:val="en-US" w:eastAsia="ms-MY"/>
              </w:rPr>
              <w:t>232</w:t>
            </w:r>
            <w:r w:rsidRPr="00E037B1">
              <w:rPr>
                <w:rFonts w:cs="Times New Roman"/>
                <w:b/>
                <w:noProof/>
                <w:color w:val="000000"/>
                <w:sz w:val="20"/>
                <w:szCs w:val="20"/>
                <w:lang w:val="en-US" w:eastAsia="ms-MY"/>
              </w:rPr>
              <w:t>Th</w:t>
            </w:r>
          </w:p>
        </w:tc>
        <w:tc>
          <w:tcPr>
            <w:tcW w:w="0" w:type="auto"/>
            <w:tcBorders>
              <w:top w:val="single" w:sz="4" w:space="0" w:color="auto"/>
              <w:bottom w:val="single" w:sz="4" w:space="0" w:color="auto"/>
            </w:tcBorders>
            <w:shd w:val="clear" w:color="auto" w:fill="auto"/>
            <w:vAlign w:val="center"/>
            <w:hideMark/>
          </w:tcPr>
          <w:p w:rsidR="002C68B1" w:rsidRPr="00E037B1" w:rsidRDefault="002C68B1" w:rsidP="00187041">
            <w:pPr>
              <w:jc w:val="center"/>
              <w:rPr>
                <w:rFonts w:cs="Times New Roman"/>
                <w:b/>
                <w:noProof/>
                <w:color w:val="000000"/>
                <w:sz w:val="20"/>
                <w:szCs w:val="20"/>
                <w:vertAlign w:val="superscript"/>
                <w:lang w:val="en-US" w:eastAsia="ms-MY"/>
              </w:rPr>
            </w:pPr>
            <w:r w:rsidRPr="00E037B1">
              <w:rPr>
                <w:rFonts w:cs="Times New Roman"/>
                <w:b/>
                <w:noProof/>
                <w:color w:val="000000"/>
                <w:sz w:val="20"/>
                <w:szCs w:val="20"/>
                <w:vertAlign w:val="superscript"/>
                <w:lang w:val="en-US" w:eastAsia="ms-MY"/>
              </w:rPr>
              <w:t>40</w:t>
            </w:r>
            <w:r w:rsidRPr="00E037B1">
              <w:rPr>
                <w:rFonts w:cs="Times New Roman"/>
                <w:b/>
                <w:noProof/>
                <w:color w:val="000000"/>
                <w:sz w:val="20"/>
                <w:szCs w:val="20"/>
                <w:lang w:val="en-US" w:eastAsia="ms-MY"/>
              </w:rPr>
              <w:t>K</w:t>
            </w:r>
          </w:p>
        </w:tc>
      </w:tr>
      <w:tr w:rsidR="002C68B1" w:rsidRPr="00E037B1" w:rsidTr="002C68B1">
        <w:trPr>
          <w:trHeight w:val="254"/>
          <w:jc w:val="center"/>
        </w:trPr>
        <w:tc>
          <w:tcPr>
            <w:tcW w:w="0" w:type="auto"/>
            <w:tcBorders>
              <w:top w:val="single" w:sz="4" w:space="0" w:color="auto"/>
            </w:tcBorders>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Vegetables</w:t>
            </w:r>
          </w:p>
        </w:tc>
        <w:tc>
          <w:tcPr>
            <w:tcW w:w="0" w:type="auto"/>
            <w:tcBorders>
              <w:top w:val="single" w:sz="4" w:space="0" w:color="auto"/>
            </w:tcBorders>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Spinach</w:t>
            </w:r>
          </w:p>
        </w:tc>
        <w:tc>
          <w:tcPr>
            <w:tcW w:w="0" w:type="auto"/>
            <w:tcBorders>
              <w:top w:val="single" w:sz="4" w:space="0" w:color="auto"/>
            </w:tcBorders>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5.64 ± 0.65</w:t>
            </w:r>
          </w:p>
        </w:tc>
        <w:tc>
          <w:tcPr>
            <w:tcW w:w="0" w:type="auto"/>
            <w:tcBorders>
              <w:top w:val="single" w:sz="4" w:space="0" w:color="auto"/>
            </w:tcBorders>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4.40 ± 0.49</w:t>
            </w:r>
          </w:p>
        </w:tc>
        <w:tc>
          <w:tcPr>
            <w:tcW w:w="0" w:type="auto"/>
            <w:tcBorders>
              <w:top w:val="single" w:sz="4" w:space="0" w:color="auto"/>
            </w:tcBorders>
            <w:shd w:val="clear" w:color="auto" w:fill="auto"/>
            <w:vAlign w:val="center"/>
          </w:tcPr>
          <w:p w:rsidR="002C68B1" w:rsidRPr="00E037B1" w:rsidRDefault="002C68B1" w:rsidP="00187041">
            <w:pPr>
              <w:tabs>
                <w:tab w:val="left" w:pos="2017"/>
                <w:tab w:val="left" w:pos="2225"/>
              </w:tabs>
              <w:ind w:right="245"/>
              <w:jc w:val="right"/>
              <w:rPr>
                <w:noProof/>
                <w:color w:val="000000"/>
                <w:sz w:val="20"/>
                <w:lang w:val="en-US" w:eastAsia="ms-MY"/>
              </w:rPr>
            </w:pPr>
            <w:r w:rsidRPr="00E037B1">
              <w:rPr>
                <w:noProof/>
                <w:color w:val="000000"/>
                <w:sz w:val="20"/>
                <w:lang w:val="en-US" w:eastAsia="ms-MY"/>
              </w:rPr>
              <w:t>998.04 ±   9.13</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Carrot</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r>
              <w:rPr>
                <w:noProof/>
                <w:color w:val="000000"/>
                <w:sz w:val="20"/>
                <w:vertAlign w:val="superscript"/>
                <w:lang w:val="en-US" w:eastAsia="ms-MY"/>
              </w:rPr>
              <w:t>a</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tabs>
                <w:tab w:val="left" w:pos="2017"/>
                <w:tab w:val="left" w:pos="2225"/>
              </w:tabs>
              <w:ind w:right="245"/>
              <w:jc w:val="right"/>
              <w:rPr>
                <w:noProof/>
                <w:color w:val="000000"/>
                <w:sz w:val="20"/>
                <w:lang w:val="en-US" w:eastAsia="ms-MY"/>
              </w:rPr>
            </w:pPr>
            <w:r w:rsidRPr="00E037B1">
              <w:rPr>
                <w:noProof/>
                <w:color w:val="000000"/>
                <w:sz w:val="20"/>
                <w:lang w:val="en-US" w:eastAsia="ms-MY"/>
              </w:rPr>
              <w:t>398.85 ±   6.89</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Broccoli</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1.29 ± 0.62</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tabs>
                <w:tab w:val="left" w:pos="2017"/>
                <w:tab w:val="left" w:pos="2225"/>
              </w:tabs>
              <w:ind w:right="245"/>
              <w:jc w:val="right"/>
              <w:rPr>
                <w:noProof/>
                <w:color w:val="000000"/>
                <w:sz w:val="20"/>
                <w:lang w:val="en-US" w:eastAsia="ms-MY"/>
              </w:rPr>
            </w:pPr>
            <w:r w:rsidRPr="00E037B1">
              <w:rPr>
                <w:noProof/>
                <w:color w:val="000000"/>
                <w:sz w:val="20"/>
                <w:lang w:val="en-US" w:eastAsia="ms-MY"/>
              </w:rPr>
              <w:t>664.54 ±   8.75</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Pumpkin</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0.41 ± 0.32</w:t>
            </w:r>
          </w:p>
        </w:tc>
        <w:tc>
          <w:tcPr>
            <w:tcW w:w="0" w:type="auto"/>
            <w:shd w:val="clear" w:color="auto" w:fill="auto"/>
            <w:vAlign w:val="center"/>
          </w:tcPr>
          <w:p w:rsidR="002C68B1" w:rsidRPr="00E037B1" w:rsidRDefault="002C68B1" w:rsidP="00187041">
            <w:pPr>
              <w:tabs>
                <w:tab w:val="left" w:pos="2017"/>
                <w:tab w:val="left" w:pos="2225"/>
              </w:tabs>
              <w:ind w:right="245"/>
              <w:jc w:val="right"/>
              <w:rPr>
                <w:noProof/>
                <w:color w:val="000000"/>
                <w:sz w:val="20"/>
                <w:lang w:val="en-US" w:eastAsia="ms-MY"/>
              </w:rPr>
            </w:pPr>
            <w:r w:rsidRPr="00E037B1">
              <w:rPr>
                <w:noProof/>
                <w:color w:val="000000"/>
                <w:sz w:val="20"/>
                <w:lang w:val="en-US" w:eastAsia="ms-MY"/>
              </w:rPr>
              <w:t>682.90 ±   6.92</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Tomato</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0.76 ± 0.63</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tabs>
                <w:tab w:val="left" w:pos="2017"/>
                <w:tab w:val="left" w:pos="2225"/>
              </w:tabs>
              <w:ind w:left="28" w:right="245"/>
              <w:jc w:val="right"/>
              <w:rPr>
                <w:noProof/>
                <w:color w:val="000000"/>
                <w:sz w:val="20"/>
                <w:lang w:val="en-US" w:eastAsia="ms-MY"/>
              </w:rPr>
            </w:pPr>
            <w:r w:rsidRPr="00E037B1">
              <w:rPr>
                <w:noProof/>
                <w:color w:val="000000"/>
                <w:sz w:val="20"/>
                <w:lang w:val="en-US" w:eastAsia="ms-MY"/>
              </w:rPr>
              <w:t>932.11 ± 11.02</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Cucumber</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0.60 ± 0.57</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1.55 ± 0.44</w:t>
            </w:r>
          </w:p>
        </w:tc>
        <w:tc>
          <w:tcPr>
            <w:tcW w:w="0" w:type="auto"/>
            <w:shd w:val="clear" w:color="auto" w:fill="auto"/>
            <w:vAlign w:val="center"/>
          </w:tcPr>
          <w:p w:rsidR="002C68B1" w:rsidRPr="00E037B1" w:rsidRDefault="002C68B1" w:rsidP="00187041">
            <w:pPr>
              <w:tabs>
                <w:tab w:val="left" w:pos="2017"/>
                <w:tab w:val="left" w:pos="2225"/>
              </w:tabs>
              <w:ind w:left="28" w:right="245"/>
              <w:jc w:val="right"/>
              <w:rPr>
                <w:noProof/>
                <w:color w:val="000000"/>
                <w:sz w:val="20"/>
                <w:lang w:val="en-US" w:eastAsia="ms-MY"/>
              </w:rPr>
            </w:pPr>
            <w:r w:rsidRPr="00E037B1">
              <w:rPr>
                <w:noProof/>
                <w:color w:val="000000"/>
                <w:sz w:val="20"/>
                <w:lang w:val="en-US" w:eastAsia="ms-MY"/>
              </w:rPr>
              <w:t>1072.59 ± 10.25</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eastAsia="ms-MY"/>
              </w:rPr>
            </w:pPr>
            <w:r w:rsidRPr="00E037B1">
              <w:rPr>
                <w:rFonts w:cs="Times New Roman"/>
                <w:noProof/>
                <w:color w:val="000000"/>
                <w:sz w:val="20"/>
                <w:szCs w:val="20"/>
                <w:lang w:val="en-US" w:eastAsia="ms-MY"/>
              </w:rPr>
              <w:t>Range</w:t>
            </w:r>
          </w:p>
        </w:tc>
        <w:tc>
          <w:tcPr>
            <w:tcW w:w="0" w:type="auto"/>
            <w:shd w:val="clear" w:color="auto" w:fill="auto"/>
            <w:vAlign w:val="center"/>
          </w:tcPr>
          <w:p w:rsidR="002C68B1" w:rsidRPr="00E037B1" w:rsidRDefault="002C68B1" w:rsidP="00187041">
            <w:pPr>
              <w:jc w:val="center"/>
              <w:rPr>
                <w:rFonts w:cs="Times New Roman"/>
                <w:noProof/>
                <w:color w:val="000000"/>
                <w:sz w:val="20"/>
                <w:szCs w:val="20"/>
                <w:lang w:val="en-US" w:eastAsia="ms-MY"/>
              </w:rPr>
            </w:pPr>
            <w:r w:rsidRPr="00E037B1">
              <w:rPr>
                <w:rFonts w:cs="Times New Roman"/>
                <w:noProof/>
                <w:color w:val="000000"/>
                <w:sz w:val="20"/>
                <w:szCs w:val="20"/>
                <w:lang w:val="en-US" w:eastAsia="ms-MY"/>
              </w:rPr>
              <w:t>0.60 – 5.64</w:t>
            </w:r>
          </w:p>
        </w:tc>
        <w:tc>
          <w:tcPr>
            <w:tcW w:w="0" w:type="auto"/>
            <w:shd w:val="clear" w:color="auto" w:fill="auto"/>
            <w:vAlign w:val="center"/>
          </w:tcPr>
          <w:p w:rsidR="002C68B1" w:rsidRPr="00E037B1" w:rsidRDefault="002C68B1" w:rsidP="00187041">
            <w:pPr>
              <w:jc w:val="center"/>
              <w:rPr>
                <w:rFonts w:cs="Times New Roman"/>
                <w:noProof/>
                <w:color w:val="000000"/>
                <w:sz w:val="20"/>
                <w:szCs w:val="20"/>
                <w:lang w:val="en-US" w:eastAsia="ms-MY"/>
              </w:rPr>
            </w:pPr>
            <w:r w:rsidRPr="00E037B1">
              <w:rPr>
                <w:rFonts w:cs="Times New Roman"/>
                <w:noProof/>
                <w:color w:val="000000"/>
                <w:sz w:val="20"/>
                <w:szCs w:val="20"/>
                <w:lang w:val="en-US" w:eastAsia="ms-MY"/>
              </w:rPr>
              <w:t>0.41 – 4.40</w:t>
            </w:r>
          </w:p>
        </w:tc>
        <w:tc>
          <w:tcPr>
            <w:tcW w:w="0" w:type="auto"/>
            <w:shd w:val="clear" w:color="auto" w:fill="auto"/>
            <w:vAlign w:val="center"/>
          </w:tcPr>
          <w:p w:rsidR="002C68B1" w:rsidRPr="00E037B1" w:rsidRDefault="002C68B1" w:rsidP="00187041">
            <w:pPr>
              <w:tabs>
                <w:tab w:val="left" w:pos="1528"/>
                <w:tab w:val="left" w:pos="2017"/>
              </w:tabs>
              <w:ind w:right="169"/>
              <w:jc w:val="right"/>
              <w:rPr>
                <w:rFonts w:cs="Times New Roman"/>
                <w:noProof/>
                <w:color w:val="000000"/>
                <w:sz w:val="20"/>
                <w:szCs w:val="20"/>
                <w:lang w:val="en-US"/>
              </w:rPr>
            </w:pPr>
            <w:r w:rsidRPr="00E037B1">
              <w:rPr>
                <w:rFonts w:cs="Times New Roman"/>
                <w:noProof/>
                <w:color w:val="000000"/>
                <w:sz w:val="20"/>
                <w:szCs w:val="20"/>
                <w:lang w:val="en-US"/>
              </w:rPr>
              <w:t xml:space="preserve"> 398.85 – 1072.59 </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eastAsia="ms-MY"/>
              </w:rPr>
            </w:pPr>
            <w:r w:rsidRPr="00E037B1">
              <w:rPr>
                <w:rFonts w:cs="Times New Roman"/>
                <w:noProof/>
                <w:color w:val="000000"/>
                <w:sz w:val="20"/>
                <w:szCs w:val="20"/>
                <w:lang w:val="en-US" w:eastAsia="ms-MY"/>
              </w:rPr>
              <w:t>Average</w:t>
            </w:r>
          </w:p>
        </w:tc>
        <w:tc>
          <w:tcPr>
            <w:tcW w:w="0" w:type="auto"/>
            <w:shd w:val="clear" w:color="auto" w:fill="auto"/>
            <w:vAlign w:val="center"/>
          </w:tcPr>
          <w:p w:rsidR="002C68B1" w:rsidRPr="00E037B1" w:rsidRDefault="002C68B1" w:rsidP="00187041">
            <w:pPr>
              <w:jc w:val="center"/>
              <w:rPr>
                <w:noProof/>
                <w:color w:val="000000"/>
                <w:sz w:val="20"/>
                <w:lang w:val="en-US"/>
              </w:rPr>
            </w:pPr>
            <w:r w:rsidRPr="00E037B1">
              <w:rPr>
                <w:noProof/>
                <w:color w:val="000000"/>
                <w:sz w:val="20"/>
                <w:lang w:val="en-US"/>
              </w:rPr>
              <w:t>2.07</w:t>
            </w:r>
            <w:r w:rsidRPr="00E037B1">
              <w:rPr>
                <w:noProof/>
                <w:color w:val="000000"/>
                <w:sz w:val="20"/>
                <w:lang w:val="en-US" w:eastAsia="ms-MY"/>
              </w:rPr>
              <w:t xml:space="preserve"> ± </w:t>
            </w:r>
            <w:r w:rsidRPr="00E037B1">
              <w:rPr>
                <w:noProof/>
                <w:color w:val="000000"/>
                <w:sz w:val="20"/>
                <w:lang w:val="en-US"/>
              </w:rPr>
              <w:t>0.31</w:t>
            </w:r>
            <w:r>
              <w:rPr>
                <w:noProof/>
                <w:color w:val="000000"/>
                <w:sz w:val="20"/>
                <w:vertAlign w:val="superscript"/>
                <w:lang w:val="en-US"/>
              </w:rPr>
              <w:t>b</w:t>
            </w:r>
          </w:p>
        </w:tc>
        <w:tc>
          <w:tcPr>
            <w:tcW w:w="0" w:type="auto"/>
            <w:shd w:val="clear" w:color="auto" w:fill="auto"/>
            <w:vAlign w:val="center"/>
          </w:tcPr>
          <w:p w:rsidR="002C68B1" w:rsidRPr="00E037B1" w:rsidRDefault="002C68B1" w:rsidP="00187041">
            <w:pPr>
              <w:jc w:val="center"/>
              <w:rPr>
                <w:noProof/>
                <w:color w:val="000000"/>
                <w:sz w:val="20"/>
                <w:lang w:val="en-US"/>
              </w:rPr>
            </w:pPr>
            <w:r w:rsidRPr="00E037B1">
              <w:rPr>
                <w:noProof/>
                <w:color w:val="000000"/>
                <w:sz w:val="20"/>
                <w:lang w:val="en-US"/>
              </w:rPr>
              <w:t>2.12</w:t>
            </w:r>
            <w:r w:rsidRPr="00E037B1">
              <w:rPr>
                <w:noProof/>
                <w:color w:val="000000"/>
                <w:sz w:val="20"/>
                <w:lang w:val="en-US" w:eastAsia="ms-MY"/>
              </w:rPr>
              <w:t xml:space="preserve"> ± </w:t>
            </w:r>
            <w:r w:rsidRPr="00E037B1">
              <w:rPr>
                <w:noProof/>
                <w:color w:val="000000"/>
                <w:sz w:val="20"/>
                <w:lang w:val="en-US"/>
              </w:rPr>
              <w:t>0.24</w:t>
            </w:r>
            <w:r>
              <w:rPr>
                <w:noProof/>
                <w:color w:val="000000"/>
                <w:sz w:val="20"/>
                <w:vertAlign w:val="superscript"/>
                <w:lang w:val="en-US"/>
              </w:rPr>
              <w:t>b</w:t>
            </w:r>
          </w:p>
        </w:tc>
        <w:tc>
          <w:tcPr>
            <w:tcW w:w="0" w:type="auto"/>
            <w:shd w:val="clear" w:color="auto" w:fill="auto"/>
            <w:vAlign w:val="center"/>
          </w:tcPr>
          <w:p w:rsidR="002C68B1" w:rsidRPr="00E037B1" w:rsidRDefault="002C68B1" w:rsidP="00187041">
            <w:pPr>
              <w:tabs>
                <w:tab w:val="left" w:pos="1847"/>
                <w:tab w:val="left" w:pos="1923"/>
                <w:tab w:val="left" w:pos="2017"/>
                <w:tab w:val="left" w:pos="2225"/>
              </w:tabs>
              <w:ind w:right="208"/>
              <w:jc w:val="right"/>
              <w:rPr>
                <w:noProof/>
                <w:color w:val="000000"/>
                <w:sz w:val="20"/>
                <w:lang w:val="en-US"/>
              </w:rPr>
            </w:pPr>
            <w:r w:rsidRPr="00E037B1">
              <w:rPr>
                <w:noProof/>
                <w:color w:val="000000"/>
                <w:sz w:val="20"/>
                <w:lang w:val="en-US" w:eastAsia="ms-MY"/>
              </w:rPr>
              <w:t>791.51 ±   3.66</w:t>
            </w: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jc w:val="center"/>
              <w:rPr>
                <w:rFonts w:cs="Times New Roman"/>
                <w:noProof/>
                <w:color w:val="000000"/>
                <w:sz w:val="20"/>
                <w:szCs w:val="20"/>
                <w:lang w:val="en-US" w:eastAsia="ms-MY"/>
              </w:rPr>
            </w:pPr>
          </w:p>
        </w:tc>
        <w:tc>
          <w:tcPr>
            <w:tcW w:w="0" w:type="auto"/>
            <w:shd w:val="clear" w:color="auto" w:fill="auto"/>
            <w:vAlign w:val="center"/>
          </w:tcPr>
          <w:p w:rsidR="002C68B1" w:rsidRPr="00E037B1" w:rsidRDefault="002C68B1" w:rsidP="00187041">
            <w:pPr>
              <w:jc w:val="center"/>
              <w:rPr>
                <w:rFonts w:cs="Times New Roman"/>
                <w:noProof/>
                <w:color w:val="000000"/>
                <w:sz w:val="20"/>
                <w:szCs w:val="20"/>
                <w:lang w:val="en-US" w:eastAsia="ms-MY"/>
              </w:rPr>
            </w:pPr>
          </w:p>
        </w:tc>
        <w:tc>
          <w:tcPr>
            <w:tcW w:w="0" w:type="auto"/>
            <w:shd w:val="clear" w:color="auto" w:fill="auto"/>
            <w:vAlign w:val="center"/>
          </w:tcPr>
          <w:p w:rsidR="002C68B1" w:rsidRPr="00E037B1" w:rsidRDefault="002C68B1" w:rsidP="00187041">
            <w:pPr>
              <w:jc w:val="center"/>
              <w:rPr>
                <w:rFonts w:cs="Times New Roman"/>
                <w:noProof/>
                <w:color w:val="000000"/>
                <w:sz w:val="20"/>
                <w:szCs w:val="20"/>
                <w:lang w:val="en-US"/>
              </w:rPr>
            </w:pPr>
          </w:p>
        </w:tc>
      </w:tr>
      <w:tr w:rsidR="002C68B1" w:rsidRPr="00E037B1" w:rsidTr="002C68B1">
        <w:trPr>
          <w:trHeight w:val="254"/>
          <w:jc w:val="center"/>
        </w:trPr>
        <w:tc>
          <w:tcPr>
            <w:tcW w:w="0" w:type="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Fruits</w:t>
            </w: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Apple</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2.58 ± 0.58</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1.84 ± 0.42</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151.49 ± 5.69</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Banana</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401.59 ± 5.85</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Orange</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279.74 ± 7.70</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Pear</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3.83 ± 0.56</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2.22 ± 0.38</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75.39 ± 4.78</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Papaya</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0.90 ± 0.64</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0.56 ± 0.48</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651.64 ± 9.75</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Mango</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ND</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171.95 ± 6.61</w:t>
            </w:r>
          </w:p>
        </w:tc>
      </w:tr>
      <w:tr w:rsidR="002C68B1" w:rsidRPr="00E037B1" w:rsidTr="002C68B1">
        <w:trPr>
          <w:trHeight w:val="254"/>
          <w:jc w:val="center"/>
        </w:trPr>
        <w:tc>
          <w:tcPr>
            <w:tcW w:w="0" w:type="auto"/>
          </w:tcPr>
          <w:p w:rsidR="002C68B1" w:rsidRPr="00E037B1" w:rsidRDefault="002C68B1" w:rsidP="00187041">
            <w:pPr>
              <w:rPr>
                <w:rFonts w:cs="Times New Roman"/>
                <w:noProof/>
                <w:color w:val="000000"/>
                <w:sz w:val="20"/>
                <w:szCs w:val="20"/>
                <w:lang w:val="en-US"/>
              </w:rPr>
            </w:pPr>
          </w:p>
        </w:tc>
        <w:tc>
          <w:tcPr>
            <w:tcW w:w="0" w:type="auto"/>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eastAsia="ms-MY"/>
              </w:rPr>
              <w:t>Range</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0.90 – 3.83</w:t>
            </w:r>
          </w:p>
        </w:tc>
        <w:tc>
          <w:tcPr>
            <w:tcW w:w="0" w:type="auto"/>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0.56 – 2.22</w:t>
            </w:r>
          </w:p>
        </w:tc>
        <w:tc>
          <w:tcPr>
            <w:tcW w:w="0" w:type="auto"/>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75.39 – 651.64</w:t>
            </w:r>
          </w:p>
        </w:tc>
      </w:tr>
      <w:tr w:rsidR="002C68B1" w:rsidRPr="00E037B1" w:rsidTr="002C68B1">
        <w:trPr>
          <w:trHeight w:val="254"/>
          <w:jc w:val="center"/>
        </w:trPr>
        <w:tc>
          <w:tcPr>
            <w:tcW w:w="0" w:type="auto"/>
            <w:tcBorders>
              <w:bottom w:val="single" w:sz="4" w:space="0" w:color="auto"/>
            </w:tcBorders>
          </w:tcPr>
          <w:p w:rsidR="002C68B1" w:rsidRPr="00E037B1" w:rsidRDefault="002C68B1" w:rsidP="00187041">
            <w:pPr>
              <w:rPr>
                <w:rFonts w:cs="Times New Roman"/>
                <w:noProof/>
                <w:color w:val="000000"/>
                <w:sz w:val="20"/>
                <w:szCs w:val="20"/>
                <w:lang w:val="en-US"/>
              </w:rPr>
            </w:pPr>
          </w:p>
        </w:tc>
        <w:tc>
          <w:tcPr>
            <w:tcW w:w="0" w:type="auto"/>
            <w:tcBorders>
              <w:bottom w:val="single" w:sz="4" w:space="0" w:color="auto"/>
            </w:tcBorders>
            <w:shd w:val="clear" w:color="auto" w:fill="auto"/>
            <w:vAlign w:val="center"/>
          </w:tcPr>
          <w:p w:rsidR="002C68B1" w:rsidRPr="00E037B1" w:rsidRDefault="002C68B1" w:rsidP="00187041">
            <w:pPr>
              <w:rPr>
                <w:rFonts w:cs="Times New Roman"/>
                <w:noProof/>
                <w:color w:val="000000"/>
                <w:sz w:val="20"/>
                <w:szCs w:val="20"/>
                <w:lang w:val="en-US"/>
              </w:rPr>
            </w:pPr>
            <w:r w:rsidRPr="00E037B1">
              <w:rPr>
                <w:rFonts w:cs="Times New Roman"/>
                <w:noProof/>
                <w:color w:val="000000"/>
                <w:sz w:val="20"/>
                <w:szCs w:val="20"/>
                <w:lang w:val="en-US"/>
              </w:rPr>
              <w:t>Average</w:t>
            </w:r>
          </w:p>
        </w:tc>
        <w:tc>
          <w:tcPr>
            <w:tcW w:w="0" w:type="auto"/>
            <w:tcBorders>
              <w:bottom w:val="single" w:sz="4" w:space="0" w:color="auto"/>
            </w:tcBorders>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2.44 ± 0.34</w:t>
            </w:r>
            <w:r>
              <w:rPr>
                <w:noProof/>
                <w:color w:val="000000"/>
                <w:sz w:val="20"/>
                <w:vertAlign w:val="superscript"/>
                <w:lang w:val="en-US"/>
              </w:rPr>
              <w:t>b</w:t>
            </w:r>
          </w:p>
        </w:tc>
        <w:tc>
          <w:tcPr>
            <w:tcW w:w="0" w:type="auto"/>
            <w:tcBorders>
              <w:bottom w:val="single" w:sz="4" w:space="0" w:color="auto"/>
            </w:tcBorders>
            <w:shd w:val="clear" w:color="auto" w:fill="auto"/>
            <w:vAlign w:val="center"/>
          </w:tcPr>
          <w:p w:rsidR="002C68B1" w:rsidRPr="00E037B1" w:rsidRDefault="002C68B1" w:rsidP="00187041">
            <w:pPr>
              <w:jc w:val="center"/>
              <w:rPr>
                <w:noProof/>
                <w:color w:val="000000"/>
                <w:sz w:val="20"/>
                <w:lang w:val="en-US" w:eastAsia="ms-MY"/>
              </w:rPr>
            </w:pPr>
            <w:r w:rsidRPr="00E037B1">
              <w:rPr>
                <w:noProof/>
                <w:color w:val="000000"/>
                <w:sz w:val="20"/>
                <w:lang w:val="en-US" w:eastAsia="ms-MY"/>
              </w:rPr>
              <w:t>1.54 ± 0.25</w:t>
            </w:r>
            <w:r>
              <w:rPr>
                <w:noProof/>
                <w:color w:val="000000"/>
                <w:sz w:val="20"/>
                <w:vertAlign w:val="superscript"/>
                <w:lang w:val="en-US"/>
              </w:rPr>
              <w:t>b</w:t>
            </w:r>
          </w:p>
        </w:tc>
        <w:tc>
          <w:tcPr>
            <w:tcW w:w="0" w:type="auto"/>
            <w:tcBorders>
              <w:bottom w:val="single" w:sz="4" w:space="0" w:color="auto"/>
            </w:tcBorders>
            <w:shd w:val="clear" w:color="auto" w:fill="auto"/>
            <w:vAlign w:val="center"/>
          </w:tcPr>
          <w:p w:rsidR="002C68B1" w:rsidRPr="00E037B1" w:rsidRDefault="002C68B1" w:rsidP="00187041">
            <w:pPr>
              <w:ind w:left="169" w:right="245"/>
              <w:jc w:val="right"/>
              <w:rPr>
                <w:noProof/>
                <w:color w:val="000000"/>
                <w:sz w:val="20"/>
                <w:lang w:val="en-US" w:eastAsia="ms-MY"/>
              </w:rPr>
            </w:pPr>
            <w:r w:rsidRPr="00E037B1">
              <w:rPr>
                <w:noProof/>
                <w:color w:val="000000"/>
                <w:sz w:val="20"/>
                <w:lang w:val="en-US" w:eastAsia="ms-MY"/>
              </w:rPr>
              <w:t>288.63 ± 2.83</w:t>
            </w:r>
          </w:p>
        </w:tc>
      </w:tr>
    </w:tbl>
    <w:p w:rsidR="002C68B1" w:rsidRPr="002C68B1" w:rsidRDefault="002C68B1" w:rsidP="002C68B1">
      <w:pPr>
        <w:jc w:val="both"/>
        <w:rPr>
          <w:noProof/>
          <w:sz w:val="18"/>
          <w:szCs w:val="18"/>
          <w:lang w:val="en-US"/>
        </w:rPr>
      </w:pPr>
      <w:r>
        <w:rPr>
          <w:noProof/>
          <w:sz w:val="18"/>
          <w:szCs w:val="18"/>
          <w:vertAlign w:val="superscript"/>
          <w:lang w:val="en-US"/>
        </w:rPr>
        <w:t>a</w:t>
      </w:r>
      <w:r w:rsidRPr="002C68B1">
        <w:rPr>
          <w:noProof/>
          <w:sz w:val="18"/>
          <w:szCs w:val="18"/>
          <w:vertAlign w:val="superscript"/>
          <w:lang w:val="en-US"/>
        </w:rPr>
        <w:t>)</w:t>
      </w:r>
      <w:r w:rsidRPr="002C68B1">
        <w:rPr>
          <w:noProof/>
          <w:sz w:val="18"/>
          <w:szCs w:val="18"/>
          <w:lang w:val="en-US"/>
        </w:rPr>
        <w:t xml:space="preserve">ND = Not detectable (MDA for </w:t>
      </w:r>
      <w:r w:rsidRPr="002C68B1">
        <w:rPr>
          <w:noProof/>
          <w:sz w:val="18"/>
          <w:szCs w:val="18"/>
          <w:vertAlign w:val="superscript"/>
          <w:lang w:val="en-US"/>
        </w:rPr>
        <w:t>226</w:t>
      </w:r>
      <w:r w:rsidRPr="002C68B1">
        <w:rPr>
          <w:noProof/>
          <w:sz w:val="18"/>
          <w:szCs w:val="18"/>
          <w:lang w:val="en-US"/>
        </w:rPr>
        <w:t xml:space="preserve">Ra, </w:t>
      </w:r>
      <w:r w:rsidRPr="002C68B1">
        <w:rPr>
          <w:noProof/>
          <w:sz w:val="18"/>
          <w:szCs w:val="18"/>
          <w:vertAlign w:val="superscript"/>
          <w:lang w:val="en-US"/>
        </w:rPr>
        <w:t>232</w:t>
      </w:r>
      <w:r w:rsidRPr="002C68B1">
        <w:rPr>
          <w:noProof/>
          <w:sz w:val="18"/>
          <w:szCs w:val="18"/>
          <w:lang w:val="en-US"/>
        </w:rPr>
        <w:t xml:space="preserve">Th and </w:t>
      </w:r>
      <w:r w:rsidRPr="002C68B1">
        <w:rPr>
          <w:noProof/>
          <w:sz w:val="18"/>
          <w:szCs w:val="18"/>
          <w:vertAlign w:val="superscript"/>
          <w:lang w:val="en-US"/>
        </w:rPr>
        <w:t>40</w:t>
      </w:r>
      <w:r w:rsidRPr="002C68B1">
        <w:rPr>
          <w:noProof/>
          <w:sz w:val="18"/>
          <w:szCs w:val="18"/>
          <w:lang w:val="en-US"/>
        </w:rPr>
        <w:t>K were 0.30, 0.34 and 2.88 Bq/kg respectively).</w:t>
      </w:r>
      <w:r>
        <w:rPr>
          <w:noProof/>
          <w:sz w:val="18"/>
          <w:szCs w:val="18"/>
          <w:lang w:val="en-US"/>
        </w:rPr>
        <w:t xml:space="preserve"> </w:t>
      </w:r>
      <w:r>
        <w:rPr>
          <w:noProof/>
          <w:sz w:val="18"/>
          <w:szCs w:val="18"/>
          <w:vertAlign w:val="superscript"/>
          <w:lang w:val="en-US"/>
        </w:rPr>
        <w:t>b</w:t>
      </w:r>
      <w:r w:rsidRPr="002C68B1">
        <w:rPr>
          <w:noProof/>
          <w:sz w:val="18"/>
          <w:szCs w:val="18"/>
          <w:vertAlign w:val="superscript"/>
          <w:lang w:val="en-US"/>
        </w:rPr>
        <w:t>)</w:t>
      </w:r>
      <w:r w:rsidRPr="002C68B1">
        <w:rPr>
          <w:noProof/>
          <w:sz w:val="18"/>
          <w:szCs w:val="18"/>
          <w:lang w:val="en-US"/>
        </w:rPr>
        <w:t xml:space="preserve">Due to the ND, respectively two and three out of six </w:t>
      </w:r>
      <w:r w:rsidRPr="002C68B1">
        <w:rPr>
          <w:noProof/>
          <w:sz w:val="18"/>
          <w:szCs w:val="18"/>
          <w:vertAlign w:val="superscript"/>
          <w:lang w:val="en-US"/>
        </w:rPr>
        <w:t>226</w:t>
      </w:r>
      <w:r w:rsidRPr="002C68B1">
        <w:rPr>
          <w:noProof/>
          <w:sz w:val="18"/>
          <w:szCs w:val="18"/>
          <w:lang w:val="en-US"/>
        </w:rPr>
        <w:t xml:space="preserve">Ra and </w:t>
      </w:r>
      <w:r w:rsidRPr="002C68B1">
        <w:rPr>
          <w:noProof/>
          <w:sz w:val="18"/>
          <w:szCs w:val="18"/>
          <w:vertAlign w:val="superscript"/>
          <w:lang w:val="en-US"/>
        </w:rPr>
        <w:t>232</w:t>
      </w:r>
      <w:r w:rsidRPr="002C68B1">
        <w:rPr>
          <w:noProof/>
          <w:sz w:val="18"/>
          <w:szCs w:val="18"/>
          <w:lang w:val="en-US"/>
        </w:rPr>
        <w:t>Th activities of vegetables and</w:t>
      </w:r>
      <w:r>
        <w:rPr>
          <w:noProof/>
          <w:sz w:val="18"/>
          <w:szCs w:val="18"/>
          <w:lang w:val="en-US"/>
        </w:rPr>
        <w:t xml:space="preserve"> respectively three </w:t>
      </w:r>
      <w:r w:rsidRPr="002C68B1">
        <w:rPr>
          <w:noProof/>
          <w:sz w:val="18"/>
          <w:szCs w:val="18"/>
          <w:lang w:val="en-US"/>
        </w:rPr>
        <w:t xml:space="preserve">and three out of six </w:t>
      </w:r>
      <w:r w:rsidRPr="002C68B1">
        <w:rPr>
          <w:noProof/>
          <w:sz w:val="18"/>
          <w:szCs w:val="18"/>
          <w:vertAlign w:val="superscript"/>
          <w:lang w:val="en-US"/>
        </w:rPr>
        <w:t>226</w:t>
      </w:r>
      <w:r w:rsidRPr="002C68B1">
        <w:rPr>
          <w:noProof/>
          <w:sz w:val="18"/>
          <w:szCs w:val="18"/>
          <w:lang w:val="en-US"/>
        </w:rPr>
        <w:t xml:space="preserve">Ra and </w:t>
      </w:r>
      <w:r w:rsidRPr="002C68B1">
        <w:rPr>
          <w:noProof/>
          <w:sz w:val="18"/>
          <w:szCs w:val="18"/>
          <w:vertAlign w:val="superscript"/>
          <w:lang w:val="en-US"/>
        </w:rPr>
        <w:t>232</w:t>
      </w:r>
      <w:r w:rsidRPr="002C68B1">
        <w:rPr>
          <w:noProof/>
          <w:sz w:val="18"/>
          <w:szCs w:val="18"/>
          <w:lang w:val="en-US"/>
        </w:rPr>
        <w:t xml:space="preserve">Th activities of fruits were undetected. Therefore, this average was calculated </w:t>
      </w:r>
      <w:r>
        <w:rPr>
          <w:noProof/>
          <w:sz w:val="18"/>
          <w:szCs w:val="18"/>
          <w:lang w:val="en-US"/>
        </w:rPr>
        <w:t xml:space="preserve">from </w:t>
      </w:r>
      <w:r w:rsidRPr="002C68B1">
        <w:rPr>
          <w:noProof/>
          <w:sz w:val="18"/>
          <w:szCs w:val="18"/>
          <w:lang w:val="en-US"/>
        </w:rPr>
        <w:t>detected values only.</w:t>
      </w:r>
    </w:p>
    <w:p w:rsidR="00183F66" w:rsidRPr="00E037B1" w:rsidRDefault="00183F66" w:rsidP="00183F66">
      <w:pPr>
        <w:tabs>
          <w:tab w:val="left" w:pos="284"/>
        </w:tabs>
        <w:jc w:val="both"/>
        <w:rPr>
          <w:noProof/>
          <w:sz w:val="20"/>
          <w:lang w:val="en-US"/>
        </w:rPr>
      </w:pPr>
    </w:p>
    <w:p w:rsidR="00AA1EF7" w:rsidRPr="00E037B1" w:rsidRDefault="00AA1EF7" w:rsidP="00DD4511">
      <w:pPr>
        <w:tabs>
          <w:tab w:val="left" w:pos="284"/>
        </w:tabs>
        <w:jc w:val="both"/>
        <w:rPr>
          <w:noProof/>
          <w:sz w:val="20"/>
          <w:lang w:val="en-US"/>
        </w:rPr>
      </w:pPr>
      <w:r w:rsidRPr="00E037B1">
        <w:rPr>
          <w:noProof/>
          <w:sz w:val="20"/>
          <w:lang w:val="en-US"/>
        </w:rPr>
        <w:t xml:space="preserve">For both types of sample, the highest activity </w:t>
      </w:r>
      <w:r w:rsidR="00161AEC" w:rsidRPr="00E037B1">
        <w:rPr>
          <w:noProof/>
          <w:sz w:val="20"/>
          <w:lang w:val="en-US"/>
        </w:rPr>
        <w:t xml:space="preserve">concentration </w:t>
      </w:r>
      <w:r w:rsidRPr="00E037B1">
        <w:rPr>
          <w:noProof/>
          <w:sz w:val="20"/>
          <w:lang w:val="en-US"/>
        </w:rPr>
        <w:t xml:space="preserve">were found to be </w:t>
      </w:r>
      <w:r w:rsidRPr="00E037B1">
        <w:rPr>
          <w:noProof/>
          <w:sz w:val="20"/>
          <w:vertAlign w:val="superscript"/>
          <w:lang w:val="en-US"/>
        </w:rPr>
        <w:t>40</w:t>
      </w:r>
      <w:r w:rsidRPr="00E037B1">
        <w:rPr>
          <w:noProof/>
          <w:sz w:val="20"/>
          <w:lang w:val="en-US"/>
        </w:rPr>
        <w:t xml:space="preserve">K followed by </w:t>
      </w:r>
      <w:r w:rsidRPr="00E037B1">
        <w:rPr>
          <w:noProof/>
          <w:sz w:val="20"/>
          <w:vertAlign w:val="superscript"/>
          <w:lang w:val="en-US"/>
        </w:rPr>
        <w:t>226</w:t>
      </w:r>
      <w:r w:rsidRPr="00E037B1">
        <w:rPr>
          <w:noProof/>
          <w:sz w:val="20"/>
          <w:lang w:val="en-US"/>
        </w:rPr>
        <w:t xml:space="preserve">Ra and </w:t>
      </w:r>
      <w:r w:rsidRPr="00E037B1">
        <w:rPr>
          <w:noProof/>
          <w:sz w:val="20"/>
          <w:vertAlign w:val="superscript"/>
          <w:lang w:val="en-US"/>
        </w:rPr>
        <w:t>232</w:t>
      </w:r>
      <w:r w:rsidRPr="00E037B1">
        <w:rPr>
          <w:noProof/>
          <w:sz w:val="20"/>
          <w:lang w:val="en-US"/>
        </w:rPr>
        <w:t xml:space="preserve">Th. This same pattern has also been reported by many previous work as shown in Table 3. The activity </w:t>
      </w:r>
      <w:r w:rsidR="00161AEC" w:rsidRPr="00E037B1">
        <w:rPr>
          <w:noProof/>
          <w:sz w:val="20"/>
          <w:lang w:val="en-US"/>
        </w:rPr>
        <w:t xml:space="preserve">concentration </w:t>
      </w:r>
      <w:r w:rsidRPr="00E037B1">
        <w:rPr>
          <w:noProof/>
          <w:sz w:val="20"/>
          <w:lang w:val="en-US"/>
        </w:rPr>
        <w:t xml:space="preserve">of previous results </w:t>
      </w:r>
      <w:r w:rsidRPr="00E037B1">
        <w:rPr>
          <w:noProof/>
          <w:sz w:val="20"/>
          <w:szCs w:val="20"/>
          <w:lang w:val="en-US"/>
        </w:rPr>
        <w:t>for vegetable</w:t>
      </w:r>
      <w:r w:rsidR="00B123B6" w:rsidRPr="00E037B1">
        <w:rPr>
          <w:noProof/>
          <w:sz w:val="20"/>
          <w:szCs w:val="20"/>
          <w:lang w:val="en-US"/>
        </w:rPr>
        <w:t>s</w:t>
      </w:r>
      <w:r w:rsidRPr="00E037B1">
        <w:rPr>
          <w:noProof/>
          <w:sz w:val="20"/>
          <w:szCs w:val="20"/>
          <w:lang w:val="en-US"/>
        </w:rPr>
        <w:t xml:space="preserve"> samples </w:t>
      </w:r>
      <w:r w:rsidRPr="00E037B1">
        <w:rPr>
          <w:noProof/>
          <w:sz w:val="20"/>
          <w:lang w:val="en-US"/>
        </w:rPr>
        <w:t xml:space="preserve">ranged from </w:t>
      </w:r>
      <w:r w:rsidR="007C08AC" w:rsidRPr="00E037B1">
        <w:rPr>
          <w:noProof/>
          <w:sz w:val="20"/>
          <w:szCs w:val="20"/>
          <w:lang w:val="en-US"/>
        </w:rPr>
        <w:t>0.049</w:t>
      </w:r>
      <w:r w:rsidRPr="00E037B1">
        <w:rPr>
          <w:noProof/>
          <w:sz w:val="20"/>
          <w:szCs w:val="20"/>
          <w:lang w:val="en-US"/>
        </w:rPr>
        <w:t xml:space="preserve"> to 48.80, 0.00</w:t>
      </w:r>
      <w:r w:rsidR="007C08AC" w:rsidRPr="00E037B1">
        <w:rPr>
          <w:noProof/>
          <w:sz w:val="20"/>
          <w:szCs w:val="20"/>
          <w:lang w:val="en-US"/>
        </w:rPr>
        <w:t>1</w:t>
      </w:r>
      <w:r w:rsidRPr="00E037B1">
        <w:rPr>
          <w:noProof/>
          <w:sz w:val="20"/>
          <w:szCs w:val="20"/>
          <w:lang w:val="en-US"/>
        </w:rPr>
        <w:t xml:space="preserve"> to 25.36 and 0.79 to 1190.45 Bq/kg for </w:t>
      </w:r>
      <w:r w:rsidRPr="00E037B1">
        <w:rPr>
          <w:noProof/>
          <w:sz w:val="20"/>
          <w:szCs w:val="20"/>
          <w:vertAlign w:val="superscript"/>
          <w:lang w:val="en-US"/>
        </w:rPr>
        <w:t>226</w:t>
      </w:r>
      <w:r w:rsidRPr="00E037B1">
        <w:rPr>
          <w:noProof/>
          <w:sz w:val="20"/>
          <w:szCs w:val="20"/>
          <w:lang w:val="en-US"/>
        </w:rPr>
        <w:t xml:space="preserve">Ra, </w:t>
      </w:r>
      <w:r w:rsidRPr="00E037B1">
        <w:rPr>
          <w:noProof/>
          <w:sz w:val="20"/>
          <w:szCs w:val="20"/>
          <w:vertAlign w:val="superscript"/>
          <w:lang w:val="en-US"/>
        </w:rPr>
        <w:t>232</w:t>
      </w:r>
      <w:r w:rsidRPr="00E037B1">
        <w:rPr>
          <w:noProof/>
          <w:sz w:val="20"/>
          <w:szCs w:val="20"/>
          <w:lang w:val="en-US"/>
        </w:rPr>
        <w:t xml:space="preserve">Th and </w:t>
      </w:r>
      <w:r w:rsidRPr="00E037B1">
        <w:rPr>
          <w:noProof/>
          <w:sz w:val="20"/>
          <w:szCs w:val="20"/>
          <w:vertAlign w:val="superscript"/>
          <w:lang w:val="en-US"/>
        </w:rPr>
        <w:t>40</w:t>
      </w:r>
      <w:r w:rsidRPr="00E037B1">
        <w:rPr>
          <w:noProof/>
          <w:sz w:val="20"/>
          <w:szCs w:val="20"/>
          <w:lang w:val="en-US"/>
        </w:rPr>
        <w:t xml:space="preserve">K respectively. For fruits samples, </w:t>
      </w:r>
      <w:r w:rsidRPr="00E037B1">
        <w:rPr>
          <w:noProof/>
          <w:sz w:val="20"/>
          <w:lang w:val="en-US"/>
        </w:rPr>
        <w:t xml:space="preserve">they ranged from </w:t>
      </w:r>
      <w:r w:rsidRPr="00E037B1">
        <w:rPr>
          <w:noProof/>
          <w:sz w:val="20"/>
          <w:szCs w:val="20"/>
          <w:lang w:val="en-US"/>
        </w:rPr>
        <w:t>0.0</w:t>
      </w:r>
      <w:r w:rsidR="007C08AC" w:rsidRPr="00E037B1">
        <w:rPr>
          <w:noProof/>
          <w:sz w:val="20"/>
          <w:szCs w:val="20"/>
          <w:lang w:val="en-US"/>
        </w:rPr>
        <w:t>09</w:t>
      </w:r>
      <w:r w:rsidRPr="00E037B1">
        <w:rPr>
          <w:noProof/>
          <w:sz w:val="20"/>
          <w:szCs w:val="20"/>
          <w:lang w:val="en-US"/>
        </w:rPr>
        <w:t xml:space="preserve"> to 8.15, 0.00</w:t>
      </w:r>
      <w:r w:rsidR="007C08AC" w:rsidRPr="00E037B1">
        <w:rPr>
          <w:noProof/>
          <w:sz w:val="20"/>
          <w:szCs w:val="20"/>
          <w:lang w:val="en-US"/>
        </w:rPr>
        <w:t>1</w:t>
      </w:r>
      <w:r w:rsidRPr="00E037B1">
        <w:rPr>
          <w:noProof/>
          <w:sz w:val="20"/>
          <w:szCs w:val="20"/>
          <w:lang w:val="en-US"/>
        </w:rPr>
        <w:t xml:space="preserve"> to 32.30 and </w:t>
      </w:r>
      <w:r w:rsidR="00B56E1C" w:rsidRPr="00E037B1">
        <w:rPr>
          <w:noProof/>
          <w:sz w:val="20"/>
          <w:szCs w:val="20"/>
          <w:lang w:val="en-US"/>
        </w:rPr>
        <w:t>20</w:t>
      </w:r>
      <w:r w:rsidRPr="00E037B1">
        <w:rPr>
          <w:noProof/>
          <w:sz w:val="20"/>
          <w:szCs w:val="20"/>
          <w:lang w:val="en-US"/>
        </w:rPr>
        <w:t xml:space="preserve">.94 to 439.53 for </w:t>
      </w:r>
      <w:r w:rsidRPr="00E037B1">
        <w:rPr>
          <w:noProof/>
          <w:sz w:val="20"/>
          <w:szCs w:val="20"/>
          <w:vertAlign w:val="superscript"/>
          <w:lang w:val="en-US"/>
        </w:rPr>
        <w:t>226</w:t>
      </w:r>
      <w:r w:rsidRPr="00E037B1">
        <w:rPr>
          <w:noProof/>
          <w:sz w:val="20"/>
          <w:szCs w:val="20"/>
          <w:lang w:val="en-US"/>
        </w:rPr>
        <w:t xml:space="preserve">Ra, </w:t>
      </w:r>
      <w:r w:rsidRPr="00E037B1">
        <w:rPr>
          <w:noProof/>
          <w:sz w:val="20"/>
          <w:szCs w:val="20"/>
          <w:vertAlign w:val="superscript"/>
          <w:lang w:val="en-US"/>
        </w:rPr>
        <w:t>232</w:t>
      </w:r>
      <w:r w:rsidRPr="00E037B1">
        <w:rPr>
          <w:noProof/>
          <w:sz w:val="20"/>
          <w:szCs w:val="20"/>
          <w:lang w:val="en-US"/>
        </w:rPr>
        <w:t xml:space="preserve">Th and </w:t>
      </w:r>
      <w:r w:rsidRPr="00E037B1">
        <w:rPr>
          <w:noProof/>
          <w:sz w:val="20"/>
          <w:szCs w:val="20"/>
          <w:vertAlign w:val="superscript"/>
          <w:lang w:val="en-US"/>
        </w:rPr>
        <w:t>40</w:t>
      </w:r>
      <w:r w:rsidRPr="00E037B1">
        <w:rPr>
          <w:noProof/>
          <w:sz w:val="20"/>
          <w:szCs w:val="20"/>
          <w:lang w:val="en-US"/>
        </w:rPr>
        <w:t xml:space="preserve">K respectively. In comparison with this range, </w:t>
      </w:r>
      <w:r w:rsidRPr="00E037B1">
        <w:rPr>
          <w:noProof/>
          <w:sz w:val="20"/>
          <w:lang w:val="en-US"/>
        </w:rPr>
        <w:t xml:space="preserve">the present results are in agreement with the previous results. This is because all the averaged value of the present results lie clearly within the range of the previous results. </w:t>
      </w:r>
    </w:p>
    <w:p w:rsidR="00A4380A" w:rsidRPr="00E037B1" w:rsidRDefault="00A4380A" w:rsidP="00DD4511">
      <w:pPr>
        <w:tabs>
          <w:tab w:val="left" w:pos="284"/>
        </w:tabs>
        <w:jc w:val="both"/>
        <w:rPr>
          <w:noProof/>
          <w:sz w:val="20"/>
          <w:lang w:val="en-US"/>
        </w:rPr>
      </w:pPr>
    </w:p>
    <w:p w:rsidR="002C68B1" w:rsidRDefault="002C68B1" w:rsidP="00DD4511">
      <w:pPr>
        <w:tabs>
          <w:tab w:val="left" w:pos="284"/>
        </w:tabs>
        <w:jc w:val="both"/>
        <w:rPr>
          <w:noProof/>
          <w:sz w:val="20"/>
          <w:lang w:val="en-US"/>
        </w:rPr>
      </w:pPr>
    </w:p>
    <w:p w:rsidR="002C68B1" w:rsidRDefault="002C68B1" w:rsidP="00DD4511">
      <w:pPr>
        <w:tabs>
          <w:tab w:val="left" w:pos="284"/>
        </w:tabs>
        <w:jc w:val="both"/>
        <w:rPr>
          <w:noProof/>
          <w:sz w:val="20"/>
          <w:lang w:val="en-US"/>
        </w:rPr>
      </w:pPr>
    </w:p>
    <w:p w:rsidR="002C68B1" w:rsidRPr="00E037B1" w:rsidRDefault="002C68B1" w:rsidP="002C68B1">
      <w:pPr>
        <w:ind w:left="851" w:hanging="851"/>
        <w:jc w:val="both"/>
        <w:rPr>
          <w:noProof/>
          <w:sz w:val="20"/>
          <w:szCs w:val="20"/>
          <w:lang w:val="en-US"/>
        </w:rPr>
      </w:pPr>
      <w:r w:rsidRPr="00E037B1">
        <w:rPr>
          <w:noProof/>
          <w:sz w:val="20"/>
          <w:szCs w:val="20"/>
          <w:lang w:val="en-US"/>
        </w:rPr>
        <w:t xml:space="preserve">Table 3. </w:t>
      </w:r>
      <w:r w:rsidRPr="00E037B1">
        <w:rPr>
          <w:noProof/>
          <w:sz w:val="20"/>
          <w:lang w:val="en-US"/>
        </w:rPr>
        <w:t>T</w:t>
      </w:r>
      <w:r w:rsidRPr="00E037B1">
        <w:rPr>
          <w:noProof/>
          <w:sz w:val="20"/>
          <w:szCs w:val="20"/>
          <w:lang w:val="en-US"/>
        </w:rPr>
        <w:t>he measured activity</w:t>
      </w:r>
      <w:r w:rsidRPr="00E037B1">
        <w:rPr>
          <w:noProof/>
          <w:sz w:val="20"/>
          <w:lang w:val="en-US"/>
        </w:rPr>
        <w:t xml:space="preserve"> concentration</w:t>
      </w:r>
      <w:r w:rsidRPr="00E037B1">
        <w:rPr>
          <w:noProof/>
          <w:sz w:val="20"/>
          <w:szCs w:val="20"/>
          <w:lang w:val="en-US"/>
        </w:rPr>
        <w:t xml:space="preserve">, </w:t>
      </w:r>
      <w:r w:rsidRPr="00E037B1">
        <w:rPr>
          <w:i/>
          <w:noProof/>
          <w:sz w:val="20"/>
          <w:szCs w:val="20"/>
          <w:lang w:val="en-US"/>
        </w:rPr>
        <w:t xml:space="preserve">A </w:t>
      </w:r>
      <w:r w:rsidRPr="00E037B1">
        <w:rPr>
          <w:noProof/>
          <w:sz w:val="20"/>
          <w:szCs w:val="20"/>
          <w:lang w:val="en-US"/>
        </w:rPr>
        <w:t>in vegetables and fruits in comparison with the previous reported value</w:t>
      </w:r>
    </w:p>
    <w:p w:rsidR="002C68B1" w:rsidRPr="00E037B1" w:rsidRDefault="002C68B1" w:rsidP="002C68B1">
      <w:pPr>
        <w:jc w:val="center"/>
        <w:rPr>
          <w:noProof/>
          <w:sz w:val="20"/>
          <w:szCs w:val="20"/>
          <w:lang w:val="en-US"/>
        </w:rPr>
      </w:pPr>
    </w:p>
    <w:tbl>
      <w:tblPr>
        <w:tblW w:w="0" w:type="auto"/>
        <w:jc w:val="center"/>
        <w:tblLook w:val="04A0" w:firstRow="1" w:lastRow="0" w:firstColumn="1" w:lastColumn="0" w:noHBand="0" w:noVBand="1"/>
      </w:tblPr>
      <w:tblGrid>
        <w:gridCol w:w="766"/>
        <w:gridCol w:w="766"/>
        <w:gridCol w:w="866"/>
        <w:gridCol w:w="766"/>
        <w:gridCol w:w="766"/>
        <w:gridCol w:w="766"/>
        <w:gridCol w:w="2716"/>
      </w:tblGrid>
      <w:tr w:rsidR="002C68B1" w:rsidRPr="00E037B1" w:rsidTr="002C68B1">
        <w:trPr>
          <w:trHeight w:val="20"/>
          <w:jc w:val="center"/>
        </w:trPr>
        <w:tc>
          <w:tcPr>
            <w:tcW w:w="0" w:type="auto"/>
            <w:gridSpan w:val="6"/>
            <w:tcBorders>
              <w:top w:val="single" w:sz="4" w:space="0" w:color="auto"/>
              <w:left w:val="nil"/>
              <w:bottom w:val="single" w:sz="4" w:space="0" w:color="auto"/>
            </w:tcBorders>
            <w:shd w:val="clear" w:color="auto" w:fill="auto"/>
            <w:noWrap/>
            <w:vAlign w:val="bottom"/>
            <w:hideMark/>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b/>
                <w:noProof/>
                <w:color w:val="000000"/>
                <w:sz w:val="20"/>
                <w:szCs w:val="20"/>
                <w:lang w:val="en-US" w:eastAsia="ms-MY"/>
              </w:rPr>
              <w:t>Activity</w:t>
            </w:r>
            <w:r w:rsidRPr="00E037B1">
              <w:rPr>
                <w:noProof/>
                <w:sz w:val="20"/>
                <w:lang w:val="en-US"/>
              </w:rPr>
              <w:t xml:space="preserve"> </w:t>
            </w:r>
            <w:r w:rsidRPr="00E037B1">
              <w:rPr>
                <w:b/>
                <w:bCs/>
                <w:noProof/>
                <w:sz w:val="20"/>
                <w:lang w:val="en-US"/>
              </w:rPr>
              <w:t>concentration</w:t>
            </w:r>
            <w:r w:rsidRPr="00E037B1">
              <w:rPr>
                <w:rFonts w:eastAsia="Times New Roman" w:cs="Times New Roman"/>
                <w:b/>
                <w:bCs/>
                <w:noProof/>
                <w:color w:val="000000"/>
                <w:sz w:val="20"/>
                <w:szCs w:val="20"/>
                <w:lang w:val="en-US" w:eastAsia="ms-MY"/>
              </w:rPr>
              <w:t xml:space="preserve"> (Bq/kg)</w:t>
            </w:r>
          </w:p>
        </w:tc>
        <w:tc>
          <w:tcPr>
            <w:tcW w:w="0" w:type="auto"/>
            <w:vMerge w:val="restart"/>
            <w:tcBorders>
              <w:top w:val="single" w:sz="4" w:space="0" w:color="auto"/>
              <w:bottom w:val="single" w:sz="4" w:space="0" w:color="auto"/>
            </w:tcBorders>
            <w:vAlign w:val="center"/>
          </w:tcPr>
          <w:p w:rsidR="002C68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 xml:space="preserve">Country </w:t>
            </w:r>
          </w:p>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[References]</w:t>
            </w:r>
          </w:p>
        </w:tc>
      </w:tr>
      <w:tr w:rsidR="002C68B1" w:rsidRPr="00E037B1" w:rsidTr="002C68B1">
        <w:trPr>
          <w:trHeight w:val="20"/>
          <w:jc w:val="center"/>
        </w:trPr>
        <w:tc>
          <w:tcPr>
            <w:tcW w:w="0" w:type="auto"/>
            <w:gridSpan w:val="3"/>
            <w:tcBorders>
              <w:top w:val="single" w:sz="4" w:space="0" w:color="auto"/>
              <w:left w:val="nil"/>
              <w:bottom w:val="single" w:sz="4" w:space="0" w:color="auto"/>
            </w:tcBorders>
            <w:shd w:val="clear" w:color="auto" w:fill="auto"/>
            <w:noWrap/>
            <w:vAlign w:val="bottom"/>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ko-KR"/>
              </w:rPr>
              <mc:AlternateContent>
                <mc:Choice Requires="wps">
                  <w:drawing>
                    <wp:anchor distT="0" distB="0" distL="114300" distR="114300" simplePos="0" relativeHeight="251662336" behindDoc="0" locked="0" layoutInCell="1" allowOverlap="1" wp14:anchorId="4B28B4B5" wp14:editId="73A954E6">
                      <wp:simplePos x="0" y="0"/>
                      <wp:positionH relativeFrom="column">
                        <wp:posOffset>2212975</wp:posOffset>
                      </wp:positionH>
                      <wp:positionV relativeFrom="paragraph">
                        <wp:posOffset>36195</wp:posOffset>
                      </wp:positionV>
                      <wp:extent cx="175260" cy="201930"/>
                      <wp:effectExtent l="0" t="63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0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33058" id="Rectangle 4" o:spid="_x0000_s1026" style="position:absolute;margin-left:174.25pt;margin-top:2.85pt;width:13.8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7bew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" stroked="f"/>
                  </w:pict>
                </mc:Fallback>
              </mc:AlternateContent>
            </w:r>
            <w:r w:rsidRPr="00E037B1">
              <w:rPr>
                <w:rFonts w:eastAsia="Times New Roman" w:cs="Times New Roman"/>
                <w:b/>
                <w:bCs/>
                <w:noProof/>
                <w:color w:val="000000"/>
                <w:sz w:val="20"/>
                <w:szCs w:val="20"/>
                <w:lang w:val="en-US" w:eastAsia="ms-MY"/>
              </w:rPr>
              <w:t>Vegetables</w:t>
            </w:r>
          </w:p>
        </w:tc>
        <w:tc>
          <w:tcPr>
            <w:tcW w:w="0" w:type="auto"/>
            <w:gridSpan w:val="3"/>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Fruits</w:t>
            </w:r>
          </w:p>
        </w:tc>
        <w:tc>
          <w:tcPr>
            <w:tcW w:w="0" w:type="auto"/>
            <w:vMerge/>
            <w:tcBorders>
              <w:bottom w:val="single" w:sz="4" w:space="0" w:color="auto"/>
            </w:tcBorders>
          </w:tcPr>
          <w:p w:rsidR="002C68B1" w:rsidRPr="00E037B1" w:rsidRDefault="002C68B1" w:rsidP="00187041">
            <w:pPr>
              <w:jc w:val="center"/>
              <w:rPr>
                <w:rFonts w:eastAsia="Times New Roman" w:cs="Times New Roman"/>
                <w:b/>
                <w:bCs/>
                <w:noProof/>
                <w:color w:val="000000"/>
                <w:sz w:val="20"/>
                <w:szCs w:val="20"/>
                <w:lang w:val="en-US" w:eastAsia="ms-MY"/>
              </w:rPr>
            </w:pPr>
          </w:p>
        </w:tc>
      </w:tr>
      <w:tr w:rsidR="002C68B1" w:rsidRPr="00E037B1" w:rsidTr="002C68B1">
        <w:trPr>
          <w:trHeight w:val="20"/>
          <w:jc w:val="center"/>
        </w:trPr>
        <w:tc>
          <w:tcPr>
            <w:tcW w:w="0" w:type="auto"/>
            <w:tcBorders>
              <w:top w:val="nil"/>
              <w:left w:val="nil"/>
              <w:bottom w:val="single" w:sz="4" w:space="0" w:color="auto"/>
              <w:right w:val="nil"/>
            </w:tcBorders>
            <w:shd w:val="clear" w:color="auto" w:fill="auto"/>
            <w:noWrap/>
            <w:vAlign w:val="center"/>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226</w:t>
            </w:r>
            <w:r w:rsidRPr="00E037B1">
              <w:rPr>
                <w:rFonts w:eastAsia="Times New Roman" w:cs="Times New Roman"/>
                <w:b/>
                <w:bCs/>
                <w:noProof/>
                <w:color w:val="000000"/>
                <w:sz w:val="20"/>
                <w:szCs w:val="20"/>
                <w:lang w:val="en-US" w:eastAsia="ms-MY"/>
              </w:rPr>
              <w:t>Ra</w:t>
            </w:r>
          </w:p>
        </w:tc>
        <w:tc>
          <w:tcPr>
            <w:tcW w:w="0" w:type="auto"/>
            <w:tcBorders>
              <w:top w:val="nil"/>
              <w:left w:val="nil"/>
              <w:bottom w:val="single" w:sz="4" w:space="0" w:color="auto"/>
              <w:right w:val="nil"/>
            </w:tcBorders>
            <w:shd w:val="clear" w:color="auto" w:fill="auto"/>
            <w:noWrap/>
            <w:vAlign w:val="center"/>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232</w:t>
            </w:r>
            <w:r w:rsidRPr="00E037B1">
              <w:rPr>
                <w:rFonts w:eastAsia="Times New Roman" w:cs="Times New Roman"/>
                <w:b/>
                <w:bCs/>
                <w:noProof/>
                <w:color w:val="000000"/>
                <w:sz w:val="20"/>
                <w:szCs w:val="20"/>
                <w:lang w:val="en-US" w:eastAsia="ms-MY"/>
              </w:rPr>
              <w:t>Th</w:t>
            </w:r>
          </w:p>
        </w:tc>
        <w:tc>
          <w:tcPr>
            <w:tcW w:w="0" w:type="auto"/>
            <w:tcBorders>
              <w:top w:val="nil"/>
              <w:left w:val="nil"/>
              <w:bottom w:val="single" w:sz="4" w:space="0" w:color="auto"/>
              <w:right w:val="nil"/>
            </w:tcBorders>
            <w:shd w:val="clear" w:color="auto" w:fill="auto"/>
            <w:noWrap/>
            <w:vAlign w:val="center"/>
            <w:hideMark/>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40</w:t>
            </w:r>
            <w:r w:rsidRPr="00E037B1">
              <w:rPr>
                <w:rFonts w:eastAsia="Times New Roman" w:cs="Times New Roman"/>
                <w:b/>
                <w:bCs/>
                <w:noProof/>
                <w:color w:val="000000"/>
                <w:sz w:val="20"/>
                <w:szCs w:val="20"/>
                <w:lang w:val="en-US" w:eastAsia="ms-MY"/>
              </w:rPr>
              <w:t>K</w:t>
            </w:r>
          </w:p>
        </w:tc>
        <w:tc>
          <w:tcPr>
            <w:tcW w:w="0" w:type="auto"/>
            <w:tcBorders>
              <w:top w:val="single" w:sz="4" w:space="0" w:color="auto"/>
              <w:left w:val="nil"/>
              <w:bottom w:val="single" w:sz="4" w:space="0" w:color="000000"/>
              <w:right w:val="nil"/>
            </w:tcBorders>
            <w:vAlign w:val="center"/>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226</w:t>
            </w:r>
            <w:r w:rsidRPr="00E037B1">
              <w:rPr>
                <w:rFonts w:eastAsia="Times New Roman" w:cs="Times New Roman"/>
                <w:b/>
                <w:bCs/>
                <w:noProof/>
                <w:color w:val="000000"/>
                <w:sz w:val="20"/>
                <w:szCs w:val="20"/>
                <w:lang w:val="en-US" w:eastAsia="ms-MY"/>
              </w:rPr>
              <w:t>Ra</w:t>
            </w:r>
          </w:p>
        </w:tc>
        <w:tc>
          <w:tcPr>
            <w:tcW w:w="0" w:type="auto"/>
            <w:tcBorders>
              <w:top w:val="single" w:sz="4" w:space="0" w:color="auto"/>
              <w:left w:val="nil"/>
              <w:bottom w:val="single" w:sz="4" w:space="0" w:color="000000"/>
              <w:right w:val="nil"/>
            </w:tcBorders>
            <w:vAlign w:val="center"/>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232</w:t>
            </w:r>
            <w:r w:rsidRPr="00E037B1">
              <w:rPr>
                <w:rFonts w:eastAsia="Times New Roman" w:cs="Times New Roman"/>
                <w:b/>
                <w:bCs/>
                <w:noProof/>
                <w:color w:val="000000"/>
                <w:sz w:val="20"/>
                <w:szCs w:val="20"/>
                <w:lang w:val="en-US" w:eastAsia="ms-MY"/>
              </w:rPr>
              <w:t>Th</w:t>
            </w:r>
          </w:p>
        </w:tc>
        <w:tc>
          <w:tcPr>
            <w:tcW w:w="0" w:type="auto"/>
            <w:tcBorders>
              <w:top w:val="single" w:sz="4" w:space="0" w:color="auto"/>
              <w:left w:val="nil"/>
              <w:bottom w:val="single" w:sz="4" w:space="0" w:color="000000"/>
            </w:tcBorders>
            <w:vAlign w:val="center"/>
          </w:tcPr>
          <w:p w:rsidR="002C68B1" w:rsidRPr="00E037B1" w:rsidRDefault="002C68B1"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vertAlign w:val="superscript"/>
                <w:lang w:val="en-US" w:eastAsia="ms-MY"/>
              </w:rPr>
              <w:t>40</w:t>
            </w:r>
            <w:r w:rsidRPr="00E037B1">
              <w:rPr>
                <w:rFonts w:eastAsia="Times New Roman" w:cs="Times New Roman"/>
                <w:b/>
                <w:bCs/>
                <w:noProof/>
                <w:color w:val="000000"/>
                <w:sz w:val="20"/>
                <w:szCs w:val="20"/>
                <w:lang w:val="en-US" w:eastAsia="ms-MY"/>
              </w:rPr>
              <w:t>K</w:t>
            </w:r>
          </w:p>
        </w:tc>
        <w:tc>
          <w:tcPr>
            <w:tcW w:w="0" w:type="auto"/>
            <w:vMerge/>
            <w:tcBorders>
              <w:bottom w:val="single" w:sz="4" w:space="0" w:color="auto"/>
            </w:tcBorders>
          </w:tcPr>
          <w:p w:rsidR="002C68B1" w:rsidRPr="00E037B1" w:rsidRDefault="002C68B1" w:rsidP="00187041">
            <w:pPr>
              <w:rPr>
                <w:rFonts w:eastAsia="Times New Roman" w:cs="Times New Roman"/>
                <w:b/>
                <w:bCs/>
                <w:noProof/>
                <w:color w:val="000000"/>
                <w:sz w:val="20"/>
                <w:szCs w:val="20"/>
                <w:lang w:val="en-US" w:eastAsia="ms-MY"/>
              </w:rPr>
            </w:pPr>
          </w:p>
        </w:tc>
      </w:tr>
      <w:tr w:rsidR="002C68B1" w:rsidRPr="00E037B1" w:rsidTr="002C68B1">
        <w:trPr>
          <w:trHeight w:val="20"/>
          <w:jc w:val="center"/>
        </w:trPr>
        <w:tc>
          <w:tcPr>
            <w:tcW w:w="0" w:type="auto"/>
            <w:tcBorders>
              <w:top w:val="nil"/>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single" w:sz="4" w:space="0" w:color="auto"/>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single" w:sz="4" w:space="0" w:color="auto"/>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93.29</w:t>
            </w:r>
          </w:p>
        </w:tc>
        <w:tc>
          <w:tcPr>
            <w:tcW w:w="0" w:type="auto"/>
            <w:tcBorders>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86.93</w:t>
            </w:r>
          </w:p>
        </w:tc>
        <w:tc>
          <w:tcPr>
            <w:tcW w:w="0" w:type="auto"/>
            <w:tcBorders>
              <w:top w:val="single" w:sz="4" w:space="0" w:color="auto"/>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Spain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&lt;EndNote&gt;&lt;Cite&gt;&lt;Author&gt;Hernández&lt;/Author&gt;&lt;Year&gt;2004&lt;/Year&gt;&lt;RecNum&gt;7&lt;/RecNum&gt;&lt;DisplayText&gt;[6]&lt;/DisplayText&gt;&lt;record&gt;&lt;rec-number&gt;7&lt;/rec-number&gt;&lt;foreign-keys&gt;&lt;key app="EN" db-id="peftetz0kvtszhex95tv9vtwdte999zx9ssx" timestamp="0"&gt;7&lt;/key&gt;&lt;/foreign-keys&gt;&lt;ref-type name="Journal Article"&gt;17&lt;/ref-type&gt;&lt;contributors&gt;&lt;authors&gt;&lt;author&gt;Hernández, F.&lt;/author&gt;&lt;author&gt;Hernández-Armas, J.&lt;/author&gt;&lt;author&gt;Catalán, A.&lt;/author&gt;&lt;author&gt;Fernández-Aldecoa, J. C.&lt;/author&gt;&lt;author&gt;Landeras, M. I.&lt;/author&gt;&lt;/authors&gt;&lt;/contributors&gt;&lt;titles&gt;&lt;title&gt;Activity concentrations and mean annual effective dose of foodstuffs on the island of Tenerife, Spain&lt;/title&gt;&lt;secondary-title&gt;Radiation Protection Dosimetry&lt;/secondary-title&gt;&lt;/titles&gt;&lt;periodical&gt;&lt;full-title&gt;Radiation Protection Dosimetry&lt;/full-title&gt;&lt;/periodical&gt;&lt;pages&gt;205-210&lt;/pages&gt;&lt;volume&gt;111&lt;/volume&gt;&lt;number&gt;2&lt;/number&gt;&lt;dates&gt;&lt;year&gt;2004&lt;/year&gt;&lt;pub-dates&gt;&lt;date&gt;September 15, 2004&lt;/date&gt;&lt;/pub-dates&gt;&lt;/dates&gt;&lt;urls&gt;&lt;/urls&gt;&lt;electronic-resource-num&gt;10.1093/rpd/nch335&lt;/electronic-resource-num&gt;&lt;/record&gt;&lt;/Cite&gt;&lt;/EndNote&gt;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6" w:tooltip="Hernández, 2004 #7" w:history="1">
              <w:r w:rsidRPr="00E037B1">
                <w:rPr>
                  <w:rFonts w:eastAsia="Times New Roman" w:cs="Times New Roman"/>
                  <w:noProof/>
                  <w:color w:val="000000"/>
                  <w:sz w:val="20"/>
                  <w:szCs w:val="20"/>
                  <w:lang w:val="en-US" w:eastAsia="ms-MY"/>
                </w:rPr>
                <w:t>6</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0.79</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34.91</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Syria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&lt;EndNote&gt;&lt;Cite&gt;&lt;Author&gt;Al-Masri&lt;/Author&gt;&lt;Year&gt;2004&lt;/Year&gt;&lt;RecNum&gt;188&lt;/RecNum&gt;&lt;DisplayText&gt;[7]&lt;/DisplayText&gt;&lt;record&gt;&lt;rec-number&gt;188&lt;/rec-number&gt;&lt;foreign-keys&gt;&lt;key app="EN" db-id="peftetz0kvtszhex95tv9vtwdte999zx9ssx" timestamp="0"&gt;188&lt;/key&gt;&lt;/foreign-keys&gt;&lt;ref-type name="Journal Article"&gt;17&lt;/ref-type&gt;&lt;contributors&gt;&lt;authors&gt;&lt;author&gt;Al-Masri, M. S.&lt;/author&gt;&lt;author&gt;Mukallati, H.&lt;/author&gt;&lt;author&gt;Al-Hamwi, A.&lt;/author&gt;&lt;author&gt;Khalili, H.&lt;/author&gt;&lt;author&gt;Hassan, M.&lt;/author&gt;&lt;author&gt;Assaf, H.&lt;/author&gt;&lt;author&gt;Amin, Y.&lt;/author&gt;&lt;author&gt;Nashawati, A.&lt;/author&gt;&lt;/authors&gt;&lt;/contributors&gt;&lt;titles&gt;&lt;title&gt;Natural radionuclides in Syrian diet and their daily intake&lt;/title&gt;&lt;secondary-title&gt;Journal of Radioanalytical and Nuclear Chemistry&lt;/secondary-title&gt;&lt;alt-title&gt;Journal of Radioanalytical and Nuclear Chemistry&lt;/alt-title&gt;&lt;/titles&gt;&lt;periodical&gt;&lt;full-title&gt;Journal of Radioanalytical and Nuclear Chemistry&lt;/full-title&gt;&lt;/periodical&gt;&lt;alt-periodical&gt;&lt;full-title&gt;Journal of Radioanalytical and Nuclear Chemistry&lt;/full-title&gt;&lt;/alt-periodical&gt;&lt;pages&gt;405-412&lt;/pages&gt;&lt;volume&gt;260&lt;/volume&gt;&lt;number&gt;2&lt;/number&gt;&lt;dates&gt;&lt;year&gt;2004&lt;/year&gt;&lt;pub-dates&gt;&lt;date&gt;2004/05/01&lt;/date&gt;&lt;/pub-dates&gt;&lt;/dates&gt;&lt;publisher&gt;Kluwer Academic Publishers&lt;/publisher&gt;&lt;isbn&gt;0236-5731&lt;/isbn&gt;&lt;urls&gt;&lt;related-urls&gt;&lt;url&gt;http://dx.doi.org/10.1023/B%3AJRNC.0000027116.84320.33&lt;/url&gt;&lt;/related-urls&gt;&lt;/urls&gt;&lt;electronic-resource-num&gt;10.1023/b:jrnc.0000027116.84320.33&lt;/electronic-resource-num&gt;&lt;language&gt;English&lt;/language&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7" w:tooltip="Al-Masri, 2004 #188" w:history="1">
              <w:r w:rsidRPr="00E037B1">
                <w:rPr>
                  <w:rFonts w:eastAsia="Times New Roman" w:cs="Times New Roman"/>
                  <w:noProof/>
                  <w:color w:val="000000"/>
                  <w:sz w:val="20"/>
                  <w:szCs w:val="20"/>
                  <w:lang w:val="en-US" w:eastAsia="ms-MY"/>
                </w:rPr>
                <w:t>7</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0.18</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0.20</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48.15</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Iran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&lt;EndNote&gt;&lt;Cite&gt;&lt;Author&gt;Hosseini&lt;/Author&gt;&lt;Year&gt;2006&lt;/Year&gt;&lt;RecNum&gt;8&lt;/RecNum&gt;&lt;DisplayText&gt;[8]&lt;/DisplayText&gt;&lt;record&gt;&lt;rec-number&gt;8&lt;/rec-number&gt;&lt;foreign-keys&gt;&lt;key app="EN" db-id="peftetz0kvtszhex95tv9vtwdte999zx9ssx" timestamp="0"&gt;8&lt;/key&gt;&lt;/foreign-keys&gt;&lt;ref-type name="Journal Article"&gt;17&lt;/ref-type&gt;&lt;contributors&gt;&lt;authors&gt;&lt;author&gt;Hosseini, T.&lt;/author&gt;&lt;author&gt;Fativand, A.A.&lt;/author&gt;&lt;author&gt;Barati, H.&lt;/author&gt;&lt;author&gt;Karimi, M.&lt;/author&gt;&lt;/authors&gt;&lt;/contributors&gt;&lt;titles&gt;&lt;title&gt;Assessment of radionuclides in imported foodstuffs in Iran&lt;/title&gt;&lt;secondary-title&gt;International Journal of Radiation Research&lt;/secondary-title&gt;&lt;/titles&gt;&lt;pages&gt;149-153&lt;/pages&gt;&lt;volume&gt;4&lt;/volume&gt;&lt;number&gt;3&lt;/number&gt;&lt;section&gt;149&lt;/section&gt;&lt;dates&gt;&lt;year&gt;2006&lt;/year&gt;&lt;/dates&gt;&lt;call-num&gt;A-10-1-216&lt;/call-num&gt;&lt;work-type&gt;Original Research&lt;/work-type&gt;&lt;urls&gt;&lt;/urls&gt;&lt;language&gt;eng %@ %[ 2006&lt;/language&gt;&lt;/record&gt;&lt;/Cite&gt;&lt;/EndNote&gt;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8" w:tooltip="Hosseini, 2006 #8" w:history="1">
              <w:r w:rsidRPr="00E037B1">
                <w:rPr>
                  <w:rFonts w:eastAsia="Times New Roman" w:cs="Times New Roman"/>
                  <w:noProof/>
                  <w:color w:val="000000"/>
                  <w:sz w:val="20"/>
                  <w:szCs w:val="20"/>
                  <w:lang w:val="en-US" w:eastAsia="ms-MY"/>
                </w:rPr>
                <w:t>8</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116.04</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0.74</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42.00</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Egypt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&lt;EndNote&gt;&lt;Cite&gt;&lt;Author&gt;Saleh&lt;/Author&gt;&lt;Year&gt;2007&lt;/Year&gt;&lt;RecNum&gt;15&lt;/RecNum&gt;&lt;DisplayText&gt;[9]&lt;/DisplayText&gt;&lt;record&gt;&lt;rec-number&gt;15&lt;/rec-number&gt;&lt;foreign-keys&gt;&lt;key app="EN" db-id="peftetz0kvtszhex95tv9vtwdte999zx9ssx" timestamp="0"&gt;15&lt;/key&gt;&lt;/foreign-keys&gt;&lt;ref-type name="Journal Article"&gt;17&lt;/ref-type&gt;&lt;contributors&gt;&lt;authors&gt;&lt;author&gt;Saleh, Ibrahim H.&lt;/author&gt;&lt;author&gt;Hafez, Abdelfatah F.&lt;/author&gt;&lt;author&gt;Elanany, Nadia H.&lt;/author&gt;&lt;author&gt;Motaweh, Hussein A.&lt;/author&gt;&lt;author&gt;Naim, Mohammed A.&lt;/author&gt;&lt;/authors&gt;&lt;/contributors&gt;&lt;titles&gt;&lt;title&gt;Radiological study on soils, foodstuff and fertilizers in the Alexandria region, Egypt&lt;/title&gt;&lt;secondary-title&gt;Turkish Journal of Engineering &amp;amp; Environmental Sciences&lt;/secondary-title&gt;&lt;/titles&gt;&lt;pages&gt;9-17&lt;/pages&gt;&lt;volume&gt;31&lt;/volume&gt;&lt;number&gt;1&lt;/number&gt;&lt;dates&gt;&lt;year&gt;2007&lt;/year&gt;&lt;/dates&gt;&lt;urls&gt;&lt;/urls&gt;&lt;/record&gt;&lt;/Cite&gt;&lt;/EndNote&gt;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9" w:tooltip="Saleh, 2007 #15" w:history="1">
              <w:r w:rsidRPr="00E037B1">
                <w:rPr>
                  <w:rFonts w:eastAsia="Times New Roman" w:cs="Times New Roman"/>
                  <w:noProof/>
                  <w:color w:val="000000"/>
                  <w:sz w:val="20"/>
                  <w:szCs w:val="20"/>
                  <w:lang w:val="en-US" w:eastAsia="ms-MY"/>
                </w:rPr>
                <w:t>9</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0.075</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0.012</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0.027</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0.001</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China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&lt;EndNote&gt;&lt;Cite&gt;&lt;Author&gt;Quan&lt;/Author&gt;&lt;Year&gt;2008&lt;/Year&gt;&lt;RecNum&gt;2&lt;/RecNum&gt;&lt;DisplayText&gt;[10]&lt;/DisplayText&gt;&lt;record&gt;&lt;rec-number&gt;2&lt;/rec-number&gt;&lt;foreign-keys&gt;&lt;key app="EN" db-id="peftetz0kvtszhex95tv9vtwdte999zx9ssx" timestamp="0"&gt;2&lt;/key&gt;&lt;/foreign-keys&gt;&lt;ref-type name="Journal Article"&gt;17&lt;/ref-type&gt;&lt;contributors&gt;&lt;authors&gt;&lt;author&gt;Quan, Wu&lt;/author&gt;&lt;author&gt;Hongda, Zhu&lt;/author&gt;&lt;author&gt;Tiqiang, Fan&lt;/author&gt;&lt;author&gt;Qingfen, Liu&lt;/author&gt;&lt;/authors&gt;&lt;/contributors&gt;&lt;titles&gt;&lt;title&gt;Re-estimation of internal dose from natural radionuclides for Chinese adult men&lt;/title&gt;&lt;secondary-title&gt;Radiation Protection Dosimetry&lt;/secondary-title&gt;&lt;/titles&gt;&lt;periodical&gt;&lt;full-title&gt;Radiation Protection Dosimetry&lt;/full-title&gt;&lt;/periodical&gt;&lt;pages&gt;434-441&lt;/pages&gt;&lt;volume&gt;130&lt;/volume&gt;&lt;number&gt;4&lt;/number&gt;&lt;dates&gt;&lt;year&gt;2008&lt;/year&gt;&lt;pub-dates&gt;&lt;date&gt;July 1, 2008&lt;/date&gt;&lt;/pub-dates&gt;&lt;/dates&gt;&lt;urls&gt;&lt;related-urls&gt;&lt;url&gt;http://rpd.oxfordjournals.org/content/130/4/434.abstract&lt;/url&gt;&lt;/related-urls&gt;&lt;/urls&gt;&lt;electronic-resource-num&gt;10.1093/rpd/ncn066&lt;/electronic-resource-num&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0" w:tooltip="Quan, 2008 #2" w:history="1">
              <w:r w:rsidRPr="00E037B1">
                <w:rPr>
                  <w:rFonts w:eastAsia="Times New Roman" w:cs="Times New Roman"/>
                  <w:noProof/>
                  <w:color w:val="000000"/>
                  <w:sz w:val="20"/>
                  <w:szCs w:val="20"/>
                  <w:lang w:val="en-US" w:eastAsia="ms-MY"/>
                </w:rPr>
                <w:t>10</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shd w:val="clear" w:color="auto" w:fill="auto"/>
            <w:noWrap/>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74.30</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52.90</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Lebanon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&lt;EndNote&gt;&lt;Cite&gt;&lt;Author&gt;Nasreddine&lt;/Author&gt;&lt;Year&gt;2008&lt;/Year&gt;&lt;RecNum&gt;3&lt;/RecNum&gt;&lt;DisplayText&gt;[11]&lt;/DisplayText&gt;&lt;record&gt;&lt;rec-number&gt;3&lt;/rec-number&gt;&lt;foreign-keys&gt;&lt;key app="EN" db-id="peftetz0kvtszhex95tv9vtwdte999zx9ssx" timestamp="0"&gt;3&lt;/key&gt;&lt;/foreign-keys&gt;&lt;ref-type name="Journal Article"&gt;17&lt;/ref-type&gt;&lt;contributors&gt;&lt;authors&gt;&lt;author&gt;Nasreddine, L.&lt;/author&gt;&lt;author&gt;El Samad, O.&lt;/author&gt;&lt;author&gt;Hwalla, N.&lt;/author&gt;&lt;author&gt;Baydoun, R.&lt;/author&gt;&lt;author&gt;Hamzé, M.&lt;/author&gt;&lt;author&gt;Parent-Massin, D.&lt;/author&gt;&lt;/authors&gt;&lt;/contributors&gt;&lt;titles&gt;&lt;title&gt;Activity concentrations and mean annual effective dose from gamma-emitting radionuclides in the Lebanese diet&lt;/title&gt;&lt;secondary-title&gt;Radiation Protection Dosimetry&lt;/secondary-title&gt;&lt;/titles&gt;&lt;periodical&gt;&lt;full-title&gt;Radiation Protection Dosimetry&lt;/full-title&gt;&lt;/periodical&gt;&lt;pages&gt;545-550&lt;/pages&gt;&lt;volume&gt;131&lt;/volume&gt;&lt;number&gt;4&lt;/number&gt;&lt;dates&gt;&lt;year&gt;2008&lt;/year&gt;&lt;pub-dates&gt;&lt;date&gt;September 1, 2008&lt;/date&gt;&lt;/pub-dates&gt;&lt;/dates&gt;&lt;urls&gt;&lt;related-urls&gt;&lt;url&gt;http://rpd.oxfordjournals.org/content/131/4/545.abstract&lt;/url&gt;&lt;/related-urls&gt;&lt;/urls&gt;&lt;electronic-resource-num&gt;10.1093/rpd/ncn160&lt;/electronic-resource-num&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1" w:tooltip="Nasreddine, 2008 #3" w:history="1">
              <w:r w:rsidRPr="00E037B1">
                <w:rPr>
                  <w:rFonts w:eastAsia="Times New Roman" w:cs="Times New Roman"/>
                  <w:noProof/>
                  <w:color w:val="000000"/>
                  <w:sz w:val="20"/>
                  <w:szCs w:val="20"/>
                  <w:lang w:val="en-US" w:eastAsia="ms-MY"/>
                </w:rPr>
                <w:t>11</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0.049</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0.001</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68.39</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0.009</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0.001</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20.94</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Korea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&lt;EndNote&gt;&lt;Cite&gt;&lt;Author&gt;Choi&lt;/Author&gt;&lt;Year&gt;2008&lt;/Year&gt;&lt;RecNum&gt;5&lt;/RecNum&gt;&lt;DisplayText&gt;[12]&lt;/DisplayText&gt;&lt;record&gt;&lt;rec-number&gt;5&lt;/rec-number&gt;&lt;foreign-keys&gt;&lt;key app="EN" db-id="xdteftdxyw0df7e9zdo595dj29p5xfsret9f" timestamp="1469067636"&gt;5&lt;/key&gt;&lt;/foreign-keys&gt;&lt;ref-type name="Journal Article"&gt;17&lt;/ref-type&gt;&lt;contributors&gt;&lt;authors&gt;&lt;author&gt;Choi, Min Seok&lt;/author&gt;&lt;author&gt;Lin, Xiu Jing&lt;/author&gt;&lt;author&gt;Lee, Sun Ah&lt;/author&gt;&lt;author&gt;Kim, Wan&lt;/author&gt;&lt;author&gt;Kang, Hee Dong&lt;/author&gt;&lt;author&gt;Doh, Sih Hong&lt;/author&gt;&lt;author&gt;Kim, Do Sung&lt;/author&gt;&lt;author&gt;Lee, Dong Myung&lt;/author&gt;&lt;/authors&gt;&lt;/contributors&gt;&lt;titles&gt;&lt;title&gt;Daily intakes of naturally occurring radioisotopes in typical Korean foods&lt;/title&gt;&lt;secondary-title&gt;Journal of Environmental Radioactivity&lt;/secondary-title&gt;&lt;/titles&gt;&lt;pages&gt;1319-1323&lt;/pages&gt;&lt;volume&gt;99&lt;/volume&gt;&lt;number&gt;8&lt;/number&gt;&lt;dates&gt;&lt;year&gt;2008&lt;/year&gt;&lt;/dates&gt;&lt;isbn&gt;0265-931X&lt;/isbn&gt;&lt;urls&gt;&lt;/urls&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2" w:tooltip="Choi, 2008 #5" w:history="1">
              <w:r w:rsidRPr="00E037B1">
                <w:rPr>
                  <w:rFonts w:eastAsia="Times New Roman" w:cs="Times New Roman"/>
                  <w:noProof/>
                  <w:color w:val="000000"/>
                  <w:sz w:val="20"/>
                  <w:szCs w:val="20"/>
                  <w:lang w:val="en-US" w:eastAsia="ms-MY"/>
                </w:rPr>
                <w:t>12</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0.51</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1.33</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57.64</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0.46</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1.62</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69.88</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India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&lt;EndNote&gt;&lt;Cite&gt;&lt;Author&gt;Shanthi&lt;/Author&gt;&lt;Year&gt;2009&lt;/Year&gt;&lt;RecNum&gt;5&lt;/RecNum&gt;&lt;DisplayText&gt;[13]&lt;/DisplayText&gt;&lt;record&gt;&lt;rec-number&gt;5&lt;/rec-number&gt;&lt;foreign-keys&gt;&lt;key app="EN" db-id="peftetz0kvtszhex95tv9vtwdte999zx9ssx" timestamp="0"&gt;5&lt;/key&gt;&lt;/foreign-keys&gt;&lt;ref-type name="Journal Article"&gt;17&lt;/ref-type&gt;&lt;contributors&gt;&lt;authors&gt;&lt;author&gt;Shanthi, G.&lt;/author&gt;&lt;author&gt;Thampi Thanka Kumaran, J.&lt;/author&gt;&lt;author&gt;Gnana Raj, G. Allan&lt;/author&gt;&lt;author&gt;Maniyan, C. G.&lt;/author&gt;&lt;/authors&gt;&lt;/contributors&gt;&lt;titles&gt;&lt;title&gt;Natural radionuclides in the South Indian foods and their annual dose&lt;/title&gt;&lt;secondary-title&gt;Nuclear Instruments and Methods in Physics Research Section A: Accelerators, Spectrometers, Detectors and Associated Equipment&lt;/secondary-title&gt;&lt;/titles&gt;&lt;pages&gt;436-440&lt;/pages&gt;&lt;volume&gt;619&lt;/volume&gt;&lt;number&gt;1–3&lt;/number&gt;&lt;keywords&gt;&lt;keyword&gt;South Indian foods&lt;/keyword&gt;&lt;keyword&gt;Daily intake&lt;/keyword&gt;&lt;keyword&gt;Ingestion dose&lt;/keyword&gt;&lt;keyword&gt;Dose coefficient&lt;/keyword&gt;&lt;/keywords&gt;&lt;dates&gt;&lt;year&gt;2009&lt;/year&gt;&lt;/dates&gt;&lt;isbn&gt;0168-9002&lt;/isbn&gt;&lt;urls&gt;&lt;related-urls&gt;&lt;url&gt;http://www.sciencedirect.com/science/article/pii/S0168900209019962&lt;/url&gt;&lt;/related-urls&gt;&lt;/urls&gt;&lt;electronic-resource-num&gt;http://dx.doi.org/10.1016/j.nima.2009.10.068&lt;/electronic-resource-num&gt;&lt;access-date&gt;2010/7/21/&lt;/access-date&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3" w:tooltip="Shanthi, 2009 #5" w:history="1">
              <w:r w:rsidRPr="00E037B1">
                <w:rPr>
                  <w:rFonts w:eastAsia="Times New Roman" w:cs="Times New Roman"/>
                  <w:noProof/>
                  <w:color w:val="000000"/>
                  <w:sz w:val="20"/>
                  <w:szCs w:val="20"/>
                  <w:lang w:val="en-US" w:eastAsia="ms-MY"/>
                </w:rPr>
                <w:t>13</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1.90</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2.40</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80.30</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India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&lt;EndNote&gt;&lt;Cite&gt;&lt;Author&gt;Khandaker&lt;/Author&gt;&lt;Year&gt;2012&lt;/Year&gt;&lt;RecNum&gt;189&lt;/RecNum&gt;&lt;DisplayText&gt;[14]&lt;/DisplayText&gt;&lt;record&gt;&lt;rec-number&gt;189&lt;/rec-number&gt;&lt;foreign-keys&gt;&lt;key app="EN" db-id="peftetz0kvtszhex95tv9vtwdte999zx9ssx" timestamp="0"&gt;189&lt;/key&gt;&lt;/foreign-keys&gt;&lt;ref-type name="Journal Article"&gt;17&lt;/ref-type&gt;&lt;contributors&gt;&lt;authors&gt;&lt;author&gt;Khandaker, Mayeen Uddin&lt;/author&gt;&lt;author&gt;Jojo, Panakal John&lt;/author&gt;&lt;author&gt;Kassim, Hasan Abu&lt;/author&gt;&lt;/authors&gt;&lt;/contributors&gt;&lt;titles&gt;&lt;title&gt;Determination of primordial radionuclides in natural samples using HPGe gamma-ray spectrometry&lt;/title&gt;&lt;secondary-title&gt;APCBEE Procedia&lt;/secondary-title&gt;&lt;/titles&gt;&lt;pages&gt;187-192&lt;/pages&gt;&lt;volume&gt;1&lt;/volume&gt;&lt;number&gt;0&lt;/number&gt;&lt;keywords&gt;&lt;keyword&gt;Primordial radionuclides&lt;/keyword&gt;&lt;keyword&gt;soil and vegetable samples&lt;/keyword&gt;&lt;keyword&gt;detector characterization&lt;/keyword&gt;&lt;keyword&gt;specific activity&lt;/keyword&gt;&lt;/keywords&gt;&lt;dates&gt;&lt;year&gt;2012&lt;/year&gt;&lt;/dates&gt;&lt;isbn&gt;2212-6708&lt;/isbn&gt;&lt;urls&gt;&lt;related-urls&gt;&lt;url&gt;http://www.sciencedirect.com/science/article/pii/S2212670812000310&lt;/url&gt;&lt;/related-urls&gt;&lt;/urls&gt;&lt;electronic-resource-num&gt;http://dx.doi.org/10.1016/j.apcbee.2012.03.030&lt;/electronic-resource-num&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4" w:tooltip="Khandaker, 2012 #189" w:history="1">
              <w:r w:rsidRPr="00E037B1">
                <w:rPr>
                  <w:rFonts w:eastAsia="Times New Roman" w:cs="Times New Roman"/>
                  <w:noProof/>
                  <w:color w:val="000000"/>
                  <w:sz w:val="20"/>
                  <w:szCs w:val="20"/>
                  <w:lang w:val="en-US" w:eastAsia="ms-MY"/>
                </w:rPr>
                <w:t>14</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2.60</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2.92</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163.40</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1.30</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1.56</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111.00</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Italy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&lt;EndNote&gt;&lt;Cite&gt;&lt;Author&gt;Desideri&lt;/Author&gt;&lt;Year&gt;2014&lt;/Year&gt;&lt;RecNum&gt;4&lt;/RecNum&gt;&lt;DisplayText&gt;[15]&lt;/DisplayText&gt;&lt;record&gt;&lt;rec-number&gt;4&lt;/rec-number&gt;&lt;foreign-keys&gt;&lt;key app="EN" db-id="peftetz0kvtszhex95tv9vtwdte999zx9ssx" timestamp="0"&gt;4&lt;/key&gt;&lt;/foreign-keys&gt;&lt;ref-type name="Journal Article"&gt;17&lt;/ref-type&gt;&lt;contributors&gt;&lt;authors&gt;&lt;author&gt;Desideri, Donatella&lt;/author&gt;&lt;author&gt;Meli, MariaAssunta&lt;/author&gt;&lt;author&gt;Roselli, Carla&lt;/author&gt;&lt;author&gt;Forini, Nevio&lt;/author&gt;&lt;author&gt;Rongoni, Alba&lt;/author&gt;&lt;author&gt;Feduzi, Laura&lt;/author&gt;&lt;/authors&gt;&lt;/contributors&gt;&lt;titles&gt;&lt;title&gt;Natural radionuclides in Italian diet and their annual intake&lt;/title&gt;&lt;secondary-title&gt;J. Radioanal. Nucl. Chem.&lt;/secondary-title&gt;&lt;alt-title&gt;J Radioanal Nucl Chem&lt;/alt-title&gt;&lt;/titles&gt;&lt;pages&gt;1461-1467&lt;/pages&gt;&lt;volume&gt;299&lt;/volume&gt;&lt;number&gt;3&lt;/number&gt;&lt;keywords&gt;&lt;keyword&gt;Natural radioactivity&lt;/keyword&gt;&lt;keyword&gt;Foodstuff&lt;/keyword&gt;&lt;keyword&gt;Annual intake&lt;/keyword&gt;&lt;/keywords&gt;&lt;dates&gt;&lt;year&gt;2014&lt;/year&gt;&lt;pub-dates&gt;&lt;date&gt;2014/03/01&lt;/date&gt;&lt;/pub-dates&gt;&lt;/dates&gt;&lt;publisher&gt;Springer Netherlands&lt;/publisher&gt;&lt;isbn&gt;0236-5731&lt;/isbn&gt;&lt;urls&gt;&lt;related-urls&gt;&lt;url&gt;http://dx.doi.org/10.1007/s10967-013-2860-9&lt;/url&gt;&lt;/related-urls&gt;&lt;/urls&gt;&lt;electronic-resource-num&gt;10.1007/s10967-013-2860-9&lt;/electronic-resource-num&gt;&lt;language&gt;English&lt;/language&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5" w:tooltip="Desideri, 2014 #4" w:history="1">
              <w:r w:rsidRPr="00E037B1">
                <w:rPr>
                  <w:rFonts w:eastAsia="Times New Roman" w:cs="Times New Roman"/>
                  <w:noProof/>
                  <w:color w:val="000000"/>
                  <w:sz w:val="20"/>
                  <w:szCs w:val="20"/>
                  <w:lang w:val="en-US" w:eastAsia="ms-MY"/>
                </w:rPr>
                <w:t>15</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bottom"/>
          </w:tcPr>
          <w:p w:rsidR="002C68B1" w:rsidRPr="00E037B1" w:rsidRDefault="002C68B1" w:rsidP="00187041">
            <w:pPr>
              <w:jc w:val="center"/>
              <w:rPr>
                <w:noProof/>
                <w:color w:val="000000"/>
                <w:sz w:val="20"/>
                <w:szCs w:val="20"/>
                <w:lang w:val="en-US"/>
              </w:rPr>
            </w:pPr>
            <w:r w:rsidRPr="00E037B1">
              <w:rPr>
                <w:noProof/>
                <w:color w:val="000000"/>
                <w:sz w:val="20"/>
                <w:szCs w:val="20"/>
                <w:lang w:val="en-US"/>
              </w:rPr>
              <w:t>7.67</w:t>
            </w:r>
          </w:p>
        </w:tc>
        <w:tc>
          <w:tcPr>
            <w:tcW w:w="0" w:type="auto"/>
            <w:tcBorders>
              <w:top w:val="nil"/>
              <w:left w:val="nil"/>
              <w:bottom w:val="nil"/>
              <w:right w:val="nil"/>
            </w:tcBorders>
            <w:shd w:val="clear" w:color="auto" w:fill="auto"/>
            <w:noWrap/>
            <w:vAlign w:val="bottom"/>
          </w:tcPr>
          <w:p w:rsidR="002C68B1" w:rsidRPr="00E037B1" w:rsidRDefault="002C68B1" w:rsidP="00187041">
            <w:pPr>
              <w:jc w:val="center"/>
              <w:rPr>
                <w:noProof/>
                <w:color w:val="000000"/>
                <w:sz w:val="20"/>
                <w:szCs w:val="20"/>
                <w:lang w:val="en-US"/>
              </w:rPr>
            </w:pPr>
            <w:r w:rsidRPr="00E037B1">
              <w:rPr>
                <w:noProof/>
                <w:color w:val="000000"/>
                <w:sz w:val="20"/>
                <w:szCs w:val="20"/>
                <w:lang w:val="en-US"/>
              </w:rPr>
              <w:t>20.24</w:t>
            </w:r>
          </w:p>
        </w:tc>
        <w:tc>
          <w:tcPr>
            <w:tcW w:w="0" w:type="auto"/>
            <w:tcBorders>
              <w:top w:val="nil"/>
              <w:left w:val="nil"/>
              <w:bottom w:val="nil"/>
              <w:right w:val="nil"/>
            </w:tcBorders>
            <w:shd w:val="clear" w:color="auto" w:fill="auto"/>
            <w:noWrap/>
            <w:vAlign w:val="bottom"/>
          </w:tcPr>
          <w:p w:rsidR="002C68B1" w:rsidRPr="00E037B1" w:rsidRDefault="002C68B1" w:rsidP="00187041">
            <w:pPr>
              <w:jc w:val="center"/>
              <w:rPr>
                <w:noProof/>
                <w:color w:val="000000"/>
                <w:sz w:val="20"/>
                <w:szCs w:val="20"/>
                <w:lang w:val="en-US"/>
              </w:rPr>
            </w:pPr>
            <w:r w:rsidRPr="00E037B1">
              <w:rPr>
                <w:noProof/>
                <w:color w:val="000000"/>
                <w:sz w:val="20"/>
                <w:szCs w:val="20"/>
                <w:lang w:val="en-US"/>
              </w:rPr>
              <w:t>75.47</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8.15</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32.30</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75.55</w:t>
            </w:r>
          </w:p>
        </w:tc>
        <w:tc>
          <w:tcPr>
            <w:tcW w:w="0" w:type="auto"/>
            <w:tcBorders>
              <w:top w:val="nil"/>
              <w:left w:val="nil"/>
              <w:bottom w:val="nil"/>
              <w:right w:val="nil"/>
            </w:tcBorders>
          </w:tcPr>
          <w:p w:rsidR="002C68B1" w:rsidRPr="00E037B1" w:rsidRDefault="002C68B1" w:rsidP="00EF7210">
            <w:pPr>
              <w:jc w:val="center"/>
              <w:rPr>
                <w:noProof/>
                <w:color w:val="000000"/>
                <w:sz w:val="20"/>
                <w:szCs w:val="20"/>
                <w:lang w:val="en-US"/>
              </w:rPr>
            </w:pPr>
            <w:r w:rsidRPr="00E037B1">
              <w:rPr>
                <w:noProof/>
                <w:color w:val="000000"/>
                <w:sz w:val="20"/>
                <w:szCs w:val="20"/>
                <w:lang w:val="en-US"/>
              </w:rPr>
              <w:t xml:space="preserve">Indonesia </w:t>
            </w:r>
            <w:r w:rsidRPr="00E037B1">
              <w:rPr>
                <w:noProof/>
                <w:color w:val="000000"/>
                <w:sz w:val="20"/>
                <w:szCs w:val="20"/>
                <w:lang w:val="en-US"/>
              </w:rPr>
              <w:fldChar w:fldCharType="begin"/>
            </w:r>
            <w:r w:rsidRPr="00E037B1">
              <w:rPr>
                <w:noProof/>
                <w:color w:val="000000"/>
                <w:sz w:val="20"/>
                <w:szCs w:val="20"/>
                <w:lang w:val="en-US"/>
              </w:rPr>
              <w:instrText xml:space="preserve"> ADDIN EN.CITE &lt;EndNote&gt;&lt;Cite&gt;&lt;Author&gt;Syarbaini&lt;/Author&gt;&lt;Year&gt;2014&lt;/Year&gt;&lt;RecNum&gt;191&lt;/RecNum&gt;&lt;DisplayText&gt;[16]&lt;/DisplayText&gt;&lt;record&gt;&lt;rec-number&gt;191&lt;/rec-number&gt;&lt;foreign-keys&gt;&lt;key app="EN" db-id="peftetz0kvtszhex95tv9vtwdte999zx9ssx" timestamp="0"&gt;191&lt;/key&gt;&lt;/foreign-keys&gt;&lt;ref-type name="Journal Article"&gt;17&lt;/ref-type&gt;&lt;contributors&gt;&lt;authors&gt;&lt;author&gt;Syarbaini, Syarbaini&lt;/author&gt;&lt;author&gt;Warsona, A.&lt;/author&gt;&lt;author&gt;Iskandar, D.&lt;/author&gt;&lt;/authors&gt;&lt;/contributors&gt;&lt;titles&gt;&lt;title&gt;Natural radioactivity in some food crops from Bangka-Belitung islands, Indonesia&lt;/title&gt;&lt;secondary-title&gt;Atom Indonesia&lt;/secondary-title&gt;&lt;short-title&gt;Natural Radioactivity in Some Food Crops from Bangka-Belitung Islands, Indonesia&lt;/short-title&gt;&lt;/titles&gt;&lt;pages&gt;27-32&lt;/pages&gt;&lt;volume&gt;40&lt;/volume&gt;&lt;number&gt;1&lt;/number&gt;&lt;edition&gt;2014-05-13&lt;/edition&gt;&lt;keywords&gt;&lt;keyword&gt;Natural Radioactivity&lt;/keyword&gt;&lt;keyword&gt;Food crops&lt;/keyword&gt;&lt;keyword&gt;Annual intake&lt;/keyword&gt;&lt;keyword&gt;Ingestion dose&lt;/keyword&gt;&lt;keyword&gt;Annual dose&lt;/keyword&gt;&lt;/keywords&gt;&lt;dates&gt;&lt;year&gt;2014&lt;/year&gt;&lt;/dates&gt;&lt;isbn&gt;2356-5322&lt;/isbn&gt;&lt;work-type&gt;Natural Radioactivity; Food crops; Annual intake; Ingestion dose ; Annual dose&lt;/work-type&gt;&lt;urls&gt;&lt;related-urls&gt;&lt;url&gt;http://aij.batan.go.id/aij/index.php/aij/article/view/260&lt;/url&gt;&lt;/related-urls&gt;&lt;/urls&gt;&lt;/record&gt;&lt;/Cite&gt;&lt;/EndNote&gt;</w:instrText>
            </w:r>
            <w:r w:rsidRPr="00E037B1">
              <w:rPr>
                <w:noProof/>
                <w:color w:val="000000"/>
                <w:sz w:val="20"/>
                <w:szCs w:val="20"/>
                <w:lang w:val="en-US"/>
              </w:rPr>
              <w:fldChar w:fldCharType="separate"/>
            </w:r>
            <w:r w:rsidRPr="00E037B1">
              <w:rPr>
                <w:noProof/>
                <w:color w:val="000000"/>
                <w:sz w:val="20"/>
                <w:szCs w:val="20"/>
                <w:lang w:val="en-US"/>
              </w:rPr>
              <w:t>[</w:t>
            </w:r>
            <w:hyperlink w:anchor="_ENREF_16" w:tooltip="Syarbaini, 2014 #191" w:history="1">
              <w:r w:rsidRPr="00E037B1">
                <w:rPr>
                  <w:noProof/>
                  <w:color w:val="000000"/>
                  <w:sz w:val="20"/>
                  <w:szCs w:val="20"/>
                  <w:lang w:val="en-US"/>
                </w:rPr>
                <w:t>16</w:t>
              </w:r>
            </w:hyperlink>
            <w:r w:rsidRPr="00E037B1">
              <w:rPr>
                <w:noProof/>
                <w:color w:val="000000"/>
                <w:sz w:val="20"/>
                <w:szCs w:val="20"/>
                <w:lang w:val="en-US"/>
              </w:rPr>
              <w:t>]</w:t>
            </w:r>
            <w:r w:rsidRPr="00E037B1">
              <w:rPr>
                <w:noProof/>
                <w:color w:val="000000"/>
                <w:sz w:val="20"/>
                <w:szCs w:val="20"/>
                <w:lang w:val="en-US"/>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1.22</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1.95</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1190.45</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1.61</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1.22</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noProof/>
                <w:color w:val="000000"/>
                <w:sz w:val="20"/>
                <w:szCs w:val="20"/>
                <w:lang w:val="en-US"/>
              </w:rPr>
              <w:t>439.53</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Malaysia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&lt;EndNote&gt;&lt;Cite&gt;&lt;Author&gt;Tawalbeh&lt;/Author&gt;&lt;Year&gt;2013&lt;/Year&gt;&lt;RecNum&gt;242&lt;/RecNum&gt;&lt;DisplayText&gt;[17]&lt;/DisplayText&gt;&lt;record&gt;&lt;rec-number&gt;242&lt;/rec-number&gt;&lt;foreign-keys&gt;&lt;key app="EN" db-id="peftetz0kvtszhex95tv9vtwdte999zx9ssx" timestamp="1469068490"&gt;242&lt;/key&gt;&lt;/foreign-keys&gt;&lt;ref-type name="Thesis"&gt;32&lt;/ref-type&gt;&lt;contributors&gt;&lt;authors&gt;&lt;author&gt;Tawalbeh, A.A.&lt;/author&gt;&lt;/authors&gt;&lt;/contributors&gt;&lt;titles&gt;&lt;title&gt;Radiological impact of naturally occurring radionuclides from dietary intakes of adults in central zone of Malaysian Peninsular&lt;/title&gt;&lt;secondary-title&gt;School of Applied Physics&lt;/secondary-title&gt;&lt;/titles&gt;&lt;volume&gt;Doctor of Philosophy&lt;/volume&gt;&lt;dates&gt;&lt;year&gt;2013&lt;/year&gt;&lt;/dates&gt;&lt;pub-location&gt;Bangi&lt;/pub-location&gt;&lt;publisher&gt;Universiti Kebangsaan Malaysia&lt;/publisher&gt;&lt;urls&gt;&lt;/urls&gt;&lt;/record&gt;&lt;/Cite&gt;&lt;/EndNote&gt;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7" w:tooltip="Tawalbeh, 2013 #242" w:history="1">
              <w:r w:rsidRPr="00E037B1">
                <w:rPr>
                  <w:rFonts w:eastAsia="Times New Roman" w:cs="Times New Roman"/>
                  <w:noProof/>
                  <w:color w:val="000000"/>
                  <w:sz w:val="20"/>
                  <w:szCs w:val="20"/>
                  <w:lang w:val="en-US" w:eastAsia="ms-MY"/>
                </w:rPr>
                <w:t>17</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48.80</w:t>
            </w:r>
          </w:p>
        </w:tc>
        <w:tc>
          <w:tcPr>
            <w:tcW w:w="0" w:type="auto"/>
            <w:tcBorders>
              <w:top w:val="nil"/>
              <w:left w:val="nil"/>
              <w:bottom w:val="nil"/>
              <w:right w:val="nil"/>
            </w:tcBorders>
            <w:shd w:val="clear" w:color="auto" w:fill="auto"/>
            <w:noWrap/>
            <w:vAlign w:val="center"/>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25.36</w:t>
            </w:r>
          </w:p>
        </w:tc>
        <w:tc>
          <w:tcPr>
            <w:tcW w:w="0" w:type="auto"/>
            <w:tcBorders>
              <w:top w:val="nil"/>
              <w:left w:val="nil"/>
              <w:bottom w:val="nil"/>
              <w:right w:val="nil"/>
            </w:tcBorders>
            <w:shd w:val="clear" w:color="auto" w:fill="auto"/>
            <w:noWrap/>
            <w:vAlign w:val="center"/>
            <w:hideMark/>
          </w:tcPr>
          <w:p w:rsidR="002C68B1" w:rsidRPr="00E037B1" w:rsidRDefault="002C68B1" w:rsidP="00187041">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1017.94</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187041">
            <w:pPr>
              <w:jc w:val="center"/>
              <w:rPr>
                <w:noProof/>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vAlign w:val="center"/>
          </w:tcPr>
          <w:p w:rsidR="002C68B1" w:rsidRPr="00E037B1" w:rsidRDefault="002C68B1" w:rsidP="00187041">
            <w:pPr>
              <w:jc w:val="center"/>
              <w:rPr>
                <w:noProof/>
                <w:color w:val="000000"/>
                <w:sz w:val="20"/>
                <w:szCs w:val="20"/>
                <w:lang w:val="en-US"/>
              </w:rPr>
            </w:pPr>
            <w:r w:rsidRPr="00E037B1">
              <w:rPr>
                <w:rFonts w:eastAsia="Times New Roman" w:cs="Times New Roman"/>
                <w:noProof/>
                <w:color w:val="000000"/>
                <w:sz w:val="20"/>
                <w:szCs w:val="20"/>
                <w:lang w:val="en-US" w:eastAsia="ms-MY"/>
              </w:rPr>
              <w:t>–</w:t>
            </w:r>
          </w:p>
        </w:tc>
        <w:tc>
          <w:tcPr>
            <w:tcW w:w="0" w:type="auto"/>
            <w:tcBorders>
              <w:top w:val="nil"/>
              <w:left w:val="nil"/>
              <w:bottom w:val="nil"/>
              <w:right w:val="nil"/>
            </w:tcBorders>
          </w:tcPr>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 xml:space="preserve">Malaysia </w:t>
            </w:r>
            <w:r w:rsidRPr="00E037B1">
              <w:rPr>
                <w:rFonts w:eastAsia="Times New Roman" w:cs="Times New Roman"/>
                <w:noProof/>
                <w:color w:val="000000"/>
                <w:sz w:val="20"/>
                <w:szCs w:val="20"/>
                <w:lang w:val="en-US" w:eastAsia="ms-MY"/>
              </w:rPr>
              <w:fldChar w:fldCharType="begin"/>
            </w:r>
            <w:r w:rsidRPr="00E037B1">
              <w:rPr>
                <w:rFonts w:eastAsia="Times New Roman" w:cs="Times New Roman"/>
                <w:noProof/>
                <w:color w:val="000000"/>
                <w:sz w:val="20"/>
                <w:szCs w:val="20"/>
                <w:lang w:val="en-US" w:eastAsia="ms-MY"/>
              </w:rPr>
              <w:instrText xml:space="preserve"> ADDIN EN.CITE &lt;EndNote&gt;&lt;Cite&gt;&lt;Author&gt;Saeed&lt;/Author&gt;&lt;Year&gt;2014&lt;/Year&gt;&lt;RecNum&gt;137&lt;/RecNum&gt;&lt;DisplayText&gt;[18]&lt;/DisplayText&gt;&lt;record&gt;&lt;rec-number&gt;137&lt;/rec-number&gt;&lt;foreign-keys&gt;&lt;key app="EN" db-id="peftetz0kvtszhex95tv9vtwdte999zx9ssx" timestamp="0"&gt;137&lt;/key&gt;&lt;/foreign-keys&gt;&lt;ref-type name="Journal Article"&gt;17&lt;/ref-type&gt;&lt;contributors&gt;&lt;authors&gt;&lt;author&gt;Saeed, M. A.&lt;/author&gt;&lt;author&gt;Zainal, N. Jenal&lt;/author&gt;&lt;author&gt;Hossain, I.&lt;/author&gt;&lt;author&gt;Javed, M. A.&lt;/author&gt;&lt;author&gt;Mubarak, A. A.&lt;/author&gt;&lt;/authors&gt;&lt;/contributors&gt;&lt;titles&gt;&lt;title&gt;Measurements of natural radionuclides in vegetables by gamma spectrometry&lt;/title&gt;&lt;secondary-title&gt;Journal of Applied Spectroscopy&lt;/secondary-title&gt;&lt;alt-title&gt;J Appl Spectrosc&lt;/alt-title&gt;&lt;/titles&gt;&lt;pages&gt;541-545&lt;/pages&gt;&lt;volume&gt;81&lt;/volume&gt;&lt;number&gt;3&lt;/number&gt;&lt;keywords&gt;&lt;keyword&gt;Malaysia&lt;/keyword&gt;&lt;keyword&gt;vegetables&lt;/keyword&gt;&lt;keyword&gt;potassium&lt;/keyword&gt;&lt;keyword&gt;thorium&lt;/keyword&gt;&lt;keyword&gt;uranium&lt;/keyword&gt;&lt;keyword&gt;radium&lt;/keyword&gt;&lt;/keywords&gt;&lt;dates&gt;&lt;year&gt;2014&lt;/year&gt;&lt;pub-dates&gt;&lt;date&gt;2014/07/01&lt;/date&gt;&lt;/pub-dates&gt;&lt;/dates&gt;&lt;publisher&gt;Springer US&lt;/publisher&gt;&lt;isbn&gt;0021-9037&lt;/isbn&gt;&lt;urls&gt;&lt;related-urls&gt;&lt;url&gt;http://dx.doi.org/10.1007/s10812-014-9967-9&lt;/url&gt;&lt;/related-urls&gt;&lt;/urls&gt;&lt;electronic-resource-num&gt;10.1007/s10812-014-9967-9&lt;/electronic-resource-num&gt;&lt;language&gt;English&lt;/language&gt;&lt;/record&gt;&lt;/Cite&gt;&lt;/EndNote&gt;</w:instrText>
            </w:r>
            <w:r w:rsidRPr="00E037B1">
              <w:rPr>
                <w:rFonts w:eastAsia="Times New Roman" w:cs="Times New Roman"/>
                <w:noProof/>
                <w:color w:val="000000"/>
                <w:sz w:val="20"/>
                <w:szCs w:val="20"/>
                <w:lang w:val="en-US" w:eastAsia="ms-MY"/>
              </w:rPr>
              <w:fldChar w:fldCharType="separate"/>
            </w:r>
            <w:r w:rsidRPr="00E037B1">
              <w:rPr>
                <w:rFonts w:eastAsia="Times New Roman" w:cs="Times New Roman"/>
                <w:noProof/>
                <w:color w:val="000000"/>
                <w:sz w:val="20"/>
                <w:szCs w:val="20"/>
                <w:lang w:val="en-US" w:eastAsia="ms-MY"/>
              </w:rPr>
              <w:t>[</w:t>
            </w:r>
            <w:hyperlink w:anchor="_ENREF_18" w:tooltip="Saeed, 2014 #137" w:history="1">
              <w:r w:rsidRPr="00E037B1">
                <w:rPr>
                  <w:rFonts w:eastAsia="Times New Roman" w:cs="Times New Roman"/>
                  <w:noProof/>
                  <w:color w:val="000000"/>
                  <w:sz w:val="20"/>
                  <w:szCs w:val="20"/>
                  <w:lang w:val="en-US" w:eastAsia="ms-MY"/>
                </w:rPr>
                <w:t>18</w:t>
              </w:r>
            </w:hyperlink>
            <w:r w:rsidRPr="00E037B1">
              <w:rPr>
                <w:rFonts w:eastAsia="Times New Roman" w:cs="Times New Roman"/>
                <w:noProof/>
                <w:color w:val="000000"/>
                <w:sz w:val="20"/>
                <w:szCs w:val="20"/>
                <w:lang w:val="en-US" w:eastAsia="ms-MY"/>
              </w:rPr>
              <w:t>]</w:t>
            </w:r>
            <w:r w:rsidRPr="00E037B1">
              <w:rPr>
                <w:rFonts w:eastAsia="Times New Roman" w:cs="Times New Roman"/>
                <w:noProof/>
                <w:color w:val="000000"/>
                <w:sz w:val="20"/>
                <w:szCs w:val="20"/>
                <w:lang w:val="en-US" w:eastAsia="ms-MY"/>
              </w:rPr>
              <w:fldChar w:fldCharType="end"/>
            </w:r>
          </w:p>
        </w:tc>
      </w:tr>
      <w:tr w:rsidR="002C68B1" w:rsidRPr="00E037B1" w:rsidTr="002C68B1">
        <w:trPr>
          <w:trHeight w:val="20"/>
          <w:jc w:val="center"/>
        </w:trPr>
        <w:tc>
          <w:tcPr>
            <w:tcW w:w="0" w:type="auto"/>
            <w:tcBorders>
              <w:top w:val="nil"/>
              <w:left w:val="nil"/>
              <w:bottom w:val="nil"/>
              <w:right w:val="nil"/>
            </w:tcBorders>
            <w:shd w:val="clear" w:color="auto" w:fill="auto"/>
            <w:noWrap/>
            <w:vAlign w:val="center"/>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0.049</w:t>
            </w:r>
            <w:r w:rsidRPr="00E037B1">
              <w:rPr>
                <w:rFonts w:eastAsia="Times New Roman" w:cs="Times New Roman"/>
                <w:noProof/>
                <w:color w:val="000000"/>
                <w:sz w:val="20"/>
                <w:szCs w:val="20"/>
                <w:lang w:val="en-US" w:eastAsia="ms-MY"/>
              </w:rPr>
              <w:t>–</w:t>
            </w:r>
          </w:p>
          <w:p w:rsidR="002C68B1" w:rsidRPr="00E037B1"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8.80</w:t>
            </w:r>
          </w:p>
        </w:tc>
        <w:tc>
          <w:tcPr>
            <w:tcW w:w="0" w:type="auto"/>
            <w:tcBorders>
              <w:top w:val="nil"/>
              <w:left w:val="nil"/>
              <w:bottom w:val="nil"/>
              <w:right w:val="nil"/>
            </w:tcBorders>
            <w:shd w:val="clear" w:color="auto" w:fill="auto"/>
            <w:noWrap/>
            <w:vAlign w:val="center"/>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0.001</w:t>
            </w:r>
            <w:r w:rsidRPr="00E037B1">
              <w:rPr>
                <w:rFonts w:eastAsia="Times New Roman" w:cs="Times New Roman"/>
                <w:noProof/>
                <w:color w:val="000000"/>
                <w:sz w:val="20"/>
                <w:szCs w:val="20"/>
                <w:lang w:val="en-US" w:eastAsia="ms-MY"/>
              </w:rPr>
              <w:t>–</w:t>
            </w:r>
          </w:p>
          <w:p w:rsidR="002C68B1" w:rsidRPr="00E037B1"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25.36</w:t>
            </w:r>
          </w:p>
        </w:tc>
        <w:tc>
          <w:tcPr>
            <w:tcW w:w="0" w:type="auto"/>
            <w:tcBorders>
              <w:top w:val="nil"/>
              <w:left w:val="nil"/>
              <w:bottom w:val="nil"/>
              <w:right w:val="nil"/>
            </w:tcBorders>
            <w:shd w:val="clear" w:color="auto" w:fill="auto"/>
            <w:noWrap/>
            <w:vAlign w:val="center"/>
            <w:hideMark/>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0.79</w:t>
            </w:r>
            <w:r w:rsidRPr="00E037B1">
              <w:rPr>
                <w:rFonts w:eastAsia="Times New Roman" w:cs="Times New Roman"/>
                <w:noProof/>
                <w:color w:val="000000"/>
                <w:sz w:val="20"/>
                <w:szCs w:val="20"/>
                <w:lang w:val="en-US" w:eastAsia="ms-MY"/>
              </w:rPr>
              <w:t>–</w:t>
            </w:r>
          </w:p>
          <w:p w:rsidR="002C68B1" w:rsidRPr="00E037B1"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1190.45</w:t>
            </w:r>
          </w:p>
        </w:tc>
        <w:tc>
          <w:tcPr>
            <w:tcW w:w="0" w:type="auto"/>
            <w:tcBorders>
              <w:top w:val="nil"/>
              <w:left w:val="nil"/>
              <w:bottom w:val="nil"/>
              <w:right w:val="nil"/>
            </w:tcBorders>
            <w:vAlign w:val="center"/>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0.009</w:t>
            </w:r>
            <w:r w:rsidRPr="00E037B1">
              <w:rPr>
                <w:rFonts w:eastAsia="Times New Roman" w:cs="Times New Roman"/>
                <w:noProof/>
                <w:color w:val="000000"/>
                <w:sz w:val="20"/>
                <w:szCs w:val="20"/>
                <w:lang w:val="en-US" w:eastAsia="ms-MY"/>
              </w:rPr>
              <w:t>–</w:t>
            </w:r>
          </w:p>
          <w:p w:rsidR="002C68B1" w:rsidRPr="00E037B1" w:rsidRDefault="002C68B1" w:rsidP="00534CEC">
            <w:pPr>
              <w:jc w:val="right"/>
              <w:rPr>
                <w:noProof/>
                <w:color w:val="000000"/>
                <w:sz w:val="20"/>
                <w:szCs w:val="20"/>
                <w:lang w:val="en-US"/>
              </w:rPr>
            </w:pPr>
            <w:r w:rsidRPr="00E037B1">
              <w:rPr>
                <w:noProof/>
                <w:sz w:val="20"/>
                <w:szCs w:val="20"/>
                <w:lang w:val="en-US"/>
              </w:rPr>
              <w:t>8.15</w:t>
            </w:r>
          </w:p>
        </w:tc>
        <w:tc>
          <w:tcPr>
            <w:tcW w:w="0" w:type="auto"/>
            <w:tcBorders>
              <w:top w:val="nil"/>
              <w:left w:val="nil"/>
              <w:bottom w:val="nil"/>
              <w:right w:val="nil"/>
            </w:tcBorders>
            <w:vAlign w:val="center"/>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0.001</w:t>
            </w:r>
            <w:r w:rsidRPr="00E037B1">
              <w:rPr>
                <w:rFonts w:eastAsia="Times New Roman" w:cs="Times New Roman"/>
                <w:noProof/>
                <w:color w:val="000000"/>
                <w:sz w:val="20"/>
                <w:szCs w:val="20"/>
                <w:lang w:val="en-US" w:eastAsia="ms-MY"/>
              </w:rPr>
              <w:t>–</w:t>
            </w:r>
          </w:p>
          <w:p w:rsidR="002C68B1" w:rsidRPr="00E037B1" w:rsidRDefault="002C68B1" w:rsidP="00534CEC">
            <w:pPr>
              <w:jc w:val="right"/>
              <w:rPr>
                <w:noProof/>
                <w:color w:val="000000"/>
                <w:sz w:val="20"/>
                <w:szCs w:val="20"/>
                <w:lang w:val="en-US"/>
              </w:rPr>
            </w:pPr>
            <w:r w:rsidRPr="00E037B1">
              <w:rPr>
                <w:noProof/>
                <w:sz w:val="20"/>
                <w:szCs w:val="20"/>
                <w:lang w:val="en-US"/>
              </w:rPr>
              <w:t>32.30</w:t>
            </w:r>
          </w:p>
        </w:tc>
        <w:tc>
          <w:tcPr>
            <w:tcW w:w="0" w:type="auto"/>
            <w:tcBorders>
              <w:top w:val="nil"/>
              <w:left w:val="nil"/>
              <w:bottom w:val="nil"/>
              <w:right w:val="nil"/>
            </w:tcBorders>
            <w:vAlign w:val="center"/>
          </w:tcPr>
          <w:p w:rsidR="00534CEC" w:rsidRDefault="00534CEC" w:rsidP="00534CEC">
            <w:pPr>
              <w:jc w:val="right"/>
              <w:rPr>
                <w:noProof/>
                <w:sz w:val="20"/>
                <w:szCs w:val="20"/>
                <w:lang w:val="en-US"/>
              </w:rPr>
            </w:pPr>
          </w:p>
          <w:p w:rsidR="00534CEC" w:rsidRDefault="002C68B1" w:rsidP="00534CEC">
            <w:pPr>
              <w:jc w:val="right"/>
              <w:rPr>
                <w:rFonts w:eastAsia="Times New Roman" w:cs="Times New Roman"/>
                <w:noProof/>
                <w:color w:val="000000"/>
                <w:sz w:val="20"/>
                <w:szCs w:val="20"/>
                <w:lang w:val="en-US" w:eastAsia="ms-MY"/>
              </w:rPr>
            </w:pPr>
            <w:r w:rsidRPr="00E037B1">
              <w:rPr>
                <w:noProof/>
                <w:sz w:val="20"/>
                <w:szCs w:val="20"/>
                <w:lang w:val="en-US"/>
              </w:rPr>
              <w:t>20.94</w:t>
            </w:r>
            <w:r w:rsidRPr="00E037B1">
              <w:rPr>
                <w:rFonts w:eastAsia="Times New Roman" w:cs="Times New Roman"/>
                <w:noProof/>
                <w:color w:val="000000"/>
                <w:sz w:val="20"/>
                <w:szCs w:val="20"/>
                <w:lang w:val="en-US" w:eastAsia="ms-MY"/>
              </w:rPr>
              <w:t>–</w:t>
            </w:r>
          </w:p>
          <w:p w:rsidR="002C68B1" w:rsidRPr="00E037B1" w:rsidRDefault="002C68B1" w:rsidP="00534CEC">
            <w:pPr>
              <w:jc w:val="right"/>
              <w:rPr>
                <w:noProof/>
                <w:color w:val="000000"/>
                <w:sz w:val="20"/>
                <w:szCs w:val="20"/>
                <w:lang w:val="en-US"/>
              </w:rPr>
            </w:pPr>
            <w:r w:rsidRPr="00E037B1">
              <w:rPr>
                <w:noProof/>
                <w:sz w:val="20"/>
                <w:szCs w:val="20"/>
                <w:lang w:val="en-US"/>
              </w:rPr>
              <w:t>439.53</w:t>
            </w:r>
          </w:p>
        </w:tc>
        <w:tc>
          <w:tcPr>
            <w:tcW w:w="0" w:type="auto"/>
            <w:tcBorders>
              <w:top w:val="nil"/>
              <w:left w:val="nil"/>
              <w:bottom w:val="nil"/>
              <w:right w:val="nil"/>
            </w:tcBorders>
          </w:tcPr>
          <w:p w:rsidR="00534CEC" w:rsidRDefault="00534CEC" w:rsidP="00EF7210">
            <w:pPr>
              <w:jc w:val="center"/>
              <w:rPr>
                <w:rFonts w:eastAsia="Times New Roman" w:cs="Times New Roman"/>
                <w:noProof/>
                <w:color w:val="000000"/>
                <w:sz w:val="20"/>
                <w:szCs w:val="20"/>
                <w:lang w:val="en-US" w:eastAsia="ms-MY"/>
              </w:rPr>
            </w:pPr>
          </w:p>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Range of previous study [6-18]</w:t>
            </w:r>
          </w:p>
        </w:tc>
      </w:tr>
      <w:tr w:rsidR="002C68B1" w:rsidRPr="00E037B1" w:rsidTr="002C68B1">
        <w:trPr>
          <w:trHeight w:val="20"/>
          <w:jc w:val="center"/>
        </w:trPr>
        <w:tc>
          <w:tcPr>
            <w:tcW w:w="0" w:type="auto"/>
            <w:tcBorders>
              <w:top w:val="nil"/>
              <w:left w:val="nil"/>
              <w:bottom w:val="single" w:sz="4" w:space="0" w:color="auto"/>
              <w:right w:val="nil"/>
            </w:tcBorders>
            <w:shd w:val="clear" w:color="auto" w:fill="auto"/>
            <w:noWrap/>
            <w:vAlign w:val="center"/>
          </w:tcPr>
          <w:p w:rsidR="00534CEC" w:rsidRDefault="00534CEC" w:rsidP="00187041">
            <w:pPr>
              <w:jc w:val="center"/>
              <w:rPr>
                <w:noProof/>
                <w:color w:val="000000"/>
                <w:sz w:val="20"/>
                <w:szCs w:val="20"/>
                <w:lang w:val="en-US" w:eastAsia="ms-MY"/>
              </w:rPr>
            </w:pPr>
          </w:p>
          <w:p w:rsidR="002C68B1" w:rsidRPr="00E037B1" w:rsidRDefault="002C68B1" w:rsidP="00187041">
            <w:pPr>
              <w:jc w:val="center"/>
              <w:rPr>
                <w:noProof/>
                <w:color w:val="000000"/>
                <w:sz w:val="20"/>
                <w:szCs w:val="20"/>
                <w:lang w:val="en-US" w:eastAsia="ms-MY"/>
              </w:rPr>
            </w:pPr>
            <w:r w:rsidRPr="00E037B1">
              <w:rPr>
                <w:noProof/>
                <w:color w:val="000000"/>
                <w:sz w:val="20"/>
                <w:szCs w:val="20"/>
                <w:lang w:val="en-US" w:eastAsia="ms-MY"/>
              </w:rPr>
              <w:t>2.07</w:t>
            </w:r>
          </w:p>
        </w:tc>
        <w:tc>
          <w:tcPr>
            <w:tcW w:w="0" w:type="auto"/>
            <w:tcBorders>
              <w:top w:val="nil"/>
              <w:left w:val="nil"/>
              <w:bottom w:val="single" w:sz="4" w:space="0" w:color="auto"/>
              <w:right w:val="nil"/>
            </w:tcBorders>
            <w:shd w:val="clear" w:color="auto" w:fill="auto"/>
            <w:noWrap/>
            <w:vAlign w:val="center"/>
          </w:tcPr>
          <w:p w:rsidR="00534CEC" w:rsidRDefault="00534CEC" w:rsidP="00187041">
            <w:pPr>
              <w:jc w:val="center"/>
              <w:rPr>
                <w:noProof/>
                <w:color w:val="000000"/>
                <w:sz w:val="20"/>
                <w:szCs w:val="20"/>
                <w:lang w:val="en-US" w:eastAsia="ms-MY"/>
              </w:rPr>
            </w:pPr>
          </w:p>
          <w:p w:rsidR="002C68B1" w:rsidRPr="00E037B1" w:rsidRDefault="002C68B1" w:rsidP="00187041">
            <w:pPr>
              <w:jc w:val="center"/>
              <w:rPr>
                <w:noProof/>
                <w:color w:val="000000"/>
                <w:sz w:val="20"/>
                <w:szCs w:val="20"/>
                <w:lang w:val="en-US" w:eastAsia="ms-MY"/>
              </w:rPr>
            </w:pPr>
            <w:r w:rsidRPr="00E037B1">
              <w:rPr>
                <w:noProof/>
                <w:color w:val="000000"/>
                <w:sz w:val="20"/>
                <w:szCs w:val="20"/>
                <w:lang w:val="en-US" w:eastAsia="ms-MY"/>
              </w:rPr>
              <w:t>2.12</w:t>
            </w:r>
          </w:p>
        </w:tc>
        <w:tc>
          <w:tcPr>
            <w:tcW w:w="0" w:type="auto"/>
            <w:tcBorders>
              <w:top w:val="nil"/>
              <w:left w:val="nil"/>
              <w:bottom w:val="single" w:sz="4" w:space="0" w:color="auto"/>
              <w:right w:val="nil"/>
            </w:tcBorders>
            <w:shd w:val="clear" w:color="auto" w:fill="auto"/>
            <w:noWrap/>
            <w:vAlign w:val="center"/>
          </w:tcPr>
          <w:p w:rsidR="00534CEC" w:rsidRDefault="00534CEC" w:rsidP="00187041">
            <w:pPr>
              <w:jc w:val="center"/>
              <w:rPr>
                <w:noProof/>
                <w:color w:val="000000"/>
                <w:sz w:val="20"/>
                <w:lang w:val="en-US" w:eastAsia="ms-MY"/>
              </w:rPr>
            </w:pPr>
          </w:p>
          <w:p w:rsidR="002C68B1" w:rsidRPr="00E037B1" w:rsidRDefault="002C68B1" w:rsidP="00187041">
            <w:pPr>
              <w:jc w:val="center"/>
              <w:rPr>
                <w:noProof/>
                <w:color w:val="000000"/>
                <w:sz w:val="20"/>
                <w:szCs w:val="20"/>
                <w:lang w:val="en-US"/>
              </w:rPr>
            </w:pPr>
            <w:r w:rsidRPr="00E037B1">
              <w:rPr>
                <w:noProof/>
                <w:color w:val="000000"/>
                <w:sz w:val="20"/>
                <w:lang w:val="en-US" w:eastAsia="ms-MY"/>
              </w:rPr>
              <w:t>791.51</w:t>
            </w:r>
          </w:p>
        </w:tc>
        <w:tc>
          <w:tcPr>
            <w:tcW w:w="0" w:type="auto"/>
            <w:tcBorders>
              <w:top w:val="nil"/>
              <w:left w:val="nil"/>
              <w:bottom w:val="single" w:sz="4" w:space="0" w:color="auto"/>
              <w:right w:val="nil"/>
            </w:tcBorders>
            <w:vAlign w:val="center"/>
          </w:tcPr>
          <w:p w:rsidR="00534CEC" w:rsidRDefault="00534CEC" w:rsidP="00187041">
            <w:pPr>
              <w:jc w:val="center"/>
              <w:rPr>
                <w:noProof/>
                <w:color w:val="000000"/>
                <w:sz w:val="20"/>
                <w:szCs w:val="20"/>
                <w:lang w:val="en-US" w:eastAsia="ms-MY"/>
              </w:rPr>
            </w:pPr>
          </w:p>
          <w:p w:rsidR="002C68B1" w:rsidRPr="00E037B1" w:rsidRDefault="002C68B1" w:rsidP="00187041">
            <w:pPr>
              <w:jc w:val="center"/>
              <w:rPr>
                <w:noProof/>
                <w:color w:val="000000"/>
                <w:sz w:val="20"/>
                <w:szCs w:val="20"/>
                <w:lang w:val="en-US"/>
              </w:rPr>
            </w:pPr>
            <w:r w:rsidRPr="00E037B1">
              <w:rPr>
                <w:noProof/>
                <w:color w:val="000000"/>
                <w:sz w:val="20"/>
                <w:szCs w:val="20"/>
                <w:lang w:val="en-US" w:eastAsia="ms-MY"/>
              </w:rPr>
              <w:t>2.44</w:t>
            </w:r>
          </w:p>
        </w:tc>
        <w:tc>
          <w:tcPr>
            <w:tcW w:w="0" w:type="auto"/>
            <w:tcBorders>
              <w:top w:val="nil"/>
              <w:left w:val="nil"/>
              <w:bottom w:val="single" w:sz="4" w:space="0" w:color="auto"/>
              <w:right w:val="nil"/>
            </w:tcBorders>
            <w:vAlign w:val="center"/>
          </w:tcPr>
          <w:p w:rsidR="00534CEC" w:rsidRDefault="00534CEC" w:rsidP="00187041">
            <w:pPr>
              <w:jc w:val="center"/>
              <w:rPr>
                <w:noProof/>
                <w:color w:val="000000"/>
                <w:sz w:val="20"/>
                <w:szCs w:val="20"/>
                <w:lang w:val="en-US"/>
              </w:rPr>
            </w:pPr>
          </w:p>
          <w:p w:rsidR="002C68B1" w:rsidRPr="00E037B1" w:rsidRDefault="002C68B1" w:rsidP="00187041">
            <w:pPr>
              <w:jc w:val="center"/>
              <w:rPr>
                <w:noProof/>
                <w:color w:val="000000"/>
                <w:sz w:val="20"/>
                <w:szCs w:val="20"/>
                <w:lang w:val="en-US" w:eastAsia="ms-MY"/>
              </w:rPr>
            </w:pPr>
            <w:r w:rsidRPr="00E037B1">
              <w:rPr>
                <w:noProof/>
                <w:color w:val="000000"/>
                <w:sz w:val="20"/>
                <w:szCs w:val="20"/>
                <w:lang w:val="en-US"/>
              </w:rPr>
              <w:t>1.54</w:t>
            </w:r>
          </w:p>
        </w:tc>
        <w:tc>
          <w:tcPr>
            <w:tcW w:w="0" w:type="auto"/>
            <w:tcBorders>
              <w:top w:val="nil"/>
              <w:left w:val="nil"/>
              <w:bottom w:val="single" w:sz="4" w:space="0" w:color="auto"/>
              <w:right w:val="nil"/>
            </w:tcBorders>
            <w:vAlign w:val="center"/>
          </w:tcPr>
          <w:p w:rsidR="00534CEC" w:rsidRDefault="00534CEC" w:rsidP="00187041">
            <w:pPr>
              <w:jc w:val="center"/>
              <w:rPr>
                <w:noProof/>
                <w:color w:val="000000"/>
                <w:sz w:val="20"/>
                <w:szCs w:val="20"/>
                <w:lang w:val="en-US"/>
              </w:rPr>
            </w:pPr>
          </w:p>
          <w:p w:rsidR="002C68B1" w:rsidRPr="00E037B1" w:rsidRDefault="002C68B1" w:rsidP="00187041">
            <w:pPr>
              <w:jc w:val="center"/>
              <w:rPr>
                <w:noProof/>
                <w:color w:val="000000"/>
                <w:sz w:val="20"/>
                <w:szCs w:val="20"/>
                <w:lang w:val="en-US"/>
              </w:rPr>
            </w:pPr>
            <w:r w:rsidRPr="00E037B1">
              <w:rPr>
                <w:noProof/>
                <w:color w:val="000000"/>
                <w:sz w:val="20"/>
                <w:szCs w:val="20"/>
                <w:lang w:val="en-US"/>
              </w:rPr>
              <w:t>288.63</w:t>
            </w:r>
            <w:r w:rsidRPr="00E037B1">
              <w:rPr>
                <w:noProof/>
                <w:color w:val="000000"/>
                <w:sz w:val="20"/>
                <w:szCs w:val="20"/>
                <w:lang w:val="en-US" w:eastAsia="ms-MY"/>
              </w:rPr>
              <w:t xml:space="preserve"> </w:t>
            </w:r>
          </w:p>
        </w:tc>
        <w:tc>
          <w:tcPr>
            <w:tcW w:w="0" w:type="auto"/>
            <w:tcBorders>
              <w:top w:val="nil"/>
              <w:left w:val="nil"/>
              <w:bottom w:val="single" w:sz="4" w:space="0" w:color="auto"/>
              <w:right w:val="nil"/>
            </w:tcBorders>
          </w:tcPr>
          <w:p w:rsidR="00534CEC" w:rsidRDefault="00534CEC" w:rsidP="00EF7210">
            <w:pPr>
              <w:jc w:val="center"/>
              <w:rPr>
                <w:rFonts w:eastAsia="Times New Roman" w:cs="Times New Roman"/>
                <w:noProof/>
                <w:color w:val="000000"/>
                <w:sz w:val="20"/>
                <w:szCs w:val="20"/>
                <w:lang w:val="en-US" w:eastAsia="ms-MY"/>
              </w:rPr>
            </w:pPr>
          </w:p>
          <w:p w:rsidR="002C68B1" w:rsidRPr="00E037B1" w:rsidRDefault="002C68B1" w:rsidP="00EF7210">
            <w:pPr>
              <w:jc w:val="cente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Present study</w:t>
            </w:r>
          </w:p>
        </w:tc>
      </w:tr>
    </w:tbl>
    <w:p w:rsidR="002C68B1" w:rsidRPr="00E037B1" w:rsidRDefault="002C68B1" w:rsidP="002C68B1">
      <w:pPr>
        <w:jc w:val="both"/>
        <w:rPr>
          <w:noProof/>
          <w:sz w:val="20"/>
          <w:szCs w:val="20"/>
          <w:lang w:val="en-US"/>
        </w:rPr>
      </w:pPr>
    </w:p>
    <w:p w:rsidR="002C68B1" w:rsidRDefault="002C68B1" w:rsidP="00DD4511">
      <w:pPr>
        <w:tabs>
          <w:tab w:val="left" w:pos="284"/>
        </w:tabs>
        <w:jc w:val="both"/>
        <w:rPr>
          <w:noProof/>
          <w:sz w:val="20"/>
          <w:lang w:val="en-US"/>
        </w:rPr>
      </w:pPr>
    </w:p>
    <w:p w:rsidR="00A4380A" w:rsidRPr="00E037B1" w:rsidRDefault="00A4380A" w:rsidP="00DD4511">
      <w:pPr>
        <w:tabs>
          <w:tab w:val="left" w:pos="284"/>
        </w:tabs>
        <w:jc w:val="both"/>
        <w:rPr>
          <w:noProof/>
          <w:sz w:val="20"/>
          <w:lang w:val="en-US"/>
        </w:rPr>
      </w:pPr>
      <w:r w:rsidRPr="00E037B1">
        <w:rPr>
          <w:noProof/>
          <w:sz w:val="20"/>
          <w:lang w:val="en-US"/>
        </w:rPr>
        <w:t>The results also shown that the leafy vegetables like spinach seems to absorb</w:t>
      </w:r>
      <w:r w:rsidR="00D0326C" w:rsidRPr="00E037B1">
        <w:rPr>
          <w:noProof/>
          <w:sz w:val="20"/>
          <w:lang w:val="en-US"/>
        </w:rPr>
        <w:t xml:space="preserve"> more radionuclides than other types of vegetables and fruits. The radionuclides concentrated more in the leaves than any other part of the plants such as roots and fruits </w:t>
      </w:r>
      <w:r w:rsidR="00BD7B1D" w:rsidRPr="00E037B1">
        <w:rPr>
          <w:noProof/>
          <w:sz w:val="20"/>
          <w:lang w:val="en-US"/>
        </w:rPr>
        <w:fldChar w:fldCharType="begin"/>
      </w:r>
      <w:r w:rsidR="00A46663" w:rsidRPr="00E037B1">
        <w:rPr>
          <w:noProof/>
          <w:sz w:val="20"/>
          <w:lang w:val="en-US"/>
        </w:rPr>
        <w:instrText xml:space="preserve"> ADDIN EN.CITE &lt;EndNote&gt;&lt;Cite&gt;&lt;Author&gt;Badran&lt;/Author&gt;&lt;Year&gt;2003&lt;/Year&gt;&lt;RecNum&gt;12&lt;/RecNum&gt;&lt;DisplayText&gt;[30]&lt;/DisplayText&gt;&lt;record&gt;&lt;rec-number&gt;12&lt;/rec-number&gt;&lt;foreign-keys&gt;&lt;key app="EN" db-id="peftetz0kvtszhex95tv9vtwdte999zx9ssx" timestamp="0"&gt;12&lt;/key&gt;&lt;/foreign-keys&gt;&lt;ref-type name="Journal Article"&gt;17&lt;/ref-type&gt;&lt;contributors&gt;&lt;authors&gt;&lt;author&gt;Badran, H. M.&lt;/author&gt;&lt;author&gt;Sharshar, T.&lt;/author&gt;&lt;author&gt;Elnimer, T.&lt;/author&gt;&lt;/authors&gt;&lt;/contributors&gt;&lt;titles&gt;&lt;title&gt;Levels of 137Cs and 40K in edible parts of some vegetables consumed in Egypt&lt;/title&gt;&lt;secondary-title&gt;Journal of Environmental Radioactivity&lt;/secondary-title&gt;&lt;/titles&gt;&lt;pages&gt;181-190&lt;/pages&gt;&lt;volume&gt;67&lt;/volume&gt;&lt;number&gt;3&lt;/number&gt;&lt;dates&gt;&lt;year&gt;2003&lt;/year&gt;&lt;/dates&gt;&lt;isbn&gt;0265-931X&lt;/isbn&gt;&lt;urls&gt;&lt;related-urls&gt;&lt;url&gt;http://www.sciencedirect.com/science/article/pii/S0265931X02001789&lt;/url&gt;&lt;/related-urls&gt;&lt;/urls&gt;&lt;electronic-resource-num&gt;http://dx.doi.org/10.1016/S0265-931X(02)00178-9&lt;/electronic-resource-num&gt;&lt;/record&gt;&lt;/Cite&gt;&lt;/EndNote&gt;</w:instrText>
      </w:r>
      <w:r w:rsidR="00BD7B1D" w:rsidRPr="00E037B1">
        <w:rPr>
          <w:noProof/>
          <w:sz w:val="20"/>
          <w:lang w:val="en-US"/>
        </w:rPr>
        <w:fldChar w:fldCharType="separate"/>
      </w:r>
      <w:r w:rsidR="00A46663" w:rsidRPr="00E037B1">
        <w:rPr>
          <w:noProof/>
          <w:sz w:val="20"/>
          <w:lang w:val="en-US"/>
        </w:rPr>
        <w:t>[</w:t>
      </w:r>
      <w:hyperlink w:anchor="_ENREF_30" w:tooltip="Badran, 2003 #12" w:history="1">
        <w:r w:rsidR="00B56E1C" w:rsidRPr="00E037B1">
          <w:rPr>
            <w:noProof/>
            <w:sz w:val="20"/>
            <w:lang w:val="en-US"/>
          </w:rPr>
          <w:t>30</w:t>
        </w:r>
      </w:hyperlink>
      <w:r w:rsidR="00A46663" w:rsidRPr="00E037B1">
        <w:rPr>
          <w:noProof/>
          <w:sz w:val="20"/>
          <w:lang w:val="en-US"/>
        </w:rPr>
        <w:t>]</w:t>
      </w:r>
      <w:r w:rsidR="00BD7B1D" w:rsidRPr="00E037B1">
        <w:rPr>
          <w:noProof/>
          <w:sz w:val="20"/>
          <w:lang w:val="en-US"/>
        </w:rPr>
        <w:fldChar w:fldCharType="end"/>
      </w:r>
      <w:r w:rsidR="00D0326C" w:rsidRPr="00E037B1">
        <w:rPr>
          <w:noProof/>
          <w:sz w:val="20"/>
          <w:lang w:val="en-US"/>
        </w:rPr>
        <w:t>. It could means that th</w:t>
      </w:r>
      <w:r w:rsidR="008252A0" w:rsidRPr="00E037B1">
        <w:rPr>
          <w:noProof/>
          <w:sz w:val="20"/>
          <w:lang w:val="en-US"/>
        </w:rPr>
        <w:t>e leaves absorbs all radionuclides in the soil transferred by the roots because roots do not absorbs ra</w:t>
      </w:r>
      <w:r w:rsidR="008228FF" w:rsidRPr="00E037B1">
        <w:rPr>
          <w:noProof/>
          <w:sz w:val="20"/>
          <w:lang w:val="en-US"/>
        </w:rPr>
        <w:t xml:space="preserve">dionuclides </w:t>
      </w:r>
      <w:r w:rsidR="00BD7B1D" w:rsidRPr="00E037B1">
        <w:rPr>
          <w:noProof/>
          <w:sz w:val="20"/>
          <w:lang w:val="en-US"/>
        </w:rPr>
        <w:fldChar w:fldCharType="begin"/>
      </w:r>
      <w:r w:rsidR="00A46663" w:rsidRPr="00E037B1">
        <w:rPr>
          <w:noProof/>
          <w:sz w:val="20"/>
          <w:lang w:val="en-US"/>
        </w:rPr>
        <w:instrText xml:space="preserve"> ADDIN EN.CITE &lt;EndNote&gt;&lt;Cite&gt;&lt;Author&gt;Chibowski&lt;/Author&gt;&lt;Year&gt;2000&lt;/Year&gt;&lt;RecNum&gt;195&lt;/RecNum&gt;&lt;DisplayText&gt;[31]&lt;/DisplayText&gt;&lt;record&gt;&lt;rec-number&gt;195&lt;/rec-number&gt;&lt;foreign-keys&gt;&lt;key app="EN" db-id="peftetz0kvtszhex95tv9vtwdte999zx9ssx" timestamp="0"&gt;195&lt;/key&gt;&lt;/foreign-keys&gt;&lt;ref-type name="Journal Article"&gt;17&lt;/ref-type&gt;&lt;contributors&gt;&lt;authors&gt;&lt;author&gt;S. Chibowski&lt;/author&gt;&lt;/authors&gt;&lt;/contributors&gt;&lt;titles&gt;&lt;title&gt;Studies of Radioactive Contaminations and Heavy Metal Contents in Vegetables and Fruit from Lublin, Poland&lt;/title&gt;&lt;secondary-title&gt;Polish Journal of Environmental Studies&lt;/secondary-title&gt;&lt;/titles&gt;&lt;pages&gt;249-253&lt;/pages&gt;&lt;volume&gt;9&lt;/volume&gt;&lt;number&gt;4&lt;/number&gt;&lt;dates&gt;&lt;year&gt;2000&lt;/year&gt;&lt;/dates&gt;&lt;urls&gt;&lt;/urls&gt;&lt;/record&gt;&lt;/Cite&gt;&lt;/EndNote&gt;</w:instrText>
      </w:r>
      <w:r w:rsidR="00BD7B1D" w:rsidRPr="00E037B1">
        <w:rPr>
          <w:noProof/>
          <w:sz w:val="20"/>
          <w:lang w:val="en-US"/>
        </w:rPr>
        <w:fldChar w:fldCharType="separate"/>
      </w:r>
      <w:r w:rsidR="00A46663" w:rsidRPr="00E037B1">
        <w:rPr>
          <w:noProof/>
          <w:sz w:val="20"/>
          <w:lang w:val="en-US"/>
        </w:rPr>
        <w:t>[</w:t>
      </w:r>
      <w:hyperlink w:anchor="_ENREF_31" w:tooltip="Chibowski, 2000 #195" w:history="1">
        <w:r w:rsidR="00B56E1C" w:rsidRPr="00E037B1">
          <w:rPr>
            <w:noProof/>
            <w:sz w:val="20"/>
            <w:lang w:val="en-US"/>
          </w:rPr>
          <w:t>31</w:t>
        </w:r>
      </w:hyperlink>
      <w:r w:rsidR="00A46663" w:rsidRPr="00E037B1">
        <w:rPr>
          <w:noProof/>
          <w:sz w:val="20"/>
          <w:lang w:val="en-US"/>
        </w:rPr>
        <w:t>]</w:t>
      </w:r>
      <w:r w:rsidR="00BD7B1D" w:rsidRPr="00E037B1">
        <w:rPr>
          <w:noProof/>
          <w:sz w:val="20"/>
          <w:lang w:val="en-US"/>
        </w:rPr>
        <w:fldChar w:fldCharType="end"/>
      </w:r>
      <w:r w:rsidR="008252A0" w:rsidRPr="00E037B1">
        <w:rPr>
          <w:noProof/>
          <w:sz w:val="20"/>
          <w:lang w:val="en-US"/>
        </w:rPr>
        <w:t xml:space="preserve">. It was supported by the fact that much lower radionuclides are present in roots vegetables such as carrot. </w:t>
      </w:r>
    </w:p>
    <w:p w:rsidR="00007BBC" w:rsidRPr="00E037B1" w:rsidRDefault="00007BBC" w:rsidP="00DD4511">
      <w:pPr>
        <w:tabs>
          <w:tab w:val="left" w:pos="284"/>
        </w:tabs>
        <w:jc w:val="both"/>
        <w:rPr>
          <w:noProof/>
          <w:sz w:val="20"/>
          <w:lang w:val="en-US"/>
        </w:rPr>
      </w:pPr>
    </w:p>
    <w:p w:rsidR="00007BBC" w:rsidRDefault="00007BBC" w:rsidP="00261E14">
      <w:pPr>
        <w:jc w:val="both"/>
        <w:rPr>
          <w:noProof/>
          <w:sz w:val="20"/>
          <w:lang w:val="en-US"/>
        </w:rPr>
      </w:pPr>
      <w:r w:rsidRPr="00E037B1">
        <w:rPr>
          <w:noProof/>
          <w:sz w:val="20"/>
          <w:szCs w:val="20"/>
          <w:lang w:val="en-US"/>
        </w:rPr>
        <w:t xml:space="preserve">Using the values of </w:t>
      </w:r>
      <w:r w:rsidRPr="00E037B1">
        <w:rPr>
          <w:i/>
          <w:noProof/>
          <w:sz w:val="20"/>
          <w:szCs w:val="20"/>
          <w:lang w:val="en-US"/>
        </w:rPr>
        <w:t>A</w:t>
      </w:r>
      <w:r w:rsidRPr="00E037B1">
        <w:rPr>
          <w:noProof/>
          <w:sz w:val="20"/>
          <w:szCs w:val="20"/>
          <w:lang w:val="en-US"/>
        </w:rPr>
        <w:t xml:space="preserve"> for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given in Table 2 and by utilizing the values of </w:t>
      </w:r>
      <w:r w:rsidRPr="00E037B1">
        <w:rPr>
          <w:i/>
          <w:noProof/>
          <w:sz w:val="20"/>
          <w:lang w:val="en-US"/>
        </w:rPr>
        <w:t>I</w:t>
      </w:r>
      <w:r w:rsidRPr="00E037B1">
        <w:rPr>
          <w:noProof/>
          <w:sz w:val="20"/>
          <w:lang w:val="en-US"/>
        </w:rPr>
        <w:t xml:space="preserve"> and </w:t>
      </w:r>
      <w:r w:rsidRPr="00E037B1">
        <w:rPr>
          <w:i/>
          <w:noProof/>
          <w:sz w:val="20"/>
          <w:lang w:val="en-US"/>
        </w:rPr>
        <w:t>E</w:t>
      </w:r>
      <w:r w:rsidRPr="00E037B1">
        <w:rPr>
          <w:noProof/>
          <w:sz w:val="20"/>
          <w:lang w:val="en-US"/>
        </w:rPr>
        <w:t xml:space="preserve"> given in Table 1, the ingestion dose </w:t>
      </w:r>
      <w:r w:rsidRPr="00E037B1">
        <w:rPr>
          <w:i/>
          <w:noProof/>
          <w:sz w:val="20"/>
          <w:lang w:val="en-US"/>
        </w:rPr>
        <w:t>D</w:t>
      </w:r>
      <w:r w:rsidRPr="00E037B1">
        <w:rPr>
          <w:noProof/>
          <w:sz w:val="20"/>
          <w:lang w:val="en-US"/>
        </w:rPr>
        <w:t xml:space="preserve"> for three age categories (infants, children and adults) can be calculated as shown in Table 4. The value of </w:t>
      </w:r>
      <w:r w:rsidRPr="00E037B1">
        <w:rPr>
          <w:i/>
          <w:noProof/>
          <w:sz w:val="20"/>
          <w:lang w:val="en-US"/>
        </w:rPr>
        <w:t>D</w:t>
      </w:r>
      <w:r w:rsidRPr="00E037B1">
        <w:rPr>
          <w:noProof/>
          <w:sz w:val="20"/>
          <w:lang w:val="en-US"/>
        </w:rPr>
        <w:t xml:space="preserve"> shown in this table were the averaged value from six vegetables and six fruits (the detected values). The </w:t>
      </w:r>
      <w:r w:rsidRPr="00E037B1">
        <w:rPr>
          <w:i/>
          <w:noProof/>
          <w:sz w:val="20"/>
          <w:lang w:val="en-US"/>
        </w:rPr>
        <w:t>D</w:t>
      </w:r>
      <w:r w:rsidRPr="00E037B1">
        <w:rPr>
          <w:noProof/>
          <w:sz w:val="20"/>
          <w:lang w:val="en-US"/>
        </w:rPr>
        <w:t xml:space="preserve"> for each radionuclides were then compared to the values reported by UNSCEAR</w:t>
      </w:r>
      <w:r w:rsidR="00A46663" w:rsidRPr="00E037B1">
        <w:rPr>
          <w:noProof/>
          <w:sz w:val="20"/>
          <w:lang w:val="en-US"/>
        </w:rPr>
        <w:t xml:space="preserve"> </w:t>
      </w:r>
      <w:r w:rsidR="00A46663" w:rsidRPr="00E037B1">
        <w:rPr>
          <w:noProof/>
          <w:sz w:val="20"/>
          <w:lang w:val="en-US"/>
        </w:rPr>
        <w:fldChar w:fldCharType="begin"/>
      </w:r>
      <w:r w:rsidR="00A46663" w:rsidRPr="00E037B1">
        <w:rPr>
          <w:noProof/>
          <w:sz w:val="20"/>
          <w:lang w:val="en-US"/>
        </w:rPr>
        <w:instrText xml:space="preserve"> ADDIN EN.CITE &lt;EndNote&gt;&lt;Cite&gt;&lt;Author&gt;UNSCEAR&lt;/Author&gt;&lt;Year&gt;2000&lt;/Year&gt;&lt;RecNum&gt;148&lt;/RecNum&gt;&lt;DisplayText&gt;[2]&lt;/DisplayText&gt;&lt;record&gt;&lt;rec-number&gt;148&lt;/rec-number&gt;&lt;foreign-keys&gt;&lt;key app="EN" db-id="peftetz0kvtszhex95tv9vtwdte999zx9ssx" timestamp="0"&gt;148&lt;/key&gt;&lt;/foreign-keys&gt;&lt;ref-type name="Book"&gt;6&lt;/ref-type&gt;&lt;contributors&gt;&lt;authors&gt;&lt;author&gt;UNSCEAR&lt;/author&gt;&lt;/authors&gt;&lt;/contributors&gt;&lt;titles&gt;&lt;title&gt;Sources and effects of ionizing radiation&lt;/title&gt;&lt;/titles&gt;&lt;section&gt;140&lt;/section&gt;&lt;dates&gt;&lt;year&gt;2000&lt;/year&gt;&lt;/dates&gt;&lt;pub-location&gt;New York&lt;/pub-location&gt;&lt;publisher&gt;United Nations&lt;/publisher&gt;&lt;urls&gt;&lt;/urls&gt;&lt;/record&gt;&lt;/Cite&gt;&lt;/EndNote&gt;</w:instrText>
      </w:r>
      <w:r w:rsidR="00A46663" w:rsidRPr="00E037B1">
        <w:rPr>
          <w:noProof/>
          <w:sz w:val="20"/>
          <w:lang w:val="en-US"/>
        </w:rPr>
        <w:fldChar w:fldCharType="separate"/>
      </w:r>
      <w:r w:rsidR="00A46663" w:rsidRPr="00E037B1">
        <w:rPr>
          <w:noProof/>
          <w:sz w:val="20"/>
          <w:lang w:val="en-US"/>
        </w:rPr>
        <w:t>[</w:t>
      </w:r>
      <w:hyperlink w:anchor="_ENREF_2" w:tooltip="UNSCEAR, 2000 #148" w:history="1">
        <w:r w:rsidR="00B56E1C" w:rsidRPr="00E037B1">
          <w:rPr>
            <w:noProof/>
            <w:sz w:val="20"/>
            <w:lang w:val="en-US"/>
          </w:rPr>
          <w:t>2</w:t>
        </w:r>
      </w:hyperlink>
      <w:r w:rsidR="00A46663" w:rsidRPr="00E037B1">
        <w:rPr>
          <w:noProof/>
          <w:sz w:val="20"/>
          <w:lang w:val="en-US"/>
        </w:rPr>
        <w:t>]</w:t>
      </w:r>
      <w:r w:rsidR="00A46663" w:rsidRPr="00E037B1">
        <w:rPr>
          <w:noProof/>
          <w:sz w:val="20"/>
          <w:lang w:val="en-US"/>
        </w:rPr>
        <w:fldChar w:fldCharType="end"/>
      </w:r>
      <w:r w:rsidRPr="00E037B1">
        <w:rPr>
          <w:noProof/>
          <w:sz w:val="20"/>
          <w:lang w:val="en-US"/>
        </w:rPr>
        <w:t>: (a) the annual ingestion dose received by a member of population (0.29 mSv/y) and (b) the annual radiation dose from natural sources (2.4 mSv/y).</w:t>
      </w:r>
    </w:p>
    <w:p w:rsidR="00534CEC" w:rsidRDefault="00534CEC" w:rsidP="00261E14">
      <w:pPr>
        <w:jc w:val="both"/>
        <w:rPr>
          <w:noProof/>
          <w:sz w:val="20"/>
          <w:lang w:val="en-US"/>
        </w:rPr>
      </w:pPr>
    </w:p>
    <w:p w:rsidR="00534CEC" w:rsidRPr="00E037B1" w:rsidRDefault="00534CEC" w:rsidP="00534CEC">
      <w:pPr>
        <w:ind w:left="709" w:hanging="709"/>
        <w:jc w:val="both"/>
        <w:rPr>
          <w:b/>
          <w:noProof/>
          <w:sz w:val="20"/>
          <w:szCs w:val="20"/>
          <w:lang w:val="en-US"/>
        </w:rPr>
      </w:pPr>
      <w:r w:rsidRPr="00E037B1">
        <w:rPr>
          <w:noProof/>
          <w:sz w:val="20"/>
          <w:szCs w:val="20"/>
          <w:lang w:val="en-US"/>
        </w:rPr>
        <w:t xml:space="preserve">Table 4. </w:t>
      </w:r>
      <w:r w:rsidRPr="00E037B1">
        <w:rPr>
          <w:noProof/>
          <w:sz w:val="20"/>
          <w:lang w:val="en-US"/>
        </w:rPr>
        <w:t xml:space="preserve">Calculated ingestion dose, </w:t>
      </w:r>
      <w:r w:rsidRPr="00E037B1">
        <w:rPr>
          <w:i/>
          <w:noProof/>
          <w:sz w:val="20"/>
          <w:lang w:val="en-US"/>
        </w:rPr>
        <w:t>D</w:t>
      </w:r>
      <w:r w:rsidRPr="00E037B1">
        <w:rPr>
          <w:noProof/>
          <w:sz w:val="20"/>
          <w:lang w:val="en-US"/>
        </w:rPr>
        <w:t xml:space="preserve"> from the intake of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K in vegetables and fruits for three age categories</w:t>
      </w:r>
    </w:p>
    <w:p w:rsidR="00534CEC" w:rsidRPr="00E037B1" w:rsidRDefault="00534CEC" w:rsidP="00534CEC">
      <w:pPr>
        <w:jc w:val="center"/>
        <w:rPr>
          <w:b/>
          <w:noProof/>
          <w:sz w:val="20"/>
          <w:szCs w:val="20"/>
          <w:lang w:val="en-US"/>
        </w:rPr>
      </w:pPr>
    </w:p>
    <w:tbl>
      <w:tblPr>
        <w:tblW w:w="8481" w:type="dxa"/>
        <w:jc w:val="center"/>
        <w:tblLayout w:type="fixed"/>
        <w:tblLook w:val="04A0" w:firstRow="1" w:lastRow="0" w:firstColumn="1" w:lastColumn="0" w:noHBand="0" w:noVBand="1"/>
      </w:tblPr>
      <w:tblGrid>
        <w:gridCol w:w="1105"/>
        <w:gridCol w:w="1400"/>
        <w:gridCol w:w="912"/>
        <w:gridCol w:w="645"/>
        <w:gridCol w:w="850"/>
        <w:gridCol w:w="606"/>
        <w:gridCol w:w="850"/>
        <w:gridCol w:w="728"/>
        <w:gridCol w:w="1385"/>
      </w:tblGrid>
      <w:tr w:rsidR="00534CEC" w:rsidRPr="00E037B1" w:rsidTr="00187041">
        <w:trPr>
          <w:trHeight w:val="20"/>
          <w:jc w:val="center"/>
        </w:trPr>
        <w:tc>
          <w:tcPr>
            <w:tcW w:w="1105" w:type="dxa"/>
            <w:vMerge w:val="restart"/>
            <w:tcBorders>
              <w:top w:val="single" w:sz="4" w:space="0" w:color="auto"/>
              <w:left w:val="nil"/>
              <w:right w:val="nil"/>
            </w:tcBorders>
            <w:shd w:val="clear" w:color="auto" w:fill="auto"/>
            <w:noWrap/>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Type</w:t>
            </w:r>
          </w:p>
        </w:tc>
        <w:tc>
          <w:tcPr>
            <w:tcW w:w="1400" w:type="dxa"/>
            <w:vMerge w:val="restart"/>
            <w:tcBorders>
              <w:top w:val="single" w:sz="4" w:space="0" w:color="auto"/>
              <w:left w:val="nil"/>
              <w:right w:val="nil"/>
            </w:tcBorders>
            <w:shd w:val="clear" w:color="auto" w:fill="auto"/>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Age Category</w:t>
            </w:r>
          </w:p>
        </w:tc>
        <w:tc>
          <w:tcPr>
            <w:tcW w:w="5976" w:type="dxa"/>
            <w:gridSpan w:val="7"/>
            <w:tcBorders>
              <w:top w:val="single" w:sz="4" w:space="0" w:color="auto"/>
              <w:left w:val="nil"/>
              <w:bottom w:val="single" w:sz="4" w:space="0" w:color="auto"/>
              <w:right w:val="nil"/>
            </w:tcBorders>
            <w:shd w:val="clear" w:color="auto" w:fill="auto"/>
            <w:noWrap/>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bCs/>
                <w:noProof/>
                <w:color w:val="000000"/>
                <w:sz w:val="20"/>
                <w:szCs w:val="20"/>
                <w:lang w:val="en-US" w:eastAsia="ms-MY"/>
              </w:rPr>
              <w:t>Ingestion Dose (mSv/y)</w:t>
            </w:r>
          </w:p>
        </w:tc>
      </w:tr>
      <w:tr w:rsidR="00534CEC" w:rsidRPr="00E037B1" w:rsidTr="00187041">
        <w:trPr>
          <w:trHeight w:val="20"/>
          <w:jc w:val="center"/>
        </w:trPr>
        <w:tc>
          <w:tcPr>
            <w:tcW w:w="1105" w:type="dxa"/>
            <w:vMerge/>
            <w:tcBorders>
              <w:left w:val="nil"/>
              <w:right w:val="nil"/>
            </w:tcBorders>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p>
        </w:tc>
        <w:tc>
          <w:tcPr>
            <w:tcW w:w="1400" w:type="dxa"/>
            <w:vMerge/>
            <w:tcBorders>
              <w:left w:val="nil"/>
              <w:right w:val="nil"/>
            </w:tcBorders>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p>
        </w:tc>
        <w:tc>
          <w:tcPr>
            <w:tcW w:w="4591" w:type="dxa"/>
            <w:gridSpan w:val="6"/>
            <w:tcBorders>
              <w:top w:val="nil"/>
              <w:left w:val="nil"/>
              <w:bottom w:val="single" w:sz="4" w:space="0" w:color="auto"/>
              <w:right w:val="nil"/>
            </w:tcBorders>
            <w:shd w:val="clear" w:color="auto" w:fill="auto"/>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bCs/>
                <w:i/>
                <w:iCs/>
                <w:noProof/>
                <w:color w:val="000000"/>
                <w:sz w:val="20"/>
                <w:szCs w:val="20"/>
                <w:lang w:val="en-US" w:eastAsia="ms-MY"/>
              </w:rPr>
              <w:t xml:space="preserve">D </w:t>
            </w:r>
            <w:r w:rsidRPr="00E037B1">
              <w:rPr>
                <w:rFonts w:eastAsia="Times New Roman" w:cs="Times New Roman"/>
                <w:b/>
                <w:bCs/>
                <w:noProof/>
                <w:color w:val="000000"/>
                <w:sz w:val="20"/>
                <w:szCs w:val="20"/>
                <w:lang w:val="en-US" w:eastAsia="ms-MY"/>
              </w:rPr>
              <w:t>± Δ</w:t>
            </w:r>
            <w:r w:rsidRPr="00E037B1">
              <w:rPr>
                <w:rFonts w:eastAsia="Times New Roman" w:cs="Times New Roman"/>
                <w:b/>
                <w:bCs/>
                <w:i/>
                <w:iCs/>
                <w:noProof/>
                <w:color w:val="000000"/>
                <w:sz w:val="20"/>
                <w:szCs w:val="20"/>
                <w:lang w:val="en-US" w:eastAsia="ms-MY"/>
              </w:rPr>
              <w:t>D</w:t>
            </w:r>
            <w:r w:rsidRPr="00E037B1">
              <w:rPr>
                <w:rFonts w:eastAsia="Times New Roman" w:cs="Times New Roman"/>
                <w:b/>
                <w:bCs/>
                <w:noProof/>
                <w:color w:val="000000"/>
                <w:sz w:val="20"/>
                <w:szCs w:val="20"/>
                <w:lang w:val="en-US" w:eastAsia="ms-MY"/>
              </w:rPr>
              <w:t xml:space="preserve"> </w:t>
            </w:r>
          </w:p>
        </w:tc>
        <w:tc>
          <w:tcPr>
            <w:tcW w:w="1385" w:type="dxa"/>
            <w:vMerge w:val="restart"/>
            <w:tcBorders>
              <w:top w:val="nil"/>
              <w:left w:val="nil"/>
              <w:right w:val="nil"/>
            </w:tcBorders>
            <w:vAlign w:val="center"/>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bCs/>
                <w:i/>
                <w:iCs/>
                <w:noProof/>
                <w:color w:val="000000"/>
                <w:sz w:val="20"/>
                <w:szCs w:val="20"/>
                <w:lang w:val="en-US" w:eastAsia="ms-MY"/>
              </w:rPr>
              <w:t>D</w:t>
            </w:r>
            <w:r w:rsidRPr="00E037B1">
              <w:rPr>
                <w:rFonts w:eastAsia="Times New Roman" w:cs="Times New Roman"/>
                <w:b/>
                <w:bCs/>
                <w:i/>
                <w:iCs/>
                <w:noProof/>
                <w:color w:val="000000"/>
                <w:sz w:val="20"/>
                <w:szCs w:val="20"/>
                <w:vertAlign w:val="subscript"/>
                <w:lang w:val="en-US" w:eastAsia="ms-MY"/>
              </w:rPr>
              <w:t>T</w:t>
            </w:r>
            <w:r w:rsidRPr="00E037B1">
              <w:rPr>
                <w:rFonts w:eastAsia="Times New Roman" w:cs="Times New Roman"/>
                <w:b/>
                <w:bCs/>
                <w:i/>
                <w:iCs/>
                <w:noProof/>
                <w:color w:val="000000"/>
                <w:sz w:val="20"/>
                <w:szCs w:val="20"/>
                <w:lang w:val="en-US" w:eastAsia="ms-MY"/>
              </w:rPr>
              <w:t xml:space="preserve"> </w:t>
            </w:r>
            <w:r w:rsidRPr="00E037B1">
              <w:rPr>
                <w:rFonts w:eastAsia="Times New Roman" w:cs="Times New Roman"/>
                <w:b/>
                <w:bCs/>
                <w:noProof/>
                <w:color w:val="000000"/>
                <w:sz w:val="20"/>
                <w:szCs w:val="20"/>
                <w:lang w:val="en-US" w:eastAsia="ms-MY"/>
              </w:rPr>
              <w:t>± Δ</w:t>
            </w:r>
            <w:r w:rsidRPr="00E037B1">
              <w:rPr>
                <w:rFonts w:eastAsia="Times New Roman" w:cs="Times New Roman"/>
                <w:b/>
                <w:bCs/>
                <w:i/>
                <w:iCs/>
                <w:noProof/>
                <w:color w:val="000000"/>
                <w:sz w:val="20"/>
                <w:szCs w:val="20"/>
                <w:lang w:val="en-US" w:eastAsia="ms-MY"/>
              </w:rPr>
              <w:t>D</w:t>
            </w:r>
            <w:r w:rsidRPr="00E037B1">
              <w:rPr>
                <w:rFonts w:eastAsia="Times New Roman" w:cs="Times New Roman"/>
                <w:b/>
                <w:bCs/>
                <w:i/>
                <w:iCs/>
                <w:noProof/>
                <w:color w:val="000000"/>
                <w:sz w:val="20"/>
                <w:szCs w:val="20"/>
                <w:vertAlign w:val="subscript"/>
                <w:lang w:val="en-US" w:eastAsia="ms-MY"/>
              </w:rPr>
              <w:t>T</w:t>
            </w:r>
            <w:r w:rsidRPr="00E037B1">
              <w:rPr>
                <w:rFonts w:eastAsia="Times New Roman" w:cs="Times New Roman"/>
                <w:b/>
                <w:bCs/>
                <w:noProof/>
                <w:color w:val="000000"/>
                <w:sz w:val="20"/>
                <w:szCs w:val="20"/>
                <w:lang w:val="en-US" w:eastAsia="ms-MY"/>
              </w:rPr>
              <w:t xml:space="preserve"> </w:t>
            </w:r>
            <w:r>
              <w:rPr>
                <w:rFonts w:eastAsia="Times New Roman" w:cs="Times New Roman"/>
                <w:b/>
                <w:bCs/>
                <w:noProof/>
                <w:color w:val="000000"/>
                <w:sz w:val="20"/>
                <w:szCs w:val="20"/>
                <w:vertAlign w:val="superscript"/>
                <w:lang w:val="en-US" w:eastAsia="ms-MY"/>
              </w:rPr>
              <w:t>(a)</w:t>
            </w:r>
          </w:p>
        </w:tc>
      </w:tr>
      <w:tr w:rsidR="00534CEC" w:rsidRPr="00E037B1" w:rsidTr="00187041">
        <w:trPr>
          <w:trHeight w:val="20"/>
          <w:jc w:val="center"/>
        </w:trPr>
        <w:tc>
          <w:tcPr>
            <w:tcW w:w="1105" w:type="dxa"/>
            <w:vMerge/>
            <w:tcBorders>
              <w:left w:val="nil"/>
              <w:bottom w:val="single" w:sz="4" w:space="0" w:color="000000"/>
              <w:right w:val="nil"/>
            </w:tcBorders>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p>
        </w:tc>
        <w:tc>
          <w:tcPr>
            <w:tcW w:w="1400" w:type="dxa"/>
            <w:vMerge/>
            <w:tcBorders>
              <w:left w:val="nil"/>
              <w:bottom w:val="single" w:sz="4" w:space="0" w:color="000000"/>
              <w:right w:val="nil"/>
            </w:tcBorders>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p>
        </w:tc>
        <w:tc>
          <w:tcPr>
            <w:tcW w:w="1557" w:type="dxa"/>
            <w:gridSpan w:val="2"/>
            <w:tcBorders>
              <w:top w:val="nil"/>
              <w:left w:val="nil"/>
              <w:bottom w:val="single" w:sz="4" w:space="0" w:color="auto"/>
              <w:right w:val="nil"/>
            </w:tcBorders>
            <w:shd w:val="clear" w:color="auto" w:fill="auto"/>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noProof/>
                <w:color w:val="000000"/>
                <w:sz w:val="20"/>
                <w:szCs w:val="20"/>
                <w:vertAlign w:val="superscript"/>
                <w:lang w:val="en-US" w:eastAsia="ms-MY"/>
              </w:rPr>
              <w:t>226</w:t>
            </w:r>
            <w:r w:rsidRPr="00E037B1">
              <w:rPr>
                <w:rFonts w:eastAsia="Times New Roman" w:cs="Times New Roman"/>
                <w:b/>
                <w:noProof/>
                <w:color w:val="000000"/>
                <w:sz w:val="20"/>
                <w:szCs w:val="20"/>
                <w:lang w:val="en-US" w:eastAsia="ms-MY"/>
              </w:rPr>
              <w:t>Ra</w:t>
            </w:r>
          </w:p>
        </w:tc>
        <w:tc>
          <w:tcPr>
            <w:tcW w:w="1456" w:type="dxa"/>
            <w:gridSpan w:val="2"/>
            <w:tcBorders>
              <w:top w:val="nil"/>
              <w:left w:val="nil"/>
              <w:bottom w:val="single" w:sz="4" w:space="0" w:color="auto"/>
              <w:right w:val="nil"/>
            </w:tcBorders>
            <w:shd w:val="clear" w:color="auto" w:fill="auto"/>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noProof/>
                <w:color w:val="000000"/>
                <w:sz w:val="20"/>
                <w:szCs w:val="20"/>
                <w:vertAlign w:val="superscript"/>
                <w:lang w:val="en-US" w:eastAsia="ms-MY"/>
              </w:rPr>
              <w:t>232</w:t>
            </w:r>
            <w:r w:rsidRPr="00E037B1">
              <w:rPr>
                <w:rFonts w:eastAsia="Times New Roman" w:cs="Times New Roman"/>
                <w:b/>
                <w:noProof/>
                <w:color w:val="000000"/>
                <w:sz w:val="20"/>
                <w:szCs w:val="20"/>
                <w:lang w:val="en-US" w:eastAsia="ms-MY"/>
              </w:rPr>
              <w:t>Th</w:t>
            </w:r>
          </w:p>
        </w:tc>
        <w:tc>
          <w:tcPr>
            <w:tcW w:w="1578" w:type="dxa"/>
            <w:gridSpan w:val="2"/>
            <w:tcBorders>
              <w:top w:val="nil"/>
              <w:left w:val="nil"/>
              <w:bottom w:val="single" w:sz="4" w:space="0" w:color="auto"/>
              <w:right w:val="nil"/>
            </w:tcBorders>
            <w:shd w:val="clear" w:color="auto" w:fill="auto"/>
            <w:vAlign w:val="center"/>
            <w:hideMark/>
          </w:tcPr>
          <w:p w:rsidR="00534CEC" w:rsidRPr="00E037B1" w:rsidRDefault="00534CEC" w:rsidP="00187041">
            <w:pPr>
              <w:jc w:val="center"/>
              <w:rPr>
                <w:rFonts w:eastAsia="Times New Roman" w:cs="Times New Roman"/>
                <w:b/>
                <w:bCs/>
                <w:noProof/>
                <w:color w:val="000000"/>
                <w:sz w:val="20"/>
                <w:szCs w:val="20"/>
                <w:lang w:val="en-US" w:eastAsia="ms-MY"/>
              </w:rPr>
            </w:pPr>
            <w:r w:rsidRPr="00E037B1">
              <w:rPr>
                <w:rFonts w:eastAsia="Times New Roman" w:cs="Times New Roman"/>
                <w:b/>
                <w:noProof/>
                <w:color w:val="000000"/>
                <w:sz w:val="20"/>
                <w:szCs w:val="20"/>
                <w:vertAlign w:val="superscript"/>
                <w:lang w:val="en-US" w:eastAsia="ms-MY"/>
              </w:rPr>
              <w:t>40</w:t>
            </w:r>
            <w:r w:rsidRPr="00E037B1">
              <w:rPr>
                <w:rFonts w:eastAsia="Times New Roman" w:cs="Times New Roman"/>
                <w:b/>
                <w:noProof/>
                <w:color w:val="000000"/>
                <w:sz w:val="20"/>
                <w:szCs w:val="20"/>
                <w:lang w:val="en-US" w:eastAsia="ms-MY"/>
              </w:rPr>
              <w:t>K</w:t>
            </w:r>
          </w:p>
        </w:tc>
        <w:tc>
          <w:tcPr>
            <w:tcW w:w="1385" w:type="dxa"/>
            <w:vMerge/>
            <w:tcBorders>
              <w:left w:val="nil"/>
              <w:bottom w:val="single" w:sz="4" w:space="0" w:color="auto"/>
              <w:right w:val="nil"/>
            </w:tcBorders>
          </w:tcPr>
          <w:p w:rsidR="00534CEC" w:rsidRPr="00E037B1" w:rsidRDefault="00534CEC" w:rsidP="00187041">
            <w:pPr>
              <w:jc w:val="center"/>
              <w:rPr>
                <w:rFonts w:eastAsia="Times New Roman" w:cs="Times New Roman"/>
                <w:b/>
                <w:bCs/>
                <w:noProof/>
                <w:color w:val="000000"/>
                <w:sz w:val="20"/>
                <w:szCs w:val="20"/>
                <w:lang w:val="en-US" w:eastAsia="ms-MY"/>
              </w:rPr>
            </w:pP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Vegetables</w:t>
            </w:r>
          </w:p>
        </w:tc>
        <w:tc>
          <w:tcPr>
            <w:tcW w:w="1400" w:type="dxa"/>
            <w:tcBorders>
              <w:top w:val="nil"/>
              <w:left w:val="nil"/>
              <w:bottom w:val="nil"/>
              <w:right w:val="nil"/>
            </w:tcBorders>
            <w:shd w:val="clear" w:color="auto" w:fill="auto"/>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Infants</w:t>
            </w:r>
          </w:p>
        </w:tc>
        <w:tc>
          <w:tcPr>
            <w:tcW w:w="1557"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0.026 ± 0.004</w:t>
            </w:r>
          </w:p>
        </w:tc>
        <w:tc>
          <w:tcPr>
            <w:tcW w:w="1456"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0.012 ± 0.001</w:t>
            </w:r>
          </w:p>
        </w:tc>
        <w:tc>
          <w:tcPr>
            <w:tcW w:w="1578"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0.431 ± 0.002</w:t>
            </w:r>
          </w:p>
        </w:tc>
        <w:tc>
          <w:tcPr>
            <w:tcW w:w="1385" w:type="dxa"/>
            <w:tcBorders>
              <w:top w:val="nil"/>
              <w:left w:val="nil"/>
              <w:bottom w:val="nil"/>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0.469 ± 0.003</w:t>
            </w: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rPr>
                <w:rFonts w:eastAsia="Times New Roman" w:cs="Times New Roman"/>
                <w:noProof/>
                <w:color w:val="000000"/>
                <w:sz w:val="20"/>
                <w:szCs w:val="20"/>
                <w:lang w:val="en-US" w:eastAsia="ms-MY"/>
              </w:rPr>
            </w:pPr>
          </w:p>
        </w:tc>
        <w:tc>
          <w:tcPr>
            <w:tcW w:w="1400" w:type="dxa"/>
            <w:tcBorders>
              <w:top w:val="nil"/>
              <w:left w:val="nil"/>
              <w:bottom w:val="nil"/>
              <w:right w:val="nil"/>
            </w:tcBorders>
            <w:shd w:val="clear" w:color="auto" w:fill="auto"/>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Children</w:t>
            </w:r>
          </w:p>
        </w:tc>
        <w:tc>
          <w:tcPr>
            <w:tcW w:w="1557"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0.043 ± 0.006</w:t>
            </w:r>
          </w:p>
        </w:tc>
        <w:tc>
          <w:tcPr>
            <w:tcW w:w="1456"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0.016 ± 0.002</w:t>
            </w:r>
          </w:p>
        </w:tc>
        <w:tc>
          <w:tcPr>
            <w:tcW w:w="1578"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0.267 ± 0.001</w:t>
            </w:r>
          </w:p>
        </w:tc>
        <w:tc>
          <w:tcPr>
            <w:tcW w:w="1385" w:type="dxa"/>
            <w:tcBorders>
              <w:top w:val="nil"/>
              <w:left w:val="nil"/>
              <w:bottom w:val="nil"/>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0.326 ± 0.005</w:t>
            </w: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rPr>
                <w:rFonts w:eastAsia="Times New Roman" w:cs="Times New Roman"/>
                <w:noProof/>
                <w:color w:val="000000"/>
                <w:sz w:val="20"/>
                <w:szCs w:val="20"/>
                <w:lang w:val="en-US" w:eastAsia="ms-MY"/>
              </w:rPr>
            </w:pPr>
          </w:p>
        </w:tc>
        <w:tc>
          <w:tcPr>
            <w:tcW w:w="1400" w:type="dxa"/>
            <w:tcBorders>
              <w:top w:val="nil"/>
              <w:left w:val="nil"/>
              <w:bottom w:val="nil"/>
              <w:right w:val="nil"/>
            </w:tcBorders>
            <w:shd w:val="clear" w:color="auto" w:fill="auto"/>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Adults</w:t>
            </w:r>
          </w:p>
        </w:tc>
        <w:tc>
          <w:tcPr>
            <w:tcW w:w="1557"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0.023 ± 0.003</w:t>
            </w:r>
          </w:p>
        </w:tc>
        <w:tc>
          <w:tcPr>
            <w:tcW w:w="1456"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0.019 ± 0.002</w:t>
            </w:r>
          </w:p>
        </w:tc>
        <w:tc>
          <w:tcPr>
            <w:tcW w:w="1578"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0.191 ± 0.001</w:t>
            </w:r>
          </w:p>
        </w:tc>
        <w:tc>
          <w:tcPr>
            <w:tcW w:w="1385" w:type="dxa"/>
            <w:tcBorders>
              <w:top w:val="nil"/>
              <w:left w:val="nil"/>
              <w:bottom w:val="nil"/>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0.232 ± 0.003</w:t>
            </w: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rPr>
                <w:rFonts w:eastAsia="Times New Roman" w:cs="Times New Roman"/>
                <w:noProof/>
                <w:color w:val="000000"/>
                <w:sz w:val="12"/>
                <w:szCs w:val="12"/>
                <w:lang w:val="en-US" w:eastAsia="ms-MY"/>
              </w:rPr>
            </w:pPr>
          </w:p>
        </w:tc>
        <w:tc>
          <w:tcPr>
            <w:tcW w:w="1400" w:type="dxa"/>
            <w:tcBorders>
              <w:top w:val="nil"/>
              <w:left w:val="nil"/>
              <w:bottom w:val="nil"/>
              <w:right w:val="nil"/>
            </w:tcBorders>
            <w:shd w:val="clear" w:color="auto" w:fill="auto"/>
            <w:noWrap/>
            <w:vAlign w:val="center"/>
          </w:tcPr>
          <w:p w:rsidR="00534CEC" w:rsidRPr="00E037B1" w:rsidRDefault="00534CEC" w:rsidP="00187041">
            <w:pPr>
              <w:rPr>
                <w:rFonts w:eastAsia="Times New Roman" w:cs="Times New Roman"/>
                <w:noProof/>
                <w:color w:val="000000"/>
                <w:sz w:val="12"/>
                <w:szCs w:val="12"/>
                <w:lang w:val="en-US" w:eastAsia="ms-MY"/>
              </w:rPr>
            </w:pPr>
          </w:p>
        </w:tc>
        <w:tc>
          <w:tcPr>
            <w:tcW w:w="912"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645"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850"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606"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850"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728" w:type="dxa"/>
            <w:tcBorders>
              <w:top w:val="nil"/>
              <w:left w:val="nil"/>
              <w:bottom w:val="nil"/>
              <w:right w:val="nil"/>
            </w:tcBorders>
            <w:shd w:val="clear" w:color="auto" w:fill="auto"/>
            <w:noWrap/>
            <w:vAlign w:val="center"/>
          </w:tcPr>
          <w:p w:rsidR="00534CEC" w:rsidRPr="00E037B1" w:rsidRDefault="00534CEC" w:rsidP="00187041">
            <w:pPr>
              <w:jc w:val="center"/>
              <w:rPr>
                <w:rFonts w:eastAsia="Times New Roman" w:cs="Times New Roman"/>
                <w:noProof/>
                <w:color w:val="000000"/>
                <w:sz w:val="12"/>
                <w:szCs w:val="12"/>
                <w:lang w:val="en-US" w:eastAsia="ms-MY"/>
              </w:rPr>
            </w:pPr>
          </w:p>
        </w:tc>
        <w:tc>
          <w:tcPr>
            <w:tcW w:w="1385" w:type="dxa"/>
            <w:tcBorders>
              <w:top w:val="nil"/>
              <w:left w:val="nil"/>
              <w:bottom w:val="nil"/>
              <w:right w:val="nil"/>
            </w:tcBorders>
          </w:tcPr>
          <w:p w:rsidR="00534CEC" w:rsidRPr="00E037B1" w:rsidRDefault="00534CEC" w:rsidP="00187041">
            <w:pPr>
              <w:jc w:val="center"/>
              <w:rPr>
                <w:rFonts w:eastAsia="Times New Roman" w:cs="Times New Roman"/>
                <w:noProof/>
                <w:color w:val="000000"/>
                <w:sz w:val="12"/>
                <w:szCs w:val="12"/>
                <w:lang w:val="en-US" w:eastAsia="ms-MY"/>
              </w:rPr>
            </w:pP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Fruits</w:t>
            </w:r>
          </w:p>
        </w:tc>
        <w:tc>
          <w:tcPr>
            <w:tcW w:w="1400" w:type="dxa"/>
            <w:tcBorders>
              <w:top w:val="nil"/>
              <w:left w:val="nil"/>
              <w:bottom w:val="nil"/>
              <w:right w:val="nil"/>
            </w:tcBorders>
            <w:shd w:val="clear" w:color="auto" w:fill="auto"/>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Infants</w:t>
            </w:r>
          </w:p>
        </w:tc>
        <w:tc>
          <w:tcPr>
            <w:tcW w:w="1557"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0.054 ± 0.008</w:t>
            </w:r>
          </w:p>
        </w:tc>
        <w:tc>
          <w:tcPr>
            <w:tcW w:w="1456"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0.016 ± 0.003</w:t>
            </w:r>
          </w:p>
        </w:tc>
        <w:tc>
          <w:tcPr>
            <w:tcW w:w="1578"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0.279 ± 0.003</w:t>
            </w:r>
          </w:p>
        </w:tc>
        <w:tc>
          <w:tcPr>
            <w:tcW w:w="1385" w:type="dxa"/>
            <w:tcBorders>
              <w:top w:val="nil"/>
              <w:left w:val="nil"/>
              <w:bottom w:val="nil"/>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0.349 ± 0.005</w:t>
            </w:r>
          </w:p>
        </w:tc>
      </w:tr>
      <w:tr w:rsidR="00534CEC" w:rsidRPr="00E037B1" w:rsidTr="00187041">
        <w:trPr>
          <w:trHeight w:val="20"/>
          <w:jc w:val="center"/>
        </w:trPr>
        <w:tc>
          <w:tcPr>
            <w:tcW w:w="1105" w:type="dxa"/>
            <w:tcBorders>
              <w:top w:val="nil"/>
              <w:left w:val="nil"/>
              <w:bottom w:val="nil"/>
              <w:right w:val="nil"/>
            </w:tcBorders>
            <w:shd w:val="clear" w:color="auto" w:fill="auto"/>
            <w:noWrap/>
            <w:vAlign w:val="center"/>
            <w:hideMark/>
          </w:tcPr>
          <w:p w:rsidR="00534CEC" w:rsidRPr="00E037B1" w:rsidRDefault="00534CEC" w:rsidP="00187041">
            <w:pPr>
              <w:jc w:val="center"/>
              <w:rPr>
                <w:rFonts w:eastAsia="Times New Roman" w:cs="Times New Roman"/>
                <w:noProof/>
                <w:color w:val="000000"/>
                <w:sz w:val="20"/>
                <w:szCs w:val="20"/>
                <w:lang w:val="en-US" w:eastAsia="ms-MY"/>
              </w:rPr>
            </w:pPr>
          </w:p>
        </w:tc>
        <w:tc>
          <w:tcPr>
            <w:tcW w:w="1400" w:type="dxa"/>
            <w:tcBorders>
              <w:top w:val="nil"/>
              <w:left w:val="nil"/>
              <w:bottom w:val="nil"/>
              <w:right w:val="nil"/>
            </w:tcBorders>
            <w:shd w:val="clear" w:color="auto" w:fill="auto"/>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Children</w:t>
            </w:r>
          </w:p>
        </w:tc>
        <w:tc>
          <w:tcPr>
            <w:tcW w:w="1557"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0.090 ± 0.013</w:t>
            </w:r>
          </w:p>
        </w:tc>
        <w:tc>
          <w:tcPr>
            <w:tcW w:w="1456"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0.021 ± 0.003</w:t>
            </w:r>
          </w:p>
        </w:tc>
        <w:tc>
          <w:tcPr>
            <w:tcW w:w="1578" w:type="dxa"/>
            <w:gridSpan w:val="2"/>
            <w:tcBorders>
              <w:top w:val="nil"/>
              <w:left w:val="nil"/>
              <w:bottom w:val="nil"/>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0.173 ± 0.002</w:t>
            </w:r>
          </w:p>
        </w:tc>
        <w:tc>
          <w:tcPr>
            <w:tcW w:w="1385" w:type="dxa"/>
            <w:tcBorders>
              <w:top w:val="nil"/>
              <w:left w:val="nil"/>
              <w:bottom w:val="nil"/>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0.283 ± 0.007</w:t>
            </w:r>
          </w:p>
        </w:tc>
      </w:tr>
      <w:tr w:rsidR="00534CEC" w:rsidRPr="00E037B1" w:rsidTr="00187041">
        <w:trPr>
          <w:trHeight w:val="20"/>
          <w:jc w:val="center"/>
        </w:trPr>
        <w:tc>
          <w:tcPr>
            <w:tcW w:w="1105" w:type="dxa"/>
            <w:tcBorders>
              <w:top w:val="nil"/>
              <w:left w:val="nil"/>
              <w:bottom w:val="single" w:sz="4" w:space="0" w:color="auto"/>
              <w:right w:val="nil"/>
            </w:tcBorders>
            <w:shd w:val="clear" w:color="auto" w:fill="auto"/>
            <w:noWrap/>
            <w:vAlign w:val="center"/>
            <w:hideMark/>
          </w:tcPr>
          <w:p w:rsidR="00534CEC" w:rsidRPr="00E037B1" w:rsidRDefault="00534CEC" w:rsidP="00187041">
            <w:pPr>
              <w:jc w:val="center"/>
              <w:rPr>
                <w:rFonts w:eastAsia="Times New Roman" w:cs="Times New Roman"/>
                <w:noProof/>
                <w:color w:val="000000"/>
                <w:sz w:val="20"/>
                <w:szCs w:val="20"/>
                <w:lang w:val="en-US" w:eastAsia="ms-MY"/>
              </w:rPr>
            </w:pPr>
          </w:p>
        </w:tc>
        <w:tc>
          <w:tcPr>
            <w:tcW w:w="1400" w:type="dxa"/>
            <w:tcBorders>
              <w:top w:val="nil"/>
              <w:left w:val="nil"/>
              <w:bottom w:val="single" w:sz="4" w:space="0" w:color="auto"/>
              <w:right w:val="nil"/>
            </w:tcBorders>
            <w:shd w:val="clear" w:color="auto" w:fill="auto"/>
            <w:noWrap/>
            <w:vAlign w:val="center"/>
          </w:tcPr>
          <w:p w:rsidR="00534CEC" w:rsidRPr="00E037B1" w:rsidRDefault="00534CEC" w:rsidP="00187041">
            <w:pPr>
              <w:rPr>
                <w:rFonts w:eastAsia="Times New Roman" w:cs="Times New Roman"/>
                <w:noProof/>
                <w:color w:val="000000"/>
                <w:sz w:val="20"/>
                <w:szCs w:val="20"/>
                <w:lang w:val="en-US" w:eastAsia="ms-MY"/>
              </w:rPr>
            </w:pPr>
            <w:r w:rsidRPr="00E037B1">
              <w:rPr>
                <w:rFonts w:eastAsia="Times New Roman" w:cs="Times New Roman"/>
                <w:noProof/>
                <w:color w:val="000000"/>
                <w:sz w:val="20"/>
                <w:szCs w:val="20"/>
                <w:lang w:val="en-US" w:eastAsia="ms-MY"/>
              </w:rPr>
              <w:t>Adults</w:t>
            </w:r>
          </w:p>
        </w:tc>
        <w:tc>
          <w:tcPr>
            <w:tcW w:w="1557" w:type="dxa"/>
            <w:gridSpan w:val="2"/>
            <w:tcBorders>
              <w:top w:val="nil"/>
              <w:left w:val="nil"/>
              <w:bottom w:val="single" w:sz="4" w:space="0" w:color="auto"/>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0.047 ± 0.007</w:t>
            </w:r>
          </w:p>
        </w:tc>
        <w:tc>
          <w:tcPr>
            <w:tcW w:w="1456" w:type="dxa"/>
            <w:gridSpan w:val="2"/>
            <w:tcBorders>
              <w:top w:val="nil"/>
              <w:left w:val="nil"/>
              <w:bottom w:val="single" w:sz="4" w:space="0" w:color="auto"/>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0.024 ± 0.004</w:t>
            </w:r>
          </w:p>
        </w:tc>
        <w:tc>
          <w:tcPr>
            <w:tcW w:w="1578" w:type="dxa"/>
            <w:gridSpan w:val="2"/>
            <w:tcBorders>
              <w:top w:val="nil"/>
              <w:left w:val="nil"/>
              <w:bottom w:val="single" w:sz="4" w:space="0" w:color="auto"/>
              <w:right w:val="nil"/>
            </w:tcBorders>
            <w:shd w:val="clear" w:color="auto" w:fill="auto"/>
            <w:noWrap/>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0.124 ± 0.001</w:t>
            </w:r>
          </w:p>
        </w:tc>
        <w:tc>
          <w:tcPr>
            <w:tcW w:w="1385" w:type="dxa"/>
            <w:tcBorders>
              <w:top w:val="nil"/>
              <w:left w:val="nil"/>
              <w:bottom w:val="single" w:sz="4" w:space="0" w:color="auto"/>
              <w:right w:val="nil"/>
            </w:tcBorders>
            <w:vAlign w:val="bottom"/>
          </w:tcPr>
          <w:p w:rsidR="00534CEC" w:rsidRPr="00E037B1" w:rsidRDefault="00534CEC" w:rsidP="00187041">
            <w:pPr>
              <w:jc w:val="center"/>
              <w:rPr>
                <w:noProof/>
                <w:color w:val="000000"/>
                <w:sz w:val="20"/>
                <w:szCs w:val="20"/>
                <w:lang w:val="en-US" w:eastAsia="ms-MY"/>
              </w:rPr>
            </w:pPr>
            <w:r w:rsidRPr="00E037B1">
              <w:rPr>
                <w:noProof/>
                <w:color w:val="000000"/>
                <w:sz w:val="20"/>
                <w:szCs w:val="20"/>
                <w:lang w:val="en-US" w:eastAsia="ms-MY"/>
              </w:rPr>
              <w:t>0.195 ± 0.004</w:t>
            </w:r>
          </w:p>
        </w:tc>
      </w:tr>
    </w:tbl>
    <w:p w:rsidR="00534CEC" w:rsidRPr="00E037B1" w:rsidRDefault="00534CEC" w:rsidP="00534CEC">
      <w:pPr>
        <w:ind w:left="284"/>
        <w:jc w:val="both"/>
        <w:rPr>
          <w:noProof/>
          <w:sz w:val="20"/>
          <w:szCs w:val="20"/>
          <w:vertAlign w:val="subscript"/>
          <w:lang w:val="en-US"/>
        </w:rPr>
      </w:pPr>
      <w:r>
        <w:rPr>
          <w:noProof/>
          <w:sz w:val="20"/>
          <w:szCs w:val="20"/>
          <w:vertAlign w:val="superscript"/>
          <w:lang w:val="en-US"/>
        </w:rPr>
        <w:t>(a</w:t>
      </w:r>
      <w:r w:rsidRPr="00E037B1">
        <w:rPr>
          <w:noProof/>
          <w:sz w:val="20"/>
          <w:szCs w:val="20"/>
          <w:vertAlign w:val="superscript"/>
          <w:lang w:val="en-US"/>
        </w:rPr>
        <w:t>)</w:t>
      </w:r>
      <w:r w:rsidRPr="00E037B1">
        <w:rPr>
          <w:i/>
          <w:noProof/>
          <w:sz w:val="20"/>
          <w:szCs w:val="20"/>
          <w:lang w:val="en-US"/>
        </w:rPr>
        <w:t>D</w:t>
      </w:r>
      <w:r w:rsidRPr="00E037B1">
        <w:rPr>
          <w:i/>
          <w:noProof/>
          <w:sz w:val="20"/>
          <w:szCs w:val="20"/>
          <w:vertAlign w:val="subscript"/>
          <w:lang w:val="en-US"/>
        </w:rPr>
        <w:t>T</w:t>
      </w:r>
      <w:r w:rsidRPr="00E037B1">
        <w:rPr>
          <w:noProof/>
          <w:sz w:val="20"/>
          <w:szCs w:val="20"/>
          <w:vertAlign w:val="subscript"/>
          <w:lang w:val="en-US"/>
        </w:rPr>
        <w:t xml:space="preserve"> </w:t>
      </w:r>
      <w:r w:rsidRPr="00E037B1">
        <w:rPr>
          <w:noProof/>
          <w:sz w:val="20"/>
          <w:szCs w:val="20"/>
          <w:lang w:val="en-US"/>
        </w:rPr>
        <w:t xml:space="preserve">= </w:t>
      </w:r>
      <w:r w:rsidRPr="00E037B1">
        <w:rPr>
          <w:i/>
          <w:noProof/>
          <w:sz w:val="20"/>
          <w:szCs w:val="20"/>
          <w:lang w:val="en-US"/>
        </w:rPr>
        <w:t>D</w:t>
      </w:r>
      <w:r w:rsidRPr="00E037B1">
        <w:rPr>
          <w:noProof/>
          <w:sz w:val="20"/>
          <w:szCs w:val="20"/>
          <w:vertAlign w:val="subscript"/>
          <w:lang w:val="en-US"/>
        </w:rPr>
        <w:t xml:space="preserve">Ra-226 </w:t>
      </w:r>
      <w:r w:rsidRPr="00E037B1">
        <w:rPr>
          <w:noProof/>
          <w:sz w:val="20"/>
          <w:szCs w:val="20"/>
          <w:lang w:val="en-US"/>
        </w:rPr>
        <w:t xml:space="preserve">+ </w:t>
      </w:r>
      <w:r w:rsidRPr="00E037B1">
        <w:rPr>
          <w:i/>
          <w:noProof/>
          <w:sz w:val="20"/>
          <w:szCs w:val="20"/>
          <w:lang w:val="en-US"/>
        </w:rPr>
        <w:t>D</w:t>
      </w:r>
      <w:r w:rsidRPr="00E037B1">
        <w:rPr>
          <w:noProof/>
          <w:sz w:val="20"/>
          <w:szCs w:val="20"/>
          <w:vertAlign w:val="subscript"/>
          <w:lang w:val="en-US"/>
        </w:rPr>
        <w:t xml:space="preserve">Th-232 </w:t>
      </w:r>
      <w:r w:rsidRPr="00E037B1">
        <w:rPr>
          <w:noProof/>
          <w:sz w:val="20"/>
          <w:szCs w:val="20"/>
          <w:lang w:val="en-US"/>
        </w:rPr>
        <w:t xml:space="preserve">+ </w:t>
      </w:r>
      <w:r w:rsidRPr="00E037B1">
        <w:rPr>
          <w:i/>
          <w:noProof/>
          <w:sz w:val="20"/>
          <w:szCs w:val="20"/>
          <w:lang w:val="en-US"/>
        </w:rPr>
        <w:t>D</w:t>
      </w:r>
      <w:r w:rsidRPr="00E037B1">
        <w:rPr>
          <w:noProof/>
          <w:sz w:val="20"/>
          <w:szCs w:val="20"/>
          <w:vertAlign w:val="subscript"/>
          <w:lang w:val="en-US"/>
        </w:rPr>
        <w:t>K-40</w:t>
      </w:r>
    </w:p>
    <w:p w:rsidR="00007BBC" w:rsidRPr="00E037B1" w:rsidRDefault="00007BBC" w:rsidP="00007BBC">
      <w:pPr>
        <w:jc w:val="both"/>
        <w:rPr>
          <w:noProof/>
          <w:sz w:val="20"/>
          <w:lang w:val="en-US"/>
        </w:rPr>
      </w:pPr>
    </w:p>
    <w:p w:rsidR="00DD4511" w:rsidRPr="00534CEC" w:rsidRDefault="00007BBC" w:rsidP="00534CEC">
      <w:pPr>
        <w:jc w:val="both"/>
        <w:rPr>
          <w:noProof/>
          <w:sz w:val="20"/>
          <w:lang w:val="en-US"/>
        </w:rPr>
      </w:pPr>
      <w:r w:rsidRPr="00E037B1">
        <w:rPr>
          <w:noProof/>
          <w:sz w:val="20"/>
          <w:lang w:val="en-US"/>
        </w:rPr>
        <w:t xml:space="preserve">Upon comparing these two values, it was found that for vegetables: (a), the </w:t>
      </w:r>
      <w:r w:rsidRPr="00E037B1">
        <w:rPr>
          <w:i/>
          <w:noProof/>
          <w:sz w:val="20"/>
          <w:lang w:val="en-US"/>
        </w:rPr>
        <w:t>D</w:t>
      </w:r>
      <w:r w:rsidRPr="00E037B1">
        <w:rPr>
          <w:noProof/>
          <w:sz w:val="20"/>
          <w:lang w:val="en-US"/>
        </w:rPr>
        <w:t xml:space="preserve"> due to intake of </w:t>
      </w:r>
      <w:r w:rsidRPr="00E037B1">
        <w:rPr>
          <w:noProof/>
          <w:sz w:val="20"/>
          <w:vertAlign w:val="superscript"/>
          <w:lang w:val="en-US"/>
        </w:rPr>
        <w:t>226</w:t>
      </w:r>
      <w:r w:rsidRPr="00E037B1">
        <w:rPr>
          <w:noProof/>
          <w:sz w:val="20"/>
          <w:lang w:val="en-US"/>
        </w:rPr>
        <w:t xml:space="preserve">Ra and </w:t>
      </w:r>
      <w:r w:rsidRPr="00E037B1">
        <w:rPr>
          <w:noProof/>
          <w:sz w:val="20"/>
          <w:vertAlign w:val="superscript"/>
          <w:lang w:val="en-US"/>
        </w:rPr>
        <w:t>232</w:t>
      </w:r>
      <w:r w:rsidRPr="00E037B1">
        <w:rPr>
          <w:noProof/>
          <w:sz w:val="20"/>
          <w:lang w:val="en-US"/>
        </w:rPr>
        <w:t xml:space="preserve">Th for three age categories were below the UNSCEAR annual ingestion dose. Hence, it was automatically below the annual radiation dose from natural sources, (b) only the </w:t>
      </w:r>
      <w:r w:rsidRPr="00E037B1">
        <w:rPr>
          <w:i/>
          <w:noProof/>
          <w:sz w:val="20"/>
          <w:lang w:val="en-US"/>
        </w:rPr>
        <w:t>D</w:t>
      </w:r>
      <w:r w:rsidRPr="00E037B1">
        <w:rPr>
          <w:noProof/>
          <w:sz w:val="20"/>
          <w:lang w:val="en-US"/>
        </w:rPr>
        <w:t xml:space="preserve"> due to intake of </w:t>
      </w:r>
      <w:r w:rsidRPr="00E037B1">
        <w:rPr>
          <w:noProof/>
          <w:sz w:val="20"/>
          <w:vertAlign w:val="superscript"/>
          <w:lang w:val="en-US"/>
        </w:rPr>
        <w:t>40</w:t>
      </w:r>
      <w:r w:rsidRPr="00E037B1">
        <w:rPr>
          <w:noProof/>
          <w:sz w:val="20"/>
          <w:lang w:val="en-US"/>
        </w:rPr>
        <w:t xml:space="preserve">K for children and adults were below the UNSCEAR annual ingestion dose, whereas for infants, the </w:t>
      </w:r>
      <w:r w:rsidRPr="00E037B1">
        <w:rPr>
          <w:i/>
          <w:noProof/>
          <w:sz w:val="20"/>
          <w:lang w:val="en-US"/>
        </w:rPr>
        <w:t>D</w:t>
      </w:r>
      <w:r w:rsidRPr="00E037B1">
        <w:rPr>
          <w:noProof/>
          <w:sz w:val="20"/>
          <w:lang w:val="en-US"/>
        </w:rPr>
        <w:t xml:space="preserve"> value were higher. However, it is still below the value of  annual radiation dose from natural sources, (c) the </w:t>
      </w:r>
      <w:r w:rsidRPr="00E037B1">
        <w:rPr>
          <w:i/>
          <w:noProof/>
          <w:sz w:val="20"/>
          <w:lang w:val="en-US"/>
        </w:rPr>
        <w:t>D</w:t>
      </w:r>
      <w:r w:rsidRPr="00E037B1">
        <w:rPr>
          <w:noProof/>
          <w:sz w:val="20"/>
          <w:lang w:val="en-US"/>
        </w:rPr>
        <w:t xml:space="preserve"> due to total intake of three radionuclides for infants and children are higher than the UNSCEAR annual ingestion dose by a factor of 1.57 and 1.04 respectively, however they are still below the value of  annual radia</w:t>
      </w:r>
      <w:r w:rsidR="00534CEC">
        <w:rPr>
          <w:noProof/>
          <w:sz w:val="20"/>
          <w:lang w:val="en-US"/>
        </w:rPr>
        <w:t>tion dose from natural sources.</w:t>
      </w:r>
    </w:p>
    <w:p w:rsidR="00183F66" w:rsidRPr="00E037B1" w:rsidRDefault="00385DF3" w:rsidP="00400C5C">
      <w:pPr>
        <w:jc w:val="both"/>
        <w:rPr>
          <w:noProof/>
          <w:sz w:val="20"/>
          <w:szCs w:val="20"/>
          <w:lang w:val="en-US"/>
        </w:rPr>
      </w:pPr>
      <w:r w:rsidRPr="00E037B1">
        <w:rPr>
          <w:noProof/>
          <w:sz w:val="20"/>
          <w:szCs w:val="20"/>
          <w:lang w:val="en-US"/>
        </w:rPr>
        <w:tab/>
      </w:r>
      <w:r w:rsidRPr="00E037B1">
        <w:rPr>
          <w:noProof/>
          <w:sz w:val="20"/>
          <w:szCs w:val="20"/>
          <w:lang w:val="en-US"/>
        </w:rPr>
        <w:tab/>
      </w:r>
      <w:r w:rsidRPr="00E037B1">
        <w:rPr>
          <w:noProof/>
          <w:sz w:val="20"/>
          <w:szCs w:val="20"/>
          <w:lang w:val="en-US"/>
        </w:rPr>
        <w:tab/>
      </w:r>
    </w:p>
    <w:p w:rsidR="00C46F10" w:rsidRPr="00E037B1" w:rsidRDefault="00183F66" w:rsidP="00314CE5">
      <w:pPr>
        <w:jc w:val="both"/>
        <w:rPr>
          <w:noProof/>
          <w:sz w:val="20"/>
          <w:lang w:val="en-US"/>
        </w:rPr>
      </w:pPr>
      <w:r w:rsidRPr="00E037B1">
        <w:rPr>
          <w:noProof/>
          <w:sz w:val="20"/>
          <w:lang w:val="en-US"/>
        </w:rPr>
        <w:t xml:space="preserve">The comparison results for fruits: (a) the </w:t>
      </w:r>
      <w:r w:rsidRPr="00E037B1">
        <w:rPr>
          <w:i/>
          <w:noProof/>
          <w:sz w:val="20"/>
          <w:lang w:val="en-US"/>
        </w:rPr>
        <w:t>D</w:t>
      </w:r>
      <w:r w:rsidRPr="00E037B1">
        <w:rPr>
          <w:noProof/>
          <w:sz w:val="20"/>
          <w:lang w:val="en-US"/>
        </w:rPr>
        <w:t xml:space="preserve"> due to intake of </w:t>
      </w:r>
      <w:r w:rsidRPr="00E037B1">
        <w:rPr>
          <w:noProof/>
          <w:sz w:val="20"/>
          <w:vertAlign w:val="superscript"/>
          <w:lang w:val="en-US"/>
        </w:rPr>
        <w:t>226</w:t>
      </w:r>
      <w:r w:rsidRPr="00E037B1">
        <w:rPr>
          <w:noProof/>
          <w:sz w:val="20"/>
          <w:lang w:val="en-US"/>
        </w:rPr>
        <w:t xml:space="preserve">Ra, </w:t>
      </w:r>
      <w:r w:rsidRPr="00E037B1">
        <w:rPr>
          <w:noProof/>
          <w:sz w:val="20"/>
          <w:vertAlign w:val="superscript"/>
          <w:lang w:val="en-US"/>
        </w:rPr>
        <w:t>232</w:t>
      </w:r>
      <w:r w:rsidRPr="00E037B1">
        <w:rPr>
          <w:noProof/>
          <w:sz w:val="20"/>
          <w:lang w:val="en-US"/>
        </w:rPr>
        <w:t xml:space="preserve">Th and </w:t>
      </w:r>
      <w:r w:rsidRPr="00E037B1">
        <w:rPr>
          <w:noProof/>
          <w:sz w:val="20"/>
          <w:vertAlign w:val="superscript"/>
          <w:lang w:val="en-US"/>
        </w:rPr>
        <w:t>40</w:t>
      </w:r>
      <w:r w:rsidRPr="00E037B1">
        <w:rPr>
          <w:noProof/>
          <w:sz w:val="20"/>
          <w:lang w:val="en-US"/>
        </w:rPr>
        <w:t xml:space="preserve">K for three age categories were below the UNSCEAR annual ingestion dose. Hence, it was automatically below the annual radiation dose from natural sources, (b) the </w:t>
      </w:r>
      <w:r w:rsidRPr="00E037B1">
        <w:rPr>
          <w:i/>
          <w:noProof/>
          <w:sz w:val="20"/>
          <w:lang w:val="en-US"/>
        </w:rPr>
        <w:t xml:space="preserve">D </w:t>
      </w:r>
      <w:r w:rsidRPr="00E037B1">
        <w:rPr>
          <w:noProof/>
          <w:sz w:val="20"/>
          <w:lang w:val="en-US"/>
        </w:rPr>
        <w:t>due to total intake of three radionuclides were also below the UNSCEAR annual ingestion dose except for infants (higher by a factor of 1.08). However, it is still below the value of  annual radiation dose from natural sources. To provide a better understanding of these results, the dose co</w:t>
      </w:r>
      <w:r w:rsidR="00314CE5" w:rsidRPr="00E037B1">
        <w:rPr>
          <w:noProof/>
          <w:sz w:val="20"/>
          <w:lang w:val="en-US"/>
        </w:rPr>
        <w:t>mparison were shown in Figure 1.</w:t>
      </w:r>
    </w:p>
    <w:p w:rsidR="00314CE5" w:rsidRPr="00E037B1" w:rsidRDefault="00314CE5" w:rsidP="00314CE5">
      <w:pPr>
        <w:jc w:val="both"/>
        <w:rPr>
          <w:noProof/>
          <w:sz w:val="20"/>
          <w:lang w:val="en-US"/>
        </w:rPr>
      </w:pPr>
    </w:p>
    <w:p w:rsidR="00314CE5" w:rsidRPr="00E037B1" w:rsidRDefault="00314CE5" w:rsidP="008B35F2">
      <w:pPr>
        <w:jc w:val="both"/>
        <w:rPr>
          <w:noProof/>
          <w:sz w:val="20"/>
          <w:lang w:val="en-US"/>
        </w:rPr>
      </w:pPr>
      <w:r w:rsidRPr="00E037B1">
        <w:rPr>
          <w:noProof/>
          <w:sz w:val="20"/>
          <w:lang w:val="en-US"/>
        </w:rPr>
        <w:t xml:space="preserve">The </w:t>
      </w:r>
      <w:r w:rsidRPr="00E037B1">
        <w:rPr>
          <w:i/>
          <w:iCs/>
          <w:noProof/>
          <w:sz w:val="20"/>
          <w:lang w:val="en-US"/>
        </w:rPr>
        <w:t xml:space="preserve">D </w:t>
      </w:r>
      <w:r w:rsidRPr="00E037B1">
        <w:rPr>
          <w:noProof/>
          <w:sz w:val="20"/>
          <w:lang w:val="en-US"/>
        </w:rPr>
        <w:t>for infants and children for both vegetables and fruits were found to be higher than adults despite the lower value of intake</w:t>
      </w:r>
      <w:r w:rsidR="005924E6" w:rsidRPr="00E037B1">
        <w:rPr>
          <w:noProof/>
          <w:sz w:val="20"/>
          <w:lang w:val="en-US"/>
        </w:rPr>
        <w:t xml:space="preserve"> </w:t>
      </w:r>
      <w:r w:rsidR="005924E6" w:rsidRPr="00E037B1">
        <w:rPr>
          <w:i/>
          <w:iCs/>
          <w:noProof/>
          <w:sz w:val="20"/>
          <w:lang w:val="en-US"/>
        </w:rPr>
        <w:t>I</w:t>
      </w:r>
      <w:r w:rsidRPr="00E037B1">
        <w:rPr>
          <w:noProof/>
          <w:sz w:val="20"/>
          <w:lang w:val="en-US"/>
        </w:rPr>
        <w:t xml:space="preserve"> (Table 1). </w:t>
      </w:r>
      <w:r w:rsidR="005924E6" w:rsidRPr="00E037B1">
        <w:rPr>
          <w:noProof/>
          <w:sz w:val="20"/>
          <w:lang w:val="en-US"/>
        </w:rPr>
        <w:t xml:space="preserve">This is due to the higher value of </w:t>
      </w:r>
      <w:r w:rsidR="005924E6" w:rsidRPr="00E037B1">
        <w:rPr>
          <w:i/>
          <w:iCs/>
          <w:noProof/>
          <w:sz w:val="20"/>
          <w:lang w:val="en-US"/>
        </w:rPr>
        <w:t>E</w:t>
      </w:r>
      <w:r w:rsidR="005924E6" w:rsidRPr="00E037B1">
        <w:rPr>
          <w:noProof/>
          <w:sz w:val="20"/>
          <w:lang w:val="en-US"/>
        </w:rPr>
        <w:t xml:space="preserve"> (ingestion dose conversion factor) for each radionuclide. The </w:t>
      </w:r>
      <w:r w:rsidR="005924E6" w:rsidRPr="00E037B1">
        <w:rPr>
          <w:i/>
          <w:iCs/>
          <w:noProof/>
          <w:sz w:val="20"/>
          <w:lang w:val="en-US"/>
        </w:rPr>
        <w:t>E</w:t>
      </w:r>
      <w:r w:rsidR="005924E6" w:rsidRPr="00E037B1">
        <w:rPr>
          <w:noProof/>
          <w:sz w:val="20"/>
          <w:lang w:val="en-US"/>
        </w:rPr>
        <w:t xml:space="preserve"> value for infants were found to be higher by adults in the range of 1.96 – 6.77, whereas for children in the range of 1.26 – 2.86. </w:t>
      </w:r>
      <w:r w:rsidR="008B35F2" w:rsidRPr="00E037B1">
        <w:rPr>
          <w:noProof/>
          <w:sz w:val="20"/>
          <w:lang w:val="en-US"/>
        </w:rPr>
        <w:t>Following</w:t>
      </w:r>
      <w:r w:rsidR="005924E6" w:rsidRPr="00E037B1">
        <w:rPr>
          <w:noProof/>
          <w:sz w:val="20"/>
          <w:lang w:val="en-US"/>
        </w:rPr>
        <w:t xml:space="preserve"> the formula of </w:t>
      </w:r>
      <w:r w:rsidR="005924E6" w:rsidRPr="00E037B1">
        <w:rPr>
          <w:i/>
          <w:iCs/>
          <w:noProof/>
          <w:sz w:val="20"/>
          <w:lang w:val="en-US"/>
        </w:rPr>
        <w:t xml:space="preserve">D </w:t>
      </w:r>
      <w:r w:rsidR="005924E6" w:rsidRPr="00E037B1">
        <w:rPr>
          <w:noProof/>
          <w:sz w:val="20"/>
          <w:lang w:val="en-US"/>
        </w:rPr>
        <w:t xml:space="preserve">= </w:t>
      </w:r>
      <w:r w:rsidR="005924E6" w:rsidRPr="00E037B1">
        <w:rPr>
          <w:i/>
          <w:iCs/>
          <w:noProof/>
          <w:sz w:val="20"/>
          <w:lang w:val="en-US"/>
        </w:rPr>
        <w:t xml:space="preserve">A </w:t>
      </w:r>
      <w:r w:rsidR="0073452B" w:rsidRPr="00E037B1">
        <w:rPr>
          <w:rFonts w:cs="Times New Roman"/>
          <w:i/>
          <w:iCs/>
          <w:noProof/>
          <w:sz w:val="20"/>
          <w:lang w:val="en-US"/>
        </w:rPr>
        <w:t>×</w:t>
      </w:r>
      <w:r w:rsidR="0073452B" w:rsidRPr="00E037B1">
        <w:rPr>
          <w:i/>
          <w:iCs/>
          <w:noProof/>
          <w:sz w:val="20"/>
          <w:lang w:val="en-US"/>
        </w:rPr>
        <w:t xml:space="preserve"> </w:t>
      </w:r>
      <w:r w:rsidR="005924E6" w:rsidRPr="00E037B1">
        <w:rPr>
          <w:i/>
          <w:iCs/>
          <w:noProof/>
          <w:sz w:val="20"/>
          <w:lang w:val="en-US"/>
        </w:rPr>
        <w:t>I</w:t>
      </w:r>
      <w:r w:rsidR="0073452B" w:rsidRPr="00E037B1">
        <w:rPr>
          <w:i/>
          <w:iCs/>
          <w:noProof/>
          <w:sz w:val="20"/>
          <w:lang w:val="en-US"/>
        </w:rPr>
        <w:t xml:space="preserve"> </w:t>
      </w:r>
      <w:r w:rsidR="0073452B" w:rsidRPr="00E037B1">
        <w:rPr>
          <w:rFonts w:cs="Times New Roman"/>
          <w:i/>
          <w:iCs/>
          <w:noProof/>
          <w:sz w:val="20"/>
          <w:lang w:val="en-US"/>
        </w:rPr>
        <w:t>×</w:t>
      </w:r>
      <w:r w:rsidR="005924E6" w:rsidRPr="00E037B1">
        <w:rPr>
          <w:i/>
          <w:iCs/>
          <w:noProof/>
          <w:sz w:val="20"/>
          <w:lang w:val="en-US"/>
        </w:rPr>
        <w:t xml:space="preserve"> E</w:t>
      </w:r>
      <w:r w:rsidR="005924E6" w:rsidRPr="00E037B1">
        <w:rPr>
          <w:noProof/>
          <w:sz w:val="20"/>
          <w:lang w:val="en-US"/>
        </w:rPr>
        <w:t xml:space="preserve">, </w:t>
      </w:r>
      <w:r w:rsidR="00CF59E9" w:rsidRPr="00E037B1">
        <w:rPr>
          <w:noProof/>
          <w:sz w:val="20"/>
          <w:lang w:val="en-US"/>
        </w:rPr>
        <w:t xml:space="preserve">for the same </w:t>
      </w:r>
      <w:r w:rsidR="00CF59E9" w:rsidRPr="00E037B1">
        <w:rPr>
          <w:i/>
          <w:iCs/>
          <w:noProof/>
          <w:sz w:val="20"/>
          <w:lang w:val="en-US"/>
        </w:rPr>
        <w:t>A</w:t>
      </w:r>
      <w:r w:rsidR="00CF59E9" w:rsidRPr="00E037B1">
        <w:rPr>
          <w:noProof/>
          <w:sz w:val="20"/>
          <w:lang w:val="en-US"/>
        </w:rPr>
        <w:t xml:space="preserve">, </w:t>
      </w:r>
      <w:r w:rsidR="005924E6" w:rsidRPr="00E037B1">
        <w:rPr>
          <w:noProof/>
          <w:sz w:val="20"/>
          <w:lang w:val="en-US"/>
        </w:rPr>
        <w:t xml:space="preserve">it makes sense that the </w:t>
      </w:r>
      <w:r w:rsidR="005924E6" w:rsidRPr="00E037B1">
        <w:rPr>
          <w:i/>
          <w:iCs/>
          <w:noProof/>
          <w:sz w:val="20"/>
          <w:lang w:val="en-US"/>
        </w:rPr>
        <w:t xml:space="preserve">D </w:t>
      </w:r>
      <w:r w:rsidR="005924E6" w:rsidRPr="00E037B1">
        <w:rPr>
          <w:noProof/>
          <w:sz w:val="20"/>
          <w:lang w:val="en-US"/>
        </w:rPr>
        <w:t xml:space="preserve">is higher when the </w:t>
      </w:r>
      <w:r w:rsidR="005924E6" w:rsidRPr="00E037B1">
        <w:rPr>
          <w:i/>
          <w:iCs/>
          <w:noProof/>
          <w:sz w:val="20"/>
          <w:lang w:val="en-US"/>
        </w:rPr>
        <w:t>E</w:t>
      </w:r>
      <w:r w:rsidR="005924E6" w:rsidRPr="00E037B1">
        <w:rPr>
          <w:noProof/>
          <w:sz w:val="20"/>
          <w:lang w:val="en-US"/>
        </w:rPr>
        <w:t xml:space="preserve"> is higher.</w:t>
      </w:r>
    </w:p>
    <w:p w:rsidR="004872C9" w:rsidRPr="00E037B1" w:rsidRDefault="004872C9" w:rsidP="00534CEC">
      <w:pPr>
        <w:jc w:val="both"/>
        <w:rPr>
          <w:noProof/>
          <w:sz w:val="20"/>
          <w:szCs w:val="20"/>
          <w:lang w:val="en-US"/>
        </w:rPr>
      </w:pPr>
    </w:p>
    <w:p w:rsidR="00183F66" w:rsidRPr="00E037B1" w:rsidRDefault="00183F66" w:rsidP="00626EF4">
      <w:pPr>
        <w:jc w:val="both"/>
        <w:rPr>
          <w:noProof/>
          <w:sz w:val="20"/>
          <w:lang w:val="en-US"/>
        </w:rPr>
      </w:pPr>
      <w:r w:rsidRPr="00E037B1">
        <w:rPr>
          <w:noProof/>
          <w:sz w:val="20"/>
          <w:lang w:val="en-US"/>
        </w:rPr>
        <w:t xml:space="preserve">The cancer risk </w:t>
      </w:r>
      <w:r w:rsidRPr="00E037B1">
        <w:rPr>
          <w:i/>
          <w:noProof/>
          <w:sz w:val="20"/>
          <w:lang w:val="en-US"/>
        </w:rPr>
        <w:t>R</w:t>
      </w:r>
      <w:r w:rsidRPr="00E037B1">
        <w:rPr>
          <w:noProof/>
          <w:sz w:val="20"/>
          <w:lang w:val="en-US"/>
        </w:rPr>
        <w:t xml:space="preserve"> of </w:t>
      </w:r>
      <w:r w:rsidR="00626EF4" w:rsidRPr="00E037B1">
        <w:rPr>
          <w:noProof/>
          <w:sz w:val="20"/>
          <w:lang w:val="en-US"/>
        </w:rPr>
        <w:t>8.13</w:t>
      </w:r>
      <w:r w:rsidRPr="00E037B1">
        <w:rPr>
          <w:noProof/>
          <w:sz w:val="20"/>
          <w:lang w:val="en-US"/>
        </w:rPr>
        <w:t xml:space="preserve"> × 10</w:t>
      </w:r>
      <w:r w:rsidRPr="00E037B1">
        <w:rPr>
          <w:noProof/>
          <w:sz w:val="20"/>
          <w:vertAlign w:val="superscript"/>
          <w:lang w:val="en-US"/>
        </w:rPr>
        <w:t>-4</w:t>
      </w:r>
      <w:r w:rsidRPr="00E037B1">
        <w:rPr>
          <w:noProof/>
          <w:sz w:val="20"/>
          <w:lang w:val="en-US"/>
        </w:rPr>
        <w:t xml:space="preserve"> and </w:t>
      </w:r>
      <w:r w:rsidR="00626EF4" w:rsidRPr="00E037B1">
        <w:rPr>
          <w:noProof/>
          <w:sz w:val="20"/>
          <w:lang w:val="en-US"/>
        </w:rPr>
        <w:t>6.83</w:t>
      </w:r>
      <w:r w:rsidRPr="00E037B1">
        <w:rPr>
          <w:noProof/>
          <w:sz w:val="20"/>
          <w:lang w:val="en-US"/>
        </w:rPr>
        <w:t xml:space="preserve"> × 10</w:t>
      </w:r>
      <w:r w:rsidRPr="00E037B1">
        <w:rPr>
          <w:noProof/>
          <w:sz w:val="20"/>
          <w:vertAlign w:val="superscript"/>
          <w:lang w:val="en-US"/>
        </w:rPr>
        <w:t>-4</w:t>
      </w:r>
      <w:r w:rsidRPr="00E037B1">
        <w:rPr>
          <w:noProof/>
          <w:sz w:val="20"/>
          <w:lang w:val="en-US"/>
        </w:rPr>
        <w:t xml:space="preserve"> were estimated corresponding to the adult total ingestion dose of </w:t>
      </w:r>
      <w:r w:rsidRPr="00E037B1">
        <w:rPr>
          <w:noProof/>
          <w:color w:val="000000"/>
          <w:sz w:val="20"/>
          <w:szCs w:val="20"/>
          <w:lang w:val="en-US" w:eastAsia="ms-MY"/>
        </w:rPr>
        <w:t>0.</w:t>
      </w:r>
      <w:r w:rsidR="00626EF4" w:rsidRPr="00E037B1">
        <w:rPr>
          <w:noProof/>
          <w:color w:val="000000"/>
          <w:sz w:val="20"/>
          <w:szCs w:val="20"/>
          <w:lang w:val="en-US" w:eastAsia="ms-MY"/>
        </w:rPr>
        <w:t>232</w:t>
      </w:r>
      <w:r w:rsidRPr="00E037B1">
        <w:rPr>
          <w:noProof/>
          <w:color w:val="000000"/>
          <w:sz w:val="20"/>
          <w:szCs w:val="20"/>
          <w:lang w:val="en-US" w:eastAsia="ms-MY"/>
        </w:rPr>
        <w:t xml:space="preserve"> and 0.1</w:t>
      </w:r>
      <w:r w:rsidR="00626EF4" w:rsidRPr="00E037B1">
        <w:rPr>
          <w:noProof/>
          <w:color w:val="000000"/>
          <w:sz w:val="20"/>
          <w:szCs w:val="20"/>
          <w:lang w:val="en-US" w:eastAsia="ms-MY"/>
        </w:rPr>
        <w:t>95</w:t>
      </w:r>
      <w:r w:rsidRPr="00E037B1">
        <w:rPr>
          <w:noProof/>
          <w:color w:val="000000"/>
          <w:sz w:val="20"/>
          <w:szCs w:val="20"/>
          <w:lang w:val="en-US" w:eastAsia="ms-MY"/>
        </w:rPr>
        <w:t xml:space="preserve"> mSv/y for vegetables and fruits respectively.</w:t>
      </w:r>
      <w:r w:rsidRPr="00E037B1">
        <w:rPr>
          <w:noProof/>
          <w:sz w:val="20"/>
          <w:lang w:val="en-US"/>
        </w:rPr>
        <w:t xml:space="preserve"> These risk are significantly lower than the risk estimated by UNSCEAR from total natural radiation dose of 2.4 mSv/y i.e. 8.4 × 10</w:t>
      </w:r>
      <w:r w:rsidRPr="00E037B1">
        <w:rPr>
          <w:noProof/>
          <w:sz w:val="20"/>
          <w:vertAlign w:val="superscript"/>
          <w:lang w:val="en-US"/>
        </w:rPr>
        <w:t>-3</w:t>
      </w:r>
      <w:r w:rsidRPr="00E037B1">
        <w:rPr>
          <w:noProof/>
          <w:sz w:val="20"/>
          <w:lang w:val="en-US"/>
        </w:rPr>
        <w:t>. The reduction by a factor of 1</w:t>
      </w:r>
      <w:r w:rsidR="00626EF4" w:rsidRPr="00E037B1">
        <w:rPr>
          <w:noProof/>
          <w:sz w:val="20"/>
          <w:lang w:val="en-US"/>
        </w:rPr>
        <w:t>0</w:t>
      </w:r>
      <w:r w:rsidRPr="00E037B1">
        <w:rPr>
          <w:noProof/>
          <w:sz w:val="20"/>
          <w:lang w:val="en-US"/>
        </w:rPr>
        <w:t>.</w:t>
      </w:r>
      <w:r w:rsidR="00626EF4" w:rsidRPr="00E037B1">
        <w:rPr>
          <w:noProof/>
          <w:sz w:val="20"/>
          <w:lang w:val="en-US"/>
        </w:rPr>
        <w:t>3</w:t>
      </w:r>
      <w:r w:rsidRPr="00E037B1">
        <w:rPr>
          <w:noProof/>
          <w:sz w:val="20"/>
          <w:lang w:val="en-US"/>
        </w:rPr>
        <w:t>4 and 1</w:t>
      </w:r>
      <w:r w:rsidR="00626EF4" w:rsidRPr="00E037B1">
        <w:rPr>
          <w:noProof/>
          <w:sz w:val="20"/>
          <w:lang w:val="en-US"/>
        </w:rPr>
        <w:t>2</w:t>
      </w:r>
      <w:r w:rsidRPr="00E037B1">
        <w:rPr>
          <w:noProof/>
          <w:sz w:val="20"/>
          <w:lang w:val="en-US"/>
        </w:rPr>
        <w:t>.</w:t>
      </w:r>
      <w:r w:rsidR="00626EF4" w:rsidRPr="00E037B1">
        <w:rPr>
          <w:noProof/>
          <w:sz w:val="20"/>
          <w:lang w:val="en-US"/>
        </w:rPr>
        <w:t>31</w:t>
      </w:r>
      <w:r w:rsidRPr="00E037B1">
        <w:rPr>
          <w:noProof/>
          <w:sz w:val="20"/>
          <w:lang w:val="en-US"/>
        </w:rPr>
        <w:t xml:space="preserve"> respectively for vegetables and fruits deduces that the vegetables and fruits in Malaysia are safe for human consumption. </w:t>
      </w:r>
    </w:p>
    <w:p w:rsidR="00183F66" w:rsidRPr="00E037B1" w:rsidRDefault="00183F66" w:rsidP="00183F66">
      <w:pPr>
        <w:rPr>
          <w:noProof/>
          <w:sz w:val="20"/>
          <w:lang w:val="en-US"/>
        </w:rPr>
      </w:pPr>
    </w:p>
    <w:p w:rsidR="00183F66" w:rsidRPr="00E037B1" w:rsidRDefault="00183F66" w:rsidP="00183F66">
      <w:pPr>
        <w:tabs>
          <w:tab w:val="left" w:pos="426"/>
        </w:tabs>
        <w:jc w:val="both"/>
        <w:rPr>
          <w:noProof/>
          <w:sz w:val="20"/>
          <w:szCs w:val="20"/>
          <w:lang w:val="en-US"/>
        </w:rPr>
      </w:pPr>
      <w:r w:rsidRPr="00E037B1">
        <w:rPr>
          <w:noProof/>
          <w:sz w:val="20"/>
          <w:szCs w:val="20"/>
          <w:lang w:val="en-US"/>
        </w:rPr>
        <w:t xml:space="preserve">Another approach from Cohen and Lee </w:t>
      </w:r>
      <w:r w:rsidR="00BD7B1D" w:rsidRPr="00E037B1">
        <w:rPr>
          <w:noProof/>
          <w:sz w:val="20"/>
          <w:szCs w:val="20"/>
          <w:lang w:val="en-US"/>
        </w:rPr>
        <w:fldChar w:fldCharType="begin"/>
      </w:r>
      <w:r w:rsidR="00B56E1C" w:rsidRPr="00E037B1">
        <w:rPr>
          <w:noProof/>
          <w:sz w:val="20"/>
          <w:szCs w:val="20"/>
          <w:lang w:val="en-US"/>
        </w:rPr>
        <w:instrText xml:space="preserve"> ADDIN EN.CITE &lt;EndNote&gt;&lt;Cite&gt;&lt;Author&gt;Cohen&lt;/Author&gt;&lt;Year&gt;1991&lt;/Year&gt;&lt;RecNum&gt;167&lt;/RecNum&gt;&lt;DisplayText&gt;[32]&lt;/DisplayText&gt;&lt;record&gt;&lt;rec-number&gt;167&lt;/rec-number&gt;&lt;foreign-keys&gt;&lt;key app="EN" db-id="peftetz0kvtszhex95tv9vtwdte999zx9ssx" timestamp="0"&gt;167&lt;/key&gt;&lt;/foreign-keys&gt;&lt;ref-type name="Journal Article"&gt;17&lt;/ref-type&gt;&lt;contributors&gt;&lt;authors&gt;&lt;author&gt;Cohen, B.L. &lt;/author&gt;&lt;author&gt; Lee, I.S.&lt;/author&gt;&lt;/authors&gt;&lt;/contributors&gt;&lt;titles&gt;&lt;title&gt;Catalog of risks extended and updated&lt;/title&gt;&lt;secondary-title&gt;Health Physics&lt;/secondary-title&gt;&lt;/titles&gt;&lt;periodical&gt;&lt;full-title&gt;Health Physics&lt;/full-title&gt;&lt;/periodical&gt;&lt;pages&gt;317-335&lt;/pages&gt;&lt;volume&gt;61&lt;/volume&gt;&lt;dates&gt;&lt;year&gt;1991&lt;/year&gt;&lt;/dates&gt;&lt;urls&gt;&lt;/urls&gt;&lt;/record&gt;&lt;/Cite&gt;&lt;/EndNote&gt;</w:instrText>
      </w:r>
      <w:r w:rsidR="00BD7B1D" w:rsidRPr="00E037B1">
        <w:rPr>
          <w:noProof/>
          <w:sz w:val="20"/>
          <w:szCs w:val="20"/>
          <w:lang w:val="en-US"/>
        </w:rPr>
        <w:fldChar w:fldCharType="separate"/>
      </w:r>
      <w:r w:rsidR="00B56E1C" w:rsidRPr="00E037B1">
        <w:rPr>
          <w:noProof/>
          <w:sz w:val="20"/>
          <w:szCs w:val="20"/>
          <w:lang w:val="en-US"/>
        </w:rPr>
        <w:t>[</w:t>
      </w:r>
      <w:hyperlink w:anchor="_ENREF_32" w:tooltip="Cohen, 1991 #167" w:history="1">
        <w:r w:rsidR="00B56E1C" w:rsidRPr="00E037B1">
          <w:rPr>
            <w:noProof/>
            <w:sz w:val="20"/>
            <w:szCs w:val="20"/>
            <w:lang w:val="en-US"/>
          </w:rPr>
          <w:t>32</w:t>
        </w:r>
      </w:hyperlink>
      <w:r w:rsidR="00B56E1C" w:rsidRPr="00E037B1">
        <w:rPr>
          <w:noProof/>
          <w:sz w:val="20"/>
          <w:szCs w:val="20"/>
          <w:lang w:val="en-US"/>
        </w:rPr>
        <w:t>]</w:t>
      </w:r>
      <w:r w:rsidR="00BD7B1D" w:rsidRPr="00E037B1">
        <w:rPr>
          <w:noProof/>
          <w:sz w:val="20"/>
          <w:szCs w:val="20"/>
          <w:lang w:val="en-US"/>
        </w:rPr>
        <w:fldChar w:fldCharType="end"/>
      </w:r>
      <w:r w:rsidRPr="00E037B1">
        <w:rPr>
          <w:noProof/>
          <w:sz w:val="20"/>
          <w:szCs w:val="20"/>
          <w:lang w:val="en-US"/>
        </w:rPr>
        <w:t xml:space="preserve"> were also used to estimate the health risk pose</w:t>
      </w:r>
      <w:r w:rsidR="00E47BFB" w:rsidRPr="00E037B1">
        <w:rPr>
          <w:noProof/>
          <w:sz w:val="20"/>
          <w:szCs w:val="20"/>
          <w:lang w:val="en-US"/>
        </w:rPr>
        <w:t>d</w:t>
      </w:r>
      <w:r w:rsidRPr="00E037B1">
        <w:rPr>
          <w:noProof/>
          <w:sz w:val="20"/>
          <w:szCs w:val="20"/>
          <w:lang w:val="en-US"/>
        </w:rPr>
        <w:t xml:space="preserve"> from the intake of vegetables and fruits. The avoid confusion, these authors estimated the health risk in terms of day loss. It is estimated that an average loss of 9.9 days from continuos exposure of 1 mSv/y</w:t>
      </w:r>
      <w:r w:rsidRPr="00E037B1">
        <w:rPr>
          <w:rFonts w:cs="Times New Roman"/>
          <w:noProof/>
          <w:sz w:val="20"/>
          <w:szCs w:val="20"/>
          <w:vertAlign w:val="superscript"/>
          <w:lang w:val="en-US"/>
        </w:rPr>
        <w:t xml:space="preserve"> </w:t>
      </w:r>
      <w:r w:rsidRPr="00E037B1">
        <w:rPr>
          <w:rFonts w:cs="Times New Roman"/>
          <w:noProof/>
          <w:sz w:val="20"/>
          <w:szCs w:val="20"/>
          <w:lang w:val="en-US"/>
        </w:rPr>
        <w:t>throughout life. Based on the total dose of 0.215 and 0.159 mSv/y, the estimated life expectancy for adults is shorten by only 2.13 and 1.57 days due to the consumption of vegetables and fruits respectively. It is therefore concluded that the vegetables and fruits consumed by Malaysian population would not pose any significant radiological impact on health and cancer risk to the population.</w:t>
      </w:r>
    </w:p>
    <w:p w:rsidR="00D0326C" w:rsidRPr="00E037B1" w:rsidRDefault="00D0326C" w:rsidP="00D0326C">
      <w:pPr>
        <w:jc w:val="both"/>
        <w:rPr>
          <w:noProof/>
          <w:sz w:val="20"/>
          <w:lang w:val="en-US"/>
        </w:rPr>
      </w:pPr>
    </w:p>
    <w:p w:rsidR="00E554F3" w:rsidRPr="00E037B1" w:rsidRDefault="00410868" w:rsidP="00E554F3">
      <w:pPr>
        <w:jc w:val="center"/>
        <w:rPr>
          <w:noProof/>
          <w:sz w:val="20"/>
          <w:lang w:val="en-US"/>
        </w:rPr>
      </w:pPr>
      <w:r w:rsidRPr="00E037B1">
        <w:rPr>
          <w:noProof/>
          <w:sz w:val="20"/>
          <w:lang w:val="en-US" w:eastAsia="ko-KR"/>
        </w:rPr>
        <w:drawing>
          <wp:inline distT="0" distB="0" distL="0" distR="0" wp14:anchorId="208D545D">
            <wp:extent cx="4063967" cy="2444750"/>
            <wp:effectExtent l="19050" t="19050" r="1333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3688" cy="2450598"/>
                    </a:xfrm>
                    <a:prstGeom prst="rect">
                      <a:avLst/>
                    </a:prstGeom>
                    <a:noFill/>
                    <a:ln w="6350">
                      <a:solidFill>
                        <a:schemeClr val="tx1"/>
                      </a:solidFill>
                    </a:ln>
                  </pic:spPr>
                </pic:pic>
              </a:graphicData>
            </a:graphic>
          </wp:inline>
        </w:drawing>
      </w:r>
    </w:p>
    <w:p w:rsidR="00E554F3" w:rsidRPr="00E037B1" w:rsidRDefault="00E554F3" w:rsidP="00E554F3">
      <w:pPr>
        <w:jc w:val="center"/>
        <w:rPr>
          <w:noProof/>
          <w:sz w:val="20"/>
          <w:lang w:val="en-US"/>
        </w:rPr>
      </w:pPr>
    </w:p>
    <w:p w:rsidR="00325D59" w:rsidRPr="00E037B1" w:rsidRDefault="00534CEC" w:rsidP="00534CEC">
      <w:pPr>
        <w:ind w:left="709" w:hanging="709"/>
        <w:jc w:val="both"/>
        <w:rPr>
          <w:noProof/>
          <w:sz w:val="20"/>
          <w:lang w:val="en-US"/>
        </w:rPr>
      </w:pPr>
      <w:r>
        <w:rPr>
          <w:noProof/>
          <w:sz w:val="20"/>
          <w:lang w:val="en-US"/>
        </w:rPr>
        <w:t xml:space="preserve">Figure 1. </w:t>
      </w:r>
      <w:r w:rsidR="00435957" w:rsidRPr="00E037B1">
        <w:rPr>
          <w:noProof/>
          <w:sz w:val="20"/>
          <w:lang w:val="en-US"/>
        </w:rPr>
        <w:t xml:space="preserve">Ingestion dose of infants, children and adults from the intake of  radionuclides </w:t>
      </w:r>
      <w:r w:rsidR="00435957" w:rsidRPr="00E037B1">
        <w:rPr>
          <w:noProof/>
          <w:sz w:val="20"/>
          <w:vertAlign w:val="superscript"/>
          <w:lang w:val="en-US"/>
        </w:rPr>
        <w:t>226</w:t>
      </w:r>
      <w:r w:rsidR="00435957" w:rsidRPr="00E037B1">
        <w:rPr>
          <w:noProof/>
          <w:sz w:val="20"/>
          <w:lang w:val="en-US"/>
        </w:rPr>
        <w:t xml:space="preserve">Ra, </w:t>
      </w:r>
      <w:r w:rsidR="00435957" w:rsidRPr="00E037B1">
        <w:rPr>
          <w:noProof/>
          <w:sz w:val="20"/>
          <w:vertAlign w:val="superscript"/>
          <w:lang w:val="en-US"/>
        </w:rPr>
        <w:t>232</w:t>
      </w:r>
      <w:r w:rsidR="00435957" w:rsidRPr="00E037B1">
        <w:rPr>
          <w:noProof/>
          <w:sz w:val="20"/>
          <w:lang w:val="en-US"/>
        </w:rPr>
        <w:t xml:space="preserve">Th and </w:t>
      </w:r>
      <w:r w:rsidR="00435957" w:rsidRPr="00E037B1">
        <w:rPr>
          <w:noProof/>
          <w:sz w:val="20"/>
          <w:vertAlign w:val="superscript"/>
          <w:lang w:val="en-US"/>
        </w:rPr>
        <w:t>40</w:t>
      </w:r>
      <w:r w:rsidR="00435957" w:rsidRPr="00E037B1">
        <w:rPr>
          <w:noProof/>
          <w:sz w:val="20"/>
          <w:lang w:val="en-US"/>
        </w:rPr>
        <w:t xml:space="preserve">K in vegetables and fruits. The dose contributed </w:t>
      </w:r>
      <w:r w:rsidR="00522AD4" w:rsidRPr="00E037B1">
        <w:rPr>
          <w:noProof/>
          <w:sz w:val="20"/>
          <w:lang w:val="en-US"/>
        </w:rPr>
        <w:t xml:space="preserve">by </w:t>
      </w:r>
      <w:r w:rsidR="00522AD4" w:rsidRPr="00E037B1">
        <w:rPr>
          <w:noProof/>
          <w:sz w:val="20"/>
          <w:vertAlign w:val="superscript"/>
          <w:lang w:val="en-US"/>
        </w:rPr>
        <w:t>232</w:t>
      </w:r>
      <w:r w:rsidR="00314CE5" w:rsidRPr="00E037B1">
        <w:rPr>
          <w:noProof/>
          <w:sz w:val="20"/>
          <w:lang w:val="en-US"/>
        </w:rPr>
        <w:t xml:space="preserve">Th is </w:t>
      </w:r>
      <w:r w:rsidR="00512423" w:rsidRPr="00E037B1">
        <w:rPr>
          <w:noProof/>
          <w:sz w:val="20"/>
          <w:lang w:val="en-US"/>
        </w:rPr>
        <w:t>in the range of 0.012 – 0.019 mSv/y for vegetables and 0.016 – 0.024 mSv/y for fruits, therefore they hardly can be seen.</w:t>
      </w:r>
    </w:p>
    <w:p w:rsidR="0073452B" w:rsidRPr="00E037B1" w:rsidRDefault="0073452B" w:rsidP="00534CEC">
      <w:pPr>
        <w:rPr>
          <w:b/>
          <w:noProof/>
          <w:sz w:val="20"/>
          <w:szCs w:val="20"/>
          <w:lang w:val="en-US"/>
        </w:rPr>
      </w:pPr>
    </w:p>
    <w:p w:rsidR="002266DF" w:rsidRPr="00E037B1" w:rsidRDefault="002266DF" w:rsidP="00305DEE">
      <w:pPr>
        <w:jc w:val="center"/>
        <w:rPr>
          <w:b/>
          <w:noProof/>
          <w:sz w:val="20"/>
          <w:szCs w:val="20"/>
          <w:lang w:val="en-US"/>
        </w:rPr>
      </w:pPr>
      <w:r w:rsidRPr="00E037B1">
        <w:rPr>
          <w:b/>
          <w:noProof/>
          <w:sz w:val="20"/>
          <w:szCs w:val="20"/>
          <w:lang w:val="en-US"/>
        </w:rPr>
        <w:t>Conclusion</w:t>
      </w:r>
    </w:p>
    <w:p w:rsidR="00AC3B06" w:rsidRPr="00E037B1" w:rsidRDefault="00AC3B06" w:rsidP="00AC3B06">
      <w:pPr>
        <w:tabs>
          <w:tab w:val="left" w:pos="426"/>
        </w:tabs>
        <w:jc w:val="both"/>
        <w:rPr>
          <w:rFonts w:cs="Times New Roman"/>
          <w:noProof/>
          <w:sz w:val="20"/>
          <w:szCs w:val="20"/>
          <w:lang w:val="en-US"/>
        </w:rPr>
      </w:pPr>
      <w:r w:rsidRPr="00E037B1">
        <w:rPr>
          <w:rFonts w:cs="Times New Roman"/>
          <w:noProof/>
          <w:sz w:val="20"/>
          <w:szCs w:val="20"/>
          <w:lang w:val="en-US"/>
        </w:rPr>
        <w:t xml:space="preserve">The ingestion dose due to the activity </w:t>
      </w:r>
      <w:r w:rsidR="00161AEC" w:rsidRPr="00E037B1">
        <w:rPr>
          <w:noProof/>
          <w:sz w:val="20"/>
          <w:lang w:val="en-US"/>
        </w:rPr>
        <w:t>concentration</w:t>
      </w:r>
      <w:r w:rsidR="00161AEC" w:rsidRPr="00E037B1">
        <w:rPr>
          <w:rFonts w:cs="Times New Roman"/>
          <w:noProof/>
          <w:sz w:val="20"/>
          <w:szCs w:val="20"/>
          <w:lang w:val="en-US"/>
        </w:rPr>
        <w:t xml:space="preserve"> </w:t>
      </w:r>
      <w:r w:rsidRPr="00E037B1">
        <w:rPr>
          <w:rFonts w:cs="Times New Roman"/>
          <w:noProof/>
          <w:sz w:val="20"/>
          <w:szCs w:val="20"/>
          <w:lang w:val="en-US"/>
        </w:rPr>
        <w:t xml:space="preserve">of </w:t>
      </w:r>
      <w:r w:rsidRPr="00E037B1">
        <w:rPr>
          <w:rFonts w:cs="Times New Roman"/>
          <w:noProof/>
          <w:sz w:val="20"/>
          <w:szCs w:val="20"/>
          <w:vertAlign w:val="superscript"/>
          <w:lang w:val="en-US"/>
        </w:rPr>
        <w:t>226</w:t>
      </w:r>
      <w:r w:rsidRPr="00E037B1">
        <w:rPr>
          <w:rFonts w:cs="Times New Roman"/>
          <w:noProof/>
          <w:sz w:val="20"/>
          <w:szCs w:val="20"/>
          <w:lang w:val="en-US"/>
        </w:rPr>
        <w:t xml:space="preserve">Ra, </w:t>
      </w:r>
      <w:r w:rsidRPr="00E037B1">
        <w:rPr>
          <w:rFonts w:cs="Times New Roman"/>
          <w:noProof/>
          <w:sz w:val="20"/>
          <w:szCs w:val="20"/>
          <w:vertAlign w:val="superscript"/>
          <w:lang w:val="en-US"/>
        </w:rPr>
        <w:t>232</w:t>
      </w:r>
      <w:r w:rsidRPr="00E037B1">
        <w:rPr>
          <w:rFonts w:cs="Times New Roman"/>
          <w:noProof/>
          <w:sz w:val="20"/>
          <w:szCs w:val="20"/>
          <w:lang w:val="en-US"/>
        </w:rPr>
        <w:t xml:space="preserve">Th and </w:t>
      </w:r>
      <w:r w:rsidRPr="00E037B1">
        <w:rPr>
          <w:rFonts w:cs="Times New Roman"/>
          <w:noProof/>
          <w:sz w:val="20"/>
          <w:szCs w:val="20"/>
          <w:vertAlign w:val="superscript"/>
          <w:lang w:val="en-US"/>
        </w:rPr>
        <w:t>40</w:t>
      </w:r>
      <w:r w:rsidRPr="00E037B1">
        <w:rPr>
          <w:rFonts w:cs="Times New Roman"/>
          <w:noProof/>
          <w:sz w:val="20"/>
          <w:szCs w:val="20"/>
          <w:lang w:val="en-US"/>
        </w:rPr>
        <w:t xml:space="preserve">K </w:t>
      </w:r>
      <w:r w:rsidR="00AC291D" w:rsidRPr="00E037B1">
        <w:rPr>
          <w:rFonts w:cs="Times New Roman"/>
          <w:noProof/>
          <w:sz w:val="20"/>
          <w:szCs w:val="20"/>
          <w:lang w:val="en-US"/>
        </w:rPr>
        <w:t>in</w:t>
      </w:r>
      <w:r w:rsidRPr="00E037B1">
        <w:rPr>
          <w:rFonts w:cs="Times New Roman"/>
          <w:noProof/>
          <w:sz w:val="20"/>
          <w:szCs w:val="20"/>
          <w:lang w:val="en-US"/>
        </w:rPr>
        <w:t xml:space="preserve"> vegetables and fruits in Malaysia were found to be below </w:t>
      </w:r>
      <w:r w:rsidR="00ED1CDC" w:rsidRPr="00E037B1">
        <w:rPr>
          <w:noProof/>
          <w:sz w:val="20"/>
          <w:szCs w:val="20"/>
          <w:lang w:val="en-US"/>
        </w:rPr>
        <w:t>natural radiation</w:t>
      </w:r>
      <w:r w:rsidR="00ED1CDC" w:rsidRPr="00E037B1">
        <w:rPr>
          <w:rFonts w:cs="Times New Roman"/>
          <w:noProof/>
          <w:sz w:val="20"/>
          <w:szCs w:val="20"/>
          <w:lang w:val="en-US"/>
        </w:rPr>
        <w:t xml:space="preserve"> exposure reported by UNSCEAR. </w:t>
      </w:r>
      <w:r w:rsidRPr="00E037B1">
        <w:rPr>
          <w:rFonts w:cs="Times New Roman"/>
          <w:noProof/>
          <w:sz w:val="20"/>
          <w:szCs w:val="20"/>
          <w:lang w:val="en-US"/>
        </w:rPr>
        <w:t xml:space="preserve">It was also comparable </w:t>
      </w:r>
      <w:r w:rsidR="00ED1CDC" w:rsidRPr="00E037B1">
        <w:rPr>
          <w:rFonts w:cs="Times New Roman"/>
          <w:noProof/>
          <w:sz w:val="20"/>
          <w:szCs w:val="20"/>
          <w:lang w:val="en-US"/>
        </w:rPr>
        <w:t>to</w:t>
      </w:r>
      <w:r w:rsidRPr="00E037B1">
        <w:rPr>
          <w:rFonts w:cs="Times New Roman"/>
          <w:noProof/>
          <w:sz w:val="20"/>
          <w:szCs w:val="20"/>
          <w:lang w:val="en-US"/>
        </w:rPr>
        <w:t xml:space="preserve"> published value reported by other researchers. The estimated risk has no s</w:t>
      </w:r>
      <w:r w:rsidR="00AC291D" w:rsidRPr="00E037B1">
        <w:rPr>
          <w:rFonts w:cs="Times New Roman"/>
          <w:noProof/>
          <w:sz w:val="20"/>
          <w:szCs w:val="20"/>
          <w:lang w:val="en-US"/>
        </w:rPr>
        <w:t xml:space="preserve">ignificant health hazard as they </w:t>
      </w:r>
      <w:r w:rsidRPr="00E037B1">
        <w:rPr>
          <w:rFonts w:cs="Times New Roman"/>
          <w:noProof/>
          <w:sz w:val="20"/>
          <w:szCs w:val="20"/>
          <w:lang w:val="en-US"/>
        </w:rPr>
        <w:t xml:space="preserve">were also below the </w:t>
      </w:r>
      <w:r w:rsidR="00ED1CDC" w:rsidRPr="00E037B1">
        <w:rPr>
          <w:rFonts w:cs="Times New Roman"/>
          <w:noProof/>
          <w:sz w:val="20"/>
          <w:szCs w:val="20"/>
          <w:lang w:val="en-US"/>
        </w:rPr>
        <w:t>UNSCEAR</w:t>
      </w:r>
      <w:r w:rsidRPr="00E037B1">
        <w:rPr>
          <w:rFonts w:cs="Times New Roman"/>
          <w:noProof/>
          <w:sz w:val="20"/>
          <w:szCs w:val="20"/>
          <w:lang w:val="en-US"/>
        </w:rPr>
        <w:t xml:space="preserve"> cancer risk factor. Therefore, it is concluded that </w:t>
      </w:r>
      <w:r w:rsidR="00ED1CDC" w:rsidRPr="00E037B1">
        <w:rPr>
          <w:rFonts w:cs="Times New Roman"/>
          <w:noProof/>
          <w:sz w:val="20"/>
          <w:szCs w:val="20"/>
          <w:lang w:val="en-US"/>
        </w:rPr>
        <w:t xml:space="preserve">the vegetables and fruits available </w:t>
      </w:r>
      <w:r w:rsidRPr="00E037B1">
        <w:rPr>
          <w:rFonts w:cs="Times New Roman"/>
          <w:noProof/>
          <w:sz w:val="20"/>
          <w:szCs w:val="20"/>
          <w:lang w:val="en-US"/>
        </w:rPr>
        <w:t xml:space="preserve">in Malaysia </w:t>
      </w:r>
      <w:r w:rsidR="00ED1CDC" w:rsidRPr="00E037B1">
        <w:rPr>
          <w:rFonts w:cs="Times New Roman"/>
          <w:noProof/>
          <w:sz w:val="20"/>
          <w:szCs w:val="20"/>
          <w:lang w:val="en-US"/>
        </w:rPr>
        <w:t>are</w:t>
      </w:r>
      <w:r w:rsidRPr="00E037B1">
        <w:rPr>
          <w:rFonts w:cs="Times New Roman"/>
          <w:noProof/>
          <w:sz w:val="20"/>
          <w:szCs w:val="20"/>
          <w:lang w:val="en-US"/>
        </w:rPr>
        <w:t xml:space="preserve"> radiologically safe for human consumption</w:t>
      </w:r>
      <w:r w:rsidR="00AC291D" w:rsidRPr="00E037B1">
        <w:rPr>
          <w:rFonts w:cs="Times New Roman"/>
          <w:noProof/>
          <w:sz w:val="20"/>
          <w:szCs w:val="20"/>
          <w:lang w:val="en-US"/>
        </w:rPr>
        <w:t>.</w:t>
      </w:r>
      <w:r w:rsidRPr="00E037B1">
        <w:rPr>
          <w:rFonts w:cs="Times New Roman"/>
          <w:noProof/>
          <w:sz w:val="20"/>
          <w:szCs w:val="20"/>
          <w:lang w:val="en-US"/>
        </w:rPr>
        <w:t xml:space="preserve"> The data reported here will provide a baseline radiometric values for natural radionuclides in </w:t>
      </w:r>
      <w:r w:rsidR="00ED1CDC" w:rsidRPr="00E037B1">
        <w:rPr>
          <w:rFonts w:cs="Times New Roman"/>
          <w:noProof/>
          <w:sz w:val="20"/>
          <w:szCs w:val="20"/>
          <w:lang w:val="en-US"/>
        </w:rPr>
        <w:t>vegetables and fruits</w:t>
      </w:r>
      <w:r w:rsidRPr="00E037B1">
        <w:rPr>
          <w:rFonts w:cs="Times New Roman"/>
          <w:noProof/>
          <w:sz w:val="20"/>
          <w:szCs w:val="20"/>
          <w:lang w:val="en-US"/>
        </w:rPr>
        <w:t xml:space="preserve"> and also the </w:t>
      </w:r>
      <w:r w:rsidR="00ED1CDC" w:rsidRPr="00E037B1">
        <w:rPr>
          <w:rFonts w:cs="Times New Roman"/>
          <w:noProof/>
          <w:sz w:val="20"/>
          <w:szCs w:val="20"/>
          <w:lang w:val="en-US"/>
        </w:rPr>
        <w:t>radiological risk</w:t>
      </w:r>
      <w:r w:rsidRPr="00E037B1">
        <w:rPr>
          <w:rFonts w:cs="Times New Roman"/>
          <w:noProof/>
          <w:sz w:val="20"/>
          <w:szCs w:val="20"/>
          <w:lang w:val="en-US"/>
        </w:rPr>
        <w:t xml:space="preserve"> indices associating with them. </w:t>
      </w:r>
    </w:p>
    <w:p w:rsidR="00B56E1C" w:rsidRPr="00E037B1" w:rsidRDefault="00B56E1C" w:rsidP="00AC3B06">
      <w:pPr>
        <w:tabs>
          <w:tab w:val="left" w:pos="426"/>
        </w:tabs>
        <w:jc w:val="both"/>
        <w:rPr>
          <w:rFonts w:cs="Times New Roman"/>
          <w:noProof/>
          <w:sz w:val="20"/>
          <w:szCs w:val="20"/>
          <w:lang w:val="en-US"/>
        </w:rPr>
      </w:pPr>
    </w:p>
    <w:p w:rsidR="002266DF" w:rsidRDefault="002266DF" w:rsidP="00305DEE">
      <w:pPr>
        <w:jc w:val="center"/>
        <w:rPr>
          <w:b/>
          <w:noProof/>
          <w:sz w:val="20"/>
          <w:szCs w:val="20"/>
          <w:lang w:val="en-US"/>
        </w:rPr>
      </w:pPr>
      <w:r w:rsidRPr="00E037B1">
        <w:rPr>
          <w:b/>
          <w:noProof/>
          <w:sz w:val="20"/>
          <w:szCs w:val="20"/>
          <w:lang w:val="en-US"/>
        </w:rPr>
        <w:t>References</w:t>
      </w:r>
    </w:p>
    <w:p w:rsidR="00534CEC" w:rsidRPr="00E037B1" w:rsidRDefault="00534CEC" w:rsidP="00305DEE">
      <w:pPr>
        <w:jc w:val="center"/>
        <w:rPr>
          <w:b/>
          <w:noProof/>
          <w:sz w:val="20"/>
          <w:szCs w:val="20"/>
          <w:lang w:val="en-US"/>
        </w:rPr>
      </w:pPr>
    </w:p>
    <w:p w:rsidR="00534CEC" w:rsidRDefault="00BD7B1D" w:rsidP="00534CEC">
      <w:pPr>
        <w:pStyle w:val="EndNoteBibliography"/>
        <w:numPr>
          <w:ilvl w:val="0"/>
          <w:numId w:val="2"/>
        </w:numPr>
        <w:ind w:hanging="720"/>
        <w:jc w:val="both"/>
      </w:pPr>
      <w:r w:rsidRPr="00E037B1">
        <w:fldChar w:fldCharType="begin"/>
      </w:r>
      <w:r w:rsidR="007C3CBC" w:rsidRPr="00534CEC">
        <w:instrText xml:space="preserve"> ADDIN EN.REFLIST </w:instrText>
      </w:r>
      <w:r w:rsidRPr="00E037B1">
        <w:fldChar w:fldCharType="separate"/>
      </w:r>
      <w:bookmarkStart w:id="1" w:name="_ENREF_1"/>
      <w:r w:rsidR="00534CEC">
        <w:t>IAEA (</w:t>
      </w:r>
      <w:r w:rsidR="00B56E1C" w:rsidRPr="00E037B1">
        <w:t>2004</w:t>
      </w:r>
      <w:r w:rsidR="00534CEC">
        <w:t>)</w:t>
      </w:r>
      <w:r w:rsidR="00B56E1C" w:rsidRPr="00E037B1">
        <w:t xml:space="preserve">. </w:t>
      </w:r>
      <w:r w:rsidR="00B56E1C" w:rsidRPr="00534CEC">
        <w:t>Radiation, people and the environment : A broad view of ionising radiation, its effects and uses as well as the measures in place to it safely.</w:t>
      </w:r>
      <w:r w:rsidR="00B56E1C" w:rsidRPr="00E037B1">
        <w:t xml:space="preserve"> Vienna: Inte</w:t>
      </w:r>
      <w:r w:rsidR="00534CEC">
        <w:t xml:space="preserve">rnational Atomic Energy Agency: </w:t>
      </w:r>
      <w:r w:rsidR="00B56E1C" w:rsidRPr="00E037B1">
        <w:t>p</w:t>
      </w:r>
      <w:r w:rsidR="00534CEC">
        <w:t>p</w:t>
      </w:r>
      <w:r w:rsidR="00B56E1C" w:rsidRPr="00E037B1">
        <w:t>. 14.</w:t>
      </w:r>
      <w:bookmarkStart w:id="2" w:name="_ENREF_2"/>
      <w:bookmarkEnd w:id="1"/>
    </w:p>
    <w:p w:rsidR="00534CEC" w:rsidRDefault="00534CEC" w:rsidP="00534CEC">
      <w:pPr>
        <w:pStyle w:val="EndNoteBibliography"/>
        <w:numPr>
          <w:ilvl w:val="0"/>
          <w:numId w:val="2"/>
        </w:numPr>
        <w:ind w:hanging="720"/>
        <w:jc w:val="both"/>
      </w:pPr>
      <w:r>
        <w:t>UNSCEAR (</w:t>
      </w:r>
      <w:r w:rsidR="00B56E1C" w:rsidRPr="00E037B1">
        <w:t>2000</w:t>
      </w:r>
      <w:r>
        <w:t>)</w:t>
      </w:r>
      <w:r w:rsidR="00B56E1C" w:rsidRPr="00E037B1">
        <w:t xml:space="preserve">. </w:t>
      </w:r>
      <w:r w:rsidR="00B56E1C" w:rsidRPr="00534CEC">
        <w:t>Sources and effects of ionizing radiation</w:t>
      </w:r>
      <w:r>
        <w:t xml:space="preserve">. New York: United Nations: </w:t>
      </w:r>
      <w:r w:rsidR="00B56E1C" w:rsidRPr="00E037B1">
        <w:t>p</w:t>
      </w:r>
      <w:r>
        <w:t>p</w:t>
      </w:r>
      <w:r w:rsidR="00B56E1C" w:rsidRPr="00E037B1">
        <w:t>. 140.</w:t>
      </w:r>
      <w:bookmarkStart w:id="3" w:name="_ENREF_3"/>
      <w:bookmarkEnd w:id="2"/>
    </w:p>
    <w:p w:rsidR="00534CEC" w:rsidRDefault="00B56E1C" w:rsidP="00534CEC">
      <w:pPr>
        <w:pStyle w:val="EndNoteBibliography"/>
        <w:numPr>
          <w:ilvl w:val="0"/>
          <w:numId w:val="2"/>
        </w:numPr>
        <w:ind w:hanging="720"/>
        <w:jc w:val="both"/>
      </w:pPr>
      <w:r w:rsidRPr="00E037B1">
        <w:t>Khan</w:t>
      </w:r>
      <w:r w:rsidR="00534CEC">
        <w:t>, H., Chaudhry, Z., Ismail, M. and</w:t>
      </w:r>
      <w:r w:rsidRPr="00E037B1">
        <w:t xml:space="preserve"> Khan, K. </w:t>
      </w:r>
      <w:r w:rsidR="00534CEC">
        <w:t>(</w:t>
      </w:r>
      <w:r w:rsidRPr="00E037B1">
        <w:t>2010</w:t>
      </w:r>
      <w:r w:rsidR="00534CEC">
        <w:t>)</w:t>
      </w:r>
      <w:r w:rsidRPr="00E037B1">
        <w:t>. Assessment of radionuclides, trace metals and radionuclide transfer from soil to food of Jhangar Valley (Pakistan) using gamma-ray spectrometry</w:t>
      </w:r>
      <w:r w:rsidRPr="00534CEC">
        <w:rPr>
          <w:i/>
        </w:rPr>
        <w:t>.</w:t>
      </w:r>
      <w:r w:rsidRPr="00E037B1">
        <w:t xml:space="preserve"> </w:t>
      </w:r>
      <w:r w:rsidRPr="00534CEC">
        <w:rPr>
          <w:i/>
        </w:rPr>
        <w:t>Water, Air, &amp; Soil Pollution</w:t>
      </w:r>
      <w:r w:rsidR="00534CEC">
        <w:t xml:space="preserve">, </w:t>
      </w:r>
      <w:r w:rsidRPr="00E037B1">
        <w:t>213(1-4): 353</w:t>
      </w:r>
      <w:r w:rsidR="00534CEC">
        <w:t xml:space="preserve"> - </w:t>
      </w:r>
      <w:r w:rsidRPr="00E037B1">
        <w:t>362.</w:t>
      </w:r>
      <w:bookmarkStart w:id="4" w:name="_ENREF_4"/>
      <w:bookmarkEnd w:id="3"/>
    </w:p>
    <w:p w:rsidR="00534CEC" w:rsidRDefault="00B56E1C" w:rsidP="00534CEC">
      <w:pPr>
        <w:pStyle w:val="EndNoteBibliography"/>
        <w:numPr>
          <w:ilvl w:val="0"/>
          <w:numId w:val="2"/>
        </w:numPr>
        <w:ind w:hanging="720"/>
        <w:jc w:val="both"/>
      </w:pPr>
      <w:r w:rsidRPr="00E037B1">
        <w:t>Othman, K.</w:t>
      </w:r>
      <w:r w:rsidR="00534CEC">
        <w:t xml:space="preserve"> </w:t>
      </w:r>
      <w:r w:rsidRPr="00E037B1">
        <w:t>I., Karim, M.</w:t>
      </w:r>
      <w:r w:rsidR="00534CEC">
        <w:t xml:space="preserve"> </w:t>
      </w:r>
      <w:r w:rsidRPr="00E037B1">
        <w:t>S.</w:t>
      </w:r>
      <w:r w:rsidR="00534CEC">
        <w:t xml:space="preserve"> </w:t>
      </w:r>
      <w:r w:rsidRPr="00E037B1">
        <w:t>A., Karim, R., Adzhan, N., Halim, N.</w:t>
      </w:r>
      <w:r w:rsidR="00534CEC">
        <w:t xml:space="preserve"> A. and</w:t>
      </w:r>
      <w:r w:rsidRPr="00E037B1">
        <w:t xml:space="preserve"> Osman, S. </w:t>
      </w:r>
      <w:r w:rsidR="00534CEC">
        <w:t>(</w:t>
      </w:r>
      <w:r w:rsidRPr="00E037B1">
        <w:t>2012</w:t>
      </w:r>
      <w:r w:rsidR="00534CEC">
        <w:t>)</w:t>
      </w:r>
      <w:r w:rsidRPr="00E037B1">
        <w:t>. Factors influencing fruits and vegetables consumption behaviour among adults in Malaysia</w:t>
      </w:r>
      <w:r w:rsidRPr="00534CEC">
        <w:rPr>
          <w:i/>
        </w:rPr>
        <w:t>.</w:t>
      </w:r>
      <w:r w:rsidRPr="00E037B1">
        <w:t xml:space="preserve"> </w:t>
      </w:r>
      <w:r w:rsidRPr="00534CEC">
        <w:rPr>
          <w:i/>
        </w:rPr>
        <w:t>Journal of Agribusiness Marketing</w:t>
      </w:r>
      <w:r w:rsidR="00534CEC">
        <w:t xml:space="preserve">, </w:t>
      </w:r>
      <w:r w:rsidRPr="00E037B1">
        <w:t>5: 29</w:t>
      </w:r>
      <w:r w:rsidR="00534CEC">
        <w:t xml:space="preserve"> </w:t>
      </w:r>
      <w:r w:rsidRPr="00E037B1">
        <w:t>-</w:t>
      </w:r>
      <w:r w:rsidR="00534CEC">
        <w:t xml:space="preserve"> </w:t>
      </w:r>
      <w:r w:rsidRPr="00E037B1">
        <w:t>46.</w:t>
      </w:r>
      <w:bookmarkStart w:id="5" w:name="_ENREF_5"/>
      <w:bookmarkEnd w:id="4"/>
    </w:p>
    <w:p w:rsidR="00534CEC" w:rsidRDefault="00B56E1C" w:rsidP="00534CEC">
      <w:pPr>
        <w:pStyle w:val="EndNoteBibliography"/>
        <w:numPr>
          <w:ilvl w:val="0"/>
          <w:numId w:val="2"/>
        </w:numPr>
        <w:ind w:hanging="720"/>
        <w:jc w:val="both"/>
      </w:pPr>
      <w:r w:rsidRPr="00E037B1">
        <w:t>M</w:t>
      </w:r>
      <w:r w:rsidR="00534CEC">
        <w:t xml:space="preserve">inistry of </w:t>
      </w:r>
      <w:r w:rsidRPr="00E037B1">
        <w:t>H</w:t>
      </w:r>
      <w:r w:rsidR="00534CEC">
        <w:t>ealth</w:t>
      </w:r>
      <w:r w:rsidRPr="00E037B1">
        <w:t xml:space="preserve"> </w:t>
      </w:r>
      <w:r w:rsidR="00534CEC">
        <w:t>(</w:t>
      </w:r>
      <w:r w:rsidRPr="00E037B1">
        <w:t>2010</w:t>
      </w:r>
      <w:r w:rsidR="00534CEC">
        <w:t>)</w:t>
      </w:r>
      <w:r w:rsidRPr="00E037B1">
        <w:t xml:space="preserve">. </w:t>
      </w:r>
      <w:r w:rsidR="00534CEC">
        <w:t>M</w:t>
      </w:r>
      <w:r w:rsidR="00534CEC" w:rsidRPr="00534CEC">
        <w:t>alaysian dietary guidelines</w:t>
      </w:r>
      <w:r w:rsidRPr="00E037B1">
        <w:t>. Putrajaya: Ministry of Health Malaysia. p</w:t>
      </w:r>
      <w:r w:rsidR="00534CEC">
        <w:t>p</w:t>
      </w:r>
      <w:r w:rsidRPr="00E037B1">
        <w:t>. 1</w:t>
      </w:r>
      <w:r w:rsidR="00534CEC">
        <w:t xml:space="preserve"> </w:t>
      </w:r>
      <w:r w:rsidRPr="00E037B1">
        <w:t>-</w:t>
      </w:r>
      <w:r w:rsidR="00534CEC">
        <w:t xml:space="preserve"> </w:t>
      </w:r>
      <w:r w:rsidRPr="00E037B1">
        <w:t>4.</w:t>
      </w:r>
      <w:bookmarkStart w:id="6" w:name="_ENREF_6"/>
      <w:bookmarkEnd w:id="5"/>
    </w:p>
    <w:p w:rsidR="00534CEC" w:rsidRDefault="00B56E1C" w:rsidP="00534CEC">
      <w:pPr>
        <w:pStyle w:val="EndNoteBibliography"/>
        <w:numPr>
          <w:ilvl w:val="0"/>
          <w:numId w:val="2"/>
        </w:numPr>
        <w:ind w:hanging="720"/>
        <w:jc w:val="both"/>
      </w:pPr>
      <w:r w:rsidRPr="00E037B1">
        <w:t>Hernández, F., Hernández-Armas, J., Catalán, A., Fernández-Aldecoa, J.</w:t>
      </w:r>
      <w:r w:rsidR="00534CEC">
        <w:t xml:space="preserve"> C. and</w:t>
      </w:r>
      <w:r w:rsidRPr="00E037B1">
        <w:t xml:space="preserve"> Landeras, M.</w:t>
      </w:r>
      <w:r w:rsidR="00534CEC">
        <w:t xml:space="preserve"> </w:t>
      </w:r>
      <w:r w:rsidRPr="00E037B1">
        <w:t xml:space="preserve">I. </w:t>
      </w:r>
      <w:r w:rsidR="00534CEC">
        <w:t>(</w:t>
      </w:r>
      <w:r w:rsidRPr="00E037B1">
        <w:t>2004</w:t>
      </w:r>
      <w:r w:rsidR="00534CEC">
        <w:t>)</w:t>
      </w:r>
      <w:r w:rsidRPr="00E037B1">
        <w:t>. Activity concentrations and mean annual effective dose of foodstuffs on the island of Tenerife, Spain</w:t>
      </w:r>
      <w:r w:rsidRPr="00534CEC">
        <w:rPr>
          <w:i/>
        </w:rPr>
        <w:t>.</w:t>
      </w:r>
      <w:r w:rsidRPr="00E037B1">
        <w:t xml:space="preserve"> </w:t>
      </w:r>
      <w:r w:rsidRPr="00534CEC">
        <w:rPr>
          <w:i/>
        </w:rPr>
        <w:t>Radiation Protection Dosimetry</w:t>
      </w:r>
      <w:r w:rsidR="00534CEC">
        <w:rPr>
          <w:i/>
        </w:rPr>
        <w:t>,</w:t>
      </w:r>
      <w:r w:rsidRPr="00E037B1">
        <w:t xml:space="preserve"> 111(2): 205</w:t>
      </w:r>
      <w:r w:rsidR="00534CEC">
        <w:t xml:space="preserve"> </w:t>
      </w:r>
      <w:r w:rsidRPr="00E037B1">
        <w:t>-</w:t>
      </w:r>
      <w:r w:rsidR="00534CEC">
        <w:t xml:space="preserve"> </w:t>
      </w:r>
      <w:r w:rsidRPr="00E037B1">
        <w:t>210.</w:t>
      </w:r>
      <w:bookmarkStart w:id="7" w:name="_ENREF_7"/>
      <w:bookmarkEnd w:id="6"/>
    </w:p>
    <w:p w:rsidR="00534CEC" w:rsidRDefault="00B56E1C" w:rsidP="00534CEC">
      <w:pPr>
        <w:pStyle w:val="EndNoteBibliography"/>
        <w:numPr>
          <w:ilvl w:val="0"/>
          <w:numId w:val="2"/>
        </w:numPr>
        <w:ind w:hanging="720"/>
        <w:jc w:val="both"/>
      </w:pPr>
      <w:r w:rsidRPr="00E037B1">
        <w:t>Al-Masri, M.</w:t>
      </w:r>
      <w:r w:rsidR="00534CEC">
        <w:t xml:space="preserve"> </w:t>
      </w:r>
      <w:r w:rsidRPr="00E037B1">
        <w:t>S., Mukallati, H., Al-Hamwi, A., Khalili, H., H</w:t>
      </w:r>
      <w:r w:rsidR="00534CEC">
        <w:t>assan, M., Assaf, H., Amin, Y. and</w:t>
      </w:r>
      <w:r w:rsidRPr="00E037B1">
        <w:t xml:space="preserve"> Nashawati, A. </w:t>
      </w:r>
      <w:r w:rsidR="00534CEC">
        <w:t>(</w:t>
      </w:r>
      <w:r w:rsidRPr="00E037B1">
        <w:t>2004</w:t>
      </w:r>
      <w:r w:rsidR="00534CEC">
        <w:t>)</w:t>
      </w:r>
      <w:r w:rsidRPr="00E037B1">
        <w:t>. Natural radionuclides in Syrian diet and their daily intake</w:t>
      </w:r>
      <w:r w:rsidRPr="00534CEC">
        <w:rPr>
          <w:i/>
        </w:rPr>
        <w:t>.</w:t>
      </w:r>
      <w:r w:rsidRPr="00E037B1">
        <w:t xml:space="preserve"> </w:t>
      </w:r>
      <w:r w:rsidRPr="00534CEC">
        <w:rPr>
          <w:i/>
        </w:rPr>
        <w:t>Journal of Radioanalytical and Nuclear Chemistry</w:t>
      </w:r>
      <w:r w:rsidR="00534CEC">
        <w:rPr>
          <w:i/>
        </w:rPr>
        <w:t>,</w:t>
      </w:r>
      <w:r w:rsidRPr="00E037B1">
        <w:t xml:space="preserve"> 260(2): 405</w:t>
      </w:r>
      <w:r w:rsidR="00534CEC">
        <w:t xml:space="preserve"> </w:t>
      </w:r>
      <w:r w:rsidRPr="00E037B1">
        <w:t>-</w:t>
      </w:r>
      <w:r w:rsidR="00534CEC">
        <w:t xml:space="preserve"> </w:t>
      </w:r>
      <w:r w:rsidRPr="00E037B1">
        <w:t>412.</w:t>
      </w:r>
      <w:bookmarkStart w:id="8" w:name="_ENREF_8"/>
      <w:bookmarkEnd w:id="7"/>
    </w:p>
    <w:p w:rsidR="00994465" w:rsidRDefault="00B56E1C" w:rsidP="00994465">
      <w:pPr>
        <w:pStyle w:val="EndNoteBibliography"/>
        <w:numPr>
          <w:ilvl w:val="0"/>
          <w:numId w:val="2"/>
        </w:numPr>
        <w:ind w:hanging="720"/>
        <w:jc w:val="both"/>
      </w:pPr>
      <w:r w:rsidRPr="00E037B1">
        <w:t>Hosseini, T., Fativand, A.</w:t>
      </w:r>
      <w:r w:rsidR="00534CEC">
        <w:t xml:space="preserve"> A., Barati, H. and</w:t>
      </w:r>
      <w:r w:rsidRPr="00E037B1">
        <w:t xml:space="preserve"> Karimi, M. </w:t>
      </w:r>
      <w:r w:rsidR="00534CEC">
        <w:t>(</w:t>
      </w:r>
      <w:r w:rsidRPr="00E037B1">
        <w:t>2006</w:t>
      </w:r>
      <w:r w:rsidR="00534CEC">
        <w:t>)</w:t>
      </w:r>
      <w:r w:rsidRPr="00E037B1">
        <w:t>. Assessment of radionuclides in imported foodstuffs in Iran</w:t>
      </w:r>
      <w:r w:rsidRPr="00534CEC">
        <w:rPr>
          <w:i/>
        </w:rPr>
        <w:t>.</w:t>
      </w:r>
      <w:r w:rsidRPr="00E037B1">
        <w:t xml:space="preserve"> </w:t>
      </w:r>
      <w:r w:rsidRPr="00534CEC">
        <w:rPr>
          <w:i/>
        </w:rPr>
        <w:t>International Journal of Radiation Research</w:t>
      </w:r>
      <w:r w:rsidR="00534CEC">
        <w:rPr>
          <w:i/>
        </w:rPr>
        <w:t>,</w:t>
      </w:r>
      <w:r w:rsidRPr="00E037B1">
        <w:t xml:space="preserve"> 4(3): 149</w:t>
      </w:r>
      <w:r w:rsidR="00534CEC">
        <w:t xml:space="preserve"> </w:t>
      </w:r>
      <w:r w:rsidRPr="00E037B1">
        <w:t>-</w:t>
      </w:r>
      <w:r w:rsidR="00534CEC">
        <w:t xml:space="preserve"> </w:t>
      </w:r>
      <w:r w:rsidRPr="00E037B1">
        <w:t>153.</w:t>
      </w:r>
      <w:bookmarkStart w:id="9" w:name="_ENREF_9"/>
      <w:bookmarkEnd w:id="8"/>
    </w:p>
    <w:p w:rsidR="00994465" w:rsidRDefault="00B56E1C" w:rsidP="00994465">
      <w:pPr>
        <w:pStyle w:val="EndNoteBibliography"/>
        <w:numPr>
          <w:ilvl w:val="0"/>
          <w:numId w:val="2"/>
        </w:numPr>
        <w:ind w:hanging="720"/>
        <w:jc w:val="both"/>
      </w:pPr>
      <w:r w:rsidRPr="00E037B1">
        <w:t>Saleh, I</w:t>
      </w:r>
      <w:r w:rsidR="00994465">
        <w:t xml:space="preserve"> </w:t>
      </w:r>
      <w:r w:rsidRPr="00E037B1">
        <w:t>.H., Hafez, A.</w:t>
      </w:r>
      <w:r w:rsidR="00994465">
        <w:t xml:space="preserve"> </w:t>
      </w:r>
      <w:r w:rsidRPr="00E037B1">
        <w:t>F., Elanany, N.</w:t>
      </w:r>
      <w:r w:rsidR="00994465">
        <w:t xml:space="preserve"> </w:t>
      </w:r>
      <w:r w:rsidRPr="00E037B1">
        <w:t>H., Motaweh, H.</w:t>
      </w:r>
      <w:r w:rsidR="00994465">
        <w:t xml:space="preserve"> A. and</w:t>
      </w:r>
      <w:r w:rsidRPr="00E037B1">
        <w:t xml:space="preserve"> Naim, M.</w:t>
      </w:r>
      <w:r w:rsidR="00994465">
        <w:t xml:space="preserve"> </w:t>
      </w:r>
      <w:r w:rsidRPr="00E037B1">
        <w:t xml:space="preserve">A. </w:t>
      </w:r>
      <w:r w:rsidR="00994465">
        <w:t>(</w:t>
      </w:r>
      <w:r w:rsidRPr="00E037B1">
        <w:t>2007</w:t>
      </w:r>
      <w:r w:rsidR="00994465">
        <w:t>)</w:t>
      </w:r>
      <w:r w:rsidRPr="00E037B1">
        <w:t>. Radiological study on soils, foodstuff and fertilizers in the Alexandria region, Egypt</w:t>
      </w:r>
      <w:r w:rsidRPr="00994465">
        <w:rPr>
          <w:i/>
        </w:rPr>
        <w:t>.</w:t>
      </w:r>
      <w:r w:rsidRPr="00E037B1">
        <w:t xml:space="preserve"> </w:t>
      </w:r>
      <w:r w:rsidRPr="00994465">
        <w:rPr>
          <w:i/>
        </w:rPr>
        <w:t>Turkish Journal of Engineering &amp; Environmental Sciences</w:t>
      </w:r>
      <w:r w:rsidR="00994465">
        <w:t xml:space="preserve">, </w:t>
      </w:r>
      <w:r w:rsidRPr="00E037B1">
        <w:t>31(1): 9</w:t>
      </w:r>
      <w:r w:rsidR="00994465">
        <w:t xml:space="preserve"> </w:t>
      </w:r>
      <w:r w:rsidRPr="00E037B1">
        <w:t>-</w:t>
      </w:r>
      <w:r w:rsidR="00994465">
        <w:t xml:space="preserve"> </w:t>
      </w:r>
      <w:r w:rsidRPr="00E037B1">
        <w:t>17.</w:t>
      </w:r>
      <w:bookmarkStart w:id="10" w:name="_ENREF_10"/>
      <w:bookmarkEnd w:id="9"/>
    </w:p>
    <w:p w:rsidR="00994465" w:rsidRDefault="00B56E1C" w:rsidP="00994465">
      <w:pPr>
        <w:pStyle w:val="EndNoteBibliography"/>
        <w:numPr>
          <w:ilvl w:val="0"/>
          <w:numId w:val="2"/>
        </w:numPr>
        <w:ind w:hanging="720"/>
        <w:jc w:val="both"/>
      </w:pPr>
      <w:r w:rsidRPr="00E037B1">
        <w:t>Qua</w:t>
      </w:r>
      <w:r w:rsidR="00994465">
        <w:t>n, W., Hongda, Z., Tiqiang, F. and</w:t>
      </w:r>
      <w:r w:rsidRPr="00E037B1">
        <w:t xml:space="preserve"> Qingfen, L. </w:t>
      </w:r>
      <w:r w:rsidR="00994465">
        <w:t>(</w:t>
      </w:r>
      <w:r w:rsidRPr="00E037B1">
        <w:t>2008</w:t>
      </w:r>
      <w:r w:rsidR="00994465">
        <w:t>)</w:t>
      </w:r>
      <w:r w:rsidRPr="00E037B1">
        <w:t>. Re-estimation of internal dose from natural radionuclides for Chinese adult men</w:t>
      </w:r>
      <w:r w:rsidRPr="00994465">
        <w:rPr>
          <w:i/>
        </w:rPr>
        <w:t>.</w:t>
      </w:r>
      <w:r w:rsidRPr="00E037B1">
        <w:t xml:space="preserve"> </w:t>
      </w:r>
      <w:r w:rsidRPr="00994465">
        <w:rPr>
          <w:i/>
        </w:rPr>
        <w:t>Radiation Protection Dosimetry</w:t>
      </w:r>
      <w:r w:rsidR="00994465">
        <w:t xml:space="preserve">, </w:t>
      </w:r>
      <w:r w:rsidRPr="00E037B1">
        <w:t>130(4): 434</w:t>
      </w:r>
      <w:r w:rsidR="00994465">
        <w:t xml:space="preserve"> </w:t>
      </w:r>
      <w:r w:rsidRPr="00E037B1">
        <w:t>-</w:t>
      </w:r>
      <w:r w:rsidR="00994465">
        <w:t xml:space="preserve"> </w:t>
      </w:r>
      <w:r w:rsidRPr="00E037B1">
        <w:t>441.</w:t>
      </w:r>
      <w:bookmarkStart w:id="11" w:name="_ENREF_11"/>
      <w:bookmarkEnd w:id="10"/>
    </w:p>
    <w:p w:rsidR="00994465" w:rsidRDefault="00B56E1C" w:rsidP="00994465">
      <w:pPr>
        <w:pStyle w:val="EndNoteBibliography"/>
        <w:numPr>
          <w:ilvl w:val="0"/>
          <w:numId w:val="2"/>
        </w:numPr>
        <w:ind w:hanging="720"/>
        <w:jc w:val="both"/>
      </w:pPr>
      <w:r w:rsidRPr="00E037B1">
        <w:t>Nasreddine, L., El Samad, O., Hwal</w:t>
      </w:r>
      <w:r w:rsidR="00994465">
        <w:t>la, N., Baydoun, R., Hamzé, M. and</w:t>
      </w:r>
      <w:r w:rsidRPr="00E037B1">
        <w:t xml:space="preserve"> Parent-Massin, D. </w:t>
      </w:r>
      <w:r w:rsidR="00994465">
        <w:t>(</w:t>
      </w:r>
      <w:r w:rsidRPr="00E037B1">
        <w:t>2008</w:t>
      </w:r>
      <w:r w:rsidR="00994465">
        <w:t>)</w:t>
      </w:r>
      <w:r w:rsidRPr="00E037B1">
        <w:t>. Activity concentrations and mean annual effective dose from gamma-emitting radionuclides in the Lebanese diet</w:t>
      </w:r>
      <w:r w:rsidRPr="00994465">
        <w:rPr>
          <w:i/>
        </w:rPr>
        <w:t>.</w:t>
      </w:r>
      <w:r w:rsidRPr="00E037B1">
        <w:t xml:space="preserve"> </w:t>
      </w:r>
      <w:r w:rsidRPr="00994465">
        <w:rPr>
          <w:i/>
        </w:rPr>
        <w:t>Radiation Protection Dosimetry</w:t>
      </w:r>
      <w:r w:rsidR="00994465">
        <w:rPr>
          <w:i/>
        </w:rPr>
        <w:t>,</w:t>
      </w:r>
      <w:r w:rsidRPr="00E037B1">
        <w:t xml:space="preserve"> 131(4): 545</w:t>
      </w:r>
      <w:r w:rsidR="00994465">
        <w:t xml:space="preserve"> </w:t>
      </w:r>
      <w:r w:rsidRPr="00E037B1">
        <w:t>-</w:t>
      </w:r>
      <w:r w:rsidR="00994465">
        <w:t xml:space="preserve"> </w:t>
      </w:r>
      <w:r w:rsidRPr="00E037B1">
        <w:t>550.</w:t>
      </w:r>
      <w:bookmarkStart w:id="12" w:name="_ENREF_12"/>
      <w:bookmarkEnd w:id="11"/>
    </w:p>
    <w:p w:rsidR="00994465" w:rsidRDefault="00B56E1C" w:rsidP="00994465">
      <w:pPr>
        <w:pStyle w:val="EndNoteBibliography"/>
        <w:numPr>
          <w:ilvl w:val="0"/>
          <w:numId w:val="2"/>
        </w:numPr>
        <w:ind w:hanging="720"/>
        <w:jc w:val="both"/>
      </w:pPr>
      <w:r w:rsidRPr="00E037B1">
        <w:t>Choi, M.</w:t>
      </w:r>
      <w:r w:rsidR="00994465">
        <w:t xml:space="preserve"> </w:t>
      </w:r>
      <w:r w:rsidRPr="00E037B1">
        <w:t>S., Lin, X.</w:t>
      </w:r>
      <w:r w:rsidR="00994465">
        <w:t xml:space="preserve"> </w:t>
      </w:r>
      <w:r w:rsidRPr="00E037B1">
        <w:t>J., Lee, S.</w:t>
      </w:r>
      <w:r w:rsidR="00994465">
        <w:t xml:space="preserve"> </w:t>
      </w:r>
      <w:r w:rsidRPr="00E037B1">
        <w:t>A., Kim, W., Kang, H.</w:t>
      </w:r>
      <w:r w:rsidR="00994465">
        <w:t xml:space="preserve"> </w:t>
      </w:r>
      <w:r w:rsidRPr="00E037B1">
        <w:t>D., Doh, S.</w:t>
      </w:r>
      <w:r w:rsidR="00994465">
        <w:t xml:space="preserve"> </w:t>
      </w:r>
      <w:r w:rsidRPr="00E037B1">
        <w:t>H., Kim, D.</w:t>
      </w:r>
      <w:r w:rsidR="00994465">
        <w:t xml:space="preserve"> S. and</w:t>
      </w:r>
      <w:r w:rsidRPr="00E037B1">
        <w:t xml:space="preserve"> Lee, D.</w:t>
      </w:r>
      <w:r w:rsidR="00994465">
        <w:t xml:space="preserve"> </w:t>
      </w:r>
      <w:r w:rsidRPr="00E037B1">
        <w:t xml:space="preserve">M. </w:t>
      </w:r>
      <w:r w:rsidR="00994465">
        <w:t>(</w:t>
      </w:r>
      <w:r w:rsidRPr="00E037B1">
        <w:t>2008</w:t>
      </w:r>
      <w:r w:rsidR="00994465">
        <w:t>)</w:t>
      </w:r>
      <w:r w:rsidRPr="00E037B1">
        <w:t>. Daily intakes of naturally occurring radioisotopes in typical Korean foods</w:t>
      </w:r>
      <w:r w:rsidRPr="00994465">
        <w:rPr>
          <w:i/>
        </w:rPr>
        <w:t>.</w:t>
      </w:r>
      <w:r w:rsidRPr="00E037B1">
        <w:t xml:space="preserve"> </w:t>
      </w:r>
      <w:r w:rsidRPr="00994465">
        <w:rPr>
          <w:i/>
        </w:rPr>
        <w:t>Journal of Environmental Radioactivity</w:t>
      </w:r>
      <w:r w:rsidR="00994465">
        <w:rPr>
          <w:i/>
        </w:rPr>
        <w:t>,</w:t>
      </w:r>
      <w:r w:rsidRPr="00E037B1">
        <w:t xml:space="preserve"> 99(8): 1319</w:t>
      </w:r>
      <w:r w:rsidR="00994465">
        <w:t xml:space="preserve"> </w:t>
      </w:r>
      <w:r w:rsidRPr="00E037B1">
        <w:t>-</w:t>
      </w:r>
      <w:r w:rsidR="00994465">
        <w:t xml:space="preserve"> </w:t>
      </w:r>
      <w:r w:rsidRPr="00E037B1">
        <w:t>1323.</w:t>
      </w:r>
      <w:bookmarkStart w:id="13" w:name="_ENREF_13"/>
      <w:bookmarkEnd w:id="12"/>
    </w:p>
    <w:p w:rsidR="00994465" w:rsidRDefault="00994465" w:rsidP="00994465">
      <w:pPr>
        <w:pStyle w:val="EndNoteBibliography"/>
        <w:numPr>
          <w:ilvl w:val="0"/>
          <w:numId w:val="2"/>
        </w:numPr>
        <w:ind w:hanging="720"/>
        <w:jc w:val="both"/>
      </w:pPr>
      <w:r>
        <w:t xml:space="preserve">Shanthi, G., </w:t>
      </w:r>
      <w:r w:rsidR="00B56E1C" w:rsidRPr="00E037B1">
        <w:t>Kumaran, J.</w:t>
      </w:r>
      <w:r>
        <w:t xml:space="preserve"> T. T., Gnana Raj, G. A. and</w:t>
      </w:r>
      <w:r w:rsidR="00B56E1C" w:rsidRPr="00E037B1">
        <w:t xml:space="preserve"> Maniyan, C.</w:t>
      </w:r>
      <w:r>
        <w:t xml:space="preserve"> </w:t>
      </w:r>
      <w:r w:rsidR="00B56E1C" w:rsidRPr="00E037B1">
        <w:t xml:space="preserve">G. </w:t>
      </w:r>
      <w:r>
        <w:t>(</w:t>
      </w:r>
      <w:r w:rsidR="00B56E1C" w:rsidRPr="00E037B1">
        <w:t>2009</w:t>
      </w:r>
      <w:r>
        <w:t>)</w:t>
      </w:r>
      <w:r w:rsidR="00B56E1C" w:rsidRPr="00E037B1">
        <w:t>. Natural radionuclides in the South Indian foods and their annual dose</w:t>
      </w:r>
      <w:r w:rsidR="00B56E1C" w:rsidRPr="00994465">
        <w:rPr>
          <w:i/>
        </w:rPr>
        <w:t>.</w:t>
      </w:r>
      <w:r w:rsidR="00B56E1C" w:rsidRPr="00E037B1">
        <w:t xml:space="preserve"> </w:t>
      </w:r>
      <w:r w:rsidR="00B56E1C" w:rsidRPr="00994465">
        <w:rPr>
          <w:i/>
        </w:rPr>
        <w:t>Nuclear Instruments and Methods in Physics Research Section A: Accelerators, Spectrometers, Detectors and Associated Equipment</w:t>
      </w:r>
      <w:r>
        <w:rPr>
          <w:i/>
        </w:rPr>
        <w:t>,</w:t>
      </w:r>
      <w:r w:rsidR="00B56E1C" w:rsidRPr="00E037B1">
        <w:t xml:space="preserve"> 619(1–3): 436</w:t>
      </w:r>
      <w:r>
        <w:t xml:space="preserve"> </w:t>
      </w:r>
      <w:r w:rsidR="00B56E1C" w:rsidRPr="00E037B1">
        <w:t>-</w:t>
      </w:r>
      <w:r>
        <w:t xml:space="preserve"> </w:t>
      </w:r>
      <w:r w:rsidR="00B56E1C" w:rsidRPr="00E037B1">
        <w:t>440.</w:t>
      </w:r>
      <w:bookmarkStart w:id="14" w:name="_ENREF_14"/>
      <w:bookmarkEnd w:id="13"/>
    </w:p>
    <w:p w:rsidR="00994465" w:rsidRDefault="00B56E1C" w:rsidP="00994465">
      <w:pPr>
        <w:pStyle w:val="EndNoteBibliography"/>
        <w:numPr>
          <w:ilvl w:val="0"/>
          <w:numId w:val="2"/>
        </w:numPr>
        <w:ind w:hanging="720"/>
        <w:jc w:val="both"/>
      </w:pPr>
      <w:r w:rsidRPr="00E037B1">
        <w:t>Khandaker, M.</w:t>
      </w:r>
      <w:r w:rsidR="00994465">
        <w:t xml:space="preserve"> </w:t>
      </w:r>
      <w:r w:rsidRPr="00E037B1">
        <w:t>U., Jojo, P.</w:t>
      </w:r>
      <w:r w:rsidR="00994465">
        <w:t xml:space="preserve"> J. and</w:t>
      </w:r>
      <w:r w:rsidRPr="00E037B1">
        <w:t xml:space="preserve"> Kassim, H.</w:t>
      </w:r>
      <w:r w:rsidR="00994465">
        <w:t xml:space="preserve"> </w:t>
      </w:r>
      <w:r w:rsidRPr="00E037B1">
        <w:t xml:space="preserve">A. </w:t>
      </w:r>
      <w:r w:rsidR="00994465">
        <w:t>(</w:t>
      </w:r>
      <w:r w:rsidRPr="00E037B1">
        <w:t>2012</w:t>
      </w:r>
      <w:r w:rsidR="00994465">
        <w:t>)</w:t>
      </w:r>
      <w:r w:rsidRPr="00E037B1">
        <w:t>. Determination of primordial radionuclides in natural samples using HPGe gamma-ray spectrometry</w:t>
      </w:r>
      <w:r w:rsidRPr="00994465">
        <w:rPr>
          <w:i/>
        </w:rPr>
        <w:t>.</w:t>
      </w:r>
      <w:r w:rsidRPr="00E037B1">
        <w:t xml:space="preserve"> </w:t>
      </w:r>
      <w:r w:rsidRPr="00994465">
        <w:rPr>
          <w:i/>
        </w:rPr>
        <w:t>APCBEE Procedia</w:t>
      </w:r>
      <w:r w:rsidR="00994465">
        <w:rPr>
          <w:i/>
        </w:rPr>
        <w:t>,</w:t>
      </w:r>
      <w:r w:rsidR="00994465">
        <w:t xml:space="preserve"> 1</w:t>
      </w:r>
      <w:r w:rsidRPr="00E037B1">
        <w:t>: 187</w:t>
      </w:r>
      <w:r w:rsidR="00994465">
        <w:t xml:space="preserve"> </w:t>
      </w:r>
      <w:r w:rsidRPr="00E037B1">
        <w:t>-</w:t>
      </w:r>
      <w:r w:rsidR="00994465">
        <w:t xml:space="preserve"> </w:t>
      </w:r>
      <w:r w:rsidRPr="00E037B1">
        <w:t>192.</w:t>
      </w:r>
      <w:bookmarkStart w:id="15" w:name="_ENREF_15"/>
      <w:bookmarkEnd w:id="14"/>
    </w:p>
    <w:p w:rsidR="00994465" w:rsidRDefault="00B56E1C" w:rsidP="00994465">
      <w:pPr>
        <w:pStyle w:val="EndNoteBibliography"/>
        <w:numPr>
          <w:ilvl w:val="0"/>
          <w:numId w:val="2"/>
        </w:numPr>
        <w:ind w:hanging="720"/>
        <w:jc w:val="both"/>
      </w:pPr>
      <w:r w:rsidRPr="00E037B1">
        <w:t>Desideri, D., Meli, M., Rosell</w:t>
      </w:r>
      <w:r w:rsidR="00994465">
        <w:t>i, C., Forini, N., Rongoni, A. and</w:t>
      </w:r>
      <w:r w:rsidRPr="00E037B1">
        <w:t xml:space="preserve"> Feduzi, L. </w:t>
      </w:r>
      <w:r w:rsidR="00994465">
        <w:t>(</w:t>
      </w:r>
      <w:r w:rsidRPr="00E037B1">
        <w:t>2014</w:t>
      </w:r>
      <w:r w:rsidR="00994465">
        <w:t>)</w:t>
      </w:r>
      <w:r w:rsidRPr="00E037B1">
        <w:t>. Natural radionuclides in Italian diet and their annual intake</w:t>
      </w:r>
      <w:r w:rsidRPr="00994465">
        <w:rPr>
          <w:i/>
        </w:rPr>
        <w:t>.</w:t>
      </w:r>
      <w:r w:rsidRPr="00E037B1">
        <w:t xml:space="preserve"> </w:t>
      </w:r>
      <w:r w:rsidR="00994465">
        <w:rPr>
          <w:i/>
        </w:rPr>
        <w:t>Journal</w:t>
      </w:r>
      <w:r w:rsidRPr="00994465">
        <w:rPr>
          <w:i/>
        </w:rPr>
        <w:t xml:space="preserve"> </w:t>
      </w:r>
      <w:r w:rsidR="00994465">
        <w:rPr>
          <w:i/>
        </w:rPr>
        <w:t>of Radioanalytical</w:t>
      </w:r>
      <w:r w:rsidRPr="00994465">
        <w:rPr>
          <w:i/>
        </w:rPr>
        <w:t xml:space="preserve"> </w:t>
      </w:r>
      <w:r w:rsidR="00994465">
        <w:rPr>
          <w:i/>
        </w:rPr>
        <w:t>and Nuclear Chemistry,</w:t>
      </w:r>
      <w:r w:rsidRPr="00E037B1">
        <w:t xml:space="preserve"> 299(3): 1461</w:t>
      </w:r>
      <w:r w:rsidR="00994465">
        <w:t xml:space="preserve"> </w:t>
      </w:r>
      <w:r w:rsidRPr="00E037B1">
        <w:t>-</w:t>
      </w:r>
      <w:r w:rsidR="00994465">
        <w:t xml:space="preserve"> </w:t>
      </w:r>
      <w:r w:rsidRPr="00E037B1">
        <w:t>1467.</w:t>
      </w:r>
      <w:bookmarkStart w:id="16" w:name="_ENREF_16"/>
      <w:bookmarkEnd w:id="15"/>
    </w:p>
    <w:p w:rsidR="00994465" w:rsidRDefault="00994465" w:rsidP="00994465">
      <w:pPr>
        <w:pStyle w:val="EndNoteBibliography"/>
        <w:numPr>
          <w:ilvl w:val="0"/>
          <w:numId w:val="2"/>
        </w:numPr>
        <w:ind w:hanging="720"/>
        <w:jc w:val="both"/>
      </w:pPr>
      <w:r>
        <w:t>Syarbaini, S., Warsona, A. and</w:t>
      </w:r>
      <w:r w:rsidR="00B56E1C" w:rsidRPr="00E037B1">
        <w:t xml:space="preserve"> Iskandar, D. </w:t>
      </w:r>
      <w:r>
        <w:t>(</w:t>
      </w:r>
      <w:r w:rsidR="00B56E1C" w:rsidRPr="00E037B1">
        <w:t>2014</w:t>
      </w:r>
      <w:r>
        <w:t>)</w:t>
      </w:r>
      <w:r w:rsidR="00B56E1C" w:rsidRPr="00E037B1">
        <w:t>. Natural radioactivity in some food crops from Bangka-Belitung islands, Indonesia</w:t>
      </w:r>
      <w:r w:rsidR="00B56E1C" w:rsidRPr="00994465">
        <w:rPr>
          <w:i/>
        </w:rPr>
        <w:t>.</w:t>
      </w:r>
      <w:r w:rsidR="00B56E1C" w:rsidRPr="00E037B1">
        <w:t xml:space="preserve"> </w:t>
      </w:r>
      <w:r w:rsidR="00B56E1C" w:rsidRPr="00994465">
        <w:rPr>
          <w:i/>
        </w:rPr>
        <w:t>Atom Indonesia</w:t>
      </w:r>
      <w:r>
        <w:rPr>
          <w:i/>
        </w:rPr>
        <w:t>,</w:t>
      </w:r>
      <w:r w:rsidR="00B56E1C" w:rsidRPr="00E037B1">
        <w:t xml:space="preserve"> 40(1): 27</w:t>
      </w:r>
      <w:r>
        <w:t xml:space="preserve"> </w:t>
      </w:r>
      <w:r w:rsidR="00B56E1C" w:rsidRPr="00E037B1">
        <w:t>-</w:t>
      </w:r>
      <w:r>
        <w:t xml:space="preserve"> </w:t>
      </w:r>
      <w:r w:rsidR="00B56E1C" w:rsidRPr="00E037B1">
        <w:t>32.</w:t>
      </w:r>
      <w:bookmarkStart w:id="17" w:name="_ENREF_17"/>
      <w:bookmarkEnd w:id="16"/>
    </w:p>
    <w:p w:rsidR="00994465" w:rsidRDefault="00B56E1C" w:rsidP="00994465">
      <w:pPr>
        <w:pStyle w:val="EndNoteBibliography"/>
        <w:numPr>
          <w:ilvl w:val="0"/>
          <w:numId w:val="2"/>
        </w:numPr>
        <w:ind w:hanging="720"/>
        <w:jc w:val="both"/>
      </w:pPr>
      <w:r w:rsidRPr="00E037B1">
        <w:t>Tawalbeh, A.</w:t>
      </w:r>
      <w:r w:rsidR="00994465">
        <w:t xml:space="preserve"> </w:t>
      </w:r>
      <w:r w:rsidRPr="00E037B1">
        <w:t xml:space="preserve">A. </w:t>
      </w:r>
      <w:r w:rsidR="00994465">
        <w:t>(</w:t>
      </w:r>
      <w:r w:rsidRPr="00E037B1">
        <w:t>2013</w:t>
      </w:r>
      <w:r w:rsidR="00994465">
        <w:t>)</w:t>
      </w:r>
      <w:r w:rsidRPr="00E037B1">
        <w:t>. Radiological impact of naturally occurring radionuclides from dietary intakes of adults in central zone of Malaysian Peninsular. School of Applied Physics. Bangi: Universiti Kebangsaan Malaysia.</w:t>
      </w:r>
      <w:bookmarkStart w:id="18" w:name="_ENREF_18"/>
      <w:bookmarkEnd w:id="17"/>
    </w:p>
    <w:p w:rsidR="00994465" w:rsidRDefault="00B56E1C" w:rsidP="00994465">
      <w:pPr>
        <w:pStyle w:val="EndNoteBibliography"/>
        <w:numPr>
          <w:ilvl w:val="0"/>
          <w:numId w:val="2"/>
        </w:numPr>
        <w:ind w:hanging="720"/>
        <w:jc w:val="both"/>
      </w:pPr>
      <w:r w:rsidRPr="00E037B1">
        <w:t>Saeed, M.</w:t>
      </w:r>
      <w:r w:rsidR="00994465">
        <w:t xml:space="preserve"> </w:t>
      </w:r>
      <w:r w:rsidRPr="00E037B1">
        <w:t>A., Zainal, N.</w:t>
      </w:r>
      <w:r w:rsidR="00994465">
        <w:t xml:space="preserve"> </w:t>
      </w:r>
      <w:r w:rsidRPr="00E037B1">
        <w:t>J., Hossain, I., Javed, M.</w:t>
      </w:r>
      <w:r w:rsidR="00994465">
        <w:t xml:space="preserve"> A. and</w:t>
      </w:r>
      <w:r w:rsidRPr="00E037B1">
        <w:t xml:space="preserve"> Mubarak, A.</w:t>
      </w:r>
      <w:r w:rsidR="00994465">
        <w:t xml:space="preserve"> </w:t>
      </w:r>
      <w:r w:rsidRPr="00E037B1">
        <w:t xml:space="preserve">A. </w:t>
      </w:r>
      <w:r w:rsidR="00994465">
        <w:t>(</w:t>
      </w:r>
      <w:r w:rsidRPr="00E037B1">
        <w:t>2014</w:t>
      </w:r>
      <w:r w:rsidR="00994465">
        <w:t>)</w:t>
      </w:r>
      <w:r w:rsidRPr="00E037B1">
        <w:t>. Measurements of natural radionuclides in vegetables by gamma spectrometry</w:t>
      </w:r>
      <w:r w:rsidRPr="00994465">
        <w:rPr>
          <w:i/>
        </w:rPr>
        <w:t>.</w:t>
      </w:r>
      <w:r w:rsidRPr="00E037B1">
        <w:t xml:space="preserve"> </w:t>
      </w:r>
      <w:r w:rsidRPr="00994465">
        <w:rPr>
          <w:i/>
        </w:rPr>
        <w:t>Journal of Applied Spectroscopy</w:t>
      </w:r>
      <w:r w:rsidRPr="00E037B1">
        <w:t xml:space="preserve"> 81(3): 541</w:t>
      </w:r>
      <w:r w:rsidR="00994465">
        <w:t xml:space="preserve"> </w:t>
      </w:r>
      <w:r w:rsidRPr="00E037B1">
        <w:t>-</w:t>
      </w:r>
      <w:r w:rsidR="00994465">
        <w:t xml:space="preserve"> </w:t>
      </w:r>
      <w:r w:rsidRPr="00E037B1">
        <w:t>545.</w:t>
      </w:r>
      <w:bookmarkStart w:id="19" w:name="_ENREF_19"/>
      <w:bookmarkEnd w:id="18"/>
    </w:p>
    <w:p w:rsidR="00994465" w:rsidRDefault="00B56E1C" w:rsidP="00994465">
      <w:pPr>
        <w:pStyle w:val="EndNoteBibliography"/>
        <w:numPr>
          <w:ilvl w:val="0"/>
          <w:numId w:val="2"/>
        </w:numPr>
        <w:ind w:hanging="720"/>
        <w:jc w:val="both"/>
      </w:pPr>
      <w:r w:rsidRPr="00E037B1">
        <w:t>Priharti, W., Samat, S.</w:t>
      </w:r>
      <w:r w:rsidR="00994465">
        <w:t xml:space="preserve"> </w:t>
      </w:r>
      <w:r w:rsidRPr="00E037B1">
        <w:t>B., Yasir, M.</w:t>
      </w:r>
      <w:r w:rsidR="00994465">
        <w:t xml:space="preserve"> S. and</w:t>
      </w:r>
      <w:r w:rsidRPr="00E037B1">
        <w:t xml:space="preserve"> Garba, N.</w:t>
      </w:r>
      <w:r w:rsidR="00994465">
        <w:t xml:space="preserve"> </w:t>
      </w:r>
      <w:r w:rsidRPr="00E037B1">
        <w:t xml:space="preserve">N. </w:t>
      </w:r>
      <w:r w:rsidR="00994465">
        <w:t>(</w:t>
      </w:r>
      <w:r w:rsidRPr="00E037B1">
        <w:t>2015</w:t>
      </w:r>
      <w:r w:rsidR="00994465">
        <w:t>)</w:t>
      </w:r>
      <w:r w:rsidRPr="00E037B1">
        <w:t>. Assessment of radiation hazard indices arising from natural radionuclides content of powdered milk in Malaysia</w:t>
      </w:r>
      <w:r w:rsidRPr="00994465">
        <w:rPr>
          <w:i/>
        </w:rPr>
        <w:t>.</w:t>
      </w:r>
      <w:r w:rsidRPr="00E037B1">
        <w:t xml:space="preserve"> </w:t>
      </w:r>
      <w:r w:rsidRPr="00994465">
        <w:rPr>
          <w:i/>
        </w:rPr>
        <w:t>Journal of Radioanalytical and Nuclear Chemistry</w:t>
      </w:r>
      <w:r w:rsidR="00994465">
        <w:rPr>
          <w:i/>
        </w:rPr>
        <w:t>,</w:t>
      </w:r>
      <w:r w:rsidR="00994465" w:rsidRPr="00994465">
        <w:t xml:space="preserve"> 307(1):</w:t>
      </w:r>
      <w:r w:rsidR="00994465">
        <w:t xml:space="preserve"> 297 </w:t>
      </w:r>
      <w:r w:rsidRPr="00E037B1">
        <w:t>-</w:t>
      </w:r>
      <w:r w:rsidR="00994465">
        <w:t xml:space="preserve"> 303</w:t>
      </w:r>
      <w:r w:rsidRPr="00E037B1">
        <w:t>.</w:t>
      </w:r>
      <w:bookmarkStart w:id="20" w:name="_ENREF_20"/>
      <w:bookmarkEnd w:id="19"/>
    </w:p>
    <w:p w:rsidR="00994465" w:rsidRDefault="00B56E1C" w:rsidP="00994465">
      <w:pPr>
        <w:pStyle w:val="EndNoteBibliography"/>
        <w:numPr>
          <w:ilvl w:val="0"/>
          <w:numId w:val="2"/>
        </w:numPr>
        <w:ind w:hanging="720"/>
        <w:jc w:val="both"/>
      </w:pPr>
      <w:r w:rsidRPr="00E037B1">
        <w:t>Priharti, W., Samat, S.</w:t>
      </w:r>
      <w:r w:rsidR="00994465">
        <w:t xml:space="preserve"> B. and</w:t>
      </w:r>
      <w:r w:rsidRPr="00E037B1">
        <w:t xml:space="preserve"> Yasir, M.</w:t>
      </w:r>
      <w:r w:rsidR="00994465">
        <w:t xml:space="preserve"> </w:t>
      </w:r>
      <w:r w:rsidRPr="00E037B1">
        <w:t xml:space="preserve">S. </w:t>
      </w:r>
      <w:r w:rsidR="00994465">
        <w:t>(</w:t>
      </w:r>
      <w:r w:rsidRPr="00E037B1">
        <w:t>2015</w:t>
      </w:r>
      <w:r w:rsidR="00994465">
        <w:t>)</w:t>
      </w:r>
      <w:r w:rsidRPr="00E037B1">
        <w:t>. Measurement of natural radionuclides in Malaysian bottled mineral water and consequent health risk estimation</w:t>
      </w:r>
      <w:r w:rsidRPr="00994465">
        <w:rPr>
          <w:i/>
        </w:rPr>
        <w:t>.</w:t>
      </w:r>
      <w:r w:rsidRPr="00E037B1">
        <w:t xml:space="preserve"> </w:t>
      </w:r>
      <w:r w:rsidRPr="00994465">
        <w:rPr>
          <w:i/>
        </w:rPr>
        <w:t>AIP Conference Proceedings</w:t>
      </w:r>
      <w:r w:rsidR="00994465">
        <w:t xml:space="preserve">, </w:t>
      </w:r>
      <w:r w:rsidRPr="00E037B1">
        <w:t>1678: 040012.</w:t>
      </w:r>
      <w:bookmarkStart w:id="21" w:name="_ENREF_21"/>
      <w:bookmarkEnd w:id="20"/>
    </w:p>
    <w:p w:rsidR="00994465" w:rsidRDefault="00994465" w:rsidP="00994465">
      <w:pPr>
        <w:pStyle w:val="EndNoteBibliography"/>
        <w:numPr>
          <w:ilvl w:val="0"/>
          <w:numId w:val="2"/>
        </w:numPr>
        <w:ind w:hanging="720"/>
        <w:jc w:val="both"/>
      </w:pPr>
      <w:r>
        <w:t>IAEA (</w:t>
      </w:r>
      <w:r w:rsidR="00B56E1C" w:rsidRPr="00E037B1">
        <w:t>1989</w:t>
      </w:r>
      <w:r>
        <w:t>)</w:t>
      </w:r>
      <w:r w:rsidR="00B56E1C" w:rsidRPr="00E037B1">
        <w:t xml:space="preserve">. </w:t>
      </w:r>
      <w:r w:rsidR="00B56E1C" w:rsidRPr="00994465">
        <w:t>Measurement of radionuclides in food and the environment:</w:t>
      </w:r>
      <w:r w:rsidR="00B56E1C" w:rsidRPr="00994465">
        <w:rPr>
          <w:i/>
        </w:rPr>
        <w:t xml:space="preserve"> </w:t>
      </w:r>
      <w:r w:rsidR="00B56E1C" w:rsidRPr="00994465">
        <w:t xml:space="preserve">A </w:t>
      </w:r>
      <w:r w:rsidRPr="00994465">
        <w:t>guidebook technical reports N</w:t>
      </w:r>
      <w:r w:rsidR="00B56E1C" w:rsidRPr="00994465">
        <w:t xml:space="preserve">o. 295. </w:t>
      </w:r>
      <w:r w:rsidR="00B56E1C" w:rsidRPr="00E037B1">
        <w:t>Vienna: Inte</w:t>
      </w:r>
      <w:r>
        <w:t xml:space="preserve">rnational Atomic Energy Agency: </w:t>
      </w:r>
      <w:r w:rsidR="00B56E1C" w:rsidRPr="00E037B1">
        <w:t>p</w:t>
      </w:r>
      <w:r>
        <w:t>p</w:t>
      </w:r>
      <w:r w:rsidR="00B56E1C" w:rsidRPr="00E037B1">
        <w:t>. 56</w:t>
      </w:r>
      <w:r>
        <w:t xml:space="preserve"> </w:t>
      </w:r>
      <w:r w:rsidR="00B56E1C" w:rsidRPr="00E037B1">
        <w:t>-</w:t>
      </w:r>
      <w:r>
        <w:t xml:space="preserve"> </w:t>
      </w:r>
      <w:r w:rsidR="00B56E1C" w:rsidRPr="00E037B1">
        <w:t>69.</w:t>
      </w:r>
      <w:bookmarkStart w:id="22" w:name="_ENREF_22"/>
      <w:bookmarkEnd w:id="21"/>
    </w:p>
    <w:p w:rsidR="00994465" w:rsidRDefault="00B56E1C" w:rsidP="00994465">
      <w:pPr>
        <w:pStyle w:val="EndNoteBibliography"/>
        <w:numPr>
          <w:ilvl w:val="0"/>
          <w:numId w:val="2"/>
        </w:numPr>
        <w:ind w:hanging="720"/>
        <w:jc w:val="both"/>
      </w:pPr>
      <w:r w:rsidRPr="00E037B1">
        <w:t>Samat, S.</w:t>
      </w:r>
      <w:r w:rsidR="00994465">
        <w:t xml:space="preserve"> B. and</w:t>
      </w:r>
      <w:r w:rsidRPr="00E037B1">
        <w:t xml:space="preserve"> Priharti, W. </w:t>
      </w:r>
      <w:r w:rsidR="00994465">
        <w:t>(</w:t>
      </w:r>
      <w:r w:rsidRPr="00E037B1">
        <w:t>2015</w:t>
      </w:r>
      <w:r w:rsidR="00994465">
        <w:t>)</w:t>
      </w:r>
      <w:r w:rsidRPr="00E037B1">
        <w:t xml:space="preserve">. Determination of </w:t>
      </w:r>
      <w:r w:rsidR="00994465" w:rsidRPr="00E037B1">
        <w:t>fano factor and pre-amplifier noise from the measurement of energy resolution of</w:t>
      </w:r>
      <w:r w:rsidRPr="00E037B1">
        <w:t xml:space="preserve"> a HPGe detector</w:t>
      </w:r>
      <w:r w:rsidRPr="00994465">
        <w:rPr>
          <w:i/>
        </w:rPr>
        <w:t>.</w:t>
      </w:r>
      <w:r w:rsidRPr="00E037B1">
        <w:t xml:space="preserve"> </w:t>
      </w:r>
      <w:r w:rsidRPr="00994465">
        <w:rPr>
          <w:i/>
        </w:rPr>
        <w:t>Sains Malaysiana</w:t>
      </w:r>
      <w:r w:rsidR="00994465">
        <w:rPr>
          <w:i/>
        </w:rPr>
        <w:t>,</w:t>
      </w:r>
      <w:r w:rsidRPr="00E037B1">
        <w:t xml:space="preserve"> 44(5): 761</w:t>
      </w:r>
      <w:r w:rsidR="00994465">
        <w:t xml:space="preserve"> </w:t>
      </w:r>
      <w:r w:rsidRPr="00E037B1">
        <w:t>-</w:t>
      </w:r>
      <w:r w:rsidR="00994465">
        <w:t xml:space="preserve"> </w:t>
      </w:r>
      <w:r w:rsidRPr="00E037B1">
        <w:t>764.</w:t>
      </w:r>
      <w:bookmarkStart w:id="23" w:name="_ENREF_23"/>
      <w:bookmarkEnd w:id="22"/>
    </w:p>
    <w:p w:rsidR="00994465" w:rsidRDefault="00994465" w:rsidP="00994465">
      <w:pPr>
        <w:pStyle w:val="EndNoteBibliography"/>
        <w:numPr>
          <w:ilvl w:val="0"/>
          <w:numId w:val="2"/>
        </w:numPr>
        <w:ind w:hanging="720"/>
        <w:jc w:val="both"/>
      </w:pPr>
      <w:r>
        <w:t>Samat, S. B. and</w:t>
      </w:r>
      <w:r w:rsidR="00B56E1C" w:rsidRPr="00E037B1">
        <w:t xml:space="preserve"> Evans, C.</w:t>
      </w:r>
      <w:r>
        <w:t xml:space="preserve"> </w:t>
      </w:r>
      <w:r w:rsidR="00B56E1C" w:rsidRPr="00E037B1">
        <w:t xml:space="preserve">J. </w:t>
      </w:r>
      <w:r>
        <w:t>(</w:t>
      </w:r>
      <w:r w:rsidR="00B56E1C" w:rsidRPr="00E037B1">
        <w:t>1992</w:t>
      </w:r>
      <w:r>
        <w:t>)</w:t>
      </w:r>
      <w:r w:rsidR="00B56E1C" w:rsidRPr="00E037B1">
        <w:t xml:space="preserve">. </w:t>
      </w:r>
      <w:r w:rsidR="00B56E1C" w:rsidRPr="00994465">
        <w:t xml:space="preserve">Statistics and nuclear counting: Theory, problems and solutions. </w:t>
      </w:r>
      <w:r w:rsidR="00B56E1C" w:rsidRPr="00E037B1">
        <w:t>Selangor: Universiti Pertanian Malaysia.</w:t>
      </w:r>
      <w:bookmarkStart w:id="24" w:name="_ENREF_24"/>
      <w:bookmarkEnd w:id="23"/>
    </w:p>
    <w:p w:rsidR="00EF7210" w:rsidRDefault="00B56E1C" w:rsidP="00EF7210">
      <w:pPr>
        <w:pStyle w:val="EndNoteBibliography"/>
        <w:numPr>
          <w:ilvl w:val="0"/>
          <w:numId w:val="2"/>
        </w:numPr>
        <w:ind w:hanging="720"/>
        <w:jc w:val="both"/>
      </w:pPr>
      <w:r w:rsidRPr="00E037B1">
        <w:t>Currie, L.</w:t>
      </w:r>
      <w:r w:rsidR="00994465">
        <w:t xml:space="preserve"> </w:t>
      </w:r>
      <w:r w:rsidRPr="00E037B1">
        <w:t xml:space="preserve">A. </w:t>
      </w:r>
      <w:r w:rsidR="00994465">
        <w:t>(</w:t>
      </w:r>
      <w:r w:rsidRPr="00E037B1">
        <w:t>1968</w:t>
      </w:r>
      <w:r w:rsidR="00994465">
        <w:t>)</w:t>
      </w:r>
      <w:r w:rsidRPr="00E037B1">
        <w:t>. Limits for qualitative detection and quantitative determination</w:t>
      </w:r>
      <w:r w:rsidRPr="00994465">
        <w:rPr>
          <w:i/>
        </w:rPr>
        <w:t>.</w:t>
      </w:r>
      <w:r w:rsidRPr="00E037B1">
        <w:t xml:space="preserve"> </w:t>
      </w:r>
      <w:r w:rsidRPr="00994465">
        <w:rPr>
          <w:i/>
        </w:rPr>
        <w:t>Analytical Chemistry</w:t>
      </w:r>
      <w:r w:rsidR="00EF7210">
        <w:t xml:space="preserve">, </w:t>
      </w:r>
      <w:r w:rsidRPr="00E037B1">
        <w:t>40(3): 586</w:t>
      </w:r>
      <w:r w:rsidR="00EF7210">
        <w:t xml:space="preserve"> </w:t>
      </w:r>
      <w:r w:rsidRPr="00E037B1">
        <w:t>-</w:t>
      </w:r>
      <w:r w:rsidR="00EF7210">
        <w:t xml:space="preserve"> </w:t>
      </w:r>
      <w:r w:rsidRPr="00E037B1">
        <w:t>693.</w:t>
      </w:r>
      <w:bookmarkStart w:id="25" w:name="_ENREF_25"/>
      <w:bookmarkEnd w:id="24"/>
    </w:p>
    <w:p w:rsidR="00EF7210" w:rsidRDefault="00B56E1C" w:rsidP="00EF7210">
      <w:pPr>
        <w:pStyle w:val="EndNoteBibliography"/>
        <w:numPr>
          <w:ilvl w:val="0"/>
          <w:numId w:val="2"/>
        </w:numPr>
        <w:ind w:hanging="720"/>
        <w:jc w:val="both"/>
      </w:pPr>
      <w:r w:rsidRPr="00E037B1">
        <w:t>Alamoudi, Z.</w:t>
      </w:r>
      <w:r w:rsidR="00EF7210">
        <w:t xml:space="preserve"> </w:t>
      </w:r>
      <w:r w:rsidRPr="00E037B1">
        <w:t xml:space="preserve">M. </w:t>
      </w:r>
      <w:r w:rsidR="00EF7210">
        <w:t>(</w:t>
      </w:r>
      <w:r w:rsidRPr="00E037B1">
        <w:t>2013</w:t>
      </w:r>
      <w:r w:rsidR="00EF7210">
        <w:t>). Assessment of natural radionuclides in powdered milk c</w:t>
      </w:r>
      <w:r w:rsidRPr="00E037B1">
        <w:t xml:space="preserve">onsumed in Saudi Arabia and </w:t>
      </w:r>
      <w:r w:rsidR="00EF7210" w:rsidRPr="00E037B1">
        <w:t>estimates of the corresponding annual effective dose</w:t>
      </w:r>
      <w:r w:rsidRPr="00EF7210">
        <w:rPr>
          <w:i/>
        </w:rPr>
        <w:t>.</w:t>
      </w:r>
      <w:r w:rsidRPr="00E037B1">
        <w:t xml:space="preserve"> </w:t>
      </w:r>
      <w:r w:rsidRPr="00EF7210">
        <w:rPr>
          <w:i/>
        </w:rPr>
        <w:t>Journal of American Science</w:t>
      </w:r>
      <w:r w:rsidR="00EF7210">
        <w:rPr>
          <w:i/>
        </w:rPr>
        <w:t>,</w:t>
      </w:r>
      <w:r w:rsidRPr="00E037B1">
        <w:t xml:space="preserve"> 9(6): 267</w:t>
      </w:r>
      <w:r w:rsidR="00EF7210">
        <w:t xml:space="preserve"> </w:t>
      </w:r>
      <w:r w:rsidRPr="00E037B1">
        <w:t>-</w:t>
      </w:r>
      <w:r w:rsidR="00EF7210">
        <w:t xml:space="preserve"> </w:t>
      </w:r>
      <w:r w:rsidRPr="00E037B1">
        <w:t>273.</w:t>
      </w:r>
      <w:bookmarkStart w:id="26" w:name="_ENREF_26"/>
      <w:bookmarkEnd w:id="25"/>
    </w:p>
    <w:p w:rsidR="00EF7210" w:rsidRDefault="00B56E1C" w:rsidP="00EF7210">
      <w:pPr>
        <w:pStyle w:val="EndNoteBibliography"/>
        <w:numPr>
          <w:ilvl w:val="0"/>
          <w:numId w:val="2"/>
        </w:numPr>
        <w:ind w:hanging="720"/>
        <w:jc w:val="both"/>
      </w:pPr>
      <w:r w:rsidRPr="00E037B1">
        <w:t>M</w:t>
      </w:r>
      <w:r w:rsidR="00EF7210">
        <w:t xml:space="preserve">inistry of </w:t>
      </w:r>
      <w:r w:rsidRPr="00E037B1">
        <w:t>H</w:t>
      </w:r>
      <w:r w:rsidR="00EF7210">
        <w:t>ealth (</w:t>
      </w:r>
      <w:r w:rsidRPr="00E037B1">
        <w:t>2006</w:t>
      </w:r>
      <w:r w:rsidR="00EF7210">
        <w:t>)</w:t>
      </w:r>
      <w:r w:rsidRPr="00E037B1">
        <w:t xml:space="preserve">. </w:t>
      </w:r>
      <w:r w:rsidRPr="00EF7210">
        <w:t xml:space="preserve">Food consumption statistics for central zone for adult population aged 18-59 years. </w:t>
      </w:r>
      <w:r w:rsidRPr="00E037B1">
        <w:t>Putraja</w:t>
      </w:r>
      <w:r w:rsidR="00EF7210">
        <w:t>ya: Ministry of Health Malaysia:</w:t>
      </w:r>
      <w:r w:rsidRPr="00E037B1">
        <w:t xml:space="preserve"> p</w:t>
      </w:r>
      <w:r w:rsidR="00EF7210">
        <w:t>p</w:t>
      </w:r>
      <w:r w:rsidRPr="00E037B1">
        <w:t>. 165</w:t>
      </w:r>
      <w:r w:rsidR="00EF7210">
        <w:t xml:space="preserve"> </w:t>
      </w:r>
      <w:r w:rsidRPr="00E037B1">
        <w:t>-</w:t>
      </w:r>
      <w:r w:rsidR="00EF7210">
        <w:t xml:space="preserve"> </w:t>
      </w:r>
      <w:r w:rsidRPr="00E037B1">
        <w:t>174.</w:t>
      </w:r>
      <w:bookmarkStart w:id="27" w:name="_ENREF_27"/>
      <w:bookmarkEnd w:id="26"/>
    </w:p>
    <w:p w:rsidR="00EF7210" w:rsidRDefault="00EF7210" w:rsidP="00EF7210">
      <w:pPr>
        <w:pStyle w:val="EndNoteBibliography"/>
        <w:numPr>
          <w:ilvl w:val="0"/>
          <w:numId w:val="2"/>
        </w:numPr>
        <w:ind w:hanging="720"/>
        <w:jc w:val="both"/>
      </w:pPr>
      <w:r>
        <w:t>ICRP (</w:t>
      </w:r>
      <w:r w:rsidR="00B56E1C" w:rsidRPr="00E037B1">
        <w:t>2012</w:t>
      </w:r>
      <w:r>
        <w:t>)</w:t>
      </w:r>
      <w:r w:rsidR="00B56E1C" w:rsidRPr="00E037B1">
        <w:t xml:space="preserve">. </w:t>
      </w:r>
      <w:r w:rsidR="00B56E1C" w:rsidRPr="00EF7210">
        <w:t xml:space="preserve">Compendium of Dose Coefficients based on ICRP Publication 60: ICRP Publication 119. </w:t>
      </w:r>
      <w:r>
        <w:t>Oxford: Pergamon Press:</w:t>
      </w:r>
      <w:r w:rsidR="00B56E1C" w:rsidRPr="00E037B1">
        <w:t xml:space="preserve"> p</w:t>
      </w:r>
      <w:r>
        <w:t>p</w:t>
      </w:r>
      <w:r w:rsidR="00B56E1C" w:rsidRPr="00E037B1">
        <w:t>. 71</w:t>
      </w:r>
      <w:r>
        <w:t xml:space="preserve"> </w:t>
      </w:r>
      <w:r w:rsidR="00B56E1C" w:rsidRPr="00E037B1">
        <w:t>-</w:t>
      </w:r>
      <w:r>
        <w:t xml:space="preserve"> </w:t>
      </w:r>
      <w:r w:rsidR="00B56E1C" w:rsidRPr="00E037B1">
        <w:t>86.</w:t>
      </w:r>
      <w:bookmarkStart w:id="28" w:name="_ENREF_28"/>
      <w:bookmarkEnd w:id="27"/>
    </w:p>
    <w:p w:rsidR="00EF7210" w:rsidRDefault="00EF7210" w:rsidP="00EF7210">
      <w:pPr>
        <w:pStyle w:val="EndNoteBibliography"/>
        <w:numPr>
          <w:ilvl w:val="0"/>
          <w:numId w:val="2"/>
        </w:numPr>
        <w:ind w:hanging="720"/>
        <w:jc w:val="both"/>
      </w:pPr>
      <w:r>
        <w:t>IAEA (</w:t>
      </w:r>
      <w:r w:rsidR="00B56E1C" w:rsidRPr="00E037B1">
        <w:t>1988</w:t>
      </w:r>
      <w:r>
        <w:t>)</w:t>
      </w:r>
      <w:r w:rsidR="00B56E1C" w:rsidRPr="00E037B1">
        <w:t xml:space="preserve">. </w:t>
      </w:r>
      <w:r w:rsidR="00B56E1C" w:rsidRPr="00EF7210">
        <w:t xml:space="preserve">Facts about low-level radiation. </w:t>
      </w:r>
      <w:r w:rsidR="00B56E1C" w:rsidRPr="00E037B1">
        <w:t>Vienna: International Atomic Energy Agency.</w:t>
      </w:r>
      <w:bookmarkStart w:id="29" w:name="_ENREF_29"/>
      <w:bookmarkEnd w:id="28"/>
    </w:p>
    <w:p w:rsidR="00EF7210" w:rsidRDefault="00B56E1C" w:rsidP="00EF7210">
      <w:pPr>
        <w:pStyle w:val="EndNoteBibliography"/>
        <w:numPr>
          <w:ilvl w:val="0"/>
          <w:numId w:val="2"/>
        </w:numPr>
        <w:ind w:hanging="720"/>
        <w:jc w:val="both"/>
      </w:pPr>
      <w:r w:rsidRPr="00E037B1">
        <w:t>Lilley, J.</w:t>
      </w:r>
      <w:r w:rsidR="00EF7210">
        <w:t xml:space="preserve"> </w:t>
      </w:r>
      <w:r w:rsidRPr="00E037B1">
        <w:t xml:space="preserve">S. </w:t>
      </w:r>
      <w:r w:rsidR="00EF7210">
        <w:t>(</w:t>
      </w:r>
      <w:r w:rsidRPr="00E037B1">
        <w:t>2001</w:t>
      </w:r>
      <w:r w:rsidR="00EF7210">
        <w:t>)</w:t>
      </w:r>
      <w:r w:rsidRPr="00E037B1">
        <w:t xml:space="preserve">. </w:t>
      </w:r>
      <w:r w:rsidRPr="00EF7210">
        <w:t>Nuclear physics principle and applications.</w:t>
      </w:r>
      <w:r w:rsidRPr="00E037B1">
        <w:t xml:space="preserve"> England: John Wiley &amp; Sons Inc.</w:t>
      </w:r>
      <w:bookmarkStart w:id="30" w:name="_ENREF_30"/>
      <w:bookmarkEnd w:id="29"/>
    </w:p>
    <w:p w:rsidR="00EF7210" w:rsidRDefault="00B56E1C" w:rsidP="00EF7210">
      <w:pPr>
        <w:pStyle w:val="EndNoteBibliography"/>
        <w:numPr>
          <w:ilvl w:val="0"/>
          <w:numId w:val="2"/>
        </w:numPr>
        <w:ind w:hanging="720"/>
        <w:jc w:val="both"/>
      </w:pPr>
      <w:r w:rsidRPr="00E037B1">
        <w:t>Badran, H.</w:t>
      </w:r>
      <w:r w:rsidR="00EF7210">
        <w:t xml:space="preserve"> M., Sharshar, T. and</w:t>
      </w:r>
      <w:r w:rsidRPr="00E037B1">
        <w:t xml:space="preserve"> Elnimer, T. </w:t>
      </w:r>
      <w:r w:rsidR="00EF7210">
        <w:t>(</w:t>
      </w:r>
      <w:r w:rsidRPr="00E037B1">
        <w:t>2003</w:t>
      </w:r>
      <w:r w:rsidR="00EF7210">
        <w:t>)</w:t>
      </w:r>
      <w:r w:rsidRPr="00E037B1">
        <w:t>. Levels of 137Cs and 40K in edible parts of some vegetables consumed in Egypt</w:t>
      </w:r>
      <w:r w:rsidRPr="00EF7210">
        <w:rPr>
          <w:i/>
        </w:rPr>
        <w:t>.</w:t>
      </w:r>
      <w:r w:rsidRPr="00E037B1">
        <w:t xml:space="preserve"> </w:t>
      </w:r>
      <w:r w:rsidRPr="00EF7210">
        <w:rPr>
          <w:i/>
        </w:rPr>
        <w:t>Journal of Environmental Radioactivity</w:t>
      </w:r>
      <w:r w:rsidR="00EF7210">
        <w:rPr>
          <w:i/>
        </w:rPr>
        <w:t>,</w:t>
      </w:r>
      <w:r w:rsidRPr="00E037B1">
        <w:t xml:space="preserve"> 67(3): 181</w:t>
      </w:r>
      <w:r w:rsidR="00EF7210">
        <w:t xml:space="preserve"> </w:t>
      </w:r>
      <w:r w:rsidRPr="00E037B1">
        <w:t>-</w:t>
      </w:r>
      <w:r w:rsidR="00EF7210">
        <w:t xml:space="preserve"> </w:t>
      </w:r>
      <w:r w:rsidRPr="00E037B1">
        <w:t>190.</w:t>
      </w:r>
      <w:bookmarkStart w:id="31" w:name="_ENREF_31"/>
      <w:bookmarkEnd w:id="30"/>
    </w:p>
    <w:p w:rsidR="00EF7210" w:rsidRDefault="00B56E1C" w:rsidP="00EF7210">
      <w:pPr>
        <w:pStyle w:val="EndNoteBibliography"/>
        <w:numPr>
          <w:ilvl w:val="0"/>
          <w:numId w:val="2"/>
        </w:numPr>
        <w:ind w:hanging="720"/>
        <w:jc w:val="both"/>
      </w:pPr>
      <w:r w:rsidRPr="00E037B1">
        <w:t xml:space="preserve">Chibowski, S. </w:t>
      </w:r>
      <w:r w:rsidR="00EF7210">
        <w:t>(</w:t>
      </w:r>
      <w:r w:rsidRPr="00E037B1">
        <w:t>2000</w:t>
      </w:r>
      <w:r w:rsidR="00EF7210">
        <w:t>)</w:t>
      </w:r>
      <w:r w:rsidRPr="00E037B1">
        <w:t>. Studies of</w:t>
      </w:r>
      <w:r w:rsidR="00EF7210" w:rsidRPr="00E037B1">
        <w:t xml:space="preserve"> radioactive contaminations and heavy metal contents in vegetables </w:t>
      </w:r>
      <w:r w:rsidR="00EF7210">
        <w:t>and f</w:t>
      </w:r>
      <w:r w:rsidRPr="00E037B1">
        <w:t>ruit from Lublin, Poland</w:t>
      </w:r>
      <w:r w:rsidRPr="00EF7210">
        <w:rPr>
          <w:i/>
        </w:rPr>
        <w:t>.</w:t>
      </w:r>
      <w:r w:rsidRPr="00E037B1">
        <w:t xml:space="preserve"> </w:t>
      </w:r>
      <w:r w:rsidRPr="00EF7210">
        <w:rPr>
          <w:i/>
        </w:rPr>
        <w:t>Polish Journal of Environmental Studies</w:t>
      </w:r>
      <w:r w:rsidR="00EF7210">
        <w:rPr>
          <w:i/>
        </w:rPr>
        <w:t>,</w:t>
      </w:r>
      <w:r w:rsidRPr="00E037B1">
        <w:t xml:space="preserve"> 9(4): 249</w:t>
      </w:r>
      <w:r w:rsidR="00EF7210">
        <w:t xml:space="preserve"> </w:t>
      </w:r>
      <w:r w:rsidRPr="00E037B1">
        <w:t>-</w:t>
      </w:r>
      <w:r w:rsidR="00EF7210">
        <w:t xml:space="preserve"> </w:t>
      </w:r>
      <w:r w:rsidRPr="00E037B1">
        <w:t>253.</w:t>
      </w:r>
      <w:bookmarkStart w:id="32" w:name="_ENREF_32"/>
      <w:bookmarkEnd w:id="31"/>
    </w:p>
    <w:p w:rsidR="00B56E1C" w:rsidRPr="00E037B1" w:rsidRDefault="00B56E1C" w:rsidP="00EF7210">
      <w:pPr>
        <w:pStyle w:val="EndNoteBibliography"/>
        <w:numPr>
          <w:ilvl w:val="0"/>
          <w:numId w:val="2"/>
        </w:numPr>
        <w:ind w:hanging="720"/>
        <w:jc w:val="both"/>
      </w:pPr>
      <w:r w:rsidRPr="00E037B1">
        <w:t>Cohen, B.</w:t>
      </w:r>
      <w:r w:rsidR="00EF7210">
        <w:t xml:space="preserve"> L. and</w:t>
      </w:r>
      <w:r w:rsidRPr="00E037B1">
        <w:t xml:space="preserve"> Lee, I.</w:t>
      </w:r>
      <w:r w:rsidR="00EF7210">
        <w:t xml:space="preserve"> </w:t>
      </w:r>
      <w:r w:rsidRPr="00E037B1">
        <w:t xml:space="preserve">S. </w:t>
      </w:r>
      <w:r w:rsidR="00EF7210">
        <w:t>(</w:t>
      </w:r>
      <w:r w:rsidRPr="00E037B1">
        <w:t>1991</w:t>
      </w:r>
      <w:r w:rsidR="00EF7210">
        <w:t>)</w:t>
      </w:r>
      <w:r w:rsidRPr="00E037B1">
        <w:t>. Catalog of risks extended and updated</w:t>
      </w:r>
      <w:r w:rsidRPr="00EF7210">
        <w:rPr>
          <w:i/>
        </w:rPr>
        <w:t>.</w:t>
      </w:r>
      <w:r w:rsidRPr="00E037B1">
        <w:t xml:space="preserve"> </w:t>
      </w:r>
      <w:r w:rsidRPr="00EF7210">
        <w:rPr>
          <w:i/>
        </w:rPr>
        <w:t>Health Physics</w:t>
      </w:r>
      <w:r w:rsidR="00EF7210">
        <w:t xml:space="preserve">, </w:t>
      </w:r>
      <w:r w:rsidRPr="00E037B1">
        <w:t>61: 317</w:t>
      </w:r>
      <w:r w:rsidR="00EF7210">
        <w:t xml:space="preserve"> </w:t>
      </w:r>
      <w:r w:rsidRPr="00E037B1">
        <w:t>-335.</w:t>
      </w:r>
      <w:bookmarkEnd w:id="32"/>
    </w:p>
    <w:p w:rsidR="002266DF" w:rsidRPr="00E037B1" w:rsidRDefault="00BD7B1D" w:rsidP="00B56E1C">
      <w:pPr>
        <w:jc w:val="both"/>
        <w:rPr>
          <w:noProof/>
          <w:sz w:val="20"/>
          <w:lang w:val="en-US"/>
        </w:rPr>
      </w:pPr>
      <w:r w:rsidRPr="00E037B1">
        <w:rPr>
          <w:noProof/>
          <w:sz w:val="20"/>
          <w:lang w:val="en-US"/>
        </w:rPr>
        <w:fldChar w:fldCharType="end"/>
      </w:r>
    </w:p>
    <w:sectPr w:rsidR="002266DF" w:rsidRPr="00E037B1" w:rsidSect="00E037B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6D" w:rsidRDefault="00544F6D" w:rsidP="00C152F5">
      <w:r>
        <w:separator/>
      </w:r>
    </w:p>
  </w:endnote>
  <w:endnote w:type="continuationSeparator" w:id="0">
    <w:p w:rsidR="00544F6D" w:rsidRDefault="00544F6D" w:rsidP="00C1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6D" w:rsidRDefault="00544F6D" w:rsidP="00C152F5">
      <w:r>
        <w:separator/>
      </w:r>
    </w:p>
  </w:footnote>
  <w:footnote w:type="continuationSeparator" w:id="0">
    <w:p w:rsidR="00544F6D" w:rsidRDefault="00544F6D" w:rsidP="00C1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15FFA"/>
    <w:multiLevelType w:val="hybridMultilevel"/>
    <w:tmpl w:val="6952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11249"/>
    <w:multiLevelType w:val="hybridMultilevel"/>
    <w:tmpl w:val="0BD06486"/>
    <w:lvl w:ilvl="0" w:tplc="43E8A4E8">
      <w:start w:val="288"/>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JAS&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0&lt;/HyperlinksVisible&gt;&lt;/ENLayout&gt;"/>
    <w:docVar w:name="EN.Libraries" w:val="&lt;Libraries&gt;&lt;item db-id=&quot;peftetz0kvtszhex95tv9vtwdte999zx9ssx&quot;&gt;Rujukan&lt;record-ids&gt;&lt;item&gt;2&lt;/item&gt;&lt;item&gt;3&lt;/item&gt;&lt;item&gt;4&lt;/item&gt;&lt;item&gt;5&lt;/item&gt;&lt;item&gt;7&lt;/item&gt;&lt;item&gt;8&lt;/item&gt;&lt;item&gt;12&lt;/item&gt;&lt;item&gt;15&lt;/item&gt;&lt;item&gt;137&lt;/item&gt;&lt;item&gt;148&lt;/item&gt;&lt;item&gt;154&lt;/item&gt;&lt;item&gt;159&lt;/item&gt;&lt;item&gt;160&lt;/item&gt;&lt;item&gt;161&lt;/item&gt;&lt;item&gt;165&lt;/item&gt;&lt;item&gt;166&lt;/item&gt;&lt;item&gt;167&lt;/item&gt;&lt;item&gt;171&lt;/item&gt;&lt;item&gt;186&lt;/item&gt;&lt;item&gt;188&lt;/item&gt;&lt;item&gt;189&lt;/item&gt;&lt;item&gt;191&lt;/item&gt;&lt;item&gt;192&lt;/item&gt;&lt;item&gt;193&lt;/item&gt;&lt;item&gt;194&lt;/item&gt;&lt;item&gt;195&lt;/item&gt;&lt;item&gt;216&lt;/item&gt;&lt;item&gt;242&lt;/item&gt;&lt;item&gt;243&lt;/item&gt;&lt;/record-ids&gt;&lt;/item&gt;&lt;/Libraries&gt;"/>
  </w:docVars>
  <w:rsids>
    <w:rsidRoot w:val="00305DEE"/>
    <w:rsid w:val="00002032"/>
    <w:rsid w:val="000023DF"/>
    <w:rsid w:val="00006D2F"/>
    <w:rsid w:val="00007BBC"/>
    <w:rsid w:val="00010213"/>
    <w:rsid w:val="00013E37"/>
    <w:rsid w:val="000177EA"/>
    <w:rsid w:val="00022134"/>
    <w:rsid w:val="0002321D"/>
    <w:rsid w:val="0002456A"/>
    <w:rsid w:val="00027C0A"/>
    <w:rsid w:val="0003175D"/>
    <w:rsid w:val="0003236A"/>
    <w:rsid w:val="0004749E"/>
    <w:rsid w:val="000506DF"/>
    <w:rsid w:val="00057C7D"/>
    <w:rsid w:val="00074BC8"/>
    <w:rsid w:val="00074F66"/>
    <w:rsid w:val="00076184"/>
    <w:rsid w:val="00083E91"/>
    <w:rsid w:val="00090BD4"/>
    <w:rsid w:val="00091E77"/>
    <w:rsid w:val="00092192"/>
    <w:rsid w:val="00092F0F"/>
    <w:rsid w:val="000969B9"/>
    <w:rsid w:val="000A1858"/>
    <w:rsid w:val="000A63D1"/>
    <w:rsid w:val="000A6948"/>
    <w:rsid w:val="000B0A38"/>
    <w:rsid w:val="000B1189"/>
    <w:rsid w:val="000B2D0B"/>
    <w:rsid w:val="000B3E2E"/>
    <w:rsid w:val="000B6E28"/>
    <w:rsid w:val="000C1074"/>
    <w:rsid w:val="000C142D"/>
    <w:rsid w:val="000C3516"/>
    <w:rsid w:val="000C4319"/>
    <w:rsid w:val="000C5275"/>
    <w:rsid w:val="000D28CD"/>
    <w:rsid w:val="000E5C85"/>
    <w:rsid w:val="000E7023"/>
    <w:rsid w:val="000F179B"/>
    <w:rsid w:val="000F1D10"/>
    <w:rsid w:val="000F3391"/>
    <w:rsid w:val="00106600"/>
    <w:rsid w:val="001069E4"/>
    <w:rsid w:val="00107D5A"/>
    <w:rsid w:val="001101A9"/>
    <w:rsid w:val="001117BD"/>
    <w:rsid w:val="00111D51"/>
    <w:rsid w:val="00115A85"/>
    <w:rsid w:val="00117056"/>
    <w:rsid w:val="00120172"/>
    <w:rsid w:val="0012083C"/>
    <w:rsid w:val="00123CA4"/>
    <w:rsid w:val="00124667"/>
    <w:rsid w:val="001263D6"/>
    <w:rsid w:val="0012670E"/>
    <w:rsid w:val="00137A4B"/>
    <w:rsid w:val="00137B9F"/>
    <w:rsid w:val="001410A5"/>
    <w:rsid w:val="00142D2C"/>
    <w:rsid w:val="00143A95"/>
    <w:rsid w:val="00143DAB"/>
    <w:rsid w:val="0014510F"/>
    <w:rsid w:val="00151085"/>
    <w:rsid w:val="001569D4"/>
    <w:rsid w:val="0016181C"/>
    <w:rsid w:val="00161AEC"/>
    <w:rsid w:val="0016751A"/>
    <w:rsid w:val="00167546"/>
    <w:rsid w:val="00170A62"/>
    <w:rsid w:val="00172D9E"/>
    <w:rsid w:val="00174180"/>
    <w:rsid w:val="00175D05"/>
    <w:rsid w:val="0017671F"/>
    <w:rsid w:val="001769DC"/>
    <w:rsid w:val="00181703"/>
    <w:rsid w:val="001834A3"/>
    <w:rsid w:val="00183F66"/>
    <w:rsid w:val="001864F7"/>
    <w:rsid w:val="00186CDC"/>
    <w:rsid w:val="00187229"/>
    <w:rsid w:val="00191686"/>
    <w:rsid w:val="0019743F"/>
    <w:rsid w:val="00197D8E"/>
    <w:rsid w:val="001A0D28"/>
    <w:rsid w:val="001B297B"/>
    <w:rsid w:val="001B46CE"/>
    <w:rsid w:val="001B5184"/>
    <w:rsid w:val="001B606C"/>
    <w:rsid w:val="001C1908"/>
    <w:rsid w:val="001C2291"/>
    <w:rsid w:val="001D12A6"/>
    <w:rsid w:val="001D43A6"/>
    <w:rsid w:val="001D456F"/>
    <w:rsid w:val="001D659D"/>
    <w:rsid w:val="001E44F8"/>
    <w:rsid w:val="001E68F4"/>
    <w:rsid w:val="001E7074"/>
    <w:rsid w:val="001F2945"/>
    <w:rsid w:val="001F326C"/>
    <w:rsid w:val="001F4ADD"/>
    <w:rsid w:val="001F5590"/>
    <w:rsid w:val="0020127B"/>
    <w:rsid w:val="0020472F"/>
    <w:rsid w:val="00206A45"/>
    <w:rsid w:val="00207D87"/>
    <w:rsid w:val="00212CBC"/>
    <w:rsid w:val="002139D1"/>
    <w:rsid w:val="00216E7F"/>
    <w:rsid w:val="00217519"/>
    <w:rsid w:val="00217B68"/>
    <w:rsid w:val="00221042"/>
    <w:rsid w:val="00223A5D"/>
    <w:rsid w:val="00224679"/>
    <w:rsid w:val="002256F8"/>
    <w:rsid w:val="002266DF"/>
    <w:rsid w:val="00230F66"/>
    <w:rsid w:val="00231977"/>
    <w:rsid w:val="0024335B"/>
    <w:rsid w:val="00252664"/>
    <w:rsid w:val="00252EBE"/>
    <w:rsid w:val="002530FF"/>
    <w:rsid w:val="002532BF"/>
    <w:rsid w:val="00253B06"/>
    <w:rsid w:val="00257E15"/>
    <w:rsid w:val="00261E14"/>
    <w:rsid w:val="00265D16"/>
    <w:rsid w:val="00265ED2"/>
    <w:rsid w:val="00266264"/>
    <w:rsid w:val="0026743F"/>
    <w:rsid w:val="00274503"/>
    <w:rsid w:val="00276103"/>
    <w:rsid w:val="002774F4"/>
    <w:rsid w:val="00285FB9"/>
    <w:rsid w:val="00286E7F"/>
    <w:rsid w:val="0028737A"/>
    <w:rsid w:val="002A2610"/>
    <w:rsid w:val="002B1E3A"/>
    <w:rsid w:val="002B2577"/>
    <w:rsid w:val="002B6F05"/>
    <w:rsid w:val="002C0002"/>
    <w:rsid w:val="002C16EF"/>
    <w:rsid w:val="002C1DF4"/>
    <w:rsid w:val="002C261D"/>
    <w:rsid w:val="002C68B1"/>
    <w:rsid w:val="002D3466"/>
    <w:rsid w:val="002D550A"/>
    <w:rsid w:val="002D69FF"/>
    <w:rsid w:val="002E23E2"/>
    <w:rsid w:val="002E67B7"/>
    <w:rsid w:val="002F3577"/>
    <w:rsid w:val="00300C94"/>
    <w:rsid w:val="0030509C"/>
    <w:rsid w:val="00305DEE"/>
    <w:rsid w:val="00306381"/>
    <w:rsid w:val="003078B3"/>
    <w:rsid w:val="00314CE5"/>
    <w:rsid w:val="00317447"/>
    <w:rsid w:val="003174DE"/>
    <w:rsid w:val="00320E7F"/>
    <w:rsid w:val="00321C40"/>
    <w:rsid w:val="00325D59"/>
    <w:rsid w:val="00330F85"/>
    <w:rsid w:val="0033351C"/>
    <w:rsid w:val="00335F26"/>
    <w:rsid w:val="00337CAC"/>
    <w:rsid w:val="00340F5A"/>
    <w:rsid w:val="00343678"/>
    <w:rsid w:val="003453A7"/>
    <w:rsid w:val="00346554"/>
    <w:rsid w:val="00353E41"/>
    <w:rsid w:val="00355607"/>
    <w:rsid w:val="00355619"/>
    <w:rsid w:val="00355ED8"/>
    <w:rsid w:val="00360A52"/>
    <w:rsid w:val="00362464"/>
    <w:rsid w:val="003653E2"/>
    <w:rsid w:val="00366C67"/>
    <w:rsid w:val="00370D27"/>
    <w:rsid w:val="00385DF3"/>
    <w:rsid w:val="00396085"/>
    <w:rsid w:val="00396AB0"/>
    <w:rsid w:val="003A0121"/>
    <w:rsid w:val="003A0A2B"/>
    <w:rsid w:val="003A2071"/>
    <w:rsid w:val="003A253F"/>
    <w:rsid w:val="003A50BE"/>
    <w:rsid w:val="003A7BFC"/>
    <w:rsid w:val="003B5938"/>
    <w:rsid w:val="003B6FEA"/>
    <w:rsid w:val="003C1ABB"/>
    <w:rsid w:val="003C2768"/>
    <w:rsid w:val="003C34B8"/>
    <w:rsid w:val="003C4E91"/>
    <w:rsid w:val="003C6FC2"/>
    <w:rsid w:val="003D0B73"/>
    <w:rsid w:val="003D235D"/>
    <w:rsid w:val="003D379C"/>
    <w:rsid w:val="003D469F"/>
    <w:rsid w:val="003D4F5F"/>
    <w:rsid w:val="003D67E1"/>
    <w:rsid w:val="003E16FB"/>
    <w:rsid w:val="003E1D85"/>
    <w:rsid w:val="003E23FC"/>
    <w:rsid w:val="003E53D4"/>
    <w:rsid w:val="003E542D"/>
    <w:rsid w:val="003F08E6"/>
    <w:rsid w:val="003F0ABE"/>
    <w:rsid w:val="003F38BE"/>
    <w:rsid w:val="003F4F1D"/>
    <w:rsid w:val="003F6102"/>
    <w:rsid w:val="004006A3"/>
    <w:rsid w:val="00400C5C"/>
    <w:rsid w:val="00410868"/>
    <w:rsid w:val="00414D5D"/>
    <w:rsid w:val="004162ED"/>
    <w:rsid w:val="004222AE"/>
    <w:rsid w:val="004233CF"/>
    <w:rsid w:val="00424F81"/>
    <w:rsid w:val="00430AFB"/>
    <w:rsid w:val="00433AC8"/>
    <w:rsid w:val="00435957"/>
    <w:rsid w:val="00435E77"/>
    <w:rsid w:val="00435EFC"/>
    <w:rsid w:val="0044068B"/>
    <w:rsid w:val="00441ED7"/>
    <w:rsid w:val="004532C1"/>
    <w:rsid w:val="004539BF"/>
    <w:rsid w:val="004548C9"/>
    <w:rsid w:val="00460938"/>
    <w:rsid w:val="004631D3"/>
    <w:rsid w:val="00465ACE"/>
    <w:rsid w:val="004704D4"/>
    <w:rsid w:val="00470A42"/>
    <w:rsid w:val="004743E9"/>
    <w:rsid w:val="00475658"/>
    <w:rsid w:val="004872C9"/>
    <w:rsid w:val="00487B69"/>
    <w:rsid w:val="0049350C"/>
    <w:rsid w:val="00494871"/>
    <w:rsid w:val="0049789C"/>
    <w:rsid w:val="004A6EBF"/>
    <w:rsid w:val="004B045D"/>
    <w:rsid w:val="004B2034"/>
    <w:rsid w:val="004B2279"/>
    <w:rsid w:val="004B3A05"/>
    <w:rsid w:val="004C2138"/>
    <w:rsid w:val="004C4A6F"/>
    <w:rsid w:val="004C51B4"/>
    <w:rsid w:val="004C55C8"/>
    <w:rsid w:val="004C7C95"/>
    <w:rsid w:val="004D053B"/>
    <w:rsid w:val="004D0729"/>
    <w:rsid w:val="004D323F"/>
    <w:rsid w:val="004D5385"/>
    <w:rsid w:val="004E3E1C"/>
    <w:rsid w:val="004E73ED"/>
    <w:rsid w:val="004F7266"/>
    <w:rsid w:val="00500479"/>
    <w:rsid w:val="005009CC"/>
    <w:rsid w:val="00500AB1"/>
    <w:rsid w:val="005011E4"/>
    <w:rsid w:val="005055F1"/>
    <w:rsid w:val="00511F4B"/>
    <w:rsid w:val="005122CA"/>
    <w:rsid w:val="00512423"/>
    <w:rsid w:val="00513EE6"/>
    <w:rsid w:val="005162B1"/>
    <w:rsid w:val="00516BE7"/>
    <w:rsid w:val="00520428"/>
    <w:rsid w:val="00522AD4"/>
    <w:rsid w:val="00530F24"/>
    <w:rsid w:val="00534CEC"/>
    <w:rsid w:val="005416D7"/>
    <w:rsid w:val="00541AB4"/>
    <w:rsid w:val="00544F6D"/>
    <w:rsid w:val="00546034"/>
    <w:rsid w:val="00546D04"/>
    <w:rsid w:val="00547C2D"/>
    <w:rsid w:val="00551717"/>
    <w:rsid w:val="00556B8F"/>
    <w:rsid w:val="00560CAF"/>
    <w:rsid w:val="00563350"/>
    <w:rsid w:val="005640DD"/>
    <w:rsid w:val="00565C5C"/>
    <w:rsid w:val="0056647B"/>
    <w:rsid w:val="005666C8"/>
    <w:rsid w:val="00572F09"/>
    <w:rsid w:val="00573F98"/>
    <w:rsid w:val="00574B8F"/>
    <w:rsid w:val="00576E25"/>
    <w:rsid w:val="005816C7"/>
    <w:rsid w:val="005826FD"/>
    <w:rsid w:val="005845A8"/>
    <w:rsid w:val="0058675B"/>
    <w:rsid w:val="00591FCB"/>
    <w:rsid w:val="005924E6"/>
    <w:rsid w:val="005979FB"/>
    <w:rsid w:val="005B2E1A"/>
    <w:rsid w:val="005B57DF"/>
    <w:rsid w:val="005C48B0"/>
    <w:rsid w:val="005C59B0"/>
    <w:rsid w:val="005D0EC2"/>
    <w:rsid w:val="005D4396"/>
    <w:rsid w:val="005D642A"/>
    <w:rsid w:val="005D75B4"/>
    <w:rsid w:val="005E1848"/>
    <w:rsid w:val="005E2E62"/>
    <w:rsid w:val="005F290D"/>
    <w:rsid w:val="005F2A33"/>
    <w:rsid w:val="005F362D"/>
    <w:rsid w:val="005F7193"/>
    <w:rsid w:val="00607E21"/>
    <w:rsid w:val="006145E2"/>
    <w:rsid w:val="0062322F"/>
    <w:rsid w:val="00626C22"/>
    <w:rsid w:val="00626EF4"/>
    <w:rsid w:val="006279A0"/>
    <w:rsid w:val="00627D1C"/>
    <w:rsid w:val="00630734"/>
    <w:rsid w:val="00631F7B"/>
    <w:rsid w:val="006338A4"/>
    <w:rsid w:val="00634D82"/>
    <w:rsid w:val="00637513"/>
    <w:rsid w:val="0063794D"/>
    <w:rsid w:val="00640CFF"/>
    <w:rsid w:val="00642154"/>
    <w:rsid w:val="0064474F"/>
    <w:rsid w:val="00653049"/>
    <w:rsid w:val="00654ED1"/>
    <w:rsid w:val="00655D5D"/>
    <w:rsid w:val="00656FEB"/>
    <w:rsid w:val="00663149"/>
    <w:rsid w:val="00664064"/>
    <w:rsid w:val="006650FF"/>
    <w:rsid w:val="00673440"/>
    <w:rsid w:val="00673924"/>
    <w:rsid w:val="00675650"/>
    <w:rsid w:val="00677E32"/>
    <w:rsid w:val="00681935"/>
    <w:rsid w:val="0068233A"/>
    <w:rsid w:val="00687A13"/>
    <w:rsid w:val="00690C40"/>
    <w:rsid w:val="00694AB5"/>
    <w:rsid w:val="00695CAD"/>
    <w:rsid w:val="00696CE6"/>
    <w:rsid w:val="006A75CE"/>
    <w:rsid w:val="006B2E32"/>
    <w:rsid w:val="006B5A3D"/>
    <w:rsid w:val="006B6412"/>
    <w:rsid w:val="006C0D74"/>
    <w:rsid w:val="006C2A44"/>
    <w:rsid w:val="006C5BEA"/>
    <w:rsid w:val="006C6038"/>
    <w:rsid w:val="006C7317"/>
    <w:rsid w:val="006D339D"/>
    <w:rsid w:val="006D687F"/>
    <w:rsid w:val="006E04DC"/>
    <w:rsid w:val="006E157C"/>
    <w:rsid w:val="006E2930"/>
    <w:rsid w:val="006E3FEA"/>
    <w:rsid w:val="006E5DCE"/>
    <w:rsid w:val="006E6CE5"/>
    <w:rsid w:val="006F02BE"/>
    <w:rsid w:val="006F0620"/>
    <w:rsid w:val="006F23E3"/>
    <w:rsid w:val="006F3E6C"/>
    <w:rsid w:val="0070021E"/>
    <w:rsid w:val="00700840"/>
    <w:rsid w:val="00701573"/>
    <w:rsid w:val="00703A65"/>
    <w:rsid w:val="00703C13"/>
    <w:rsid w:val="0070417A"/>
    <w:rsid w:val="00705FE0"/>
    <w:rsid w:val="007075A1"/>
    <w:rsid w:val="0071555A"/>
    <w:rsid w:val="00715FB3"/>
    <w:rsid w:val="00720574"/>
    <w:rsid w:val="00721036"/>
    <w:rsid w:val="00721260"/>
    <w:rsid w:val="00725D2E"/>
    <w:rsid w:val="0072709E"/>
    <w:rsid w:val="00727B94"/>
    <w:rsid w:val="00727C38"/>
    <w:rsid w:val="00733DA7"/>
    <w:rsid w:val="0073452B"/>
    <w:rsid w:val="00735960"/>
    <w:rsid w:val="0073626F"/>
    <w:rsid w:val="00743EB4"/>
    <w:rsid w:val="0074503C"/>
    <w:rsid w:val="00747FF8"/>
    <w:rsid w:val="00750B2F"/>
    <w:rsid w:val="00751387"/>
    <w:rsid w:val="00753DDB"/>
    <w:rsid w:val="0075448F"/>
    <w:rsid w:val="0076123A"/>
    <w:rsid w:val="007653E0"/>
    <w:rsid w:val="00770977"/>
    <w:rsid w:val="0078333B"/>
    <w:rsid w:val="00784D96"/>
    <w:rsid w:val="00786399"/>
    <w:rsid w:val="00787B37"/>
    <w:rsid w:val="007938D4"/>
    <w:rsid w:val="00795275"/>
    <w:rsid w:val="00797E28"/>
    <w:rsid w:val="007A214F"/>
    <w:rsid w:val="007A5784"/>
    <w:rsid w:val="007A581A"/>
    <w:rsid w:val="007B3303"/>
    <w:rsid w:val="007B3592"/>
    <w:rsid w:val="007B4EF2"/>
    <w:rsid w:val="007C02BE"/>
    <w:rsid w:val="007C08AC"/>
    <w:rsid w:val="007C2D11"/>
    <w:rsid w:val="007C2DE3"/>
    <w:rsid w:val="007C3CBC"/>
    <w:rsid w:val="007C6BFF"/>
    <w:rsid w:val="007D0298"/>
    <w:rsid w:val="007D2A7C"/>
    <w:rsid w:val="007D2F1E"/>
    <w:rsid w:val="007D4CC0"/>
    <w:rsid w:val="007D5EE7"/>
    <w:rsid w:val="007D6BC7"/>
    <w:rsid w:val="007D6C16"/>
    <w:rsid w:val="007D7D7C"/>
    <w:rsid w:val="007E14D4"/>
    <w:rsid w:val="007E2E3B"/>
    <w:rsid w:val="007E75D4"/>
    <w:rsid w:val="007F027E"/>
    <w:rsid w:val="007F59CD"/>
    <w:rsid w:val="007F69D8"/>
    <w:rsid w:val="007F7E95"/>
    <w:rsid w:val="008005A7"/>
    <w:rsid w:val="00800E87"/>
    <w:rsid w:val="00803C74"/>
    <w:rsid w:val="008051C5"/>
    <w:rsid w:val="00805735"/>
    <w:rsid w:val="008062C5"/>
    <w:rsid w:val="00815629"/>
    <w:rsid w:val="00816BA7"/>
    <w:rsid w:val="008228FF"/>
    <w:rsid w:val="008247D2"/>
    <w:rsid w:val="008252A0"/>
    <w:rsid w:val="00825E33"/>
    <w:rsid w:val="008269E9"/>
    <w:rsid w:val="00835982"/>
    <w:rsid w:val="008359C7"/>
    <w:rsid w:val="00843A3E"/>
    <w:rsid w:val="0085140F"/>
    <w:rsid w:val="008561FE"/>
    <w:rsid w:val="008579F1"/>
    <w:rsid w:val="0086344E"/>
    <w:rsid w:val="008651D3"/>
    <w:rsid w:val="00865A09"/>
    <w:rsid w:val="008667F1"/>
    <w:rsid w:val="00866DD5"/>
    <w:rsid w:val="00867C94"/>
    <w:rsid w:val="008720CB"/>
    <w:rsid w:val="00874888"/>
    <w:rsid w:val="00881D9F"/>
    <w:rsid w:val="00881EB5"/>
    <w:rsid w:val="00886422"/>
    <w:rsid w:val="00895545"/>
    <w:rsid w:val="008A37F3"/>
    <w:rsid w:val="008A411B"/>
    <w:rsid w:val="008A56C1"/>
    <w:rsid w:val="008B0C78"/>
    <w:rsid w:val="008B35F2"/>
    <w:rsid w:val="008B466D"/>
    <w:rsid w:val="008B7044"/>
    <w:rsid w:val="008B7389"/>
    <w:rsid w:val="008C50DC"/>
    <w:rsid w:val="008C5F18"/>
    <w:rsid w:val="008C5F75"/>
    <w:rsid w:val="008D11A3"/>
    <w:rsid w:val="008D174F"/>
    <w:rsid w:val="008D2D19"/>
    <w:rsid w:val="008D73C2"/>
    <w:rsid w:val="008E1B6E"/>
    <w:rsid w:val="008E23D6"/>
    <w:rsid w:val="008E4111"/>
    <w:rsid w:val="008E6344"/>
    <w:rsid w:val="008F2DA0"/>
    <w:rsid w:val="008F372D"/>
    <w:rsid w:val="008F672B"/>
    <w:rsid w:val="008F7243"/>
    <w:rsid w:val="009010BD"/>
    <w:rsid w:val="009013C4"/>
    <w:rsid w:val="009058A9"/>
    <w:rsid w:val="00907EEA"/>
    <w:rsid w:val="00907F3E"/>
    <w:rsid w:val="00911565"/>
    <w:rsid w:val="00912A94"/>
    <w:rsid w:val="00913387"/>
    <w:rsid w:val="00917E44"/>
    <w:rsid w:val="009209E5"/>
    <w:rsid w:val="0092116A"/>
    <w:rsid w:val="00921A63"/>
    <w:rsid w:val="00922202"/>
    <w:rsid w:val="00922950"/>
    <w:rsid w:val="00923F3D"/>
    <w:rsid w:val="00925735"/>
    <w:rsid w:val="00927610"/>
    <w:rsid w:val="00927AE7"/>
    <w:rsid w:val="009303A0"/>
    <w:rsid w:val="0093176F"/>
    <w:rsid w:val="00931849"/>
    <w:rsid w:val="00932B28"/>
    <w:rsid w:val="00932B65"/>
    <w:rsid w:val="009349D1"/>
    <w:rsid w:val="0094015A"/>
    <w:rsid w:val="00940A1B"/>
    <w:rsid w:val="00945604"/>
    <w:rsid w:val="009458E8"/>
    <w:rsid w:val="0094606F"/>
    <w:rsid w:val="00946E24"/>
    <w:rsid w:val="00951F0A"/>
    <w:rsid w:val="00953214"/>
    <w:rsid w:val="0095551C"/>
    <w:rsid w:val="00960F21"/>
    <w:rsid w:val="00961721"/>
    <w:rsid w:val="0096252F"/>
    <w:rsid w:val="00963699"/>
    <w:rsid w:val="00965356"/>
    <w:rsid w:val="00965483"/>
    <w:rsid w:val="009701DA"/>
    <w:rsid w:val="00971581"/>
    <w:rsid w:val="00977444"/>
    <w:rsid w:val="00981279"/>
    <w:rsid w:val="00981494"/>
    <w:rsid w:val="00983307"/>
    <w:rsid w:val="00986414"/>
    <w:rsid w:val="00986D47"/>
    <w:rsid w:val="00990E81"/>
    <w:rsid w:val="00992417"/>
    <w:rsid w:val="00994465"/>
    <w:rsid w:val="009A0646"/>
    <w:rsid w:val="009A37A0"/>
    <w:rsid w:val="009A5584"/>
    <w:rsid w:val="009A7E3C"/>
    <w:rsid w:val="009B15BA"/>
    <w:rsid w:val="009B1A88"/>
    <w:rsid w:val="009D00C8"/>
    <w:rsid w:val="009D5C13"/>
    <w:rsid w:val="009D651C"/>
    <w:rsid w:val="009D6C6F"/>
    <w:rsid w:val="009D6DC5"/>
    <w:rsid w:val="009E3BB3"/>
    <w:rsid w:val="009E626D"/>
    <w:rsid w:val="009F2716"/>
    <w:rsid w:val="009F32C1"/>
    <w:rsid w:val="009F6580"/>
    <w:rsid w:val="009F70FF"/>
    <w:rsid w:val="00A06136"/>
    <w:rsid w:val="00A11CB4"/>
    <w:rsid w:val="00A1333E"/>
    <w:rsid w:val="00A14D16"/>
    <w:rsid w:val="00A150ED"/>
    <w:rsid w:val="00A16B2A"/>
    <w:rsid w:val="00A240CB"/>
    <w:rsid w:val="00A26622"/>
    <w:rsid w:val="00A32860"/>
    <w:rsid w:val="00A343DC"/>
    <w:rsid w:val="00A34F30"/>
    <w:rsid w:val="00A4380A"/>
    <w:rsid w:val="00A43CFF"/>
    <w:rsid w:val="00A43DB6"/>
    <w:rsid w:val="00A46663"/>
    <w:rsid w:val="00A475A3"/>
    <w:rsid w:val="00A502C5"/>
    <w:rsid w:val="00A505C4"/>
    <w:rsid w:val="00A64FF4"/>
    <w:rsid w:val="00A65501"/>
    <w:rsid w:val="00A72963"/>
    <w:rsid w:val="00A755D5"/>
    <w:rsid w:val="00A8168E"/>
    <w:rsid w:val="00A841EB"/>
    <w:rsid w:val="00A93B54"/>
    <w:rsid w:val="00A95DED"/>
    <w:rsid w:val="00A97942"/>
    <w:rsid w:val="00AA1EF7"/>
    <w:rsid w:val="00AA56D8"/>
    <w:rsid w:val="00AA6734"/>
    <w:rsid w:val="00AB0185"/>
    <w:rsid w:val="00AB43AA"/>
    <w:rsid w:val="00AB5106"/>
    <w:rsid w:val="00AB6AF7"/>
    <w:rsid w:val="00AC1327"/>
    <w:rsid w:val="00AC291D"/>
    <w:rsid w:val="00AC3244"/>
    <w:rsid w:val="00AC3B06"/>
    <w:rsid w:val="00AC4070"/>
    <w:rsid w:val="00AC50E6"/>
    <w:rsid w:val="00AC55C9"/>
    <w:rsid w:val="00AC6D64"/>
    <w:rsid w:val="00AD01BD"/>
    <w:rsid w:val="00AD4621"/>
    <w:rsid w:val="00AE132B"/>
    <w:rsid w:val="00AE22B0"/>
    <w:rsid w:val="00AF1F7F"/>
    <w:rsid w:val="00AF3E28"/>
    <w:rsid w:val="00AF5D72"/>
    <w:rsid w:val="00AF6345"/>
    <w:rsid w:val="00AF7FD3"/>
    <w:rsid w:val="00B030ED"/>
    <w:rsid w:val="00B0550E"/>
    <w:rsid w:val="00B05BE7"/>
    <w:rsid w:val="00B065A9"/>
    <w:rsid w:val="00B108E2"/>
    <w:rsid w:val="00B10F1C"/>
    <w:rsid w:val="00B11354"/>
    <w:rsid w:val="00B123B6"/>
    <w:rsid w:val="00B208F7"/>
    <w:rsid w:val="00B209F0"/>
    <w:rsid w:val="00B21A42"/>
    <w:rsid w:val="00B22F7F"/>
    <w:rsid w:val="00B23EF4"/>
    <w:rsid w:val="00B30DBA"/>
    <w:rsid w:val="00B318FE"/>
    <w:rsid w:val="00B31DE7"/>
    <w:rsid w:val="00B32280"/>
    <w:rsid w:val="00B36775"/>
    <w:rsid w:val="00B36B13"/>
    <w:rsid w:val="00B41073"/>
    <w:rsid w:val="00B43821"/>
    <w:rsid w:val="00B46B6C"/>
    <w:rsid w:val="00B46CE2"/>
    <w:rsid w:val="00B4758C"/>
    <w:rsid w:val="00B53F22"/>
    <w:rsid w:val="00B5582C"/>
    <w:rsid w:val="00B55B69"/>
    <w:rsid w:val="00B56E1C"/>
    <w:rsid w:val="00B6364C"/>
    <w:rsid w:val="00B63F76"/>
    <w:rsid w:val="00B6771B"/>
    <w:rsid w:val="00B67811"/>
    <w:rsid w:val="00B73806"/>
    <w:rsid w:val="00B77461"/>
    <w:rsid w:val="00B80E43"/>
    <w:rsid w:val="00B830FB"/>
    <w:rsid w:val="00B83203"/>
    <w:rsid w:val="00B863F6"/>
    <w:rsid w:val="00B86A00"/>
    <w:rsid w:val="00B87FB5"/>
    <w:rsid w:val="00B944E8"/>
    <w:rsid w:val="00B975B5"/>
    <w:rsid w:val="00BA0FAE"/>
    <w:rsid w:val="00BA5E24"/>
    <w:rsid w:val="00BB017D"/>
    <w:rsid w:val="00BB154B"/>
    <w:rsid w:val="00BB339F"/>
    <w:rsid w:val="00BB7BA9"/>
    <w:rsid w:val="00BC17AA"/>
    <w:rsid w:val="00BC5386"/>
    <w:rsid w:val="00BC63FD"/>
    <w:rsid w:val="00BC7D9B"/>
    <w:rsid w:val="00BD75A1"/>
    <w:rsid w:val="00BD7B1D"/>
    <w:rsid w:val="00BD7EF6"/>
    <w:rsid w:val="00BE0818"/>
    <w:rsid w:val="00BE36C1"/>
    <w:rsid w:val="00BE4D90"/>
    <w:rsid w:val="00BE5226"/>
    <w:rsid w:val="00BF1ACA"/>
    <w:rsid w:val="00BF280F"/>
    <w:rsid w:val="00BF4B00"/>
    <w:rsid w:val="00C05902"/>
    <w:rsid w:val="00C074DA"/>
    <w:rsid w:val="00C13F11"/>
    <w:rsid w:val="00C152F5"/>
    <w:rsid w:val="00C17192"/>
    <w:rsid w:val="00C21718"/>
    <w:rsid w:val="00C23028"/>
    <w:rsid w:val="00C24F43"/>
    <w:rsid w:val="00C27EFC"/>
    <w:rsid w:val="00C3193C"/>
    <w:rsid w:val="00C31D64"/>
    <w:rsid w:val="00C32622"/>
    <w:rsid w:val="00C32687"/>
    <w:rsid w:val="00C350ED"/>
    <w:rsid w:val="00C414E3"/>
    <w:rsid w:val="00C4225D"/>
    <w:rsid w:val="00C42A34"/>
    <w:rsid w:val="00C43429"/>
    <w:rsid w:val="00C441A9"/>
    <w:rsid w:val="00C46F10"/>
    <w:rsid w:val="00C56C3D"/>
    <w:rsid w:val="00C600BE"/>
    <w:rsid w:val="00C617B2"/>
    <w:rsid w:val="00C654D0"/>
    <w:rsid w:val="00C65640"/>
    <w:rsid w:val="00C66527"/>
    <w:rsid w:val="00C67B28"/>
    <w:rsid w:val="00C73198"/>
    <w:rsid w:val="00C81925"/>
    <w:rsid w:val="00C821F7"/>
    <w:rsid w:val="00C85769"/>
    <w:rsid w:val="00C85DBA"/>
    <w:rsid w:val="00C90BFE"/>
    <w:rsid w:val="00C91631"/>
    <w:rsid w:val="00C91EBC"/>
    <w:rsid w:val="00C958F2"/>
    <w:rsid w:val="00C97D93"/>
    <w:rsid w:val="00CA0BC0"/>
    <w:rsid w:val="00CA0CAD"/>
    <w:rsid w:val="00CA2E6C"/>
    <w:rsid w:val="00CA374A"/>
    <w:rsid w:val="00CB0C08"/>
    <w:rsid w:val="00CC13FC"/>
    <w:rsid w:val="00CC1EAB"/>
    <w:rsid w:val="00CC4E7D"/>
    <w:rsid w:val="00CC6435"/>
    <w:rsid w:val="00CD0142"/>
    <w:rsid w:val="00CD1487"/>
    <w:rsid w:val="00CD1A15"/>
    <w:rsid w:val="00CD305C"/>
    <w:rsid w:val="00CD5A7E"/>
    <w:rsid w:val="00CD784F"/>
    <w:rsid w:val="00CE0D03"/>
    <w:rsid w:val="00CE1C52"/>
    <w:rsid w:val="00CE2E51"/>
    <w:rsid w:val="00CF1E64"/>
    <w:rsid w:val="00CF59E9"/>
    <w:rsid w:val="00D0326C"/>
    <w:rsid w:val="00D13B17"/>
    <w:rsid w:val="00D14240"/>
    <w:rsid w:val="00D15BF6"/>
    <w:rsid w:val="00D1699C"/>
    <w:rsid w:val="00D20639"/>
    <w:rsid w:val="00D24842"/>
    <w:rsid w:val="00D26DD3"/>
    <w:rsid w:val="00D4112D"/>
    <w:rsid w:val="00D4212F"/>
    <w:rsid w:val="00D55BDD"/>
    <w:rsid w:val="00D5659F"/>
    <w:rsid w:val="00D6312B"/>
    <w:rsid w:val="00D63480"/>
    <w:rsid w:val="00D63C8A"/>
    <w:rsid w:val="00D664B4"/>
    <w:rsid w:val="00D74A5C"/>
    <w:rsid w:val="00D7679C"/>
    <w:rsid w:val="00D77584"/>
    <w:rsid w:val="00D77C3E"/>
    <w:rsid w:val="00D80F88"/>
    <w:rsid w:val="00D82ABF"/>
    <w:rsid w:val="00D9206B"/>
    <w:rsid w:val="00D92E7B"/>
    <w:rsid w:val="00D9400E"/>
    <w:rsid w:val="00D970A0"/>
    <w:rsid w:val="00D97D1E"/>
    <w:rsid w:val="00DA0F91"/>
    <w:rsid w:val="00DA3BBD"/>
    <w:rsid w:val="00DA6BE2"/>
    <w:rsid w:val="00DB04AF"/>
    <w:rsid w:val="00DB2060"/>
    <w:rsid w:val="00DB3416"/>
    <w:rsid w:val="00DB48A2"/>
    <w:rsid w:val="00DB4D70"/>
    <w:rsid w:val="00DB648F"/>
    <w:rsid w:val="00DB67C5"/>
    <w:rsid w:val="00DC29C4"/>
    <w:rsid w:val="00DC2DE9"/>
    <w:rsid w:val="00DC4D98"/>
    <w:rsid w:val="00DC7762"/>
    <w:rsid w:val="00DD4511"/>
    <w:rsid w:val="00DD57A3"/>
    <w:rsid w:val="00DD6EC8"/>
    <w:rsid w:val="00DE3CDD"/>
    <w:rsid w:val="00DE3F2E"/>
    <w:rsid w:val="00DE4998"/>
    <w:rsid w:val="00DE64F3"/>
    <w:rsid w:val="00DE6B8D"/>
    <w:rsid w:val="00DE7A97"/>
    <w:rsid w:val="00DF1C13"/>
    <w:rsid w:val="00DF2A0A"/>
    <w:rsid w:val="00DF2D07"/>
    <w:rsid w:val="00DF46F3"/>
    <w:rsid w:val="00DF5413"/>
    <w:rsid w:val="00DF5C1E"/>
    <w:rsid w:val="00E00E69"/>
    <w:rsid w:val="00E037B1"/>
    <w:rsid w:val="00E11866"/>
    <w:rsid w:val="00E12F53"/>
    <w:rsid w:val="00E1491F"/>
    <w:rsid w:val="00E16C2D"/>
    <w:rsid w:val="00E202CA"/>
    <w:rsid w:val="00E21E69"/>
    <w:rsid w:val="00E249EB"/>
    <w:rsid w:val="00E271A3"/>
    <w:rsid w:val="00E27216"/>
    <w:rsid w:val="00E31E05"/>
    <w:rsid w:val="00E33659"/>
    <w:rsid w:val="00E35657"/>
    <w:rsid w:val="00E374A7"/>
    <w:rsid w:val="00E42196"/>
    <w:rsid w:val="00E42A17"/>
    <w:rsid w:val="00E44218"/>
    <w:rsid w:val="00E44E95"/>
    <w:rsid w:val="00E458D4"/>
    <w:rsid w:val="00E45944"/>
    <w:rsid w:val="00E464C7"/>
    <w:rsid w:val="00E47A69"/>
    <w:rsid w:val="00E47BFB"/>
    <w:rsid w:val="00E5092B"/>
    <w:rsid w:val="00E51F58"/>
    <w:rsid w:val="00E5310C"/>
    <w:rsid w:val="00E54EA6"/>
    <w:rsid w:val="00E554F3"/>
    <w:rsid w:val="00E570D8"/>
    <w:rsid w:val="00E572B7"/>
    <w:rsid w:val="00E61F7C"/>
    <w:rsid w:val="00E65472"/>
    <w:rsid w:val="00E66B3A"/>
    <w:rsid w:val="00E70037"/>
    <w:rsid w:val="00E72391"/>
    <w:rsid w:val="00E72641"/>
    <w:rsid w:val="00E837C6"/>
    <w:rsid w:val="00E8730C"/>
    <w:rsid w:val="00E903A3"/>
    <w:rsid w:val="00E924FB"/>
    <w:rsid w:val="00E944C0"/>
    <w:rsid w:val="00E948DE"/>
    <w:rsid w:val="00E95E50"/>
    <w:rsid w:val="00E96ADF"/>
    <w:rsid w:val="00E9714F"/>
    <w:rsid w:val="00EB05C4"/>
    <w:rsid w:val="00EB1EE9"/>
    <w:rsid w:val="00EB4876"/>
    <w:rsid w:val="00EB5024"/>
    <w:rsid w:val="00EB5D4F"/>
    <w:rsid w:val="00EC10BC"/>
    <w:rsid w:val="00EC144E"/>
    <w:rsid w:val="00EC1E0F"/>
    <w:rsid w:val="00EC2522"/>
    <w:rsid w:val="00EC2AF3"/>
    <w:rsid w:val="00EC4065"/>
    <w:rsid w:val="00EC6E6D"/>
    <w:rsid w:val="00ED1CDC"/>
    <w:rsid w:val="00ED1F9F"/>
    <w:rsid w:val="00ED2974"/>
    <w:rsid w:val="00ED387E"/>
    <w:rsid w:val="00EE19E2"/>
    <w:rsid w:val="00EE2F21"/>
    <w:rsid w:val="00EE5243"/>
    <w:rsid w:val="00EF117F"/>
    <w:rsid w:val="00EF20D8"/>
    <w:rsid w:val="00EF7210"/>
    <w:rsid w:val="00F00785"/>
    <w:rsid w:val="00F01C52"/>
    <w:rsid w:val="00F052BA"/>
    <w:rsid w:val="00F06023"/>
    <w:rsid w:val="00F06B44"/>
    <w:rsid w:val="00F07501"/>
    <w:rsid w:val="00F07E0D"/>
    <w:rsid w:val="00F1374C"/>
    <w:rsid w:val="00F17926"/>
    <w:rsid w:val="00F21050"/>
    <w:rsid w:val="00F227B1"/>
    <w:rsid w:val="00F23072"/>
    <w:rsid w:val="00F255E0"/>
    <w:rsid w:val="00F25CB3"/>
    <w:rsid w:val="00F32C0E"/>
    <w:rsid w:val="00F358C4"/>
    <w:rsid w:val="00F43324"/>
    <w:rsid w:val="00F4711C"/>
    <w:rsid w:val="00F524EB"/>
    <w:rsid w:val="00F52A27"/>
    <w:rsid w:val="00F52E18"/>
    <w:rsid w:val="00F53E10"/>
    <w:rsid w:val="00F56789"/>
    <w:rsid w:val="00F60AFA"/>
    <w:rsid w:val="00F648CC"/>
    <w:rsid w:val="00F64C87"/>
    <w:rsid w:val="00F73AE7"/>
    <w:rsid w:val="00F73D6A"/>
    <w:rsid w:val="00F7567B"/>
    <w:rsid w:val="00F810C0"/>
    <w:rsid w:val="00F85BC1"/>
    <w:rsid w:val="00F90D29"/>
    <w:rsid w:val="00F926E8"/>
    <w:rsid w:val="00F94A6F"/>
    <w:rsid w:val="00F955DC"/>
    <w:rsid w:val="00FA15EA"/>
    <w:rsid w:val="00FA654C"/>
    <w:rsid w:val="00FB09F2"/>
    <w:rsid w:val="00FB1CBB"/>
    <w:rsid w:val="00FB31F1"/>
    <w:rsid w:val="00FB5DEA"/>
    <w:rsid w:val="00FC5069"/>
    <w:rsid w:val="00FC7504"/>
    <w:rsid w:val="00FD1DCA"/>
    <w:rsid w:val="00FD5FAF"/>
    <w:rsid w:val="00FD6821"/>
    <w:rsid w:val="00FE2263"/>
    <w:rsid w:val="00FE65C6"/>
    <w:rsid w:val="00FE6CEC"/>
    <w:rsid w:val="00FF0C5D"/>
    <w:rsid w:val="00FF1953"/>
    <w:rsid w:val="00FF4500"/>
    <w:rsid w:val="00FF566A"/>
    <w:rsid w:val="00FF569F"/>
    <w:rsid w:val="00FF7355"/>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FC33B-7AB2-4ED0-8B94-53EC4715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ms-MY"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DEE"/>
    <w:rPr>
      <w:color w:val="0000FF" w:themeColor="hyperlink"/>
      <w:u w:val="single"/>
    </w:rPr>
  </w:style>
  <w:style w:type="paragraph" w:styleId="BalloonText">
    <w:name w:val="Balloon Text"/>
    <w:basedOn w:val="Normal"/>
    <w:link w:val="BalloonTextChar"/>
    <w:uiPriority w:val="99"/>
    <w:semiHidden/>
    <w:unhideWhenUsed/>
    <w:rsid w:val="002F3577"/>
    <w:rPr>
      <w:rFonts w:ascii="Tahoma" w:hAnsi="Tahoma" w:cs="Tahoma"/>
      <w:sz w:val="16"/>
      <w:szCs w:val="16"/>
    </w:rPr>
  </w:style>
  <w:style w:type="character" w:customStyle="1" w:styleId="BalloonTextChar">
    <w:name w:val="Balloon Text Char"/>
    <w:basedOn w:val="DefaultParagraphFont"/>
    <w:link w:val="BalloonText"/>
    <w:uiPriority w:val="99"/>
    <w:semiHidden/>
    <w:rsid w:val="002F3577"/>
    <w:rPr>
      <w:rFonts w:ascii="Tahoma" w:hAnsi="Tahoma" w:cs="Tahoma"/>
      <w:sz w:val="16"/>
      <w:szCs w:val="16"/>
    </w:rPr>
  </w:style>
  <w:style w:type="paragraph" w:customStyle="1" w:styleId="EndNoteBibliographyTitle">
    <w:name w:val="EndNote Bibliography Title"/>
    <w:basedOn w:val="Normal"/>
    <w:link w:val="EndNoteBibliographyTitleChar"/>
    <w:rsid w:val="006E2930"/>
    <w:pPr>
      <w:jc w:val="center"/>
    </w:pPr>
    <w:rPr>
      <w:rFonts w:cs="Times New Roman"/>
      <w:noProof/>
      <w:sz w:val="20"/>
      <w:lang w:val="en-US"/>
    </w:rPr>
  </w:style>
  <w:style w:type="character" w:customStyle="1" w:styleId="EndNoteBibliographyTitleChar">
    <w:name w:val="EndNote Bibliography Title Char"/>
    <w:basedOn w:val="DefaultParagraphFont"/>
    <w:link w:val="EndNoteBibliographyTitle"/>
    <w:rsid w:val="006E2930"/>
    <w:rPr>
      <w:rFonts w:cs="Times New Roman"/>
      <w:noProof/>
      <w:sz w:val="20"/>
      <w:lang w:val="en-US"/>
    </w:rPr>
  </w:style>
  <w:style w:type="paragraph" w:customStyle="1" w:styleId="EndNoteBibliography">
    <w:name w:val="EndNote Bibliography"/>
    <w:basedOn w:val="Normal"/>
    <w:link w:val="EndNoteBibliographyChar"/>
    <w:rsid w:val="006E2930"/>
    <w:rPr>
      <w:rFonts w:cs="Times New Roman"/>
      <w:noProof/>
      <w:sz w:val="20"/>
      <w:lang w:val="en-US"/>
    </w:rPr>
  </w:style>
  <w:style w:type="character" w:customStyle="1" w:styleId="EndNoteBibliographyChar">
    <w:name w:val="EndNote Bibliography Char"/>
    <w:basedOn w:val="DefaultParagraphFont"/>
    <w:link w:val="EndNoteBibliography"/>
    <w:rsid w:val="006E2930"/>
    <w:rPr>
      <w:rFonts w:cs="Times New Roman"/>
      <w:noProof/>
      <w:sz w:val="20"/>
      <w:lang w:val="en-US"/>
    </w:rPr>
  </w:style>
  <w:style w:type="paragraph" w:styleId="ListParagraph">
    <w:name w:val="List Paragraph"/>
    <w:basedOn w:val="Normal"/>
    <w:uiPriority w:val="34"/>
    <w:qFormat/>
    <w:rsid w:val="003A0121"/>
    <w:pPr>
      <w:ind w:left="720"/>
      <w:contextualSpacing/>
    </w:pPr>
  </w:style>
  <w:style w:type="paragraph" w:styleId="EndnoteText">
    <w:name w:val="endnote text"/>
    <w:basedOn w:val="Normal"/>
    <w:link w:val="EndnoteTextChar"/>
    <w:uiPriority w:val="99"/>
    <w:semiHidden/>
    <w:unhideWhenUsed/>
    <w:rsid w:val="00C152F5"/>
    <w:rPr>
      <w:sz w:val="20"/>
      <w:szCs w:val="20"/>
    </w:rPr>
  </w:style>
  <w:style w:type="character" w:customStyle="1" w:styleId="EndnoteTextChar">
    <w:name w:val="Endnote Text Char"/>
    <w:basedOn w:val="DefaultParagraphFont"/>
    <w:link w:val="EndnoteText"/>
    <w:uiPriority w:val="99"/>
    <w:semiHidden/>
    <w:rsid w:val="00C152F5"/>
    <w:rPr>
      <w:sz w:val="20"/>
      <w:szCs w:val="20"/>
    </w:rPr>
  </w:style>
  <w:style w:type="character" w:styleId="EndnoteReference">
    <w:name w:val="endnote reference"/>
    <w:basedOn w:val="DefaultParagraphFont"/>
    <w:uiPriority w:val="99"/>
    <w:semiHidden/>
    <w:unhideWhenUsed/>
    <w:rsid w:val="00C15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2827">
      <w:bodyDiv w:val="1"/>
      <w:marLeft w:val="0"/>
      <w:marRight w:val="0"/>
      <w:marTop w:val="0"/>
      <w:marBottom w:val="0"/>
      <w:divBdr>
        <w:top w:val="none" w:sz="0" w:space="0" w:color="auto"/>
        <w:left w:val="none" w:sz="0" w:space="0" w:color="auto"/>
        <w:bottom w:val="none" w:sz="0" w:space="0" w:color="auto"/>
        <w:right w:val="none" w:sz="0" w:space="0" w:color="auto"/>
      </w:divBdr>
    </w:div>
    <w:div w:id="292642580">
      <w:bodyDiv w:val="1"/>
      <w:marLeft w:val="0"/>
      <w:marRight w:val="0"/>
      <w:marTop w:val="0"/>
      <w:marBottom w:val="0"/>
      <w:divBdr>
        <w:top w:val="none" w:sz="0" w:space="0" w:color="auto"/>
        <w:left w:val="none" w:sz="0" w:space="0" w:color="auto"/>
        <w:bottom w:val="none" w:sz="0" w:space="0" w:color="auto"/>
        <w:right w:val="none" w:sz="0" w:space="0" w:color="auto"/>
      </w:divBdr>
    </w:div>
    <w:div w:id="582178113">
      <w:bodyDiv w:val="1"/>
      <w:marLeft w:val="0"/>
      <w:marRight w:val="0"/>
      <w:marTop w:val="0"/>
      <w:marBottom w:val="0"/>
      <w:divBdr>
        <w:top w:val="none" w:sz="0" w:space="0" w:color="auto"/>
        <w:left w:val="none" w:sz="0" w:space="0" w:color="auto"/>
        <w:bottom w:val="none" w:sz="0" w:space="0" w:color="auto"/>
        <w:right w:val="none" w:sz="0" w:space="0" w:color="auto"/>
      </w:divBdr>
    </w:div>
    <w:div w:id="1388602729">
      <w:bodyDiv w:val="1"/>
      <w:marLeft w:val="0"/>
      <w:marRight w:val="0"/>
      <w:marTop w:val="0"/>
      <w:marBottom w:val="0"/>
      <w:divBdr>
        <w:top w:val="none" w:sz="0" w:space="0" w:color="auto"/>
        <w:left w:val="none" w:sz="0" w:space="0" w:color="auto"/>
        <w:bottom w:val="none" w:sz="0" w:space="0" w:color="auto"/>
        <w:right w:val="none" w:sz="0" w:space="0" w:color="auto"/>
      </w:divBdr>
    </w:div>
    <w:div w:id="144423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samat@ukm.edu.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75AF-9FA2-44F9-8673-14A0C69E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8706</Words>
  <Characters>49626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WP-Vostro</dc:creator>
  <cp:lastModifiedBy>USER</cp:lastModifiedBy>
  <cp:revision>24</cp:revision>
  <cp:lastPrinted>2010-01-09T17:23:00Z</cp:lastPrinted>
  <dcterms:created xsi:type="dcterms:W3CDTF">2016-04-28T07:59:00Z</dcterms:created>
  <dcterms:modified xsi:type="dcterms:W3CDTF">2016-10-02T15:06:00Z</dcterms:modified>
</cp:coreProperties>
</file>