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70" w:rsidRDefault="00C10F70" w:rsidP="00C10F70">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1458 – 1466</w:t>
      </w:r>
    </w:p>
    <w:p w:rsidR="00C10F70" w:rsidRDefault="00C10F70" w:rsidP="00C10F70">
      <w:pPr>
        <w:spacing w:after="0" w:line="240" w:lineRule="auto"/>
        <w:outlineLvl w:val="0"/>
        <w:rPr>
          <w:rFonts w:ascii="Times New Roman" w:hAnsi="Times New Roman"/>
          <w:sz w:val="24"/>
          <w:szCs w:val="24"/>
        </w:rPr>
      </w:pPr>
    </w:p>
    <w:p w:rsidR="00C10F70" w:rsidRDefault="00C10F70" w:rsidP="00C10F70">
      <w:pPr>
        <w:spacing w:after="0" w:line="240" w:lineRule="auto"/>
        <w:outlineLvl w:val="0"/>
        <w:rPr>
          <w:rFonts w:ascii="Times New Roman" w:hAnsi="Times New Roman"/>
          <w:sz w:val="24"/>
          <w:szCs w:val="24"/>
        </w:rPr>
      </w:pPr>
    </w:p>
    <w:p w:rsidR="00C10F70" w:rsidRPr="00C10F70" w:rsidRDefault="00C10F70" w:rsidP="00C10F70">
      <w:pPr>
        <w:spacing w:after="0" w:line="240" w:lineRule="auto"/>
        <w:outlineLvl w:val="0"/>
        <w:rPr>
          <w:rFonts w:ascii="Times New Roman" w:hAnsi="Times New Roman"/>
          <w:sz w:val="24"/>
          <w:szCs w:val="24"/>
        </w:rPr>
      </w:pPr>
      <w:bookmarkStart w:id="0" w:name="_GoBack"/>
      <w:bookmarkEnd w:id="0"/>
    </w:p>
    <w:p w:rsidR="009673A3" w:rsidRDefault="009673A3" w:rsidP="009673A3">
      <w:pPr>
        <w:spacing w:after="0" w:line="240" w:lineRule="auto"/>
        <w:jc w:val="center"/>
        <w:outlineLvl w:val="0"/>
        <w:rPr>
          <w:rFonts w:ascii="Times New Roman" w:hAnsi="Times New Roman"/>
          <w:sz w:val="28"/>
        </w:rPr>
      </w:pPr>
      <w:r>
        <w:rPr>
          <w:rFonts w:ascii="Times New Roman" w:hAnsi="Times New Roman"/>
          <w:sz w:val="28"/>
        </w:rPr>
        <w:t>PREPARATION OF LANTHANUM STRONTIUM COBALT OXIDE POWDER BY A MODIFIED SOL-GEL METHOD</w:t>
      </w:r>
    </w:p>
    <w:p w:rsidR="009673A3" w:rsidRPr="00554DCF" w:rsidRDefault="009673A3" w:rsidP="009673A3">
      <w:pPr>
        <w:spacing w:after="0" w:line="240" w:lineRule="auto"/>
        <w:jc w:val="center"/>
        <w:outlineLvl w:val="0"/>
        <w:rPr>
          <w:rFonts w:ascii="Times New Roman" w:hAnsi="Times New Roman"/>
          <w:sz w:val="24"/>
          <w:szCs w:val="24"/>
        </w:rPr>
      </w:pPr>
    </w:p>
    <w:p w:rsidR="009673A3" w:rsidRPr="00165C54" w:rsidRDefault="009673A3" w:rsidP="009673A3">
      <w:pPr>
        <w:spacing w:after="0" w:line="240" w:lineRule="auto"/>
        <w:jc w:val="center"/>
        <w:outlineLvl w:val="0"/>
        <w:rPr>
          <w:rFonts w:ascii="Times New Roman" w:hAnsi="Times New Roman"/>
          <w:sz w:val="24"/>
        </w:rPr>
      </w:pPr>
      <w:r>
        <w:rPr>
          <w:rFonts w:ascii="Times New Roman" w:hAnsi="Times New Roman"/>
          <w:sz w:val="24"/>
        </w:rPr>
        <w:t>(Penyediaan Serbuk Lantanum Strontium Kobalt Oksida Melalui Kaedah Sol-Gel Terubahsuai)</w:t>
      </w:r>
    </w:p>
    <w:p w:rsidR="009673A3" w:rsidRPr="00554DCF" w:rsidRDefault="009673A3" w:rsidP="009673A3">
      <w:pPr>
        <w:spacing w:after="0" w:line="240" w:lineRule="auto"/>
        <w:jc w:val="center"/>
        <w:outlineLvl w:val="0"/>
        <w:rPr>
          <w:rFonts w:ascii="Times New Roman" w:hAnsi="Times New Roman"/>
          <w:b/>
          <w:color w:val="548DD4"/>
          <w:sz w:val="20"/>
          <w:szCs w:val="20"/>
        </w:rPr>
      </w:pPr>
    </w:p>
    <w:p w:rsidR="009673A3" w:rsidRPr="00554DCF" w:rsidRDefault="009673A3" w:rsidP="009673A3">
      <w:pPr>
        <w:spacing w:after="0" w:line="240" w:lineRule="auto"/>
        <w:jc w:val="center"/>
        <w:outlineLvl w:val="0"/>
        <w:rPr>
          <w:rFonts w:ascii="Times New Roman" w:hAnsi="Times New Roman"/>
          <w:sz w:val="20"/>
          <w:szCs w:val="20"/>
          <w:vertAlign w:val="superscript"/>
        </w:rPr>
      </w:pPr>
      <w:r w:rsidRPr="00554DCF">
        <w:rPr>
          <w:rFonts w:ascii="Times New Roman" w:hAnsi="Times New Roman"/>
          <w:sz w:val="20"/>
          <w:szCs w:val="20"/>
        </w:rPr>
        <w:t>Abdullah Abdul Samat</w:t>
      </w:r>
      <w:r w:rsidRPr="00554DCF">
        <w:rPr>
          <w:rFonts w:ascii="Times New Roman" w:hAnsi="Times New Roman"/>
          <w:sz w:val="20"/>
          <w:szCs w:val="20"/>
          <w:vertAlign w:val="superscript"/>
        </w:rPr>
        <w:t>1</w:t>
      </w:r>
      <w:r w:rsidRPr="00554DCF">
        <w:rPr>
          <w:rFonts w:ascii="Times New Roman" w:hAnsi="Times New Roman"/>
          <w:sz w:val="20"/>
          <w:szCs w:val="20"/>
        </w:rPr>
        <w:t>, Mahendra Rao Somalu</w:t>
      </w:r>
      <w:r w:rsidRPr="00554DCF">
        <w:rPr>
          <w:rFonts w:ascii="Times New Roman" w:hAnsi="Times New Roman"/>
          <w:sz w:val="20"/>
          <w:szCs w:val="20"/>
          <w:vertAlign w:val="superscript"/>
        </w:rPr>
        <w:t>1</w:t>
      </w:r>
      <w:r w:rsidRPr="00554DCF">
        <w:rPr>
          <w:rFonts w:ascii="Times New Roman" w:hAnsi="Times New Roman"/>
          <w:sz w:val="20"/>
          <w:szCs w:val="20"/>
        </w:rPr>
        <w:t>*, Andanastuti Muchtar</w:t>
      </w:r>
      <w:r w:rsidRPr="00554DCF">
        <w:rPr>
          <w:rFonts w:ascii="Times New Roman" w:hAnsi="Times New Roman"/>
          <w:sz w:val="20"/>
          <w:szCs w:val="20"/>
          <w:vertAlign w:val="superscript"/>
        </w:rPr>
        <w:t>1,2</w:t>
      </w:r>
      <w:r w:rsidRPr="00554DCF">
        <w:rPr>
          <w:rFonts w:ascii="Times New Roman" w:hAnsi="Times New Roman"/>
          <w:sz w:val="20"/>
          <w:szCs w:val="20"/>
        </w:rPr>
        <w:t>, Nafisah Osman</w:t>
      </w:r>
      <w:r w:rsidRPr="00554DCF">
        <w:rPr>
          <w:rFonts w:ascii="Times New Roman" w:hAnsi="Times New Roman"/>
          <w:sz w:val="20"/>
          <w:szCs w:val="20"/>
          <w:vertAlign w:val="superscript"/>
        </w:rPr>
        <w:t>3</w:t>
      </w:r>
    </w:p>
    <w:p w:rsidR="009673A3" w:rsidRPr="009673A3" w:rsidRDefault="009673A3" w:rsidP="009673A3">
      <w:pPr>
        <w:spacing w:after="0" w:line="240" w:lineRule="auto"/>
        <w:jc w:val="center"/>
        <w:rPr>
          <w:rFonts w:ascii="Times New Roman" w:hAnsi="Times New Roman"/>
          <w:noProof/>
          <w:sz w:val="20"/>
          <w:szCs w:val="20"/>
          <w:lang w:bidi="ar-SA"/>
        </w:rPr>
      </w:pPr>
    </w:p>
    <w:p w:rsidR="009673A3" w:rsidRPr="009673A3" w:rsidRDefault="009673A3" w:rsidP="009673A3">
      <w:pPr>
        <w:spacing w:after="0" w:line="240" w:lineRule="auto"/>
        <w:jc w:val="center"/>
        <w:outlineLvl w:val="0"/>
        <w:rPr>
          <w:rFonts w:ascii="Times New Roman" w:hAnsi="Times New Roman"/>
          <w:i/>
          <w:sz w:val="20"/>
          <w:szCs w:val="20"/>
        </w:rPr>
      </w:pPr>
      <w:r w:rsidRPr="009673A3">
        <w:rPr>
          <w:rFonts w:ascii="Times New Roman" w:hAnsi="Times New Roman"/>
          <w:i/>
          <w:sz w:val="20"/>
          <w:szCs w:val="20"/>
          <w:vertAlign w:val="superscript"/>
        </w:rPr>
        <w:t>1</w:t>
      </w:r>
      <w:r w:rsidRPr="009673A3">
        <w:rPr>
          <w:rFonts w:ascii="Times New Roman" w:hAnsi="Times New Roman"/>
          <w:i/>
          <w:sz w:val="20"/>
          <w:szCs w:val="20"/>
        </w:rPr>
        <w:t>Fuel Cell Institute</w:t>
      </w:r>
    </w:p>
    <w:p w:rsidR="009673A3" w:rsidRPr="009673A3" w:rsidRDefault="009673A3" w:rsidP="009673A3">
      <w:pPr>
        <w:spacing w:after="0" w:line="240" w:lineRule="auto"/>
        <w:jc w:val="center"/>
        <w:outlineLvl w:val="0"/>
        <w:rPr>
          <w:rFonts w:ascii="Times New Roman" w:hAnsi="Times New Roman"/>
          <w:i/>
          <w:sz w:val="20"/>
          <w:szCs w:val="20"/>
        </w:rPr>
      </w:pPr>
      <w:r w:rsidRPr="009673A3">
        <w:rPr>
          <w:rFonts w:ascii="Times New Roman" w:hAnsi="Times New Roman"/>
          <w:i/>
          <w:sz w:val="20"/>
          <w:szCs w:val="20"/>
          <w:vertAlign w:val="superscript"/>
        </w:rPr>
        <w:t>2</w:t>
      </w:r>
      <w:r w:rsidRPr="009673A3">
        <w:rPr>
          <w:rFonts w:ascii="Times New Roman" w:hAnsi="Times New Roman"/>
          <w:i/>
          <w:sz w:val="20"/>
          <w:szCs w:val="20"/>
        </w:rPr>
        <w:t>Department of Mechanical and Materials Engineering, Faculty of Engineering and Built Environment</w:t>
      </w:r>
    </w:p>
    <w:p w:rsidR="009673A3" w:rsidRPr="009673A3" w:rsidRDefault="009673A3" w:rsidP="009673A3">
      <w:pPr>
        <w:spacing w:after="0" w:line="240" w:lineRule="auto"/>
        <w:jc w:val="center"/>
        <w:outlineLvl w:val="0"/>
        <w:rPr>
          <w:rFonts w:ascii="Times New Roman" w:hAnsi="Times New Roman"/>
          <w:i/>
          <w:sz w:val="20"/>
          <w:szCs w:val="20"/>
        </w:rPr>
      </w:pPr>
      <w:r w:rsidRPr="009673A3">
        <w:rPr>
          <w:rFonts w:ascii="Times New Roman" w:hAnsi="Times New Roman"/>
          <w:i/>
          <w:sz w:val="20"/>
          <w:szCs w:val="20"/>
        </w:rPr>
        <w:t>Universiti Kebangsaan Malaysia, 43600 UKM Bangi, Selangor, Malaysia</w:t>
      </w:r>
    </w:p>
    <w:p w:rsidR="009673A3" w:rsidRPr="009673A3" w:rsidRDefault="009673A3" w:rsidP="009673A3">
      <w:pPr>
        <w:spacing w:after="0" w:line="240" w:lineRule="auto"/>
        <w:jc w:val="center"/>
        <w:outlineLvl w:val="0"/>
        <w:rPr>
          <w:rFonts w:ascii="Times New Roman" w:hAnsi="Times New Roman"/>
          <w:i/>
          <w:sz w:val="20"/>
          <w:szCs w:val="20"/>
        </w:rPr>
      </w:pPr>
      <w:r w:rsidRPr="009673A3">
        <w:rPr>
          <w:rFonts w:ascii="Times New Roman" w:hAnsi="Times New Roman"/>
          <w:i/>
          <w:sz w:val="20"/>
          <w:szCs w:val="20"/>
          <w:vertAlign w:val="superscript"/>
        </w:rPr>
        <w:t>3</w:t>
      </w:r>
      <w:r w:rsidRPr="009673A3">
        <w:rPr>
          <w:rFonts w:ascii="Times New Roman" w:hAnsi="Times New Roman"/>
          <w:i/>
          <w:sz w:val="20"/>
          <w:szCs w:val="20"/>
        </w:rPr>
        <w:t>Faculty of Applied Sciences,</w:t>
      </w:r>
    </w:p>
    <w:p w:rsidR="009673A3" w:rsidRPr="009673A3" w:rsidRDefault="009673A3" w:rsidP="009673A3">
      <w:pPr>
        <w:spacing w:after="0" w:line="240" w:lineRule="auto"/>
        <w:jc w:val="center"/>
        <w:outlineLvl w:val="0"/>
        <w:rPr>
          <w:rFonts w:ascii="Times New Roman" w:hAnsi="Times New Roman"/>
          <w:i/>
          <w:sz w:val="20"/>
          <w:szCs w:val="20"/>
        </w:rPr>
      </w:pPr>
      <w:r w:rsidRPr="009673A3">
        <w:rPr>
          <w:rFonts w:ascii="Times New Roman" w:hAnsi="Times New Roman"/>
          <w:i/>
          <w:sz w:val="20"/>
          <w:szCs w:val="20"/>
        </w:rPr>
        <w:t>Universiti Teknologi MARA, 02600 Arau, Perlis, Malaysia</w:t>
      </w:r>
    </w:p>
    <w:p w:rsidR="009673A3" w:rsidRPr="009673A3" w:rsidRDefault="009673A3" w:rsidP="009673A3">
      <w:pPr>
        <w:spacing w:after="0" w:line="240" w:lineRule="auto"/>
        <w:jc w:val="center"/>
        <w:rPr>
          <w:rFonts w:ascii="Times New Roman" w:hAnsi="Times New Roman"/>
          <w:noProof/>
          <w:sz w:val="20"/>
          <w:szCs w:val="20"/>
          <w:lang w:bidi="ar-SA"/>
        </w:rPr>
      </w:pPr>
    </w:p>
    <w:p w:rsidR="009673A3" w:rsidRPr="009673A3" w:rsidRDefault="009673A3" w:rsidP="009673A3">
      <w:pPr>
        <w:spacing w:after="0" w:line="240" w:lineRule="auto"/>
        <w:jc w:val="center"/>
        <w:rPr>
          <w:rFonts w:ascii="Times New Roman" w:hAnsi="Times New Roman"/>
          <w:i/>
          <w:noProof/>
          <w:sz w:val="20"/>
          <w:szCs w:val="20"/>
          <w:lang w:bidi="ar-SA"/>
        </w:rPr>
      </w:pPr>
      <w:r w:rsidRPr="009673A3">
        <w:rPr>
          <w:rFonts w:ascii="Times New Roman" w:hAnsi="Times New Roman"/>
          <w:i/>
          <w:noProof/>
          <w:sz w:val="20"/>
          <w:szCs w:val="20"/>
          <w:lang w:bidi="ar-SA"/>
        </w:rPr>
        <w:t xml:space="preserve">*Corresponding author: </w:t>
      </w:r>
      <w:r w:rsidRPr="009673A3">
        <w:rPr>
          <w:rFonts w:ascii="Times New Roman" w:hAnsi="Times New Roman"/>
          <w:i/>
          <w:sz w:val="20"/>
          <w:szCs w:val="20"/>
        </w:rPr>
        <w:t>mahen@ukm.edu.my</w:t>
      </w:r>
    </w:p>
    <w:p w:rsidR="009673A3" w:rsidRPr="009673A3" w:rsidRDefault="009673A3" w:rsidP="009673A3">
      <w:pPr>
        <w:spacing w:after="0" w:line="240" w:lineRule="auto"/>
        <w:jc w:val="center"/>
        <w:rPr>
          <w:rFonts w:ascii="Times New Roman" w:hAnsi="Times New Roman"/>
          <w:noProof/>
          <w:sz w:val="20"/>
          <w:szCs w:val="20"/>
          <w:lang w:bidi="ar-SA"/>
        </w:rPr>
      </w:pPr>
    </w:p>
    <w:p w:rsidR="009673A3" w:rsidRPr="009673A3" w:rsidRDefault="009673A3" w:rsidP="009673A3">
      <w:pPr>
        <w:spacing w:after="0" w:line="240" w:lineRule="auto"/>
        <w:jc w:val="center"/>
        <w:rPr>
          <w:rFonts w:ascii="Times New Roman" w:hAnsi="Times New Roman"/>
          <w:noProof/>
          <w:sz w:val="20"/>
          <w:szCs w:val="20"/>
          <w:lang w:bidi="ar-SA"/>
        </w:rPr>
      </w:pPr>
    </w:p>
    <w:p w:rsidR="009673A3" w:rsidRPr="009673A3" w:rsidRDefault="009673A3" w:rsidP="009673A3">
      <w:pPr>
        <w:spacing w:after="0" w:line="240" w:lineRule="auto"/>
        <w:jc w:val="center"/>
        <w:rPr>
          <w:rFonts w:ascii="Times New Roman" w:hAnsi="Times New Roman"/>
          <w:noProof/>
          <w:sz w:val="20"/>
          <w:szCs w:val="20"/>
          <w:lang w:bidi="ar-SA"/>
        </w:rPr>
      </w:pPr>
      <w:r w:rsidRPr="009673A3">
        <w:rPr>
          <w:rFonts w:ascii="Times New Roman" w:hAnsi="Times New Roman"/>
          <w:noProof/>
          <w:sz w:val="20"/>
          <w:szCs w:val="20"/>
          <w:lang w:bidi="ar-SA"/>
        </w:rPr>
        <w:t>Received: 21 October 2015; Accepted: 14 June 2016</w:t>
      </w:r>
    </w:p>
    <w:p w:rsidR="009673A3" w:rsidRPr="009673A3" w:rsidRDefault="009673A3" w:rsidP="009673A3">
      <w:pPr>
        <w:spacing w:after="0" w:line="240" w:lineRule="auto"/>
        <w:jc w:val="center"/>
        <w:rPr>
          <w:rFonts w:ascii="Times New Roman" w:hAnsi="Times New Roman"/>
          <w:noProof/>
          <w:sz w:val="20"/>
          <w:szCs w:val="20"/>
          <w:lang w:bidi="ar-SA"/>
        </w:rPr>
      </w:pPr>
    </w:p>
    <w:p w:rsidR="009673A3" w:rsidRPr="009673A3" w:rsidRDefault="009673A3" w:rsidP="009673A3">
      <w:pPr>
        <w:spacing w:after="0" w:line="240" w:lineRule="auto"/>
        <w:jc w:val="center"/>
        <w:rPr>
          <w:rFonts w:ascii="Times New Roman" w:hAnsi="Times New Roman"/>
          <w:noProof/>
          <w:sz w:val="20"/>
          <w:szCs w:val="20"/>
          <w:lang w:bidi="ar-SA"/>
        </w:rPr>
      </w:pPr>
    </w:p>
    <w:p w:rsidR="009673A3" w:rsidRPr="009673A3" w:rsidRDefault="009673A3" w:rsidP="009673A3">
      <w:pPr>
        <w:spacing w:after="0" w:line="240" w:lineRule="auto"/>
        <w:jc w:val="center"/>
        <w:rPr>
          <w:rFonts w:ascii="Times New Roman" w:hAnsi="Times New Roman"/>
          <w:b/>
          <w:noProof/>
          <w:sz w:val="20"/>
          <w:szCs w:val="20"/>
          <w:lang w:bidi="ar-SA"/>
        </w:rPr>
      </w:pPr>
      <w:r w:rsidRPr="009673A3">
        <w:rPr>
          <w:rFonts w:ascii="Times New Roman" w:hAnsi="Times New Roman"/>
          <w:b/>
          <w:noProof/>
          <w:sz w:val="20"/>
          <w:szCs w:val="20"/>
          <w:lang w:bidi="ar-SA"/>
        </w:rPr>
        <w:t>Abstract</w:t>
      </w:r>
    </w:p>
    <w:p w:rsidR="009673A3" w:rsidRPr="009673A3" w:rsidRDefault="009673A3" w:rsidP="009673A3">
      <w:pPr>
        <w:spacing w:after="0" w:line="240" w:lineRule="auto"/>
        <w:jc w:val="both"/>
        <w:outlineLvl w:val="0"/>
        <w:rPr>
          <w:rFonts w:ascii="Times New Roman" w:hAnsi="Times New Roman"/>
          <w:sz w:val="20"/>
          <w:szCs w:val="20"/>
        </w:rPr>
      </w:pPr>
      <w:r w:rsidRPr="009673A3">
        <w:rPr>
          <w:rFonts w:ascii="Times New Roman" w:hAnsi="Times New Roman"/>
          <w:sz w:val="20"/>
          <w:szCs w:val="20"/>
        </w:rPr>
        <w:t>A simple low temperature synthesis route has been presented for the preparation of single perovskite phase of La</w:t>
      </w:r>
      <w:r w:rsidRPr="009673A3">
        <w:rPr>
          <w:rFonts w:ascii="Times New Roman" w:hAnsi="Times New Roman"/>
          <w:sz w:val="20"/>
          <w:szCs w:val="20"/>
          <w:vertAlign w:val="subscript"/>
        </w:rPr>
        <w:t>0.6</w:t>
      </w:r>
      <w:r w:rsidRPr="009673A3">
        <w:rPr>
          <w:rFonts w:ascii="Times New Roman" w:hAnsi="Times New Roman"/>
          <w:sz w:val="20"/>
          <w:szCs w:val="20"/>
        </w:rPr>
        <w:t>Sr</w:t>
      </w:r>
      <w:r w:rsidRPr="009673A3">
        <w:rPr>
          <w:rFonts w:ascii="Times New Roman" w:hAnsi="Times New Roman"/>
          <w:sz w:val="20"/>
          <w:szCs w:val="20"/>
          <w:vertAlign w:val="subscript"/>
        </w:rPr>
        <w:t>0.4</w:t>
      </w:r>
      <w:r w:rsidRPr="009673A3">
        <w:rPr>
          <w:rFonts w:ascii="Times New Roman" w:hAnsi="Times New Roman"/>
          <w:sz w:val="20"/>
          <w:szCs w:val="20"/>
        </w:rPr>
        <w:t>CoO</w:t>
      </w:r>
      <w:r w:rsidRPr="009673A3">
        <w:rPr>
          <w:rFonts w:ascii="Times New Roman" w:hAnsi="Times New Roman"/>
          <w:sz w:val="20"/>
          <w:szCs w:val="20"/>
          <w:vertAlign w:val="subscript"/>
        </w:rPr>
        <w:t>3-δ</w:t>
      </w:r>
      <w:r w:rsidRPr="009673A3">
        <w:rPr>
          <w:rFonts w:ascii="Times New Roman" w:hAnsi="Times New Roman"/>
          <w:sz w:val="20"/>
          <w:szCs w:val="20"/>
        </w:rPr>
        <w:t xml:space="preserve"> (LSCO) for cathode application in intermediate temperature proton conducting solid oxide fuel cell (SOFC). A wet chemical method namely a modified sol-gel method has been applied in this work. In this method, a combined citric acid and ethylenediaminetetraacetic acid (EDTA) has been used as a chelating agent. Ethylene glycol (EG) and activated carbon (AC) have been used as surfactants in this process. The synthesized powders were characterized by X-ray diffractometer (XRD), scanning electron microscope (FESEM) equipped with energy dispersive X-ray (EDX) spectrometer and particle size analyzer (PSA) for phase formation, morphology and particle size analysis, respectively. XRD result revealed that a single LSCO perovskite phase for both surfactants formed at calcination temperature of 900 °C. The produced single phase powders consist of homogeneous and almost identical shape of particles as shown in SEM images. However, the powder prepared using EG has a smaller average particle size diameter as compared with the powder prepared using AC which is 149 nm and 190 nm, respectively.</w:t>
      </w:r>
    </w:p>
    <w:p w:rsidR="009673A3" w:rsidRPr="009673A3" w:rsidRDefault="009673A3" w:rsidP="009673A3">
      <w:pPr>
        <w:spacing w:after="0" w:line="240" w:lineRule="auto"/>
        <w:jc w:val="both"/>
        <w:outlineLvl w:val="0"/>
        <w:rPr>
          <w:rFonts w:ascii="Times New Roman" w:hAnsi="Times New Roman"/>
          <w:sz w:val="20"/>
          <w:szCs w:val="20"/>
        </w:rPr>
      </w:pPr>
    </w:p>
    <w:p w:rsidR="009673A3" w:rsidRPr="009673A3" w:rsidRDefault="009673A3" w:rsidP="009673A3">
      <w:pPr>
        <w:spacing w:after="0" w:line="240" w:lineRule="auto"/>
        <w:jc w:val="both"/>
        <w:outlineLvl w:val="0"/>
        <w:rPr>
          <w:rFonts w:ascii="Times New Roman" w:hAnsi="Times New Roman"/>
          <w:sz w:val="20"/>
          <w:szCs w:val="20"/>
        </w:rPr>
      </w:pPr>
      <w:r w:rsidRPr="009673A3">
        <w:rPr>
          <w:rFonts w:ascii="Times New Roman" w:hAnsi="Times New Roman"/>
          <w:b/>
          <w:sz w:val="20"/>
          <w:szCs w:val="20"/>
        </w:rPr>
        <w:t>Keywords</w:t>
      </w:r>
      <w:r w:rsidRPr="009673A3">
        <w:rPr>
          <w:rFonts w:ascii="Times New Roman" w:hAnsi="Times New Roman"/>
          <w:sz w:val="20"/>
          <w:szCs w:val="20"/>
        </w:rPr>
        <w:t>:  modified sol-gel, surfactant, cathode, solid oxide fuel cell, single perovskite phase of La</w:t>
      </w:r>
      <w:r w:rsidRPr="009673A3">
        <w:rPr>
          <w:rFonts w:ascii="Times New Roman" w:hAnsi="Times New Roman"/>
          <w:sz w:val="20"/>
          <w:szCs w:val="20"/>
          <w:vertAlign w:val="subscript"/>
        </w:rPr>
        <w:t>0.6</w:t>
      </w:r>
      <w:r w:rsidRPr="009673A3">
        <w:rPr>
          <w:rFonts w:ascii="Times New Roman" w:hAnsi="Times New Roman"/>
          <w:sz w:val="20"/>
          <w:szCs w:val="20"/>
        </w:rPr>
        <w:t>Sr</w:t>
      </w:r>
      <w:r w:rsidRPr="009673A3">
        <w:rPr>
          <w:rFonts w:ascii="Times New Roman" w:hAnsi="Times New Roman"/>
          <w:sz w:val="20"/>
          <w:szCs w:val="20"/>
          <w:vertAlign w:val="subscript"/>
        </w:rPr>
        <w:t>0.4</w:t>
      </w:r>
      <w:r w:rsidRPr="009673A3">
        <w:rPr>
          <w:rFonts w:ascii="Times New Roman" w:hAnsi="Times New Roman"/>
          <w:sz w:val="20"/>
          <w:szCs w:val="20"/>
        </w:rPr>
        <w:t>CoO</w:t>
      </w:r>
      <w:r w:rsidRPr="009673A3">
        <w:rPr>
          <w:rFonts w:ascii="Times New Roman" w:hAnsi="Times New Roman"/>
          <w:sz w:val="20"/>
          <w:szCs w:val="20"/>
          <w:vertAlign w:val="subscript"/>
        </w:rPr>
        <w:t>3-δ</w:t>
      </w:r>
    </w:p>
    <w:p w:rsidR="009673A3" w:rsidRPr="009673A3" w:rsidRDefault="009673A3" w:rsidP="009673A3">
      <w:pPr>
        <w:spacing w:after="0" w:line="240" w:lineRule="auto"/>
        <w:jc w:val="center"/>
        <w:outlineLvl w:val="0"/>
        <w:rPr>
          <w:rFonts w:ascii="Times New Roman" w:hAnsi="Times New Roman"/>
          <w:b/>
          <w:color w:val="548DD4"/>
          <w:sz w:val="20"/>
          <w:szCs w:val="20"/>
        </w:rPr>
      </w:pPr>
    </w:p>
    <w:p w:rsidR="009673A3" w:rsidRPr="009673A3" w:rsidRDefault="009673A3" w:rsidP="009673A3">
      <w:pPr>
        <w:spacing w:after="0" w:line="240" w:lineRule="auto"/>
        <w:jc w:val="center"/>
        <w:outlineLvl w:val="0"/>
        <w:rPr>
          <w:rFonts w:ascii="Times New Roman" w:hAnsi="Times New Roman"/>
          <w:b/>
          <w:noProof/>
          <w:sz w:val="20"/>
          <w:szCs w:val="20"/>
          <w:lang w:val="ms-MY"/>
        </w:rPr>
      </w:pPr>
      <w:r w:rsidRPr="009673A3">
        <w:rPr>
          <w:rFonts w:ascii="Times New Roman" w:hAnsi="Times New Roman"/>
          <w:b/>
          <w:noProof/>
          <w:sz w:val="20"/>
          <w:szCs w:val="20"/>
          <w:lang w:val="ms-MY"/>
        </w:rPr>
        <w:t>Abstrak</w:t>
      </w:r>
    </w:p>
    <w:p w:rsidR="009673A3" w:rsidRPr="009673A3" w:rsidRDefault="009673A3" w:rsidP="009673A3">
      <w:pPr>
        <w:spacing w:after="0" w:line="240" w:lineRule="auto"/>
        <w:jc w:val="both"/>
        <w:outlineLvl w:val="0"/>
        <w:rPr>
          <w:rFonts w:ascii="Times New Roman" w:hAnsi="Times New Roman"/>
          <w:noProof/>
          <w:sz w:val="20"/>
          <w:szCs w:val="20"/>
          <w:lang w:val="ms-MY"/>
        </w:rPr>
      </w:pPr>
      <w:r w:rsidRPr="009673A3">
        <w:rPr>
          <w:rFonts w:ascii="Times New Roman" w:hAnsi="Times New Roman"/>
          <w:noProof/>
          <w:sz w:val="20"/>
          <w:szCs w:val="20"/>
          <w:lang w:val="ms-MY"/>
        </w:rPr>
        <w:t xml:space="preserve">Satu kaedah sintesis ringkas pada suhu rendah telah dibentangkan untuk menyediakan fasa tunggal perovskit </w:t>
      </w:r>
      <w:r w:rsidRPr="009673A3">
        <w:rPr>
          <w:rFonts w:ascii="Times New Roman" w:hAnsi="Times New Roman"/>
          <w:sz w:val="20"/>
          <w:szCs w:val="20"/>
          <w:lang w:val="ms-MY"/>
        </w:rPr>
        <w:t>La</w:t>
      </w:r>
      <w:r w:rsidRPr="009673A3">
        <w:rPr>
          <w:rFonts w:ascii="Times New Roman" w:hAnsi="Times New Roman"/>
          <w:sz w:val="20"/>
          <w:szCs w:val="20"/>
          <w:vertAlign w:val="subscript"/>
          <w:lang w:val="ms-MY"/>
        </w:rPr>
        <w:t>0.6</w:t>
      </w:r>
      <w:r w:rsidRPr="009673A3">
        <w:rPr>
          <w:rFonts w:ascii="Times New Roman" w:hAnsi="Times New Roman"/>
          <w:sz w:val="20"/>
          <w:szCs w:val="20"/>
          <w:lang w:val="ms-MY"/>
        </w:rPr>
        <w:t>Sr</w:t>
      </w:r>
      <w:r w:rsidRPr="009673A3">
        <w:rPr>
          <w:rFonts w:ascii="Times New Roman" w:hAnsi="Times New Roman"/>
          <w:sz w:val="20"/>
          <w:szCs w:val="20"/>
          <w:vertAlign w:val="subscript"/>
          <w:lang w:val="ms-MY"/>
        </w:rPr>
        <w:t>0.4</w:t>
      </w:r>
      <w:r w:rsidRPr="009673A3">
        <w:rPr>
          <w:rFonts w:ascii="Times New Roman" w:hAnsi="Times New Roman"/>
          <w:sz w:val="20"/>
          <w:szCs w:val="20"/>
          <w:lang w:val="ms-MY"/>
        </w:rPr>
        <w:t>CoO</w:t>
      </w:r>
      <w:r w:rsidRPr="009673A3">
        <w:rPr>
          <w:rFonts w:ascii="Times New Roman" w:hAnsi="Times New Roman"/>
          <w:sz w:val="20"/>
          <w:szCs w:val="20"/>
          <w:vertAlign w:val="subscript"/>
          <w:lang w:val="ms-MY"/>
        </w:rPr>
        <w:t>3-</w:t>
      </w:r>
      <w:r w:rsidRPr="009673A3">
        <w:rPr>
          <w:rFonts w:ascii="Times New Roman" w:hAnsi="Times New Roman"/>
          <w:sz w:val="20"/>
          <w:szCs w:val="20"/>
          <w:vertAlign w:val="subscript"/>
        </w:rPr>
        <w:t>δ</w:t>
      </w:r>
      <w:r w:rsidRPr="009673A3">
        <w:rPr>
          <w:rFonts w:ascii="Times New Roman" w:hAnsi="Times New Roman"/>
          <w:noProof/>
          <w:sz w:val="20"/>
          <w:szCs w:val="20"/>
          <w:lang w:val="ms-MY"/>
        </w:rPr>
        <w:t xml:space="preserve"> (LSCO) bagi aplikasi katod di dalam konduktor proton sel bahan api oksida pepejal (SFOP) suhu sederhana. Satu kaedah kimia basah, iaitu, kaedah sol-gel terubahsuai telah digunakan dalam penyelidikan ini. Melalui kaedah ini, gabungan asid sitrik dan asid atelindiamintetrasetik (EDTA) telah digunakan sebagai agen pengikat. Etilena glikol (EG) dan karbon teraktif (AC) telah digunakan sebagai surfaktan dalam proses ini. Serbuk yang disintesis telah dicirikan dengan menggunakan pembelauan sinar-X (XRD), mikroskop elektron pengimbas (SEM) dilengkapi dengan spektroskopi sinar-X sebaran tenaga (EDX) dan penganalisis saiz zarah (PSA) bagi analisis pembentukan fasa, morfologi dan saiz zarah, masing-masing. Keputusan XRD menunjukkan fasa tunggal perovskit LSCO bagi kedua-dua surfaktan telah terbentuk pada suhu pengkalsinan 900 °C. Serbuk berfasa tunggal yang terhasil terdiri daripada zarah yang homogen dan mempunyai bentuk yang hampir sama seperti ditunjukkan dalam imej SEM. Walau bagaimanapun, serbuk yang dihasilkan menggunakan EG mempunyai purata diameter saiz zarah yang lebih kecil iaitu 149 nm berbanding serbuk yang dihasilkan menggunakan AC iaitu 190 nm.</w:t>
      </w:r>
    </w:p>
    <w:p w:rsidR="009673A3" w:rsidRPr="009673A3" w:rsidRDefault="009673A3" w:rsidP="009673A3">
      <w:pPr>
        <w:spacing w:after="0" w:line="240" w:lineRule="auto"/>
        <w:jc w:val="both"/>
        <w:outlineLvl w:val="0"/>
        <w:rPr>
          <w:rFonts w:ascii="Times New Roman" w:hAnsi="Times New Roman"/>
          <w:noProof/>
          <w:sz w:val="20"/>
          <w:szCs w:val="20"/>
          <w:lang w:val="ms-MY"/>
        </w:rPr>
      </w:pPr>
    </w:p>
    <w:p w:rsidR="00026401" w:rsidRDefault="009673A3" w:rsidP="009673A3">
      <w:pPr>
        <w:spacing w:after="0" w:line="240" w:lineRule="auto"/>
        <w:ind w:left="1134" w:hanging="1134"/>
        <w:jc w:val="both"/>
        <w:outlineLvl w:val="0"/>
        <w:rPr>
          <w:rFonts w:ascii="Times New Roman" w:hAnsi="Times New Roman"/>
          <w:sz w:val="20"/>
          <w:szCs w:val="20"/>
          <w:vertAlign w:val="subscript"/>
        </w:rPr>
      </w:pPr>
      <w:r w:rsidRPr="009673A3">
        <w:rPr>
          <w:rFonts w:ascii="Times New Roman" w:hAnsi="Times New Roman"/>
          <w:b/>
          <w:noProof/>
          <w:sz w:val="20"/>
          <w:szCs w:val="20"/>
          <w:lang w:val="ms-MY"/>
        </w:rPr>
        <w:t xml:space="preserve">Kata kunci:  </w:t>
      </w:r>
      <w:r w:rsidRPr="009673A3">
        <w:rPr>
          <w:rFonts w:ascii="Times New Roman" w:hAnsi="Times New Roman"/>
          <w:noProof/>
          <w:sz w:val="20"/>
          <w:szCs w:val="20"/>
          <w:lang w:val="ms-MY"/>
        </w:rPr>
        <w:t xml:space="preserve">sol-gel terubahsuai, surfaktan, katod, proton sel bahan api oksida pepejal, fasa tunggal perovskit    </w:t>
      </w:r>
      <w:r w:rsidRPr="009673A3">
        <w:rPr>
          <w:rFonts w:ascii="Times New Roman" w:hAnsi="Times New Roman"/>
          <w:sz w:val="20"/>
          <w:szCs w:val="20"/>
          <w:lang w:val="ms-MY"/>
        </w:rPr>
        <w:t>La</w:t>
      </w:r>
      <w:r w:rsidRPr="009673A3">
        <w:rPr>
          <w:rFonts w:ascii="Times New Roman" w:hAnsi="Times New Roman"/>
          <w:sz w:val="20"/>
          <w:szCs w:val="20"/>
          <w:vertAlign w:val="subscript"/>
          <w:lang w:val="ms-MY"/>
        </w:rPr>
        <w:t>0.6</w:t>
      </w:r>
      <w:r w:rsidRPr="009673A3">
        <w:rPr>
          <w:rFonts w:ascii="Times New Roman" w:hAnsi="Times New Roman"/>
          <w:sz w:val="20"/>
          <w:szCs w:val="20"/>
          <w:lang w:val="ms-MY"/>
        </w:rPr>
        <w:t>Sr</w:t>
      </w:r>
      <w:r w:rsidRPr="009673A3">
        <w:rPr>
          <w:rFonts w:ascii="Times New Roman" w:hAnsi="Times New Roman"/>
          <w:sz w:val="20"/>
          <w:szCs w:val="20"/>
          <w:vertAlign w:val="subscript"/>
          <w:lang w:val="ms-MY"/>
        </w:rPr>
        <w:t>0.4</w:t>
      </w:r>
      <w:r w:rsidRPr="009673A3">
        <w:rPr>
          <w:rFonts w:ascii="Times New Roman" w:hAnsi="Times New Roman"/>
          <w:sz w:val="20"/>
          <w:szCs w:val="20"/>
          <w:lang w:val="ms-MY"/>
        </w:rPr>
        <w:t>CoO</w:t>
      </w:r>
      <w:r w:rsidRPr="009673A3">
        <w:rPr>
          <w:rFonts w:ascii="Times New Roman" w:hAnsi="Times New Roman"/>
          <w:sz w:val="20"/>
          <w:szCs w:val="20"/>
          <w:vertAlign w:val="subscript"/>
          <w:lang w:val="ms-MY"/>
        </w:rPr>
        <w:t>3-</w:t>
      </w:r>
      <w:r w:rsidRPr="009673A3">
        <w:rPr>
          <w:rFonts w:ascii="Times New Roman" w:hAnsi="Times New Roman"/>
          <w:sz w:val="20"/>
          <w:szCs w:val="20"/>
          <w:vertAlign w:val="subscript"/>
        </w:rPr>
        <w:t>δ</w:t>
      </w:r>
    </w:p>
    <w:p w:rsidR="009673A3" w:rsidRDefault="009673A3" w:rsidP="009673A3">
      <w:pPr>
        <w:spacing w:after="0" w:line="240" w:lineRule="auto"/>
        <w:ind w:left="1134" w:hanging="1134"/>
        <w:jc w:val="both"/>
        <w:outlineLvl w:val="0"/>
        <w:rPr>
          <w:rFonts w:ascii="Times New Roman" w:hAnsi="Times New Roman"/>
          <w:sz w:val="20"/>
          <w:szCs w:val="20"/>
          <w:lang w:val="ms-MY"/>
        </w:rPr>
      </w:pPr>
    </w:p>
    <w:p w:rsidR="009673A3" w:rsidRPr="00F447A7" w:rsidRDefault="009673A3" w:rsidP="009673A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673A3" w:rsidRPr="0057662B" w:rsidRDefault="009673A3" w:rsidP="009673A3">
      <w:pPr>
        <w:pStyle w:val="Bibliography"/>
        <w:widowControl w:val="0"/>
        <w:numPr>
          <w:ilvl w:val="0"/>
          <w:numId w:val="1"/>
        </w:numPr>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fldChar w:fldCharType="begin"/>
      </w:r>
      <w:r w:rsidRPr="0057662B">
        <w:rPr>
          <w:rFonts w:ascii="Times New Roman" w:hAnsi="Times New Roman"/>
          <w:sz w:val="20"/>
          <w:szCs w:val="20"/>
        </w:rPr>
        <w:instrText xml:space="preserve"> ADDIN ZOTERO_BIBL {"custom":[]} CSL_BIBLIOGRAPHY </w:instrText>
      </w:r>
      <w:r w:rsidRPr="0057662B">
        <w:rPr>
          <w:rFonts w:ascii="Times New Roman" w:hAnsi="Times New Roman"/>
          <w:sz w:val="20"/>
          <w:szCs w:val="20"/>
        </w:rPr>
        <w:fldChar w:fldCharType="separate"/>
      </w:r>
      <w:r w:rsidRPr="0057662B">
        <w:rPr>
          <w:rFonts w:ascii="Times New Roman" w:hAnsi="Times New Roman"/>
          <w:sz w:val="20"/>
          <w:szCs w:val="20"/>
        </w:rPr>
        <w:t xml:space="preserve">Tao, Z., Bi, L., Yan, L., Sun, W., Zhu, Z., Peng, R. and Liu, W. (2009). A novel single phase cathode material for a proton-conducting SOFC. </w:t>
      </w:r>
      <w:r w:rsidRPr="0057662B">
        <w:rPr>
          <w:rFonts w:ascii="Times New Roman" w:hAnsi="Times New Roman"/>
          <w:i/>
          <w:iCs/>
          <w:sz w:val="20"/>
          <w:szCs w:val="20"/>
        </w:rPr>
        <w:t>Electrochemical Communication,</w:t>
      </w:r>
      <w:r w:rsidRPr="0057662B">
        <w:rPr>
          <w:rFonts w:ascii="Times New Roman" w:hAnsi="Times New Roman"/>
          <w:sz w:val="20"/>
          <w:szCs w:val="20"/>
        </w:rPr>
        <w:t xml:space="preserve"> 11(3): 688 – 690.</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Handal, H. T. and Thangadurai, V. (2013). Evaluation of chemical stability, thermal expansion coefficient, and electrical properties of solid state and wet-chemical synthesized Y and Mn-codoped CeO</w:t>
      </w:r>
      <w:r w:rsidRPr="0057662B">
        <w:rPr>
          <w:rFonts w:ascii="Times New Roman" w:hAnsi="Times New Roman"/>
          <w:sz w:val="20"/>
          <w:szCs w:val="20"/>
          <w:vertAlign w:val="subscript"/>
        </w:rPr>
        <w:t>2</w:t>
      </w:r>
      <w:r w:rsidRPr="0057662B">
        <w:rPr>
          <w:rFonts w:ascii="Times New Roman" w:hAnsi="Times New Roman"/>
          <w:sz w:val="20"/>
          <w:szCs w:val="20"/>
        </w:rPr>
        <w:t xml:space="preserve"> for solid oxide fuel cells. </w:t>
      </w:r>
      <w:r w:rsidRPr="0057662B">
        <w:rPr>
          <w:rFonts w:ascii="Times New Roman" w:hAnsi="Times New Roman"/>
          <w:i/>
          <w:iCs/>
          <w:sz w:val="20"/>
          <w:szCs w:val="20"/>
        </w:rPr>
        <w:t>Journal of Power Sources</w:t>
      </w:r>
      <w:r w:rsidRPr="0057662B">
        <w:rPr>
          <w:rFonts w:ascii="Times New Roman" w:hAnsi="Times New Roman"/>
          <w:sz w:val="20"/>
          <w:szCs w:val="20"/>
        </w:rPr>
        <w:t>, 243: 458 – 471.</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Bi, L., Fabbri, E. and Traversa, E. (2012). Novel Ba</w:t>
      </w:r>
      <w:r w:rsidRPr="0057662B">
        <w:rPr>
          <w:rFonts w:ascii="Times New Roman" w:hAnsi="Times New Roman"/>
          <w:sz w:val="20"/>
          <w:szCs w:val="20"/>
          <w:vertAlign w:val="subscript"/>
        </w:rPr>
        <w:t>0.5</w:t>
      </w:r>
      <w:r w:rsidRPr="0057662B">
        <w:rPr>
          <w:rFonts w:ascii="Times New Roman" w:hAnsi="Times New Roman"/>
          <w:sz w:val="20"/>
          <w:szCs w:val="20"/>
        </w:rPr>
        <w:t>Sr</w:t>
      </w:r>
      <w:r w:rsidRPr="0057662B">
        <w:rPr>
          <w:rFonts w:ascii="Times New Roman" w:hAnsi="Times New Roman"/>
          <w:sz w:val="20"/>
          <w:szCs w:val="20"/>
          <w:vertAlign w:val="subscript"/>
        </w:rPr>
        <w:t>0.5</w:t>
      </w:r>
      <w:r w:rsidRPr="0057662B">
        <w:rPr>
          <w:rFonts w:ascii="Times New Roman" w:hAnsi="Times New Roman"/>
          <w:sz w:val="20"/>
          <w:szCs w:val="20"/>
        </w:rPr>
        <w:t>(Co</w:t>
      </w:r>
      <w:r w:rsidRPr="0057662B">
        <w:rPr>
          <w:rFonts w:ascii="Times New Roman" w:hAnsi="Times New Roman"/>
          <w:sz w:val="20"/>
          <w:szCs w:val="20"/>
          <w:vertAlign w:val="subscript"/>
        </w:rPr>
        <w:t>0.8</w:t>
      </w:r>
      <w:r w:rsidRPr="0057662B">
        <w:rPr>
          <w:rFonts w:ascii="Times New Roman" w:hAnsi="Times New Roman"/>
          <w:sz w:val="20"/>
          <w:szCs w:val="20"/>
        </w:rPr>
        <w:t>Fe</w:t>
      </w:r>
      <w:r w:rsidRPr="0057662B">
        <w:rPr>
          <w:rFonts w:ascii="Times New Roman" w:hAnsi="Times New Roman"/>
          <w:sz w:val="20"/>
          <w:szCs w:val="20"/>
          <w:vertAlign w:val="subscript"/>
        </w:rPr>
        <w:t>0.2</w:t>
      </w:r>
      <w:r w:rsidRPr="0057662B">
        <w:rPr>
          <w:rFonts w:ascii="Times New Roman" w:hAnsi="Times New Roman"/>
          <w:sz w:val="20"/>
          <w:szCs w:val="20"/>
        </w:rPr>
        <w:t>)</w:t>
      </w:r>
      <w:r w:rsidRPr="0057662B">
        <w:rPr>
          <w:rFonts w:ascii="Times New Roman" w:hAnsi="Times New Roman"/>
          <w:sz w:val="20"/>
          <w:szCs w:val="20"/>
          <w:vertAlign w:val="subscript"/>
        </w:rPr>
        <w:t>1 − x</w:t>
      </w:r>
      <w:r w:rsidRPr="0057662B">
        <w:rPr>
          <w:rFonts w:ascii="Times New Roman" w:hAnsi="Times New Roman"/>
          <w:sz w:val="20"/>
          <w:szCs w:val="20"/>
        </w:rPr>
        <w:t>Ti</w:t>
      </w:r>
      <w:r w:rsidRPr="0057662B">
        <w:rPr>
          <w:rFonts w:ascii="Times New Roman" w:hAnsi="Times New Roman"/>
          <w:sz w:val="20"/>
          <w:szCs w:val="20"/>
          <w:vertAlign w:val="subscript"/>
        </w:rPr>
        <w:t>x</w:t>
      </w:r>
      <w:r w:rsidRPr="0057662B">
        <w:rPr>
          <w:rFonts w:ascii="Times New Roman" w:hAnsi="Times New Roman"/>
          <w:sz w:val="20"/>
          <w:szCs w:val="20"/>
        </w:rPr>
        <w:t>O</w:t>
      </w:r>
      <w:r w:rsidRPr="0057662B">
        <w:rPr>
          <w:rFonts w:ascii="Times New Roman" w:hAnsi="Times New Roman"/>
          <w:sz w:val="20"/>
          <w:szCs w:val="20"/>
          <w:vertAlign w:val="subscript"/>
        </w:rPr>
        <w:t>3−δ</w:t>
      </w:r>
      <w:r w:rsidRPr="0057662B">
        <w:rPr>
          <w:rFonts w:ascii="Times New Roman" w:hAnsi="Times New Roman"/>
          <w:sz w:val="20"/>
          <w:szCs w:val="20"/>
        </w:rPr>
        <w:t xml:space="preserve"> (x = 0, 0.05, and 0.1) cathode materials for proton-conducting solid oxide fuel cells. </w:t>
      </w:r>
      <w:r w:rsidRPr="0057662B">
        <w:rPr>
          <w:rFonts w:ascii="Times New Roman" w:hAnsi="Times New Roman"/>
          <w:i/>
          <w:iCs/>
          <w:sz w:val="20"/>
          <w:szCs w:val="20"/>
        </w:rPr>
        <w:t xml:space="preserve">Solid State Ionics, </w:t>
      </w:r>
      <w:r w:rsidRPr="0057662B">
        <w:rPr>
          <w:rFonts w:ascii="Times New Roman" w:hAnsi="Times New Roman"/>
          <w:sz w:val="20"/>
          <w:szCs w:val="20"/>
        </w:rPr>
        <w:t>214: 1 – 5.</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 xml:space="preserve">Goupil, G., Delahaye, T., Gauthier, G., Sala, B. and Joud, F. L. (2012). Stability study of possible air electrode materials for proton conducting electrochemical cells. </w:t>
      </w:r>
      <w:r w:rsidRPr="0057662B">
        <w:rPr>
          <w:rFonts w:ascii="Times New Roman" w:hAnsi="Times New Roman"/>
          <w:i/>
          <w:iCs/>
          <w:sz w:val="20"/>
          <w:szCs w:val="20"/>
        </w:rPr>
        <w:t>Solid State Ionics</w:t>
      </w:r>
      <w:r w:rsidRPr="0057662B">
        <w:rPr>
          <w:rFonts w:ascii="Times New Roman" w:hAnsi="Times New Roman"/>
          <w:sz w:val="20"/>
          <w:szCs w:val="20"/>
        </w:rPr>
        <w:t>, 209 – 210: 36 – 42.</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Ling, Y., Wang, F., Zhao, L., Liu, X. and Lin, B. (2014). Comparative study of electrochemical properties of different composite cathode materials associated to stable proton conducting BaZr</w:t>
      </w:r>
      <w:r w:rsidRPr="0057662B">
        <w:rPr>
          <w:rFonts w:ascii="Times New Roman" w:hAnsi="Times New Roman"/>
          <w:sz w:val="20"/>
          <w:szCs w:val="20"/>
          <w:vertAlign w:val="subscript"/>
        </w:rPr>
        <w:t>0.7</w:t>
      </w:r>
      <w:r w:rsidRPr="0057662B">
        <w:rPr>
          <w:rFonts w:ascii="Times New Roman" w:hAnsi="Times New Roman"/>
          <w:sz w:val="20"/>
          <w:szCs w:val="20"/>
        </w:rPr>
        <w:t>Pr</w:t>
      </w:r>
      <w:r w:rsidRPr="0057662B">
        <w:rPr>
          <w:rFonts w:ascii="Times New Roman" w:hAnsi="Times New Roman"/>
          <w:sz w:val="20"/>
          <w:szCs w:val="20"/>
          <w:vertAlign w:val="subscript"/>
        </w:rPr>
        <w:t>0.1</w:t>
      </w:r>
      <w:r w:rsidRPr="0057662B">
        <w:rPr>
          <w:rFonts w:ascii="Times New Roman" w:hAnsi="Times New Roman"/>
          <w:sz w:val="20"/>
          <w:szCs w:val="20"/>
        </w:rPr>
        <w:t>Y</w:t>
      </w:r>
      <w:r w:rsidRPr="0057662B">
        <w:rPr>
          <w:rFonts w:ascii="Times New Roman" w:hAnsi="Times New Roman"/>
          <w:sz w:val="20"/>
          <w:szCs w:val="20"/>
          <w:vertAlign w:val="subscript"/>
        </w:rPr>
        <w:t>0.2</w:t>
      </w:r>
      <w:r w:rsidRPr="0057662B">
        <w:rPr>
          <w:rFonts w:ascii="Times New Roman" w:hAnsi="Times New Roman"/>
          <w:sz w:val="20"/>
          <w:szCs w:val="20"/>
        </w:rPr>
        <w:t>O</w:t>
      </w:r>
      <w:r w:rsidRPr="0057662B">
        <w:rPr>
          <w:rFonts w:ascii="Times New Roman" w:hAnsi="Times New Roman"/>
          <w:sz w:val="20"/>
          <w:szCs w:val="20"/>
          <w:vertAlign w:val="subscript"/>
        </w:rPr>
        <w:t>3-δ</w:t>
      </w:r>
      <w:r w:rsidRPr="0057662B">
        <w:rPr>
          <w:rFonts w:ascii="Times New Roman" w:hAnsi="Times New Roman"/>
          <w:sz w:val="20"/>
          <w:szCs w:val="20"/>
        </w:rPr>
        <w:t xml:space="preserve"> electrolyte. </w:t>
      </w:r>
      <w:r w:rsidRPr="0057662B">
        <w:rPr>
          <w:rFonts w:ascii="Times New Roman" w:hAnsi="Times New Roman"/>
          <w:i/>
          <w:iCs/>
          <w:sz w:val="20"/>
          <w:szCs w:val="20"/>
        </w:rPr>
        <w:t>Electrochimica Acta</w:t>
      </w:r>
      <w:r w:rsidRPr="0057662B">
        <w:rPr>
          <w:rFonts w:ascii="Times New Roman" w:hAnsi="Times New Roman"/>
          <w:sz w:val="20"/>
          <w:szCs w:val="20"/>
        </w:rPr>
        <w:t>, 146: 1 – 7.</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Yu, T., Mao, X. and Ma, G. (2014). Performance of cobalt-free perovskite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Fe</w:t>
      </w:r>
      <w:r w:rsidRPr="0057662B">
        <w:rPr>
          <w:rFonts w:ascii="Times New Roman" w:hAnsi="Times New Roman"/>
          <w:sz w:val="20"/>
          <w:szCs w:val="20"/>
          <w:vertAlign w:val="subscript"/>
        </w:rPr>
        <w:t>1−x</w:t>
      </w:r>
      <w:r w:rsidRPr="0057662B">
        <w:rPr>
          <w:rFonts w:ascii="Times New Roman" w:hAnsi="Times New Roman"/>
          <w:sz w:val="20"/>
          <w:szCs w:val="20"/>
        </w:rPr>
        <w:t>Nb</w:t>
      </w:r>
      <w:r w:rsidRPr="0057662B">
        <w:rPr>
          <w:rFonts w:ascii="Times New Roman" w:hAnsi="Times New Roman"/>
          <w:sz w:val="20"/>
          <w:szCs w:val="20"/>
          <w:vertAlign w:val="subscript"/>
        </w:rPr>
        <w:t>x</w:t>
      </w:r>
      <w:r w:rsidRPr="0057662B">
        <w:rPr>
          <w:rFonts w:ascii="Times New Roman" w:hAnsi="Times New Roman"/>
          <w:sz w:val="20"/>
          <w:szCs w:val="20"/>
        </w:rPr>
        <w:t>O</w:t>
      </w:r>
      <w:r w:rsidRPr="0057662B">
        <w:rPr>
          <w:rFonts w:ascii="Times New Roman" w:hAnsi="Times New Roman"/>
          <w:sz w:val="20"/>
          <w:szCs w:val="20"/>
          <w:vertAlign w:val="subscript"/>
        </w:rPr>
        <w:t>3−δ</w:t>
      </w:r>
      <w:r w:rsidRPr="0057662B">
        <w:rPr>
          <w:rFonts w:ascii="Times New Roman" w:hAnsi="Times New Roman"/>
          <w:sz w:val="20"/>
          <w:szCs w:val="20"/>
        </w:rPr>
        <w:t xml:space="preserve"> cathode materials for proton-conducting IT-SOFC. </w:t>
      </w:r>
      <w:r w:rsidRPr="0057662B">
        <w:rPr>
          <w:rFonts w:ascii="Times New Roman" w:hAnsi="Times New Roman"/>
          <w:i/>
          <w:iCs/>
          <w:sz w:val="20"/>
          <w:szCs w:val="20"/>
        </w:rPr>
        <w:t>Journal Alloys Compounds</w:t>
      </w:r>
      <w:r w:rsidRPr="0057662B">
        <w:rPr>
          <w:rFonts w:ascii="Times New Roman" w:hAnsi="Times New Roman"/>
          <w:sz w:val="20"/>
          <w:szCs w:val="20"/>
        </w:rPr>
        <w:t>, 608: 30 – 34.</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Tolchard, J. R. and Grande, T. (2007). Chemical compatibility of candidate oxide cathodes for BaZrO</w:t>
      </w:r>
      <w:r w:rsidRPr="0057662B">
        <w:rPr>
          <w:rFonts w:ascii="Times New Roman" w:hAnsi="Times New Roman"/>
          <w:sz w:val="20"/>
          <w:szCs w:val="20"/>
          <w:vertAlign w:val="subscript"/>
        </w:rPr>
        <w:t>3</w:t>
      </w:r>
      <w:r w:rsidRPr="0057662B">
        <w:rPr>
          <w:rFonts w:ascii="Times New Roman" w:hAnsi="Times New Roman"/>
          <w:sz w:val="20"/>
          <w:szCs w:val="20"/>
        </w:rPr>
        <w:t xml:space="preserve"> electrolytes. </w:t>
      </w:r>
      <w:r w:rsidRPr="0057662B">
        <w:rPr>
          <w:rFonts w:ascii="Times New Roman" w:hAnsi="Times New Roman"/>
          <w:i/>
          <w:iCs/>
          <w:sz w:val="20"/>
          <w:szCs w:val="20"/>
        </w:rPr>
        <w:t xml:space="preserve">Solid State Ionics, </w:t>
      </w:r>
      <w:r w:rsidRPr="0057662B">
        <w:rPr>
          <w:rFonts w:ascii="Times New Roman" w:hAnsi="Times New Roman"/>
          <w:sz w:val="20"/>
          <w:szCs w:val="20"/>
        </w:rPr>
        <w:t>178(7–10): 593 – 599.</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Tao, Y., Shao, J., Wang, J. and Wang, W.G. (2008). Synthesis and properties of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nanopowder, </w:t>
      </w:r>
      <w:r w:rsidRPr="0057662B">
        <w:rPr>
          <w:rFonts w:ascii="Times New Roman" w:hAnsi="Times New Roman"/>
          <w:i/>
          <w:iCs/>
          <w:sz w:val="20"/>
          <w:szCs w:val="20"/>
        </w:rPr>
        <w:t>Journal of Power Sources</w:t>
      </w:r>
      <w:r w:rsidRPr="0057662B">
        <w:rPr>
          <w:rFonts w:ascii="Times New Roman" w:hAnsi="Times New Roman"/>
          <w:sz w:val="20"/>
          <w:szCs w:val="20"/>
        </w:rPr>
        <w:t>, 185(2): 609 – 614.</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 xml:space="preserve">Shao, Z., Zhou, W. and Zhu, Z. (2012). Advanced synthesis of materials for intermediate-temperature solid oxide fuel cells. </w:t>
      </w:r>
      <w:r w:rsidRPr="0057662B">
        <w:rPr>
          <w:rFonts w:ascii="Times New Roman" w:hAnsi="Times New Roman"/>
          <w:i/>
          <w:iCs/>
          <w:sz w:val="20"/>
          <w:szCs w:val="20"/>
        </w:rPr>
        <w:t>Progress in Materials Science</w:t>
      </w:r>
      <w:r w:rsidRPr="0057662B">
        <w:rPr>
          <w:rFonts w:ascii="Times New Roman" w:hAnsi="Times New Roman"/>
          <w:sz w:val="20"/>
          <w:szCs w:val="20"/>
        </w:rPr>
        <w:t>, 57(4): 804 – 874.</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Wongmaneerung, R., Yimnirun, R. and Ananta, S. (2009). Effect of two-stage sintering on phase formation, microstructure and dielectric properties of perovskite PMN ceramics derived from a corundum Mg</w:t>
      </w:r>
      <w:r w:rsidRPr="0057662B">
        <w:rPr>
          <w:rFonts w:ascii="Times New Roman" w:hAnsi="Times New Roman"/>
          <w:sz w:val="20"/>
          <w:szCs w:val="20"/>
          <w:vertAlign w:val="subscript"/>
        </w:rPr>
        <w:t>4</w:t>
      </w:r>
      <w:r w:rsidRPr="0057662B">
        <w:rPr>
          <w:rFonts w:ascii="Times New Roman" w:hAnsi="Times New Roman"/>
          <w:sz w:val="20"/>
          <w:szCs w:val="20"/>
        </w:rPr>
        <w:t>Nb</w:t>
      </w:r>
      <w:r w:rsidRPr="0057662B">
        <w:rPr>
          <w:rFonts w:ascii="Times New Roman" w:hAnsi="Times New Roman"/>
          <w:sz w:val="20"/>
          <w:szCs w:val="20"/>
          <w:vertAlign w:val="subscript"/>
        </w:rPr>
        <w:t>2</w:t>
      </w:r>
      <w:r w:rsidRPr="0057662B">
        <w:rPr>
          <w:rFonts w:ascii="Times New Roman" w:hAnsi="Times New Roman"/>
          <w:sz w:val="20"/>
          <w:szCs w:val="20"/>
        </w:rPr>
        <w:t>O</w:t>
      </w:r>
      <w:r w:rsidRPr="0057662B">
        <w:rPr>
          <w:rFonts w:ascii="Times New Roman" w:hAnsi="Times New Roman"/>
          <w:sz w:val="20"/>
          <w:szCs w:val="20"/>
          <w:vertAlign w:val="subscript"/>
        </w:rPr>
        <w:t>9</w:t>
      </w:r>
      <w:r w:rsidRPr="0057662B">
        <w:rPr>
          <w:rFonts w:ascii="Times New Roman" w:hAnsi="Times New Roman"/>
          <w:sz w:val="20"/>
          <w:szCs w:val="20"/>
        </w:rPr>
        <w:t xml:space="preserve"> precursor. </w:t>
      </w:r>
      <w:r w:rsidRPr="0057662B">
        <w:rPr>
          <w:rFonts w:ascii="Times New Roman" w:hAnsi="Times New Roman"/>
          <w:i/>
          <w:iCs/>
          <w:sz w:val="20"/>
          <w:szCs w:val="20"/>
        </w:rPr>
        <w:t>Materials Chemistry and Physics</w:t>
      </w:r>
      <w:r w:rsidRPr="0057662B">
        <w:rPr>
          <w:rFonts w:ascii="Times New Roman" w:hAnsi="Times New Roman"/>
          <w:sz w:val="20"/>
          <w:szCs w:val="20"/>
        </w:rPr>
        <w:t>, 114(2–3): 569 – 575.</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Heel, A., Holtappels, P. and Graule, T. (2010). On the synthesis and performance of flame-made nanoscale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and its influence on the application as an intermediate temperature solid oxide fuel cell cathode. </w:t>
      </w:r>
      <w:r w:rsidRPr="0057662B">
        <w:rPr>
          <w:rFonts w:ascii="Times New Roman" w:hAnsi="Times New Roman"/>
          <w:i/>
          <w:iCs/>
          <w:sz w:val="20"/>
          <w:szCs w:val="20"/>
        </w:rPr>
        <w:t>Journal of Power Sources</w:t>
      </w:r>
      <w:r w:rsidRPr="0057662B">
        <w:rPr>
          <w:rFonts w:ascii="Times New Roman" w:hAnsi="Times New Roman"/>
          <w:sz w:val="20"/>
          <w:szCs w:val="20"/>
        </w:rPr>
        <w:t>, 195(19): 6709 – 6718.</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Acuña, L. M., Peña-Martínez, J., Marrero-López, D., Fuentes, R. O., Nuñez, P. and Lamas, D.G. (2011). Electrochemical performance of nanostructured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and Sm</w:t>
      </w:r>
      <w:r w:rsidRPr="0057662B">
        <w:rPr>
          <w:rFonts w:ascii="Times New Roman" w:hAnsi="Times New Roman"/>
          <w:sz w:val="20"/>
          <w:szCs w:val="20"/>
          <w:vertAlign w:val="subscript"/>
        </w:rPr>
        <w:t>0.5</w:t>
      </w:r>
      <w:r w:rsidRPr="0057662B">
        <w:rPr>
          <w:rFonts w:ascii="Times New Roman" w:hAnsi="Times New Roman"/>
          <w:sz w:val="20"/>
          <w:szCs w:val="20"/>
        </w:rPr>
        <w:t>Sr</w:t>
      </w:r>
      <w:r w:rsidRPr="0057662B">
        <w:rPr>
          <w:rFonts w:ascii="Times New Roman" w:hAnsi="Times New Roman"/>
          <w:sz w:val="20"/>
          <w:szCs w:val="20"/>
          <w:vertAlign w:val="subscript"/>
        </w:rPr>
        <w:t>0.5</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cathodes for IT-SOFCs. </w:t>
      </w:r>
      <w:r w:rsidRPr="0057662B">
        <w:rPr>
          <w:rFonts w:ascii="Times New Roman" w:hAnsi="Times New Roman"/>
          <w:i/>
          <w:iCs/>
          <w:sz w:val="20"/>
          <w:szCs w:val="20"/>
        </w:rPr>
        <w:t>Journal of Power Sources</w:t>
      </w:r>
      <w:r w:rsidRPr="0057662B">
        <w:rPr>
          <w:rFonts w:ascii="Times New Roman" w:hAnsi="Times New Roman"/>
          <w:sz w:val="20"/>
          <w:szCs w:val="20"/>
        </w:rPr>
        <w:t>, 196(22): 9276 – 9283.</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Bansal, N. P. and Zhong, Z. (2006). Combustion synthesis of Sm</w:t>
      </w:r>
      <w:r w:rsidRPr="0057662B">
        <w:rPr>
          <w:rFonts w:ascii="Times New Roman" w:hAnsi="Times New Roman"/>
          <w:sz w:val="20"/>
          <w:szCs w:val="20"/>
          <w:vertAlign w:val="subscript"/>
        </w:rPr>
        <w:t>0.5</w:t>
      </w:r>
      <w:r w:rsidRPr="0057662B">
        <w:rPr>
          <w:rFonts w:ascii="Times New Roman" w:hAnsi="Times New Roman"/>
          <w:sz w:val="20"/>
          <w:szCs w:val="20"/>
        </w:rPr>
        <w:t>Sr</w:t>
      </w:r>
      <w:r w:rsidRPr="0057662B">
        <w:rPr>
          <w:rFonts w:ascii="Times New Roman" w:hAnsi="Times New Roman"/>
          <w:sz w:val="20"/>
          <w:szCs w:val="20"/>
          <w:vertAlign w:val="subscript"/>
        </w:rPr>
        <w:t>0.5</w:t>
      </w:r>
      <w:r w:rsidRPr="0057662B">
        <w:rPr>
          <w:rFonts w:ascii="Times New Roman" w:hAnsi="Times New Roman"/>
          <w:sz w:val="20"/>
          <w:szCs w:val="20"/>
        </w:rPr>
        <w:t>CoO</w:t>
      </w:r>
      <w:r w:rsidRPr="0057662B">
        <w:rPr>
          <w:rFonts w:ascii="Times New Roman" w:hAnsi="Times New Roman"/>
          <w:sz w:val="20"/>
          <w:szCs w:val="20"/>
          <w:vertAlign w:val="subscript"/>
        </w:rPr>
        <w:t>3−x</w:t>
      </w:r>
      <w:r w:rsidRPr="0057662B">
        <w:rPr>
          <w:rFonts w:ascii="Times New Roman" w:hAnsi="Times New Roman"/>
          <w:sz w:val="20"/>
          <w:szCs w:val="20"/>
        </w:rPr>
        <w:t xml:space="preserve"> and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3−x</w:t>
      </w:r>
      <w:r w:rsidRPr="0057662B">
        <w:rPr>
          <w:rFonts w:ascii="Times New Roman" w:hAnsi="Times New Roman"/>
          <w:sz w:val="20"/>
          <w:szCs w:val="20"/>
        </w:rPr>
        <w:t xml:space="preserve"> nanopowders for solid oxide fuel cell cathodes. </w:t>
      </w:r>
      <w:r w:rsidRPr="0057662B">
        <w:rPr>
          <w:rFonts w:ascii="Times New Roman" w:hAnsi="Times New Roman"/>
          <w:i/>
          <w:iCs/>
          <w:sz w:val="20"/>
          <w:szCs w:val="20"/>
        </w:rPr>
        <w:t>Journal of Power Sources</w:t>
      </w:r>
      <w:r w:rsidRPr="0057662B">
        <w:rPr>
          <w:rFonts w:ascii="Times New Roman" w:hAnsi="Times New Roman"/>
          <w:sz w:val="20"/>
          <w:szCs w:val="20"/>
        </w:rPr>
        <w:t>, 158(1): 148 – 153.</w:t>
      </w:r>
    </w:p>
    <w:p w:rsidR="009673A3" w:rsidRPr="0057662B" w:rsidRDefault="009673A3" w:rsidP="009673A3">
      <w:pPr>
        <w:pStyle w:val="Bibliography"/>
        <w:widowControl w:val="0"/>
        <w:numPr>
          <w:ilvl w:val="0"/>
          <w:numId w:val="1"/>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Hayd, J., Dieterle, L., Guntow, U., Gerthsen, D. and Ivers-Tiffée, E. (2011). Nanoscaled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as intermediate temperature solid oxide fuel cell cathode: Microstructure and electrochemical performance. </w:t>
      </w:r>
      <w:r w:rsidRPr="0057662B">
        <w:rPr>
          <w:rFonts w:ascii="Times New Roman" w:hAnsi="Times New Roman"/>
          <w:i/>
          <w:iCs/>
          <w:sz w:val="20"/>
          <w:szCs w:val="20"/>
        </w:rPr>
        <w:t xml:space="preserve">Journal of Power Sources, </w:t>
      </w:r>
      <w:r w:rsidRPr="0057662B">
        <w:rPr>
          <w:rFonts w:ascii="Times New Roman" w:hAnsi="Times New Roman"/>
          <w:sz w:val="20"/>
          <w:szCs w:val="20"/>
        </w:rPr>
        <w:t>196(17): 7263 – 7270.</w:t>
      </w:r>
    </w:p>
    <w:p w:rsidR="009673A3" w:rsidRPr="009673A3" w:rsidRDefault="009673A3" w:rsidP="009673A3">
      <w:pPr>
        <w:spacing w:after="0" w:line="240" w:lineRule="auto"/>
        <w:jc w:val="both"/>
        <w:outlineLvl w:val="0"/>
        <w:rPr>
          <w:rFonts w:ascii="Times New Roman" w:hAnsi="Times New Roman"/>
          <w:b/>
          <w:noProof/>
          <w:sz w:val="20"/>
          <w:szCs w:val="20"/>
          <w:lang w:val="ms-MY"/>
        </w:rPr>
      </w:pPr>
      <w:r w:rsidRPr="0057662B">
        <w:rPr>
          <w:rFonts w:ascii="Times New Roman" w:hAnsi="Times New Roman"/>
          <w:sz w:val="20"/>
          <w:szCs w:val="20"/>
        </w:rPr>
        <w:fldChar w:fldCharType="end"/>
      </w:r>
    </w:p>
    <w:sectPr w:rsidR="009673A3" w:rsidRPr="009673A3" w:rsidSect="009673A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66CF1"/>
    <w:multiLevelType w:val="hybridMultilevel"/>
    <w:tmpl w:val="628E3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A3"/>
    <w:rsid w:val="00026401"/>
    <w:rsid w:val="009673A3"/>
    <w:rsid w:val="00C10F7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967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96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984</Words>
  <Characters>5609</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PREPARATION OF LANTHANUM STRONTIUM COBALT OXIDE POWDER BY A MODIFIED SOL-GEL MET</vt:lpstr>
      <vt:lpstr/>
      <vt:lpstr>(Penyediaan Serbuk Lantanum Strontium Kobalt Oksida Melalui Kaedah Sol-Gel Terub</vt:lpstr>
      <vt:lpstr/>
      <vt:lpstr>Abdullah Abdul Samat1, Mahendra Rao Somalu1*, Andanastuti Muchtar1,2, Nafisah Os</vt:lpstr>
      <vt:lpstr>1Fuel Cell Institute</vt:lpstr>
      <vt:lpstr>2Department of Mechanical and Materials Engineering, Faculty of Engineering and </vt:lpstr>
      <vt:lpstr>Universiti Kebangsaan Malaysia, 43600 UKM Bangi, Selangor, Malaysia</vt:lpstr>
      <vt:lpstr>3Faculty of Applied Sciences,</vt:lpstr>
      <vt:lpstr>Universiti Teknologi MARA, 02600 Arau, Perlis, Malaysia</vt:lpstr>
      <vt:lpstr>A simple low temperature synthesis route has been presented for the preparation </vt:lpstr>
      <vt:lpstr/>
      <vt:lpstr>Keywords:  modified sol-gel, surfactant, cathode, solid oxide fuel cell, single </vt:lpstr>
      <vt:lpstr/>
      <vt:lpstr>Abstrak</vt:lpstr>
      <vt:lpstr>Satu kaedah sintesis ringkas pada suhu rendah telah dibentangkan untuk menyediak</vt:lpstr>
      <vt:lpstr/>
      <vt:lpstr>Kata kunci:  sol-gel terubahsuai, surfaktan, katod, proton sel bahan api oksida </vt:lpstr>
      <vt: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2016-10-30T09:09:00Z</dcterms:created>
  <dcterms:modified xsi:type="dcterms:W3CDTF">2016-10-30T09:13:00Z</dcterms:modified>
</cp:coreProperties>
</file>