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F9" w:rsidRDefault="00D64FF9" w:rsidP="00D64FF9">
      <w:pPr>
        <w:spacing w:after="0" w:line="240" w:lineRule="auto"/>
        <w:rPr>
          <w:rFonts w:ascii="Times New Roman" w:hAnsi="Times New Roman"/>
          <w:noProof/>
          <w:sz w:val="24"/>
          <w:szCs w:val="24"/>
        </w:rPr>
      </w:pPr>
      <w:r>
        <w:rPr>
          <w:rFonts w:ascii="Times New Roman" w:hAnsi="Times New Roman"/>
          <w:noProof/>
          <w:sz w:val="24"/>
          <w:szCs w:val="24"/>
        </w:rPr>
        <w:t>Malaysian Journal of Analytical Sciences Vol 20 No 6 (2016): 1233 - 1240</w:t>
      </w:r>
    </w:p>
    <w:p w:rsidR="00D64FF9" w:rsidRDefault="00D64FF9" w:rsidP="00D64FF9">
      <w:pPr>
        <w:spacing w:after="0" w:line="240" w:lineRule="auto"/>
        <w:rPr>
          <w:rFonts w:ascii="Times New Roman" w:hAnsi="Times New Roman"/>
          <w:noProof/>
          <w:sz w:val="24"/>
          <w:szCs w:val="24"/>
        </w:rPr>
      </w:pPr>
    </w:p>
    <w:p w:rsidR="00D64FF9" w:rsidRDefault="00D64FF9" w:rsidP="00D64FF9">
      <w:pPr>
        <w:spacing w:after="0" w:line="240" w:lineRule="auto"/>
        <w:rPr>
          <w:rFonts w:ascii="Times New Roman" w:hAnsi="Times New Roman"/>
          <w:noProof/>
          <w:sz w:val="24"/>
          <w:szCs w:val="24"/>
        </w:rPr>
      </w:pPr>
    </w:p>
    <w:p w:rsidR="00D64FF9" w:rsidRPr="00D64FF9" w:rsidRDefault="00D64FF9" w:rsidP="00D64FF9">
      <w:pPr>
        <w:spacing w:after="0" w:line="240" w:lineRule="auto"/>
        <w:rPr>
          <w:rFonts w:ascii="Times New Roman" w:hAnsi="Times New Roman"/>
          <w:noProof/>
          <w:sz w:val="24"/>
          <w:szCs w:val="24"/>
        </w:rPr>
      </w:pPr>
    </w:p>
    <w:p w:rsidR="00D64FF9" w:rsidRPr="00C9520D" w:rsidRDefault="00D64FF9" w:rsidP="00D64FF9">
      <w:pPr>
        <w:spacing w:after="0" w:line="240" w:lineRule="auto"/>
        <w:jc w:val="center"/>
        <w:rPr>
          <w:rFonts w:ascii="Times New Roman" w:hAnsi="Times New Roman"/>
          <w:noProof/>
          <w:sz w:val="28"/>
          <w:szCs w:val="28"/>
        </w:rPr>
      </w:pPr>
      <w:r w:rsidRPr="00C9520D">
        <w:rPr>
          <w:rFonts w:ascii="Times New Roman" w:hAnsi="Times New Roman"/>
          <w:noProof/>
          <w:sz w:val="28"/>
          <w:szCs w:val="28"/>
        </w:rPr>
        <w:t>STUDIES OF INTERACTION BETWEEN TETRABUTYLAMMONIUM BROMIDE BASED DEEP EUTECTIC SOLVENT AND DNA USING FLUORESCENCE QUENCHING METHOD AND CIRCULAR DICHROISM SPECTROSCOPY</w:t>
      </w:r>
    </w:p>
    <w:p w:rsidR="00D64FF9" w:rsidRPr="00F447A7" w:rsidRDefault="00D64FF9" w:rsidP="00D64FF9">
      <w:pPr>
        <w:spacing w:after="0" w:line="240" w:lineRule="auto"/>
        <w:jc w:val="center"/>
        <w:rPr>
          <w:rFonts w:ascii="Times New Roman" w:hAnsi="Times New Roman"/>
          <w:noProof/>
          <w:sz w:val="24"/>
          <w:szCs w:val="24"/>
          <w:lang w:bidi="ar-SA"/>
        </w:rPr>
      </w:pPr>
    </w:p>
    <w:p w:rsidR="00D64FF9" w:rsidRPr="00B525C0" w:rsidRDefault="00D64FF9" w:rsidP="00D64FF9">
      <w:pPr>
        <w:spacing w:after="0" w:line="240" w:lineRule="auto"/>
        <w:jc w:val="center"/>
        <w:rPr>
          <w:rFonts w:ascii="Times New Roman" w:hAnsi="Times New Roman"/>
          <w:noProof/>
          <w:color w:val="000000" w:themeColor="text1"/>
          <w:sz w:val="24"/>
          <w:szCs w:val="24"/>
        </w:rPr>
      </w:pPr>
      <w:r w:rsidRPr="00B525C0">
        <w:rPr>
          <w:rFonts w:ascii="Times New Roman" w:hAnsi="Times New Roman"/>
          <w:noProof/>
          <w:color w:val="000000" w:themeColor="text1"/>
          <w:sz w:val="24"/>
          <w:szCs w:val="24"/>
        </w:rPr>
        <w:t>(Kajian Interaksi antara Pelarut Eutektik Mendalam Berasaskan Tetrabutilamonium Bromida dan DNA Menggunakan Kaedah Pelindapkejutan Pendarfluor dan Spektroskopi Edaran Dikroisme)</w:t>
      </w:r>
    </w:p>
    <w:p w:rsidR="00D64FF9" w:rsidRPr="00F447A7" w:rsidRDefault="00D64FF9" w:rsidP="00D64FF9">
      <w:pPr>
        <w:spacing w:after="0" w:line="240" w:lineRule="auto"/>
        <w:jc w:val="center"/>
        <w:rPr>
          <w:rFonts w:ascii="Times New Roman" w:hAnsi="Times New Roman"/>
          <w:noProof/>
          <w:sz w:val="20"/>
          <w:szCs w:val="20"/>
          <w:lang w:bidi="ar-SA"/>
        </w:rPr>
      </w:pPr>
    </w:p>
    <w:p w:rsidR="00D64FF9" w:rsidRPr="00C9520D" w:rsidRDefault="00D64FF9" w:rsidP="00D64FF9">
      <w:pPr>
        <w:spacing w:after="0" w:line="240" w:lineRule="auto"/>
        <w:jc w:val="center"/>
        <w:rPr>
          <w:rFonts w:ascii="Times New Roman" w:hAnsi="Times New Roman"/>
          <w:bCs/>
          <w:iCs/>
          <w:noProof/>
          <w:sz w:val="20"/>
          <w:szCs w:val="20"/>
        </w:rPr>
      </w:pPr>
      <w:r w:rsidRPr="00C9520D">
        <w:rPr>
          <w:rFonts w:ascii="Times New Roman" w:hAnsi="Times New Roman"/>
          <w:bCs/>
          <w:iCs/>
          <w:noProof/>
          <w:sz w:val="20"/>
          <w:szCs w:val="20"/>
        </w:rPr>
        <w:t>Rizana Yusof</w:t>
      </w:r>
      <w:r w:rsidRPr="00C9520D">
        <w:rPr>
          <w:rFonts w:ascii="Times New Roman" w:hAnsi="Times New Roman"/>
          <w:bCs/>
          <w:iCs/>
          <w:noProof/>
          <w:sz w:val="20"/>
          <w:szCs w:val="20"/>
          <w:vertAlign w:val="superscript"/>
        </w:rPr>
        <w:t>1</w:t>
      </w:r>
      <w:r w:rsidRPr="00C9520D">
        <w:rPr>
          <w:rFonts w:ascii="Times New Roman" w:hAnsi="Times New Roman"/>
          <w:bCs/>
          <w:iCs/>
          <w:noProof/>
          <w:sz w:val="20"/>
          <w:szCs w:val="20"/>
        </w:rPr>
        <w:t>, Haslina Ahmad</w:t>
      </w:r>
      <w:r w:rsidRPr="00C9520D">
        <w:rPr>
          <w:rFonts w:ascii="Times New Roman" w:hAnsi="Times New Roman"/>
          <w:bCs/>
          <w:iCs/>
          <w:noProof/>
          <w:sz w:val="20"/>
          <w:szCs w:val="20"/>
          <w:vertAlign w:val="superscript"/>
        </w:rPr>
        <w:t>1,2</w:t>
      </w:r>
      <w:r w:rsidRPr="00C9520D">
        <w:rPr>
          <w:rFonts w:ascii="Times New Roman" w:hAnsi="Times New Roman"/>
          <w:bCs/>
          <w:iCs/>
          <w:noProof/>
          <w:sz w:val="20"/>
          <w:szCs w:val="20"/>
        </w:rPr>
        <w:t>, Mohd Basyaruddin Abdul Rahman</w:t>
      </w:r>
      <w:r w:rsidRPr="00C9520D">
        <w:rPr>
          <w:rFonts w:ascii="Times New Roman" w:hAnsi="Times New Roman"/>
          <w:bCs/>
          <w:iCs/>
          <w:noProof/>
          <w:sz w:val="20"/>
          <w:szCs w:val="20"/>
          <w:vertAlign w:val="superscript"/>
        </w:rPr>
        <w:t>1,2</w:t>
      </w:r>
      <w:r w:rsidRPr="000F7F13">
        <w:rPr>
          <w:rFonts w:ascii="Times New Roman" w:hAnsi="Times New Roman"/>
          <w:bCs/>
          <w:iCs/>
          <w:noProof/>
          <w:sz w:val="20"/>
          <w:szCs w:val="20"/>
        </w:rPr>
        <w:t>*</w:t>
      </w: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i/>
          <w:noProof/>
          <w:sz w:val="20"/>
          <w:szCs w:val="20"/>
        </w:rPr>
      </w:pPr>
      <w:r w:rsidRPr="00D64FF9">
        <w:rPr>
          <w:rFonts w:ascii="Times New Roman" w:hAnsi="Times New Roman"/>
          <w:i/>
          <w:noProof/>
          <w:sz w:val="20"/>
          <w:szCs w:val="20"/>
          <w:vertAlign w:val="superscript"/>
        </w:rPr>
        <w:t>1</w:t>
      </w:r>
      <w:r w:rsidRPr="00D64FF9">
        <w:rPr>
          <w:rFonts w:ascii="Times New Roman" w:hAnsi="Times New Roman"/>
          <w:i/>
          <w:noProof/>
          <w:sz w:val="20"/>
          <w:szCs w:val="20"/>
        </w:rPr>
        <w:t>Department of Chemistry, Faculty of Science</w:t>
      </w:r>
    </w:p>
    <w:p w:rsidR="00D64FF9" w:rsidRPr="00D64FF9" w:rsidRDefault="00D64FF9" w:rsidP="00D64FF9">
      <w:pPr>
        <w:spacing w:after="0" w:line="240" w:lineRule="auto"/>
        <w:jc w:val="center"/>
        <w:rPr>
          <w:rFonts w:ascii="Times New Roman" w:hAnsi="Times New Roman"/>
          <w:i/>
          <w:iCs/>
          <w:noProof/>
          <w:sz w:val="20"/>
          <w:szCs w:val="20"/>
        </w:rPr>
      </w:pPr>
      <w:r w:rsidRPr="00D64FF9">
        <w:rPr>
          <w:rFonts w:ascii="Times New Roman" w:hAnsi="Times New Roman"/>
          <w:i/>
          <w:noProof/>
          <w:sz w:val="20"/>
          <w:szCs w:val="20"/>
          <w:vertAlign w:val="superscript"/>
        </w:rPr>
        <w:t>2</w:t>
      </w:r>
      <w:r w:rsidRPr="00D64FF9">
        <w:rPr>
          <w:rFonts w:ascii="Times New Roman" w:hAnsi="Times New Roman"/>
          <w:i/>
          <w:iCs/>
          <w:noProof/>
          <w:sz w:val="20"/>
          <w:szCs w:val="20"/>
        </w:rPr>
        <w:t>Enzyme and Microbial Technology Research Centre (EMTech)</w:t>
      </w:r>
    </w:p>
    <w:p w:rsidR="00D64FF9" w:rsidRPr="00D64FF9" w:rsidRDefault="00D64FF9" w:rsidP="00D64FF9">
      <w:pPr>
        <w:spacing w:after="0" w:line="240" w:lineRule="auto"/>
        <w:jc w:val="center"/>
        <w:rPr>
          <w:rFonts w:ascii="Times New Roman" w:hAnsi="Times New Roman"/>
          <w:i/>
          <w:iCs/>
          <w:noProof/>
          <w:sz w:val="20"/>
          <w:szCs w:val="20"/>
        </w:rPr>
      </w:pPr>
      <w:r w:rsidRPr="00D64FF9">
        <w:rPr>
          <w:rFonts w:ascii="Times New Roman" w:hAnsi="Times New Roman"/>
          <w:i/>
          <w:iCs/>
          <w:noProof/>
          <w:sz w:val="20"/>
          <w:szCs w:val="20"/>
        </w:rPr>
        <w:t>Universiti Putra Malaysia, 43400 UPM Serdang, Selangor, Malaysia</w:t>
      </w: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i/>
          <w:noProof/>
          <w:sz w:val="20"/>
          <w:szCs w:val="20"/>
          <w:lang w:bidi="ar-SA"/>
        </w:rPr>
      </w:pPr>
      <w:r w:rsidRPr="00D64FF9">
        <w:rPr>
          <w:rFonts w:ascii="Times New Roman" w:hAnsi="Times New Roman"/>
          <w:i/>
          <w:noProof/>
          <w:sz w:val="20"/>
          <w:szCs w:val="20"/>
          <w:lang w:bidi="ar-SA"/>
        </w:rPr>
        <w:t xml:space="preserve">*Corresponding author: </w:t>
      </w:r>
      <w:r w:rsidRPr="00D64FF9">
        <w:rPr>
          <w:rFonts w:ascii="Times New Roman" w:hAnsi="Times New Roman"/>
          <w:i/>
          <w:noProof/>
          <w:sz w:val="20"/>
          <w:szCs w:val="20"/>
        </w:rPr>
        <w:t>basya@upm.edu.my</w:t>
      </w: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noProof/>
          <w:sz w:val="20"/>
          <w:szCs w:val="20"/>
          <w:lang w:bidi="ar-SA"/>
        </w:rPr>
      </w:pPr>
      <w:r w:rsidRPr="00D64FF9">
        <w:rPr>
          <w:rFonts w:ascii="Times New Roman" w:hAnsi="Times New Roman"/>
          <w:noProof/>
          <w:sz w:val="20"/>
          <w:szCs w:val="20"/>
          <w:lang w:bidi="ar-SA"/>
        </w:rPr>
        <w:t>Received: 17 August 2015; Accepted: 17 August 2016</w:t>
      </w: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noProof/>
          <w:sz w:val="20"/>
          <w:szCs w:val="20"/>
          <w:lang w:bidi="ar-SA"/>
        </w:rPr>
      </w:pPr>
    </w:p>
    <w:p w:rsidR="00D64FF9" w:rsidRPr="00D64FF9" w:rsidRDefault="00D64FF9" w:rsidP="00D64FF9">
      <w:pPr>
        <w:spacing w:after="0" w:line="240" w:lineRule="auto"/>
        <w:jc w:val="center"/>
        <w:rPr>
          <w:rFonts w:ascii="Times New Roman" w:hAnsi="Times New Roman"/>
          <w:b/>
          <w:noProof/>
          <w:sz w:val="20"/>
          <w:szCs w:val="20"/>
          <w:lang w:bidi="ar-SA"/>
        </w:rPr>
      </w:pPr>
      <w:r w:rsidRPr="00D64FF9">
        <w:rPr>
          <w:rFonts w:ascii="Times New Roman" w:hAnsi="Times New Roman"/>
          <w:b/>
          <w:noProof/>
          <w:sz w:val="20"/>
          <w:szCs w:val="20"/>
          <w:lang w:bidi="ar-SA"/>
        </w:rPr>
        <w:t>Abstract</w:t>
      </w:r>
    </w:p>
    <w:p w:rsidR="00D64FF9" w:rsidRPr="00D64FF9" w:rsidRDefault="00D64FF9" w:rsidP="00D64FF9">
      <w:pPr>
        <w:spacing w:after="0" w:line="240" w:lineRule="auto"/>
        <w:jc w:val="both"/>
        <w:rPr>
          <w:rFonts w:ascii="Times New Roman" w:hAnsi="Times New Roman"/>
          <w:noProof/>
          <w:sz w:val="20"/>
          <w:szCs w:val="20"/>
        </w:rPr>
      </w:pPr>
      <w:r w:rsidRPr="00D64FF9">
        <w:rPr>
          <w:rFonts w:ascii="Times New Roman" w:hAnsi="Times New Roman"/>
          <w:noProof/>
          <w:sz w:val="20"/>
          <w:szCs w:val="20"/>
        </w:rPr>
        <w:t>The interaction of tetrabutylammonium bromide (TBABr)-based deep eutectic solvents (DESs) with calf thymus DNA (ct-DNA) was investigated by fluorescence and circular dichroism (CD) spectroscopy. The influences of hydrogen bond donors (HBDs), with respect to chain lengths and the presence of OH group were determined through ethidium bromide (EB) fluorescence quenching. Based on the quenching process, it was concluded that hydrophobic interactions were responsible for the DES ability to quench EB from EB-bound DNA. The strong electrostatic attraction between TBA</w:t>
      </w:r>
      <w:r w:rsidRPr="00D64FF9">
        <w:rPr>
          <w:rFonts w:ascii="Times New Roman" w:hAnsi="Times New Roman"/>
          <w:noProof/>
          <w:sz w:val="20"/>
          <w:szCs w:val="20"/>
          <w:vertAlign w:val="superscript"/>
        </w:rPr>
        <w:t>+</w:t>
      </w:r>
      <w:r w:rsidRPr="00D64FF9">
        <w:rPr>
          <w:rFonts w:ascii="Times New Roman" w:hAnsi="Times New Roman"/>
          <w:noProof/>
          <w:sz w:val="20"/>
          <w:szCs w:val="20"/>
        </w:rPr>
        <w:t xml:space="preserve"> cation on DES and negative charge phosphate DNA was proved from fluorescence and CD spectroscopy. DNA was able to maintain its double helical structure at 25 °C with a concentration of 25% DES. </w:t>
      </w:r>
    </w:p>
    <w:p w:rsidR="00D64FF9" w:rsidRPr="00D64FF9" w:rsidRDefault="00D64FF9" w:rsidP="00D64FF9">
      <w:pPr>
        <w:spacing w:after="0" w:line="240" w:lineRule="auto"/>
        <w:jc w:val="both"/>
        <w:rPr>
          <w:rFonts w:ascii="Times New Roman" w:hAnsi="Times New Roman"/>
          <w:noProof/>
          <w:sz w:val="20"/>
          <w:szCs w:val="20"/>
        </w:rPr>
      </w:pPr>
    </w:p>
    <w:p w:rsidR="00D64FF9" w:rsidRPr="00D64FF9" w:rsidRDefault="00D64FF9" w:rsidP="00D64FF9">
      <w:pPr>
        <w:spacing w:after="0" w:line="240" w:lineRule="auto"/>
        <w:ind w:left="1080" w:hanging="1080"/>
        <w:jc w:val="both"/>
        <w:rPr>
          <w:rFonts w:ascii="Times New Roman" w:hAnsi="Times New Roman"/>
          <w:noProof/>
          <w:sz w:val="20"/>
          <w:szCs w:val="20"/>
        </w:rPr>
      </w:pPr>
      <w:r w:rsidRPr="00D64FF9">
        <w:rPr>
          <w:rFonts w:ascii="Times New Roman" w:hAnsi="Times New Roman"/>
          <w:b/>
          <w:noProof/>
          <w:sz w:val="20"/>
          <w:szCs w:val="20"/>
        </w:rPr>
        <w:t>Keywords</w:t>
      </w:r>
      <w:r w:rsidRPr="00D64FF9">
        <w:rPr>
          <w:rFonts w:ascii="Times New Roman" w:hAnsi="Times New Roman"/>
          <w:noProof/>
          <w:sz w:val="20"/>
          <w:szCs w:val="20"/>
        </w:rPr>
        <w:t xml:space="preserve">: </w:t>
      </w:r>
      <w:r>
        <w:rPr>
          <w:rFonts w:ascii="Times New Roman" w:hAnsi="Times New Roman"/>
          <w:noProof/>
          <w:sz w:val="20"/>
          <w:szCs w:val="20"/>
        </w:rPr>
        <w:tab/>
      </w:r>
      <w:r w:rsidRPr="00D64FF9">
        <w:rPr>
          <w:rFonts w:ascii="Times New Roman" w:hAnsi="Times New Roman"/>
          <w:noProof/>
          <w:sz w:val="20"/>
          <w:szCs w:val="20"/>
        </w:rPr>
        <w:t>binding, deep eutectic solvent, tetrabutylammonium bromide, fluorescence quenching, circular dichroism spectroscopy</w:t>
      </w:r>
    </w:p>
    <w:p w:rsidR="00D64FF9" w:rsidRPr="00D64FF9" w:rsidRDefault="00D64FF9" w:rsidP="00D64FF9">
      <w:pPr>
        <w:spacing w:after="0" w:line="240" w:lineRule="auto"/>
        <w:jc w:val="center"/>
        <w:rPr>
          <w:rFonts w:ascii="Times New Roman" w:hAnsi="Times New Roman"/>
          <w:noProof/>
          <w:sz w:val="20"/>
          <w:szCs w:val="20"/>
        </w:rPr>
      </w:pPr>
    </w:p>
    <w:p w:rsidR="00D64FF9" w:rsidRPr="00D64FF9" w:rsidRDefault="00D64FF9" w:rsidP="00D64FF9">
      <w:pPr>
        <w:spacing w:after="0" w:line="240" w:lineRule="auto"/>
        <w:jc w:val="center"/>
        <w:rPr>
          <w:rFonts w:ascii="Times New Roman" w:hAnsi="Times New Roman"/>
          <w:b/>
          <w:noProof/>
          <w:sz w:val="20"/>
          <w:szCs w:val="20"/>
        </w:rPr>
      </w:pPr>
      <w:r w:rsidRPr="00D64FF9">
        <w:rPr>
          <w:rFonts w:ascii="Times New Roman" w:hAnsi="Times New Roman"/>
          <w:b/>
          <w:noProof/>
          <w:sz w:val="20"/>
          <w:szCs w:val="20"/>
        </w:rPr>
        <w:t>Abstrak</w:t>
      </w:r>
    </w:p>
    <w:p w:rsidR="00043770" w:rsidRPr="00043770" w:rsidRDefault="00043770" w:rsidP="00043770">
      <w:pPr>
        <w:spacing w:after="0" w:line="240" w:lineRule="auto"/>
        <w:jc w:val="both"/>
        <w:rPr>
          <w:rFonts w:ascii="Times New Roman" w:hAnsi="Times New Roman"/>
          <w:noProof/>
          <w:sz w:val="20"/>
          <w:szCs w:val="20"/>
        </w:rPr>
      </w:pPr>
      <w:r w:rsidRPr="00043770">
        <w:rPr>
          <w:rFonts w:ascii="Times New Roman" w:hAnsi="Times New Roman"/>
          <w:noProof/>
          <w:sz w:val="20"/>
          <w:szCs w:val="20"/>
        </w:rPr>
        <w:t>Ikatan antara pelarut eutektik mendalam berasaskan tetrabutilammonium bromida (TBABr) dengan ‘calf thymus’ DNA (ct-DNA) telah diuji dengan spektroskopi pendarfluor dan edaran dikroisme (CD). Pengaruh penderma ikatan hidrogen (HBDs) berdasarkan panjang rantai dan kehadiran kumpulan OH telah ditentukan melalui pelindapkejutan pendarfluor etidium bromida (EB). Berdasarkan proses pelindapkejutan, dapat dirumuskan bahawa ikatan hidrofobik berperanan dalam menentukan keupayaan DES untuk menyingkirkan EB daripada EB-terikat DNA. Tarikan elektrostatik yang kuat antara kation TBA</w:t>
      </w:r>
      <w:r w:rsidRPr="00043770">
        <w:rPr>
          <w:rFonts w:ascii="Times New Roman" w:hAnsi="Times New Roman"/>
          <w:noProof/>
          <w:sz w:val="20"/>
          <w:szCs w:val="20"/>
          <w:vertAlign w:val="superscript"/>
        </w:rPr>
        <w:t xml:space="preserve">+ </w:t>
      </w:r>
      <w:r w:rsidRPr="00043770">
        <w:rPr>
          <w:rFonts w:ascii="Times New Roman" w:hAnsi="Times New Roman"/>
          <w:noProof/>
          <w:sz w:val="20"/>
          <w:szCs w:val="20"/>
        </w:rPr>
        <w:t>pada DES dengan cas negatif fosfat DNA telah dibuktikan daripada kedua-dua spektroskopi pendarfluor dan CD. DNA berupaya mengekalkan struktur heliks berganda pada suhu 25 °C dan kepekatan DES pada 25%.</w:t>
      </w:r>
    </w:p>
    <w:p w:rsidR="00D64FF9" w:rsidRPr="00D64FF9" w:rsidRDefault="00D64FF9" w:rsidP="00D64FF9">
      <w:pPr>
        <w:spacing w:after="0" w:line="240" w:lineRule="auto"/>
        <w:jc w:val="both"/>
        <w:rPr>
          <w:rFonts w:ascii="Times New Roman" w:hAnsi="Times New Roman"/>
          <w:noProof/>
          <w:sz w:val="20"/>
          <w:szCs w:val="20"/>
        </w:rPr>
      </w:pPr>
    </w:p>
    <w:p w:rsidR="007373FC" w:rsidRDefault="00D64FF9" w:rsidP="00D64FF9">
      <w:pPr>
        <w:spacing w:after="0" w:line="240" w:lineRule="auto"/>
        <w:ind w:left="1170" w:hanging="1170"/>
        <w:jc w:val="both"/>
        <w:rPr>
          <w:rFonts w:ascii="Times New Roman" w:hAnsi="Times New Roman"/>
          <w:noProof/>
          <w:sz w:val="20"/>
          <w:szCs w:val="20"/>
        </w:rPr>
      </w:pPr>
      <w:r w:rsidRPr="00D64FF9">
        <w:rPr>
          <w:rFonts w:ascii="Times New Roman" w:hAnsi="Times New Roman"/>
          <w:b/>
          <w:noProof/>
          <w:sz w:val="20"/>
          <w:szCs w:val="20"/>
        </w:rPr>
        <w:t>Katakunci</w:t>
      </w:r>
      <w:r w:rsidRPr="00D64FF9">
        <w:rPr>
          <w:rFonts w:ascii="Times New Roman" w:hAnsi="Times New Roman"/>
          <w:noProof/>
          <w:sz w:val="20"/>
          <w:szCs w:val="20"/>
        </w:rPr>
        <w:t xml:space="preserve">:  </w:t>
      </w:r>
      <w:r>
        <w:rPr>
          <w:rFonts w:ascii="Times New Roman" w:hAnsi="Times New Roman"/>
          <w:noProof/>
          <w:sz w:val="20"/>
          <w:szCs w:val="20"/>
        </w:rPr>
        <w:tab/>
      </w:r>
      <w:r w:rsidRPr="00D64FF9">
        <w:rPr>
          <w:rFonts w:ascii="Times New Roman" w:hAnsi="Times New Roman"/>
          <w:noProof/>
          <w:sz w:val="20"/>
          <w:szCs w:val="20"/>
        </w:rPr>
        <w:t>ikatan, pelarut eutektik mendalam, tetrabutilammonium bromida, pelindapkejutan pendarfluor, spektroskopi edaran dikroisme</w:t>
      </w:r>
    </w:p>
    <w:p w:rsidR="00D64FF9" w:rsidRDefault="00D64FF9" w:rsidP="00D64FF9">
      <w:pPr>
        <w:spacing w:after="0" w:line="240" w:lineRule="auto"/>
        <w:ind w:left="1170" w:hanging="1170"/>
        <w:jc w:val="both"/>
        <w:rPr>
          <w:rFonts w:ascii="Times New Roman" w:hAnsi="Times New Roman"/>
          <w:sz w:val="20"/>
          <w:szCs w:val="20"/>
        </w:rPr>
      </w:pPr>
    </w:p>
    <w:p w:rsidR="00D64FF9" w:rsidRPr="00F447A7" w:rsidRDefault="00D64FF9" w:rsidP="00D64FF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64FF9" w:rsidRPr="00C9520D" w:rsidRDefault="00D64FF9" w:rsidP="00D64FF9">
      <w:pPr>
        <w:pStyle w:val="NormalWeb"/>
        <w:numPr>
          <w:ilvl w:val="0"/>
          <w:numId w:val="1"/>
        </w:numPr>
        <w:spacing w:before="0" w:beforeAutospacing="0" w:after="0" w:afterAutospacing="0"/>
        <w:ind w:left="360"/>
        <w:jc w:val="both"/>
        <w:rPr>
          <w:rFonts w:eastAsia="MS Mincho"/>
          <w:noProof/>
          <w:sz w:val="20"/>
          <w:szCs w:val="20"/>
        </w:rPr>
      </w:pPr>
      <w:r w:rsidRPr="00C9520D">
        <w:rPr>
          <w:noProof/>
          <w:sz w:val="20"/>
          <w:szCs w:val="20"/>
        </w:rPr>
        <w:fldChar w:fldCharType="begin" w:fldLock="1"/>
      </w:r>
      <w:r w:rsidRPr="00C9520D">
        <w:rPr>
          <w:noProof/>
          <w:sz w:val="20"/>
          <w:szCs w:val="20"/>
        </w:rPr>
        <w:instrText xml:space="preserve">ADDIN Mendeley Bibliography CSL_BIBLIOGRAPHY </w:instrText>
      </w:r>
      <w:r w:rsidRPr="00C9520D">
        <w:rPr>
          <w:noProof/>
          <w:sz w:val="20"/>
          <w:szCs w:val="20"/>
        </w:rPr>
        <w:fldChar w:fldCharType="separate"/>
      </w:r>
      <w:r w:rsidRPr="00C9520D">
        <w:rPr>
          <w:noProof/>
          <w:sz w:val="20"/>
          <w:szCs w:val="20"/>
        </w:rPr>
        <w:t>Cheng, Q., Benson, D. R., Rivera, M.</w:t>
      </w:r>
      <w:r>
        <w:rPr>
          <w:noProof/>
          <w:sz w:val="20"/>
          <w:szCs w:val="20"/>
        </w:rPr>
        <w:t xml:space="preserve"> </w:t>
      </w:r>
      <w:r w:rsidRPr="00C9520D">
        <w:rPr>
          <w:noProof/>
          <w:sz w:val="20"/>
          <w:szCs w:val="20"/>
        </w:rPr>
        <w:t xml:space="preserve">and Kuczera, K. (2006). Influence of point mutations on the flexibility of cytochrome b5: molecular dynamics simulations of holoproteins. </w:t>
      </w:r>
      <w:r w:rsidRPr="00C9520D">
        <w:rPr>
          <w:i/>
          <w:iCs/>
          <w:noProof/>
          <w:sz w:val="20"/>
          <w:szCs w:val="20"/>
        </w:rPr>
        <w:t>Biopolymers,</w:t>
      </w:r>
      <w:r w:rsidRPr="00C9520D">
        <w:rPr>
          <w:noProof/>
          <w:sz w:val="20"/>
          <w:szCs w:val="20"/>
        </w:rPr>
        <w:t xml:space="preserve"> </w:t>
      </w:r>
      <w:r w:rsidRPr="00C9520D">
        <w:rPr>
          <w:iCs/>
          <w:noProof/>
          <w:sz w:val="20"/>
          <w:szCs w:val="20"/>
        </w:rPr>
        <w:t>83</w:t>
      </w:r>
      <w:r w:rsidRPr="00C9520D">
        <w:rPr>
          <w:noProof/>
          <w:sz w:val="20"/>
          <w:szCs w:val="20"/>
        </w:rPr>
        <w:t>, 297</w:t>
      </w:r>
      <w:r>
        <w:rPr>
          <w:noProof/>
          <w:sz w:val="20"/>
          <w:szCs w:val="20"/>
        </w:rPr>
        <w:t xml:space="preserve"> </w:t>
      </w:r>
      <w:r w:rsidRPr="00C9520D">
        <w:rPr>
          <w:noProof/>
          <w:sz w:val="20"/>
          <w:szCs w:val="20"/>
        </w:rPr>
        <w:t>–312.</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Marrazza, G., Chianella, I. and Mascini, M. (1999). Disposable DNA electrochemical biosensors for environmental monitoring. </w:t>
      </w:r>
      <w:r w:rsidRPr="00C9520D">
        <w:rPr>
          <w:i/>
          <w:iCs/>
          <w:noProof/>
          <w:sz w:val="20"/>
          <w:szCs w:val="20"/>
        </w:rPr>
        <w:t>Anal</w:t>
      </w:r>
      <w:r>
        <w:rPr>
          <w:i/>
          <w:iCs/>
          <w:noProof/>
          <w:sz w:val="20"/>
          <w:szCs w:val="20"/>
        </w:rPr>
        <w:t>ytica</w:t>
      </w:r>
      <w:r w:rsidRPr="00C9520D">
        <w:rPr>
          <w:i/>
          <w:iCs/>
          <w:noProof/>
          <w:sz w:val="20"/>
          <w:szCs w:val="20"/>
        </w:rPr>
        <w:t xml:space="preserve"> Chim</w:t>
      </w:r>
      <w:r>
        <w:rPr>
          <w:i/>
          <w:iCs/>
          <w:noProof/>
          <w:sz w:val="20"/>
          <w:szCs w:val="20"/>
        </w:rPr>
        <w:t>ica</w:t>
      </w:r>
      <w:r w:rsidRPr="00C9520D">
        <w:rPr>
          <w:i/>
          <w:iCs/>
          <w:noProof/>
          <w:sz w:val="20"/>
          <w:szCs w:val="20"/>
        </w:rPr>
        <w:t xml:space="preserve"> Acta,</w:t>
      </w:r>
      <w:r w:rsidRPr="00C9520D">
        <w:rPr>
          <w:noProof/>
          <w:sz w:val="20"/>
          <w:szCs w:val="20"/>
        </w:rPr>
        <w:t xml:space="preserve"> </w:t>
      </w:r>
      <w:r w:rsidRPr="00C9520D">
        <w:rPr>
          <w:iCs/>
          <w:noProof/>
          <w:sz w:val="20"/>
          <w:szCs w:val="20"/>
        </w:rPr>
        <w:t>387</w:t>
      </w:r>
      <w:r>
        <w:rPr>
          <w:noProof/>
          <w:sz w:val="20"/>
          <w:szCs w:val="20"/>
        </w:rPr>
        <w:t xml:space="preserve">: </w:t>
      </w:r>
      <w:r w:rsidRPr="00C9520D">
        <w:rPr>
          <w:noProof/>
          <w:sz w:val="20"/>
          <w:szCs w:val="20"/>
        </w:rPr>
        <w:t>297</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307.</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Vijayaraghavan, R., Izgorodin, A., Ganesh, V., Surianarayanan, M.</w:t>
      </w:r>
      <w:r>
        <w:rPr>
          <w:noProof/>
          <w:sz w:val="20"/>
          <w:szCs w:val="20"/>
        </w:rPr>
        <w:t xml:space="preserve"> </w:t>
      </w:r>
      <w:r w:rsidRPr="00C9520D">
        <w:rPr>
          <w:noProof/>
          <w:sz w:val="20"/>
          <w:szCs w:val="20"/>
        </w:rPr>
        <w:t xml:space="preserve">and MacFarlane, D. R. (2010). Long-term structural and chemical stability of DNA in hydrated ionic liquids. </w:t>
      </w:r>
      <w:r w:rsidRPr="00C9520D">
        <w:rPr>
          <w:i/>
          <w:noProof/>
          <w:sz w:val="20"/>
          <w:szCs w:val="20"/>
        </w:rPr>
        <w:t>Angewandte Chemie International Edition</w:t>
      </w:r>
      <w:r w:rsidRPr="00C9520D">
        <w:rPr>
          <w:i/>
          <w:iCs/>
          <w:noProof/>
          <w:sz w:val="20"/>
          <w:szCs w:val="20"/>
        </w:rPr>
        <w:t>,</w:t>
      </w:r>
      <w:r w:rsidRPr="00C9520D">
        <w:rPr>
          <w:noProof/>
          <w:sz w:val="20"/>
          <w:szCs w:val="20"/>
        </w:rPr>
        <w:t xml:space="preserve"> </w:t>
      </w:r>
      <w:r w:rsidRPr="00C9520D">
        <w:rPr>
          <w:iCs/>
          <w:noProof/>
          <w:sz w:val="20"/>
          <w:szCs w:val="20"/>
        </w:rPr>
        <w:t>122</w:t>
      </w:r>
      <w:r>
        <w:rPr>
          <w:noProof/>
          <w:sz w:val="20"/>
          <w:szCs w:val="20"/>
        </w:rPr>
        <w:t xml:space="preserve">: </w:t>
      </w:r>
      <w:r w:rsidRPr="00C9520D">
        <w:rPr>
          <w:noProof/>
          <w:sz w:val="20"/>
          <w:szCs w:val="20"/>
        </w:rPr>
        <w:t xml:space="preserve"> 1675</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1677.</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Mamajanov, I., Engelhart, A. E., Bean, H. D. and Hud, N. V. (2010). DNA and RNA in anhydrous media: duplex, triplex, and G-quadruplex secondary structures in a deep eutectic solvent.</w:t>
      </w:r>
      <w:r>
        <w:rPr>
          <w:noProof/>
          <w:sz w:val="20"/>
          <w:szCs w:val="20"/>
        </w:rPr>
        <w:t xml:space="preserve"> </w:t>
      </w:r>
      <w:r w:rsidRPr="007C24E9">
        <w:rPr>
          <w:i/>
          <w:noProof/>
          <w:sz w:val="20"/>
          <w:szCs w:val="20"/>
        </w:rPr>
        <w:t>Angewandte Chemie International Edition</w:t>
      </w:r>
      <w:r w:rsidRPr="00C9520D">
        <w:rPr>
          <w:i/>
          <w:iCs/>
          <w:noProof/>
          <w:sz w:val="20"/>
          <w:szCs w:val="20"/>
        </w:rPr>
        <w:t>,</w:t>
      </w:r>
      <w:r w:rsidRPr="00C9520D">
        <w:rPr>
          <w:noProof/>
          <w:sz w:val="20"/>
          <w:szCs w:val="20"/>
        </w:rPr>
        <w:t xml:space="preserve"> </w:t>
      </w:r>
      <w:r w:rsidRPr="00C9520D">
        <w:rPr>
          <w:iCs/>
          <w:noProof/>
          <w:sz w:val="20"/>
          <w:szCs w:val="20"/>
        </w:rPr>
        <w:t>49</w:t>
      </w:r>
      <w:r>
        <w:rPr>
          <w:noProof/>
          <w:sz w:val="20"/>
          <w:szCs w:val="20"/>
        </w:rPr>
        <w:t xml:space="preserve">: </w:t>
      </w:r>
      <w:r w:rsidRPr="00C9520D">
        <w:rPr>
          <w:noProof/>
          <w:sz w:val="20"/>
          <w:szCs w:val="20"/>
        </w:rPr>
        <w:t>6310</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6314.</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Sharma, M., Mondal, D., Singh, N., Trivedi, N., Bhatt, J. and Prasad, K. (2015). High concentration DNA solubility in bio-ionic liquids with long-lasting chemical and structural stability at room temperature. </w:t>
      </w:r>
      <w:r w:rsidRPr="00C9520D">
        <w:rPr>
          <w:i/>
          <w:iCs/>
          <w:noProof/>
          <w:sz w:val="20"/>
          <w:szCs w:val="20"/>
        </w:rPr>
        <w:t>RSC Adv</w:t>
      </w:r>
      <w:r>
        <w:rPr>
          <w:i/>
          <w:iCs/>
          <w:noProof/>
          <w:sz w:val="20"/>
          <w:szCs w:val="20"/>
        </w:rPr>
        <w:t>ances</w:t>
      </w:r>
      <w:r w:rsidRPr="00C9520D">
        <w:rPr>
          <w:noProof/>
          <w:sz w:val="20"/>
          <w:szCs w:val="20"/>
        </w:rPr>
        <w:t xml:space="preserve"> </w:t>
      </w:r>
      <w:r w:rsidRPr="00C9520D">
        <w:rPr>
          <w:iCs/>
          <w:noProof/>
          <w:sz w:val="20"/>
          <w:szCs w:val="20"/>
        </w:rPr>
        <w:t>5</w:t>
      </w:r>
      <w:r>
        <w:rPr>
          <w:noProof/>
          <w:sz w:val="20"/>
          <w:szCs w:val="20"/>
        </w:rPr>
        <w:t xml:space="preserve">: </w:t>
      </w:r>
      <w:r w:rsidRPr="00C9520D">
        <w:rPr>
          <w:noProof/>
          <w:sz w:val="20"/>
          <w:szCs w:val="20"/>
        </w:rPr>
        <w:t>40546</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40551.</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Ding, Y., Zhang, L., Xie, J. and Guo, R. (2010). Binding characteristics and molecular mechanism of interaction between ionic liquid and DNA. </w:t>
      </w:r>
      <w:r w:rsidRPr="00C9520D">
        <w:rPr>
          <w:i/>
          <w:iCs/>
          <w:noProof/>
          <w:sz w:val="20"/>
          <w:szCs w:val="20"/>
        </w:rPr>
        <w:t>J</w:t>
      </w:r>
      <w:r>
        <w:rPr>
          <w:i/>
          <w:iCs/>
          <w:noProof/>
          <w:sz w:val="20"/>
          <w:szCs w:val="20"/>
        </w:rPr>
        <w:t xml:space="preserve">ournal of </w:t>
      </w:r>
      <w:r w:rsidRPr="00C9520D">
        <w:rPr>
          <w:i/>
          <w:iCs/>
          <w:noProof/>
          <w:sz w:val="20"/>
          <w:szCs w:val="20"/>
        </w:rPr>
        <w:t>Phys</w:t>
      </w:r>
      <w:r>
        <w:rPr>
          <w:i/>
          <w:iCs/>
          <w:noProof/>
          <w:sz w:val="20"/>
          <w:szCs w:val="20"/>
        </w:rPr>
        <w:t>ical</w:t>
      </w:r>
      <w:r w:rsidRPr="00C9520D">
        <w:rPr>
          <w:i/>
          <w:iCs/>
          <w:noProof/>
          <w:sz w:val="20"/>
          <w:szCs w:val="20"/>
        </w:rPr>
        <w:t xml:space="preserve"> Chem</w:t>
      </w:r>
      <w:r>
        <w:rPr>
          <w:i/>
          <w:iCs/>
          <w:noProof/>
          <w:sz w:val="20"/>
          <w:szCs w:val="20"/>
        </w:rPr>
        <w:t>istry</w:t>
      </w:r>
      <w:r w:rsidRPr="00C9520D">
        <w:rPr>
          <w:i/>
          <w:iCs/>
          <w:noProof/>
          <w:sz w:val="20"/>
          <w:szCs w:val="20"/>
        </w:rPr>
        <w:t xml:space="preserve"> B,</w:t>
      </w:r>
      <w:r w:rsidRPr="00C9520D">
        <w:rPr>
          <w:noProof/>
          <w:sz w:val="20"/>
          <w:szCs w:val="20"/>
        </w:rPr>
        <w:t xml:space="preserve"> </w:t>
      </w:r>
      <w:r w:rsidRPr="00C9520D">
        <w:rPr>
          <w:iCs/>
          <w:noProof/>
          <w:sz w:val="20"/>
          <w:szCs w:val="20"/>
        </w:rPr>
        <w:t>114</w:t>
      </w:r>
      <w:r>
        <w:rPr>
          <w:noProof/>
          <w:sz w:val="20"/>
          <w:szCs w:val="20"/>
        </w:rPr>
        <w:t xml:space="preserve">: </w:t>
      </w:r>
      <w:r w:rsidRPr="00C9520D">
        <w:rPr>
          <w:noProof/>
          <w:sz w:val="20"/>
          <w:szCs w:val="20"/>
        </w:rPr>
        <w:t>2033</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2043.</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Yusof, R., Abdulmalek, E., Sirat, K., and Rahman, M. B. A. (2014). Tetrabutylammonium </w:t>
      </w:r>
      <w:r>
        <w:rPr>
          <w:noProof/>
          <w:sz w:val="20"/>
          <w:szCs w:val="20"/>
        </w:rPr>
        <w:t>b</w:t>
      </w:r>
      <w:r w:rsidRPr="00C9520D">
        <w:rPr>
          <w:noProof/>
          <w:sz w:val="20"/>
          <w:szCs w:val="20"/>
        </w:rPr>
        <w:t xml:space="preserve">romide (TBABr)-based deep eutectic solvents (DESs) and their physical properties. </w:t>
      </w:r>
      <w:r w:rsidRPr="00C9520D">
        <w:rPr>
          <w:i/>
          <w:iCs/>
          <w:noProof/>
          <w:sz w:val="20"/>
          <w:szCs w:val="20"/>
        </w:rPr>
        <w:t>Molecules,</w:t>
      </w:r>
      <w:r w:rsidRPr="00C9520D">
        <w:rPr>
          <w:noProof/>
          <w:sz w:val="20"/>
          <w:szCs w:val="20"/>
        </w:rPr>
        <w:t xml:space="preserve"> </w:t>
      </w:r>
      <w:r w:rsidRPr="00C9520D">
        <w:rPr>
          <w:iCs/>
          <w:noProof/>
          <w:sz w:val="20"/>
          <w:szCs w:val="20"/>
        </w:rPr>
        <w:t>19</w:t>
      </w:r>
      <w:r>
        <w:rPr>
          <w:noProof/>
          <w:sz w:val="20"/>
          <w:szCs w:val="20"/>
        </w:rPr>
        <w:t xml:space="preserve">: </w:t>
      </w:r>
      <w:r w:rsidRPr="00C9520D">
        <w:rPr>
          <w:noProof/>
          <w:sz w:val="20"/>
          <w:szCs w:val="20"/>
        </w:rPr>
        <w:t>8011</w:t>
      </w:r>
      <w:r>
        <w:rPr>
          <w:noProof/>
          <w:sz w:val="20"/>
          <w:szCs w:val="20"/>
        </w:rPr>
        <w:t xml:space="preserve"> </w:t>
      </w:r>
      <w:r w:rsidRPr="00C9520D">
        <w:rPr>
          <w:noProof/>
          <w:sz w:val="20"/>
          <w:szCs w:val="20"/>
        </w:rPr>
        <w:t>–8026.</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Sirajuddin, M., Ali, S. and Badshah, A. (2013). Biology </w:t>
      </w:r>
      <w:r>
        <w:rPr>
          <w:noProof/>
          <w:sz w:val="20"/>
          <w:szCs w:val="20"/>
        </w:rPr>
        <w:t>d</w:t>
      </w:r>
      <w:r w:rsidRPr="00C9520D">
        <w:rPr>
          <w:noProof/>
          <w:sz w:val="20"/>
          <w:szCs w:val="20"/>
        </w:rPr>
        <w:t>rug</w:t>
      </w:r>
      <w:r w:rsidR="00043770">
        <w:rPr>
          <w:noProof/>
          <w:sz w:val="20"/>
          <w:szCs w:val="20"/>
        </w:rPr>
        <w:t>-</w:t>
      </w:r>
      <w:bookmarkStart w:id="0" w:name="_GoBack"/>
      <w:bookmarkEnd w:id="0"/>
      <w:r w:rsidRPr="00C9520D">
        <w:rPr>
          <w:noProof/>
          <w:sz w:val="20"/>
          <w:szCs w:val="20"/>
        </w:rPr>
        <w:t>DNA inter</w:t>
      </w:r>
      <w:r w:rsidR="00043770">
        <w:rPr>
          <w:noProof/>
          <w:sz w:val="20"/>
          <w:szCs w:val="20"/>
        </w:rPr>
        <w:t>actions and their study by UV-</w:t>
      </w:r>
      <w:r>
        <w:rPr>
          <w:noProof/>
          <w:sz w:val="20"/>
          <w:szCs w:val="20"/>
        </w:rPr>
        <w:t>v</w:t>
      </w:r>
      <w:r w:rsidR="00043770">
        <w:rPr>
          <w:noProof/>
          <w:sz w:val="20"/>
          <w:szCs w:val="20"/>
        </w:rPr>
        <w:t>isible</w:t>
      </w:r>
      <w:r w:rsidRPr="00C9520D">
        <w:rPr>
          <w:noProof/>
          <w:sz w:val="20"/>
          <w:szCs w:val="20"/>
        </w:rPr>
        <w:t xml:space="preserve">, fluorescence spectroscopies and cyclic voltametry. </w:t>
      </w:r>
      <w:r w:rsidRPr="00C9520D">
        <w:rPr>
          <w:i/>
          <w:iCs/>
          <w:noProof/>
          <w:sz w:val="20"/>
          <w:szCs w:val="20"/>
        </w:rPr>
        <w:t>J</w:t>
      </w:r>
      <w:r>
        <w:rPr>
          <w:i/>
          <w:iCs/>
          <w:noProof/>
          <w:sz w:val="20"/>
          <w:szCs w:val="20"/>
        </w:rPr>
        <w:t>ournal</w:t>
      </w:r>
      <w:r w:rsidRPr="00C9520D">
        <w:rPr>
          <w:i/>
          <w:iCs/>
          <w:noProof/>
          <w:sz w:val="20"/>
          <w:szCs w:val="20"/>
        </w:rPr>
        <w:t xml:space="preserve"> </w:t>
      </w:r>
      <w:r>
        <w:rPr>
          <w:i/>
          <w:iCs/>
          <w:noProof/>
          <w:sz w:val="20"/>
          <w:szCs w:val="20"/>
        </w:rPr>
        <w:t xml:space="preserve">of </w:t>
      </w:r>
      <w:r w:rsidRPr="00C9520D">
        <w:rPr>
          <w:i/>
          <w:iCs/>
          <w:noProof/>
          <w:sz w:val="20"/>
          <w:szCs w:val="20"/>
        </w:rPr>
        <w:t>Photochem</w:t>
      </w:r>
      <w:r>
        <w:rPr>
          <w:i/>
          <w:iCs/>
          <w:noProof/>
          <w:sz w:val="20"/>
          <w:szCs w:val="20"/>
        </w:rPr>
        <w:t>istry</w:t>
      </w:r>
      <w:r w:rsidRPr="00C9520D">
        <w:rPr>
          <w:i/>
          <w:iCs/>
          <w:noProof/>
          <w:sz w:val="20"/>
          <w:szCs w:val="20"/>
        </w:rPr>
        <w:t xml:space="preserve"> </w:t>
      </w:r>
      <w:r>
        <w:rPr>
          <w:i/>
          <w:iCs/>
          <w:noProof/>
          <w:sz w:val="20"/>
          <w:szCs w:val="20"/>
        </w:rPr>
        <w:t xml:space="preserve">and </w:t>
      </w:r>
      <w:r w:rsidRPr="00C9520D">
        <w:rPr>
          <w:i/>
          <w:iCs/>
          <w:noProof/>
          <w:sz w:val="20"/>
          <w:szCs w:val="20"/>
        </w:rPr>
        <w:t>Photobiol</w:t>
      </w:r>
      <w:r>
        <w:rPr>
          <w:i/>
          <w:iCs/>
          <w:noProof/>
          <w:sz w:val="20"/>
          <w:szCs w:val="20"/>
        </w:rPr>
        <w:t>ogy</w:t>
      </w:r>
      <w:r w:rsidRPr="00C9520D">
        <w:rPr>
          <w:i/>
          <w:iCs/>
          <w:noProof/>
          <w:sz w:val="20"/>
          <w:szCs w:val="20"/>
        </w:rPr>
        <w:t xml:space="preserve"> B</w:t>
      </w:r>
      <w:r>
        <w:rPr>
          <w:i/>
          <w:iCs/>
          <w:noProof/>
          <w:sz w:val="20"/>
          <w:szCs w:val="20"/>
        </w:rPr>
        <w:t>:</w:t>
      </w:r>
      <w:r w:rsidRPr="00C9520D">
        <w:rPr>
          <w:i/>
          <w:iCs/>
          <w:noProof/>
          <w:sz w:val="20"/>
          <w:szCs w:val="20"/>
        </w:rPr>
        <w:t xml:space="preserve"> Biol</w:t>
      </w:r>
      <w:r>
        <w:rPr>
          <w:i/>
          <w:iCs/>
          <w:noProof/>
          <w:sz w:val="20"/>
          <w:szCs w:val="20"/>
        </w:rPr>
        <w:t>ogy,</w:t>
      </w:r>
      <w:r w:rsidRPr="00C9520D">
        <w:rPr>
          <w:noProof/>
          <w:sz w:val="20"/>
          <w:szCs w:val="20"/>
        </w:rPr>
        <w:t xml:space="preserve"> </w:t>
      </w:r>
      <w:r w:rsidRPr="00C9520D">
        <w:rPr>
          <w:iCs/>
          <w:noProof/>
          <w:sz w:val="20"/>
          <w:szCs w:val="20"/>
        </w:rPr>
        <w:t>124</w:t>
      </w:r>
      <w:r>
        <w:rPr>
          <w:noProof/>
          <w:sz w:val="20"/>
          <w:szCs w:val="20"/>
        </w:rPr>
        <w:t xml:space="preserve">: </w:t>
      </w:r>
      <w:r w:rsidRPr="00C9520D">
        <w:rPr>
          <w:noProof/>
          <w:sz w:val="20"/>
          <w:szCs w:val="20"/>
        </w:rPr>
        <w:t>1–19.</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Street, N. S. (1995). Criteria for the mode of binding of DNA binding agents. </w:t>
      </w:r>
      <w:r w:rsidRPr="00C9520D">
        <w:rPr>
          <w:i/>
          <w:iCs/>
          <w:noProof/>
          <w:sz w:val="20"/>
          <w:szCs w:val="20"/>
        </w:rPr>
        <w:t>Bioorg</w:t>
      </w:r>
      <w:r>
        <w:rPr>
          <w:i/>
          <w:iCs/>
          <w:noProof/>
          <w:sz w:val="20"/>
          <w:szCs w:val="20"/>
        </w:rPr>
        <w:t>anic and</w:t>
      </w:r>
      <w:r w:rsidRPr="00C9520D">
        <w:rPr>
          <w:i/>
          <w:iCs/>
          <w:noProof/>
          <w:sz w:val="20"/>
          <w:szCs w:val="20"/>
        </w:rPr>
        <w:t xml:space="preserve"> Med</w:t>
      </w:r>
      <w:r>
        <w:rPr>
          <w:i/>
          <w:iCs/>
          <w:noProof/>
          <w:sz w:val="20"/>
          <w:szCs w:val="20"/>
        </w:rPr>
        <w:t>icinal</w:t>
      </w:r>
      <w:r w:rsidRPr="00C9520D">
        <w:rPr>
          <w:i/>
          <w:iCs/>
          <w:noProof/>
          <w:sz w:val="20"/>
          <w:szCs w:val="20"/>
        </w:rPr>
        <w:t xml:space="preserve"> Chem</w:t>
      </w:r>
      <w:r>
        <w:rPr>
          <w:i/>
          <w:iCs/>
          <w:noProof/>
          <w:sz w:val="20"/>
          <w:szCs w:val="20"/>
        </w:rPr>
        <w:t>istry,</w:t>
      </w:r>
      <w:r w:rsidRPr="00C9520D">
        <w:rPr>
          <w:noProof/>
          <w:sz w:val="20"/>
          <w:szCs w:val="20"/>
        </w:rPr>
        <w:t xml:space="preserve"> </w:t>
      </w:r>
      <w:r w:rsidRPr="00C9520D">
        <w:rPr>
          <w:iCs/>
          <w:noProof/>
          <w:sz w:val="20"/>
          <w:szCs w:val="20"/>
        </w:rPr>
        <w:t>3</w:t>
      </w:r>
      <w:r>
        <w:rPr>
          <w:noProof/>
          <w:sz w:val="20"/>
          <w:szCs w:val="20"/>
        </w:rPr>
        <w:t xml:space="preserve">: </w:t>
      </w:r>
      <w:r w:rsidRPr="00C9520D">
        <w:rPr>
          <w:noProof/>
          <w:sz w:val="20"/>
          <w:szCs w:val="20"/>
        </w:rPr>
        <w:t xml:space="preserve"> 723</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728.</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 xml:space="preserve">Beckford, S. R. J. (2012). </w:t>
      </w:r>
      <w:r w:rsidRPr="00C9520D">
        <w:rPr>
          <w:iCs/>
          <w:noProof/>
          <w:sz w:val="20"/>
          <w:szCs w:val="20"/>
        </w:rPr>
        <w:t>Biophysical characterization of the binding of homologous anthraquinone amides to DNA</w:t>
      </w:r>
      <w:r w:rsidRPr="00C9520D">
        <w:rPr>
          <w:noProof/>
          <w:sz w:val="20"/>
          <w:szCs w:val="20"/>
        </w:rPr>
        <w:t xml:space="preserve">. Doctoral Dissertation, Georgia State University, United State. </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Manojkumar, K., Prabhu Charan, K. T., Sivaramakrishna, A., Jha, P. C., Khedkar, V. M., Siva, R., Jayaraman, G.</w:t>
      </w:r>
      <w:r>
        <w:rPr>
          <w:noProof/>
          <w:sz w:val="20"/>
          <w:szCs w:val="20"/>
        </w:rPr>
        <w:t xml:space="preserve"> </w:t>
      </w:r>
      <w:r w:rsidRPr="00C9520D">
        <w:rPr>
          <w:noProof/>
          <w:sz w:val="20"/>
          <w:szCs w:val="20"/>
        </w:rPr>
        <w:t xml:space="preserve">and Vijayakrishna, K. (2015). Biophysical characterization and molecular docking studies of imidazolium based polyelectrolytes–DNA </w:t>
      </w:r>
      <w:r>
        <w:rPr>
          <w:noProof/>
          <w:sz w:val="20"/>
          <w:szCs w:val="20"/>
        </w:rPr>
        <w:t>c</w:t>
      </w:r>
      <w:r w:rsidRPr="00C9520D">
        <w:rPr>
          <w:noProof/>
          <w:sz w:val="20"/>
          <w:szCs w:val="20"/>
        </w:rPr>
        <w:t xml:space="preserve">omplexes: Role of </w:t>
      </w:r>
      <w:r>
        <w:rPr>
          <w:noProof/>
          <w:sz w:val="20"/>
          <w:szCs w:val="20"/>
        </w:rPr>
        <w:t>h</w:t>
      </w:r>
      <w:r w:rsidRPr="00C9520D">
        <w:rPr>
          <w:noProof/>
          <w:sz w:val="20"/>
          <w:szCs w:val="20"/>
        </w:rPr>
        <w:t xml:space="preserve">ydrophobicity. </w:t>
      </w:r>
      <w:r w:rsidRPr="00C9520D">
        <w:rPr>
          <w:i/>
          <w:iCs/>
          <w:noProof/>
          <w:sz w:val="20"/>
          <w:szCs w:val="20"/>
        </w:rPr>
        <w:t>Biomacromolecules,</w:t>
      </w:r>
      <w:r w:rsidRPr="00C9520D">
        <w:rPr>
          <w:noProof/>
          <w:sz w:val="20"/>
          <w:szCs w:val="20"/>
        </w:rPr>
        <w:t xml:space="preserve"> </w:t>
      </w:r>
      <w:r w:rsidRPr="00C9520D">
        <w:rPr>
          <w:iCs/>
          <w:noProof/>
          <w:sz w:val="20"/>
          <w:szCs w:val="20"/>
        </w:rPr>
        <w:t>16</w:t>
      </w:r>
      <w:r>
        <w:rPr>
          <w:noProof/>
          <w:sz w:val="20"/>
          <w:szCs w:val="20"/>
        </w:rPr>
        <w:t xml:space="preserve">: </w:t>
      </w:r>
      <w:r w:rsidRPr="00C9520D">
        <w:rPr>
          <w:noProof/>
          <w:sz w:val="20"/>
          <w:szCs w:val="20"/>
        </w:rPr>
        <w:t>894</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903.</w:t>
      </w:r>
    </w:p>
    <w:p w:rsidR="00D64FF9" w:rsidRPr="00C9520D" w:rsidRDefault="00D64FF9" w:rsidP="00D64FF9">
      <w:pPr>
        <w:pStyle w:val="NormalWeb"/>
        <w:numPr>
          <w:ilvl w:val="0"/>
          <w:numId w:val="1"/>
        </w:numPr>
        <w:spacing w:before="0" w:beforeAutospacing="0" w:after="0" w:afterAutospacing="0"/>
        <w:ind w:left="360"/>
        <w:jc w:val="both"/>
        <w:rPr>
          <w:noProof/>
          <w:sz w:val="20"/>
          <w:szCs w:val="20"/>
        </w:rPr>
      </w:pPr>
      <w:r w:rsidRPr="00C9520D">
        <w:rPr>
          <w:noProof/>
          <w:sz w:val="20"/>
          <w:szCs w:val="20"/>
        </w:rPr>
        <w:t>Corrêa, D. H. A.</w:t>
      </w:r>
      <w:r>
        <w:rPr>
          <w:noProof/>
          <w:sz w:val="20"/>
          <w:szCs w:val="20"/>
        </w:rPr>
        <w:t xml:space="preserve"> </w:t>
      </w:r>
      <w:r w:rsidRPr="00C9520D">
        <w:rPr>
          <w:noProof/>
          <w:sz w:val="20"/>
          <w:szCs w:val="20"/>
        </w:rPr>
        <w:t xml:space="preserve">and Ramos, C. H. I. (2009). The use of circular dichroism spectroscopy to study protein folding, form and function. </w:t>
      </w:r>
      <w:r w:rsidRPr="00C9520D">
        <w:rPr>
          <w:i/>
          <w:iCs/>
          <w:noProof/>
          <w:sz w:val="20"/>
          <w:szCs w:val="20"/>
        </w:rPr>
        <w:t>African J</w:t>
      </w:r>
      <w:r>
        <w:rPr>
          <w:i/>
          <w:iCs/>
          <w:noProof/>
          <w:sz w:val="20"/>
          <w:szCs w:val="20"/>
        </w:rPr>
        <w:t>ournal</w:t>
      </w:r>
      <w:r w:rsidRPr="00C9520D">
        <w:rPr>
          <w:i/>
          <w:iCs/>
          <w:noProof/>
          <w:sz w:val="20"/>
          <w:szCs w:val="20"/>
        </w:rPr>
        <w:t xml:space="preserve"> </w:t>
      </w:r>
      <w:r>
        <w:rPr>
          <w:i/>
          <w:iCs/>
          <w:noProof/>
          <w:sz w:val="20"/>
          <w:szCs w:val="20"/>
        </w:rPr>
        <w:t xml:space="preserve">of </w:t>
      </w:r>
      <w:r w:rsidRPr="00C9520D">
        <w:rPr>
          <w:i/>
          <w:iCs/>
          <w:noProof/>
          <w:sz w:val="20"/>
          <w:szCs w:val="20"/>
        </w:rPr>
        <w:t>Biochem</w:t>
      </w:r>
      <w:r>
        <w:rPr>
          <w:i/>
          <w:iCs/>
          <w:noProof/>
          <w:sz w:val="20"/>
          <w:szCs w:val="20"/>
        </w:rPr>
        <w:t>istry</w:t>
      </w:r>
      <w:r w:rsidRPr="00C9520D">
        <w:rPr>
          <w:i/>
          <w:iCs/>
          <w:noProof/>
          <w:sz w:val="20"/>
          <w:szCs w:val="20"/>
        </w:rPr>
        <w:t xml:space="preserve"> Res</w:t>
      </w:r>
      <w:r>
        <w:rPr>
          <w:i/>
          <w:iCs/>
          <w:noProof/>
          <w:sz w:val="20"/>
          <w:szCs w:val="20"/>
        </w:rPr>
        <w:t>earch,</w:t>
      </w:r>
      <w:r w:rsidRPr="00C9520D">
        <w:rPr>
          <w:noProof/>
          <w:sz w:val="20"/>
          <w:szCs w:val="20"/>
        </w:rPr>
        <w:t xml:space="preserve"> </w:t>
      </w:r>
      <w:r w:rsidRPr="00C9520D">
        <w:rPr>
          <w:iCs/>
          <w:noProof/>
          <w:sz w:val="20"/>
          <w:szCs w:val="20"/>
        </w:rPr>
        <w:t>3</w:t>
      </w:r>
      <w:r>
        <w:rPr>
          <w:noProof/>
          <w:sz w:val="20"/>
          <w:szCs w:val="20"/>
        </w:rPr>
        <w:t xml:space="preserve">: </w:t>
      </w:r>
      <w:r w:rsidRPr="00C9520D">
        <w:rPr>
          <w:noProof/>
          <w:sz w:val="20"/>
          <w:szCs w:val="20"/>
        </w:rPr>
        <w:t>164</w:t>
      </w:r>
      <w:r>
        <w:rPr>
          <w:noProof/>
          <w:sz w:val="20"/>
          <w:szCs w:val="20"/>
        </w:rPr>
        <w:t xml:space="preserve"> </w:t>
      </w:r>
      <w:r w:rsidRPr="00C9520D">
        <w:rPr>
          <w:noProof/>
          <w:sz w:val="20"/>
          <w:szCs w:val="20"/>
        </w:rPr>
        <w:t>–</w:t>
      </w:r>
      <w:r>
        <w:rPr>
          <w:noProof/>
          <w:sz w:val="20"/>
          <w:szCs w:val="20"/>
        </w:rPr>
        <w:t xml:space="preserve"> </w:t>
      </w:r>
      <w:r w:rsidRPr="00C9520D">
        <w:rPr>
          <w:noProof/>
          <w:sz w:val="20"/>
          <w:szCs w:val="20"/>
        </w:rPr>
        <w:t xml:space="preserve">173. </w:t>
      </w:r>
    </w:p>
    <w:p w:rsidR="00D64FF9" w:rsidRPr="00D64FF9" w:rsidRDefault="00D64FF9" w:rsidP="00D64FF9">
      <w:pPr>
        <w:spacing w:after="0" w:line="240" w:lineRule="auto"/>
        <w:ind w:left="360" w:hanging="360"/>
        <w:jc w:val="both"/>
        <w:rPr>
          <w:rFonts w:ascii="Times New Roman" w:hAnsi="Times New Roman"/>
          <w:b/>
          <w:noProof/>
          <w:sz w:val="20"/>
          <w:szCs w:val="20"/>
        </w:rPr>
      </w:pPr>
      <w:r w:rsidRPr="00C9520D">
        <w:rPr>
          <w:rFonts w:ascii="Times New Roman" w:hAnsi="Times New Roman"/>
          <w:noProof/>
          <w:sz w:val="20"/>
          <w:szCs w:val="20"/>
        </w:rPr>
        <w:fldChar w:fldCharType="end"/>
      </w:r>
    </w:p>
    <w:sectPr w:rsidR="00D64FF9" w:rsidRPr="00D64FF9" w:rsidSect="00D64FF9">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19A6"/>
    <w:multiLevelType w:val="hybridMultilevel"/>
    <w:tmpl w:val="369C4D8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F9"/>
    <w:rsid w:val="00043770"/>
    <w:rsid w:val="007373FC"/>
    <w:rsid w:val="00D0718B"/>
    <w:rsid w:val="00D40B1F"/>
    <w:rsid w:val="00D6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F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FF9"/>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F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FF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802</Words>
  <Characters>4343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2016-10-13T03:22:00Z</dcterms:created>
  <dcterms:modified xsi:type="dcterms:W3CDTF">2016-10-20T00:47:00Z</dcterms:modified>
</cp:coreProperties>
</file>