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rawings/drawing1.xml" ContentType="application/vnd.openxmlformats-officedocument.drawingml.chartshapes+xml"/>
  <Override PartName="/word/charts/chart6.xml" ContentType="application/vnd.openxmlformats-officedocument.drawingml.chart+xml"/>
  <Override PartName="/word/drawings/drawing2.xml" ContentType="application/vnd.openxmlformats-officedocument.drawingml.chartshapes+xml"/>
  <Override PartName="/word/charts/chart7.xml" ContentType="application/vnd.openxmlformats-officedocument.drawingml.chart+xml"/>
  <Override PartName="/word/drawings/drawing3.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855755" w:rsidRPr="00DD08FF" w:rsidRDefault="00855755" w:rsidP="00855755">
      <w:pPr>
        <w:spacing w:after="0" w:line="240" w:lineRule="auto"/>
        <w:jc w:val="center"/>
        <w:rPr>
          <w:rFonts w:ascii="Times New Roman" w:hAnsi="Times New Roman"/>
          <w:sz w:val="28"/>
          <w:szCs w:val="28"/>
        </w:rPr>
      </w:pPr>
      <w:r w:rsidRPr="00DD08FF">
        <w:rPr>
          <w:rFonts w:ascii="Times New Roman" w:hAnsi="Times New Roman"/>
          <w:sz w:val="28"/>
          <w:szCs w:val="28"/>
        </w:rPr>
        <w:t>EFFECT OF HEAT TREATMENTS ON THE YIELD, QUALITY AND STORAGE STABILITY OF OIL EXTRACTED FROM PALM FRUITS</w:t>
      </w:r>
    </w:p>
    <w:p w:rsidR="006768E9" w:rsidRPr="00F447A7" w:rsidRDefault="006768E9" w:rsidP="00855755">
      <w:pPr>
        <w:spacing w:after="0" w:line="240" w:lineRule="auto"/>
        <w:jc w:val="center"/>
        <w:rPr>
          <w:rFonts w:ascii="Times New Roman" w:hAnsi="Times New Roman"/>
          <w:noProof/>
          <w:sz w:val="24"/>
          <w:szCs w:val="24"/>
          <w:lang w:bidi="ar-SA"/>
        </w:rPr>
      </w:pPr>
    </w:p>
    <w:p w:rsidR="00855755" w:rsidRPr="00327E9E" w:rsidRDefault="00855755" w:rsidP="00855755">
      <w:pPr>
        <w:tabs>
          <w:tab w:val="left" w:pos="3261"/>
        </w:tabs>
        <w:spacing w:after="0" w:line="240" w:lineRule="auto"/>
        <w:jc w:val="center"/>
        <w:outlineLvl w:val="0"/>
        <w:rPr>
          <w:rFonts w:ascii="Times New Roman" w:hAnsi="Times New Roman"/>
          <w:sz w:val="24"/>
          <w:szCs w:val="24"/>
        </w:rPr>
      </w:pPr>
      <w:r w:rsidRPr="00327E9E">
        <w:rPr>
          <w:rFonts w:ascii="Times New Roman" w:hAnsi="Times New Roman"/>
          <w:sz w:val="24"/>
          <w:szCs w:val="24"/>
        </w:rPr>
        <w:t xml:space="preserve">(Kesan Rawatan Haba Terhadap </w:t>
      </w:r>
      <w:r>
        <w:rPr>
          <w:rFonts w:ascii="Times New Roman" w:hAnsi="Times New Roman"/>
          <w:sz w:val="24"/>
          <w:szCs w:val="24"/>
        </w:rPr>
        <w:t>Peratus Pengekstrakan Minyak,</w:t>
      </w:r>
      <w:r w:rsidRPr="00327E9E">
        <w:rPr>
          <w:rFonts w:ascii="Times New Roman" w:hAnsi="Times New Roman"/>
          <w:sz w:val="24"/>
          <w:szCs w:val="24"/>
        </w:rPr>
        <w:t xml:space="preserve"> Kualiti </w:t>
      </w:r>
      <w:r>
        <w:rPr>
          <w:rFonts w:ascii="Times New Roman" w:hAnsi="Times New Roman"/>
          <w:sz w:val="24"/>
          <w:szCs w:val="24"/>
        </w:rPr>
        <w:t>dan Kestabilan Semasa Penyimpanan Minyak y</w:t>
      </w:r>
      <w:r w:rsidRPr="00327E9E">
        <w:rPr>
          <w:rFonts w:ascii="Times New Roman" w:hAnsi="Times New Roman"/>
          <w:sz w:val="24"/>
          <w:szCs w:val="24"/>
        </w:rPr>
        <w:t>ang Diekstrak Daripada Buah Kelapa Sawit)</w:t>
      </w:r>
    </w:p>
    <w:p w:rsidR="006768E9" w:rsidRPr="00F447A7" w:rsidRDefault="006768E9" w:rsidP="00855755">
      <w:pPr>
        <w:spacing w:after="0" w:line="240" w:lineRule="auto"/>
        <w:jc w:val="center"/>
        <w:rPr>
          <w:rFonts w:ascii="Times New Roman" w:hAnsi="Times New Roman"/>
          <w:noProof/>
          <w:sz w:val="20"/>
          <w:szCs w:val="20"/>
          <w:lang w:bidi="ar-SA"/>
        </w:rPr>
      </w:pPr>
    </w:p>
    <w:p w:rsidR="00855755" w:rsidRPr="00855755" w:rsidRDefault="00855755" w:rsidP="00855755">
      <w:pPr>
        <w:tabs>
          <w:tab w:val="left" w:pos="3261"/>
        </w:tabs>
        <w:spacing w:after="0" w:line="240" w:lineRule="auto"/>
        <w:jc w:val="center"/>
        <w:outlineLvl w:val="0"/>
        <w:rPr>
          <w:rFonts w:ascii="Times New Roman" w:hAnsi="Times New Roman"/>
          <w:sz w:val="20"/>
          <w:szCs w:val="20"/>
        </w:rPr>
      </w:pPr>
      <w:r w:rsidRPr="00855755">
        <w:rPr>
          <w:rFonts w:ascii="Times New Roman" w:hAnsi="Times New Roman"/>
          <w:sz w:val="20"/>
          <w:szCs w:val="20"/>
        </w:rPr>
        <w:t>Hasimah Kasmin</w:t>
      </w:r>
      <w:r w:rsidRPr="00855755">
        <w:rPr>
          <w:rFonts w:ascii="Times New Roman" w:hAnsi="Times New Roman"/>
          <w:sz w:val="20"/>
          <w:szCs w:val="20"/>
          <w:vertAlign w:val="superscript"/>
        </w:rPr>
        <w:t>1, 2</w:t>
      </w:r>
      <w:r w:rsidRPr="00855755">
        <w:rPr>
          <w:rFonts w:ascii="Times New Roman" w:hAnsi="Times New Roman"/>
          <w:sz w:val="20"/>
          <w:szCs w:val="20"/>
        </w:rPr>
        <w:t>, Azwan Mat Lazim</w:t>
      </w:r>
      <w:r w:rsidRPr="00855755">
        <w:rPr>
          <w:rFonts w:ascii="Times New Roman" w:hAnsi="Times New Roman"/>
          <w:sz w:val="20"/>
          <w:szCs w:val="20"/>
          <w:vertAlign w:val="superscript"/>
        </w:rPr>
        <w:t>2</w:t>
      </w:r>
      <w:r w:rsidRPr="00855755">
        <w:rPr>
          <w:rFonts w:ascii="Times New Roman" w:hAnsi="Times New Roman"/>
          <w:sz w:val="20"/>
          <w:szCs w:val="20"/>
        </w:rPr>
        <w:t>, Roila Awang</w:t>
      </w:r>
      <w:r w:rsidRPr="00855755">
        <w:rPr>
          <w:rFonts w:ascii="Times New Roman" w:hAnsi="Times New Roman"/>
          <w:sz w:val="20"/>
          <w:szCs w:val="20"/>
          <w:vertAlign w:val="superscript"/>
        </w:rPr>
        <w:t>1</w:t>
      </w:r>
      <w:r w:rsidRPr="00855755">
        <w:rPr>
          <w:rFonts w:ascii="Times New Roman" w:hAnsi="Times New Roman"/>
          <w:sz w:val="20"/>
          <w:szCs w:val="20"/>
        </w:rPr>
        <w:t>*</w:t>
      </w:r>
    </w:p>
    <w:p w:rsidR="006768E9" w:rsidRPr="00F447A7" w:rsidRDefault="006768E9" w:rsidP="00855755">
      <w:pPr>
        <w:spacing w:after="0" w:line="240" w:lineRule="auto"/>
        <w:jc w:val="center"/>
        <w:rPr>
          <w:rFonts w:ascii="Times New Roman" w:hAnsi="Times New Roman"/>
          <w:noProof/>
          <w:sz w:val="18"/>
          <w:szCs w:val="18"/>
          <w:lang w:bidi="ar-SA"/>
        </w:rPr>
      </w:pPr>
    </w:p>
    <w:p w:rsidR="00855755" w:rsidRDefault="00855755" w:rsidP="00855755">
      <w:pPr>
        <w:spacing w:after="0" w:line="240" w:lineRule="auto"/>
        <w:jc w:val="center"/>
        <w:rPr>
          <w:rFonts w:ascii="Times New Roman" w:hAnsi="Times New Roman"/>
          <w:i/>
          <w:sz w:val="18"/>
          <w:szCs w:val="18"/>
        </w:rPr>
      </w:pPr>
      <w:r w:rsidRPr="004C0445">
        <w:rPr>
          <w:rFonts w:ascii="Times New Roman" w:hAnsi="Times New Roman"/>
          <w:i/>
          <w:sz w:val="18"/>
          <w:szCs w:val="18"/>
          <w:vertAlign w:val="superscript"/>
        </w:rPr>
        <w:t>1</w:t>
      </w:r>
      <w:r w:rsidRPr="004C0445">
        <w:rPr>
          <w:rFonts w:ascii="Times New Roman" w:hAnsi="Times New Roman"/>
          <w:i/>
          <w:sz w:val="18"/>
          <w:szCs w:val="18"/>
        </w:rPr>
        <w:t xml:space="preserve">Engineering &amp; Processing Research Division, </w:t>
      </w:r>
    </w:p>
    <w:p w:rsidR="00855755" w:rsidRPr="00DD08FF" w:rsidRDefault="00855755" w:rsidP="00855755">
      <w:pPr>
        <w:spacing w:after="0" w:line="240" w:lineRule="auto"/>
        <w:jc w:val="center"/>
        <w:rPr>
          <w:rFonts w:ascii="Times New Roman" w:hAnsi="Times New Roman"/>
          <w:i/>
          <w:sz w:val="18"/>
          <w:szCs w:val="18"/>
        </w:rPr>
      </w:pPr>
      <w:r w:rsidRPr="004C0445">
        <w:rPr>
          <w:rFonts w:ascii="Times New Roman" w:hAnsi="Times New Roman"/>
          <w:i/>
          <w:sz w:val="18"/>
          <w:szCs w:val="18"/>
        </w:rPr>
        <w:t>Malaysian Palm Oil Board, No. 6, Persiaran Institusi, Bandar Baru Bangi, 43000 Kajang, Selangor, Malaysia</w:t>
      </w:r>
    </w:p>
    <w:p w:rsidR="00855755" w:rsidRDefault="00855755" w:rsidP="00855755">
      <w:pPr>
        <w:spacing w:after="0" w:line="240" w:lineRule="auto"/>
        <w:jc w:val="center"/>
        <w:outlineLvl w:val="0"/>
        <w:rPr>
          <w:rFonts w:ascii="Times New Roman" w:hAnsi="Times New Roman"/>
          <w:i/>
          <w:sz w:val="18"/>
          <w:szCs w:val="18"/>
          <w:lang w:val="en-GB"/>
        </w:rPr>
      </w:pPr>
      <w:r w:rsidRPr="004C0445">
        <w:rPr>
          <w:rFonts w:ascii="Times New Roman" w:hAnsi="Times New Roman"/>
          <w:i/>
          <w:sz w:val="18"/>
          <w:szCs w:val="18"/>
          <w:vertAlign w:val="superscript"/>
          <w:lang w:val="en-GB"/>
        </w:rPr>
        <w:t>2</w:t>
      </w:r>
      <w:r>
        <w:rPr>
          <w:rFonts w:ascii="Times New Roman" w:hAnsi="Times New Roman"/>
          <w:i/>
          <w:sz w:val="18"/>
          <w:szCs w:val="18"/>
          <w:lang w:val="en-GB"/>
        </w:rPr>
        <w:t xml:space="preserve">School </w:t>
      </w:r>
      <w:r w:rsidR="00A56E49">
        <w:rPr>
          <w:rFonts w:ascii="Times New Roman" w:hAnsi="Times New Roman"/>
          <w:i/>
          <w:sz w:val="18"/>
          <w:szCs w:val="18"/>
          <w:lang w:val="en-GB"/>
        </w:rPr>
        <w:t>of Chemical Sciences</w:t>
      </w:r>
      <w:r>
        <w:rPr>
          <w:rFonts w:ascii="Times New Roman" w:hAnsi="Times New Roman"/>
          <w:i/>
          <w:sz w:val="18"/>
          <w:szCs w:val="18"/>
          <w:lang w:val="en-GB"/>
        </w:rPr>
        <w:t xml:space="preserve"> and Food Technology, </w:t>
      </w:r>
      <w:r w:rsidRPr="004C0445">
        <w:rPr>
          <w:rFonts w:ascii="Times New Roman" w:hAnsi="Times New Roman"/>
          <w:i/>
          <w:sz w:val="18"/>
          <w:szCs w:val="18"/>
          <w:lang w:val="en-GB"/>
        </w:rPr>
        <w:t xml:space="preserve">Faculty of Science and Technology, </w:t>
      </w:r>
    </w:p>
    <w:p w:rsidR="00855755" w:rsidRPr="004C0445" w:rsidRDefault="00855755" w:rsidP="00855755">
      <w:pPr>
        <w:spacing w:after="0" w:line="240" w:lineRule="auto"/>
        <w:jc w:val="center"/>
        <w:outlineLvl w:val="0"/>
        <w:rPr>
          <w:rFonts w:ascii="Times New Roman" w:hAnsi="Times New Roman"/>
          <w:i/>
          <w:sz w:val="18"/>
          <w:szCs w:val="18"/>
          <w:lang w:val="en-GB"/>
        </w:rPr>
      </w:pPr>
      <w:r>
        <w:rPr>
          <w:rFonts w:ascii="Times New Roman" w:hAnsi="Times New Roman"/>
          <w:i/>
          <w:sz w:val="18"/>
          <w:szCs w:val="18"/>
          <w:lang w:val="en-GB"/>
        </w:rPr>
        <w:t xml:space="preserve">Universiti Kebangsaan </w:t>
      </w:r>
      <w:r w:rsidRPr="004C0445">
        <w:rPr>
          <w:rFonts w:ascii="Times New Roman" w:hAnsi="Times New Roman"/>
          <w:i/>
          <w:sz w:val="18"/>
          <w:szCs w:val="18"/>
          <w:lang w:val="en-GB"/>
        </w:rPr>
        <w:t xml:space="preserve">Malaysia, 43600 </w:t>
      </w:r>
      <w:r w:rsidR="00A56E49">
        <w:rPr>
          <w:rFonts w:ascii="Times New Roman" w:hAnsi="Times New Roman"/>
          <w:i/>
          <w:sz w:val="18"/>
          <w:szCs w:val="18"/>
          <w:lang w:val="en-GB"/>
        </w:rPr>
        <w:t xml:space="preserve">UKM </w:t>
      </w:r>
      <w:r w:rsidRPr="004C0445">
        <w:rPr>
          <w:rFonts w:ascii="Times New Roman" w:hAnsi="Times New Roman"/>
          <w:i/>
          <w:sz w:val="18"/>
          <w:szCs w:val="18"/>
          <w:lang w:val="en-GB"/>
        </w:rPr>
        <w:t>Bangi, Selangor, Malaysia</w:t>
      </w:r>
    </w:p>
    <w:p w:rsidR="006768E9" w:rsidRPr="00F447A7" w:rsidRDefault="006768E9" w:rsidP="00855755">
      <w:pPr>
        <w:spacing w:after="0" w:line="240" w:lineRule="auto"/>
        <w:jc w:val="center"/>
        <w:rPr>
          <w:rFonts w:ascii="Times New Roman" w:hAnsi="Times New Roman"/>
          <w:noProof/>
          <w:sz w:val="18"/>
          <w:szCs w:val="18"/>
          <w:lang w:bidi="ar-SA"/>
        </w:rPr>
      </w:pPr>
    </w:p>
    <w:p w:rsidR="006768E9" w:rsidRPr="00F447A7" w:rsidRDefault="006768E9" w:rsidP="00A56E49">
      <w:pPr>
        <w:spacing w:after="0" w:line="240" w:lineRule="auto"/>
        <w:jc w:val="center"/>
        <w:outlineLvl w:val="0"/>
        <w:rPr>
          <w:rFonts w:ascii="Times New Roman" w:hAnsi="Times New Roman"/>
          <w:i/>
          <w:sz w:val="18"/>
          <w:szCs w:val="18"/>
        </w:rPr>
      </w:pPr>
      <w:r w:rsidRPr="00A56E49">
        <w:rPr>
          <w:rFonts w:ascii="Times New Roman" w:hAnsi="Times New Roman"/>
          <w:i/>
          <w:noProof/>
          <w:sz w:val="18"/>
          <w:szCs w:val="18"/>
          <w:lang w:bidi="ar-SA"/>
        </w:rPr>
        <w:t>*Corresponding author:</w:t>
      </w:r>
      <w:r w:rsidR="00BE7C30" w:rsidRPr="00A56E49">
        <w:rPr>
          <w:rFonts w:ascii="Times New Roman" w:hAnsi="Times New Roman"/>
          <w:i/>
          <w:noProof/>
          <w:sz w:val="18"/>
          <w:szCs w:val="18"/>
          <w:lang w:bidi="ar-SA"/>
        </w:rPr>
        <w:t xml:space="preserve"> </w:t>
      </w:r>
      <w:r w:rsidR="00A56E49" w:rsidRPr="00A56E49">
        <w:rPr>
          <w:rFonts w:ascii="Times New Roman" w:hAnsi="Times New Roman"/>
          <w:i/>
          <w:sz w:val="18"/>
          <w:szCs w:val="18"/>
          <w:lang w:val="en-GB"/>
        </w:rPr>
        <w:t>roila@mpob.gov.my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CD17C2">
        <w:rPr>
          <w:rFonts w:ascii="Times New Roman" w:hAnsi="Times New Roman"/>
          <w:noProof/>
          <w:sz w:val="18"/>
          <w:szCs w:val="18"/>
          <w:lang w:bidi="ar-SA"/>
        </w:rPr>
        <w:t>17 August 2015</w:t>
      </w:r>
      <w:r>
        <w:rPr>
          <w:rFonts w:ascii="Times New Roman" w:hAnsi="Times New Roman"/>
          <w:noProof/>
          <w:sz w:val="18"/>
          <w:szCs w:val="18"/>
          <w:lang w:bidi="ar-SA"/>
        </w:rPr>
        <w:t xml:space="preserve">; Accepted: </w:t>
      </w:r>
      <w:r w:rsidR="00CD17C2">
        <w:rPr>
          <w:rFonts w:ascii="Times New Roman" w:hAnsi="Times New Roman"/>
          <w:noProof/>
          <w:sz w:val="18"/>
          <w:szCs w:val="18"/>
          <w:lang w:bidi="ar-SA"/>
        </w:rPr>
        <w:t>29 August 2016</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D515B3" w:rsidRDefault="00D515B3" w:rsidP="00D515B3">
      <w:pPr>
        <w:spacing w:after="0" w:line="240" w:lineRule="auto"/>
        <w:jc w:val="both"/>
        <w:rPr>
          <w:rFonts w:ascii="Times New Roman" w:hAnsi="Times New Roman"/>
          <w:sz w:val="18"/>
          <w:szCs w:val="18"/>
        </w:rPr>
      </w:pPr>
      <w:r w:rsidRPr="00C611B8">
        <w:rPr>
          <w:rFonts w:ascii="Times New Roman" w:hAnsi="Times New Roman"/>
          <w:sz w:val="18"/>
          <w:szCs w:val="18"/>
        </w:rPr>
        <w:t xml:space="preserve">This paper presents the impact of heat treatments on the yield and quality of the palm oil using solvent extraction techniques. </w:t>
      </w:r>
      <w:r>
        <w:rPr>
          <w:rFonts w:ascii="Times New Roman" w:hAnsi="Times New Roman"/>
          <w:sz w:val="18"/>
          <w:szCs w:val="18"/>
        </w:rPr>
        <w:t>H</w:t>
      </w:r>
      <w:r w:rsidRPr="00C611B8">
        <w:rPr>
          <w:rFonts w:ascii="Times New Roman" w:hAnsi="Times New Roman"/>
          <w:sz w:val="18"/>
          <w:szCs w:val="18"/>
        </w:rPr>
        <w:t>eating te</w:t>
      </w:r>
      <w:r>
        <w:rPr>
          <w:rFonts w:ascii="Times New Roman" w:hAnsi="Times New Roman"/>
          <w:sz w:val="18"/>
          <w:szCs w:val="18"/>
        </w:rPr>
        <w:t>mperature range from 70 to 90 °</w:t>
      </w:r>
      <w:r w:rsidRPr="00C611B8">
        <w:rPr>
          <w:rFonts w:ascii="Times New Roman" w:hAnsi="Times New Roman"/>
          <w:sz w:val="18"/>
          <w:szCs w:val="18"/>
        </w:rPr>
        <w:t>C and heating time range from 30 to 90 min</w:t>
      </w:r>
      <w:r>
        <w:rPr>
          <w:rFonts w:ascii="Times New Roman" w:hAnsi="Times New Roman"/>
          <w:sz w:val="18"/>
          <w:szCs w:val="18"/>
        </w:rPr>
        <w:t xml:space="preserve"> were studied</w:t>
      </w:r>
      <w:r w:rsidRPr="00C611B8">
        <w:rPr>
          <w:rFonts w:ascii="Times New Roman" w:hAnsi="Times New Roman"/>
          <w:sz w:val="18"/>
          <w:szCs w:val="18"/>
        </w:rPr>
        <w:t>. The quality parameters measured were free fatty acids (FFA), deterioration of bleaching</w:t>
      </w:r>
      <w:r w:rsidRPr="00430473">
        <w:rPr>
          <w:rFonts w:ascii="Times New Roman" w:hAnsi="Times New Roman"/>
          <w:sz w:val="18"/>
          <w:szCs w:val="18"/>
        </w:rPr>
        <w:t xml:space="preserve"> </w:t>
      </w:r>
      <w:r w:rsidRPr="00C611B8">
        <w:rPr>
          <w:rFonts w:ascii="Times New Roman" w:hAnsi="Times New Roman"/>
          <w:sz w:val="18"/>
          <w:szCs w:val="18"/>
        </w:rPr>
        <w:t xml:space="preserve">index (DOBI), carotene content, oxidative stability and fatty acid composition of the oil. </w:t>
      </w:r>
      <w:r>
        <w:rPr>
          <w:rFonts w:ascii="Times New Roman" w:hAnsi="Times New Roman"/>
          <w:sz w:val="18"/>
          <w:szCs w:val="18"/>
        </w:rPr>
        <w:t xml:space="preserve">These </w:t>
      </w:r>
      <w:r w:rsidRPr="00C611B8">
        <w:rPr>
          <w:rFonts w:ascii="Times New Roman" w:hAnsi="Times New Roman"/>
          <w:sz w:val="18"/>
          <w:szCs w:val="18"/>
        </w:rPr>
        <w:t xml:space="preserve">parameters </w:t>
      </w:r>
      <w:r>
        <w:rPr>
          <w:rFonts w:ascii="Times New Roman" w:hAnsi="Times New Roman"/>
          <w:sz w:val="18"/>
          <w:szCs w:val="18"/>
        </w:rPr>
        <w:t xml:space="preserve">were used to determine </w:t>
      </w:r>
      <w:r w:rsidRPr="00C611B8">
        <w:rPr>
          <w:rFonts w:ascii="Times New Roman" w:hAnsi="Times New Roman"/>
          <w:sz w:val="18"/>
          <w:szCs w:val="18"/>
        </w:rPr>
        <w:t xml:space="preserve">CPO </w:t>
      </w:r>
      <w:r>
        <w:rPr>
          <w:rFonts w:ascii="Times New Roman" w:hAnsi="Times New Roman"/>
          <w:sz w:val="18"/>
          <w:szCs w:val="18"/>
        </w:rPr>
        <w:t>q</w:t>
      </w:r>
      <w:r w:rsidRPr="00C611B8">
        <w:rPr>
          <w:rFonts w:ascii="Times New Roman" w:hAnsi="Times New Roman"/>
          <w:sz w:val="18"/>
          <w:szCs w:val="18"/>
        </w:rPr>
        <w:t xml:space="preserve">uality </w:t>
      </w:r>
      <w:r>
        <w:rPr>
          <w:rFonts w:ascii="Times New Roman" w:hAnsi="Times New Roman"/>
          <w:sz w:val="18"/>
          <w:szCs w:val="18"/>
        </w:rPr>
        <w:t xml:space="preserve">which has been </w:t>
      </w:r>
      <w:r w:rsidRPr="00C611B8">
        <w:rPr>
          <w:rFonts w:ascii="Times New Roman" w:hAnsi="Times New Roman"/>
          <w:sz w:val="18"/>
          <w:szCs w:val="18"/>
        </w:rPr>
        <w:t xml:space="preserve">stored </w:t>
      </w:r>
      <w:r>
        <w:rPr>
          <w:rFonts w:ascii="Times New Roman" w:hAnsi="Times New Roman"/>
          <w:sz w:val="18"/>
          <w:szCs w:val="18"/>
        </w:rPr>
        <w:t>for</w:t>
      </w:r>
      <w:r w:rsidRPr="00C611B8">
        <w:rPr>
          <w:rFonts w:ascii="Times New Roman" w:hAnsi="Times New Roman"/>
          <w:sz w:val="18"/>
          <w:szCs w:val="18"/>
        </w:rPr>
        <w:t xml:space="preserve"> 3 months. </w:t>
      </w:r>
      <w:r>
        <w:rPr>
          <w:rFonts w:ascii="Times New Roman" w:hAnsi="Times New Roman"/>
          <w:sz w:val="18"/>
          <w:szCs w:val="18"/>
        </w:rPr>
        <w:t>It was found that the y</w:t>
      </w:r>
      <w:r w:rsidRPr="00C611B8">
        <w:rPr>
          <w:rFonts w:ascii="Times New Roman" w:hAnsi="Times New Roman"/>
          <w:sz w:val="18"/>
          <w:szCs w:val="18"/>
        </w:rPr>
        <w:t xml:space="preserve">ield </w:t>
      </w:r>
      <w:r>
        <w:rPr>
          <w:rFonts w:ascii="Times New Roman" w:hAnsi="Times New Roman"/>
          <w:sz w:val="18"/>
          <w:szCs w:val="18"/>
        </w:rPr>
        <w:t xml:space="preserve">significantly </w:t>
      </w:r>
      <w:r w:rsidRPr="00C611B8">
        <w:rPr>
          <w:rFonts w:ascii="Times New Roman" w:hAnsi="Times New Roman"/>
          <w:sz w:val="18"/>
          <w:szCs w:val="18"/>
        </w:rPr>
        <w:t xml:space="preserve">increased with </w:t>
      </w:r>
      <w:r>
        <w:rPr>
          <w:rFonts w:ascii="Times New Roman" w:hAnsi="Times New Roman"/>
          <w:sz w:val="18"/>
          <w:szCs w:val="18"/>
        </w:rPr>
        <w:t xml:space="preserve">the </w:t>
      </w:r>
      <w:r w:rsidRPr="00C611B8">
        <w:rPr>
          <w:rFonts w:ascii="Times New Roman" w:hAnsi="Times New Roman"/>
          <w:sz w:val="18"/>
          <w:szCs w:val="18"/>
        </w:rPr>
        <w:t xml:space="preserve">increasing </w:t>
      </w:r>
      <w:r>
        <w:rPr>
          <w:rFonts w:ascii="Times New Roman" w:hAnsi="Times New Roman"/>
          <w:sz w:val="18"/>
          <w:szCs w:val="18"/>
        </w:rPr>
        <w:t xml:space="preserve">of </w:t>
      </w:r>
      <w:r w:rsidRPr="00C611B8">
        <w:rPr>
          <w:rFonts w:ascii="Times New Roman" w:hAnsi="Times New Roman"/>
          <w:sz w:val="18"/>
          <w:szCs w:val="18"/>
        </w:rPr>
        <w:t xml:space="preserve">heating temperature and time. </w:t>
      </w:r>
      <w:r>
        <w:rPr>
          <w:rFonts w:ascii="Times New Roman" w:hAnsi="Times New Roman"/>
          <w:sz w:val="18"/>
          <w:szCs w:val="18"/>
        </w:rPr>
        <w:t>The o</w:t>
      </w:r>
      <w:r w:rsidRPr="00C611B8">
        <w:rPr>
          <w:rFonts w:ascii="Times New Roman" w:hAnsi="Times New Roman"/>
          <w:sz w:val="18"/>
          <w:szCs w:val="18"/>
        </w:rPr>
        <w:t>ptimum parameter was achieved with heating temperature of 90 °C and heating time of 60 min via wet he</w:t>
      </w:r>
      <w:r>
        <w:rPr>
          <w:rFonts w:ascii="Times New Roman" w:hAnsi="Times New Roman"/>
          <w:sz w:val="18"/>
          <w:szCs w:val="18"/>
        </w:rPr>
        <w:t>ating. Optimum oil yield obtained</w:t>
      </w:r>
      <w:r w:rsidRPr="00C611B8">
        <w:rPr>
          <w:rFonts w:ascii="Times New Roman" w:hAnsi="Times New Roman"/>
          <w:sz w:val="18"/>
          <w:szCs w:val="18"/>
        </w:rPr>
        <w:t xml:space="preserve"> </w:t>
      </w:r>
      <w:r>
        <w:rPr>
          <w:rFonts w:ascii="Times New Roman" w:hAnsi="Times New Roman"/>
          <w:sz w:val="18"/>
          <w:szCs w:val="18"/>
        </w:rPr>
        <w:t xml:space="preserve">was 24% </w:t>
      </w:r>
      <w:r w:rsidRPr="00C611B8">
        <w:rPr>
          <w:rFonts w:ascii="Times New Roman" w:hAnsi="Times New Roman"/>
          <w:sz w:val="18"/>
          <w:szCs w:val="18"/>
        </w:rPr>
        <w:t xml:space="preserve">with </w:t>
      </w:r>
      <w:r>
        <w:rPr>
          <w:rFonts w:ascii="Times New Roman" w:hAnsi="Times New Roman"/>
          <w:sz w:val="18"/>
          <w:szCs w:val="18"/>
        </w:rPr>
        <w:t xml:space="preserve">0.93% </w:t>
      </w:r>
      <w:r w:rsidRPr="00C611B8">
        <w:rPr>
          <w:rFonts w:ascii="Times New Roman" w:hAnsi="Times New Roman"/>
          <w:sz w:val="18"/>
          <w:szCs w:val="18"/>
        </w:rPr>
        <w:t>FFA content</w:t>
      </w:r>
      <w:r>
        <w:rPr>
          <w:rFonts w:ascii="Times New Roman" w:hAnsi="Times New Roman"/>
          <w:sz w:val="18"/>
          <w:szCs w:val="18"/>
        </w:rPr>
        <w:t>,</w:t>
      </w:r>
      <w:r w:rsidRPr="00C611B8">
        <w:rPr>
          <w:rFonts w:ascii="Times New Roman" w:hAnsi="Times New Roman"/>
          <w:sz w:val="18"/>
          <w:szCs w:val="18"/>
        </w:rPr>
        <w:t xml:space="preserve"> 6.10</w:t>
      </w:r>
      <w:r>
        <w:rPr>
          <w:rFonts w:ascii="Times New Roman" w:hAnsi="Times New Roman"/>
          <w:sz w:val="18"/>
          <w:szCs w:val="18"/>
        </w:rPr>
        <w:t xml:space="preserve"> </w:t>
      </w:r>
      <w:r w:rsidRPr="00C611B8">
        <w:rPr>
          <w:rFonts w:ascii="Times New Roman" w:hAnsi="Times New Roman"/>
          <w:sz w:val="18"/>
          <w:szCs w:val="18"/>
        </w:rPr>
        <w:t xml:space="preserve">DOBI, 938.42 ppm </w:t>
      </w:r>
      <w:r>
        <w:rPr>
          <w:rFonts w:ascii="Times New Roman" w:hAnsi="Times New Roman"/>
          <w:sz w:val="18"/>
          <w:szCs w:val="18"/>
        </w:rPr>
        <w:t xml:space="preserve">carotene content </w:t>
      </w:r>
      <w:r w:rsidRPr="00C611B8">
        <w:rPr>
          <w:rFonts w:ascii="Times New Roman" w:hAnsi="Times New Roman"/>
          <w:sz w:val="18"/>
          <w:szCs w:val="18"/>
        </w:rPr>
        <w:t>an</w:t>
      </w:r>
      <w:r>
        <w:rPr>
          <w:rFonts w:ascii="Times New Roman" w:hAnsi="Times New Roman"/>
          <w:sz w:val="18"/>
          <w:szCs w:val="18"/>
        </w:rPr>
        <w:t>d oxidative stability of 26.87 hours</w:t>
      </w:r>
      <w:r w:rsidRPr="00C611B8">
        <w:rPr>
          <w:rFonts w:ascii="Times New Roman" w:hAnsi="Times New Roman"/>
          <w:sz w:val="18"/>
          <w:szCs w:val="18"/>
        </w:rPr>
        <w:t>. Fatty acid composit</w:t>
      </w:r>
      <w:r>
        <w:rPr>
          <w:rFonts w:ascii="Times New Roman" w:hAnsi="Times New Roman"/>
          <w:sz w:val="18"/>
          <w:szCs w:val="18"/>
        </w:rPr>
        <w:t>ion (FAC) of oil extracted showed</w:t>
      </w:r>
      <w:r w:rsidRPr="00C611B8">
        <w:rPr>
          <w:rFonts w:ascii="Times New Roman" w:hAnsi="Times New Roman"/>
          <w:sz w:val="18"/>
          <w:szCs w:val="18"/>
        </w:rPr>
        <w:t xml:space="preserve"> a reduction in unsaturated fatty acids a</w:t>
      </w:r>
      <w:r>
        <w:rPr>
          <w:rFonts w:ascii="Times New Roman" w:hAnsi="Times New Roman"/>
          <w:sz w:val="18"/>
          <w:szCs w:val="18"/>
        </w:rPr>
        <w:t>s the heating duration increased</w:t>
      </w:r>
      <w:r w:rsidRPr="00C611B8">
        <w:rPr>
          <w:rFonts w:ascii="Times New Roman" w:hAnsi="Times New Roman"/>
          <w:sz w:val="18"/>
          <w:szCs w:val="18"/>
        </w:rPr>
        <w:t xml:space="preserve">. After 3 months </w:t>
      </w:r>
      <w:r>
        <w:rPr>
          <w:rFonts w:ascii="Times New Roman" w:hAnsi="Times New Roman"/>
          <w:sz w:val="18"/>
          <w:szCs w:val="18"/>
        </w:rPr>
        <w:t xml:space="preserve">of </w:t>
      </w:r>
      <w:r w:rsidRPr="00C611B8">
        <w:rPr>
          <w:rFonts w:ascii="Times New Roman" w:hAnsi="Times New Roman"/>
          <w:sz w:val="18"/>
          <w:szCs w:val="18"/>
        </w:rPr>
        <w:t xml:space="preserve">storage, 60 min of heating time via wet heating process </w:t>
      </w:r>
      <w:r>
        <w:rPr>
          <w:rFonts w:ascii="Times New Roman" w:hAnsi="Times New Roman"/>
          <w:sz w:val="18"/>
          <w:szCs w:val="18"/>
        </w:rPr>
        <w:t xml:space="preserve">was </w:t>
      </w:r>
      <w:r w:rsidRPr="00C611B8">
        <w:rPr>
          <w:rFonts w:ascii="Times New Roman" w:hAnsi="Times New Roman"/>
          <w:sz w:val="18"/>
          <w:szCs w:val="18"/>
        </w:rPr>
        <w:t>record</w:t>
      </w:r>
      <w:r>
        <w:rPr>
          <w:rFonts w:ascii="Times New Roman" w:hAnsi="Times New Roman"/>
          <w:sz w:val="18"/>
          <w:szCs w:val="18"/>
        </w:rPr>
        <w:t>ed the lowest increment of FFA (</w:t>
      </w:r>
      <w:r w:rsidRPr="00C611B8">
        <w:rPr>
          <w:rFonts w:ascii="Times New Roman" w:hAnsi="Times New Roman"/>
          <w:sz w:val="18"/>
          <w:szCs w:val="18"/>
        </w:rPr>
        <w:t>1.32%</w:t>
      </w:r>
      <w:r>
        <w:rPr>
          <w:rFonts w:ascii="Times New Roman" w:hAnsi="Times New Roman"/>
          <w:sz w:val="18"/>
          <w:szCs w:val="18"/>
        </w:rPr>
        <w:t>)</w:t>
      </w:r>
      <w:r w:rsidRPr="00C611B8">
        <w:rPr>
          <w:rFonts w:ascii="Times New Roman" w:hAnsi="Times New Roman"/>
          <w:sz w:val="18"/>
          <w:szCs w:val="18"/>
        </w:rPr>
        <w:t xml:space="preserve"> </w:t>
      </w:r>
      <w:r>
        <w:rPr>
          <w:rFonts w:ascii="Times New Roman" w:hAnsi="Times New Roman"/>
          <w:sz w:val="18"/>
          <w:szCs w:val="18"/>
        </w:rPr>
        <w:t>and low reduction of DOBI value</w:t>
      </w:r>
      <w:r w:rsidRPr="00C611B8">
        <w:rPr>
          <w:rFonts w:ascii="Times New Roman" w:hAnsi="Times New Roman"/>
          <w:sz w:val="18"/>
          <w:szCs w:val="18"/>
        </w:rPr>
        <w:t xml:space="preserve"> </w:t>
      </w:r>
      <w:r>
        <w:rPr>
          <w:rFonts w:ascii="Times New Roman" w:hAnsi="Times New Roman"/>
          <w:sz w:val="18"/>
          <w:szCs w:val="18"/>
        </w:rPr>
        <w:t>(</w:t>
      </w:r>
      <w:r w:rsidRPr="00C611B8">
        <w:rPr>
          <w:rFonts w:ascii="Times New Roman" w:hAnsi="Times New Roman"/>
          <w:sz w:val="18"/>
          <w:szCs w:val="18"/>
        </w:rPr>
        <w:t>0.41</w:t>
      </w:r>
      <w:r>
        <w:rPr>
          <w:rFonts w:ascii="Times New Roman" w:hAnsi="Times New Roman"/>
          <w:sz w:val="18"/>
          <w:szCs w:val="18"/>
        </w:rPr>
        <w:t xml:space="preserve">). However, carotene content gave </w:t>
      </w:r>
      <w:r w:rsidRPr="00C611B8">
        <w:rPr>
          <w:rFonts w:ascii="Times New Roman" w:hAnsi="Times New Roman"/>
          <w:sz w:val="18"/>
          <w:szCs w:val="18"/>
        </w:rPr>
        <w:t xml:space="preserve">the highest loss </w:t>
      </w:r>
      <w:r>
        <w:rPr>
          <w:rFonts w:ascii="Times New Roman" w:hAnsi="Times New Roman"/>
          <w:sz w:val="18"/>
          <w:szCs w:val="18"/>
        </w:rPr>
        <w:t xml:space="preserve">with </w:t>
      </w:r>
      <w:r w:rsidRPr="00C611B8">
        <w:rPr>
          <w:rFonts w:ascii="Times New Roman" w:hAnsi="Times New Roman"/>
          <w:sz w:val="18"/>
          <w:szCs w:val="18"/>
        </w:rPr>
        <w:t>113.54 ppm towards the end of</w:t>
      </w:r>
      <w:r>
        <w:rPr>
          <w:rFonts w:ascii="Times New Roman" w:hAnsi="Times New Roman"/>
          <w:sz w:val="18"/>
          <w:szCs w:val="18"/>
        </w:rPr>
        <w:t xml:space="preserve"> the</w:t>
      </w:r>
      <w:r w:rsidRPr="00C611B8">
        <w:rPr>
          <w:rFonts w:ascii="Times New Roman" w:hAnsi="Times New Roman"/>
          <w:sz w:val="18"/>
          <w:szCs w:val="18"/>
        </w:rPr>
        <w:t xml:space="preserve"> storage.</w:t>
      </w:r>
    </w:p>
    <w:p w:rsidR="00D515B3" w:rsidRPr="00327E9E" w:rsidRDefault="00D515B3" w:rsidP="00D515B3">
      <w:pPr>
        <w:spacing w:after="0" w:line="240" w:lineRule="auto"/>
        <w:jc w:val="both"/>
        <w:rPr>
          <w:rFonts w:ascii="Times New Roman" w:hAnsi="Times New Roman"/>
          <w:sz w:val="18"/>
          <w:szCs w:val="18"/>
        </w:rPr>
      </w:pPr>
    </w:p>
    <w:p w:rsidR="00D515B3" w:rsidRPr="00327E9E" w:rsidRDefault="00D515B3" w:rsidP="00D515B3">
      <w:pPr>
        <w:spacing w:after="0" w:line="240" w:lineRule="auto"/>
        <w:jc w:val="both"/>
        <w:rPr>
          <w:rFonts w:ascii="Times New Roman" w:hAnsi="Times New Roman"/>
          <w:sz w:val="18"/>
          <w:szCs w:val="18"/>
        </w:rPr>
      </w:pPr>
      <w:r w:rsidRPr="00327E9E">
        <w:rPr>
          <w:rFonts w:ascii="Times New Roman" w:hAnsi="Times New Roman"/>
          <w:b/>
          <w:sz w:val="18"/>
          <w:szCs w:val="18"/>
        </w:rPr>
        <w:t>Keywords</w:t>
      </w:r>
      <w:r w:rsidRPr="00327E9E">
        <w:rPr>
          <w:rFonts w:ascii="Times New Roman" w:hAnsi="Times New Roman"/>
          <w:sz w:val="18"/>
          <w:szCs w:val="18"/>
        </w:rPr>
        <w:t>:</w:t>
      </w:r>
      <w:r>
        <w:rPr>
          <w:rFonts w:ascii="Times New Roman" w:hAnsi="Times New Roman"/>
          <w:sz w:val="18"/>
          <w:szCs w:val="18"/>
        </w:rPr>
        <w:t xml:space="preserve"> </w:t>
      </w:r>
      <w:r w:rsidRPr="00327E9E">
        <w:rPr>
          <w:rFonts w:ascii="Times New Roman" w:hAnsi="Times New Roman"/>
          <w:sz w:val="18"/>
          <w:szCs w:val="18"/>
        </w:rPr>
        <w:t xml:space="preserve"> crude palm oil, heat treatments, oil yield, oil quality, storage stability</w:t>
      </w:r>
    </w:p>
    <w:p w:rsidR="00D515B3" w:rsidRDefault="00D515B3" w:rsidP="00D515B3">
      <w:pPr>
        <w:spacing w:after="0" w:line="240" w:lineRule="auto"/>
        <w:jc w:val="center"/>
        <w:rPr>
          <w:rFonts w:ascii="Times New Roman" w:hAnsi="Times New Roman"/>
          <w:sz w:val="18"/>
          <w:szCs w:val="18"/>
        </w:rPr>
      </w:pPr>
    </w:p>
    <w:p w:rsidR="00D515B3" w:rsidRPr="00DD08FF" w:rsidRDefault="00D515B3" w:rsidP="00D515B3">
      <w:pPr>
        <w:spacing w:after="0" w:line="240" w:lineRule="auto"/>
        <w:jc w:val="center"/>
        <w:rPr>
          <w:rFonts w:ascii="Times New Roman" w:hAnsi="Times New Roman"/>
          <w:b/>
          <w:noProof/>
          <w:sz w:val="18"/>
          <w:szCs w:val="18"/>
          <w:lang w:val="ms-MY"/>
        </w:rPr>
      </w:pPr>
      <w:r w:rsidRPr="00DD08FF">
        <w:rPr>
          <w:rFonts w:ascii="Times New Roman" w:hAnsi="Times New Roman"/>
          <w:b/>
          <w:noProof/>
          <w:sz w:val="18"/>
          <w:szCs w:val="18"/>
          <w:lang w:val="ms-MY"/>
        </w:rPr>
        <w:t>Abstrak</w:t>
      </w:r>
    </w:p>
    <w:p w:rsidR="00D515B3" w:rsidRPr="00DD08FF" w:rsidRDefault="00D515B3" w:rsidP="00D515B3">
      <w:pPr>
        <w:spacing w:after="0" w:line="240" w:lineRule="auto"/>
        <w:jc w:val="both"/>
        <w:rPr>
          <w:rFonts w:ascii="Times New Roman" w:hAnsi="Times New Roman"/>
          <w:noProof/>
          <w:sz w:val="18"/>
          <w:szCs w:val="18"/>
          <w:lang w:val="ms-MY"/>
        </w:rPr>
      </w:pPr>
      <w:r w:rsidRPr="00DD08FF">
        <w:rPr>
          <w:rFonts w:ascii="Times New Roman" w:hAnsi="Times New Roman"/>
          <w:noProof/>
          <w:sz w:val="18"/>
          <w:szCs w:val="18"/>
          <w:lang w:val="ms-MY"/>
        </w:rPr>
        <w:t>Kajian ini bertujuan untuk menganalisis kesan rawatan haba semasa pensterilan ke atas peratus pengekstrakan minyak dan kualiti minyak sawit mentah (MSM) dengan menggunakan pelarut bagi mengekstrak MSM. Suhu dan masa pensterilan yang berlainan telah digunakan bagi mengekstrak MSM iaitu suh</w:t>
      </w:r>
      <w:r w:rsidR="00B916B1">
        <w:rPr>
          <w:rFonts w:ascii="Times New Roman" w:hAnsi="Times New Roman"/>
          <w:noProof/>
          <w:sz w:val="18"/>
          <w:szCs w:val="18"/>
          <w:lang w:val="ms-MY"/>
        </w:rPr>
        <w:t xml:space="preserve">u pensterilan dari 70 hingga 90 </w:t>
      </w:r>
      <w:r w:rsidRPr="00DD08FF">
        <w:rPr>
          <w:rFonts w:ascii="Times New Roman" w:hAnsi="Times New Roman"/>
          <w:noProof/>
          <w:sz w:val="18"/>
          <w:szCs w:val="18"/>
          <w:lang w:val="ms-MY"/>
        </w:rPr>
        <w:t xml:space="preserve">°C manakala masa pensterilan dari 30 hingga 90 min. Kesan rawatan haba ke atas peratus pengekstrakan minyak telah dijalankan. Kualiti MSM yang diekstrak iaitu asid lemak bebas (ALB), indeks pemerosotan terhadap pelunturan (DOBI), kandungan karotena, kestabilan oksidatif dan komposisi asid lemak telah dicirikan. </w:t>
      </w:r>
      <w:r>
        <w:rPr>
          <w:rFonts w:ascii="Times New Roman" w:hAnsi="Times New Roman"/>
          <w:noProof/>
          <w:sz w:val="18"/>
          <w:szCs w:val="18"/>
          <w:lang w:val="ms-MY"/>
        </w:rPr>
        <w:t xml:space="preserve">Parameter ini digunakan untuk menentukan </w:t>
      </w:r>
      <w:r w:rsidRPr="00DD08FF">
        <w:rPr>
          <w:rFonts w:ascii="Times New Roman" w:hAnsi="Times New Roman"/>
          <w:noProof/>
          <w:sz w:val="18"/>
          <w:szCs w:val="18"/>
          <w:lang w:val="ms-MY"/>
        </w:rPr>
        <w:t>kualiti MSM yan</w:t>
      </w:r>
      <w:r>
        <w:rPr>
          <w:rFonts w:ascii="Times New Roman" w:hAnsi="Times New Roman"/>
          <w:noProof/>
          <w:sz w:val="18"/>
          <w:szCs w:val="18"/>
          <w:lang w:val="ms-MY"/>
        </w:rPr>
        <w:t xml:space="preserve">g telah disimpan selama 3 bulan. Hasil kajian </w:t>
      </w:r>
      <w:r w:rsidRPr="00DD08FF">
        <w:rPr>
          <w:rFonts w:ascii="Times New Roman" w:hAnsi="Times New Roman"/>
          <w:noProof/>
          <w:sz w:val="18"/>
          <w:szCs w:val="18"/>
          <w:lang w:val="ms-MY"/>
        </w:rPr>
        <w:t xml:space="preserve">mendapati peratus pengekstrakan minyak </w:t>
      </w:r>
      <w:r>
        <w:rPr>
          <w:rFonts w:ascii="Times New Roman" w:hAnsi="Times New Roman"/>
          <w:noProof/>
          <w:sz w:val="18"/>
          <w:szCs w:val="18"/>
          <w:lang w:val="ms-MY"/>
        </w:rPr>
        <w:t>meningkat secara si</w:t>
      </w:r>
      <w:r w:rsidR="00B916B1">
        <w:rPr>
          <w:rFonts w:ascii="Times New Roman" w:hAnsi="Times New Roman"/>
          <w:noProof/>
          <w:sz w:val="18"/>
          <w:szCs w:val="18"/>
          <w:lang w:val="ms-MY"/>
        </w:rPr>
        <w:t xml:space="preserve">gnifikan dengan kenaikkan </w:t>
      </w:r>
      <w:r>
        <w:rPr>
          <w:rFonts w:ascii="Times New Roman" w:hAnsi="Times New Roman"/>
          <w:noProof/>
          <w:sz w:val="18"/>
          <w:szCs w:val="18"/>
          <w:lang w:val="ms-MY"/>
        </w:rPr>
        <w:t xml:space="preserve">suhu dan masa.  Hasil optimum pada tahap </w:t>
      </w:r>
      <w:r w:rsidRPr="00DD08FF">
        <w:rPr>
          <w:rFonts w:ascii="Times New Roman" w:hAnsi="Times New Roman"/>
          <w:noProof/>
          <w:sz w:val="18"/>
          <w:szCs w:val="18"/>
          <w:lang w:val="ms-MY"/>
        </w:rPr>
        <w:t>maksimum iaitu sebanyak 24% telah dicapai pada suhu pensterilan 90 °C dan masa pensterilan 60 min dengan menggunakan pemanasan basah. Kualiti minyak pula menunjuk</w:t>
      </w:r>
      <w:r>
        <w:rPr>
          <w:rFonts w:ascii="Times New Roman" w:hAnsi="Times New Roman"/>
          <w:noProof/>
          <w:sz w:val="18"/>
          <w:szCs w:val="18"/>
          <w:lang w:val="ms-MY"/>
        </w:rPr>
        <w:t>kan kandungan ALB sebanyak 0.93</w:t>
      </w:r>
      <w:r w:rsidRPr="00DD08FF">
        <w:rPr>
          <w:rFonts w:ascii="Times New Roman" w:hAnsi="Times New Roman"/>
          <w:noProof/>
          <w:sz w:val="18"/>
          <w:szCs w:val="18"/>
          <w:lang w:val="ms-MY"/>
        </w:rPr>
        <w:t>%, DOBI sebanyak 6.10, kandungan karotena sebanyak 938.42 ppm dan kestabilan oksidatif selama 26.87 jam. Selepas 3 bulan penyimpanan, masa pemanasan selama 60 min menggunakan pemanasan basah telah menunjukkan peningkatan kandungan ALB dan penurunan bacaan DOBI yang paling re</w:t>
      </w:r>
      <w:r w:rsidR="00B916B1">
        <w:rPr>
          <w:rFonts w:ascii="Times New Roman" w:hAnsi="Times New Roman"/>
          <w:noProof/>
          <w:sz w:val="18"/>
          <w:szCs w:val="18"/>
          <w:lang w:val="ms-MY"/>
        </w:rPr>
        <w:t>ndah iaitu masing-masing 1.32</w:t>
      </w:r>
      <w:r w:rsidRPr="00DD08FF">
        <w:rPr>
          <w:rFonts w:ascii="Times New Roman" w:hAnsi="Times New Roman"/>
          <w:noProof/>
          <w:sz w:val="18"/>
          <w:szCs w:val="18"/>
          <w:lang w:val="ms-MY"/>
        </w:rPr>
        <w:t xml:space="preserve">% dan 0.41. Namun, kandungan karotena didapati merosot paling tinggi iaitu sebanyak 113.54 ppm. </w:t>
      </w:r>
    </w:p>
    <w:p w:rsidR="00D515B3" w:rsidRPr="00DD08FF" w:rsidRDefault="00D515B3" w:rsidP="00D515B3">
      <w:pPr>
        <w:spacing w:after="0" w:line="240" w:lineRule="auto"/>
        <w:jc w:val="both"/>
        <w:rPr>
          <w:rFonts w:ascii="Times New Roman" w:hAnsi="Times New Roman"/>
          <w:noProof/>
          <w:sz w:val="18"/>
          <w:szCs w:val="18"/>
          <w:lang w:val="ms-MY"/>
        </w:rPr>
      </w:pPr>
    </w:p>
    <w:p w:rsidR="00D515B3" w:rsidRPr="00DD08FF" w:rsidRDefault="00D515B3" w:rsidP="00D515B3">
      <w:pPr>
        <w:spacing w:after="0" w:line="240" w:lineRule="auto"/>
        <w:jc w:val="both"/>
        <w:rPr>
          <w:rFonts w:ascii="Times New Roman" w:hAnsi="Times New Roman"/>
          <w:noProof/>
          <w:sz w:val="18"/>
          <w:szCs w:val="18"/>
          <w:lang w:val="ms-MY"/>
        </w:rPr>
      </w:pPr>
      <w:r w:rsidRPr="00DD08FF">
        <w:rPr>
          <w:rFonts w:ascii="Times New Roman" w:hAnsi="Times New Roman"/>
          <w:b/>
          <w:noProof/>
          <w:sz w:val="18"/>
          <w:szCs w:val="18"/>
          <w:lang w:val="ms-MY"/>
        </w:rPr>
        <w:t xml:space="preserve">Kata kunci: </w:t>
      </w:r>
      <w:r>
        <w:rPr>
          <w:rFonts w:ascii="Times New Roman" w:hAnsi="Times New Roman"/>
          <w:b/>
          <w:noProof/>
          <w:sz w:val="18"/>
          <w:szCs w:val="18"/>
          <w:lang w:val="ms-MY"/>
        </w:rPr>
        <w:t xml:space="preserve"> </w:t>
      </w:r>
      <w:r w:rsidRPr="00DD08FF">
        <w:rPr>
          <w:rFonts w:ascii="Times New Roman" w:hAnsi="Times New Roman"/>
          <w:noProof/>
          <w:sz w:val="18"/>
          <w:szCs w:val="18"/>
          <w:lang w:val="ms-MY"/>
        </w:rPr>
        <w:t>minyak sawit mentah, rawatan haba, peratus pengekstrakan minyak, kualiti minyak, kestabilan minyak</w:t>
      </w:r>
    </w:p>
    <w:p w:rsidR="006768E9" w:rsidRDefault="006768E9" w:rsidP="00D515B3">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D515B3" w:rsidRPr="00D515B3" w:rsidRDefault="00D515B3" w:rsidP="00D515B3">
      <w:pPr>
        <w:spacing w:after="0" w:line="240" w:lineRule="auto"/>
        <w:jc w:val="both"/>
        <w:rPr>
          <w:rFonts w:ascii="Times New Roman" w:hAnsi="Times New Roman"/>
          <w:sz w:val="20"/>
          <w:szCs w:val="20"/>
          <w:lang w:eastAsia="en-GB"/>
        </w:rPr>
      </w:pPr>
      <w:r w:rsidRPr="00D515B3">
        <w:rPr>
          <w:rFonts w:ascii="Times New Roman" w:hAnsi="Times New Roman"/>
          <w:sz w:val="20"/>
          <w:szCs w:val="20"/>
          <w:lang w:eastAsia="en-GB"/>
        </w:rPr>
        <w:t>Palm oil fruitlets are usually subjected to sterilization as a first step of the milling process. This process is carried out by steam sterilization of the bunches in sterilizers which are steam pressurized to as high as 40 psi at a temperature of 140°C. The objectives of the sterilization process are to prevent free fatty acids (FFA) build up in the oil, soften the palm fruitlets and loosen the fruit on the bunch to facilitate stripping. It also helps to break up the oil bearing cells of the fruit mesocarp to release maximum oil during the digestion process [1]. After sterilization, the bunches are threshed in rotating threshers to detach the individual fruits. The detached fruits are then further soften and mashed in digesters, where the oil is extracted by screw pressing [2]. The crude palm oil is then clarified, purified and go through the oil vacuum dryer to be dried before it is stored in purified oil storage tank [3]. The conventional palm oil milling process as afore described does not involve solvent extraction. Instead, it is a combination of physical and mechanical approaches.</w:t>
      </w:r>
      <w:r w:rsidRPr="00D515B3">
        <w:rPr>
          <w:rFonts w:ascii="Times New Roman" w:hAnsi="Times New Roman"/>
          <w:sz w:val="20"/>
          <w:szCs w:val="20"/>
          <w:lang w:val="en-MY"/>
        </w:rPr>
        <w:t xml:space="preserve"> </w:t>
      </w:r>
    </w:p>
    <w:p w:rsidR="00D515B3" w:rsidRPr="00D515B3" w:rsidRDefault="00D515B3" w:rsidP="00D515B3">
      <w:pPr>
        <w:spacing w:after="0" w:line="240" w:lineRule="auto"/>
        <w:jc w:val="both"/>
        <w:rPr>
          <w:rFonts w:ascii="Times New Roman" w:hAnsi="Times New Roman"/>
          <w:sz w:val="20"/>
          <w:szCs w:val="20"/>
          <w:lang w:val="en-MY"/>
        </w:rPr>
      </w:pPr>
    </w:p>
    <w:p w:rsidR="00D515B3" w:rsidRPr="00D515B3" w:rsidRDefault="00D515B3" w:rsidP="00D515B3">
      <w:pPr>
        <w:spacing w:after="0" w:line="240" w:lineRule="auto"/>
        <w:jc w:val="both"/>
        <w:rPr>
          <w:rFonts w:ascii="Times New Roman" w:hAnsi="Times New Roman"/>
          <w:sz w:val="20"/>
          <w:szCs w:val="20"/>
          <w:lang w:eastAsia="en-GB"/>
        </w:rPr>
      </w:pPr>
      <w:r w:rsidRPr="00D515B3">
        <w:rPr>
          <w:rFonts w:ascii="Times New Roman" w:hAnsi="Times New Roman"/>
          <w:sz w:val="20"/>
          <w:szCs w:val="20"/>
          <w:lang w:eastAsia="en-GB"/>
        </w:rPr>
        <w:t>Strict quality control is practiced in the mill to ensure the least amount of deterioration of oil quality during the milling process. Fats and oils are graded by their acid and free fatty acid (FFA) contents, which are as an index to determine their quality</w:t>
      </w:r>
      <w:r w:rsidRPr="00D515B3">
        <w:rPr>
          <w:rFonts w:ascii="Times New Roman" w:hAnsi="Times New Roman"/>
          <w:color w:val="8DB3E2"/>
          <w:sz w:val="20"/>
          <w:szCs w:val="20"/>
          <w:lang w:eastAsia="en-GB"/>
        </w:rPr>
        <w:t xml:space="preserve">. </w:t>
      </w:r>
      <w:r w:rsidRPr="00D515B3">
        <w:rPr>
          <w:rFonts w:ascii="Times New Roman" w:hAnsi="Times New Roman"/>
          <w:sz w:val="20"/>
          <w:szCs w:val="20"/>
          <w:lang w:eastAsia="en-GB"/>
        </w:rPr>
        <w:t>Palm oil contains about 45% of saturated palmitic acid and 39% of mono-unsaturated oleic acid [4]. Fatty acids play a very important role in fats and oils because of their health implications in the human diet and properties in industrial processes. The type of fatty acid determines the nutritional status and storability of the oil. Oil with higher levels of monounsaturated fatty acids such as oleic acid or polyunsaturated fatty acids such as linoleic or linolenic are more desirable for human consumption than saturated fatty acids. However, from the processing perspective, higher levels of polyunsaturated fatty acids contribute to oil oxidative instability, short shelf life, and rancidity</w:t>
      </w:r>
      <w:r w:rsidRPr="00D515B3">
        <w:rPr>
          <w:rFonts w:ascii="Times New Roman" w:hAnsi="Times New Roman"/>
          <w:color w:val="8DB3E2"/>
          <w:sz w:val="20"/>
          <w:szCs w:val="20"/>
          <w:lang w:eastAsia="en-GB"/>
        </w:rPr>
        <w:t>.</w:t>
      </w:r>
    </w:p>
    <w:p w:rsidR="00D515B3" w:rsidRPr="00D515B3" w:rsidRDefault="00D515B3" w:rsidP="00D515B3">
      <w:pPr>
        <w:spacing w:after="0" w:line="240" w:lineRule="auto"/>
        <w:jc w:val="both"/>
        <w:rPr>
          <w:rFonts w:ascii="Times New Roman" w:hAnsi="Times New Roman"/>
          <w:sz w:val="20"/>
          <w:szCs w:val="20"/>
          <w:lang w:val="en-MY"/>
        </w:rPr>
      </w:pPr>
    </w:p>
    <w:p w:rsidR="00D515B3" w:rsidRPr="00D515B3" w:rsidRDefault="00D515B3" w:rsidP="00D515B3">
      <w:pPr>
        <w:spacing w:after="0" w:line="240" w:lineRule="auto"/>
        <w:jc w:val="both"/>
        <w:rPr>
          <w:rFonts w:ascii="Times New Roman" w:hAnsi="Times New Roman"/>
          <w:sz w:val="20"/>
          <w:szCs w:val="20"/>
          <w:lang w:eastAsia="en-GB"/>
        </w:rPr>
      </w:pPr>
      <w:r w:rsidRPr="00D515B3">
        <w:rPr>
          <w:rFonts w:ascii="Times New Roman" w:hAnsi="Times New Roman"/>
          <w:sz w:val="20"/>
          <w:szCs w:val="20"/>
          <w:lang w:eastAsia="en-GB"/>
        </w:rPr>
        <w:t xml:space="preserve">The conventional sterilization process also involves with high temperature, wet treatment and mechanical screw pressing which creating an environment favorable to the chemical and enzymatic reaction of hydrolysis </w:t>
      </w:r>
      <w:r w:rsidR="00E115E2">
        <w:rPr>
          <w:rFonts w:ascii="Times New Roman" w:hAnsi="Times New Roman"/>
          <w:sz w:val="20"/>
          <w:szCs w:val="20"/>
          <w:lang w:eastAsia="en-GB"/>
        </w:rPr>
        <w:t>including oxidation. Thus, researche</w:t>
      </w:r>
      <w:r w:rsidRPr="00D515B3">
        <w:rPr>
          <w:rFonts w:ascii="Times New Roman" w:hAnsi="Times New Roman"/>
          <w:sz w:val="20"/>
          <w:szCs w:val="20"/>
          <w:lang w:eastAsia="en-GB"/>
        </w:rPr>
        <w:t>s have been done to look into the possibility of utilization of dry heating coupled with solvent extraction process. The influenced of heating time [2, 5 – 8] also has been investigated on the quality of crude palm oil (CPO). Solvent extraction and lower heating time was able to gives higher oil yield as well as good quality than conventional screw press. However, variations of time entail biochemical modifications of fat, which are explained by the variation of the free fatty acid and the degree of oxidation [6].</w:t>
      </w:r>
    </w:p>
    <w:p w:rsidR="00D515B3" w:rsidRPr="00D515B3" w:rsidRDefault="00D515B3" w:rsidP="00D515B3">
      <w:pPr>
        <w:spacing w:after="0" w:line="240" w:lineRule="auto"/>
        <w:jc w:val="both"/>
        <w:rPr>
          <w:rFonts w:ascii="Times New Roman" w:hAnsi="Times New Roman"/>
          <w:sz w:val="20"/>
          <w:szCs w:val="20"/>
          <w:lang w:val="en-MY"/>
        </w:rPr>
      </w:pPr>
    </w:p>
    <w:p w:rsidR="00D515B3" w:rsidRPr="00D515B3" w:rsidRDefault="00D515B3" w:rsidP="00D515B3">
      <w:pPr>
        <w:spacing w:after="0" w:line="240" w:lineRule="auto"/>
        <w:jc w:val="both"/>
        <w:rPr>
          <w:rFonts w:ascii="Times New Roman" w:hAnsi="Times New Roman"/>
          <w:sz w:val="20"/>
          <w:szCs w:val="20"/>
          <w:lang w:eastAsia="en-GB"/>
        </w:rPr>
      </w:pPr>
      <w:r w:rsidRPr="00D515B3">
        <w:rPr>
          <w:rFonts w:ascii="Times New Roman" w:hAnsi="Times New Roman"/>
          <w:sz w:val="20"/>
          <w:szCs w:val="20"/>
          <w:lang w:eastAsia="en-GB"/>
        </w:rPr>
        <w:t>The aim of this research are to determine the effect of heating parameters of dry and wet heating process coupled with solvent extraction to increase oil yield as well as minimize the production of FFA and the oxidation of the fat. Stability of palm oil stored at room temperature after three months periods were also analyzed. Quality parameters measured were FFA, DOBI and carotene content to determined degradation by oxidation under these heating time conditions.</w:t>
      </w:r>
    </w:p>
    <w:p w:rsidR="00D515B3" w:rsidRPr="00D515B3" w:rsidRDefault="00D515B3" w:rsidP="00D515B3">
      <w:pPr>
        <w:spacing w:after="0" w:line="240" w:lineRule="auto"/>
        <w:jc w:val="center"/>
        <w:rPr>
          <w:rFonts w:ascii="Times New Roman" w:hAnsi="Times New Roman"/>
          <w:sz w:val="20"/>
          <w:szCs w:val="20"/>
        </w:rPr>
      </w:pPr>
    </w:p>
    <w:p w:rsidR="00D515B3" w:rsidRPr="00D515B3" w:rsidRDefault="00D515B3" w:rsidP="00D515B3">
      <w:pPr>
        <w:spacing w:after="0" w:line="240" w:lineRule="auto"/>
        <w:jc w:val="center"/>
        <w:outlineLvl w:val="0"/>
        <w:rPr>
          <w:rFonts w:ascii="Times New Roman" w:hAnsi="Times New Roman"/>
          <w:b/>
          <w:sz w:val="20"/>
          <w:szCs w:val="20"/>
          <w:lang w:val="en-GB"/>
        </w:rPr>
      </w:pPr>
      <w:r w:rsidRPr="00D515B3">
        <w:rPr>
          <w:rFonts w:ascii="Times New Roman" w:hAnsi="Times New Roman"/>
          <w:b/>
          <w:sz w:val="20"/>
          <w:szCs w:val="20"/>
          <w:lang w:val="en-GB"/>
        </w:rPr>
        <w:t>Material and Methods</w:t>
      </w:r>
    </w:p>
    <w:p w:rsidR="00D515B3" w:rsidRPr="00D515B3" w:rsidRDefault="00D515B3" w:rsidP="00D515B3">
      <w:pPr>
        <w:spacing w:after="0" w:line="240" w:lineRule="auto"/>
        <w:jc w:val="both"/>
        <w:outlineLvl w:val="0"/>
        <w:rPr>
          <w:rFonts w:ascii="Times New Roman" w:hAnsi="Times New Roman"/>
          <w:sz w:val="20"/>
          <w:szCs w:val="20"/>
        </w:rPr>
      </w:pPr>
      <w:r w:rsidRPr="00D515B3">
        <w:rPr>
          <w:rFonts w:ascii="Times New Roman" w:hAnsi="Times New Roman"/>
          <w:sz w:val="20"/>
          <w:szCs w:val="20"/>
          <w:lang w:val="en-GB"/>
        </w:rPr>
        <w:t>All solvents and chemical used were analytical and chromatographic grades. Palm fruits were obtained from Palm Oil Milling Technology Centre (POMTEC) of Malaysian Palm Oil Board (MPOB) in Negeri Sembilan, Malaysia</w:t>
      </w:r>
      <w:r w:rsidRPr="00D515B3">
        <w:rPr>
          <w:rFonts w:ascii="Times New Roman" w:hAnsi="Times New Roman"/>
          <w:sz w:val="20"/>
          <w:szCs w:val="20"/>
        </w:rPr>
        <w:t>.</w:t>
      </w:r>
    </w:p>
    <w:p w:rsidR="00D515B3" w:rsidRPr="00D515B3" w:rsidRDefault="00D515B3" w:rsidP="00D515B3">
      <w:pPr>
        <w:spacing w:after="0" w:line="240" w:lineRule="auto"/>
        <w:jc w:val="both"/>
        <w:outlineLvl w:val="0"/>
        <w:rPr>
          <w:rFonts w:ascii="Times New Roman" w:hAnsi="Times New Roman"/>
          <w:sz w:val="20"/>
          <w:szCs w:val="20"/>
        </w:rPr>
      </w:pPr>
    </w:p>
    <w:p w:rsidR="00D515B3" w:rsidRPr="00D515B3" w:rsidRDefault="00D515B3" w:rsidP="00D515B3">
      <w:pPr>
        <w:spacing w:after="0" w:line="240" w:lineRule="auto"/>
        <w:jc w:val="both"/>
        <w:outlineLvl w:val="0"/>
        <w:rPr>
          <w:rFonts w:ascii="Times New Roman" w:hAnsi="Times New Roman"/>
          <w:sz w:val="20"/>
          <w:szCs w:val="20"/>
        </w:rPr>
      </w:pPr>
      <w:r w:rsidRPr="00D515B3">
        <w:rPr>
          <w:rFonts w:ascii="Times New Roman" w:hAnsi="Times New Roman"/>
          <w:b/>
          <w:sz w:val="20"/>
          <w:szCs w:val="20"/>
        </w:rPr>
        <w:t>Processing palm fruitlets: Experimental design</w:t>
      </w:r>
    </w:p>
    <w:p w:rsidR="00D515B3" w:rsidRPr="00D515B3" w:rsidRDefault="00E115E2" w:rsidP="00D515B3">
      <w:pPr>
        <w:adjustRightInd w:val="0"/>
        <w:spacing w:after="0" w:line="240" w:lineRule="auto"/>
        <w:jc w:val="both"/>
        <w:rPr>
          <w:rFonts w:ascii="Times New Roman" w:hAnsi="Times New Roman"/>
          <w:sz w:val="20"/>
          <w:szCs w:val="20"/>
        </w:rPr>
      </w:pPr>
      <w:r>
        <w:rPr>
          <w:rFonts w:ascii="Times New Roman" w:hAnsi="Times New Roman"/>
          <w:sz w:val="20"/>
          <w:szCs w:val="20"/>
        </w:rPr>
        <w:t>Steriliz</w:t>
      </w:r>
      <w:r w:rsidR="00D515B3" w:rsidRPr="00D515B3">
        <w:rPr>
          <w:rFonts w:ascii="Times New Roman" w:hAnsi="Times New Roman"/>
          <w:sz w:val="20"/>
          <w:szCs w:val="20"/>
        </w:rPr>
        <w:t>ation of oil palm fruits were carried out by studying the effects of heating temperature and time. In this study, oil palm fruits obtained from the mill were cleaned to remove any dirt on the surface followed by heated at required temperature and time under dry and wet condition using electrical oven (Memmert, UM 400, 1400 watt, 50/60 Hz) and heating bath (Buchi B-490, 1400 watt, 50/60 Hz) respectively.</w:t>
      </w:r>
    </w:p>
    <w:p w:rsidR="00D515B3" w:rsidRPr="00D515B3" w:rsidRDefault="00D515B3" w:rsidP="00D515B3">
      <w:pPr>
        <w:adjustRightInd w:val="0"/>
        <w:spacing w:after="0" w:line="240" w:lineRule="auto"/>
        <w:jc w:val="both"/>
        <w:rPr>
          <w:rFonts w:ascii="Times New Roman" w:hAnsi="Times New Roman"/>
          <w:sz w:val="20"/>
          <w:szCs w:val="20"/>
        </w:rPr>
      </w:pPr>
    </w:p>
    <w:p w:rsidR="00D515B3" w:rsidRPr="00D515B3" w:rsidRDefault="00D515B3" w:rsidP="00D515B3">
      <w:pPr>
        <w:adjustRightInd w:val="0"/>
        <w:spacing w:after="0" w:line="240" w:lineRule="auto"/>
        <w:jc w:val="both"/>
        <w:rPr>
          <w:rFonts w:ascii="Times New Roman" w:hAnsi="Times New Roman"/>
          <w:b/>
          <w:sz w:val="20"/>
          <w:szCs w:val="20"/>
        </w:rPr>
      </w:pPr>
      <w:r w:rsidRPr="00D515B3">
        <w:rPr>
          <w:rFonts w:ascii="Times New Roman" w:hAnsi="Times New Roman"/>
          <w:b/>
          <w:sz w:val="20"/>
          <w:szCs w:val="20"/>
        </w:rPr>
        <w:t>Sterilization of oil palm fruits at different heating temperature and time</w:t>
      </w:r>
    </w:p>
    <w:p w:rsidR="00D515B3" w:rsidRPr="00D515B3" w:rsidRDefault="00D515B3" w:rsidP="00D515B3">
      <w:pPr>
        <w:adjustRightInd w:val="0"/>
        <w:spacing w:after="0" w:line="240" w:lineRule="auto"/>
        <w:jc w:val="both"/>
        <w:rPr>
          <w:rFonts w:ascii="Times New Roman" w:hAnsi="Times New Roman"/>
          <w:sz w:val="20"/>
          <w:szCs w:val="20"/>
        </w:rPr>
      </w:pPr>
      <w:r w:rsidRPr="00D515B3">
        <w:rPr>
          <w:rFonts w:ascii="Times New Roman" w:hAnsi="Times New Roman"/>
          <w:sz w:val="20"/>
          <w:szCs w:val="20"/>
        </w:rPr>
        <w:t xml:space="preserve">Oil palm fruits were heated at 70, 80 and 90°C for fix heating time at 90 min. Meanwhile, oil palm fruit were heated at 90°C at different heating time of 30, 45, 60 and 90 min. </w:t>
      </w:r>
    </w:p>
    <w:p w:rsidR="00D515B3" w:rsidRDefault="00D515B3" w:rsidP="00D515B3">
      <w:pPr>
        <w:adjustRightInd w:val="0"/>
        <w:spacing w:after="0" w:line="240" w:lineRule="auto"/>
        <w:jc w:val="both"/>
        <w:rPr>
          <w:rFonts w:ascii="Times New Roman" w:hAnsi="Times New Roman"/>
          <w:sz w:val="20"/>
          <w:szCs w:val="20"/>
        </w:rPr>
      </w:pPr>
    </w:p>
    <w:p w:rsidR="00D515B3" w:rsidRDefault="00D515B3" w:rsidP="00D515B3">
      <w:pPr>
        <w:adjustRightInd w:val="0"/>
        <w:spacing w:after="0" w:line="240" w:lineRule="auto"/>
        <w:jc w:val="both"/>
        <w:rPr>
          <w:rFonts w:ascii="Times New Roman" w:hAnsi="Times New Roman"/>
          <w:sz w:val="20"/>
          <w:szCs w:val="20"/>
        </w:rPr>
      </w:pPr>
    </w:p>
    <w:p w:rsidR="00D515B3" w:rsidRPr="00D515B3" w:rsidRDefault="00D515B3" w:rsidP="00D515B3">
      <w:pPr>
        <w:adjustRightInd w:val="0"/>
        <w:spacing w:after="0" w:line="240" w:lineRule="auto"/>
        <w:jc w:val="both"/>
        <w:rPr>
          <w:rFonts w:ascii="Times New Roman" w:hAnsi="Times New Roman"/>
          <w:sz w:val="20"/>
          <w:szCs w:val="20"/>
        </w:rPr>
      </w:pPr>
    </w:p>
    <w:p w:rsidR="00D515B3" w:rsidRPr="00D515B3" w:rsidRDefault="00D515B3" w:rsidP="00D515B3">
      <w:pPr>
        <w:adjustRightInd w:val="0"/>
        <w:spacing w:after="0" w:line="240" w:lineRule="auto"/>
        <w:jc w:val="both"/>
        <w:rPr>
          <w:rFonts w:ascii="Times New Roman" w:hAnsi="Times New Roman"/>
          <w:b/>
          <w:sz w:val="20"/>
          <w:szCs w:val="20"/>
        </w:rPr>
      </w:pPr>
      <w:r w:rsidRPr="00D515B3">
        <w:rPr>
          <w:rFonts w:ascii="Times New Roman" w:hAnsi="Times New Roman"/>
          <w:b/>
          <w:sz w:val="20"/>
          <w:szCs w:val="20"/>
        </w:rPr>
        <w:lastRenderedPageBreak/>
        <w:t>Oil yield</w:t>
      </w:r>
    </w:p>
    <w:p w:rsidR="00D515B3" w:rsidRPr="00D515B3" w:rsidRDefault="00D515B3" w:rsidP="00D515B3">
      <w:pPr>
        <w:spacing w:after="0" w:line="240" w:lineRule="auto"/>
        <w:jc w:val="both"/>
        <w:rPr>
          <w:rFonts w:ascii="Times New Roman" w:hAnsi="Times New Roman"/>
          <w:sz w:val="20"/>
          <w:szCs w:val="20"/>
          <w:lang w:val="en-MY"/>
        </w:rPr>
      </w:pPr>
      <w:r w:rsidRPr="00D515B3">
        <w:rPr>
          <w:rFonts w:ascii="Times New Roman" w:hAnsi="Times New Roman"/>
          <w:sz w:val="20"/>
          <w:szCs w:val="20"/>
        </w:rPr>
        <w:t>The mesocarp of the fruits was peeled and the nuts were removed. The peel mesocarp were soaked in the hexane for 24 h at a solvent to fruit ratio of 1:1 (v/w) and latter pressed using fruit press expeller. The extraction solution was filtered through a whatman filter paper No. 1. Solvent of the filtrate was then removed from the oil at 60°C via vacuum rotary evaporator. The yield of palm oil extract was determined using equation (1) below.</w:t>
      </w:r>
    </w:p>
    <w:p w:rsidR="00D515B3" w:rsidRPr="00D515B3" w:rsidRDefault="00D515B3" w:rsidP="00D515B3">
      <w:pPr>
        <w:spacing w:after="0" w:line="240" w:lineRule="auto"/>
        <w:jc w:val="both"/>
        <w:rPr>
          <w:rFonts w:ascii="Times New Roman" w:hAnsi="Times New Roman"/>
          <w:sz w:val="20"/>
          <w:szCs w:val="20"/>
          <w:lang w:val="en-MY"/>
        </w:rPr>
      </w:pPr>
    </w:p>
    <w:p w:rsidR="00D515B3" w:rsidRPr="00D515B3" w:rsidRDefault="00D515B3" w:rsidP="00D515B3">
      <w:pPr>
        <w:spacing w:after="0" w:line="240" w:lineRule="auto"/>
        <w:ind w:firstLine="720"/>
        <w:jc w:val="both"/>
        <w:rPr>
          <w:rFonts w:ascii="Times New Roman" w:hAnsi="Times New Roman"/>
          <w:sz w:val="20"/>
          <w:szCs w:val="20"/>
          <w:lang w:val="en-MY"/>
        </w:rPr>
      </w:pPr>
      <w:r w:rsidRPr="00D515B3">
        <w:rPr>
          <w:rFonts w:ascii="Times New Roman" w:hAnsi="Times New Roman"/>
          <w:sz w:val="20"/>
          <w:szCs w:val="20"/>
          <w:lang w:val="en-MY"/>
        </w:rPr>
        <w:t xml:space="preserve">% oil yield </w:t>
      </w:r>
      <m:oMath>
        <m:r>
          <w:rPr>
            <w:rFonts w:ascii="Cambria Math" w:hAnsi="Cambria Math"/>
            <w:sz w:val="20"/>
            <w:szCs w:val="20"/>
            <w:lang w:val="en-MY"/>
          </w:rPr>
          <m:t>=</m:t>
        </m:r>
        <m:f>
          <m:fPr>
            <m:ctrlPr>
              <w:rPr>
                <w:rFonts w:ascii="Cambria Math" w:hAnsi="Cambria Math"/>
                <w:i/>
                <w:sz w:val="20"/>
                <w:szCs w:val="20"/>
                <w:lang w:val="en-MY"/>
              </w:rPr>
            </m:ctrlPr>
          </m:fPr>
          <m:num>
            <m:r>
              <w:rPr>
                <w:rFonts w:ascii="Cambria Math" w:hAnsi="Cambria Math"/>
                <w:sz w:val="20"/>
                <w:szCs w:val="20"/>
                <w:lang w:val="en-MY"/>
              </w:rPr>
              <m:t>x</m:t>
            </m:r>
          </m:num>
          <m:den>
            <m:r>
              <w:rPr>
                <w:rFonts w:ascii="Cambria Math" w:hAnsi="Cambria Math"/>
                <w:sz w:val="20"/>
                <w:szCs w:val="20"/>
                <w:lang w:val="en-MY"/>
              </w:rPr>
              <m:t xml:space="preserve">y </m:t>
            </m:r>
          </m:den>
        </m:f>
        <m:r>
          <w:rPr>
            <w:rFonts w:ascii="Cambria Math" w:hAnsi="Cambria Math"/>
            <w:sz w:val="20"/>
            <w:szCs w:val="20"/>
            <w:lang w:val="en-MY"/>
          </w:rPr>
          <m:t xml:space="preserve"> ×100</m:t>
        </m:r>
      </m:oMath>
      <w:r w:rsidRPr="00D515B3">
        <w:rPr>
          <w:rFonts w:ascii="Times New Roman" w:hAnsi="Times New Roman"/>
          <w:sz w:val="20"/>
          <w:szCs w:val="20"/>
          <w:lang w:val="en-MY"/>
        </w:rPr>
        <w:tab/>
      </w:r>
      <w:r w:rsidRPr="00D515B3">
        <w:rPr>
          <w:rFonts w:ascii="Times New Roman" w:hAnsi="Times New Roman"/>
          <w:sz w:val="20"/>
          <w:szCs w:val="20"/>
          <w:lang w:val="en-MY"/>
        </w:rPr>
        <w:tab/>
      </w:r>
      <w:r w:rsidRPr="00D515B3">
        <w:rPr>
          <w:rFonts w:ascii="Times New Roman" w:hAnsi="Times New Roman"/>
          <w:sz w:val="20"/>
          <w:szCs w:val="20"/>
          <w:lang w:val="en-MY"/>
        </w:rPr>
        <w:tab/>
      </w:r>
      <w:r w:rsidRPr="00D515B3">
        <w:rPr>
          <w:rFonts w:ascii="Times New Roman" w:hAnsi="Times New Roman"/>
          <w:sz w:val="20"/>
          <w:szCs w:val="20"/>
          <w:lang w:val="en-MY"/>
        </w:rPr>
        <w:tab/>
      </w:r>
      <w:r w:rsidRPr="00D515B3">
        <w:rPr>
          <w:rFonts w:ascii="Times New Roman" w:hAnsi="Times New Roman"/>
          <w:sz w:val="20"/>
          <w:szCs w:val="20"/>
          <w:lang w:val="en-MY"/>
        </w:rPr>
        <w:tab/>
      </w:r>
      <w:r w:rsidRPr="00D515B3">
        <w:rPr>
          <w:rFonts w:ascii="Times New Roman" w:hAnsi="Times New Roman"/>
          <w:sz w:val="20"/>
          <w:szCs w:val="20"/>
          <w:lang w:val="en-MY"/>
        </w:rPr>
        <w:tab/>
      </w:r>
      <w:r w:rsidRPr="00D515B3">
        <w:rPr>
          <w:rFonts w:ascii="Times New Roman" w:hAnsi="Times New Roman"/>
          <w:sz w:val="20"/>
          <w:szCs w:val="20"/>
          <w:lang w:val="en-MY"/>
        </w:rPr>
        <w:tab/>
      </w:r>
      <w:r w:rsidRPr="00D515B3">
        <w:rPr>
          <w:rFonts w:ascii="Times New Roman" w:hAnsi="Times New Roman"/>
          <w:sz w:val="20"/>
          <w:szCs w:val="20"/>
          <w:lang w:val="en-MY"/>
        </w:rPr>
        <w:tab/>
      </w:r>
      <w:r w:rsidRPr="00D515B3">
        <w:rPr>
          <w:rFonts w:ascii="Times New Roman" w:hAnsi="Times New Roman"/>
          <w:sz w:val="20"/>
          <w:szCs w:val="20"/>
          <w:lang w:val="en-MY"/>
        </w:rPr>
        <w:tab/>
        <w:t xml:space="preserve">   </w:t>
      </w:r>
      <w:r>
        <w:rPr>
          <w:rFonts w:ascii="Times New Roman" w:hAnsi="Times New Roman"/>
          <w:sz w:val="20"/>
          <w:szCs w:val="20"/>
          <w:lang w:val="en-MY"/>
        </w:rPr>
        <w:t xml:space="preserve">      </w:t>
      </w:r>
      <w:r w:rsidRPr="00D515B3">
        <w:rPr>
          <w:rFonts w:ascii="Times New Roman" w:hAnsi="Times New Roman"/>
          <w:sz w:val="20"/>
          <w:szCs w:val="20"/>
          <w:lang w:val="en-MY"/>
        </w:rPr>
        <w:t>(1)</w:t>
      </w:r>
    </w:p>
    <w:p w:rsidR="00D515B3" w:rsidRPr="00D515B3" w:rsidRDefault="00D515B3" w:rsidP="00D515B3">
      <w:pPr>
        <w:spacing w:after="0" w:line="240" w:lineRule="auto"/>
        <w:jc w:val="both"/>
        <w:rPr>
          <w:rFonts w:ascii="Times New Roman" w:hAnsi="Times New Roman"/>
          <w:sz w:val="20"/>
          <w:szCs w:val="20"/>
          <w:lang w:val="en-MY"/>
        </w:rPr>
      </w:pPr>
    </w:p>
    <w:p w:rsidR="00D515B3" w:rsidRPr="00D515B3" w:rsidRDefault="00D515B3" w:rsidP="00D515B3">
      <w:pPr>
        <w:spacing w:after="0" w:line="240" w:lineRule="auto"/>
        <w:jc w:val="both"/>
        <w:rPr>
          <w:rFonts w:ascii="Times New Roman" w:hAnsi="Times New Roman"/>
          <w:sz w:val="20"/>
          <w:szCs w:val="20"/>
          <w:lang w:val="en-MY"/>
        </w:rPr>
      </w:pPr>
      <w:r w:rsidRPr="00D515B3">
        <w:rPr>
          <w:rFonts w:ascii="Times New Roman" w:hAnsi="Times New Roman"/>
          <w:sz w:val="20"/>
          <w:szCs w:val="20"/>
          <w:lang w:val="en-MY"/>
        </w:rPr>
        <w:t xml:space="preserve">where, </w:t>
      </w:r>
      <w:r w:rsidRPr="00D515B3">
        <w:rPr>
          <w:rFonts w:ascii="Times New Roman" w:hAnsi="Times New Roman"/>
          <w:i/>
          <w:sz w:val="20"/>
          <w:szCs w:val="20"/>
          <w:lang w:val="en-MY"/>
        </w:rPr>
        <w:t>x</w:t>
      </w:r>
      <w:r w:rsidRPr="00D515B3">
        <w:rPr>
          <w:rFonts w:ascii="Times New Roman" w:hAnsi="Times New Roman"/>
          <w:sz w:val="20"/>
          <w:szCs w:val="20"/>
          <w:lang w:val="en-MY"/>
        </w:rPr>
        <w:t xml:space="preserve"> is define as mass of oil extracted (g) and y is defined as mass of oil palm fruits (g).</w:t>
      </w:r>
    </w:p>
    <w:p w:rsidR="00D515B3" w:rsidRPr="00D515B3" w:rsidRDefault="00D515B3" w:rsidP="00D515B3">
      <w:pPr>
        <w:adjustRightInd w:val="0"/>
        <w:spacing w:after="0" w:line="240" w:lineRule="auto"/>
        <w:jc w:val="both"/>
        <w:rPr>
          <w:rFonts w:ascii="Times New Roman" w:eastAsia="Calibri" w:hAnsi="Times New Roman"/>
          <w:b/>
          <w:sz w:val="20"/>
          <w:szCs w:val="20"/>
          <w:lang w:val="en-GB"/>
        </w:rPr>
      </w:pPr>
    </w:p>
    <w:p w:rsidR="00D515B3" w:rsidRPr="00D515B3" w:rsidRDefault="00D515B3" w:rsidP="00D515B3">
      <w:pPr>
        <w:adjustRightInd w:val="0"/>
        <w:spacing w:after="0" w:line="240" w:lineRule="auto"/>
        <w:jc w:val="both"/>
        <w:rPr>
          <w:rFonts w:ascii="Times New Roman" w:eastAsia="Calibri" w:hAnsi="Times New Roman"/>
          <w:b/>
          <w:sz w:val="20"/>
          <w:szCs w:val="20"/>
          <w:lang w:val="en-GB"/>
        </w:rPr>
      </w:pPr>
      <w:r w:rsidRPr="00D515B3">
        <w:rPr>
          <w:rFonts w:ascii="Times New Roman" w:eastAsia="Calibri" w:hAnsi="Times New Roman"/>
          <w:b/>
          <w:sz w:val="20"/>
          <w:szCs w:val="20"/>
          <w:lang w:val="en-GB"/>
        </w:rPr>
        <w:t>Physicochemical analyses of extracted oil: Chemical analysis</w:t>
      </w:r>
    </w:p>
    <w:p w:rsidR="00D515B3" w:rsidRPr="00D515B3" w:rsidRDefault="00D515B3" w:rsidP="00D515B3">
      <w:pPr>
        <w:adjustRightInd w:val="0"/>
        <w:spacing w:after="0" w:line="240" w:lineRule="auto"/>
        <w:jc w:val="both"/>
        <w:rPr>
          <w:rFonts w:ascii="Times New Roman" w:eastAsia="Calibri" w:hAnsi="Times New Roman"/>
          <w:b/>
          <w:sz w:val="20"/>
          <w:szCs w:val="20"/>
          <w:lang w:val="en-GB"/>
        </w:rPr>
      </w:pPr>
      <w:r w:rsidRPr="00D515B3">
        <w:rPr>
          <w:rFonts w:ascii="Times New Roman" w:eastAsia="Calibri" w:hAnsi="Times New Roman"/>
          <w:sz w:val="20"/>
          <w:szCs w:val="20"/>
          <w:lang w:val="en-GB"/>
        </w:rPr>
        <w:t>Free fatty acid (FFA) content of the extracted oil was determined by using MPOB test method p2.5:2004 [9]. Sodium hydroxide solution (0.1M) was prepared and standardized with potassium hydrogen phthalate. A known mass of the oil sample was dissolved in neutralised iso-propanol and the free acids were neutralised with sodium hydroxide. FFA values were expressed as palmitic acid (%). A mean value of duplicate samples was calculated.</w:t>
      </w:r>
    </w:p>
    <w:p w:rsidR="00D515B3" w:rsidRPr="00D515B3" w:rsidRDefault="00D515B3" w:rsidP="00D515B3">
      <w:pPr>
        <w:adjustRightInd w:val="0"/>
        <w:spacing w:after="0" w:line="240" w:lineRule="auto"/>
        <w:jc w:val="both"/>
        <w:rPr>
          <w:rFonts w:ascii="Times New Roman" w:eastAsia="Calibri" w:hAnsi="Times New Roman"/>
          <w:sz w:val="20"/>
          <w:szCs w:val="20"/>
          <w:lang w:val="en-GB"/>
        </w:rPr>
      </w:pPr>
    </w:p>
    <w:p w:rsidR="00D515B3" w:rsidRPr="00D515B3" w:rsidRDefault="00D515B3" w:rsidP="00D515B3">
      <w:pPr>
        <w:adjustRightInd w:val="0"/>
        <w:spacing w:after="0" w:line="240" w:lineRule="auto"/>
        <w:jc w:val="both"/>
        <w:rPr>
          <w:rFonts w:ascii="Times New Roman" w:eastAsia="Calibri" w:hAnsi="Times New Roman"/>
          <w:sz w:val="20"/>
          <w:szCs w:val="20"/>
          <w:lang w:val="en-GB"/>
        </w:rPr>
      </w:pPr>
      <w:r w:rsidRPr="00D515B3">
        <w:rPr>
          <w:rFonts w:ascii="Times New Roman" w:eastAsia="Calibri" w:hAnsi="Times New Roman"/>
          <w:sz w:val="20"/>
          <w:szCs w:val="20"/>
          <w:lang w:val="en-GB"/>
        </w:rPr>
        <w:t>Deterioration of Bleachability Index (DOBI) was also determined according to MPOB test method p2.9:2004 [9]. DOBI is defines as the ratio of the spectrometric absorbance at 446 nm to that 269 nm. A known mass of the oil was dissolved in n-hexane in 25 ml volumetric flask and dilute to the mark. The absorbance reading of the solution at 446 nm and 269 nm was taken using Hitachi U-2000 Spectrophotometer (Japan). A mean value of duplicate samples was calculated.</w:t>
      </w:r>
    </w:p>
    <w:p w:rsidR="00D515B3" w:rsidRPr="00D515B3" w:rsidRDefault="00D515B3" w:rsidP="00D515B3">
      <w:pPr>
        <w:adjustRightInd w:val="0"/>
        <w:spacing w:after="0" w:line="240" w:lineRule="auto"/>
        <w:jc w:val="both"/>
        <w:rPr>
          <w:rFonts w:ascii="Times New Roman" w:eastAsia="Calibri" w:hAnsi="Times New Roman"/>
          <w:sz w:val="20"/>
          <w:szCs w:val="20"/>
          <w:lang w:val="en-GB"/>
        </w:rPr>
      </w:pPr>
      <w:r w:rsidRPr="00D515B3">
        <w:rPr>
          <w:rFonts w:ascii="Times New Roman" w:eastAsia="Calibri" w:hAnsi="Times New Roman"/>
          <w:sz w:val="20"/>
          <w:szCs w:val="20"/>
          <w:lang w:val="en-GB"/>
        </w:rPr>
        <w:t xml:space="preserve"> </w:t>
      </w:r>
    </w:p>
    <w:p w:rsidR="00D515B3" w:rsidRPr="00D515B3" w:rsidRDefault="00D515B3" w:rsidP="00D515B3">
      <w:pPr>
        <w:spacing w:after="0" w:line="240" w:lineRule="auto"/>
        <w:jc w:val="both"/>
        <w:rPr>
          <w:rFonts w:ascii="Times New Roman" w:eastAsia="Calibri" w:hAnsi="Times New Roman"/>
          <w:sz w:val="20"/>
          <w:szCs w:val="20"/>
          <w:lang w:val="en-GB"/>
        </w:rPr>
      </w:pPr>
      <w:r w:rsidRPr="00D515B3">
        <w:rPr>
          <w:rFonts w:ascii="Times New Roman" w:eastAsia="Calibri" w:hAnsi="Times New Roman"/>
          <w:sz w:val="20"/>
          <w:szCs w:val="20"/>
          <w:lang w:val="en-GB"/>
        </w:rPr>
        <w:t>Carotene contents were carried using MPOB test method p2.6:2004 [9]. A known mass of the oil was dissolved in n-hexane in a 25 ml volumetric flask and dilute to the mark. The absorbance reading of the solution at 446 nm was taken using Hitachi U-2000 Spectrophotometer (Japan). A mean value of duplicate samples was calculated. The carotene content is expressed as ppm β – carotene and is calculated as equation (2) below.</w:t>
      </w:r>
    </w:p>
    <w:p w:rsidR="00D515B3" w:rsidRPr="00D515B3" w:rsidRDefault="00D515B3" w:rsidP="00D515B3">
      <w:pPr>
        <w:spacing w:after="0" w:line="240" w:lineRule="auto"/>
        <w:jc w:val="both"/>
        <w:rPr>
          <w:rFonts w:ascii="Times New Roman" w:eastAsia="Calibri" w:hAnsi="Times New Roman"/>
          <w:sz w:val="20"/>
          <w:szCs w:val="20"/>
          <w:lang w:val="en-GB"/>
        </w:rPr>
      </w:pPr>
    </w:p>
    <w:p w:rsidR="00D515B3" w:rsidRPr="00D515B3" w:rsidRDefault="00D515B3" w:rsidP="00D515B3">
      <w:pPr>
        <w:tabs>
          <w:tab w:val="center" w:pos="3096"/>
          <w:tab w:val="left" w:pos="5475"/>
          <w:tab w:val="right" w:pos="6192"/>
        </w:tabs>
        <w:spacing w:after="0" w:line="240" w:lineRule="auto"/>
        <w:jc w:val="both"/>
        <w:rPr>
          <w:rFonts w:ascii="Times New Roman" w:hAnsi="Times New Roman"/>
          <w:sz w:val="20"/>
          <w:szCs w:val="20"/>
        </w:rPr>
      </w:pPr>
      <w:r w:rsidRPr="00D515B3">
        <w:rPr>
          <w:rFonts w:ascii="Times New Roman" w:hAnsi="Times New Roman"/>
          <w:sz w:val="20"/>
          <w:szCs w:val="20"/>
        </w:rPr>
        <w:t xml:space="preserve">               β-carotene (ppm)</w:t>
      </w:r>
      <m:oMath>
        <m:r>
          <w:rPr>
            <w:rFonts w:ascii="Cambria Math" w:hAnsi="Cambria Math"/>
            <w:sz w:val="20"/>
            <w:szCs w:val="20"/>
          </w:rPr>
          <m:t>=</m:t>
        </m:r>
        <m:r>
          <m:rPr>
            <m:sty m:val="p"/>
          </m:rPr>
          <w:rPr>
            <w:rFonts w:ascii="Cambria Math" w:hAnsi="Cambria Math"/>
            <w:sz w:val="20"/>
            <w:szCs w:val="20"/>
          </w:rPr>
          <m:t>25</m:t>
        </m:r>
        <m:r>
          <w:rPr>
            <w:rFonts w:ascii="Cambria Math" w:hAnsi="Cambria Math"/>
            <w:sz w:val="20"/>
            <w:szCs w:val="20"/>
          </w:rPr>
          <m:t>×</m:t>
        </m:r>
        <m:f>
          <m:fPr>
            <m:ctrlPr>
              <w:rPr>
                <w:rFonts w:ascii="Cambria Math" w:hAnsi="Cambria Math"/>
                <w:i/>
                <w:sz w:val="20"/>
                <w:szCs w:val="20"/>
              </w:rPr>
            </m:ctrlPr>
          </m:fPr>
          <m:num>
            <m:r>
              <m:rPr>
                <m:sty m:val="p"/>
              </m:rPr>
              <w:rPr>
                <w:rFonts w:ascii="Cambria Math" w:hAnsi="Cambria Math"/>
                <w:sz w:val="20"/>
                <w:szCs w:val="20"/>
              </w:rPr>
              <m:t>383</m:t>
            </m:r>
          </m:num>
          <m:den>
            <m:r>
              <m:rPr>
                <m:sty m:val="p"/>
              </m:rPr>
              <w:rPr>
                <w:rFonts w:ascii="Cambria Math" w:hAnsi="Cambria Math"/>
                <w:sz w:val="20"/>
                <w:szCs w:val="20"/>
              </w:rPr>
              <m:t xml:space="preserve">100 W </m:t>
            </m:r>
          </m:den>
        </m:f>
        <m: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a</m:t>
            </m:r>
          </m:e>
          <m:sub>
            <m:r>
              <m:rPr>
                <m:sty m:val="p"/>
              </m:rPr>
              <w:rPr>
                <w:rFonts w:ascii="Cambria Math" w:hAnsi="Cambria Math"/>
                <w:sz w:val="20"/>
                <w:szCs w:val="20"/>
              </w:rPr>
              <m:t>s</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a</m:t>
            </m:r>
          </m:e>
          <m:sub>
            <m:r>
              <m:rPr>
                <m:sty m:val="p"/>
              </m:rPr>
              <w:rPr>
                <w:rFonts w:ascii="Cambria Math" w:hAnsi="Cambria Math"/>
                <w:sz w:val="20"/>
                <w:szCs w:val="20"/>
              </w:rPr>
              <m:t>b</m:t>
            </m:r>
          </m:sub>
        </m:sSub>
        <m:r>
          <w:rPr>
            <w:rFonts w:ascii="Cambria Math" w:hAnsi="Cambria Math"/>
            <w:sz w:val="20"/>
            <w:szCs w:val="20"/>
          </w:rPr>
          <m:t>)</m:t>
        </m:r>
      </m:oMath>
      <w:r w:rsidRPr="00D515B3">
        <w:rPr>
          <w:rFonts w:ascii="Times New Roman" w:hAnsi="Times New Roman"/>
          <w:sz w:val="20"/>
          <w:szCs w:val="20"/>
        </w:rPr>
        <w:tab/>
      </w:r>
      <w:r w:rsidRPr="00D515B3">
        <w:rPr>
          <w:rFonts w:ascii="Times New Roman" w:hAnsi="Times New Roman"/>
          <w:sz w:val="20"/>
          <w:szCs w:val="20"/>
        </w:rPr>
        <w:tab/>
      </w:r>
      <w:r w:rsidRPr="00D515B3">
        <w:rPr>
          <w:rFonts w:ascii="Times New Roman" w:hAnsi="Times New Roman"/>
          <w:sz w:val="20"/>
          <w:szCs w:val="20"/>
        </w:rPr>
        <w:tab/>
      </w:r>
      <w:r w:rsidRPr="00D515B3">
        <w:rPr>
          <w:rFonts w:ascii="Times New Roman" w:hAnsi="Times New Roman"/>
          <w:sz w:val="20"/>
          <w:szCs w:val="20"/>
        </w:rPr>
        <w:tab/>
      </w:r>
      <w:r w:rsidRPr="00D515B3">
        <w:rPr>
          <w:rFonts w:ascii="Times New Roman" w:hAnsi="Times New Roman"/>
          <w:sz w:val="20"/>
          <w:szCs w:val="20"/>
        </w:rPr>
        <w:tab/>
        <w:t xml:space="preserve">                 </w:t>
      </w:r>
      <w:r>
        <w:rPr>
          <w:rFonts w:ascii="Times New Roman" w:hAnsi="Times New Roman"/>
          <w:sz w:val="20"/>
          <w:szCs w:val="20"/>
        </w:rPr>
        <w:t xml:space="preserve">      (</w:t>
      </w:r>
      <w:r w:rsidRPr="00D515B3">
        <w:rPr>
          <w:rFonts w:ascii="Times New Roman" w:hAnsi="Times New Roman"/>
          <w:sz w:val="20"/>
          <w:szCs w:val="20"/>
        </w:rPr>
        <w:t>2)</w:t>
      </w:r>
      <w:r w:rsidRPr="00D515B3">
        <w:rPr>
          <w:rFonts w:ascii="Times New Roman" w:hAnsi="Times New Roman"/>
          <w:b/>
          <w:sz w:val="20"/>
          <w:szCs w:val="20"/>
        </w:rPr>
        <w:tab/>
      </w:r>
      <w:r w:rsidRPr="00D515B3">
        <w:rPr>
          <w:rFonts w:ascii="Times New Roman" w:hAnsi="Times New Roman"/>
          <w:sz w:val="20"/>
          <w:szCs w:val="20"/>
        </w:rPr>
        <w:t xml:space="preserve">         </w:t>
      </w:r>
    </w:p>
    <w:p w:rsidR="00D515B3" w:rsidRPr="00D515B3" w:rsidRDefault="00D515B3" w:rsidP="00D515B3">
      <w:pPr>
        <w:tabs>
          <w:tab w:val="center" w:pos="3096"/>
          <w:tab w:val="left" w:pos="5475"/>
          <w:tab w:val="right" w:pos="6192"/>
        </w:tabs>
        <w:spacing w:after="0" w:line="240" w:lineRule="auto"/>
        <w:jc w:val="both"/>
        <w:rPr>
          <w:rFonts w:ascii="Times New Roman" w:hAnsi="Times New Roman"/>
          <w:sz w:val="20"/>
          <w:szCs w:val="20"/>
        </w:rPr>
      </w:pPr>
    </w:p>
    <w:p w:rsidR="00D515B3" w:rsidRPr="00D515B3" w:rsidRDefault="00D515B3" w:rsidP="00D515B3">
      <w:pPr>
        <w:spacing w:after="0" w:line="240" w:lineRule="auto"/>
        <w:jc w:val="both"/>
        <w:rPr>
          <w:rFonts w:ascii="Times New Roman" w:hAnsi="Times New Roman"/>
          <w:i/>
          <w:sz w:val="20"/>
          <w:szCs w:val="20"/>
        </w:rPr>
      </w:pPr>
      <w:r w:rsidRPr="00D515B3">
        <w:rPr>
          <w:rFonts w:ascii="Times New Roman" w:hAnsi="Times New Roman"/>
          <w:sz w:val="20"/>
          <w:szCs w:val="20"/>
        </w:rPr>
        <w:t>where, a</w:t>
      </w:r>
      <w:r w:rsidRPr="00D515B3">
        <w:rPr>
          <w:rFonts w:ascii="Times New Roman" w:hAnsi="Times New Roman"/>
          <w:sz w:val="20"/>
          <w:szCs w:val="20"/>
          <w:vertAlign w:val="subscript"/>
        </w:rPr>
        <w:t>s</w:t>
      </w:r>
      <w:r w:rsidRPr="00D515B3">
        <w:rPr>
          <w:rFonts w:ascii="Times New Roman" w:hAnsi="Times New Roman"/>
          <w:sz w:val="20"/>
          <w:szCs w:val="20"/>
        </w:rPr>
        <w:t xml:space="preserve"> is define as absorbance of the sample</w:t>
      </w:r>
      <w:r w:rsidRPr="00D515B3">
        <w:rPr>
          <w:rFonts w:ascii="Times New Roman" w:hAnsi="Times New Roman"/>
          <w:i/>
          <w:sz w:val="20"/>
          <w:szCs w:val="20"/>
        </w:rPr>
        <w:t xml:space="preserve"> </w:t>
      </w:r>
      <w:r w:rsidRPr="00D515B3">
        <w:rPr>
          <w:rFonts w:ascii="Times New Roman" w:hAnsi="Times New Roman"/>
          <w:sz w:val="20"/>
          <w:szCs w:val="20"/>
        </w:rPr>
        <w:t>a</w:t>
      </w:r>
      <w:r w:rsidRPr="00D515B3">
        <w:rPr>
          <w:rFonts w:ascii="Times New Roman" w:hAnsi="Times New Roman"/>
          <w:sz w:val="20"/>
          <w:szCs w:val="20"/>
          <w:vertAlign w:val="subscript"/>
        </w:rPr>
        <w:t>b</w:t>
      </w:r>
      <w:r w:rsidRPr="00D515B3">
        <w:rPr>
          <w:rFonts w:ascii="Times New Roman" w:hAnsi="Times New Roman"/>
          <w:i/>
          <w:sz w:val="20"/>
          <w:szCs w:val="20"/>
        </w:rPr>
        <w:t xml:space="preserve"> </w:t>
      </w:r>
      <w:r w:rsidRPr="00D515B3">
        <w:rPr>
          <w:rFonts w:ascii="Times New Roman" w:hAnsi="Times New Roman"/>
          <w:sz w:val="20"/>
          <w:szCs w:val="20"/>
        </w:rPr>
        <w:t>is define as cuvette error</w:t>
      </w:r>
      <w:r w:rsidRPr="00D515B3">
        <w:rPr>
          <w:rFonts w:ascii="Times New Roman" w:hAnsi="Times New Roman"/>
          <w:i/>
          <w:sz w:val="20"/>
          <w:szCs w:val="20"/>
        </w:rPr>
        <w:t xml:space="preserve"> </w:t>
      </w:r>
      <w:r w:rsidRPr="00D515B3">
        <w:rPr>
          <w:rFonts w:ascii="Times New Roman" w:hAnsi="Times New Roman"/>
          <w:sz w:val="20"/>
          <w:szCs w:val="20"/>
        </w:rPr>
        <w:t>and</w:t>
      </w:r>
      <w:r w:rsidRPr="00D515B3">
        <w:rPr>
          <w:rFonts w:ascii="Times New Roman" w:hAnsi="Times New Roman"/>
          <w:i/>
          <w:sz w:val="20"/>
          <w:szCs w:val="20"/>
        </w:rPr>
        <w:t xml:space="preserve"> </w:t>
      </w:r>
      <w:r w:rsidRPr="00D515B3">
        <w:rPr>
          <w:rFonts w:ascii="Times New Roman" w:hAnsi="Times New Roman"/>
          <w:sz w:val="20"/>
          <w:szCs w:val="20"/>
        </w:rPr>
        <w:t>w is define as weight of the sample in gram.</w:t>
      </w:r>
      <w:r w:rsidRPr="00D515B3">
        <w:rPr>
          <w:rFonts w:ascii="Times New Roman" w:hAnsi="Times New Roman"/>
          <w:sz w:val="20"/>
          <w:szCs w:val="20"/>
        </w:rPr>
        <w:tab/>
      </w:r>
    </w:p>
    <w:p w:rsidR="00D515B3" w:rsidRPr="00D515B3" w:rsidRDefault="00D515B3" w:rsidP="00D515B3">
      <w:pPr>
        <w:adjustRightInd w:val="0"/>
        <w:spacing w:after="0" w:line="240" w:lineRule="auto"/>
        <w:jc w:val="both"/>
        <w:rPr>
          <w:rFonts w:ascii="Times New Roman" w:hAnsi="Times New Roman"/>
          <w:b/>
          <w:sz w:val="20"/>
          <w:szCs w:val="20"/>
        </w:rPr>
      </w:pPr>
    </w:p>
    <w:p w:rsidR="00D515B3" w:rsidRPr="00D515B3" w:rsidRDefault="00D515B3" w:rsidP="00D515B3">
      <w:pPr>
        <w:adjustRightInd w:val="0"/>
        <w:spacing w:after="0" w:line="240" w:lineRule="auto"/>
        <w:jc w:val="both"/>
        <w:rPr>
          <w:rFonts w:ascii="Times New Roman" w:hAnsi="Times New Roman"/>
          <w:b/>
          <w:sz w:val="20"/>
          <w:szCs w:val="20"/>
        </w:rPr>
      </w:pPr>
      <w:r w:rsidRPr="00D515B3">
        <w:rPr>
          <w:rFonts w:ascii="Times New Roman" w:hAnsi="Times New Roman"/>
          <w:b/>
          <w:sz w:val="20"/>
          <w:szCs w:val="20"/>
        </w:rPr>
        <w:t>Oxidative stability</w:t>
      </w:r>
    </w:p>
    <w:p w:rsidR="00D515B3" w:rsidRPr="00D515B3" w:rsidRDefault="00D515B3" w:rsidP="00D515B3">
      <w:pPr>
        <w:adjustRightInd w:val="0"/>
        <w:spacing w:after="0" w:line="240" w:lineRule="auto"/>
        <w:jc w:val="both"/>
        <w:rPr>
          <w:rFonts w:ascii="Times New Roman" w:hAnsi="Times New Roman"/>
          <w:sz w:val="20"/>
          <w:szCs w:val="20"/>
        </w:rPr>
      </w:pPr>
      <w:r w:rsidRPr="00D515B3">
        <w:rPr>
          <w:rFonts w:ascii="Times New Roman" w:hAnsi="Times New Roman"/>
          <w:sz w:val="20"/>
          <w:szCs w:val="20"/>
        </w:rPr>
        <w:t>The rancimat method was used to determine oxidative stability by using a Metrohm 743 Rancimat. An amount 3.0 g of oil sample was prepared in a reaction vessel and placed in a heating block. The block temperature and air flow</w:t>
      </w:r>
      <w:r w:rsidR="00E115E2">
        <w:rPr>
          <w:rFonts w:ascii="Times New Roman" w:hAnsi="Times New Roman"/>
          <w:sz w:val="20"/>
          <w:szCs w:val="20"/>
        </w:rPr>
        <w:t xml:space="preserve"> were set at 110 °C and 10 L/h</w:t>
      </w:r>
      <w:r w:rsidRPr="00D515B3">
        <w:rPr>
          <w:rFonts w:ascii="Times New Roman" w:hAnsi="Times New Roman"/>
          <w:sz w:val="20"/>
          <w:szCs w:val="20"/>
        </w:rPr>
        <w:t xml:space="preserve"> respectively. A mean value of duplicate samples was calculated.</w:t>
      </w:r>
    </w:p>
    <w:p w:rsidR="00D515B3" w:rsidRPr="00D515B3" w:rsidRDefault="00D515B3" w:rsidP="00D515B3">
      <w:pPr>
        <w:adjustRightInd w:val="0"/>
        <w:spacing w:after="0" w:line="240" w:lineRule="auto"/>
        <w:jc w:val="both"/>
        <w:rPr>
          <w:rFonts w:ascii="Times New Roman" w:hAnsi="Times New Roman"/>
          <w:sz w:val="20"/>
          <w:szCs w:val="20"/>
        </w:rPr>
      </w:pPr>
    </w:p>
    <w:p w:rsidR="00D515B3" w:rsidRPr="00D515B3" w:rsidRDefault="00D515B3" w:rsidP="00D515B3">
      <w:pPr>
        <w:adjustRightInd w:val="0"/>
        <w:spacing w:after="0" w:line="240" w:lineRule="auto"/>
        <w:jc w:val="both"/>
        <w:rPr>
          <w:rFonts w:ascii="Times New Roman" w:hAnsi="Times New Roman"/>
          <w:b/>
          <w:sz w:val="20"/>
          <w:szCs w:val="20"/>
        </w:rPr>
      </w:pPr>
      <w:r w:rsidRPr="00D515B3">
        <w:rPr>
          <w:rFonts w:ascii="Times New Roman" w:hAnsi="Times New Roman"/>
          <w:b/>
          <w:sz w:val="20"/>
          <w:szCs w:val="20"/>
        </w:rPr>
        <w:t>Fatty acid composition</w:t>
      </w:r>
    </w:p>
    <w:p w:rsidR="00D515B3" w:rsidRPr="00D515B3" w:rsidRDefault="00D515B3" w:rsidP="00D515B3">
      <w:pPr>
        <w:adjustRightInd w:val="0"/>
        <w:spacing w:after="0" w:line="240" w:lineRule="auto"/>
        <w:jc w:val="both"/>
        <w:rPr>
          <w:rFonts w:ascii="Times New Roman" w:hAnsi="Times New Roman"/>
          <w:sz w:val="20"/>
          <w:szCs w:val="20"/>
        </w:rPr>
      </w:pPr>
      <w:r w:rsidRPr="00D515B3">
        <w:rPr>
          <w:rFonts w:ascii="Times New Roman" w:eastAsia="Calibri" w:hAnsi="Times New Roman"/>
          <w:sz w:val="20"/>
          <w:szCs w:val="20"/>
          <w:lang w:val="en-MY"/>
        </w:rPr>
        <w:t xml:space="preserve">Fatty acid composition (FAC) was measured by conversion of the oil sample to their fatty acid methyl esters (FAME) according to the method described in MPOB test method (2004) with a minor modification. </w:t>
      </w:r>
      <w:r w:rsidRPr="00D515B3">
        <w:rPr>
          <w:rFonts w:ascii="Times New Roman" w:hAnsi="Times New Roman"/>
          <w:sz w:val="20"/>
          <w:szCs w:val="20"/>
        </w:rPr>
        <w:t>FAME was prepared by adding 50 mg of oil into 6 ml methanolic sodium hydroxide (0.5 M). The mixture was heated on the</w:t>
      </w:r>
      <w:r w:rsidR="00E115E2">
        <w:rPr>
          <w:rFonts w:ascii="Times New Roman" w:hAnsi="Times New Roman"/>
          <w:sz w:val="20"/>
          <w:szCs w:val="20"/>
        </w:rPr>
        <w:t xml:space="preserve"> steam bath for 10 minutes. 7 ml</w:t>
      </w:r>
      <w:r w:rsidRPr="00D515B3">
        <w:rPr>
          <w:rFonts w:ascii="Times New Roman" w:hAnsi="Times New Roman"/>
          <w:sz w:val="20"/>
          <w:szCs w:val="20"/>
        </w:rPr>
        <w:t xml:space="preserve"> of boron trifluoride methanol (20%) was added and further heated for 2 min followed by 5 ml of hexane and heated for 1 min. The solution was removed from heat and 15 ml of saturated sodium chloride solution was added to the solution. FAME was collected and dried over anhydrous sodium sulphate for 1 to 2 hours.</w:t>
      </w:r>
    </w:p>
    <w:p w:rsidR="00D515B3" w:rsidRPr="00D515B3" w:rsidRDefault="00D515B3" w:rsidP="00D515B3">
      <w:pPr>
        <w:adjustRightInd w:val="0"/>
        <w:spacing w:after="0" w:line="240" w:lineRule="auto"/>
        <w:jc w:val="both"/>
        <w:rPr>
          <w:rFonts w:ascii="Times New Roman" w:hAnsi="Times New Roman"/>
          <w:sz w:val="20"/>
          <w:szCs w:val="20"/>
        </w:rPr>
      </w:pPr>
    </w:p>
    <w:p w:rsidR="00D515B3" w:rsidRPr="00D515B3" w:rsidRDefault="00D515B3" w:rsidP="00D515B3">
      <w:pPr>
        <w:adjustRightInd w:val="0"/>
        <w:spacing w:after="0" w:line="240" w:lineRule="auto"/>
        <w:jc w:val="both"/>
        <w:rPr>
          <w:rFonts w:ascii="Times New Roman" w:hAnsi="Times New Roman"/>
          <w:sz w:val="20"/>
          <w:szCs w:val="20"/>
        </w:rPr>
      </w:pPr>
      <w:r w:rsidRPr="00D515B3">
        <w:rPr>
          <w:rFonts w:ascii="Times New Roman" w:hAnsi="Times New Roman"/>
          <w:b/>
          <w:sz w:val="20"/>
          <w:szCs w:val="20"/>
        </w:rPr>
        <w:t>Storage of palm oil extract</w:t>
      </w:r>
    </w:p>
    <w:p w:rsidR="00D515B3" w:rsidRPr="00D515B3" w:rsidRDefault="00D515B3" w:rsidP="00D515B3">
      <w:pPr>
        <w:adjustRightInd w:val="0"/>
        <w:spacing w:after="0" w:line="240" w:lineRule="auto"/>
        <w:jc w:val="both"/>
        <w:rPr>
          <w:rFonts w:ascii="Times New Roman" w:hAnsi="Times New Roman"/>
          <w:sz w:val="20"/>
          <w:szCs w:val="20"/>
        </w:rPr>
      </w:pPr>
      <w:r w:rsidRPr="00D515B3">
        <w:rPr>
          <w:rFonts w:ascii="Times New Roman" w:hAnsi="Times New Roman"/>
          <w:sz w:val="20"/>
          <w:szCs w:val="20"/>
        </w:rPr>
        <w:t xml:space="preserve">Samples of oil extract from different heating time via wet heating were stored at room temperature with a temperature range of 28 °C to 32 °C for 3 months. Stability of oil was observed by measuring the changes in FFA, DOBI and carotene content. A mean value of duplicate samples was calculated. </w:t>
      </w:r>
    </w:p>
    <w:p w:rsidR="006768E9" w:rsidRPr="00F447A7" w:rsidRDefault="006768E9" w:rsidP="00D515B3">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Results and Discussion</w:t>
      </w:r>
    </w:p>
    <w:p w:rsidR="00D515B3" w:rsidRDefault="00D515B3" w:rsidP="00D515B3">
      <w:pPr>
        <w:adjustRightInd w:val="0"/>
        <w:spacing w:after="0" w:line="240" w:lineRule="auto"/>
        <w:jc w:val="both"/>
        <w:rPr>
          <w:rFonts w:ascii="Times New Roman" w:hAnsi="Times New Roman"/>
          <w:b/>
          <w:sz w:val="20"/>
          <w:szCs w:val="20"/>
        </w:rPr>
      </w:pPr>
      <w:r w:rsidRPr="00D515B3">
        <w:rPr>
          <w:rFonts w:ascii="Times New Roman" w:hAnsi="Times New Roman"/>
          <w:b/>
          <w:sz w:val="20"/>
          <w:szCs w:val="20"/>
        </w:rPr>
        <w:t>Oil Yield</w:t>
      </w:r>
    </w:p>
    <w:p w:rsidR="00D515B3" w:rsidRPr="00D515B3" w:rsidRDefault="00D515B3" w:rsidP="00D515B3">
      <w:pPr>
        <w:adjustRightInd w:val="0"/>
        <w:spacing w:after="0" w:line="240" w:lineRule="auto"/>
        <w:jc w:val="both"/>
        <w:rPr>
          <w:rFonts w:ascii="Times New Roman" w:hAnsi="Times New Roman"/>
          <w:b/>
          <w:i/>
          <w:sz w:val="20"/>
          <w:szCs w:val="20"/>
        </w:rPr>
      </w:pPr>
      <w:r w:rsidRPr="00D515B3">
        <w:rPr>
          <w:rFonts w:ascii="Times New Roman" w:hAnsi="Times New Roman"/>
          <w:b/>
          <w:i/>
          <w:sz w:val="20"/>
          <w:szCs w:val="20"/>
        </w:rPr>
        <w:t>Effect of temperature</w:t>
      </w:r>
    </w:p>
    <w:p w:rsidR="00D515B3" w:rsidRPr="00D515B3" w:rsidRDefault="00D515B3" w:rsidP="00D515B3">
      <w:pPr>
        <w:adjustRightInd w:val="0"/>
        <w:spacing w:after="0" w:line="240" w:lineRule="auto"/>
        <w:jc w:val="both"/>
        <w:rPr>
          <w:rFonts w:ascii="Times New Roman" w:hAnsi="Times New Roman"/>
          <w:sz w:val="20"/>
          <w:szCs w:val="20"/>
        </w:rPr>
      </w:pPr>
      <w:r w:rsidRPr="00D515B3">
        <w:rPr>
          <w:rFonts w:ascii="Times New Roman" w:hAnsi="Times New Roman"/>
          <w:sz w:val="20"/>
          <w:szCs w:val="20"/>
        </w:rPr>
        <w:t xml:space="preserve">The dependence of oil yield on temperature was determined at 70, 80, and 90 °C for fix heating time at 90 min. Figure 1 shows the effect of temperature on the oil yield. As expected, the oil yield was low at lower temperature. In this study, heating temperature of 90 °C is found to be adequate for optimum oil yield. Significant result is in agreement as reported by [10]. According to Baryeh [10] higher temperatures led to greater oil yield for both dry and wet heating process. Furthermore, results obtained suggested that the heating temperature should not be above 100°C for optimum yield. This is due to the increasing in yield was very small and also involving extra cost. </w:t>
      </w:r>
    </w:p>
    <w:p w:rsidR="00D515B3" w:rsidRPr="00D515B3" w:rsidRDefault="00D515B3" w:rsidP="00D515B3">
      <w:pPr>
        <w:spacing w:after="0" w:line="240" w:lineRule="auto"/>
        <w:jc w:val="both"/>
        <w:rPr>
          <w:rFonts w:ascii="Times New Roman" w:hAnsi="Times New Roman"/>
          <w:sz w:val="20"/>
          <w:szCs w:val="20"/>
        </w:rPr>
      </w:pPr>
    </w:p>
    <w:p w:rsidR="00D515B3" w:rsidRPr="00D515B3" w:rsidRDefault="00D515B3" w:rsidP="00D515B3">
      <w:pPr>
        <w:spacing w:after="0" w:line="240" w:lineRule="auto"/>
        <w:jc w:val="both"/>
        <w:rPr>
          <w:rFonts w:ascii="Times New Roman" w:hAnsi="Times New Roman"/>
          <w:sz w:val="20"/>
          <w:szCs w:val="20"/>
        </w:rPr>
      </w:pPr>
    </w:p>
    <w:p w:rsidR="00D515B3" w:rsidRPr="00D515B3" w:rsidRDefault="00D515B3" w:rsidP="00D515B3">
      <w:pPr>
        <w:spacing w:after="0" w:line="240" w:lineRule="auto"/>
        <w:jc w:val="both"/>
        <w:rPr>
          <w:rFonts w:ascii="Times New Roman" w:hAnsi="Times New Roman"/>
          <w:sz w:val="20"/>
          <w:szCs w:val="20"/>
        </w:rPr>
      </w:pPr>
      <w:r w:rsidRPr="00D515B3">
        <w:rPr>
          <w:rFonts w:ascii="Times New Roman" w:hAnsi="Times New Roman"/>
          <w:noProof/>
          <w:sz w:val="20"/>
          <w:szCs w:val="20"/>
          <w:lang w:bidi="ar-SA"/>
        </w:rPr>
        <w:drawing>
          <wp:anchor distT="0" distB="0" distL="114300" distR="114300" simplePos="0" relativeHeight="251660800" behindDoc="1" locked="0" layoutInCell="1" allowOverlap="1" wp14:anchorId="2F4EA9E7" wp14:editId="77D8D436">
            <wp:simplePos x="0" y="0"/>
            <wp:positionH relativeFrom="column">
              <wp:posOffset>1066800</wp:posOffset>
            </wp:positionH>
            <wp:positionV relativeFrom="paragraph">
              <wp:posOffset>2540</wp:posOffset>
            </wp:positionV>
            <wp:extent cx="3600000" cy="2160000"/>
            <wp:effectExtent l="0" t="0" r="0" b="0"/>
            <wp:wrapTight wrapText="bothSides">
              <wp:wrapPolygon edited="0">
                <wp:start x="0" y="0"/>
                <wp:lineTo x="0" y="21530"/>
                <wp:lineTo x="21490" y="21530"/>
                <wp:lineTo x="21490" y="0"/>
                <wp:lineTo x="0" y="0"/>
              </wp:wrapPolygon>
            </wp:wrapTight>
            <wp:docPr id="10"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D515B3" w:rsidRPr="00D515B3" w:rsidRDefault="00D515B3" w:rsidP="00D515B3">
      <w:pPr>
        <w:spacing w:after="0" w:line="240" w:lineRule="auto"/>
        <w:jc w:val="both"/>
        <w:rPr>
          <w:rFonts w:ascii="Times New Roman" w:hAnsi="Times New Roman"/>
          <w:sz w:val="20"/>
          <w:szCs w:val="20"/>
        </w:rPr>
      </w:pPr>
    </w:p>
    <w:p w:rsidR="00D515B3" w:rsidRPr="00D515B3" w:rsidRDefault="00D515B3" w:rsidP="00D515B3">
      <w:pPr>
        <w:adjustRightInd w:val="0"/>
        <w:spacing w:after="0" w:line="240" w:lineRule="auto"/>
        <w:jc w:val="both"/>
        <w:rPr>
          <w:rFonts w:ascii="Times New Roman" w:hAnsi="Times New Roman"/>
          <w:sz w:val="20"/>
          <w:szCs w:val="20"/>
        </w:rPr>
      </w:pPr>
    </w:p>
    <w:p w:rsidR="00D515B3" w:rsidRPr="00D515B3" w:rsidRDefault="00D515B3" w:rsidP="00D515B3">
      <w:pPr>
        <w:adjustRightInd w:val="0"/>
        <w:spacing w:after="0" w:line="240" w:lineRule="auto"/>
        <w:jc w:val="both"/>
        <w:rPr>
          <w:rFonts w:ascii="Times New Roman" w:hAnsi="Times New Roman"/>
          <w:sz w:val="20"/>
          <w:szCs w:val="20"/>
        </w:rPr>
      </w:pPr>
    </w:p>
    <w:p w:rsidR="00D515B3" w:rsidRPr="00D515B3" w:rsidRDefault="00D515B3" w:rsidP="00D515B3">
      <w:pPr>
        <w:adjustRightInd w:val="0"/>
        <w:spacing w:after="0" w:line="240" w:lineRule="auto"/>
        <w:jc w:val="both"/>
        <w:rPr>
          <w:rFonts w:ascii="Times New Roman" w:hAnsi="Times New Roman"/>
          <w:sz w:val="20"/>
          <w:szCs w:val="20"/>
        </w:rPr>
      </w:pPr>
    </w:p>
    <w:p w:rsidR="00D515B3" w:rsidRPr="00D515B3" w:rsidRDefault="00D515B3" w:rsidP="00D515B3">
      <w:pPr>
        <w:adjustRightInd w:val="0"/>
        <w:spacing w:after="0" w:line="240" w:lineRule="auto"/>
        <w:jc w:val="both"/>
        <w:rPr>
          <w:rFonts w:ascii="Times New Roman" w:hAnsi="Times New Roman"/>
          <w:sz w:val="20"/>
          <w:szCs w:val="20"/>
        </w:rPr>
      </w:pPr>
    </w:p>
    <w:p w:rsidR="00D515B3" w:rsidRPr="00D515B3" w:rsidRDefault="00D515B3" w:rsidP="00D515B3">
      <w:pPr>
        <w:adjustRightInd w:val="0"/>
        <w:spacing w:after="0" w:line="240" w:lineRule="auto"/>
        <w:jc w:val="both"/>
        <w:rPr>
          <w:rFonts w:ascii="Times New Roman" w:hAnsi="Times New Roman"/>
          <w:sz w:val="20"/>
          <w:szCs w:val="20"/>
        </w:rPr>
      </w:pPr>
    </w:p>
    <w:p w:rsidR="00D515B3" w:rsidRPr="00D515B3" w:rsidRDefault="00D515B3" w:rsidP="00D515B3">
      <w:pPr>
        <w:adjustRightInd w:val="0"/>
        <w:spacing w:after="0" w:line="240" w:lineRule="auto"/>
        <w:jc w:val="both"/>
        <w:rPr>
          <w:rFonts w:ascii="Times New Roman" w:hAnsi="Times New Roman"/>
          <w:sz w:val="20"/>
          <w:szCs w:val="20"/>
        </w:rPr>
      </w:pPr>
    </w:p>
    <w:p w:rsidR="00D515B3" w:rsidRPr="00D515B3" w:rsidRDefault="00D515B3" w:rsidP="00D515B3">
      <w:pPr>
        <w:adjustRightInd w:val="0"/>
        <w:spacing w:after="0" w:line="240" w:lineRule="auto"/>
        <w:jc w:val="both"/>
        <w:rPr>
          <w:rFonts w:ascii="Times New Roman" w:hAnsi="Times New Roman"/>
          <w:sz w:val="20"/>
          <w:szCs w:val="20"/>
        </w:rPr>
      </w:pPr>
    </w:p>
    <w:p w:rsidR="00D515B3" w:rsidRPr="00D515B3" w:rsidRDefault="00D515B3" w:rsidP="00D515B3">
      <w:pPr>
        <w:adjustRightInd w:val="0"/>
        <w:spacing w:after="0" w:line="240" w:lineRule="auto"/>
        <w:jc w:val="both"/>
        <w:rPr>
          <w:rFonts w:ascii="Times New Roman" w:hAnsi="Times New Roman"/>
          <w:sz w:val="20"/>
          <w:szCs w:val="20"/>
        </w:rPr>
      </w:pPr>
    </w:p>
    <w:p w:rsidR="00D515B3" w:rsidRPr="00D515B3" w:rsidRDefault="00D515B3" w:rsidP="00D515B3">
      <w:pPr>
        <w:adjustRightInd w:val="0"/>
        <w:spacing w:after="0" w:line="240" w:lineRule="auto"/>
        <w:jc w:val="both"/>
        <w:rPr>
          <w:rFonts w:ascii="Times New Roman" w:hAnsi="Times New Roman"/>
          <w:sz w:val="20"/>
          <w:szCs w:val="20"/>
        </w:rPr>
      </w:pPr>
    </w:p>
    <w:p w:rsidR="00D515B3" w:rsidRPr="00D515B3" w:rsidRDefault="00D515B3" w:rsidP="00D515B3">
      <w:pPr>
        <w:adjustRightInd w:val="0"/>
        <w:spacing w:after="0" w:line="240" w:lineRule="auto"/>
        <w:jc w:val="both"/>
        <w:rPr>
          <w:rFonts w:ascii="Times New Roman" w:hAnsi="Times New Roman"/>
          <w:sz w:val="20"/>
          <w:szCs w:val="20"/>
        </w:rPr>
      </w:pPr>
    </w:p>
    <w:p w:rsidR="00D515B3" w:rsidRPr="00D515B3" w:rsidRDefault="00D515B3" w:rsidP="00D515B3">
      <w:pPr>
        <w:adjustRightInd w:val="0"/>
        <w:spacing w:after="0" w:line="240" w:lineRule="auto"/>
        <w:jc w:val="both"/>
        <w:rPr>
          <w:rFonts w:ascii="Times New Roman" w:hAnsi="Times New Roman"/>
          <w:sz w:val="20"/>
          <w:szCs w:val="20"/>
        </w:rPr>
      </w:pPr>
    </w:p>
    <w:p w:rsidR="00D515B3" w:rsidRPr="00D515B3" w:rsidRDefault="00D515B3" w:rsidP="00D515B3">
      <w:pPr>
        <w:adjustRightInd w:val="0"/>
        <w:spacing w:after="0" w:line="240" w:lineRule="auto"/>
        <w:jc w:val="both"/>
        <w:rPr>
          <w:rFonts w:ascii="Times New Roman" w:hAnsi="Times New Roman"/>
          <w:sz w:val="20"/>
          <w:szCs w:val="20"/>
        </w:rPr>
      </w:pPr>
    </w:p>
    <w:p w:rsidR="00D515B3" w:rsidRPr="00D515B3" w:rsidRDefault="00D515B3" w:rsidP="00D515B3">
      <w:pPr>
        <w:adjustRightInd w:val="0"/>
        <w:spacing w:after="0" w:line="240" w:lineRule="auto"/>
        <w:jc w:val="both"/>
        <w:rPr>
          <w:rFonts w:ascii="Times New Roman" w:hAnsi="Times New Roman"/>
          <w:sz w:val="20"/>
          <w:szCs w:val="20"/>
        </w:rPr>
      </w:pPr>
    </w:p>
    <w:p w:rsidR="00D515B3" w:rsidRPr="00D515B3" w:rsidRDefault="00D515B3" w:rsidP="00D515B3">
      <w:pPr>
        <w:adjustRightInd w:val="0"/>
        <w:spacing w:after="0" w:line="240" w:lineRule="auto"/>
        <w:jc w:val="both"/>
        <w:rPr>
          <w:rFonts w:ascii="Times New Roman" w:hAnsi="Times New Roman"/>
          <w:sz w:val="20"/>
          <w:szCs w:val="20"/>
        </w:rPr>
      </w:pPr>
    </w:p>
    <w:p w:rsidR="00D515B3" w:rsidRPr="00D515B3" w:rsidRDefault="00D515B3" w:rsidP="00D515B3">
      <w:pPr>
        <w:adjustRightInd w:val="0"/>
        <w:spacing w:after="0" w:line="240" w:lineRule="auto"/>
        <w:jc w:val="center"/>
        <w:rPr>
          <w:rFonts w:ascii="Times New Roman" w:hAnsi="Times New Roman"/>
          <w:sz w:val="20"/>
          <w:szCs w:val="20"/>
        </w:rPr>
      </w:pPr>
      <w:r w:rsidRPr="00D515B3">
        <w:rPr>
          <w:rFonts w:ascii="Times New Roman" w:hAnsi="Times New Roman"/>
          <w:sz w:val="20"/>
          <w:szCs w:val="20"/>
        </w:rPr>
        <w:t xml:space="preserve">Figure 1. </w:t>
      </w:r>
      <w:r>
        <w:rPr>
          <w:rFonts w:ascii="Times New Roman" w:hAnsi="Times New Roman"/>
          <w:sz w:val="20"/>
          <w:szCs w:val="20"/>
        </w:rPr>
        <w:t xml:space="preserve"> </w:t>
      </w:r>
      <w:r w:rsidRPr="00D515B3">
        <w:rPr>
          <w:rFonts w:ascii="Times New Roman" w:hAnsi="Times New Roman"/>
          <w:sz w:val="20"/>
          <w:szCs w:val="20"/>
        </w:rPr>
        <w:t>Effect of temperature on oil yield at heating time of 90 min</w:t>
      </w:r>
    </w:p>
    <w:p w:rsidR="00D515B3" w:rsidRPr="00D515B3" w:rsidRDefault="00D515B3" w:rsidP="00D515B3">
      <w:pPr>
        <w:spacing w:after="0" w:line="240" w:lineRule="auto"/>
        <w:jc w:val="both"/>
        <w:rPr>
          <w:rFonts w:ascii="Times New Roman" w:hAnsi="Times New Roman"/>
          <w:sz w:val="20"/>
          <w:szCs w:val="20"/>
        </w:rPr>
      </w:pPr>
    </w:p>
    <w:p w:rsidR="00D515B3" w:rsidRPr="00D515B3" w:rsidRDefault="00D515B3" w:rsidP="00D515B3">
      <w:pPr>
        <w:spacing w:after="0" w:line="240" w:lineRule="auto"/>
        <w:jc w:val="both"/>
        <w:rPr>
          <w:rFonts w:ascii="Times New Roman" w:hAnsi="Times New Roman"/>
          <w:sz w:val="20"/>
          <w:szCs w:val="20"/>
        </w:rPr>
      </w:pPr>
    </w:p>
    <w:p w:rsidR="00D515B3" w:rsidRPr="00D515B3" w:rsidRDefault="00D515B3" w:rsidP="00D515B3">
      <w:pPr>
        <w:adjustRightInd w:val="0"/>
        <w:spacing w:after="0" w:line="240" w:lineRule="auto"/>
        <w:jc w:val="both"/>
        <w:rPr>
          <w:rFonts w:ascii="Times New Roman" w:hAnsi="Times New Roman"/>
          <w:b/>
          <w:i/>
          <w:sz w:val="20"/>
          <w:szCs w:val="20"/>
        </w:rPr>
      </w:pPr>
      <w:r w:rsidRPr="00D515B3">
        <w:rPr>
          <w:rFonts w:ascii="Times New Roman" w:hAnsi="Times New Roman"/>
          <w:b/>
          <w:i/>
          <w:sz w:val="20"/>
          <w:szCs w:val="20"/>
        </w:rPr>
        <w:t>Effect of time</w:t>
      </w:r>
    </w:p>
    <w:p w:rsidR="00D515B3" w:rsidRPr="00D515B3" w:rsidRDefault="00D515B3" w:rsidP="00D515B3">
      <w:pPr>
        <w:adjustRightInd w:val="0"/>
        <w:spacing w:after="0" w:line="240" w:lineRule="auto"/>
        <w:jc w:val="both"/>
        <w:rPr>
          <w:rFonts w:ascii="Times New Roman" w:hAnsi="Times New Roman"/>
          <w:sz w:val="20"/>
          <w:szCs w:val="20"/>
        </w:rPr>
      </w:pPr>
      <w:r w:rsidRPr="00D515B3">
        <w:rPr>
          <w:rFonts w:ascii="Times New Roman" w:hAnsi="Times New Roman"/>
          <w:sz w:val="20"/>
          <w:szCs w:val="20"/>
        </w:rPr>
        <w:t xml:space="preserve">Heat penetration is the key factor in sterilization of palm fruitlets. Inefficient penetration of heat supply leads to lower oil production. In addition, heating duration also played a crucial part in ensuring the heated fruit remained in good condition for subsequent oil extraction. The oil yield showed the efficiency of solvent extraction process and the effect of different heating duration on the oil content (Fig. 2). The results show that the oil yield increases with increasing duration time for dry (18.86% – 20.99%) and wet (21.64% - 24.55%) heating process. Higher oil yield was obtained when longer heating duration was used as more cell walls of the palm fruits had been ruptured due to heat generated. The results obtained were in good agreement with previous findings [5,6]. According to Malaysian Oil Palm Statistic in 2009, the average oil extraction rate from conventional sterilization and screw pressing in commercial palm oil mill was recorded as 20.21% [11]. </w:t>
      </w:r>
    </w:p>
    <w:p w:rsidR="00D515B3" w:rsidRPr="00D515B3" w:rsidRDefault="00D515B3" w:rsidP="00D515B3">
      <w:pPr>
        <w:adjustRightInd w:val="0"/>
        <w:spacing w:after="0" w:line="240" w:lineRule="auto"/>
        <w:jc w:val="both"/>
        <w:rPr>
          <w:rFonts w:ascii="Times New Roman" w:hAnsi="Times New Roman"/>
          <w:sz w:val="20"/>
          <w:szCs w:val="20"/>
        </w:rPr>
      </w:pPr>
    </w:p>
    <w:p w:rsidR="00D515B3" w:rsidRDefault="00D515B3" w:rsidP="00D515B3">
      <w:pPr>
        <w:adjustRightInd w:val="0"/>
        <w:spacing w:after="0" w:line="240" w:lineRule="auto"/>
        <w:jc w:val="both"/>
        <w:rPr>
          <w:rFonts w:ascii="Times New Roman" w:hAnsi="Times New Roman"/>
          <w:sz w:val="20"/>
          <w:szCs w:val="20"/>
        </w:rPr>
      </w:pPr>
      <w:r w:rsidRPr="00D515B3">
        <w:rPr>
          <w:rFonts w:ascii="Times New Roman" w:hAnsi="Times New Roman"/>
          <w:sz w:val="20"/>
          <w:szCs w:val="20"/>
        </w:rPr>
        <w:t xml:space="preserve">Long heating duration caused the palm fruits to be overcooked and increment yield of burnt mesocarp. In contrast, moderate heating period giving a competent time to loosen the nuts from its mesocarp while keeping the yield high to reach the required standard as recommended by MPOB. Maximum oil yield of </w:t>
      </w:r>
      <w:r w:rsidR="004042D0">
        <w:rPr>
          <w:rFonts w:ascii="Times New Roman" w:hAnsi="Times New Roman"/>
          <w:sz w:val="20"/>
          <w:szCs w:val="20"/>
        </w:rPr>
        <w:t xml:space="preserve"> </w:t>
      </w:r>
      <w:r w:rsidRPr="00D515B3">
        <w:rPr>
          <w:rFonts w:ascii="Times New Roman" w:hAnsi="Times New Roman"/>
          <w:sz w:val="20"/>
          <w:szCs w:val="20"/>
        </w:rPr>
        <w:t xml:space="preserve">24.55% was achieved at 90 min of heating time via the wet heating. However of all trials made, it was found that optimum range period of heating time was between 45 to 60 min via wet heating. </w:t>
      </w:r>
      <w:r w:rsidR="004042D0">
        <w:rPr>
          <w:rFonts w:ascii="Times New Roman" w:hAnsi="Times New Roman"/>
          <w:sz w:val="20"/>
          <w:szCs w:val="20"/>
        </w:rPr>
        <w:t xml:space="preserve"> </w:t>
      </w:r>
      <w:r w:rsidRPr="00D515B3">
        <w:rPr>
          <w:rFonts w:ascii="Times New Roman" w:hAnsi="Times New Roman"/>
          <w:sz w:val="20"/>
          <w:szCs w:val="20"/>
        </w:rPr>
        <w:t xml:space="preserve">Above 45 min heating time, the rise in yield nearly insignificant. </w:t>
      </w:r>
    </w:p>
    <w:p w:rsidR="00D515B3" w:rsidRDefault="00D515B3" w:rsidP="00D515B3">
      <w:pPr>
        <w:adjustRightInd w:val="0"/>
        <w:spacing w:after="0" w:line="240" w:lineRule="auto"/>
        <w:jc w:val="both"/>
        <w:rPr>
          <w:rFonts w:ascii="Times New Roman" w:hAnsi="Times New Roman"/>
          <w:sz w:val="20"/>
          <w:szCs w:val="20"/>
        </w:rPr>
      </w:pPr>
    </w:p>
    <w:p w:rsidR="00D515B3" w:rsidRPr="00D515B3" w:rsidRDefault="00D515B3" w:rsidP="00D515B3">
      <w:pPr>
        <w:adjustRightInd w:val="0"/>
        <w:spacing w:after="0" w:line="240" w:lineRule="auto"/>
        <w:jc w:val="both"/>
        <w:rPr>
          <w:rFonts w:ascii="Times New Roman" w:hAnsi="Times New Roman"/>
          <w:sz w:val="20"/>
          <w:szCs w:val="20"/>
        </w:rPr>
      </w:pPr>
    </w:p>
    <w:p w:rsidR="00D515B3" w:rsidRPr="00D515B3" w:rsidRDefault="00D515B3" w:rsidP="00D515B3">
      <w:pPr>
        <w:adjustRightInd w:val="0"/>
        <w:spacing w:after="0" w:line="240" w:lineRule="auto"/>
        <w:jc w:val="both"/>
        <w:rPr>
          <w:rFonts w:ascii="Times New Roman" w:hAnsi="Times New Roman"/>
          <w:sz w:val="20"/>
          <w:szCs w:val="20"/>
        </w:rPr>
      </w:pPr>
    </w:p>
    <w:p w:rsidR="00D515B3" w:rsidRPr="00D515B3" w:rsidRDefault="00D515B3" w:rsidP="00D515B3">
      <w:pPr>
        <w:spacing w:after="0" w:line="240" w:lineRule="auto"/>
        <w:jc w:val="both"/>
        <w:rPr>
          <w:rFonts w:ascii="Times New Roman" w:hAnsi="Times New Roman"/>
          <w:sz w:val="20"/>
          <w:szCs w:val="20"/>
          <w:lang w:val="en-SG"/>
        </w:rPr>
      </w:pPr>
    </w:p>
    <w:p w:rsidR="00D515B3" w:rsidRPr="00D515B3" w:rsidRDefault="00D515B3" w:rsidP="00D515B3">
      <w:pPr>
        <w:spacing w:after="0" w:line="240" w:lineRule="auto"/>
        <w:jc w:val="both"/>
        <w:rPr>
          <w:rFonts w:ascii="Times New Roman" w:hAnsi="Times New Roman"/>
          <w:sz w:val="20"/>
          <w:szCs w:val="20"/>
          <w:lang w:val="en-SG"/>
        </w:rPr>
      </w:pPr>
    </w:p>
    <w:p w:rsidR="00D515B3" w:rsidRPr="00D515B3" w:rsidRDefault="00D515B3" w:rsidP="00D515B3">
      <w:pPr>
        <w:spacing w:after="0" w:line="240" w:lineRule="auto"/>
        <w:jc w:val="both"/>
        <w:rPr>
          <w:rFonts w:ascii="Times New Roman" w:hAnsi="Times New Roman"/>
          <w:sz w:val="20"/>
          <w:szCs w:val="20"/>
          <w:lang w:val="en-SG"/>
        </w:rPr>
      </w:pPr>
    </w:p>
    <w:p w:rsidR="00D515B3" w:rsidRPr="00D515B3" w:rsidRDefault="00D515B3" w:rsidP="00D515B3">
      <w:pPr>
        <w:spacing w:after="0" w:line="240" w:lineRule="auto"/>
        <w:jc w:val="both"/>
        <w:rPr>
          <w:rFonts w:ascii="Times New Roman" w:hAnsi="Times New Roman"/>
          <w:sz w:val="20"/>
          <w:szCs w:val="20"/>
        </w:rPr>
      </w:pPr>
    </w:p>
    <w:p w:rsidR="00D515B3" w:rsidRPr="00D515B3" w:rsidRDefault="00D515B3" w:rsidP="00D515B3">
      <w:pPr>
        <w:spacing w:after="0" w:line="240" w:lineRule="auto"/>
        <w:jc w:val="both"/>
        <w:rPr>
          <w:rFonts w:ascii="Times New Roman" w:hAnsi="Times New Roman"/>
          <w:sz w:val="20"/>
          <w:szCs w:val="20"/>
        </w:rPr>
      </w:pPr>
      <w:r w:rsidRPr="00D515B3">
        <w:rPr>
          <w:rFonts w:ascii="Times New Roman" w:hAnsi="Times New Roman"/>
          <w:noProof/>
          <w:sz w:val="20"/>
          <w:szCs w:val="20"/>
          <w:lang w:bidi="ar-SA"/>
        </w:rPr>
        <w:lastRenderedPageBreak/>
        <w:drawing>
          <wp:anchor distT="0" distB="0" distL="114300" distR="114300" simplePos="0" relativeHeight="251661824" behindDoc="0" locked="0" layoutInCell="1" allowOverlap="1" wp14:anchorId="2BC02256" wp14:editId="04F20D1F">
            <wp:simplePos x="0" y="0"/>
            <wp:positionH relativeFrom="column">
              <wp:posOffset>1171575</wp:posOffset>
            </wp:positionH>
            <wp:positionV relativeFrom="paragraph">
              <wp:posOffset>97790</wp:posOffset>
            </wp:positionV>
            <wp:extent cx="3599815" cy="2159635"/>
            <wp:effectExtent l="0" t="0" r="19685" b="12065"/>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D515B3" w:rsidRPr="00D515B3" w:rsidRDefault="00D515B3" w:rsidP="00D515B3">
      <w:pPr>
        <w:spacing w:after="0" w:line="240" w:lineRule="auto"/>
        <w:jc w:val="both"/>
        <w:rPr>
          <w:rFonts w:ascii="Times New Roman" w:hAnsi="Times New Roman"/>
          <w:sz w:val="20"/>
          <w:szCs w:val="20"/>
        </w:rPr>
      </w:pPr>
    </w:p>
    <w:p w:rsidR="00D515B3" w:rsidRPr="00D515B3" w:rsidRDefault="00D515B3" w:rsidP="00D515B3">
      <w:pPr>
        <w:spacing w:after="0" w:line="240" w:lineRule="auto"/>
        <w:jc w:val="both"/>
        <w:rPr>
          <w:rFonts w:ascii="Times New Roman" w:hAnsi="Times New Roman"/>
          <w:sz w:val="20"/>
          <w:szCs w:val="20"/>
        </w:rPr>
      </w:pPr>
    </w:p>
    <w:p w:rsidR="00D515B3" w:rsidRPr="00D515B3" w:rsidRDefault="00D515B3" w:rsidP="00D515B3">
      <w:pPr>
        <w:spacing w:after="0" w:line="240" w:lineRule="auto"/>
        <w:jc w:val="both"/>
        <w:rPr>
          <w:rFonts w:ascii="Times New Roman" w:hAnsi="Times New Roman"/>
          <w:sz w:val="20"/>
          <w:szCs w:val="20"/>
        </w:rPr>
      </w:pPr>
    </w:p>
    <w:p w:rsidR="00D515B3" w:rsidRPr="00D515B3" w:rsidRDefault="00D515B3" w:rsidP="00D515B3">
      <w:pPr>
        <w:spacing w:after="0" w:line="240" w:lineRule="auto"/>
        <w:jc w:val="both"/>
        <w:rPr>
          <w:rFonts w:ascii="Times New Roman" w:hAnsi="Times New Roman"/>
          <w:sz w:val="20"/>
          <w:szCs w:val="20"/>
        </w:rPr>
      </w:pPr>
    </w:p>
    <w:p w:rsidR="00D515B3" w:rsidRPr="00D515B3" w:rsidRDefault="00D515B3" w:rsidP="00D515B3">
      <w:pPr>
        <w:spacing w:after="0" w:line="240" w:lineRule="auto"/>
        <w:jc w:val="both"/>
        <w:rPr>
          <w:rFonts w:ascii="Times New Roman" w:hAnsi="Times New Roman"/>
          <w:sz w:val="20"/>
          <w:szCs w:val="20"/>
        </w:rPr>
      </w:pPr>
    </w:p>
    <w:p w:rsidR="00D515B3" w:rsidRPr="00D515B3" w:rsidRDefault="00D515B3" w:rsidP="00D515B3">
      <w:pPr>
        <w:spacing w:after="0" w:line="240" w:lineRule="auto"/>
        <w:jc w:val="both"/>
        <w:rPr>
          <w:rFonts w:ascii="Times New Roman" w:hAnsi="Times New Roman"/>
          <w:sz w:val="20"/>
          <w:szCs w:val="20"/>
        </w:rPr>
      </w:pPr>
    </w:p>
    <w:p w:rsidR="00D515B3" w:rsidRPr="00D515B3" w:rsidRDefault="00D515B3" w:rsidP="00D515B3">
      <w:pPr>
        <w:spacing w:after="0" w:line="240" w:lineRule="auto"/>
        <w:jc w:val="both"/>
        <w:rPr>
          <w:rFonts w:ascii="Times New Roman" w:hAnsi="Times New Roman"/>
          <w:sz w:val="20"/>
          <w:szCs w:val="20"/>
        </w:rPr>
      </w:pPr>
    </w:p>
    <w:p w:rsidR="00D515B3" w:rsidRPr="00D515B3" w:rsidRDefault="00D515B3" w:rsidP="00D515B3">
      <w:pPr>
        <w:spacing w:after="0" w:line="240" w:lineRule="auto"/>
        <w:jc w:val="both"/>
        <w:rPr>
          <w:rFonts w:ascii="Times New Roman" w:hAnsi="Times New Roman"/>
          <w:sz w:val="20"/>
          <w:szCs w:val="20"/>
        </w:rPr>
      </w:pPr>
    </w:p>
    <w:p w:rsidR="00D515B3" w:rsidRPr="00D515B3" w:rsidRDefault="00D515B3" w:rsidP="00D515B3">
      <w:pPr>
        <w:spacing w:after="0" w:line="240" w:lineRule="auto"/>
        <w:jc w:val="both"/>
        <w:rPr>
          <w:rFonts w:ascii="Times New Roman" w:hAnsi="Times New Roman"/>
          <w:sz w:val="20"/>
          <w:szCs w:val="20"/>
        </w:rPr>
      </w:pPr>
    </w:p>
    <w:p w:rsidR="00D515B3" w:rsidRDefault="00D515B3" w:rsidP="00D515B3">
      <w:pPr>
        <w:spacing w:after="0" w:line="240" w:lineRule="auto"/>
        <w:jc w:val="both"/>
        <w:rPr>
          <w:rFonts w:ascii="Times New Roman" w:hAnsi="Times New Roman"/>
          <w:sz w:val="20"/>
          <w:szCs w:val="20"/>
        </w:rPr>
      </w:pPr>
    </w:p>
    <w:p w:rsidR="00D515B3" w:rsidRDefault="00D515B3" w:rsidP="00D515B3">
      <w:pPr>
        <w:spacing w:after="0" w:line="240" w:lineRule="auto"/>
        <w:jc w:val="both"/>
        <w:rPr>
          <w:rFonts w:ascii="Times New Roman" w:hAnsi="Times New Roman"/>
          <w:sz w:val="20"/>
          <w:szCs w:val="20"/>
        </w:rPr>
      </w:pPr>
    </w:p>
    <w:p w:rsidR="00D515B3" w:rsidRDefault="00D515B3" w:rsidP="00D515B3">
      <w:pPr>
        <w:spacing w:after="0" w:line="240" w:lineRule="auto"/>
        <w:jc w:val="both"/>
        <w:rPr>
          <w:rFonts w:ascii="Times New Roman" w:hAnsi="Times New Roman"/>
          <w:sz w:val="20"/>
          <w:szCs w:val="20"/>
        </w:rPr>
      </w:pPr>
    </w:p>
    <w:p w:rsidR="00D515B3" w:rsidRDefault="00D515B3" w:rsidP="00D515B3">
      <w:pPr>
        <w:spacing w:after="0" w:line="240" w:lineRule="auto"/>
        <w:jc w:val="both"/>
        <w:rPr>
          <w:rFonts w:ascii="Times New Roman" w:hAnsi="Times New Roman"/>
          <w:sz w:val="20"/>
          <w:szCs w:val="20"/>
        </w:rPr>
      </w:pPr>
    </w:p>
    <w:p w:rsidR="00D515B3" w:rsidRDefault="00D515B3" w:rsidP="00D515B3">
      <w:pPr>
        <w:spacing w:after="0" w:line="240" w:lineRule="auto"/>
        <w:jc w:val="both"/>
        <w:rPr>
          <w:rFonts w:ascii="Times New Roman" w:hAnsi="Times New Roman"/>
          <w:sz w:val="20"/>
          <w:szCs w:val="20"/>
        </w:rPr>
      </w:pPr>
    </w:p>
    <w:p w:rsidR="00D515B3" w:rsidRPr="00D515B3" w:rsidRDefault="00D515B3" w:rsidP="00D515B3">
      <w:pPr>
        <w:spacing w:after="0" w:line="240" w:lineRule="auto"/>
        <w:jc w:val="both"/>
        <w:rPr>
          <w:rFonts w:ascii="Times New Roman" w:hAnsi="Times New Roman"/>
          <w:sz w:val="20"/>
          <w:szCs w:val="20"/>
        </w:rPr>
      </w:pPr>
    </w:p>
    <w:p w:rsidR="00D515B3" w:rsidRPr="00D515B3" w:rsidRDefault="00D515B3" w:rsidP="00D515B3">
      <w:pPr>
        <w:spacing w:before="120" w:after="0" w:line="240" w:lineRule="auto"/>
        <w:jc w:val="center"/>
        <w:rPr>
          <w:rFonts w:ascii="Times New Roman" w:hAnsi="Times New Roman"/>
          <w:sz w:val="20"/>
          <w:szCs w:val="20"/>
        </w:rPr>
      </w:pPr>
      <w:r w:rsidRPr="00D515B3">
        <w:rPr>
          <w:rFonts w:ascii="Times New Roman" w:hAnsi="Times New Roman"/>
          <w:sz w:val="20"/>
          <w:szCs w:val="20"/>
        </w:rPr>
        <w:t xml:space="preserve">Figure 2. </w:t>
      </w:r>
      <w:r>
        <w:rPr>
          <w:rFonts w:ascii="Times New Roman" w:hAnsi="Times New Roman"/>
          <w:sz w:val="20"/>
          <w:szCs w:val="20"/>
        </w:rPr>
        <w:t xml:space="preserve"> </w:t>
      </w:r>
      <w:r w:rsidRPr="00D515B3">
        <w:rPr>
          <w:rFonts w:ascii="Times New Roman" w:hAnsi="Times New Roman"/>
          <w:sz w:val="20"/>
          <w:szCs w:val="20"/>
        </w:rPr>
        <w:t>Effect of time on oil yield at heating temperature of 90 °C</w:t>
      </w:r>
    </w:p>
    <w:p w:rsidR="00D515B3" w:rsidRPr="00D515B3" w:rsidRDefault="00D515B3" w:rsidP="00D515B3">
      <w:pPr>
        <w:spacing w:after="0" w:line="240" w:lineRule="auto"/>
        <w:jc w:val="both"/>
        <w:rPr>
          <w:rFonts w:ascii="Times New Roman" w:hAnsi="Times New Roman"/>
          <w:sz w:val="20"/>
          <w:szCs w:val="20"/>
        </w:rPr>
      </w:pPr>
    </w:p>
    <w:p w:rsidR="00D515B3" w:rsidRPr="00D515B3" w:rsidRDefault="00D515B3" w:rsidP="00D515B3">
      <w:pPr>
        <w:spacing w:after="0" w:line="240" w:lineRule="auto"/>
        <w:jc w:val="both"/>
        <w:rPr>
          <w:rFonts w:ascii="Times New Roman" w:hAnsi="Times New Roman"/>
          <w:b/>
          <w:sz w:val="20"/>
          <w:szCs w:val="20"/>
        </w:rPr>
      </w:pPr>
    </w:p>
    <w:p w:rsidR="00D515B3" w:rsidRDefault="00D515B3" w:rsidP="00D515B3">
      <w:pPr>
        <w:spacing w:after="0" w:line="240" w:lineRule="auto"/>
        <w:jc w:val="both"/>
        <w:rPr>
          <w:rFonts w:ascii="Times New Roman" w:hAnsi="Times New Roman"/>
          <w:b/>
          <w:sz w:val="20"/>
          <w:szCs w:val="20"/>
        </w:rPr>
      </w:pPr>
      <w:r w:rsidRPr="00D515B3">
        <w:rPr>
          <w:rFonts w:ascii="Times New Roman" w:hAnsi="Times New Roman"/>
          <w:b/>
          <w:sz w:val="20"/>
          <w:szCs w:val="20"/>
        </w:rPr>
        <w:t xml:space="preserve">Physicochemical </w:t>
      </w:r>
      <w:r>
        <w:rPr>
          <w:rFonts w:ascii="Times New Roman" w:hAnsi="Times New Roman"/>
          <w:b/>
          <w:sz w:val="20"/>
          <w:szCs w:val="20"/>
        </w:rPr>
        <w:t>analyses of extracted oil</w:t>
      </w:r>
    </w:p>
    <w:p w:rsidR="00D515B3" w:rsidRPr="00D515B3" w:rsidRDefault="00D515B3" w:rsidP="00D515B3">
      <w:pPr>
        <w:spacing w:after="0" w:line="240" w:lineRule="auto"/>
        <w:jc w:val="both"/>
        <w:rPr>
          <w:rFonts w:ascii="Times New Roman" w:hAnsi="Times New Roman"/>
          <w:b/>
          <w:i/>
          <w:sz w:val="20"/>
          <w:szCs w:val="20"/>
        </w:rPr>
      </w:pPr>
      <w:r w:rsidRPr="00D515B3">
        <w:rPr>
          <w:rFonts w:ascii="Times New Roman" w:hAnsi="Times New Roman"/>
          <w:b/>
          <w:i/>
          <w:sz w:val="20"/>
          <w:szCs w:val="20"/>
        </w:rPr>
        <w:t>Chemical analysis</w:t>
      </w:r>
    </w:p>
    <w:p w:rsidR="00D515B3" w:rsidRPr="00D515B3" w:rsidRDefault="00D515B3" w:rsidP="00D515B3">
      <w:pPr>
        <w:spacing w:after="0" w:line="240" w:lineRule="auto"/>
        <w:jc w:val="both"/>
        <w:rPr>
          <w:rFonts w:ascii="Times New Roman" w:hAnsi="Times New Roman"/>
          <w:sz w:val="20"/>
          <w:szCs w:val="20"/>
        </w:rPr>
      </w:pPr>
      <w:r w:rsidRPr="00D515B3">
        <w:rPr>
          <w:rFonts w:ascii="Times New Roman" w:hAnsi="Times New Roman"/>
          <w:sz w:val="20"/>
          <w:szCs w:val="20"/>
        </w:rPr>
        <w:t>Oil extracted from various heating time were selected to be further characterized. The quality of extracted oil using</w:t>
      </w:r>
      <w:r w:rsidR="0092581E">
        <w:rPr>
          <w:rFonts w:ascii="Times New Roman" w:hAnsi="Times New Roman"/>
          <w:sz w:val="20"/>
          <w:szCs w:val="20"/>
        </w:rPr>
        <w:t xml:space="preserve"> dry and wet heating </w:t>
      </w:r>
      <w:r w:rsidRPr="00D515B3">
        <w:rPr>
          <w:rFonts w:ascii="Times New Roman" w:hAnsi="Times New Roman"/>
          <w:sz w:val="20"/>
          <w:szCs w:val="20"/>
        </w:rPr>
        <w:t xml:space="preserve">are shown in Table 1. It is noted that oil extracted using the wet heating approach gave better quality compared to the dry heating. The results obtained from this study proposed the techniques used was able to produce better quality extracted oil set against the commercial CPO for all heating time used. </w:t>
      </w:r>
    </w:p>
    <w:p w:rsidR="00D515B3" w:rsidRDefault="00D515B3" w:rsidP="00D515B3">
      <w:pPr>
        <w:spacing w:after="0" w:line="240" w:lineRule="auto"/>
        <w:jc w:val="both"/>
        <w:rPr>
          <w:rFonts w:ascii="Times New Roman" w:hAnsi="Times New Roman"/>
          <w:sz w:val="20"/>
          <w:szCs w:val="20"/>
        </w:rPr>
      </w:pPr>
    </w:p>
    <w:p w:rsidR="00D515B3" w:rsidRPr="00D515B3" w:rsidRDefault="00D515B3" w:rsidP="00D515B3">
      <w:pPr>
        <w:spacing w:after="0" w:line="240" w:lineRule="auto"/>
        <w:jc w:val="both"/>
        <w:rPr>
          <w:rFonts w:ascii="Times New Roman" w:hAnsi="Times New Roman"/>
          <w:sz w:val="20"/>
          <w:szCs w:val="20"/>
        </w:rPr>
      </w:pPr>
    </w:p>
    <w:p w:rsidR="00D515B3" w:rsidRPr="00D515B3" w:rsidRDefault="00D515B3" w:rsidP="00D515B3">
      <w:pPr>
        <w:spacing w:after="120" w:line="240" w:lineRule="auto"/>
        <w:ind w:left="720" w:hanging="720"/>
        <w:jc w:val="center"/>
        <w:rPr>
          <w:rFonts w:ascii="Times New Roman" w:hAnsi="Times New Roman"/>
          <w:sz w:val="20"/>
          <w:szCs w:val="20"/>
        </w:rPr>
      </w:pPr>
      <w:r w:rsidRPr="00D515B3">
        <w:rPr>
          <w:rFonts w:ascii="Times New Roman" w:hAnsi="Times New Roman"/>
          <w:sz w:val="20"/>
          <w:szCs w:val="20"/>
        </w:rPr>
        <w:t xml:space="preserve">Table 1. </w:t>
      </w:r>
      <w:r>
        <w:rPr>
          <w:rFonts w:ascii="Times New Roman" w:hAnsi="Times New Roman"/>
          <w:sz w:val="20"/>
          <w:szCs w:val="20"/>
        </w:rPr>
        <w:t xml:space="preserve"> </w:t>
      </w:r>
      <w:r w:rsidRPr="00D515B3">
        <w:rPr>
          <w:rFonts w:ascii="Times New Roman" w:hAnsi="Times New Roman"/>
          <w:sz w:val="20"/>
          <w:szCs w:val="20"/>
        </w:rPr>
        <w:t>Effect of heating time on oil quality</w:t>
      </w:r>
    </w:p>
    <w:tbl>
      <w:tblPr>
        <w:tblStyle w:val="TableGrid"/>
        <w:tblW w:w="9156" w:type="dxa"/>
        <w:jc w:val="center"/>
        <w:tblLook w:val="04A0" w:firstRow="1" w:lastRow="0" w:firstColumn="1" w:lastColumn="0" w:noHBand="0" w:noVBand="1"/>
      </w:tblPr>
      <w:tblGrid>
        <w:gridCol w:w="1728"/>
        <w:gridCol w:w="1296"/>
        <w:gridCol w:w="1296"/>
        <w:gridCol w:w="1172"/>
        <w:gridCol w:w="1152"/>
        <w:gridCol w:w="132"/>
        <w:gridCol w:w="136"/>
        <w:gridCol w:w="945"/>
        <w:gridCol w:w="1213"/>
        <w:gridCol w:w="30"/>
        <w:gridCol w:w="56"/>
      </w:tblGrid>
      <w:tr w:rsidR="00D104D9" w:rsidRPr="00D515B3" w:rsidTr="00492C7D">
        <w:trPr>
          <w:gridAfter w:val="1"/>
          <w:wAfter w:w="56" w:type="dxa"/>
          <w:trHeight w:val="454"/>
          <w:jc w:val="center"/>
        </w:trPr>
        <w:tc>
          <w:tcPr>
            <w:tcW w:w="1728" w:type="dxa"/>
            <w:vMerge w:val="restart"/>
            <w:tcBorders>
              <w:top w:val="single" w:sz="4" w:space="0" w:color="auto"/>
              <w:left w:val="nil"/>
              <w:bottom w:val="single" w:sz="4" w:space="0" w:color="auto"/>
              <w:right w:val="nil"/>
            </w:tcBorders>
            <w:vAlign w:val="center"/>
          </w:tcPr>
          <w:p w:rsidR="00D515B3" w:rsidRDefault="00D515B3" w:rsidP="000C6079">
            <w:pPr>
              <w:spacing w:after="0" w:line="240" w:lineRule="auto"/>
              <w:rPr>
                <w:rFonts w:ascii="Times New Roman" w:hAnsi="Times New Roman" w:cs="Times New Roman"/>
                <w:b/>
                <w:color w:val="000000"/>
                <w:sz w:val="20"/>
                <w:szCs w:val="20"/>
              </w:rPr>
            </w:pPr>
            <w:r w:rsidRPr="00D515B3">
              <w:rPr>
                <w:rFonts w:ascii="Times New Roman" w:hAnsi="Times New Roman" w:cs="Times New Roman"/>
                <w:b/>
                <w:color w:val="000000"/>
                <w:sz w:val="20"/>
                <w:szCs w:val="20"/>
              </w:rPr>
              <w:t>Heating Time</w:t>
            </w:r>
          </w:p>
          <w:p w:rsidR="00D515B3" w:rsidRPr="00D515B3" w:rsidRDefault="000C6079" w:rsidP="000C6079">
            <w:pPr>
              <w:spacing w:after="0" w:line="240" w:lineRule="auto"/>
              <w:rPr>
                <w:rFonts w:ascii="Times New Roman" w:hAnsi="Times New Roman" w:cs="Times New Roman"/>
                <w:b/>
                <w:color w:val="000000"/>
                <w:sz w:val="20"/>
                <w:szCs w:val="20"/>
              </w:rPr>
            </w:pPr>
            <w:r>
              <w:rPr>
                <w:rFonts w:ascii="Times New Roman" w:hAnsi="Times New Roman" w:cs="Times New Roman"/>
                <w:b/>
                <w:color w:val="000000"/>
                <w:sz w:val="20"/>
                <w:szCs w:val="20"/>
              </w:rPr>
              <w:t>(min)</w:t>
            </w:r>
          </w:p>
        </w:tc>
        <w:tc>
          <w:tcPr>
            <w:tcW w:w="7372" w:type="dxa"/>
            <w:gridSpan w:val="9"/>
            <w:tcBorders>
              <w:top w:val="single" w:sz="4" w:space="0" w:color="auto"/>
              <w:left w:val="nil"/>
              <w:bottom w:val="single" w:sz="4" w:space="0" w:color="auto"/>
              <w:right w:val="nil"/>
            </w:tcBorders>
            <w:vAlign w:val="center"/>
          </w:tcPr>
          <w:p w:rsidR="00D515B3" w:rsidRPr="00D515B3" w:rsidRDefault="00D515B3" w:rsidP="00D104D9">
            <w:pPr>
              <w:spacing w:after="0" w:line="240" w:lineRule="auto"/>
              <w:jc w:val="center"/>
              <w:rPr>
                <w:rFonts w:ascii="Times New Roman" w:hAnsi="Times New Roman" w:cs="Times New Roman"/>
                <w:b/>
                <w:sz w:val="20"/>
                <w:szCs w:val="20"/>
              </w:rPr>
            </w:pPr>
            <w:r w:rsidRPr="00D515B3">
              <w:rPr>
                <w:rFonts w:ascii="Times New Roman" w:hAnsi="Times New Roman" w:cs="Times New Roman"/>
                <w:b/>
                <w:sz w:val="20"/>
                <w:szCs w:val="20"/>
              </w:rPr>
              <w:t>Quality of Oil</w:t>
            </w:r>
          </w:p>
        </w:tc>
      </w:tr>
      <w:tr w:rsidR="00492C7D" w:rsidRPr="00D515B3" w:rsidTr="00492C7D">
        <w:trPr>
          <w:gridAfter w:val="1"/>
          <w:wAfter w:w="56" w:type="dxa"/>
          <w:trHeight w:val="65"/>
          <w:jc w:val="center"/>
        </w:trPr>
        <w:tc>
          <w:tcPr>
            <w:tcW w:w="1728" w:type="dxa"/>
            <w:vMerge/>
            <w:tcBorders>
              <w:top w:val="single" w:sz="4" w:space="0" w:color="auto"/>
              <w:left w:val="nil"/>
              <w:bottom w:val="nil"/>
              <w:right w:val="nil"/>
            </w:tcBorders>
            <w:vAlign w:val="center"/>
          </w:tcPr>
          <w:p w:rsidR="00D515B3" w:rsidRPr="00D515B3" w:rsidRDefault="00D515B3" w:rsidP="00D104D9">
            <w:pPr>
              <w:spacing w:after="0" w:line="240" w:lineRule="auto"/>
              <w:rPr>
                <w:rFonts w:ascii="Times New Roman" w:hAnsi="Times New Roman" w:cs="Times New Roman"/>
                <w:b/>
                <w:color w:val="000000"/>
                <w:sz w:val="20"/>
                <w:szCs w:val="20"/>
              </w:rPr>
            </w:pPr>
          </w:p>
        </w:tc>
        <w:tc>
          <w:tcPr>
            <w:tcW w:w="2592" w:type="dxa"/>
            <w:gridSpan w:val="2"/>
            <w:tcBorders>
              <w:top w:val="single" w:sz="4" w:space="0" w:color="auto"/>
              <w:left w:val="nil"/>
              <w:bottom w:val="single" w:sz="4" w:space="0" w:color="auto"/>
              <w:right w:val="nil"/>
            </w:tcBorders>
            <w:vAlign w:val="center"/>
          </w:tcPr>
          <w:p w:rsidR="00D515B3" w:rsidRPr="00D515B3" w:rsidRDefault="00D515B3" w:rsidP="00D104D9">
            <w:pPr>
              <w:spacing w:after="0" w:line="240" w:lineRule="auto"/>
              <w:jc w:val="center"/>
              <w:rPr>
                <w:rFonts w:ascii="Times New Roman" w:hAnsi="Times New Roman" w:cs="Times New Roman"/>
                <w:b/>
                <w:sz w:val="20"/>
                <w:szCs w:val="20"/>
              </w:rPr>
            </w:pPr>
            <w:r w:rsidRPr="00D515B3">
              <w:rPr>
                <w:rFonts w:ascii="Times New Roman" w:hAnsi="Times New Roman" w:cs="Times New Roman"/>
                <w:b/>
                <w:sz w:val="20"/>
                <w:szCs w:val="20"/>
              </w:rPr>
              <w:t>FFA</w:t>
            </w:r>
          </w:p>
          <w:p w:rsidR="00D515B3" w:rsidRPr="00D515B3" w:rsidRDefault="00D515B3" w:rsidP="000C6079">
            <w:pPr>
              <w:spacing w:after="60" w:line="240" w:lineRule="auto"/>
              <w:jc w:val="center"/>
              <w:rPr>
                <w:rFonts w:ascii="Times New Roman" w:hAnsi="Times New Roman" w:cs="Times New Roman"/>
                <w:b/>
                <w:sz w:val="20"/>
                <w:szCs w:val="20"/>
              </w:rPr>
            </w:pPr>
            <w:r w:rsidRPr="00D515B3">
              <w:rPr>
                <w:rFonts w:ascii="Times New Roman" w:hAnsi="Times New Roman" w:cs="Times New Roman"/>
                <w:b/>
                <w:sz w:val="20"/>
                <w:szCs w:val="20"/>
              </w:rPr>
              <w:t>(%)</w:t>
            </w:r>
          </w:p>
        </w:tc>
        <w:tc>
          <w:tcPr>
            <w:tcW w:w="2456" w:type="dxa"/>
            <w:gridSpan w:val="3"/>
            <w:tcBorders>
              <w:top w:val="single" w:sz="4" w:space="0" w:color="auto"/>
              <w:left w:val="nil"/>
              <w:bottom w:val="single" w:sz="4" w:space="0" w:color="auto"/>
              <w:right w:val="nil"/>
            </w:tcBorders>
            <w:vAlign w:val="center"/>
          </w:tcPr>
          <w:p w:rsidR="00D515B3" w:rsidRPr="00D515B3" w:rsidRDefault="00D515B3" w:rsidP="00D104D9">
            <w:pPr>
              <w:spacing w:after="0" w:line="240" w:lineRule="auto"/>
              <w:jc w:val="center"/>
              <w:rPr>
                <w:rFonts w:ascii="Times New Roman" w:hAnsi="Times New Roman" w:cs="Times New Roman"/>
                <w:b/>
                <w:sz w:val="20"/>
                <w:szCs w:val="20"/>
              </w:rPr>
            </w:pPr>
            <w:r w:rsidRPr="00D515B3">
              <w:rPr>
                <w:rFonts w:ascii="Times New Roman" w:hAnsi="Times New Roman" w:cs="Times New Roman"/>
                <w:b/>
                <w:sz w:val="20"/>
                <w:szCs w:val="20"/>
              </w:rPr>
              <w:t>DOBI</w:t>
            </w:r>
          </w:p>
        </w:tc>
        <w:tc>
          <w:tcPr>
            <w:tcW w:w="2324" w:type="dxa"/>
            <w:gridSpan w:val="4"/>
            <w:tcBorders>
              <w:top w:val="single" w:sz="4" w:space="0" w:color="auto"/>
              <w:left w:val="nil"/>
              <w:bottom w:val="single" w:sz="4" w:space="0" w:color="auto"/>
              <w:right w:val="nil"/>
            </w:tcBorders>
            <w:vAlign w:val="center"/>
          </w:tcPr>
          <w:p w:rsidR="00D515B3" w:rsidRPr="00D515B3" w:rsidRDefault="00D515B3" w:rsidP="00D104D9">
            <w:pPr>
              <w:spacing w:after="0" w:line="240" w:lineRule="auto"/>
              <w:jc w:val="center"/>
              <w:rPr>
                <w:rFonts w:ascii="Times New Roman" w:hAnsi="Times New Roman" w:cs="Times New Roman"/>
                <w:b/>
                <w:sz w:val="20"/>
                <w:szCs w:val="20"/>
              </w:rPr>
            </w:pPr>
            <w:r w:rsidRPr="00D515B3">
              <w:rPr>
                <w:rFonts w:ascii="Times New Roman" w:hAnsi="Times New Roman" w:cs="Times New Roman"/>
                <w:b/>
                <w:sz w:val="20"/>
                <w:szCs w:val="20"/>
              </w:rPr>
              <w:t>Carotene Content</w:t>
            </w:r>
          </w:p>
          <w:p w:rsidR="00D515B3" w:rsidRPr="00D515B3" w:rsidRDefault="00D515B3" w:rsidP="000C6079">
            <w:pPr>
              <w:spacing w:after="60" w:line="240" w:lineRule="auto"/>
              <w:jc w:val="center"/>
              <w:rPr>
                <w:rFonts w:ascii="Times New Roman" w:hAnsi="Times New Roman" w:cs="Times New Roman"/>
                <w:b/>
                <w:sz w:val="20"/>
                <w:szCs w:val="20"/>
              </w:rPr>
            </w:pPr>
            <w:r w:rsidRPr="00D515B3">
              <w:rPr>
                <w:rFonts w:ascii="Times New Roman" w:hAnsi="Times New Roman" w:cs="Times New Roman"/>
                <w:b/>
                <w:sz w:val="20"/>
                <w:szCs w:val="20"/>
              </w:rPr>
              <w:t>(ppm)</w:t>
            </w:r>
          </w:p>
        </w:tc>
      </w:tr>
      <w:tr w:rsidR="00492C7D" w:rsidRPr="00D515B3" w:rsidTr="00531E2B">
        <w:trPr>
          <w:gridAfter w:val="2"/>
          <w:wAfter w:w="86" w:type="dxa"/>
          <w:trHeight w:val="50"/>
          <w:jc w:val="center"/>
        </w:trPr>
        <w:tc>
          <w:tcPr>
            <w:tcW w:w="1728" w:type="dxa"/>
            <w:vMerge/>
            <w:tcBorders>
              <w:top w:val="nil"/>
              <w:left w:val="nil"/>
              <w:bottom w:val="single" w:sz="4" w:space="0" w:color="auto"/>
              <w:right w:val="nil"/>
            </w:tcBorders>
            <w:vAlign w:val="center"/>
          </w:tcPr>
          <w:p w:rsidR="00D515B3" w:rsidRPr="00D515B3" w:rsidRDefault="00D515B3" w:rsidP="00D104D9">
            <w:pPr>
              <w:spacing w:after="0" w:line="240" w:lineRule="auto"/>
              <w:rPr>
                <w:rFonts w:ascii="Times New Roman" w:hAnsi="Times New Roman" w:cs="Times New Roman"/>
                <w:b/>
                <w:sz w:val="20"/>
                <w:szCs w:val="20"/>
              </w:rPr>
            </w:pPr>
          </w:p>
        </w:tc>
        <w:tc>
          <w:tcPr>
            <w:tcW w:w="1296" w:type="dxa"/>
            <w:tcBorders>
              <w:top w:val="single" w:sz="4" w:space="0" w:color="auto"/>
              <w:left w:val="nil"/>
              <w:bottom w:val="single" w:sz="4" w:space="0" w:color="auto"/>
              <w:right w:val="nil"/>
            </w:tcBorders>
            <w:vAlign w:val="center"/>
          </w:tcPr>
          <w:p w:rsidR="00D515B3" w:rsidRPr="00D515B3" w:rsidRDefault="00D515B3" w:rsidP="00492C7D">
            <w:pPr>
              <w:spacing w:after="60" w:line="240" w:lineRule="auto"/>
              <w:jc w:val="center"/>
              <w:rPr>
                <w:rFonts w:ascii="Times New Roman" w:hAnsi="Times New Roman" w:cs="Times New Roman"/>
                <w:b/>
                <w:sz w:val="20"/>
                <w:szCs w:val="20"/>
              </w:rPr>
            </w:pPr>
            <w:r w:rsidRPr="00D515B3">
              <w:rPr>
                <w:rFonts w:ascii="Times New Roman" w:hAnsi="Times New Roman" w:cs="Times New Roman"/>
                <w:b/>
                <w:sz w:val="20"/>
                <w:szCs w:val="20"/>
              </w:rPr>
              <w:t>Dry</w:t>
            </w:r>
          </w:p>
        </w:tc>
        <w:tc>
          <w:tcPr>
            <w:tcW w:w="1296" w:type="dxa"/>
            <w:tcBorders>
              <w:top w:val="single" w:sz="4" w:space="0" w:color="auto"/>
              <w:left w:val="nil"/>
              <w:bottom w:val="single" w:sz="4" w:space="0" w:color="auto"/>
              <w:right w:val="nil"/>
            </w:tcBorders>
            <w:vAlign w:val="center"/>
          </w:tcPr>
          <w:p w:rsidR="00D515B3" w:rsidRPr="00D515B3" w:rsidRDefault="00D515B3" w:rsidP="00492C7D">
            <w:pPr>
              <w:spacing w:after="60" w:line="240" w:lineRule="auto"/>
              <w:jc w:val="center"/>
              <w:rPr>
                <w:rFonts w:ascii="Times New Roman" w:hAnsi="Times New Roman" w:cs="Times New Roman"/>
                <w:b/>
                <w:sz w:val="20"/>
                <w:szCs w:val="20"/>
              </w:rPr>
            </w:pPr>
            <w:r w:rsidRPr="00D515B3">
              <w:rPr>
                <w:rFonts w:ascii="Times New Roman" w:hAnsi="Times New Roman" w:cs="Times New Roman"/>
                <w:b/>
                <w:sz w:val="20"/>
                <w:szCs w:val="20"/>
              </w:rPr>
              <w:t>Wet</w:t>
            </w:r>
          </w:p>
        </w:tc>
        <w:tc>
          <w:tcPr>
            <w:tcW w:w="1172" w:type="dxa"/>
            <w:tcBorders>
              <w:top w:val="single" w:sz="4" w:space="0" w:color="auto"/>
              <w:left w:val="nil"/>
              <w:bottom w:val="single" w:sz="4" w:space="0" w:color="auto"/>
              <w:right w:val="nil"/>
            </w:tcBorders>
            <w:vAlign w:val="center"/>
          </w:tcPr>
          <w:p w:rsidR="00D515B3" w:rsidRPr="00D515B3" w:rsidRDefault="00D515B3" w:rsidP="00492C7D">
            <w:pPr>
              <w:spacing w:after="60" w:line="240" w:lineRule="auto"/>
              <w:jc w:val="center"/>
              <w:rPr>
                <w:rFonts w:ascii="Times New Roman" w:hAnsi="Times New Roman" w:cs="Times New Roman"/>
                <w:b/>
                <w:sz w:val="20"/>
                <w:szCs w:val="20"/>
              </w:rPr>
            </w:pPr>
            <w:r w:rsidRPr="00D515B3">
              <w:rPr>
                <w:rFonts w:ascii="Times New Roman" w:hAnsi="Times New Roman" w:cs="Times New Roman"/>
                <w:b/>
                <w:sz w:val="20"/>
                <w:szCs w:val="20"/>
              </w:rPr>
              <w:t>Dry</w:t>
            </w:r>
          </w:p>
        </w:tc>
        <w:tc>
          <w:tcPr>
            <w:tcW w:w="1152" w:type="dxa"/>
            <w:tcBorders>
              <w:top w:val="single" w:sz="4" w:space="0" w:color="auto"/>
              <w:left w:val="nil"/>
              <w:bottom w:val="single" w:sz="4" w:space="0" w:color="auto"/>
              <w:right w:val="nil"/>
            </w:tcBorders>
            <w:vAlign w:val="center"/>
          </w:tcPr>
          <w:p w:rsidR="00D515B3" w:rsidRPr="00D515B3" w:rsidRDefault="00D515B3" w:rsidP="00492C7D">
            <w:pPr>
              <w:spacing w:after="60" w:line="240" w:lineRule="auto"/>
              <w:jc w:val="center"/>
              <w:rPr>
                <w:rFonts w:ascii="Times New Roman" w:hAnsi="Times New Roman" w:cs="Times New Roman"/>
                <w:b/>
                <w:sz w:val="20"/>
                <w:szCs w:val="20"/>
              </w:rPr>
            </w:pPr>
            <w:r w:rsidRPr="00D515B3">
              <w:rPr>
                <w:rFonts w:ascii="Times New Roman" w:hAnsi="Times New Roman" w:cs="Times New Roman"/>
                <w:b/>
                <w:sz w:val="20"/>
                <w:szCs w:val="20"/>
              </w:rPr>
              <w:t>Wet</w:t>
            </w:r>
          </w:p>
        </w:tc>
        <w:tc>
          <w:tcPr>
            <w:tcW w:w="1213" w:type="dxa"/>
            <w:gridSpan w:val="3"/>
            <w:tcBorders>
              <w:top w:val="single" w:sz="4" w:space="0" w:color="auto"/>
              <w:left w:val="nil"/>
              <w:bottom w:val="single" w:sz="4" w:space="0" w:color="auto"/>
              <w:right w:val="nil"/>
            </w:tcBorders>
            <w:vAlign w:val="center"/>
          </w:tcPr>
          <w:p w:rsidR="00D515B3" w:rsidRPr="00D515B3" w:rsidRDefault="00D515B3" w:rsidP="00492C7D">
            <w:pPr>
              <w:spacing w:after="60" w:line="240" w:lineRule="auto"/>
              <w:jc w:val="center"/>
              <w:rPr>
                <w:rFonts w:ascii="Times New Roman" w:hAnsi="Times New Roman" w:cs="Times New Roman"/>
                <w:b/>
                <w:sz w:val="20"/>
                <w:szCs w:val="20"/>
              </w:rPr>
            </w:pPr>
            <w:r w:rsidRPr="00D515B3">
              <w:rPr>
                <w:rFonts w:ascii="Times New Roman" w:hAnsi="Times New Roman" w:cs="Times New Roman"/>
                <w:b/>
                <w:sz w:val="20"/>
                <w:szCs w:val="20"/>
              </w:rPr>
              <w:t>Dry</w:t>
            </w:r>
          </w:p>
        </w:tc>
        <w:tc>
          <w:tcPr>
            <w:tcW w:w="1213" w:type="dxa"/>
            <w:tcBorders>
              <w:top w:val="single" w:sz="4" w:space="0" w:color="auto"/>
              <w:left w:val="nil"/>
              <w:bottom w:val="single" w:sz="4" w:space="0" w:color="auto"/>
              <w:right w:val="nil"/>
            </w:tcBorders>
            <w:vAlign w:val="center"/>
          </w:tcPr>
          <w:p w:rsidR="00D515B3" w:rsidRPr="00D515B3" w:rsidRDefault="00D515B3" w:rsidP="00492C7D">
            <w:pPr>
              <w:spacing w:after="60" w:line="240" w:lineRule="auto"/>
              <w:jc w:val="center"/>
              <w:rPr>
                <w:rFonts w:ascii="Times New Roman" w:hAnsi="Times New Roman" w:cs="Times New Roman"/>
                <w:b/>
                <w:sz w:val="20"/>
                <w:szCs w:val="20"/>
              </w:rPr>
            </w:pPr>
            <w:r w:rsidRPr="00D515B3">
              <w:rPr>
                <w:rFonts w:ascii="Times New Roman" w:hAnsi="Times New Roman" w:cs="Times New Roman"/>
                <w:b/>
                <w:sz w:val="20"/>
                <w:szCs w:val="20"/>
              </w:rPr>
              <w:t>Wet</w:t>
            </w:r>
          </w:p>
        </w:tc>
      </w:tr>
      <w:tr w:rsidR="00492C7D" w:rsidRPr="00D515B3" w:rsidTr="00531E2B">
        <w:trPr>
          <w:gridAfter w:val="2"/>
          <w:wAfter w:w="86" w:type="dxa"/>
          <w:trHeight w:val="50"/>
          <w:jc w:val="center"/>
        </w:trPr>
        <w:tc>
          <w:tcPr>
            <w:tcW w:w="1728" w:type="dxa"/>
            <w:tcBorders>
              <w:top w:val="single" w:sz="4" w:space="0" w:color="auto"/>
              <w:left w:val="nil"/>
              <w:bottom w:val="nil"/>
              <w:right w:val="nil"/>
            </w:tcBorders>
            <w:vAlign w:val="center"/>
          </w:tcPr>
          <w:p w:rsidR="00D515B3" w:rsidRPr="00D515B3" w:rsidRDefault="00D515B3" w:rsidP="00492C7D">
            <w:pPr>
              <w:spacing w:before="60" w:after="0" w:line="240" w:lineRule="auto"/>
              <w:rPr>
                <w:rFonts w:ascii="Times New Roman" w:hAnsi="Times New Roman" w:cs="Times New Roman"/>
                <w:sz w:val="20"/>
                <w:szCs w:val="20"/>
              </w:rPr>
            </w:pPr>
            <w:r w:rsidRPr="00D515B3">
              <w:rPr>
                <w:rFonts w:ascii="Times New Roman" w:hAnsi="Times New Roman" w:cs="Times New Roman"/>
                <w:sz w:val="20"/>
                <w:szCs w:val="20"/>
              </w:rPr>
              <w:t>30</w:t>
            </w:r>
          </w:p>
        </w:tc>
        <w:tc>
          <w:tcPr>
            <w:tcW w:w="1296" w:type="dxa"/>
            <w:tcBorders>
              <w:top w:val="single" w:sz="4" w:space="0" w:color="auto"/>
              <w:left w:val="nil"/>
              <w:bottom w:val="nil"/>
              <w:right w:val="nil"/>
            </w:tcBorders>
            <w:vAlign w:val="center"/>
          </w:tcPr>
          <w:p w:rsidR="00D515B3" w:rsidRPr="00D515B3" w:rsidRDefault="00D515B3" w:rsidP="00492C7D">
            <w:pPr>
              <w:spacing w:before="60" w:after="0" w:line="240" w:lineRule="auto"/>
              <w:jc w:val="center"/>
              <w:rPr>
                <w:rFonts w:ascii="Times New Roman" w:hAnsi="Times New Roman" w:cs="Times New Roman"/>
                <w:color w:val="000000"/>
                <w:sz w:val="20"/>
                <w:szCs w:val="20"/>
              </w:rPr>
            </w:pPr>
            <w:r w:rsidRPr="00D515B3">
              <w:rPr>
                <w:rFonts w:ascii="Times New Roman" w:hAnsi="Times New Roman" w:cs="Times New Roman"/>
                <w:color w:val="000000"/>
                <w:sz w:val="20"/>
                <w:szCs w:val="20"/>
              </w:rPr>
              <w:t>4.97</w:t>
            </w:r>
          </w:p>
        </w:tc>
        <w:tc>
          <w:tcPr>
            <w:tcW w:w="1296" w:type="dxa"/>
            <w:tcBorders>
              <w:top w:val="single" w:sz="4" w:space="0" w:color="auto"/>
              <w:left w:val="nil"/>
              <w:bottom w:val="nil"/>
              <w:right w:val="nil"/>
            </w:tcBorders>
            <w:vAlign w:val="center"/>
          </w:tcPr>
          <w:p w:rsidR="00D515B3" w:rsidRPr="00D515B3" w:rsidRDefault="00D515B3" w:rsidP="00492C7D">
            <w:pPr>
              <w:spacing w:before="60" w:after="0" w:line="240" w:lineRule="auto"/>
              <w:jc w:val="center"/>
              <w:rPr>
                <w:rFonts w:ascii="Times New Roman" w:hAnsi="Times New Roman" w:cs="Times New Roman"/>
                <w:color w:val="000000"/>
                <w:sz w:val="20"/>
                <w:szCs w:val="20"/>
              </w:rPr>
            </w:pPr>
            <w:r w:rsidRPr="00D515B3">
              <w:rPr>
                <w:rFonts w:ascii="Times New Roman" w:hAnsi="Times New Roman" w:cs="Times New Roman"/>
                <w:color w:val="000000"/>
                <w:sz w:val="20"/>
                <w:szCs w:val="20"/>
              </w:rPr>
              <w:t>1.20</w:t>
            </w:r>
          </w:p>
        </w:tc>
        <w:tc>
          <w:tcPr>
            <w:tcW w:w="1172" w:type="dxa"/>
            <w:tcBorders>
              <w:top w:val="single" w:sz="4" w:space="0" w:color="auto"/>
              <w:left w:val="nil"/>
              <w:bottom w:val="nil"/>
              <w:right w:val="nil"/>
            </w:tcBorders>
            <w:vAlign w:val="center"/>
          </w:tcPr>
          <w:p w:rsidR="00D515B3" w:rsidRPr="00D515B3" w:rsidRDefault="00D515B3" w:rsidP="00492C7D">
            <w:pPr>
              <w:spacing w:before="60" w:after="0" w:line="240" w:lineRule="auto"/>
              <w:jc w:val="center"/>
              <w:rPr>
                <w:rFonts w:ascii="Times New Roman" w:hAnsi="Times New Roman" w:cs="Times New Roman"/>
                <w:color w:val="000000"/>
                <w:sz w:val="20"/>
                <w:szCs w:val="20"/>
              </w:rPr>
            </w:pPr>
            <w:r w:rsidRPr="00D515B3">
              <w:rPr>
                <w:rFonts w:ascii="Times New Roman" w:hAnsi="Times New Roman" w:cs="Times New Roman"/>
                <w:color w:val="000000"/>
                <w:sz w:val="20"/>
                <w:szCs w:val="20"/>
              </w:rPr>
              <w:t>4.52</w:t>
            </w:r>
          </w:p>
        </w:tc>
        <w:tc>
          <w:tcPr>
            <w:tcW w:w="1152" w:type="dxa"/>
            <w:tcBorders>
              <w:top w:val="single" w:sz="4" w:space="0" w:color="auto"/>
              <w:left w:val="nil"/>
              <w:bottom w:val="nil"/>
              <w:right w:val="nil"/>
            </w:tcBorders>
            <w:vAlign w:val="center"/>
          </w:tcPr>
          <w:p w:rsidR="00D515B3" w:rsidRPr="00D515B3" w:rsidRDefault="00D515B3" w:rsidP="00492C7D">
            <w:pPr>
              <w:spacing w:before="60" w:after="0" w:line="240" w:lineRule="auto"/>
              <w:jc w:val="center"/>
              <w:rPr>
                <w:rFonts w:ascii="Times New Roman" w:hAnsi="Times New Roman" w:cs="Times New Roman"/>
                <w:color w:val="000000"/>
                <w:sz w:val="20"/>
                <w:szCs w:val="20"/>
              </w:rPr>
            </w:pPr>
            <w:r w:rsidRPr="00D515B3">
              <w:rPr>
                <w:rFonts w:ascii="Times New Roman" w:hAnsi="Times New Roman" w:cs="Times New Roman"/>
                <w:color w:val="000000"/>
                <w:sz w:val="20"/>
                <w:szCs w:val="20"/>
              </w:rPr>
              <w:t>6.25</w:t>
            </w:r>
          </w:p>
        </w:tc>
        <w:tc>
          <w:tcPr>
            <w:tcW w:w="1213" w:type="dxa"/>
            <w:gridSpan w:val="3"/>
            <w:tcBorders>
              <w:top w:val="single" w:sz="4" w:space="0" w:color="auto"/>
              <w:left w:val="nil"/>
              <w:bottom w:val="nil"/>
              <w:right w:val="nil"/>
            </w:tcBorders>
            <w:vAlign w:val="center"/>
          </w:tcPr>
          <w:p w:rsidR="00D515B3" w:rsidRPr="00D515B3" w:rsidRDefault="00D515B3" w:rsidP="00492C7D">
            <w:pPr>
              <w:spacing w:before="60" w:after="0" w:line="240" w:lineRule="auto"/>
              <w:jc w:val="center"/>
              <w:rPr>
                <w:rFonts w:ascii="Times New Roman" w:hAnsi="Times New Roman" w:cs="Times New Roman"/>
                <w:color w:val="000000"/>
                <w:sz w:val="20"/>
                <w:szCs w:val="20"/>
              </w:rPr>
            </w:pPr>
            <w:r w:rsidRPr="00D515B3">
              <w:rPr>
                <w:rFonts w:ascii="Times New Roman" w:hAnsi="Times New Roman" w:cs="Times New Roman"/>
                <w:color w:val="000000"/>
                <w:sz w:val="20"/>
                <w:szCs w:val="20"/>
              </w:rPr>
              <w:t>595.31</w:t>
            </w:r>
          </w:p>
        </w:tc>
        <w:tc>
          <w:tcPr>
            <w:tcW w:w="1213" w:type="dxa"/>
            <w:tcBorders>
              <w:top w:val="single" w:sz="4" w:space="0" w:color="auto"/>
              <w:left w:val="nil"/>
              <w:bottom w:val="nil"/>
              <w:right w:val="nil"/>
            </w:tcBorders>
            <w:vAlign w:val="center"/>
          </w:tcPr>
          <w:p w:rsidR="00D515B3" w:rsidRPr="00D515B3" w:rsidRDefault="00D515B3" w:rsidP="00492C7D">
            <w:pPr>
              <w:spacing w:before="60" w:after="0" w:line="240" w:lineRule="auto"/>
              <w:jc w:val="center"/>
              <w:rPr>
                <w:rFonts w:ascii="Times New Roman" w:hAnsi="Times New Roman" w:cs="Times New Roman"/>
                <w:color w:val="000000"/>
                <w:sz w:val="20"/>
                <w:szCs w:val="20"/>
              </w:rPr>
            </w:pPr>
            <w:r w:rsidRPr="00D515B3">
              <w:rPr>
                <w:rFonts w:ascii="Times New Roman" w:hAnsi="Times New Roman" w:cs="Times New Roman"/>
                <w:color w:val="000000"/>
                <w:sz w:val="20"/>
                <w:szCs w:val="20"/>
              </w:rPr>
              <w:t>806.78</w:t>
            </w:r>
          </w:p>
        </w:tc>
      </w:tr>
      <w:tr w:rsidR="00492C7D" w:rsidRPr="00D515B3" w:rsidTr="00531E2B">
        <w:trPr>
          <w:gridAfter w:val="2"/>
          <w:wAfter w:w="86" w:type="dxa"/>
          <w:trHeight w:val="60"/>
          <w:jc w:val="center"/>
        </w:trPr>
        <w:tc>
          <w:tcPr>
            <w:tcW w:w="1728" w:type="dxa"/>
            <w:tcBorders>
              <w:top w:val="nil"/>
              <w:left w:val="nil"/>
              <w:bottom w:val="nil"/>
              <w:right w:val="nil"/>
            </w:tcBorders>
            <w:vAlign w:val="center"/>
          </w:tcPr>
          <w:p w:rsidR="00D515B3" w:rsidRPr="00D515B3" w:rsidRDefault="00D515B3" w:rsidP="00492C7D">
            <w:pPr>
              <w:spacing w:before="60" w:after="0" w:line="240" w:lineRule="auto"/>
              <w:rPr>
                <w:rFonts w:ascii="Times New Roman" w:hAnsi="Times New Roman" w:cs="Times New Roman"/>
                <w:sz w:val="20"/>
                <w:szCs w:val="20"/>
              </w:rPr>
            </w:pPr>
            <w:r w:rsidRPr="00D515B3">
              <w:rPr>
                <w:rFonts w:ascii="Times New Roman" w:hAnsi="Times New Roman" w:cs="Times New Roman"/>
                <w:sz w:val="20"/>
                <w:szCs w:val="20"/>
              </w:rPr>
              <w:t>45</w:t>
            </w:r>
          </w:p>
        </w:tc>
        <w:tc>
          <w:tcPr>
            <w:tcW w:w="1296" w:type="dxa"/>
            <w:tcBorders>
              <w:top w:val="nil"/>
              <w:left w:val="nil"/>
              <w:bottom w:val="nil"/>
              <w:right w:val="nil"/>
            </w:tcBorders>
            <w:vAlign w:val="center"/>
          </w:tcPr>
          <w:p w:rsidR="00D515B3" w:rsidRPr="00D515B3" w:rsidRDefault="00D515B3" w:rsidP="00492C7D">
            <w:pPr>
              <w:spacing w:before="60" w:after="0" w:line="240" w:lineRule="auto"/>
              <w:jc w:val="center"/>
              <w:rPr>
                <w:rFonts w:ascii="Times New Roman" w:hAnsi="Times New Roman" w:cs="Times New Roman"/>
                <w:color w:val="000000"/>
                <w:sz w:val="20"/>
                <w:szCs w:val="20"/>
              </w:rPr>
            </w:pPr>
            <w:r w:rsidRPr="00D515B3">
              <w:rPr>
                <w:rFonts w:ascii="Times New Roman" w:hAnsi="Times New Roman" w:cs="Times New Roman"/>
                <w:color w:val="000000"/>
                <w:sz w:val="20"/>
                <w:szCs w:val="20"/>
              </w:rPr>
              <w:t>2.45</w:t>
            </w:r>
          </w:p>
        </w:tc>
        <w:tc>
          <w:tcPr>
            <w:tcW w:w="1296" w:type="dxa"/>
            <w:tcBorders>
              <w:top w:val="nil"/>
              <w:left w:val="nil"/>
              <w:bottom w:val="nil"/>
              <w:right w:val="nil"/>
            </w:tcBorders>
            <w:vAlign w:val="center"/>
          </w:tcPr>
          <w:p w:rsidR="00D515B3" w:rsidRPr="00D515B3" w:rsidRDefault="00D515B3" w:rsidP="00492C7D">
            <w:pPr>
              <w:spacing w:before="60" w:after="0" w:line="240" w:lineRule="auto"/>
              <w:jc w:val="center"/>
              <w:rPr>
                <w:rFonts w:ascii="Times New Roman" w:hAnsi="Times New Roman" w:cs="Times New Roman"/>
                <w:color w:val="000000"/>
                <w:sz w:val="20"/>
                <w:szCs w:val="20"/>
              </w:rPr>
            </w:pPr>
            <w:r w:rsidRPr="00D515B3">
              <w:rPr>
                <w:rFonts w:ascii="Times New Roman" w:hAnsi="Times New Roman" w:cs="Times New Roman"/>
                <w:color w:val="000000"/>
                <w:sz w:val="20"/>
                <w:szCs w:val="20"/>
              </w:rPr>
              <w:t>1.15</w:t>
            </w:r>
          </w:p>
        </w:tc>
        <w:tc>
          <w:tcPr>
            <w:tcW w:w="1172" w:type="dxa"/>
            <w:tcBorders>
              <w:top w:val="nil"/>
              <w:left w:val="nil"/>
              <w:bottom w:val="nil"/>
              <w:right w:val="nil"/>
            </w:tcBorders>
            <w:vAlign w:val="center"/>
          </w:tcPr>
          <w:p w:rsidR="00D515B3" w:rsidRPr="00D515B3" w:rsidRDefault="00D515B3" w:rsidP="00492C7D">
            <w:pPr>
              <w:spacing w:before="60" w:after="0" w:line="240" w:lineRule="auto"/>
              <w:jc w:val="center"/>
              <w:rPr>
                <w:rFonts w:ascii="Times New Roman" w:hAnsi="Times New Roman" w:cs="Times New Roman"/>
                <w:color w:val="000000"/>
                <w:sz w:val="20"/>
                <w:szCs w:val="20"/>
              </w:rPr>
            </w:pPr>
            <w:r w:rsidRPr="00D515B3">
              <w:rPr>
                <w:rFonts w:ascii="Times New Roman" w:hAnsi="Times New Roman" w:cs="Times New Roman"/>
                <w:color w:val="000000"/>
                <w:sz w:val="20"/>
                <w:szCs w:val="20"/>
              </w:rPr>
              <w:t>5.21</w:t>
            </w:r>
          </w:p>
        </w:tc>
        <w:tc>
          <w:tcPr>
            <w:tcW w:w="1152" w:type="dxa"/>
            <w:tcBorders>
              <w:top w:val="nil"/>
              <w:left w:val="nil"/>
              <w:bottom w:val="nil"/>
              <w:right w:val="nil"/>
            </w:tcBorders>
            <w:vAlign w:val="center"/>
          </w:tcPr>
          <w:p w:rsidR="00D515B3" w:rsidRPr="00D515B3" w:rsidRDefault="00D515B3" w:rsidP="00492C7D">
            <w:pPr>
              <w:spacing w:before="60" w:after="0" w:line="240" w:lineRule="auto"/>
              <w:jc w:val="center"/>
              <w:rPr>
                <w:rFonts w:ascii="Times New Roman" w:hAnsi="Times New Roman" w:cs="Times New Roman"/>
                <w:color w:val="000000"/>
                <w:sz w:val="20"/>
                <w:szCs w:val="20"/>
              </w:rPr>
            </w:pPr>
            <w:r w:rsidRPr="00D515B3">
              <w:rPr>
                <w:rFonts w:ascii="Times New Roman" w:hAnsi="Times New Roman" w:cs="Times New Roman"/>
                <w:color w:val="000000"/>
                <w:sz w:val="20"/>
                <w:szCs w:val="20"/>
              </w:rPr>
              <w:t>5.57</w:t>
            </w:r>
          </w:p>
        </w:tc>
        <w:tc>
          <w:tcPr>
            <w:tcW w:w="1213" w:type="dxa"/>
            <w:gridSpan w:val="3"/>
            <w:tcBorders>
              <w:top w:val="nil"/>
              <w:left w:val="nil"/>
              <w:bottom w:val="nil"/>
              <w:right w:val="nil"/>
            </w:tcBorders>
            <w:vAlign w:val="center"/>
          </w:tcPr>
          <w:p w:rsidR="00D515B3" w:rsidRPr="00D515B3" w:rsidRDefault="00D515B3" w:rsidP="00492C7D">
            <w:pPr>
              <w:spacing w:before="60" w:after="0" w:line="240" w:lineRule="auto"/>
              <w:jc w:val="center"/>
              <w:rPr>
                <w:rFonts w:ascii="Times New Roman" w:hAnsi="Times New Roman" w:cs="Times New Roman"/>
                <w:color w:val="000000"/>
                <w:sz w:val="20"/>
                <w:szCs w:val="20"/>
              </w:rPr>
            </w:pPr>
            <w:r w:rsidRPr="00D515B3">
              <w:rPr>
                <w:rFonts w:ascii="Times New Roman" w:hAnsi="Times New Roman" w:cs="Times New Roman"/>
                <w:color w:val="000000"/>
                <w:sz w:val="20"/>
                <w:szCs w:val="20"/>
              </w:rPr>
              <w:t>588.98</w:t>
            </w:r>
          </w:p>
        </w:tc>
        <w:tc>
          <w:tcPr>
            <w:tcW w:w="1213" w:type="dxa"/>
            <w:tcBorders>
              <w:top w:val="nil"/>
              <w:left w:val="nil"/>
              <w:bottom w:val="nil"/>
              <w:right w:val="nil"/>
            </w:tcBorders>
            <w:vAlign w:val="center"/>
          </w:tcPr>
          <w:p w:rsidR="00D515B3" w:rsidRPr="00D515B3" w:rsidRDefault="00D515B3" w:rsidP="00492C7D">
            <w:pPr>
              <w:spacing w:before="60" w:after="0" w:line="240" w:lineRule="auto"/>
              <w:jc w:val="center"/>
              <w:rPr>
                <w:rFonts w:ascii="Times New Roman" w:hAnsi="Times New Roman" w:cs="Times New Roman"/>
                <w:color w:val="000000"/>
                <w:sz w:val="20"/>
                <w:szCs w:val="20"/>
              </w:rPr>
            </w:pPr>
            <w:r w:rsidRPr="00D515B3">
              <w:rPr>
                <w:rFonts w:ascii="Times New Roman" w:hAnsi="Times New Roman" w:cs="Times New Roman"/>
                <w:color w:val="000000"/>
                <w:sz w:val="20"/>
                <w:szCs w:val="20"/>
              </w:rPr>
              <w:t>791.76</w:t>
            </w:r>
          </w:p>
        </w:tc>
      </w:tr>
      <w:tr w:rsidR="00492C7D" w:rsidRPr="00D515B3" w:rsidTr="00531E2B">
        <w:trPr>
          <w:gridAfter w:val="2"/>
          <w:wAfter w:w="86" w:type="dxa"/>
          <w:trHeight w:val="60"/>
          <w:jc w:val="center"/>
        </w:trPr>
        <w:tc>
          <w:tcPr>
            <w:tcW w:w="1728" w:type="dxa"/>
            <w:tcBorders>
              <w:top w:val="nil"/>
              <w:left w:val="nil"/>
              <w:bottom w:val="nil"/>
              <w:right w:val="nil"/>
            </w:tcBorders>
            <w:vAlign w:val="center"/>
          </w:tcPr>
          <w:p w:rsidR="00D515B3" w:rsidRPr="00D515B3" w:rsidRDefault="00D515B3" w:rsidP="00492C7D">
            <w:pPr>
              <w:spacing w:before="60" w:after="0" w:line="240" w:lineRule="auto"/>
              <w:rPr>
                <w:rFonts w:ascii="Times New Roman" w:hAnsi="Times New Roman" w:cs="Times New Roman"/>
                <w:sz w:val="20"/>
                <w:szCs w:val="20"/>
              </w:rPr>
            </w:pPr>
            <w:r w:rsidRPr="00D515B3">
              <w:rPr>
                <w:rFonts w:ascii="Times New Roman" w:hAnsi="Times New Roman" w:cs="Times New Roman"/>
                <w:sz w:val="20"/>
                <w:szCs w:val="20"/>
              </w:rPr>
              <w:t>60</w:t>
            </w:r>
          </w:p>
        </w:tc>
        <w:tc>
          <w:tcPr>
            <w:tcW w:w="1296" w:type="dxa"/>
            <w:tcBorders>
              <w:top w:val="nil"/>
              <w:left w:val="nil"/>
              <w:bottom w:val="nil"/>
              <w:right w:val="nil"/>
            </w:tcBorders>
            <w:vAlign w:val="center"/>
          </w:tcPr>
          <w:p w:rsidR="00D515B3" w:rsidRPr="00D515B3" w:rsidRDefault="00D515B3" w:rsidP="00492C7D">
            <w:pPr>
              <w:spacing w:before="60" w:after="0" w:line="240" w:lineRule="auto"/>
              <w:jc w:val="center"/>
              <w:rPr>
                <w:rFonts w:ascii="Times New Roman" w:hAnsi="Times New Roman" w:cs="Times New Roman"/>
                <w:color w:val="000000"/>
                <w:sz w:val="20"/>
                <w:szCs w:val="20"/>
              </w:rPr>
            </w:pPr>
            <w:r w:rsidRPr="00D515B3">
              <w:rPr>
                <w:rFonts w:ascii="Times New Roman" w:hAnsi="Times New Roman" w:cs="Times New Roman"/>
                <w:color w:val="000000"/>
                <w:sz w:val="20"/>
                <w:szCs w:val="20"/>
              </w:rPr>
              <w:t>2.37</w:t>
            </w:r>
          </w:p>
        </w:tc>
        <w:tc>
          <w:tcPr>
            <w:tcW w:w="1296" w:type="dxa"/>
            <w:tcBorders>
              <w:top w:val="nil"/>
              <w:left w:val="nil"/>
              <w:bottom w:val="nil"/>
              <w:right w:val="nil"/>
            </w:tcBorders>
            <w:vAlign w:val="center"/>
          </w:tcPr>
          <w:p w:rsidR="00D515B3" w:rsidRPr="00D515B3" w:rsidRDefault="00D515B3" w:rsidP="00492C7D">
            <w:pPr>
              <w:spacing w:before="60" w:after="0" w:line="240" w:lineRule="auto"/>
              <w:jc w:val="center"/>
              <w:rPr>
                <w:rFonts w:ascii="Times New Roman" w:hAnsi="Times New Roman" w:cs="Times New Roman"/>
                <w:color w:val="000000"/>
                <w:sz w:val="20"/>
                <w:szCs w:val="20"/>
              </w:rPr>
            </w:pPr>
            <w:r w:rsidRPr="00D515B3">
              <w:rPr>
                <w:rFonts w:ascii="Times New Roman" w:hAnsi="Times New Roman" w:cs="Times New Roman"/>
                <w:color w:val="000000"/>
                <w:sz w:val="20"/>
                <w:szCs w:val="20"/>
              </w:rPr>
              <w:t>0.93</w:t>
            </w:r>
          </w:p>
        </w:tc>
        <w:tc>
          <w:tcPr>
            <w:tcW w:w="1172" w:type="dxa"/>
            <w:tcBorders>
              <w:top w:val="nil"/>
              <w:left w:val="nil"/>
              <w:bottom w:val="nil"/>
              <w:right w:val="nil"/>
            </w:tcBorders>
            <w:vAlign w:val="center"/>
          </w:tcPr>
          <w:p w:rsidR="00D515B3" w:rsidRPr="00D515B3" w:rsidRDefault="00D515B3" w:rsidP="00492C7D">
            <w:pPr>
              <w:spacing w:before="60" w:after="0" w:line="240" w:lineRule="auto"/>
              <w:jc w:val="center"/>
              <w:rPr>
                <w:rFonts w:ascii="Times New Roman" w:hAnsi="Times New Roman" w:cs="Times New Roman"/>
                <w:color w:val="000000"/>
                <w:sz w:val="20"/>
                <w:szCs w:val="20"/>
              </w:rPr>
            </w:pPr>
            <w:r w:rsidRPr="00D515B3">
              <w:rPr>
                <w:rFonts w:ascii="Times New Roman" w:hAnsi="Times New Roman" w:cs="Times New Roman"/>
                <w:color w:val="000000"/>
                <w:sz w:val="20"/>
                <w:szCs w:val="20"/>
              </w:rPr>
              <w:t>6.06</w:t>
            </w:r>
          </w:p>
        </w:tc>
        <w:tc>
          <w:tcPr>
            <w:tcW w:w="1152" w:type="dxa"/>
            <w:tcBorders>
              <w:top w:val="nil"/>
              <w:left w:val="nil"/>
              <w:bottom w:val="nil"/>
              <w:right w:val="nil"/>
            </w:tcBorders>
            <w:vAlign w:val="center"/>
          </w:tcPr>
          <w:p w:rsidR="00D515B3" w:rsidRPr="00D515B3" w:rsidRDefault="00D515B3" w:rsidP="00492C7D">
            <w:pPr>
              <w:spacing w:before="60" w:after="0" w:line="240" w:lineRule="auto"/>
              <w:jc w:val="center"/>
              <w:rPr>
                <w:rFonts w:ascii="Times New Roman" w:hAnsi="Times New Roman" w:cs="Times New Roman"/>
                <w:color w:val="000000"/>
                <w:sz w:val="20"/>
                <w:szCs w:val="20"/>
              </w:rPr>
            </w:pPr>
            <w:r w:rsidRPr="00D515B3">
              <w:rPr>
                <w:rFonts w:ascii="Times New Roman" w:hAnsi="Times New Roman" w:cs="Times New Roman"/>
                <w:color w:val="000000"/>
                <w:sz w:val="20"/>
                <w:szCs w:val="20"/>
              </w:rPr>
              <w:t>6.10</w:t>
            </w:r>
          </w:p>
        </w:tc>
        <w:tc>
          <w:tcPr>
            <w:tcW w:w="1213" w:type="dxa"/>
            <w:gridSpan w:val="3"/>
            <w:tcBorders>
              <w:top w:val="nil"/>
              <w:left w:val="nil"/>
              <w:bottom w:val="nil"/>
              <w:right w:val="nil"/>
            </w:tcBorders>
            <w:vAlign w:val="center"/>
          </w:tcPr>
          <w:p w:rsidR="00D515B3" w:rsidRPr="00D515B3" w:rsidRDefault="00D515B3" w:rsidP="00492C7D">
            <w:pPr>
              <w:spacing w:before="60" w:after="0" w:line="240" w:lineRule="auto"/>
              <w:jc w:val="center"/>
              <w:rPr>
                <w:rFonts w:ascii="Times New Roman" w:hAnsi="Times New Roman" w:cs="Times New Roman"/>
                <w:color w:val="000000"/>
                <w:sz w:val="20"/>
                <w:szCs w:val="20"/>
              </w:rPr>
            </w:pPr>
            <w:r w:rsidRPr="00D515B3">
              <w:rPr>
                <w:rFonts w:ascii="Times New Roman" w:hAnsi="Times New Roman" w:cs="Times New Roman"/>
                <w:color w:val="000000"/>
                <w:sz w:val="20"/>
                <w:szCs w:val="20"/>
              </w:rPr>
              <w:t>846.09</w:t>
            </w:r>
          </w:p>
        </w:tc>
        <w:tc>
          <w:tcPr>
            <w:tcW w:w="1213" w:type="dxa"/>
            <w:tcBorders>
              <w:top w:val="nil"/>
              <w:left w:val="nil"/>
              <w:bottom w:val="nil"/>
              <w:right w:val="nil"/>
            </w:tcBorders>
            <w:vAlign w:val="center"/>
          </w:tcPr>
          <w:p w:rsidR="00D515B3" w:rsidRPr="00D515B3" w:rsidRDefault="00D515B3" w:rsidP="00492C7D">
            <w:pPr>
              <w:spacing w:before="60" w:after="0" w:line="240" w:lineRule="auto"/>
              <w:jc w:val="center"/>
              <w:rPr>
                <w:rFonts w:ascii="Times New Roman" w:hAnsi="Times New Roman" w:cs="Times New Roman"/>
                <w:color w:val="000000"/>
                <w:sz w:val="20"/>
                <w:szCs w:val="20"/>
              </w:rPr>
            </w:pPr>
            <w:r w:rsidRPr="00D515B3">
              <w:rPr>
                <w:rFonts w:ascii="Times New Roman" w:hAnsi="Times New Roman" w:cs="Times New Roman"/>
                <w:color w:val="000000"/>
                <w:sz w:val="20"/>
                <w:szCs w:val="20"/>
              </w:rPr>
              <w:t>938.42</w:t>
            </w:r>
          </w:p>
        </w:tc>
      </w:tr>
      <w:tr w:rsidR="00492C7D" w:rsidRPr="00D515B3" w:rsidTr="00531E2B">
        <w:trPr>
          <w:gridAfter w:val="2"/>
          <w:wAfter w:w="86" w:type="dxa"/>
          <w:trHeight w:val="60"/>
          <w:jc w:val="center"/>
        </w:trPr>
        <w:tc>
          <w:tcPr>
            <w:tcW w:w="1728" w:type="dxa"/>
            <w:tcBorders>
              <w:top w:val="nil"/>
              <w:left w:val="nil"/>
              <w:bottom w:val="nil"/>
              <w:right w:val="nil"/>
            </w:tcBorders>
            <w:vAlign w:val="center"/>
          </w:tcPr>
          <w:p w:rsidR="00D515B3" w:rsidRPr="00D515B3" w:rsidRDefault="00D515B3" w:rsidP="00492C7D">
            <w:pPr>
              <w:spacing w:before="60" w:after="0" w:line="240" w:lineRule="auto"/>
              <w:rPr>
                <w:rFonts w:ascii="Times New Roman" w:hAnsi="Times New Roman" w:cs="Times New Roman"/>
                <w:sz w:val="20"/>
                <w:szCs w:val="20"/>
              </w:rPr>
            </w:pPr>
            <w:r w:rsidRPr="00D515B3">
              <w:rPr>
                <w:rFonts w:ascii="Times New Roman" w:hAnsi="Times New Roman" w:cs="Times New Roman"/>
                <w:sz w:val="20"/>
                <w:szCs w:val="20"/>
              </w:rPr>
              <w:t>90</w:t>
            </w:r>
          </w:p>
        </w:tc>
        <w:tc>
          <w:tcPr>
            <w:tcW w:w="1296" w:type="dxa"/>
            <w:tcBorders>
              <w:top w:val="nil"/>
              <w:left w:val="nil"/>
              <w:bottom w:val="nil"/>
              <w:right w:val="nil"/>
            </w:tcBorders>
            <w:vAlign w:val="center"/>
          </w:tcPr>
          <w:p w:rsidR="00D515B3" w:rsidRPr="00D515B3" w:rsidRDefault="00D515B3" w:rsidP="00492C7D">
            <w:pPr>
              <w:spacing w:before="60" w:after="0" w:line="240" w:lineRule="auto"/>
              <w:jc w:val="center"/>
              <w:rPr>
                <w:rFonts w:ascii="Times New Roman" w:hAnsi="Times New Roman" w:cs="Times New Roman"/>
                <w:color w:val="000000"/>
                <w:sz w:val="20"/>
                <w:szCs w:val="20"/>
              </w:rPr>
            </w:pPr>
            <w:r w:rsidRPr="00D515B3">
              <w:rPr>
                <w:rFonts w:ascii="Times New Roman" w:hAnsi="Times New Roman" w:cs="Times New Roman"/>
                <w:color w:val="000000"/>
                <w:sz w:val="20"/>
                <w:szCs w:val="20"/>
              </w:rPr>
              <w:t>1.42</w:t>
            </w:r>
          </w:p>
        </w:tc>
        <w:tc>
          <w:tcPr>
            <w:tcW w:w="1296" w:type="dxa"/>
            <w:tcBorders>
              <w:top w:val="nil"/>
              <w:left w:val="nil"/>
              <w:bottom w:val="nil"/>
              <w:right w:val="nil"/>
            </w:tcBorders>
            <w:vAlign w:val="center"/>
          </w:tcPr>
          <w:p w:rsidR="00D515B3" w:rsidRPr="00D515B3" w:rsidRDefault="00D515B3" w:rsidP="00492C7D">
            <w:pPr>
              <w:spacing w:before="60" w:after="0" w:line="240" w:lineRule="auto"/>
              <w:jc w:val="center"/>
              <w:rPr>
                <w:rFonts w:ascii="Times New Roman" w:hAnsi="Times New Roman" w:cs="Times New Roman"/>
                <w:color w:val="000000"/>
                <w:sz w:val="20"/>
                <w:szCs w:val="20"/>
              </w:rPr>
            </w:pPr>
            <w:r w:rsidRPr="00D515B3">
              <w:rPr>
                <w:rFonts w:ascii="Times New Roman" w:hAnsi="Times New Roman" w:cs="Times New Roman"/>
                <w:color w:val="000000"/>
                <w:sz w:val="20"/>
                <w:szCs w:val="20"/>
              </w:rPr>
              <w:t>0.99</w:t>
            </w:r>
          </w:p>
        </w:tc>
        <w:tc>
          <w:tcPr>
            <w:tcW w:w="1172" w:type="dxa"/>
            <w:tcBorders>
              <w:top w:val="nil"/>
              <w:left w:val="nil"/>
              <w:bottom w:val="nil"/>
              <w:right w:val="nil"/>
            </w:tcBorders>
            <w:vAlign w:val="center"/>
          </w:tcPr>
          <w:p w:rsidR="00D515B3" w:rsidRPr="00D515B3" w:rsidRDefault="00D515B3" w:rsidP="00492C7D">
            <w:pPr>
              <w:spacing w:before="60" w:after="0" w:line="240" w:lineRule="auto"/>
              <w:jc w:val="center"/>
              <w:rPr>
                <w:rFonts w:ascii="Times New Roman" w:hAnsi="Times New Roman" w:cs="Times New Roman"/>
                <w:color w:val="000000"/>
                <w:sz w:val="20"/>
                <w:szCs w:val="20"/>
              </w:rPr>
            </w:pPr>
            <w:r w:rsidRPr="00D515B3">
              <w:rPr>
                <w:rFonts w:ascii="Times New Roman" w:hAnsi="Times New Roman" w:cs="Times New Roman"/>
                <w:color w:val="000000"/>
                <w:sz w:val="20"/>
                <w:szCs w:val="20"/>
              </w:rPr>
              <w:t>6.09</w:t>
            </w:r>
          </w:p>
        </w:tc>
        <w:tc>
          <w:tcPr>
            <w:tcW w:w="1152" w:type="dxa"/>
            <w:tcBorders>
              <w:top w:val="nil"/>
              <w:left w:val="nil"/>
              <w:bottom w:val="nil"/>
              <w:right w:val="nil"/>
            </w:tcBorders>
            <w:vAlign w:val="center"/>
          </w:tcPr>
          <w:p w:rsidR="00D515B3" w:rsidRPr="00D515B3" w:rsidRDefault="00D515B3" w:rsidP="00492C7D">
            <w:pPr>
              <w:spacing w:before="60" w:after="0" w:line="240" w:lineRule="auto"/>
              <w:jc w:val="center"/>
              <w:rPr>
                <w:rFonts w:ascii="Times New Roman" w:hAnsi="Times New Roman" w:cs="Times New Roman"/>
                <w:color w:val="000000"/>
                <w:sz w:val="20"/>
                <w:szCs w:val="20"/>
              </w:rPr>
            </w:pPr>
            <w:r w:rsidRPr="00D515B3">
              <w:rPr>
                <w:rFonts w:ascii="Times New Roman" w:hAnsi="Times New Roman" w:cs="Times New Roman"/>
                <w:color w:val="000000"/>
                <w:sz w:val="20"/>
                <w:szCs w:val="20"/>
              </w:rPr>
              <w:t>5.42</w:t>
            </w:r>
          </w:p>
        </w:tc>
        <w:tc>
          <w:tcPr>
            <w:tcW w:w="1213" w:type="dxa"/>
            <w:gridSpan w:val="3"/>
            <w:tcBorders>
              <w:top w:val="nil"/>
              <w:left w:val="nil"/>
              <w:bottom w:val="nil"/>
              <w:right w:val="nil"/>
            </w:tcBorders>
            <w:vAlign w:val="center"/>
          </w:tcPr>
          <w:p w:rsidR="00D515B3" w:rsidRPr="00D515B3" w:rsidRDefault="00D515B3" w:rsidP="00492C7D">
            <w:pPr>
              <w:spacing w:before="60" w:after="0" w:line="240" w:lineRule="auto"/>
              <w:jc w:val="center"/>
              <w:rPr>
                <w:rFonts w:ascii="Times New Roman" w:hAnsi="Times New Roman" w:cs="Times New Roman"/>
                <w:color w:val="000000"/>
                <w:sz w:val="20"/>
                <w:szCs w:val="20"/>
              </w:rPr>
            </w:pPr>
            <w:r w:rsidRPr="00D515B3">
              <w:rPr>
                <w:rFonts w:ascii="Times New Roman" w:hAnsi="Times New Roman" w:cs="Times New Roman"/>
                <w:color w:val="000000"/>
                <w:sz w:val="20"/>
                <w:szCs w:val="20"/>
              </w:rPr>
              <w:t>930.01</w:t>
            </w:r>
          </w:p>
        </w:tc>
        <w:tc>
          <w:tcPr>
            <w:tcW w:w="1213" w:type="dxa"/>
            <w:tcBorders>
              <w:top w:val="nil"/>
              <w:left w:val="nil"/>
              <w:bottom w:val="nil"/>
              <w:right w:val="nil"/>
            </w:tcBorders>
            <w:vAlign w:val="center"/>
          </w:tcPr>
          <w:p w:rsidR="00D515B3" w:rsidRPr="00D515B3" w:rsidRDefault="00D515B3" w:rsidP="00492C7D">
            <w:pPr>
              <w:spacing w:before="60" w:after="0" w:line="240" w:lineRule="auto"/>
              <w:jc w:val="center"/>
              <w:rPr>
                <w:rFonts w:ascii="Times New Roman" w:hAnsi="Times New Roman" w:cs="Times New Roman"/>
                <w:color w:val="000000"/>
                <w:sz w:val="20"/>
                <w:szCs w:val="20"/>
              </w:rPr>
            </w:pPr>
            <w:r w:rsidRPr="00D515B3">
              <w:rPr>
                <w:rFonts w:ascii="Times New Roman" w:hAnsi="Times New Roman" w:cs="Times New Roman"/>
                <w:color w:val="000000"/>
                <w:sz w:val="20"/>
                <w:szCs w:val="20"/>
              </w:rPr>
              <w:t>763.10</w:t>
            </w:r>
          </w:p>
        </w:tc>
      </w:tr>
      <w:tr w:rsidR="00492C7D" w:rsidRPr="00D515B3" w:rsidTr="00492C7D">
        <w:trPr>
          <w:trHeight w:val="60"/>
          <w:jc w:val="center"/>
        </w:trPr>
        <w:tc>
          <w:tcPr>
            <w:tcW w:w="1728" w:type="dxa"/>
            <w:tcBorders>
              <w:top w:val="nil"/>
              <w:left w:val="nil"/>
              <w:bottom w:val="single" w:sz="4" w:space="0" w:color="auto"/>
              <w:right w:val="nil"/>
            </w:tcBorders>
            <w:vAlign w:val="center"/>
          </w:tcPr>
          <w:p w:rsidR="00D515B3" w:rsidRPr="00D515B3" w:rsidRDefault="00D515B3" w:rsidP="00492C7D">
            <w:pPr>
              <w:spacing w:before="60" w:after="60" w:line="240" w:lineRule="auto"/>
              <w:rPr>
                <w:rFonts w:ascii="Times New Roman" w:hAnsi="Times New Roman" w:cs="Times New Roman"/>
                <w:sz w:val="20"/>
                <w:szCs w:val="20"/>
              </w:rPr>
            </w:pPr>
            <w:r w:rsidRPr="00D515B3">
              <w:rPr>
                <w:rFonts w:ascii="Times New Roman" w:hAnsi="Times New Roman" w:cs="Times New Roman"/>
                <w:sz w:val="20"/>
                <w:szCs w:val="20"/>
              </w:rPr>
              <w:t>Commercial CPO</w:t>
            </w:r>
          </w:p>
        </w:tc>
        <w:tc>
          <w:tcPr>
            <w:tcW w:w="2592" w:type="dxa"/>
            <w:gridSpan w:val="2"/>
            <w:tcBorders>
              <w:top w:val="nil"/>
              <w:left w:val="nil"/>
              <w:bottom w:val="single" w:sz="4" w:space="0" w:color="auto"/>
              <w:right w:val="nil"/>
            </w:tcBorders>
            <w:vAlign w:val="center"/>
          </w:tcPr>
          <w:p w:rsidR="00D515B3" w:rsidRPr="00492C7D" w:rsidRDefault="00D515B3" w:rsidP="00492C7D">
            <w:pPr>
              <w:spacing w:before="60" w:after="60" w:line="240" w:lineRule="auto"/>
              <w:jc w:val="center"/>
              <w:rPr>
                <w:rFonts w:ascii="Times New Roman" w:hAnsi="Times New Roman" w:cs="Times New Roman"/>
                <w:sz w:val="20"/>
                <w:szCs w:val="20"/>
              </w:rPr>
            </w:pPr>
            <w:r w:rsidRPr="00D515B3">
              <w:rPr>
                <w:rFonts w:ascii="Times New Roman" w:hAnsi="Times New Roman" w:cs="Times New Roman"/>
                <w:sz w:val="20"/>
                <w:szCs w:val="20"/>
              </w:rPr>
              <w:t>&lt;</w:t>
            </w:r>
            <w:r w:rsidR="000C6079">
              <w:rPr>
                <w:rFonts w:ascii="Times New Roman" w:hAnsi="Times New Roman" w:cs="Times New Roman"/>
                <w:sz w:val="20"/>
                <w:szCs w:val="20"/>
              </w:rPr>
              <w:t xml:space="preserve"> </w:t>
            </w:r>
            <w:r w:rsidRPr="00D515B3">
              <w:rPr>
                <w:rFonts w:ascii="Times New Roman" w:hAnsi="Times New Roman" w:cs="Times New Roman"/>
                <w:sz w:val="20"/>
                <w:szCs w:val="20"/>
              </w:rPr>
              <w:t>5.0</w:t>
            </w:r>
            <w:r w:rsidRPr="00D515B3">
              <w:rPr>
                <w:rFonts w:ascii="Times New Roman" w:hAnsi="Times New Roman" w:cs="Times New Roman"/>
                <w:sz w:val="20"/>
                <w:szCs w:val="20"/>
                <w:vertAlign w:val="superscript"/>
              </w:rPr>
              <w:t>a</w:t>
            </w:r>
          </w:p>
        </w:tc>
        <w:tc>
          <w:tcPr>
            <w:tcW w:w="2592" w:type="dxa"/>
            <w:gridSpan w:val="4"/>
            <w:tcBorders>
              <w:top w:val="nil"/>
              <w:left w:val="nil"/>
              <w:bottom w:val="single" w:sz="4" w:space="0" w:color="auto"/>
              <w:right w:val="nil"/>
            </w:tcBorders>
            <w:vAlign w:val="center"/>
          </w:tcPr>
          <w:p w:rsidR="00D515B3" w:rsidRPr="00531E2B" w:rsidRDefault="00531E2B" w:rsidP="00531E2B">
            <w:pPr>
              <w:spacing w:before="60" w:after="60" w:line="240" w:lineRule="auto"/>
              <w:jc w:val="center"/>
              <w:rPr>
                <w:rFonts w:ascii="Times New Roman" w:hAnsi="Times New Roman"/>
                <w:sz w:val="20"/>
                <w:szCs w:val="20"/>
              </w:rPr>
            </w:pPr>
            <w:r w:rsidRPr="00531E2B">
              <w:rPr>
                <w:rFonts w:ascii="Times New Roman" w:hAnsi="Times New Roman" w:cs="Times New Roman"/>
                <w:sz w:val="20"/>
                <w:szCs w:val="20"/>
              </w:rPr>
              <w:t>&gt;</w:t>
            </w:r>
            <w:r w:rsidRPr="00531E2B">
              <w:rPr>
                <w:rFonts w:ascii="Times New Roman" w:hAnsi="Times New Roman"/>
                <w:sz w:val="20"/>
                <w:szCs w:val="20"/>
              </w:rPr>
              <w:t xml:space="preserve"> </w:t>
            </w:r>
            <w:r w:rsidR="00492C7D" w:rsidRPr="00531E2B">
              <w:rPr>
                <w:rFonts w:ascii="Times New Roman" w:hAnsi="Times New Roman"/>
                <w:sz w:val="20"/>
                <w:szCs w:val="20"/>
              </w:rPr>
              <w:t>2.8</w:t>
            </w:r>
            <w:r w:rsidR="00492C7D" w:rsidRPr="00531E2B">
              <w:rPr>
                <w:rFonts w:ascii="Times New Roman" w:hAnsi="Times New Roman"/>
                <w:sz w:val="20"/>
                <w:szCs w:val="20"/>
                <w:vertAlign w:val="superscript"/>
              </w:rPr>
              <w:t>b</w:t>
            </w:r>
          </w:p>
        </w:tc>
        <w:tc>
          <w:tcPr>
            <w:tcW w:w="2244" w:type="dxa"/>
            <w:gridSpan w:val="4"/>
            <w:tcBorders>
              <w:top w:val="nil"/>
              <w:left w:val="nil"/>
              <w:bottom w:val="single" w:sz="4" w:space="0" w:color="auto"/>
              <w:right w:val="nil"/>
            </w:tcBorders>
            <w:vAlign w:val="center"/>
          </w:tcPr>
          <w:p w:rsidR="00D515B3" w:rsidRPr="00D515B3" w:rsidRDefault="00492C7D" w:rsidP="00492C7D">
            <w:pPr>
              <w:spacing w:before="60" w:after="60" w:line="240" w:lineRule="auto"/>
              <w:rPr>
                <w:rFonts w:ascii="Times New Roman" w:hAnsi="Times New Roman" w:cs="Times New Roman"/>
                <w:sz w:val="20"/>
                <w:szCs w:val="20"/>
              </w:rPr>
            </w:pPr>
            <w:r>
              <w:rPr>
                <w:rFonts w:ascii="Times New Roman" w:hAnsi="Times New Roman" w:cs="Times New Roman"/>
                <w:sz w:val="20"/>
                <w:szCs w:val="20"/>
              </w:rPr>
              <w:t xml:space="preserve">         500 – 700</w:t>
            </w:r>
            <w:r w:rsidRPr="00492C7D">
              <w:rPr>
                <w:rFonts w:ascii="Times New Roman" w:hAnsi="Times New Roman" w:cs="Times New Roman"/>
                <w:sz w:val="20"/>
                <w:szCs w:val="20"/>
                <w:vertAlign w:val="superscript"/>
              </w:rPr>
              <w:t>c</w:t>
            </w:r>
          </w:p>
        </w:tc>
      </w:tr>
    </w:tbl>
    <w:p w:rsidR="00D515B3" w:rsidRPr="00492C7D" w:rsidRDefault="00492C7D" w:rsidP="00492C7D">
      <w:pPr>
        <w:spacing w:before="60" w:after="0" w:line="240" w:lineRule="auto"/>
        <w:rPr>
          <w:rFonts w:ascii="Times New Roman" w:hAnsi="Times New Roman"/>
          <w:sz w:val="18"/>
          <w:szCs w:val="18"/>
        </w:rPr>
      </w:pPr>
      <w:r>
        <w:rPr>
          <w:rFonts w:ascii="Times New Roman" w:hAnsi="Times New Roman"/>
          <w:sz w:val="18"/>
          <w:szCs w:val="18"/>
          <w:vertAlign w:val="superscript"/>
        </w:rPr>
        <w:t xml:space="preserve">   </w:t>
      </w:r>
      <w:r w:rsidR="00D515B3" w:rsidRPr="00492C7D">
        <w:rPr>
          <w:rFonts w:ascii="Times New Roman" w:hAnsi="Times New Roman"/>
          <w:sz w:val="18"/>
          <w:szCs w:val="18"/>
          <w:vertAlign w:val="superscript"/>
        </w:rPr>
        <w:t xml:space="preserve"> a </w:t>
      </w:r>
      <w:r w:rsidR="00D515B3" w:rsidRPr="00492C7D">
        <w:rPr>
          <w:rFonts w:ascii="Times New Roman" w:hAnsi="Times New Roman"/>
          <w:sz w:val="18"/>
          <w:szCs w:val="18"/>
        </w:rPr>
        <w:t xml:space="preserve">[19]; </w:t>
      </w:r>
      <w:r w:rsidR="00D515B3" w:rsidRPr="00492C7D">
        <w:rPr>
          <w:rFonts w:ascii="Times New Roman" w:hAnsi="Times New Roman"/>
          <w:sz w:val="18"/>
          <w:szCs w:val="18"/>
          <w:vertAlign w:val="superscript"/>
        </w:rPr>
        <w:t>b</w:t>
      </w:r>
      <w:r w:rsidR="00D515B3" w:rsidRPr="00492C7D">
        <w:rPr>
          <w:rFonts w:ascii="Times New Roman" w:hAnsi="Times New Roman"/>
          <w:sz w:val="18"/>
          <w:szCs w:val="18"/>
        </w:rPr>
        <w:t xml:space="preserve"> [20]; </w:t>
      </w:r>
      <w:r w:rsidR="00D515B3" w:rsidRPr="00492C7D">
        <w:rPr>
          <w:rFonts w:ascii="Times New Roman" w:hAnsi="Times New Roman"/>
          <w:sz w:val="18"/>
          <w:szCs w:val="18"/>
          <w:vertAlign w:val="superscript"/>
        </w:rPr>
        <w:t>c</w:t>
      </w:r>
      <w:r w:rsidR="00D515B3" w:rsidRPr="00492C7D">
        <w:rPr>
          <w:rFonts w:ascii="Times New Roman" w:hAnsi="Times New Roman"/>
          <w:sz w:val="18"/>
          <w:szCs w:val="18"/>
        </w:rPr>
        <w:t xml:space="preserve"> [21]</w:t>
      </w:r>
    </w:p>
    <w:p w:rsidR="00D515B3" w:rsidRPr="00D515B3" w:rsidRDefault="00D515B3" w:rsidP="00D515B3">
      <w:pPr>
        <w:spacing w:after="0" w:line="240" w:lineRule="auto"/>
        <w:jc w:val="both"/>
        <w:rPr>
          <w:rFonts w:ascii="Times New Roman" w:hAnsi="Times New Roman"/>
          <w:b/>
          <w:sz w:val="20"/>
          <w:szCs w:val="20"/>
        </w:rPr>
      </w:pPr>
    </w:p>
    <w:p w:rsidR="00D515B3" w:rsidRPr="00D515B3" w:rsidRDefault="00D515B3" w:rsidP="00D515B3">
      <w:pPr>
        <w:spacing w:after="0" w:line="240" w:lineRule="auto"/>
        <w:jc w:val="both"/>
        <w:rPr>
          <w:rFonts w:ascii="Times New Roman" w:hAnsi="Times New Roman"/>
          <w:sz w:val="20"/>
          <w:szCs w:val="20"/>
        </w:rPr>
      </w:pPr>
    </w:p>
    <w:p w:rsidR="00D515B3" w:rsidRPr="00D515B3" w:rsidRDefault="00D515B3" w:rsidP="00D515B3">
      <w:pPr>
        <w:spacing w:after="0" w:line="240" w:lineRule="auto"/>
        <w:jc w:val="both"/>
        <w:rPr>
          <w:rFonts w:ascii="Times New Roman" w:hAnsi="Times New Roman"/>
          <w:sz w:val="20"/>
          <w:szCs w:val="20"/>
        </w:rPr>
      </w:pPr>
      <w:r w:rsidRPr="00D515B3">
        <w:rPr>
          <w:rFonts w:ascii="Times New Roman" w:hAnsi="Times New Roman"/>
          <w:sz w:val="20"/>
          <w:szCs w:val="20"/>
        </w:rPr>
        <w:t xml:space="preserve">FFA value was gradually decreased as the duration of the heating time was increased for all the heating time. This is due to termination of hydrolysis enzyme in fruits. The lowering of FFA content hence contributed to higher DOBI value. Unfortunately, this situation not helping in increasing the carotene content. Therefore, both FFA and DOBI values gave no effect on the carotene content. </w:t>
      </w:r>
    </w:p>
    <w:p w:rsidR="00D515B3" w:rsidRPr="00D515B3" w:rsidRDefault="00D515B3" w:rsidP="00D515B3">
      <w:pPr>
        <w:spacing w:after="0" w:line="240" w:lineRule="auto"/>
        <w:jc w:val="both"/>
        <w:rPr>
          <w:rFonts w:ascii="Times New Roman" w:hAnsi="Times New Roman"/>
          <w:b/>
          <w:sz w:val="20"/>
          <w:szCs w:val="20"/>
        </w:rPr>
      </w:pPr>
    </w:p>
    <w:p w:rsidR="00D515B3" w:rsidRPr="000C6079" w:rsidRDefault="00D515B3" w:rsidP="00D515B3">
      <w:pPr>
        <w:spacing w:after="0" w:line="240" w:lineRule="auto"/>
        <w:jc w:val="both"/>
        <w:rPr>
          <w:rFonts w:ascii="Times New Roman" w:hAnsi="Times New Roman"/>
          <w:b/>
          <w:i/>
          <w:sz w:val="20"/>
          <w:szCs w:val="20"/>
        </w:rPr>
      </w:pPr>
      <w:r w:rsidRPr="000C6079">
        <w:rPr>
          <w:rFonts w:ascii="Times New Roman" w:hAnsi="Times New Roman"/>
          <w:b/>
          <w:i/>
          <w:sz w:val="20"/>
          <w:szCs w:val="20"/>
        </w:rPr>
        <w:t>Unsaturated fatty acids contents</w:t>
      </w:r>
    </w:p>
    <w:p w:rsidR="00D515B3" w:rsidRPr="00D515B3" w:rsidRDefault="00D515B3" w:rsidP="00D515B3">
      <w:pPr>
        <w:spacing w:after="0" w:line="240" w:lineRule="auto"/>
        <w:jc w:val="both"/>
        <w:rPr>
          <w:rFonts w:ascii="Times New Roman" w:hAnsi="Times New Roman"/>
          <w:sz w:val="20"/>
          <w:szCs w:val="20"/>
        </w:rPr>
      </w:pPr>
      <w:r w:rsidRPr="00D515B3">
        <w:rPr>
          <w:rFonts w:ascii="Times New Roman" w:hAnsi="Times New Roman"/>
          <w:sz w:val="20"/>
          <w:szCs w:val="20"/>
        </w:rPr>
        <w:t xml:space="preserve">The TAG in palm oil partially defines most of the physical characteristics of the palm oil such as melting point and crystallization behavior [12]. Figure 3 shows the unsaturated fatty acid composition for both dry and wet heating process. Unsaturated fatty acid content slightly drops with the time after 60 min exposure, due to long term heating </w:t>
      </w:r>
      <w:r w:rsidRPr="00D515B3">
        <w:rPr>
          <w:rFonts w:ascii="Times New Roman" w:hAnsi="Times New Roman"/>
          <w:sz w:val="20"/>
          <w:szCs w:val="20"/>
        </w:rPr>
        <w:lastRenderedPageBreak/>
        <w:t xml:space="preserve">duration. The composition of fatty acid obtained was within the reported range for all heating duration used. The ranges for unsaturated fatty acid in commercial crude palm oil (CPO) is between 47.5% - 51.8% [4]. </w:t>
      </w:r>
    </w:p>
    <w:p w:rsidR="00D515B3" w:rsidRPr="00D515B3" w:rsidRDefault="00D515B3" w:rsidP="00D515B3">
      <w:pPr>
        <w:spacing w:after="0" w:line="240" w:lineRule="auto"/>
        <w:jc w:val="both"/>
        <w:rPr>
          <w:rFonts w:ascii="Times New Roman" w:hAnsi="Times New Roman"/>
          <w:sz w:val="20"/>
          <w:szCs w:val="20"/>
        </w:rPr>
      </w:pPr>
    </w:p>
    <w:p w:rsidR="00D515B3" w:rsidRPr="00D515B3" w:rsidRDefault="00D515B3" w:rsidP="00D515B3">
      <w:pPr>
        <w:spacing w:after="0" w:line="240" w:lineRule="auto"/>
        <w:jc w:val="both"/>
        <w:rPr>
          <w:rFonts w:ascii="Times New Roman" w:hAnsi="Times New Roman"/>
          <w:sz w:val="20"/>
          <w:szCs w:val="20"/>
        </w:rPr>
      </w:pPr>
      <w:r w:rsidRPr="00D515B3">
        <w:rPr>
          <w:rFonts w:ascii="Times New Roman" w:hAnsi="Times New Roman"/>
          <w:sz w:val="20"/>
          <w:szCs w:val="20"/>
        </w:rPr>
        <w:t>Lower unsaturated fatty acid was obtained when longer heating duration was applied as more cell walls of the palm fruits had been ruptured due to heat generated. Similar observa</w:t>
      </w:r>
      <w:r w:rsidR="0092581E">
        <w:rPr>
          <w:rFonts w:ascii="Times New Roman" w:hAnsi="Times New Roman"/>
          <w:sz w:val="20"/>
          <w:szCs w:val="20"/>
        </w:rPr>
        <w:t>tion was also observed by Macaire</w:t>
      </w:r>
      <w:r w:rsidRPr="00D515B3">
        <w:rPr>
          <w:rFonts w:ascii="Times New Roman" w:hAnsi="Times New Roman"/>
          <w:sz w:val="20"/>
          <w:szCs w:val="20"/>
        </w:rPr>
        <w:t xml:space="preserve"> et al. in their study of kernel oil [13]. Owolarafe et al. [14] reported similar results when they studied the micro-structural characterization of palm fruit. </w:t>
      </w:r>
    </w:p>
    <w:p w:rsidR="00D515B3" w:rsidRPr="00D515B3" w:rsidRDefault="00D515B3" w:rsidP="00D515B3">
      <w:pPr>
        <w:spacing w:after="0" w:line="240" w:lineRule="auto"/>
        <w:jc w:val="both"/>
        <w:rPr>
          <w:rFonts w:ascii="Times New Roman" w:hAnsi="Times New Roman"/>
          <w:sz w:val="20"/>
          <w:szCs w:val="20"/>
        </w:rPr>
      </w:pPr>
    </w:p>
    <w:p w:rsidR="00D515B3" w:rsidRPr="00D515B3" w:rsidRDefault="00D515B3" w:rsidP="00D515B3">
      <w:pPr>
        <w:tabs>
          <w:tab w:val="left" w:pos="851"/>
        </w:tabs>
        <w:spacing w:after="0" w:line="240" w:lineRule="auto"/>
        <w:jc w:val="both"/>
        <w:rPr>
          <w:rFonts w:ascii="Times New Roman" w:hAnsi="Times New Roman"/>
          <w:sz w:val="20"/>
          <w:szCs w:val="20"/>
        </w:rPr>
      </w:pPr>
      <w:r w:rsidRPr="00D515B3">
        <w:rPr>
          <w:rFonts w:ascii="Times New Roman" w:hAnsi="Times New Roman"/>
          <w:sz w:val="20"/>
          <w:szCs w:val="20"/>
        </w:rPr>
        <w:t>The oil extracted show narrow range in unsaturated fatty composition for dry and wet heating processes (with different only 0.11% – 2.33%). Oil extracted from wet heating show lower unsaturated fatty acid content compared with dry heating process. Wet heating process possesses water to facilitate rupturing of oil cells and destruction of the cell wall [14]. Thus their unsaturated fatty acids fix oxygen and oxidize easily.</w:t>
      </w:r>
    </w:p>
    <w:p w:rsidR="00D515B3" w:rsidRPr="00D515B3" w:rsidRDefault="00D515B3" w:rsidP="00D515B3">
      <w:pPr>
        <w:tabs>
          <w:tab w:val="left" w:pos="851"/>
        </w:tabs>
        <w:spacing w:after="0" w:line="240" w:lineRule="auto"/>
        <w:jc w:val="both"/>
        <w:rPr>
          <w:rFonts w:ascii="Times New Roman" w:hAnsi="Times New Roman"/>
          <w:sz w:val="20"/>
          <w:szCs w:val="20"/>
        </w:rPr>
      </w:pPr>
    </w:p>
    <w:p w:rsidR="00D515B3" w:rsidRPr="00D515B3" w:rsidRDefault="00D515B3" w:rsidP="00D515B3">
      <w:pPr>
        <w:spacing w:after="0" w:line="240" w:lineRule="auto"/>
        <w:jc w:val="both"/>
        <w:rPr>
          <w:rFonts w:ascii="Times New Roman" w:hAnsi="Times New Roman"/>
          <w:sz w:val="20"/>
          <w:szCs w:val="20"/>
        </w:rPr>
      </w:pPr>
      <w:r w:rsidRPr="00D515B3">
        <w:rPr>
          <w:rFonts w:ascii="Times New Roman" w:hAnsi="Times New Roman"/>
          <w:sz w:val="20"/>
          <w:szCs w:val="20"/>
        </w:rPr>
        <w:t>The slightly higher content of fatty acid for dry heating compared to wet heating was due to this fatty acid remains trapped in cells. Heat penetration of dry heating was not efficiently penetrated into the fruit but only the outer surface of the fruit. Increases in heating time thus hardened the mesocarp and reduce the chances of the disintegration of the cell content, consequently blocking site from exposing to oxygen and the enzymes to attack double bond.</w:t>
      </w:r>
    </w:p>
    <w:p w:rsidR="00D515B3" w:rsidRPr="00D515B3" w:rsidRDefault="00D515B3" w:rsidP="00D515B3">
      <w:pPr>
        <w:spacing w:after="0" w:line="240" w:lineRule="auto"/>
        <w:jc w:val="both"/>
        <w:rPr>
          <w:rFonts w:ascii="Times New Roman" w:hAnsi="Times New Roman"/>
          <w:sz w:val="20"/>
          <w:szCs w:val="20"/>
        </w:rPr>
      </w:pPr>
    </w:p>
    <w:p w:rsidR="00D515B3" w:rsidRPr="00D515B3" w:rsidRDefault="00D515B3" w:rsidP="00D515B3">
      <w:pPr>
        <w:spacing w:after="0" w:line="240" w:lineRule="auto"/>
        <w:jc w:val="both"/>
        <w:rPr>
          <w:rFonts w:ascii="Times New Roman" w:hAnsi="Times New Roman"/>
          <w:sz w:val="20"/>
          <w:szCs w:val="20"/>
        </w:rPr>
      </w:pPr>
    </w:p>
    <w:p w:rsidR="00D515B3" w:rsidRPr="00D515B3" w:rsidRDefault="000C6079" w:rsidP="00D515B3">
      <w:pPr>
        <w:spacing w:after="0" w:line="240" w:lineRule="auto"/>
        <w:jc w:val="both"/>
        <w:rPr>
          <w:rFonts w:ascii="Times New Roman" w:hAnsi="Times New Roman"/>
          <w:sz w:val="20"/>
          <w:szCs w:val="20"/>
        </w:rPr>
      </w:pPr>
      <w:r w:rsidRPr="00D515B3">
        <w:rPr>
          <w:rFonts w:ascii="Times New Roman" w:hAnsi="Times New Roman"/>
          <w:noProof/>
          <w:sz w:val="20"/>
          <w:szCs w:val="20"/>
          <w:lang w:bidi="ar-SA"/>
        </w:rPr>
        <w:drawing>
          <wp:anchor distT="0" distB="0" distL="114300" distR="114300" simplePos="0" relativeHeight="251662848" behindDoc="1" locked="0" layoutInCell="1" allowOverlap="1" wp14:anchorId="53583FD3" wp14:editId="7B9550A0">
            <wp:simplePos x="0" y="0"/>
            <wp:positionH relativeFrom="column">
              <wp:posOffset>1117600</wp:posOffset>
            </wp:positionH>
            <wp:positionV relativeFrom="paragraph">
              <wp:posOffset>48260</wp:posOffset>
            </wp:positionV>
            <wp:extent cx="3599815" cy="2159635"/>
            <wp:effectExtent l="0" t="0" r="19685" b="12065"/>
            <wp:wrapTight wrapText="bothSides">
              <wp:wrapPolygon edited="0">
                <wp:start x="0" y="0"/>
                <wp:lineTo x="0" y="21530"/>
                <wp:lineTo x="21604" y="21530"/>
                <wp:lineTo x="21604" y="0"/>
                <wp:lineTo x="0" y="0"/>
              </wp:wrapPolygon>
            </wp:wrapTight>
            <wp:docPr id="1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rsidR="00D515B3" w:rsidRPr="00D515B3" w:rsidRDefault="00D515B3" w:rsidP="00D515B3">
      <w:pPr>
        <w:spacing w:after="0" w:line="240" w:lineRule="auto"/>
        <w:jc w:val="both"/>
        <w:rPr>
          <w:rFonts w:ascii="Times New Roman" w:hAnsi="Times New Roman"/>
          <w:sz w:val="20"/>
          <w:szCs w:val="20"/>
        </w:rPr>
      </w:pPr>
    </w:p>
    <w:p w:rsidR="00D515B3" w:rsidRPr="00D515B3" w:rsidRDefault="00D515B3" w:rsidP="00D515B3">
      <w:pPr>
        <w:spacing w:after="0" w:line="240" w:lineRule="auto"/>
        <w:jc w:val="both"/>
        <w:rPr>
          <w:rFonts w:ascii="Times New Roman" w:hAnsi="Times New Roman"/>
          <w:sz w:val="20"/>
          <w:szCs w:val="20"/>
        </w:rPr>
      </w:pPr>
    </w:p>
    <w:p w:rsidR="00D515B3" w:rsidRPr="00D515B3" w:rsidRDefault="00D515B3" w:rsidP="00D515B3">
      <w:pPr>
        <w:spacing w:after="0" w:line="240" w:lineRule="auto"/>
        <w:jc w:val="both"/>
        <w:rPr>
          <w:rFonts w:ascii="Times New Roman" w:hAnsi="Times New Roman"/>
          <w:sz w:val="20"/>
          <w:szCs w:val="20"/>
        </w:rPr>
      </w:pPr>
    </w:p>
    <w:p w:rsidR="00D515B3" w:rsidRPr="00D515B3" w:rsidRDefault="00D515B3" w:rsidP="00D515B3">
      <w:pPr>
        <w:spacing w:after="0" w:line="240" w:lineRule="auto"/>
        <w:jc w:val="both"/>
        <w:rPr>
          <w:rFonts w:ascii="Times New Roman" w:hAnsi="Times New Roman"/>
          <w:sz w:val="20"/>
          <w:szCs w:val="20"/>
        </w:rPr>
      </w:pPr>
    </w:p>
    <w:p w:rsidR="00D515B3" w:rsidRPr="00D515B3" w:rsidRDefault="00D515B3" w:rsidP="00D515B3">
      <w:pPr>
        <w:spacing w:after="0" w:line="240" w:lineRule="auto"/>
        <w:jc w:val="both"/>
        <w:rPr>
          <w:rFonts w:ascii="Times New Roman" w:hAnsi="Times New Roman"/>
          <w:sz w:val="20"/>
          <w:szCs w:val="20"/>
        </w:rPr>
      </w:pPr>
    </w:p>
    <w:p w:rsidR="00D515B3" w:rsidRPr="00D515B3" w:rsidRDefault="00D515B3" w:rsidP="00D515B3">
      <w:pPr>
        <w:spacing w:after="0" w:line="240" w:lineRule="auto"/>
        <w:jc w:val="both"/>
        <w:rPr>
          <w:rFonts w:ascii="Times New Roman" w:hAnsi="Times New Roman"/>
          <w:sz w:val="20"/>
          <w:szCs w:val="20"/>
        </w:rPr>
      </w:pPr>
    </w:p>
    <w:p w:rsidR="00D515B3" w:rsidRPr="00D515B3" w:rsidRDefault="00D515B3" w:rsidP="00D515B3">
      <w:pPr>
        <w:spacing w:after="0" w:line="240" w:lineRule="auto"/>
        <w:jc w:val="both"/>
        <w:rPr>
          <w:rFonts w:ascii="Times New Roman" w:hAnsi="Times New Roman"/>
          <w:sz w:val="20"/>
          <w:szCs w:val="20"/>
        </w:rPr>
      </w:pPr>
    </w:p>
    <w:p w:rsidR="00D515B3" w:rsidRPr="00D515B3" w:rsidRDefault="00D515B3" w:rsidP="00D515B3">
      <w:pPr>
        <w:spacing w:after="0" w:line="240" w:lineRule="auto"/>
        <w:jc w:val="both"/>
        <w:rPr>
          <w:rFonts w:ascii="Times New Roman" w:hAnsi="Times New Roman"/>
          <w:sz w:val="20"/>
          <w:szCs w:val="20"/>
        </w:rPr>
      </w:pPr>
    </w:p>
    <w:p w:rsidR="00D515B3" w:rsidRPr="00D515B3" w:rsidRDefault="00D515B3" w:rsidP="00D515B3">
      <w:pPr>
        <w:spacing w:after="0" w:line="240" w:lineRule="auto"/>
        <w:jc w:val="both"/>
        <w:rPr>
          <w:rFonts w:ascii="Times New Roman" w:hAnsi="Times New Roman"/>
          <w:sz w:val="20"/>
          <w:szCs w:val="20"/>
        </w:rPr>
      </w:pPr>
    </w:p>
    <w:p w:rsidR="00D515B3" w:rsidRPr="00D515B3" w:rsidRDefault="00D515B3" w:rsidP="00D515B3">
      <w:pPr>
        <w:spacing w:after="0" w:line="240" w:lineRule="auto"/>
        <w:jc w:val="both"/>
        <w:rPr>
          <w:rFonts w:ascii="Times New Roman" w:hAnsi="Times New Roman"/>
          <w:sz w:val="20"/>
          <w:szCs w:val="20"/>
        </w:rPr>
      </w:pPr>
    </w:p>
    <w:p w:rsidR="00D515B3" w:rsidRPr="00D515B3" w:rsidRDefault="00D515B3" w:rsidP="00D515B3">
      <w:pPr>
        <w:spacing w:after="0" w:line="240" w:lineRule="auto"/>
        <w:jc w:val="both"/>
        <w:rPr>
          <w:rFonts w:ascii="Times New Roman" w:hAnsi="Times New Roman"/>
          <w:sz w:val="20"/>
          <w:szCs w:val="20"/>
        </w:rPr>
      </w:pPr>
    </w:p>
    <w:p w:rsidR="00D515B3" w:rsidRPr="00D515B3" w:rsidRDefault="00D515B3" w:rsidP="00D515B3">
      <w:pPr>
        <w:spacing w:after="0" w:line="240" w:lineRule="auto"/>
        <w:jc w:val="both"/>
        <w:rPr>
          <w:rFonts w:ascii="Times New Roman" w:hAnsi="Times New Roman"/>
          <w:sz w:val="20"/>
          <w:szCs w:val="20"/>
        </w:rPr>
      </w:pPr>
    </w:p>
    <w:p w:rsidR="00D515B3" w:rsidRPr="00D515B3" w:rsidRDefault="00D515B3" w:rsidP="00D515B3">
      <w:pPr>
        <w:spacing w:after="0" w:line="240" w:lineRule="auto"/>
        <w:jc w:val="both"/>
        <w:rPr>
          <w:rFonts w:ascii="Times New Roman" w:hAnsi="Times New Roman"/>
          <w:sz w:val="20"/>
          <w:szCs w:val="20"/>
        </w:rPr>
      </w:pPr>
    </w:p>
    <w:p w:rsidR="00D515B3" w:rsidRPr="00D515B3" w:rsidRDefault="00D515B3" w:rsidP="00D515B3">
      <w:pPr>
        <w:spacing w:after="0" w:line="240" w:lineRule="auto"/>
        <w:jc w:val="both"/>
        <w:rPr>
          <w:rFonts w:ascii="Times New Roman" w:hAnsi="Times New Roman"/>
          <w:sz w:val="20"/>
          <w:szCs w:val="20"/>
        </w:rPr>
      </w:pPr>
    </w:p>
    <w:p w:rsidR="00D515B3" w:rsidRPr="00D515B3" w:rsidRDefault="00D515B3" w:rsidP="00D515B3">
      <w:pPr>
        <w:spacing w:after="0" w:line="240" w:lineRule="auto"/>
        <w:jc w:val="both"/>
        <w:rPr>
          <w:rFonts w:ascii="Times New Roman" w:hAnsi="Times New Roman"/>
          <w:sz w:val="20"/>
          <w:szCs w:val="20"/>
        </w:rPr>
      </w:pPr>
    </w:p>
    <w:p w:rsidR="00D515B3" w:rsidRPr="00D515B3" w:rsidRDefault="00D515B3" w:rsidP="000C6079">
      <w:pPr>
        <w:spacing w:after="0" w:line="240" w:lineRule="auto"/>
        <w:jc w:val="center"/>
        <w:rPr>
          <w:rFonts w:ascii="Times New Roman" w:hAnsi="Times New Roman"/>
          <w:sz w:val="20"/>
          <w:szCs w:val="20"/>
        </w:rPr>
      </w:pPr>
      <w:r w:rsidRPr="00D515B3">
        <w:rPr>
          <w:rFonts w:ascii="Times New Roman" w:hAnsi="Times New Roman"/>
          <w:sz w:val="20"/>
          <w:szCs w:val="20"/>
        </w:rPr>
        <w:t xml:space="preserve">Figure 3. </w:t>
      </w:r>
      <w:r w:rsidR="000C6079">
        <w:rPr>
          <w:rFonts w:ascii="Times New Roman" w:hAnsi="Times New Roman"/>
          <w:sz w:val="20"/>
          <w:szCs w:val="20"/>
        </w:rPr>
        <w:t xml:space="preserve"> </w:t>
      </w:r>
      <w:r w:rsidRPr="00D515B3">
        <w:rPr>
          <w:rFonts w:ascii="Times New Roman" w:hAnsi="Times New Roman"/>
          <w:sz w:val="20"/>
          <w:szCs w:val="20"/>
        </w:rPr>
        <w:t>Content of unsaturated fatty acids at various heating time</w:t>
      </w:r>
    </w:p>
    <w:p w:rsidR="00D515B3" w:rsidRPr="00D515B3" w:rsidRDefault="00D515B3" w:rsidP="00D515B3">
      <w:pPr>
        <w:spacing w:after="0" w:line="240" w:lineRule="auto"/>
        <w:jc w:val="both"/>
        <w:rPr>
          <w:rFonts w:ascii="Times New Roman" w:hAnsi="Times New Roman"/>
          <w:sz w:val="20"/>
          <w:szCs w:val="20"/>
        </w:rPr>
      </w:pPr>
    </w:p>
    <w:p w:rsidR="00D515B3" w:rsidRPr="00D515B3" w:rsidRDefault="00D515B3" w:rsidP="00D515B3">
      <w:pPr>
        <w:spacing w:after="0" w:line="240" w:lineRule="auto"/>
        <w:jc w:val="both"/>
        <w:rPr>
          <w:rFonts w:ascii="Times New Roman" w:hAnsi="Times New Roman"/>
          <w:sz w:val="20"/>
          <w:szCs w:val="20"/>
        </w:rPr>
      </w:pPr>
    </w:p>
    <w:p w:rsidR="00D515B3" w:rsidRPr="000C6079" w:rsidRDefault="00D515B3" w:rsidP="00D515B3">
      <w:pPr>
        <w:spacing w:after="0" w:line="240" w:lineRule="auto"/>
        <w:jc w:val="both"/>
        <w:rPr>
          <w:rFonts w:ascii="Times New Roman" w:hAnsi="Times New Roman"/>
          <w:b/>
          <w:sz w:val="20"/>
          <w:szCs w:val="20"/>
        </w:rPr>
      </w:pPr>
      <w:r w:rsidRPr="000C6079">
        <w:rPr>
          <w:rFonts w:ascii="Times New Roman" w:hAnsi="Times New Roman"/>
          <w:b/>
          <w:sz w:val="20"/>
          <w:szCs w:val="20"/>
        </w:rPr>
        <w:t xml:space="preserve">Oxidative stability </w:t>
      </w:r>
    </w:p>
    <w:p w:rsidR="00D515B3" w:rsidRPr="00D515B3" w:rsidRDefault="00D515B3" w:rsidP="00D515B3">
      <w:pPr>
        <w:spacing w:after="0" w:line="240" w:lineRule="auto"/>
        <w:jc w:val="both"/>
        <w:rPr>
          <w:rFonts w:ascii="Times New Roman" w:hAnsi="Times New Roman"/>
          <w:sz w:val="20"/>
          <w:szCs w:val="20"/>
        </w:rPr>
      </w:pPr>
      <w:r w:rsidRPr="00D515B3">
        <w:rPr>
          <w:rFonts w:ascii="Times New Roman" w:hAnsi="Times New Roman"/>
          <w:sz w:val="20"/>
          <w:szCs w:val="20"/>
        </w:rPr>
        <w:t xml:space="preserve">Rancimat test is usually carried out to determine the oxidative stability by considering the Rancimat induction period (RIP). The RIP values represent the stability of the sample. The greater the RIP value, the sample is less susceptible towards oxidation [15].  Figure 4 shows the oxidative stability for both dry and wet heating process varied between 20.56 – 26.87 h. Oxidative stability (RIP) in CPO is &gt;25 hours [15]. </w:t>
      </w:r>
    </w:p>
    <w:p w:rsidR="00D515B3" w:rsidRPr="00D515B3" w:rsidRDefault="00D515B3" w:rsidP="00D515B3">
      <w:pPr>
        <w:spacing w:after="0" w:line="240" w:lineRule="auto"/>
        <w:jc w:val="both"/>
        <w:rPr>
          <w:rFonts w:ascii="Times New Roman" w:hAnsi="Times New Roman"/>
          <w:sz w:val="20"/>
          <w:szCs w:val="20"/>
        </w:rPr>
      </w:pPr>
    </w:p>
    <w:p w:rsidR="00D515B3" w:rsidRPr="00D515B3" w:rsidRDefault="00D515B3" w:rsidP="00D515B3">
      <w:pPr>
        <w:spacing w:after="0" w:line="240" w:lineRule="auto"/>
        <w:jc w:val="both"/>
        <w:rPr>
          <w:rFonts w:ascii="Times New Roman" w:hAnsi="Times New Roman"/>
          <w:sz w:val="20"/>
          <w:szCs w:val="20"/>
        </w:rPr>
      </w:pPr>
      <w:r w:rsidRPr="00D515B3">
        <w:rPr>
          <w:rFonts w:ascii="Times New Roman" w:hAnsi="Times New Roman"/>
          <w:sz w:val="20"/>
          <w:szCs w:val="20"/>
        </w:rPr>
        <w:t xml:space="preserve">In this study, heating duration less than 45 min did not achieve comparable RIP to that of commercial CPO. Higher RIP (25.51 – 26.87 hours) was obtained after 45 and 60 min of heating duration. This result showed that oxidative stability increased with increasing heating duration. At 60 min of heating, the oil extracted from dry and wet heating recorded the highest oxidative stability. </w:t>
      </w:r>
    </w:p>
    <w:p w:rsidR="00D515B3" w:rsidRPr="00D515B3" w:rsidRDefault="00D515B3" w:rsidP="00D515B3">
      <w:pPr>
        <w:spacing w:after="0" w:line="240" w:lineRule="auto"/>
        <w:jc w:val="both"/>
        <w:rPr>
          <w:rFonts w:ascii="Times New Roman" w:hAnsi="Times New Roman"/>
          <w:sz w:val="20"/>
          <w:szCs w:val="20"/>
        </w:rPr>
      </w:pPr>
    </w:p>
    <w:p w:rsidR="00D515B3" w:rsidRPr="00D515B3" w:rsidRDefault="00D515B3" w:rsidP="00D515B3">
      <w:pPr>
        <w:spacing w:after="0" w:line="240" w:lineRule="auto"/>
        <w:jc w:val="both"/>
        <w:rPr>
          <w:rFonts w:ascii="Times New Roman" w:hAnsi="Times New Roman"/>
          <w:sz w:val="20"/>
          <w:szCs w:val="20"/>
        </w:rPr>
      </w:pPr>
      <w:r w:rsidRPr="00D515B3">
        <w:rPr>
          <w:rFonts w:ascii="Times New Roman" w:hAnsi="Times New Roman"/>
          <w:sz w:val="20"/>
          <w:szCs w:val="20"/>
        </w:rPr>
        <w:t xml:space="preserve">During the heating time, oxidative stability increases due to heating assistance to break the cellular membrane of the fruit mesocarp. In this study, results shows the wet heating has higher oxidative stability compared to dry heating </w:t>
      </w:r>
      <w:r w:rsidRPr="00D515B3">
        <w:rPr>
          <w:rFonts w:ascii="Times New Roman" w:hAnsi="Times New Roman"/>
          <w:sz w:val="20"/>
          <w:szCs w:val="20"/>
        </w:rPr>
        <w:lastRenderedPageBreak/>
        <w:t xml:space="preserve">process. The findings relatively significant to the results obtained from unsaturated fatty acid and FFA content respectively (Figure 3 and Table 1). </w:t>
      </w:r>
    </w:p>
    <w:p w:rsidR="00D515B3" w:rsidRDefault="00D515B3" w:rsidP="00D515B3">
      <w:pPr>
        <w:spacing w:after="0" w:line="240" w:lineRule="auto"/>
        <w:jc w:val="both"/>
        <w:rPr>
          <w:rFonts w:ascii="Times New Roman" w:hAnsi="Times New Roman"/>
          <w:sz w:val="20"/>
          <w:szCs w:val="20"/>
        </w:rPr>
      </w:pPr>
    </w:p>
    <w:p w:rsidR="000C6079" w:rsidRPr="00D515B3" w:rsidRDefault="000C6079" w:rsidP="00D515B3">
      <w:pPr>
        <w:spacing w:after="0" w:line="240" w:lineRule="auto"/>
        <w:jc w:val="both"/>
        <w:rPr>
          <w:rFonts w:ascii="Times New Roman" w:hAnsi="Times New Roman"/>
          <w:sz w:val="20"/>
          <w:szCs w:val="20"/>
        </w:rPr>
      </w:pPr>
      <w:r w:rsidRPr="00D515B3">
        <w:rPr>
          <w:rFonts w:ascii="Times New Roman" w:hAnsi="Times New Roman"/>
          <w:noProof/>
          <w:sz w:val="20"/>
          <w:szCs w:val="20"/>
          <w:lang w:bidi="ar-SA"/>
        </w:rPr>
        <w:drawing>
          <wp:anchor distT="0" distB="0" distL="114300" distR="114300" simplePos="0" relativeHeight="251663872" behindDoc="1" locked="0" layoutInCell="1" allowOverlap="1" wp14:anchorId="7F58D294" wp14:editId="0D937CC4">
            <wp:simplePos x="0" y="0"/>
            <wp:positionH relativeFrom="column">
              <wp:posOffset>1123950</wp:posOffset>
            </wp:positionH>
            <wp:positionV relativeFrom="paragraph">
              <wp:posOffset>146050</wp:posOffset>
            </wp:positionV>
            <wp:extent cx="3599815" cy="2159635"/>
            <wp:effectExtent l="0" t="0" r="19685" b="12065"/>
            <wp:wrapTight wrapText="bothSides">
              <wp:wrapPolygon edited="0">
                <wp:start x="0" y="0"/>
                <wp:lineTo x="0" y="21530"/>
                <wp:lineTo x="21604" y="21530"/>
                <wp:lineTo x="21604" y="0"/>
                <wp:lineTo x="0" y="0"/>
              </wp:wrapPolygon>
            </wp:wrapTight>
            <wp:docPr id="21"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rsidR="00D515B3" w:rsidRPr="00D515B3" w:rsidRDefault="00D515B3" w:rsidP="00D515B3">
      <w:pPr>
        <w:spacing w:after="0" w:line="240" w:lineRule="auto"/>
        <w:jc w:val="both"/>
        <w:rPr>
          <w:rFonts w:ascii="Times New Roman" w:hAnsi="Times New Roman"/>
          <w:b/>
          <w:sz w:val="20"/>
          <w:szCs w:val="20"/>
        </w:rPr>
      </w:pPr>
      <w:r w:rsidRPr="00D515B3">
        <w:rPr>
          <w:rFonts w:ascii="Times New Roman" w:hAnsi="Times New Roman"/>
          <w:b/>
          <w:sz w:val="20"/>
          <w:szCs w:val="20"/>
        </w:rPr>
        <w:t xml:space="preserve"> </w:t>
      </w:r>
    </w:p>
    <w:p w:rsidR="00D515B3" w:rsidRPr="00D515B3" w:rsidRDefault="00D515B3" w:rsidP="00D515B3">
      <w:pPr>
        <w:spacing w:after="0" w:line="240" w:lineRule="auto"/>
        <w:jc w:val="both"/>
        <w:rPr>
          <w:rFonts w:ascii="Times New Roman" w:hAnsi="Times New Roman"/>
          <w:b/>
          <w:sz w:val="20"/>
          <w:szCs w:val="20"/>
        </w:rPr>
      </w:pPr>
    </w:p>
    <w:p w:rsidR="00D515B3" w:rsidRPr="00D515B3" w:rsidRDefault="00D515B3" w:rsidP="00D515B3">
      <w:pPr>
        <w:spacing w:after="0" w:line="240" w:lineRule="auto"/>
        <w:jc w:val="both"/>
        <w:rPr>
          <w:rFonts w:ascii="Times New Roman" w:hAnsi="Times New Roman"/>
          <w:sz w:val="20"/>
          <w:szCs w:val="20"/>
        </w:rPr>
      </w:pPr>
    </w:p>
    <w:p w:rsidR="00D515B3" w:rsidRPr="00D515B3" w:rsidRDefault="00D515B3" w:rsidP="00D515B3">
      <w:pPr>
        <w:spacing w:after="0" w:line="240" w:lineRule="auto"/>
        <w:jc w:val="both"/>
        <w:rPr>
          <w:rFonts w:ascii="Times New Roman" w:hAnsi="Times New Roman"/>
          <w:sz w:val="20"/>
          <w:szCs w:val="20"/>
        </w:rPr>
      </w:pPr>
    </w:p>
    <w:p w:rsidR="00D515B3" w:rsidRPr="00D515B3" w:rsidRDefault="00D515B3" w:rsidP="00D515B3">
      <w:pPr>
        <w:spacing w:after="0" w:line="240" w:lineRule="auto"/>
        <w:jc w:val="both"/>
        <w:rPr>
          <w:rFonts w:ascii="Times New Roman" w:hAnsi="Times New Roman"/>
          <w:sz w:val="20"/>
          <w:szCs w:val="20"/>
        </w:rPr>
      </w:pPr>
    </w:p>
    <w:p w:rsidR="00D515B3" w:rsidRPr="00D515B3" w:rsidRDefault="00D515B3" w:rsidP="00D515B3">
      <w:pPr>
        <w:spacing w:after="0" w:line="240" w:lineRule="auto"/>
        <w:jc w:val="both"/>
        <w:rPr>
          <w:rFonts w:ascii="Times New Roman" w:hAnsi="Times New Roman"/>
          <w:sz w:val="20"/>
          <w:szCs w:val="20"/>
        </w:rPr>
      </w:pPr>
    </w:p>
    <w:p w:rsidR="00D515B3" w:rsidRPr="00D515B3" w:rsidRDefault="00D515B3" w:rsidP="00D515B3">
      <w:pPr>
        <w:spacing w:after="0" w:line="240" w:lineRule="auto"/>
        <w:jc w:val="both"/>
        <w:rPr>
          <w:rFonts w:ascii="Times New Roman" w:hAnsi="Times New Roman"/>
          <w:sz w:val="20"/>
          <w:szCs w:val="20"/>
        </w:rPr>
      </w:pPr>
    </w:p>
    <w:p w:rsidR="00D515B3" w:rsidRPr="00D515B3" w:rsidRDefault="00D515B3" w:rsidP="00D515B3">
      <w:pPr>
        <w:spacing w:after="0" w:line="240" w:lineRule="auto"/>
        <w:jc w:val="both"/>
        <w:rPr>
          <w:rFonts w:ascii="Times New Roman" w:hAnsi="Times New Roman"/>
          <w:sz w:val="20"/>
          <w:szCs w:val="20"/>
        </w:rPr>
      </w:pPr>
    </w:p>
    <w:p w:rsidR="00D515B3" w:rsidRPr="00D515B3" w:rsidRDefault="00D515B3" w:rsidP="00D515B3">
      <w:pPr>
        <w:spacing w:after="0" w:line="240" w:lineRule="auto"/>
        <w:jc w:val="both"/>
        <w:rPr>
          <w:rFonts w:ascii="Times New Roman" w:hAnsi="Times New Roman"/>
          <w:sz w:val="20"/>
          <w:szCs w:val="20"/>
        </w:rPr>
      </w:pPr>
    </w:p>
    <w:p w:rsidR="00D515B3" w:rsidRPr="00D515B3" w:rsidRDefault="00D515B3" w:rsidP="00D515B3">
      <w:pPr>
        <w:spacing w:after="0" w:line="240" w:lineRule="auto"/>
        <w:jc w:val="both"/>
        <w:rPr>
          <w:rFonts w:ascii="Times New Roman" w:hAnsi="Times New Roman"/>
          <w:sz w:val="20"/>
          <w:szCs w:val="20"/>
        </w:rPr>
      </w:pPr>
    </w:p>
    <w:p w:rsidR="00D515B3" w:rsidRPr="00D515B3" w:rsidRDefault="00D515B3" w:rsidP="00D515B3">
      <w:pPr>
        <w:spacing w:after="0" w:line="240" w:lineRule="auto"/>
        <w:jc w:val="both"/>
        <w:rPr>
          <w:rFonts w:ascii="Times New Roman" w:hAnsi="Times New Roman"/>
          <w:sz w:val="20"/>
          <w:szCs w:val="20"/>
        </w:rPr>
      </w:pPr>
    </w:p>
    <w:p w:rsidR="00D515B3" w:rsidRPr="00D515B3" w:rsidRDefault="00D515B3" w:rsidP="00D515B3">
      <w:pPr>
        <w:spacing w:after="0" w:line="240" w:lineRule="auto"/>
        <w:jc w:val="both"/>
        <w:rPr>
          <w:rFonts w:ascii="Times New Roman" w:hAnsi="Times New Roman"/>
          <w:sz w:val="20"/>
          <w:szCs w:val="20"/>
        </w:rPr>
      </w:pPr>
    </w:p>
    <w:p w:rsidR="00D515B3" w:rsidRPr="00D515B3" w:rsidRDefault="00D515B3" w:rsidP="00D515B3">
      <w:pPr>
        <w:spacing w:after="0" w:line="240" w:lineRule="auto"/>
        <w:jc w:val="both"/>
        <w:rPr>
          <w:rFonts w:ascii="Times New Roman" w:hAnsi="Times New Roman"/>
          <w:sz w:val="20"/>
          <w:szCs w:val="20"/>
        </w:rPr>
      </w:pPr>
    </w:p>
    <w:p w:rsidR="00D515B3" w:rsidRPr="00D515B3" w:rsidRDefault="00D515B3" w:rsidP="00D515B3">
      <w:pPr>
        <w:spacing w:after="0" w:line="240" w:lineRule="auto"/>
        <w:jc w:val="both"/>
        <w:rPr>
          <w:rFonts w:ascii="Times New Roman" w:hAnsi="Times New Roman"/>
          <w:sz w:val="20"/>
          <w:szCs w:val="20"/>
        </w:rPr>
      </w:pPr>
    </w:p>
    <w:p w:rsidR="00D515B3" w:rsidRPr="00D515B3" w:rsidRDefault="00D515B3" w:rsidP="00D515B3">
      <w:pPr>
        <w:spacing w:after="0" w:line="240" w:lineRule="auto"/>
        <w:jc w:val="both"/>
        <w:rPr>
          <w:rFonts w:ascii="Times New Roman" w:hAnsi="Times New Roman"/>
          <w:sz w:val="20"/>
          <w:szCs w:val="20"/>
        </w:rPr>
      </w:pPr>
    </w:p>
    <w:p w:rsidR="00D515B3" w:rsidRPr="00D515B3" w:rsidRDefault="00D515B3" w:rsidP="00D515B3">
      <w:pPr>
        <w:spacing w:after="0" w:line="240" w:lineRule="auto"/>
        <w:jc w:val="both"/>
        <w:rPr>
          <w:rFonts w:ascii="Times New Roman" w:hAnsi="Times New Roman"/>
          <w:sz w:val="20"/>
          <w:szCs w:val="20"/>
        </w:rPr>
      </w:pPr>
    </w:p>
    <w:p w:rsidR="00D515B3" w:rsidRPr="00D515B3" w:rsidRDefault="00D515B3" w:rsidP="000C6079">
      <w:pPr>
        <w:spacing w:after="0" w:line="240" w:lineRule="auto"/>
        <w:jc w:val="center"/>
        <w:rPr>
          <w:rFonts w:ascii="Times New Roman" w:hAnsi="Times New Roman"/>
          <w:sz w:val="20"/>
          <w:szCs w:val="20"/>
        </w:rPr>
      </w:pPr>
      <w:r w:rsidRPr="00D515B3">
        <w:rPr>
          <w:rFonts w:ascii="Times New Roman" w:hAnsi="Times New Roman"/>
          <w:sz w:val="20"/>
          <w:szCs w:val="20"/>
        </w:rPr>
        <w:t xml:space="preserve">Figure 4. </w:t>
      </w:r>
      <w:r w:rsidR="000C6079">
        <w:rPr>
          <w:rFonts w:ascii="Times New Roman" w:hAnsi="Times New Roman"/>
          <w:sz w:val="20"/>
          <w:szCs w:val="20"/>
        </w:rPr>
        <w:t xml:space="preserve"> </w:t>
      </w:r>
      <w:r w:rsidRPr="00D515B3">
        <w:rPr>
          <w:rFonts w:ascii="Times New Roman" w:hAnsi="Times New Roman"/>
          <w:sz w:val="20"/>
          <w:szCs w:val="20"/>
        </w:rPr>
        <w:t>Oxidative stability of oil extracted at various heating time</w:t>
      </w:r>
    </w:p>
    <w:p w:rsidR="00D515B3" w:rsidRPr="00D515B3" w:rsidRDefault="00D515B3" w:rsidP="00D515B3">
      <w:pPr>
        <w:spacing w:after="0" w:line="240" w:lineRule="auto"/>
        <w:jc w:val="both"/>
        <w:rPr>
          <w:rFonts w:ascii="Times New Roman" w:hAnsi="Times New Roman"/>
          <w:sz w:val="20"/>
          <w:szCs w:val="20"/>
        </w:rPr>
      </w:pPr>
    </w:p>
    <w:p w:rsidR="00D515B3" w:rsidRPr="00D515B3" w:rsidRDefault="00D515B3" w:rsidP="00D515B3">
      <w:pPr>
        <w:spacing w:after="0" w:line="240" w:lineRule="auto"/>
        <w:jc w:val="both"/>
        <w:rPr>
          <w:rFonts w:ascii="Times New Roman" w:hAnsi="Times New Roman"/>
          <w:sz w:val="20"/>
          <w:szCs w:val="20"/>
        </w:rPr>
      </w:pPr>
    </w:p>
    <w:p w:rsidR="00D515B3" w:rsidRPr="00D515B3" w:rsidRDefault="00D515B3" w:rsidP="00D515B3">
      <w:pPr>
        <w:spacing w:after="0" w:line="240" w:lineRule="auto"/>
        <w:jc w:val="both"/>
        <w:rPr>
          <w:rFonts w:ascii="Times New Roman" w:hAnsi="Times New Roman"/>
          <w:b/>
          <w:sz w:val="20"/>
          <w:szCs w:val="20"/>
        </w:rPr>
      </w:pPr>
      <w:r w:rsidRPr="00D515B3">
        <w:rPr>
          <w:rFonts w:ascii="Times New Roman" w:hAnsi="Times New Roman"/>
          <w:b/>
          <w:sz w:val="20"/>
          <w:szCs w:val="20"/>
        </w:rPr>
        <w:t>Storage stability</w:t>
      </w:r>
    </w:p>
    <w:p w:rsidR="00D515B3" w:rsidRPr="00D515B3" w:rsidRDefault="00D515B3" w:rsidP="00D515B3">
      <w:pPr>
        <w:adjustRightInd w:val="0"/>
        <w:spacing w:after="0" w:line="240" w:lineRule="auto"/>
        <w:jc w:val="both"/>
        <w:rPr>
          <w:rFonts w:ascii="Times New Roman" w:hAnsi="Times New Roman"/>
          <w:sz w:val="20"/>
          <w:szCs w:val="20"/>
        </w:rPr>
      </w:pPr>
      <w:r w:rsidRPr="00D515B3">
        <w:rPr>
          <w:rFonts w:ascii="Times New Roman" w:eastAsiaTheme="minorHAnsi" w:hAnsi="Times New Roman"/>
          <w:sz w:val="20"/>
          <w:szCs w:val="20"/>
          <w:lang w:val="en-MY"/>
        </w:rPr>
        <w:t xml:space="preserve">It is essential to any palm oil mill to extract CPO with excellent quality and stability. </w:t>
      </w:r>
      <w:r w:rsidRPr="00D515B3">
        <w:rPr>
          <w:rFonts w:ascii="Times New Roman" w:hAnsi="Times New Roman"/>
          <w:sz w:val="20"/>
          <w:szCs w:val="20"/>
        </w:rPr>
        <w:t>The oil stabilities during storage are vital parameter for ensuring that oil appears the good performance at elevated temperature. Table 2 shows the initial value of FFA, DOBI and carotene content for dry and wet heating process before storage at room temperature. For all heating time used, dry heating process gives higher value of FFA compared to wet heating process therefore higher deterioration. Thus, oil sample from wet heating process will produce better quality storage oil in terms of lower FFA content.</w:t>
      </w:r>
    </w:p>
    <w:p w:rsidR="00D515B3" w:rsidRDefault="00D515B3" w:rsidP="00D515B3">
      <w:pPr>
        <w:adjustRightInd w:val="0"/>
        <w:spacing w:after="0" w:line="240" w:lineRule="auto"/>
        <w:jc w:val="both"/>
        <w:rPr>
          <w:rFonts w:ascii="Times New Roman" w:eastAsiaTheme="minorHAnsi" w:hAnsi="Times New Roman"/>
          <w:sz w:val="20"/>
          <w:szCs w:val="20"/>
        </w:rPr>
      </w:pPr>
    </w:p>
    <w:p w:rsidR="000C6079" w:rsidRPr="00D515B3" w:rsidRDefault="000C6079" w:rsidP="00D515B3">
      <w:pPr>
        <w:adjustRightInd w:val="0"/>
        <w:spacing w:after="0" w:line="240" w:lineRule="auto"/>
        <w:jc w:val="both"/>
        <w:rPr>
          <w:rFonts w:ascii="Times New Roman" w:eastAsiaTheme="minorHAnsi" w:hAnsi="Times New Roman"/>
          <w:sz w:val="20"/>
          <w:szCs w:val="20"/>
        </w:rPr>
      </w:pPr>
    </w:p>
    <w:p w:rsidR="00D515B3" w:rsidRPr="00D515B3" w:rsidRDefault="00D515B3" w:rsidP="000C6079">
      <w:pPr>
        <w:spacing w:after="120" w:line="240" w:lineRule="auto"/>
        <w:jc w:val="center"/>
        <w:rPr>
          <w:rFonts w:ascii="Times New Roman" w:eastAsiaTheme="minorHAnsi" w:hAnsi="Times New Roman"/>
          <w:sz w:val="20"/>
          <w:szCs w:val="20"/>
          <w:lang w:val="en-MY"/>
        </w:rPr>
      </w:pPr>
      <w:r w:rsidRPr="00D515B3">
        <w:rPr>
          <w:rFonts w:ascii="Times New Roman" w:eastAsiaTheme="minorHAnsi" w:hAnsi="Times New Roman"/>
          <w:sz w:val="20"/>
          <w:szCs w:val="20"/>
          <w:lang w:val="en-MY"/>
        </w:rPr>
        <w:t>Table 2.</w:t>
      </w:r>
      <w:r w:rsidR="000C6079">
        <w:rPr>
          <w:rFonts w:ascii="Times New Roman" w:eastAsiaTheme="minorHAnsi" w:hAnsi="Times New Roman"/>
          <w:sz w:val="20"/>
          <w:szCs w:val="20"/>
          <w:lang w:val="en-MY"/>
        </w:rPr>
        <w:t xml:space="preserve"> </w:t>
      </w:r>
      <w:r w:rsidRPr="00D515B3">
        <w:rPr>
          <w:rFonts w:ascii="Times New Roman" w:eastAsiaTheme="minorHAnsi" w:hAnsi="Times New Roman"/>
          <w:sz w:val="20"/>
          <w:szCs w:val="20"/>
          <w:lang w:val="en-MY"/>
        </w:rPr>
        <w:t xml:space="preserve"> Initial value of FFA, DOBI and carotene content in palm oil extract at different heating time</w:t>
      </w:r>
    </w:p>
    <w:tbl>
      <w:tblPr>
        <w:tblStyle w:val="TableGrid"/>
        <w:tblW w:w="8628" w:type="dxa"/>
        <w:jc w:val="center"/>
        <w:tblInd w:w="-50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99"/>
        <w:gridCol w:w="1224"/>
        <w:gridCol w:w="1224"/>
        <w:gridCol w:w="1237"/>
        <w:gridCol w:w="1178"/>
        <w:gridCol w:w="33"/>
        <w:gridCol w:w="1109"/>
        <w:gridCol w:w="1212"/>
        <w:gridCol w:w="12"/>
      </w:tblGrid>
      <w:tr w:rsidR="006E2CDE" w:rsidRPr="00D515B3" w:rsidTr="00531E2B">
        <w:trPr>
          <w:gridAfter w:val="1"/>
          <w:wAfter w:w="12" w:type="dxa"/>
          <w:trHeight w:val="451"/>
          <w:jc w:val="center"/>
        </w:trPr>
        <w:tc>
          <w:tcPr>
            <w:tcW w:w="1399" w:type="dxa"/>
            <w:vMerge w:val="restart"/>
            <w:tcBorders>
              <w:top w:val="single" w:sz="4" w:space="0" w:color="auto"/>
            </w:tcBorders>
            <w:vAlign w:val="center"/>
          </w:tcPr>
          <w:p w:rsidR="00D515B3" w:rsidRPr="00D515B3" w:rsidRDefault="00D515B3" w:rsidP="00D515B3">
            <w:pPr>
              <w:spacing w:after="0" w:line="240" w:lineRule="auto"/>
              <w:jc w:val="both"/>
              <w:rPr>
                <w:rFonts w:ascii="Times New Roman" w:eastAsiaTheme="minorHAnsi" w:hAnsi="Times New Roman" w:cs="Times New Roman"/>
                <w:b/>
                <w:sz w:val="20"/>
                <w:szCs w:val="20"/>
              </w:rPr>
            </w:pPr>
            <w:r w:rsidRPr="00D515B3">
              <w:rPr>
                <w:rFonts w:ascii="Times New Roman" w:eastAsiaTheme="minorHAnsi" w:hAnsi="Times New Roman" w:cs="Times New Roman"/>
                <w:b/>
                <w:sz w:val="20"/>
                <w:szCs w:val="20"/>
              </w:rPr>
              <w:t>Heating Time</w:t>
            </w:r>
          </w:p>
          <w:p w:rsidR="00D515B3" w:rsidRPr="00D515B3" w:rsidRDefault="00D515B3" w:rsidP="00D515B3">
            <w:pPr>
              <w:spacing w:after="0" w:line="240" w:lineRule="auto"/>
              <w:jc w:val="both"/>
              <w:rPr>
                <w:rFonts w:ascii="Times New Roman" w:eastAsiaTheme="minorHAnsi" w:hAnsi="Times New Roman" w:cs="Times New Roman"/>
                <w:b/>
                <w:sz w:val="20"/>
                <w:szCs w:val="20"/>
              </w:rPr>
            </w:pPr>
            <w:r w:rsidRPr="00D515B3">
              <w:rPr>
                <w:rFonts w:ascii="Times New Roman" w:eastAsiaTheme="minorHAnsi" w:hAnsi="Times New Roman" w:cs="Times New Roman"/>
                <w:b/>
                <w:sz w:val="20"/>
                <w:szCs w:val="20"/>
              </w:rPr>
              <w:t>(min)</w:t>
            </w:r>
          </w:p>
        </w:tc>
        <w:tc>
          <w:tcPr>
            <w:tcW w:w="7217" w:type="dxa"/>
            <w:gridSpan w:val="7"/>
            <w:tcBorders>
              <w:top w:val="single" w:sz="4" w:space="0" w:color="auto"/>
              <w:bottom w:val="single" w:sz="4" w:space="0" w:color="auto"/>
            </w:tcBorders>
            <w:vAlign w:val="center"/>
          </w:tcPr>
          <w:p w:rsidR="00D515B3" w:rsidRPr="00D515B3" w:rsidRDefault="00D515B3" w:rsidP="000C6079">
            <w:pPr>
              <w:spacing w:after="0" w:line="240" w:lineRule="auto"/>
              <w:jc w:val="center"/>
              <w:rPr>
                <w:rFonts w:ascii="Times New Roman" w:eastAsiaTheme="minorHAnsi" w:hAnsi="Times New Roman" w:cs="Times New Roman"/>
                <w:b/>
                <w:sz w:val="20"/>
                <w:szCs w:val="20"/>
              </w:rPr>
            </w:pPr>
            <w:r w:rsidRPr="00D515B3">
              <w:rPr>
                <w:rFonts w:ascii="Times New Roman" w:eastAsiaTheme="minorHAnsi" w:hAnsi="Times New Roman" w:cs="Times New Roman"/>
                <w:b/>
                <w:sz w:val="20"/>
                <w:szCs w:val="20"/>
              </w:rPr>
              <w:t>Quality of Oil</w:t>
            </w:r>
          </w:p>
        </w:tc>
      </w:tr>
      <w:tr w:rsidR="00531E2B" w:rsidRPr="00D515B3" w:rsidTr="00531E2B">
        <w:trPr>
          <w:gridAfter w:val="1"/>
          <w:wAfter w:w="12" w:type="dxa"/>
          <w:trHeight w:val="133"/>
          <w:jc w:val="center"/>
        </w:trPr>
        <w:tc>
          <w:tcPr>
            <w:tcW w:w="1399" w:type="dxa"/>
            <w:vMerge/>
            <w:vAlign w:val="center"/>
          </w:tcPr>
          <w:p w:rsidR="00D515B3" w:rsidRPr="00D515B3" w:rsidRDefault="00D515B3" w:rsidP="00D515B3">
            <w:pPr>
              <w:spacing w:after="0" w:line="240" w:lineRule="auto"/>
              <w:jc w:val="both"/>
              <w:rPr>
                <w:rFonts w:ascii="Times New Roman" w:eastAsiaTheme="minorHAnsi" w:hAnsi="Times New Roman" w:cs="Times New Roman"/>
                <w:b/>
                <w:sz w:val="20"/>
                <w:szCs w:val="20"/>
              </w:rPr>
            </w:pPr>
          </w:p>
        </w:tc>
        <w:tc>
          <w:tcPr>
            <w:tcW w:w="2448" w:type="dxa"/>
            <w:gridSpan w:val="2"/>
            <w:tcBorders>
              <w:top w:val="single" w:sz="4" w:space="0" w:color="auto"/>
              <w:bottom w:val="single" w:sz="4" w:space="0" w:color="auto"/>
            </w:tcBorders>
            <w:vAlign w:val="center"/>
          </w:tcPr>
          <w:p w:rsidR="00D515B3" w:rsidRPr="00D515B3" w:rsidRDefault="00D515B3" w:rsidP="00531E2B">
            <w:pPr>
              <w:spacing w:before="60" w:after="0" w:line="240" w:lineRule="auto"/>
              <w:jc w:val="center"/>
              <w:rPr>
                <w:rFonts w:ascii="Times New Roman" w:eastAsiaTheme="minorHAnsi" w:hAnsi="Times New Roman" w:cs="Times New Roman"/>
                <w:b/>
                <w:sz w:val="20"/>
                <w:szCs w:val="20"/>
              </w:rPr>
            </w:pPr>
            <w:r w:rsidRPr="00D515B3">
              <w:rPr>
                <w:rFonts w:ascii="Times New Roman" w:eastAsiaTheme="minorHAnsi" w:hAnsi="Times New Roman" w:cs="Times New Roman"/>
                <w:b/>
                <w:sz w:val="20"/>
                <w:szCs w:val="20"/>
              </w:rPr>
              <w:t>FFA</w:t>
            </w:r>
          </w:p>
          <w:p w:rsidR="00D515B3" w:rsidRPr="00D515B3" w:rsidRDefault="00D515B3" w:rsidP="00531E2B">
            <w:pPr>
              <w:spacing w:after="60" w:line="240" w:lineRule="auto"/>
              <w:jc w:val="center"/>
              <w:rPr>
                <w:rFonts w:ascii="Times New Roman" w:eastAsiaTheme="minorHAnsi" w:hAnsi="Times New Roman" w:cs="Times New Roman"/>
                <w:b/>
                <w:sz w:val="20"/>
                <w:szCs w:val="20"/>
              </w:rPr>
            </w:pPr>
            <w:r w:rsidRPr="00D515B3">
              <w:rPr>
                <w:rFonts w:ascii="Times New Roman" w:eastAsiaTheme="minorHAnsi" w:hAnsi="Times New Roman" w:cs="Times New Roman"/>
                <w:b/>
                <w:sz w:val="20"/>
                <w:szCs w:val="20"/>
              </w:rPr>
              <w:t>(%)</w:t>
            </w:r>
          </w:p>
        </w:tc>
        <w:tc>
          <w:tcPr>
            <w:tcW w:w="2448" w:type="dxa"/>
            <w:gridSpan w:val="3"/>
            <w:tcBorders>
              <w:top w:val="single" w:sz="4" w:space="0" w:color="auto"/>
              <w:bottom w:val="single" w:sz="4" w:space="0" w:color="auto"/>
            </w:tcBorders>
            <w:vAlign w:val="center"/>
          </w:tcPr>
          <w:p w:rsidR="00D515B3" w:rsidRPr="00D515B3" w:rsidRDefault="00D515B3" w:rsidP="006E2CDE">
            <w:pPr>
              <w:spacing w:after="0" w:line="240" w:lineRule="auto"/>
              <w:jc w:val="center"/>
              <w:rPr>
                <w:rFonts w:ascii="Times New Roman" w:eastAsiaTheme="minorHAnsi" w:hAnsi="Times New Roman" w:cs="Times New Roman"/>
                <w:b/>
                <w:sz w:val="20"/>
                <w:szCs w:val="20"/>
              </w:rPr>
            </w:pPr>
            <w:r w:rsidRPr="00D515B3">
              <w:rPr>
                <w:rFonts w:ascii="Times New Roman" w:eastAsiaTheme="minorHAnsi" w:hAnsi="Times New Roman" w:cs="Times New Roman"/>
                <w:b/>
                <w:sz w:val="20"/>
                <w:szCs w:val="20"/>
              </w:rPr>
              <w:t>DOBI</w:t>
            </w:r>
          </w:p>
        </w:tc>
        <w:tc>
          <w:tcPr>
            <w:tcW w:w="2321" w:type="dxa"/>
            <w:gridSpan w:val="2"/>
            <w:tcBorders>
              <w:top w:val="single" w:sz="4" w:space="0" w:color="auto"/>
              <w:bottom w:val="single" w:sz="4" w:space="0" w:color="auto"/>
            </w:tcBorders>
            <w:vAlign w:val="center"/>
          </w:tcPr>
          <w:p w:rsidR="00D515B3" w:rsidRPr="00D515B3" w:rsidRDefault="00D515B3" w:rsidP="00531E2B">
            <w:pPr>
              <w:spacing w:before="60" w:after="0" w:line="240" w:lineRule="auto"/>
              <w:jc w:val="center"/>
              <w:rPr>
                <w:rFonts w:ascii="Times New Roman" w:eastAsiaTheme="minorHAnsi" w:hAnsi="Times New Roman" w:cs="Times New Roman"/>
                <w:b/>
                <w:sz w:val="20"/>
                <w:szCs w:val="20"/>
              </w:rPr>
            </w:pPr>
            <w:r w:rsidRPr="00D515B3">
              <w:rPr>
                <w:rFonts w:ascii="Times New Roman" w:eastAsiaTheme="minorHAnsi" w:hAnsi="Times New Roman" w:cs="Times New Roman"/>
                <w:b/>
                <w:sz w:val="20"/>
                <w:szCs w:val="20"/>
              </w:rPr>
              <w:t>Carotene Content</w:t>
            </w:r>
          </w:p>
          <w:p w:rsidR="00D515B3" w:rsidRPr="00D515B3" w:rsidRDefault="00D515B3" w:rsidP="00531E2B">
            <w:pPr>
              <w:spacing w:after="60" w:line="240" w:lineRule="auto"/>
              <w:jc w:val="center"/>
              <w:rPr>
                <w:rFonts w:ascii="Times New Roman" w:eastAsiaTheme="minorHAnsi" w:hAnsi="Times New Roman" w:cs="Times New Roman"/>
                <w:b/>
                <w:sz w:val="20"/>
                <w:szCs w:val="20"/>
              </w:rPr>
            </w:pPr>
            <w:r w:rsidRPr="00D515B3">
              <w:rPr>
                <w:rFonts w:ascii="Times New Roman" w:eastAsiaTheme="minorHAnsi" w:hAnsi="Times New Roman" w:cs="Times New Roman"/>
                <w:b/>
                <w:sz w:val="20"/>
                <w:szCs w:val="20"/>
              </w:rPr>
              <w:t>(ppm)</w:t>
            </w:r>
          </w:p>
        </w:tc>
      </w:tr>
      <w:tr w:rsidR="006E2CDE" w:rsidRPr="00D515B3" w:rsidTr="00531E2B">
        <w:trPr>
          <w:trHeight w:val="49"/>
          <w:jc w:val="center"/>
        </w:trPr>
        <w:tc>
          <w:tcPr>
            <w:tcW w:w="1399" w:type="dxa"/>
            <w:vMerge/>
            <w:tcBorders>
              <w:bottom w:val="single" w:sz="4" w:space="0" w:color="auto"/>
            </w:tcBorders>
            <w:vAlign w:val="center"/>
          </w:tcPr>
          <w:p w:rsidR="00D515B3" w:rsidRPr="00D515B3" w:rsidRDefault="00D515B3" w:rsidP="00D515B3">
            <w:pPr>
              <w:spacing w:after="0" w:line="240" w:lineRule="auto"/>
              <w:jc w:val="both"/>
              <w:rPr>
                <w:rFonts w:ascii="Times New Roman" w:eastAsiaTheme="minorHAnsi" w:hAnsi="Times New Roman" w:cs="Times New Roman"/>
                <w:b/>
                <w:sz w:val="20"/>
                <w:szCs w:val="20"/>
              </w:rPr>
            </w:pPr>
          </w:p>
        </w:tc>
        <w:tc>
          <w:tcPr>
            <w:tcW w:w="1224" w:type="dxa"/>
            <w:tcBorders>
              <w:top w:val="single" w:sz="4" w:space="0" w:color="auto"/>
              <w:bottom w:val="single" w:sz="4" w:space="0" w:color="auto"/>
            </w:tcBorders>
            <w:vAlign w:val="center"/>
          </w:tcPr>
          <w:p w:rsidR="00D515B3" w:rsidRPr="00D515B3" w:rsidRDefault="00D515B3" w:rsidP="00531E2B">
            <w:pPr>
              <w:spacing w:after="60" w:line="240" w:lineRule="auto"/>
              <w:jc w:val="center"/>
              <w:rPr>
                <w:rFonts w:ascii="Times New Roman" w:eastAsiaTheme="minorHAnsi" w:hAnsi="Times New Roman" w:cs="Times New Roman"/>
                <w:b/>
                <w:sz w:val="20"/>
                <w:szCs w:val="20"/>
              </w:rPr>
            </w:pPr>
            <w:r w:rsidRPr="00D515B3">
              <w:rPr>
                <w:rFonts w:ascii="Times New Roman" w:eastAsiaTheme="minorHAnsi" w:hAnsi="Times New Roman" w:cs="Times New Roman"/>
                <w:b/>
                <w:sz w:val="20"/>
                <w:szCs w:val="20"/>
              </w:rPr>
              <w:t>Dry</w:t>
            </w:r>
          </w:p>
        </w:tc>
        <w:tc>
          <w:tcPr>
            <w:tcW w:w="1224" w:type="dxa"/>
            <w:tcBorders>
              <w:top w:val="single" w:sz="4" w:space="0" w:color="auto"/>
              <w:bottom w:val="single" w:sz="4" w:space="0" w:color="auto"/>
            </w:tcBorders>
            <w:vAlign w:val="center"/>
          </w:tcPr>
          <w:p w:rsidR="00D515B3" w:rsidRPr="00D515B3" w:rsidRDefault="00D515B3" w:rsidP="00531E2B">
            <w:pPr>
              <w:spacing w:after="60" w:line="240" w:lineRule="auto"/>
              <w:jc w:val="center"/>
              <w:rPr>
                <w:rFonts w:ascii="Times New Roman" w:eastAsiaTheme="minorHAnsi" w:hAnsi="Times New Roman" w:cs="Times New Roman"/>
                <w:b/>
                <w:sz w:val="20"/>
                <w:szCs w:val="20"/>
              </w:rPr>
            </w:pPr>
            <w:r w:rsidRPr="00D515B3">
              <w:rPr>
                <w:rFonts w:ascii="Times New Roman" w:eastAsiaTheme="minorHAnsi" w:hAnsi="Times New Roman" w:cs="Times New Roman"/>
                <w:b/>
                <w:sz w:val="20"/>
                <w:szCs w:val="20"/>
              </w:rPr>
              <w:t>Wet</w:t>
            </w:r>
          </w:p>
        </w:tc>
        <w:tc>
          <w:tcPr>
            <w:tcW w:w="1237" w:type="dxa"/>
            <w:tcBorders>
              <w:top w:val="single" w:sz="4" w:space="0" w:color="auto"/>
              <w:bottom w:val="single" w:sz="4" w:space="0" w:color="auto"/>
            </w:tcBorders>
            <w:vAlign w:val="center"/>
          </w:tcPr>
          <w:p w:rsidR="00D515B3" w:rsidRPr="00D515B3" w:rsidRDefault="00D515B3" w:rsidP="00531E2B">
            <w:pPr>
              <w:spacing w:after="60" w:line="240" w:lineRule="auto"/>
              <w:jc w:val="center"/>
              <w:rPr>
                <w:rFonts w:ascii="Times New Roman" w:eastAsiaTheme="minorHAnsi" w:hAnsi="Times New Roman" w:cs="Times New Roman"/>
                <w:b/>
                <w:sz w:val="20"/>
                <w:szCs w:val="20"/>
              </w:rPr>
            </w:pPr>
            <w:r w:rsidRPr="00D515B3">
              <w:rPr>
                <w:rFonts w:ascii="Times New Roman" w:eastAsiaTheme="minorHAnsi" w:hAnsi="Times New Roman" w:cs="Times New Roman"/>
                <w:b/>
                <w:sz w:val="20"/>
                <w:szCs w:val="20"/>
              </w:rPr>
              <w:t>Dry</w:t>
            </w:r>
          </w:p>
        </w:tc>
        <w:tc>
          <w:tcPr>
            <w:tcW w:w="1178" w:type="dxa"/>
            <w:tcBorders>
              <w:top w:val="single" w:sz="4" w:space="0" w:color="auto"/>
              <w:bottom w:val="single" w:sz="4" w:space="0" w:color="auto"/>
            </w:tcBorders>
            <w:vAlign w:val="center"/>
          </w:tcPr>
          <w:p w:rsidR="00D515B3" w:rsidRPr="00D515B3" w:rsidRDefault="00D515B3" w:rsidP="00531E2B">
            <w:pPr>
              <w:spacing w:after="60" w:line="240" w:lineRule="auto"/>
              <w:jc w:val="center"/>
              <w:rPr>
                <w:rFonts w:ascii="Times New Roman" w:eastAsiaTheme="minorHAnsi" w:hAnsi="Times New Roman" w:cs="Times New Roman"/>
                <w:b/>
                <w:sz w:val="20"/>
                <w:szCs w:val="20"/>
              </w:rPr>
            </w:pPr>
            <w:r w:rsidRPr="00D515B3">
              <w:rPr>
                <w:rFonts w:ascii="Times New Roman" w:eastAsiaTheme="minorHAnsi" w:hAnsi="Times New Roman" w:cs="Times New Roman"/>
                <w:b/>
                <w:sz w:val="20"/>
                <w:szCs w:val="20"/>
              </w:rPr>
              <w:t>Wet</w:t>
            </w:r>
          </w:p>
        </w:tc>
        <w:tc>
          <w:tcPr>
            <w:tcW w:w="1142" w:type="dxa"/>
            <w:gridSpan w:val="2"/>
            <w:tcBorders>
              <w:top w:val="single" w:sz="4" w:space="0" w:color="auto"/>
              <w:bottom w:val="single" w:sz="4" w:space="0" w:color="auto"/>
            </w:tcBorders>
            <w:vAlign w:val="center"/>
          </w:tcPr>
          <w:p w:rsidR="00D515B3" w:rsidRPr="00D515B3" w:rsidRDefault="00D515B3" w:rsidP="00531E2B">
            <w:pPr>
              <w:spacing w:after="60" w:line="240" w:lineRule="auto"/>
              <w:jc w:val="center"/>
              <w:rPr>
                <w:rFonts w:ascii="Times New Roman" w:eastAsiaTheme="minorHAnsi" w:hAnsi="Times New Roman" w:cs="Times New Roman"/>
                <w:b/>
                <w:sz w:val="20"/>
                <w:szCs w:val="20"/>
              </w:rPr>
            </w:pPr>
            <w:r w:rsidRPr="00D515B3">
              <w:rPr>
                <w:rFonts w:ascii="Times New Roman" w:eastAsiaTheme="minorHAnsi" w:hAnsi="Times New Roman" w:cs="Times New Roman"/>
                <w:b/>
                <w:sz w:val="20"/>
                <w:szCs w:val="20"/>
              </w:rPr>
              <w:t>Dry</w:t>
            </w:r>
          </w:p>
        </w:tc>
        <w:tc>
          <w:tcPr>
            <w:tcW w:w="1224" w:type="dxa"/>
            <w:gridSpan w:val="2"/>
            <w:tcBorders>
              <w:top w:val="single" w:sz="4" w:space="0" w:color="auto"/>
              <w:bottom w:val="single" w:sz="4" w:space="0" w:color="auto"/>
            </w:tcBorders>
            <w:vAlign w:val="center"/>
          </w:tcPr>
          <w:p w:rsidR="00D515B3" w:rsidRPr="00D515B3" w:rsidRDefault="00D515B3" w:rsidP="00531E2B">
            <w:pPr>
              <w:spacing w:after="60" w:line="240" w:lineRule="auto"/>
              <w:jc w:val="center"/>
              <w:rPr>
                <w:rFonts w:ascii="Times New Roman" w:eastAsiaTheme="minorHAnsi" w:hAnsi="Times New Roman" w:cs="Times New Roman"/>
                <w:b/>
                <w:sz w:val="20"/>
                <w:szCs w:val="20"/>
              </w:rPr>
            </w:pPr>
            <w:r w:rsidRPr="00D515B3">
              <w:rPr>
                <w:rFonts w:ascii="Times New Roman" w:eastAsiaTheme="minorHAnsi" w:hAnsi="Times New Roman" w:cs="Times New Roman"/>
                <w:b/>
                <w:sz w:val="20"/>
                <w:szCs w:val="20"/>
              </w:rPr>
              <w:t>Wet</w:t>
            </w:r>
          </w:p>
        </w:tc>
      </w:tr>
      <w:tr w:rsidR="006E2CDE" w:rsidRPr="00D515B3" w:rsidTr="00531E2B">
        <w:trPr>
          <w:trHeight w:val="49"/>
          <w:jc w:val="center"/>
        </w:trPr>
        <w:tc>
          <w:tcPr>
            <w:tcW w:w="1399" w:type="dxa"/>
            <w:vAlign w:val="center"/>
          </w:tcPr>
          <w:p w:rsidR="00D515B3" w:rsidRPr="00D515B3" w:rsidRDefault="00D515B3" w:rsidP="00531E2B">
            <w:pPr>
              <w:spacing w:before="60" w:after="0" w:line="240" w:lineRule="auto"/>
              <w:jc w:val="both"/>
              <w:rPr>
                <w:rFonts w:ascii="Times New Roman" w:eastAsiaTheme="minorHAnsi" w:hAnsi="Times New Roman" w:cs="Times New Roman"/>
                <w:sz w:val="20"/>
                <w:szCs w:val="20"/>
              </w:rPr>
            </w:pPr>
            <w:r w:rsidRPr="00D515B3">
              <w:rPr>
                <w:rFonts w:ascii="Times New Roman" w:eastAsiaTheme="minorHAnsi" w:hAnsi="Times New Roman" w:cs="Times New Roman"/>
                <w:sz w:val="20"/>
                <w:szCs w:val="20"/>
              </w:rPr>
              <w:t>30</w:t>
            </w:r>
          </w:p>
        </w:tc>
        <w:tc>
          <w:tcPr>
            <w:tcW w:w="1224" w:type="dxa"/>
            <w:vAlign w:val="center"/>
          </w:tcPr>
          <w:p w:rsidR="00D515B3" w:rsidRPr="00D515B3" w:rsidRDefault="00D515B3" w:rsidP="00531E2B">
            <w:pPr>
              <w:spacing w:before="60" w:after="0" w:line="240" w:lineRule="auto"/>
              <w:jc w:val="center"/>
              <w:rPr>
                <w:rFonts w:ascii="Times New Roman" w:eastAsiaTheme="minorHAnsi" w:hAnsi="Times New Roman" w:cs="Times New Roman"/>
                <w:color w:val="000000"/>
                <w:sz w:val="20"/>
                <w:szCs w:val="20"/>
              </w:rPr>
            </w:pPr>
            <w:r w:rsidRPr="00D515B3">
              <w:rPr>
                <w:rFonts w:ascii="Times New Roman" w:eastAsiaTheme="minorHAnsi" w:hAnsi="Times New Roman" w:cs="Times New Roman"/>
                <w:color w:val="000000"/>
                <w:sz w:val="20"/>
                <w:szCs w:val="20"/>
              </w:rPr>
              <w:t>2.49</w:t>
            </w:r>
          </w:p>
        </w:tc>
        <w:tc>
          <w:tcPr>
            <w:tcW w:w="1224" w:type="dxa"/>
            <w:vAlign w:val="center"/>
          </w:tcPr>
          <w:p w:rsidR="00D515B3" w:rsidRPr="00D515B3" w:rsidRDefault="00D515B3" w:rsidP="00531E2B">
            <w:pPr>
              <w:spacing w:before="60" w:after="0" w:line="240" w:lineRule="auto"/>
              <w:jc w:val="center"/>
              <w:rPr>
                <w:rFonts w:ascii="Times New Roman" w:eastAsiaTheme="minorHAnsi" w:hAnsi="Times New Roman" w:cs="Times New Roman"/>
                <w:color w:val="000000"/>
                <w:sz w:val="20"/>
                <w:szCs w:val="20"/>
              </w:rPr>
            </w:pPr>
            <w:r w:rsidRPr="00D515B3">
              <w:rPr>
                <w:rFonts w:ascii="Times New Roman" w:eastAsiaTheme="minorHAnsi" w:hAnsi="Times New Roman" w:cs="Times New Roman"/>
                <w:color w:val="000000"/>
                <w:sz w:val="20"/>
                <w:szCs w:val="20"/>
              </w:rPr>
              <w:t>2.36</w:t>
            </w:r>
          </w:p>
        </w:tc>
        <w:tc>
          <w:tcPr>
            <w:tcW w:w="1237" w:type="dxa"/>
            <w:vAlign w:val="center"/>
          </w:tcPr>
          <w:p w:rsidR="00D515B3" w:rsidRPr="00D515B3" w:rsidRDefault="00D515B3" w:rsidP="00531E2B">
            <w:pPr>
              <w:spacing w:before="60" w:after="0" w:line="240" w:lineRule="auto"/>
              <w:jc w:val="center"/>
              <w:rPr>
                <w:rFonts w:ascii="Times New Roman" w:eastAsiaTheme="minorHAnsi" w:hAnsi="Times New Roman" w:cs="Times New Roman"/>
                <w:color w:val="000000"/>
                <w:sz w:val="20"/>
                <w:szCs w:val="20"/>
              </w:rPr>
            </w:pPr>
            <w:r w:rsidRPr="00D515B3">
              <w:rPr>
                <w:rFonts w:ascii="Times New Roman" w:eastAsiaTheme="minorHAnsi" w:hAnsi="Times New Roman" w:cs="Times New Roman"/>
                <w:color w:val="000000"/>
                <w:sz w:val="20"/>
                <w:szCs w:val="20"/>
              </w:rPr>
              <w:t>3.17</w:t>
            </w:r>
          </w:p>
        </w:tc>
        <w:tc>
          <w:tcPr>
            <w:tcW w:w="1178" w:type="dxa"/>
            <w:vAlign w:val="center"/>
          </w:tcPr>
          <w:p w:rsidR="00D515B3" w:rsidRPr="00D515B3" w:rsidRDefault="00D515B3" w:rsidP="00531E2B">
            <w:pPr>
              <w:spacing w:before="60" w:after="0" w:line="240" w:lineRule="auto"/>
              <w:jc w:val="center"/>
              <w:rPr>
                <w:rFonts w:ascii="Times New Roman" w:eastAsiaTheme="minorHAnsi" w:hAnsi="Times New Roman" w:cs="Times New Roman"/>
                <w:color w:val="000000"/>
                <w:sz w:val="20"/>
                <w:szCs w:val="20"/>
              </w:rPr>
            </w:pPr>
            <w:r w:rsidRPr="00D515B3">
              <w:rPr>
                <w:rFonts w:ascii="Times New Roman" w:eastAsiaTheme="minorHAnsi" w:hAnsi="Times New Roman" w:cs="Times New Roman"/>
                <w:color w:val="000000"/>
                <w:sz w:val="20"/>
                <w:szCs w:val="20"/>
              </w:rPr>
              <w:t>3.79</w:t>
            </w:r>
          </w:p>
        </w:tc>
        <w:tc>
          <w:tcPr>
            <w:tcW w:w="1142" w:type="dxa"/>
            <w:gridSpan w:val="2"/>
            <w:vAlign w:val="center"/>
          </w:tcPr>
          <w:p w:rsidR="00D515B3" w:rsidRPr="00D515B3" w:rsidRDefault="00D515B3" w:rsidP="00531E2B">
            <w:pPr>
              <w:spacing w:before="60" w:after="0" w:line="240" w:lineRule="auto"/>
              <w:jc w:val="center"/>
              <w:rPr>
                <w:rFonts w:ascii="Times New Roman" w:eastAsiaTheme="minorHAnsi" w:hAnsi="Times New Roman" w:cs="Times New Roman"/>
                <w:color w:val="000000"/>
                <w:sz w:val="20"/>
                <w:szCs w:val="20"/>
              </w:rPr>
            </w:pPr>
            <w:r w:rsidRPr="00D515B3">
              <w:rPr>
                <w:rFonts w:ascii="Times New Roman" w:eastAsiaTheme="minorHAnsi" w:hAnsi="Times New Roman" w:cs="Times New Roman"/>
                <w:color w:val="000000"/>
                <w:sz w:val="20"/>
                <w:szCs w:val="20"/>
              </w:rPr>
              <w:t>754.13</w:t>
            </w:r>
          </w:p>
        </w:tc>
        <w:tc>
          <w:tcPr>
            <w:tcW w:w="1224" w:type="dxa"/>
            <w:gridSpan w:val="2"/>
            <w:vAlign w:val="center"/>
          </w:tcPr>
          <w:p w:rsidR="00D515B3" w:rsidRPr="00D515B3" w:rsidRDefault="00D515B3" w:rsidP="00531E2B">
            <w:pPr>
              <w:spacing w:before="60" w:after="0" w:line="240" w:lineRule="auto"/>
              <w:jc w:val="center"/>
              <w:rPr>
                <w:rFonts w:ascii="Times New Roman" w:eastAsiaTheme="minorHAnsi" w:hAnsi="Times New Roman" w:cs="Times New Roman"/>
                <w:color w:val="000000"/>
                <w:sz w:val="20"/>
                <w:szCs w:val="20"/>
              </w:rPr>
            </w:pPr>
            <w:r w:rsidRPr="00D515B3">
              <w:rPr>
                <w:rFonts w:ascii="Times New Roman" w:eastAsiaTheme="minorHAnsi" w:hAnsi="Times New Roman" w:cs="Times New Roman"/>
                <w:color w:val="000000"/>
                <w:sz w:val="20"/>
                <w:szCs w:val="20"/>
              </w:rPr>
              <w:t>746.09</w:t>
            </w:r>
          </w:p>
        </w:tc>
      </w:tr>
      <w:tr w:rsidR="006E2CDE" w:rsidRPr="00D515B3" w:rsidTr="00531E2B">
        <w:trPr>
          <w:trHeight w:val="59"/>
          <w:jc w:val="center"/>
        </w:trPr>
        <w:tc>
          <w:tcPr>
            <w:tcW w:w="1399" w:type="dxa"/>
            <w:vAlign w:val="center"/>
          </w:tcPr>
          <w:p w:rsidR="00D515B3" w:rsidRPr="00D515B3" w:rsidRDefault="00D515B3" w:rsidP="00531E2B">
            <w:pPr>
              <w:spacing w:before="60" w:after="0" w:line="240" w:lineRule="auto"/>
              <w:jc w:val="both"/>
              <w:rPr>
                <w:rFonts w:ascii="Times New Roman" w:eastAsiaTheme="minorHAnsi" w:hAnsi="Times New Roman" w:cs="Times New Roman"/>
                <w:sz w:val="20"/>
                <w:szCs w:val="20"/>
              </w:rPr>
            </w:pPr>
            <w:r w:rsidRPr="00D515B3">
              <w:rPr>
                <w:rFonts w:ascii="Times New Roman" w:eastAsiaTheme="minorHAnsi" w:hAnsi="Times New Roman" w:cs="Times New Roman"/>
                <w:sz w:val="20"/>
                <w:szCs w:val="20"/>
              </w:rPr>
              <w:t>45</w:t>
            </w:r>
          </w:p>
        </w:tc>
        <w:tc>
          <w:tcPr>
            <w:tcW w:w="1224" w:type="dxa"/>
            <w:vAlign w:val="center"/>
          </w:tcPr>
          <w:p w:rsidR="00D515B3" w:rsidRPr="00D515B3" w:rsidRDefault="00D515B3" w:rsidP="00531E2B">
            <w:pPr>
              <w:spacing w:before="60" w:after="0" w:line="240" w:lineRule="auto"/>
              <w:jc w:val="center"/>
              <w:rPr>
                <w:rFonts w:ascii="Times New Roman" w:eastAsiaTheme="minorHAnsi" w:hAnsi="Times New Roman" w:cs="Times New Roman"/>
                <w:color w:val="000000"/>
                <w:sz w:val="20"/>
                <w:szCs w:val="20"/>
              </w:rPr>
            </w:pPr>
            <w:r w:rsidRPr="00D515B3">
              <w:rPr>
                <w:rFonts w:ascii="Times New Roman" w:eastAsiaTheme="minorHAnsi" w:hAnsi="Times New Roman" w:cs="Times New Roman"/>
                <w:color w:val="000000"/>
                <w:sz w:val="20"/>
                <w:szCs w:val="20"/>
              </w:rPr>
              <w:t>2.64</w:t>
            </w:r>
          </w:p>
        </w:tc>
        <w:tc>
          <w:tcPr>
            <w:tcW w:w="1224" w:type="dxa"/>
            <w:vAlign w:val="center"/>
          </w:tcPr>
          <w:p w:rsidR="00D515B3" w:rsidRPr="00D515B3" w:rsidRDefault="00D515B3" w:rsidP="00531E2B">
            <w:pPr>
              <w:spacing w:before="60" w:after="0" w:line="240" w:lineRule="auto"/>
              <w:jc w:val="center"/>
              <w:rPr>
                <w:rFonts w:ascii="Times New Roman" w:eastAsiaTheme="minorHAnsi" w:hAnsi="Times New Roman" w:cs="Times New Roman"/>
                <w:color w:val="000000"/>
                <w:sz w:val="20"/>
                <w:szCs w:val="20"/>
              </w:rPr>
            </w:pPr>
            <w:r w:rsidRPr="00D515B3">
              <w:rPr>
                <w:rFonts w:ascii="Times New Roman" w:eastAsiaTheme="minorHAnsi" w:hAnsi="Times New Roman" w:cs="Times New Roman"/>
                <w:color w:val="000000"/>
                <w:sz w:val="20"/>
                <w:szCs w:val="20"/>
              </w:rPr>
              <w:t>2.24</w:t>
            </w:r>
          </w:p>
        </w:tc>
        <w:tc>
          <w:tcPr>
            <w:tcW w:w="1237" w:type="dxa"/>
            <w:vAlign w:val="center"/>
          </w:tcPr>
          <w:p w:rsidR="00D515B3" w:rsidRPr="00D515B3" w:rsidRDefault="00D515B3" w:rsidP="00531E2B">
            <w:pPr>
              <w:spacing w:before="60" w:after="0" w:line="240" w:lineRule="auto"/>
              <w:jc w:val="center"/>
              <w:rPr>
                <w:rFonts w:ascii="Times New Roman" w:eastAsiaTheme="minorHAnsi" w:hAnsi="Times New Roman" w:cs="Times New Roman"/>
                <w:color w:val="000000"/>
                <w:sz w:val="20"/>
                <w:szCs w:val="20"/>
              </w:rPr>
            </w:pPr>
            <w:r w:rsidRPr="00D515B3">
              <w:rPr>
                <w:rFonts w:ascii="Times New Roman" w:eastAsiaTheme="minorHAnsi" w:hAnsi="Times New Roman" w:cs="Times New Roman"/>
                <w:color w:val="000000"/>
                <w:sz w:val="20"/>
                <w:szCs w:val="20"/>
              </w:rPr>
              <w:t>2.40</w:t>
            </w:r>
          </w:p>
        </w:tc>
        <w:tc>
          <w:tcPr>
            <w:tcW w:w="1178" w:type="dxa"/>
            <w:vAlign w:val="center"/>
          </w:tcPr>
          <w:p w:rsidR="00D515B3" w:rsidRPr="00D515B3" w:rsidRDefault="00D515B3" w:rsidP="00531E2B">
            <w:pPr>
              <w:spacing w:before="60" w:after="0" w:line="240" w:lineRule="auto"/>
              <w:jc w:val="center"/>
              <w:rPr>
                <w:rFonts w:ascii="Times New Roman" w:eastAsiaTheme="minorHAnsi" w:hAnsi="Times New Roman" w:cs="Times New Roman"/>
                <w:color w:val="000000"/>
                <w:sz w:val="20"/>
                <w:szCs w:val="20"/>
              </w:rPr>
            </w:pPr>
            <w:r w:rsidRPr="00D515B3">
              <w:rPr>
                <w:rFonts w:ascii="Times New Roman" w:eastAsiaTheme="minorHAnsi" w:hAnsi="Times New Roman" w:cs="Times New Roman"/>
                <w:color w:val="000000"/>
                <w:sz w:val="20"/>
                <w:szCs w:val="20"/>
              </w:rPr>
              <w:t>3.64</w:t>
            </w:r>
          </w:p>
        </w:tc>
        <w:tc>
          <w:tcPr>
            <w:tcW w:w="1142" w:type="dxa"/>
            <w:gridSpan w:val="2"/>
            <w:vAlign w:val="center"/>
          </w:tcPr>
          <w:p w:rsidR="00D515B3" w:rsidRPr="00D515B3" w:rsidRDefault="00D515B3" w:rsidP="00531E2B">
            <w:pPr>
              <w:spacing w:before="60" w:after="0" w:line="240" w:lineRule="auto"/>
              <w:jc w:val="center"/>
              <w:rPr>
                <w:rFonts w:ascii="Times New Roman" w:eastAsiaTheme="minorHAnsi" w:hAnsi="Times New Roman" w:cs="Times New Roman"/>
                <w:color w:val="000000"/>
                <w:sz w:val="20"/>
                <w:szCs w:val="20"/>
              </w:rPr>
            </w:pPr>
            <w:r w:rsidRPr="00D515B3">
              <w:rPr>
                <w:rFonts w:ascii="Times New Roman" w:eastAsiaTheme="minorHAnsi" w:hAnsi="Times New Roman" w:cs="Times New Roman"/>
                <w:color w:val="000000"/>
                <w:sz w:val="20"/>
                <w:szCs w:val="20"/>
              </w:rPr>
              <w:t>762.09</w:t>
            </w:r>
          </w:p>
        </w:tc>
        <w:tc>
          <w:tcPr>
            <w:tcW w:w="1224" w:type="dxa"/>
            <w:gridSpan w:val="2"/>
            <w:vAlign w:val="center"/>
          </w:tcPr>
          <w:p w:rsidR="00D515B3" w:rsidRPr="00D515B3" w:rsidRDefault="00D515B3" w:rsidP="00531E2B">
            <w:pPr>
              <w:spacing w:before="60" w:after="0" w:line="240" w:lineRule="auto"/>
              <w:jc w:val="center"/>
              <w:rPr>
                <w:rFonts w:ascii="Times New Roman" w:eastAsiaTheme="minorHAnsi" w:hAnsi="Times New Roman" w:cs="Times New Roman"/>
                <w:color w:val="000000"/>
                <w:sz w:val="20"/>
                <w:szCs w:val="20"/>
              </w:rPr>
            </w:pPr>
            <w:r w:rsidRPr="00D515B3">
              <w:rPr>
                <w:rFonts w:ascii="Times New Roman" w:eastAsiaTheme="minorHAnsi" w:hAnsi="Times New Roman" w:cs="Times New Roman"/>
                <w:color w:val="000000"/>
                <w:sz w:val="20"/>
                <w:szCs w:val="20"/>
              </w:rPr>
              <w:t>779.65</w:t>
            </w:r>
          </w:p>
        </w:tc>
      </w:tr>
      <w:tr w:rsidR="006E2CDE" w:rsidRPr="00D515B3" w:rsidTr="00531E2B">
        <w:trPr>
          <w:trHeight w:val="59"/>
          <w:jc w:val="center"/>
        </w:trPr>
        <w:tc>
          <w:tcPr>
            <w:tcW w:w="1399" w:type="dxa"/>
            <w:vAlign w:val="center"/>
          </w:tcPr>
          <w:p w:rsidR="00D515B3" w:rsidRPr="00D515B3" w:rsidRDefault="00D515B3" w:rsidP="00531E2B">
            <w:pPr>
              <w:spacing w:before="60" w:after="0" w:line="240" w:lineRule="auto"/>
              <w:jc w:val="both"/>
              <w:rPr>
                <w:rFonts w:ascii="Times New Roman" w:eastAsiaTheme="minorHAnsi" w:hAnsi="Times New Roman" w:cs="Times New Roman"/>
                <w:sz w:val="20"/>
                <w:szCs w:val="20"/>
              </w:rPr>
            </w:pPr>
            <w:r w:rsidRPr="00D515B3">
              <w:rPr>
                <w:rFonts w:ascii="Times New Roman" w:eastAsiaTheme="minorHAnsi" w:hAnsi="Times New Roman" w:cs="Times New Roman"/>
                <w:sz w:val="20"/>
                <w:szCs w:val="20"/>
              </w:rPr>
              <w:t>60</w:t>
            </w:r>
          </w:p>
        </w:tc>
        <w:tc>
          <w:tcPr>
            <w:tcW w:w="1224" w:type="dxa"/>
            <w:vAlign w:val="center"/>
          </w:tcPr>
          <w:p w:rsidR="00D515B3" w:rsidRPr="00D515B3" w:rsidRDefault="00D515B3" w:rsidP="00531E2B">
            <w:pPr>
              <w:spacing w:before="60" w:after="0" w:line="240" w:lineRule="auto"/>
              <w:jc w:val="center"/>
              <w:rPr>
                <w:rFonts w:ascii="Times New Roman" w:eastAsiaTheme="minorHAnsi" w:hAnsi="Times New Roman" w:cs="Times New Roman"/>
                <w:color w:val="000000"/>
                <w:sz w:val="20"/>
                <w:szCs w:val="20"/>
              </w:rPr>
            </w:pPr>
            <w:r w:rsidRPr="00D515B3">
              <w:rPr>
                <w:rFonts w:ascii="Times New Roman" w:eastAsiaTheme="minorHAnsi" w:hAnsi="Times New Roman" w:cs="Times New Roman"/>
                <w:color w:val="000000"/>
                <w:sz w:val="20"/>
                <w:szCs w:val="20"/>
              </w:rPr>
              <w:t>2.17</w:t>
            </w:r>
          </w:p>
        </w:tc>
        <w:tc>
          <w:tcPr>
            <w:tcW w:w="1224" w:type="dxa"/>
            <w:vAlign w:val="center"/>
          </w:tcPr>
          <w:p w:rsidR="00D515B3" w:rsidRPr="00D515B3" w:rsidRDefault="00D515B3" w:rsidP="00531E2B">
            <w:pPr>
              <w:spacing w:before="60" w:after="0" w:line="240" w:lineRule="auto"/>
              <w:jc w:val="center"/>
              <w:rPr>
                <w:rFonts w:ascii="Times New Roman" w:eastAsiaTheme="minorHAnsi" w:hAnsi="Times New Roman" w:cs="Times New Roman"/>
                <w:color w:val="000000"/>
                <w:sz w:val="20"/>
                <w:szCs w:val="20"/>
              </w:rPr>
            </w:pPr>
            <w:r w:rsidRPr="00D515B3">
              <w:rPr>
                <w:rFonts w:ascii="Times New Roman" w:eastAsiaTheme="minorHAnsi" w:hAnsi="Times New Roman" w:cs="Times New Roman"/>
                <w:color w:val="000000"/>
                <w:sz w:val="20"/>
                <w:szCs w:val="20"/>
              </w:rPr>
              <w:t>1.95</w:t>
            </w:r>
          </w:p>
        </w:tc>
        <w:tc>
          <w:tcPr>
            <w:tcW w:w="1237" w:type="dxa"/>
            <w:vAlign w:val="center"/>
          </w:tcPr>
          <w:p w:rsidR="00D515B3" w:rsidRPr="00D515B3" w:rsidRDefault="00D515B3" w:rsidP="00531E2B">
            <w:pPr>
              <w:spacing w:before="60" w:after="0" w:line="240" w:lineRule="auto"/>
              <w:jc w:val="center"/>
              <w:rPr>
                <w:rFonts w:ascii="Times New Roman" w:eastAsiaTheme="minorHAnsi" w:hAnsi="Times New Roman" w:cs="Times New Roman"/>
                <w:color w:val="000000"/>
                <w:sz w:val="20"/>
                <w:szCs w:val="20"/>
              </w:rPr>
            </w:pPr>
            <w:r w:rsidRPr="00D515B3">
              <w:rPr>
                <w:rFonts w:ascii="Times New Roman" w:eastAsiaTheme="minorHAnsi" w:hAnsi="Times New Roman" w:cs="Times New Roman"/>
                <w:color w:val="000000"/>
                <w:sz w:val="20"/>
                <w:szCs w:val="20"/>
              </w:rPr>
              <w:t>3.03</w:t>
            </w:r>
          </w:p>
        </w:tc>
        <w:tc>
          <w:tcPr>
            <w:tcW w:w="1178" w:type="dxa"/>
            <w:vAlign w:val="center"/>
          </w:tcPr>
          <w:p w:rsidR="00D515B3" w:rsidRPr="00D515B3" w:rsidRDefault="00D515B3" w:rsidP="00531E2B">
            <w:pPr>
              <w:spacing w:before="60" w:after="0" w:line="240" w:lineRule="auto"/>
              <w:jc w:val="center"/>
              <w:rPr>
                <w:rFonts w:ascii="Times New Roman" w:eastAsiaTheme="minorHAnsi" w:hAnsi="Times New Roman" w:cs="Times New Roman"/>
                <w:color w:val="000000"/>
                <w:sz w:val="20"/>
                <w:szCs w:val="20"/>
              </w:rPr>
            </w:pPr>
            <w:r w:rsidRPr="00D515B3">
              <w:rPr>
                <w:rFonts w:ascii="Times New Roman" w:eastAsiaTheme="minorHAnsi" w:hAnsi="Times New Roman" w:cs="Times New Roman"/>
                <w:color w:val="000000"/>
                <w:sz w:val="20"/>
                <w:szCs w:val="20"/>
              </w:rPr>
              <w:t>3.65</w:t>
            </w:r>
          </w:p>
        </w:tc>
        <w:tc>
          <w:tcPr>
            <w:tcW w:w="1142" w:type="dxa"/>
            <w:gridSpan w:val="2"/>
            <w:vAlign w:val="center"/>
          </w:tcPr>
          <w:p w:rsidR="00D515B3" w:rsidRPr="00D515B3" w:rsidRDefault="00D515B3" w:rsidP="00531E2B">
            <w:pPr>
              <w:spacing w:before="60" w:after="0" w:line="240" w:lineRule="auto"/>
              <w:jc w:val="center"/>
              <w:rPr>
                <w:rFonts w:ascii="Times New Roman" w:eastAsiaTheme="minorHAnsi" w:hAnsi="Times New Roman" w:cs="Times New Roman"/>
                <w:color w:val="000000"/>
                <w:sz w:val="20"/>
                <w:szCs w:val="20"/>
              </w:rPr>
            </w:pPr>
            <w:r w:rsidRPr="00D515B3">
              <w:rPr>
                <w:rFonts w:ascii="Times New Roman" w:eastAsiaTheme="minorHAnsi" w:hAnsi="Times New Roman" w:cs="Times New Roman"/>
                <w:color w:val="000000"/>
                <w:sz w:val="20"/>
                <w:szCs w:val="20"/>
              </w:rPr>
              <w:t>762.80</w:t>
            </w:r>
          </w:p>
        </w:tc>
        <w:tc>
          <w:tcPr>
            <w:tcW w:w="1224" w:type="dxa"/>
            <w:gridSpan w:val="2"/>
            <w:vAlign w:val="center"/>
          </w:tcPr>
          <w:p w:rsidR="00D515B3" w:rsidRPr="00D515B3" w:rsidRDefault="00D515B3" w:rsidP="00531E2B">
            <w:pPr>
              <w:spacing w:before="60" w:after="0" w:line="240" w:lineRule="auto"/>
              <w:jc w:val="center"/>
              <w:rPr>
                <w:rFonts w:ascii="Times New Roman" w:eastAsiaTheme="minorHAnsi" w:hAnsi="Times New Roman" w:cs="Times New Roman"/>
                <w:color w:val="000000"/>
                <w:sz w:val="20"/>
                <w:szCs w:val="20"/>
              </w:rPr>
            </w:pPr>
            <w:r w:rsidRPr="00D515B3">
              <w:rPr>
                <w:rFonts w:ascii="Times New Roman" w:eastAsiaTheme="minorHAnsi" w:hAnsi="Times New Roman" w:cs="Times New Roman"/>
                <w:color w:val="000000"/>
                <w:sz w:val="20"/>
                <w:szCs w:val="20"/>
              </w:rPr>
              <w:t>880.60</w:t>
            </w:r>
          </w:p>
        </w:tc>
      </w:tr>
      <w:tr w:rsidR="006E2CDE" w:rsidRPr="00D515B3" w:rsidTr="00531E2B">
        <w:trPr>
          <w:trHeight w:val="59"/>
          <w:jc w:val="center"/>
        </w:trPr>
        <w:tc>
          <w:tcPr>
            <w:tcW w:w="1399" w:type="dxa"/>
            <w:vAlign w:val="center"/>
          </w:tcPr>
          <w:p w:rsidR="00D515B3" w:rsidRPr="00D515B3" w:rsidRDefault="00D515B3" w:rsidP="00531E2B">
            <w:pPr>
              <w:spacing w:before="60" w:after="60" w:line="240" w:lineRule="auto"/>
              <w:jc w:val="both"/>
              <w:rPr>
                <w:rFonts w:ascii="Times New Roman" w:eastAsiaTheme="minorHAnsi" w:hAnsi="Times New Roman" w:cs="Times New Roman"/>
                <w:sz w:val="20"/>
                <w:szCs w:val="20"/>
              </w:rPr>
            </w:pPr>
            <w:r w:rsidRPr="00D515B3">
              <w:rPr>
                <w:rFonts w:ascii="Times New Roman" w:eastAsiaTheme="minorHAnsi" w:hAnsi="Times New Roman" w:cs="Times New Roman"/>
                <w:sz w:val="20"/>
                <w:szCs w:val="20"/>
              </w:rPr>
              <w:t>90</w:t>
            </w:r>
          </w:p>
        </w:tc>
        <w:tc>
          <w:tcPr>
            <w:tcW w:w="1224" w:type="dxa"/>
            <w:vAlign w:val="center"/>
          </w:tcPr>
          <w:p w:rsidR="00D515B3" w:rsidRPr="00D515B3" w:rsidRDefault="00D515B3" w:rsidP="00531E2B">
            <w:pPr>
              <w:spacing w:before="60" w:after="60" w:line="240" w:lineRule="auto"/>
              <w:jc w:val="center"/>
              <w:rPr>
                <w:rFonts w:ascii="Times New Roman" w:eastAsiaTheme="minorHAnsi" w:hAnsi="Times New Roman" w:cs="Times New Roman"/>
                <w:color w:val="000000"/>
                <w:sz w:val="20"/>
                <w:szCs w:val="20"/>
              </w:rPr>
            </w:pPr>
            <w:r w:rsidRPr="00D515B3">
              <w:rPr>
                <w:rFonts w:ascii="Times New Roman" w:eastAsiaTheme="minorHAnsi" w:hAnsi="Times New Roman" w:cs="Times New Roman"/>
                <w:color w:val="000000"/>
                <w:sz w:val="20"/>
                <w:szCs w:val="20"/>
              </w:rPr>
              <w:t>2.03</w:t>
            </w:r>
          </w:p>
        </w:tc>
        <w:tc>
          <w:tcPr>
            <w:tcW w:w="1224" w:type="dxa"/>
            <w:vAlign w:val="center"/>
          </w:tcPr>
          <w:p w:rsidR="00D515B3" w:rsidRPr="00D515B3" w:rsidRDefault="00D515B3" w:rsidP="00531E2B">
            <w:pPr>
              <w:spacing w:before="60" w:after="60" w:line="240" w:lineRule="auto"/>
              <w:jc w:val="center"/>
              <w:rPr>
                <w:rFonts w:ascii="Times New Roman" w:eastAsiaTheme="minorHAnsi" w:hAnsi="Times New Roman" w:cs="Times New Roman"/>
                <w:color w:val="000000"/>
                <w:sz w:val="20"/>
                <w:szCs w:val="20"/>
              </w:rPr>
            </w:pPr>
            <w:r w:rsidRPr="00D515B3">
              <w:rPr>
                <w:rFonts w:ascii="Times New Roman" w:eastAsiaTheme="minorHAnsi" w:hAnsi="Times New Roman" w:cs="Times New Roman"/>
                <w:color w:val="000000"/>
                <w:sz w:val="20"/>
                <w:szCs w:val="20"/>
              </w:rPr>
              <w:t>1.44</w:t>
            </w:r>
          </w:p>
        </w:tc>
        <w:tc>
          <w:tcPr>
            <w:tcW w:w="1237" w:type="dxa"/>
            <w:vAlign w:val="center"/>
          </w:tcPr>
          <w:p w:rsidR="00D515B3" w:rsidRPr="00D515B3" w:rsidRDefault="00D515B3" w:rsidP="00531E2B">
            <w:pPr>
              <w:spacing w:before="60" w:after="60" w:line="240" w:lineRule="auto"/>
              <w:jc w:val="center"/>
              <w:rPr>
                <w:rFonts w:ascii="Times New Roman" w:eastAsiaTheme="minorHAnsi" w:hAnsi="Times New Roman" w:cs="Times New Roman"/>
                <w:color w:val="000000"/>
                <w:sz w:val="20"/>
                <w:szCs w:val="20"/>
              </w:rPr>
            </w:pPr>
            <w:r w:rsidRPr="00D515B3">
              <w:rPr>
                <w:rFonts w:ascii="Times New Roman" w:eastAsiaTheme="minorHAnsi" w:hAnsi="Times New Roman" w:cs="Times New Roman"/>
                <w:color w:val="000000"/>
                <w:sz w:val="20"/>
                <w:szCs w:val="20"/>
              </w:rPr>
              <w:t>3.23</w:t>
            </w:r>
          </w:p>
        </w:tc>
        <w:tc>
          <w:tcPr>
            <w:tcW w:w="1178" w:type="dxa"/>
            <w:vAlign w:val="center"/>
          </w:tcPr>
          <w:p w:rsidR="00D515B3" w:rsidRPr="00D515B3" w:rsidRDefault="00D515B3" w:rsidP="00531E2B">
            <w:pPr>
              <w:spacing w:before="60" w:after="60" w:line="240" w:lineRule="auto"/>
              <w:jc w:val="center"/>
              <w:rPr>
                <w:rFonts w:ascii="Times New Roman" w:eastAsiaTheme="minorHAnsi" w:hAnsi="Times New Roman" w:cs="Times New Roman"/>
                <w:color w:val="000000"/>
                <w:sz w:val="20"/>
                <w:szCs w:val="20"/>
              </w:rPr>
            </w:pPr>
            <w:r w:rsidRPr="00D515B3">
              <w:rPr>
                <w:rFonts w:ascii="Times New Roman" w:eastAsiaTheme="minorHAnsi" w:hAnsi="Times New Roman" w:cs="Times New Roman"/>
                <w:color w:val="000000"/>
                <w:sz w:val="20"/>
                <w:szCs w:val="20"/>
              </w:rPr>
              <w:t>3.49</w:t>
            </w:r>
          </w:p>
        </w:tc>
        <w:tc>
          <w:tcPr>
            <w:tcW w:w="1142" w:type="dxa"/>
            <w:gridSpan w:val="2"/>
            <w:vAlign w:val="center"/>
          </w:tcPr>
          <w:p w:rsidR="00D515B3" w:rsidRPr="00D515B3" w:rsidRDefault="00D515B3" w:rsidP="00531E2B">
            <w:pPr>
              <w:spacing w:before="60" w:after="60" w:line="240" w:lineRule="auto"/>
              <w:jc w:val="center"/>
              <w:rPr>
                <w:rFonts w:ascii="Times New Roman" w:eastAsiaTheme="minorHAnsi" w:hAnsi="Times New Roman" w:cs="Times New Roman"/>
                <w:color w:val="000000"/>
                <w:sz w:val="20"/>
                <w:szCs w:val="20"/>
              </w:rPr>
            </w:pPr>
            <w:r w:rsidRPr="00D515B3">
              <w:rPr>
                <w:rFonts w:ascii="Times New Roman" w:eastAsiaTheme="minorHAnsi" w:hAnsi="Times New Roman" w:cs="Times New Roman"/>
                <w:color w:val="000000"/>
                <w:sz w:val="20"/>
                <w:szCs w:val="20"/>
              </w:rPr>
              <w:t>717.87</w:t>
            </w:r>
          </w:p>
        </w:tc>
        <w:tc>
          <w:tcPr>
            <w:tcW w:w="1224" w:type="dxa"/>
            <w:gridSpan w:val="2"/>
            <w:vAlign w:val="center"/>
          </w:tcPr>
          <w:p w:rsidR="00D515B3" w:rsidRPr="00D515B3" w:rsidRDefault="00D515B3" w:rsidP="00531E2B">
            <w:pPr>
              <w:spacing w:before="60" w:after="60" w:line="240" w:lineRule="auto"/>
              <w:jc w:val="center"/>
              <w:rPr>
                <w:rFonts w:ascii="Times New Roman" w:eastAsiaTheme="minorHAnsi" w:hAnsi="Times New Roman" w:cs="Times New Roman"/>
                <w:color w:val="000000"/>
                <w:sz w:val="20"/>
                <w:szCs w:val="20"/>
              </w:rPr>
            </w:pPr>
            <w:r w:rsidRPr="00D515B3">
              <w:rPr>
                <w:rFonts w:ascii="Times New Roman" w:eastAsiaTheme="minorHAnsi" w:hAnsi="Times New Roman" w:cs="Times New Roman"/>
                <w:color w:val="000000"/>
                <w:sz w:val="20"/>
                <w:szCs w:val="20"/>
              </w:rPr>
              <w:t>710.20</w:t>
            </w:r>
          </w:p>
        </w:tc>
      </w:tr>
    </w:tbl>
    <w:p w:rsidR="00D515B3" w:rsidRDefault="00D515B3" w:rsidP="00D515B3">
      <w:pPr>
        <w:spacing w:after="0" w:line="240" w:lineRule="auto"/>
        <w:jc w:val="both"/>
        <w:rPr>
          <w:rFonts w:ascii="Times New Roman" w:hAnsi="Times New Roman"/>
          <w:sz w:val="20"/>
          <w:szCs w:val="20"/>
        </w:rPr>
      </w:pPr>
    </w:p>
    <w:p w:rsidR="00531E2B" w:rsidRPr="00D515B3" w:rsidRDefault="00531E2B" w:rsidP="00D515B3">
      <w:pPr>
        <w:spacing w:after="0" w:line="240" w:lineRule="auto"/>
        <w:jc w:val="both"/>
        <w:rPr>
          <w:rFonts w:ascii="Times New Roman" w:hAnsi="Times New Roman"/>
          <w:sz w:val="20"/>
          <w:szCs w:val="20"/>
        </w:rPr>
      </w:pPr>
    </w:p>
    <w:p w:rsidR="00D515B3" w:rsidRPr="00D515B3" w:rsidRDefault="00D515B3" w:rsidP="00531E2B">
      <w:pPr>
        <w:adjustRightInd w:val="0"/>
        <w:spacing w:after="0" w:line="240" w:lineRule="auto"/>
        <w:jc w:val="both"/>
        <w:rPr>
          <w:rFonts w:ascii="Times New Roman" w:hAnsi="Times New Roman"/>
          <w:sz w:val="20"/>
          <w:szCs w:val="20"/>
        </w:rPr>
      </w:pPr>
      <w:r w:rsidRPr="00D515B3">
        <w:rPr>
          <w:rFonts w:ascii="Times New Roman" w:hAnsi="Times New Roman"/>
          <w:sz w:val="20"/>
          <w:szCs w:val="20"/>
        </w:rPr>
        <w:t xml:space="preserve">Figure 5 shows the changes in quality of palm oil extracted at different heating time via wet heating. The quality of extracted oil was determined before and after 3 months storage at room temperature. After 3 months storage, 60 min of heating time recorded the lowest increment of FFA, 1.32 as well as lowest reduction of DOBI value, 0.41. This finding was due to higher initial carotene content that helps to decrease the rate of oxidation or prolong the induction period by interrupting the oxidation reaction. However, it suffers the highest loss of carotene content, </w:t>
      </w:r>
      <w:r w:rsidRPr="00D515B3">
        <w:rPr>
          <w:rFonts w:ascii="Times New Roman" w:hAnsi="Times New Roman"/>
          <w:sz w:val="20"/>
          <w:szCs w:val="20"/>
        </w:rPr>
        <w:lastRenderedPageBreak/>
        <w:t xml:space="preserve">113.54 ppm towards the end of storage. Similar findings of carotene content loss have been reported by Noor Akhmazilla et al. [8]. </w:t>
      </w:r>
    </w:p>
    <w:p w:rsidR="00D515B3" w:rsidRPr="00D515B3" w:rsidRDefault="00D515B3" w:rsidP="00D515B3">
      <w:pPr>
        <w:spacing w:after="0" w:line="240" w:lineRule="auto"/>
        <w:jc w:val="both"/>
        <w:rPr>
          <w:rFonts w:ascii="Times New Roman" w:hAnsi="Times New Roman"/>
          <w:sz w:val="20"/>
          <w:szCs w:val="20"/>
        </w:rPr>
      </w:pPr>
    </w:p>
    <w:p w:rsidR="00D515B3" w:rsidRPr="00D515B3" w:rsidRDefault="00D515B3" w:rsidP="00D515B3">
      <w:pPr>
        <w:spacing w:after="0" w:line="240" w:lineRule="auto"/>
        <w:jc w:val="both"/>
        <w:rPr>
          <w:rFonts w:ascii="Times New Roman" w:hAnsi="Times New Roman"/>
          <w:sz w:val="20"/>
          <w:szCs w:val="20"/>
        </w:rPr>
      </w:pPr>
    </w:p>
    <w:p w:rsidR="00D515B3" w:rsidRPr="00D515B3" w:rsidRDefault="00D515B3" w:rsidP="00D515B3">
      <w:pPr>
        <w:spacing w:after="0" w:line="240" w:lineRule="auto"/>
        <w:jc w:val="both"/>
        <w:rPr>
          <w:rFonts w:ascii="Times New Roman" w:hAnsi="Times New Roman"/>
          <w:sz w:val="20"/>
          <w:szCs w:val="20"/>
        </w:rPr>
      </w:pPr>
      <w:r w:rsidRPr="00D515B3">
        <w:rPr>
          <w:rFonts w:ascii="Times New Roman" w:hAnsi="Times New Roman"/>
          <w:noProof/>
          <w:sz w:val="20"/>
          <w:szCs w:val="20"/>
          <w:lang w:bidi="ar-SA"/>
        </w:rPr>
        <w:drawing>
          <wp:anchor distT="0" distB="0" distL="114300" distR="114300" simplePos="0" relativeHeight="251665920" behindDoc="1" locked="0" layoutInCell="1" allowOverlap="1" wp14:anchorId="20DF2617" wp14:editId="2BC4F57B">
            <wp:simplePos x="0" y="0"/>
            <wp:positionH relativeFrom="column">
              <wp:posOffset>1066800</wp:posOffset>
            </wp:positionH>
            <wp:positionV relativeFrom="paragraph">
              <wp:posOffset>0</wp:posOffset>
            </wp:positionV>
            <wp:extent cx="3600000" cy="2160000"/>
            <wp:effectExtent l="0" t="0" r="0" b="0"/>
            <wp:wrapTight wrapText="bothSides">
              <wp:wrapPolygon edited="0">
                <wp:start x="0" y="0"/>
                <wp:lineTo x="0" y="21530"/>
                <wp:lineTo x="21490" y="21530"/>
                <wp:lineTo x="21490" y="0"/>
                <wp:lineTo x="0" y="0"/>
              </wp:wrapPolygon>
            </wp:wrapTight>
            <wp:docPr id="12"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rsidR="00D515B3" w:rsidRPr="00D515B3" w:rsidRDefault="00D515B3" w:rsidP="00D515B3">
      <w:pPr>
        <w:spacing w:after="0" w:line="240" w:lineRule="auto"/>
        <w:jc w:val="both"/>
        <w:rPr>
          <w:rFonts w:ascii="Times New Roman" w:hAnsi="Times New Roman"/>
          <w:sz w:val="20"/>
          <w:szCs w:val="20"/>
        </w:rPr>
      </w:pPr>
    </w:p>
    <w:p w:rsidR="00D515B3" w:rsidRPr="00D515B3" w:rsidRDefault="00D515B3" w:rsidP="00D515B3">
      <w:pPr>
        <w:spacing w:after="0" w:line="240" w:lineRule="auto"/>
        <w:jc w:val="both"/>
        <w:rPr>
          <w:rFonts w:ascii="Times New Roman" w:hAnsi="Times New Roman"/>
          <w:sz w:val="20"/>
          <w:szCs w:val="20"/>
        </w:rPr>
      </w:pPr>
    </w:p>
    <w:p w:rsidR="00D515B3" w:rsidRPr="00D515B3" w:rsidRDefault="00D515B3" w:rsidP="00D515B3">
      <w:pPr>
        <w:spacing w:after="0" w:line="240" w:lineRule="auto"/>
        <w:jc w:val="both"/>
        <w:rPr>
          <w:rFonts w:ascii="Times New Roman" w:hAnsi="Times New Roman"/>
          <w:sz w:val="20"/>
          <w:szCs w:val="20"/>
        </w:rPr>
      </w:pPr>
    </w:p>
    <w:p w:rsidR="00D515B3" w:rsidRPr="00D515B3" w:rsidRDefault="00D515B3" w:rsidP="00D515B3">
      <w:pPr>
        <w:spacing w:after="0" w:line="240" w:lineRule="auto"/>
        <w:jc w:val="both"/>
        <w:rPr>
          <w:rFonts w:ascii="Times New Roman" w:hAnsi="Times New Roman"/>
          <w:sz w:val="20"/>
          <w:szCs w:val="20"/>
        </w:rPr>
      </w:pPr>
    </w:p>
    <w:p w:rsidR="00D515B3" w:rsidRPr="00D515B3" w:rsidRDefault="00D515B3" w:rsidP="00D515B3">
      <w:pPr>
        <w:spacing w:after="0" w:line="240" w:lineRule="auto"/>
        <w:jc w:val="both"/>
        <w:rPr>
          <w:rFonts w:ascii="Times New Roman" w:hAnsi="Times New Roman"/>
          <w:sz w:val="20"/>
          <w:szCs w:val="20"/>
        </w:rPr>
      </w:pPr>
    </w:p>
    <w:p w:rsidR="00D515B3" w:rsidRPr="00D515B3" w:rsidRDefault="00D515B3" w:rsidP="00D515B3">
      <w:pPr>
        <w:spacing w:after="0" w:line="240" w:lineRule="auto"/>
        <w:jc w:val="both"/>
        <w:rPr>
          <w:rFonts w:ascii="Times New Roman" w:hAnsi="Times New Roman"/>
          <w:sz w:val="20"/>
          <w:szCs w:val="20"/>
        </w:rPr>
      </w:pPr>
    </w:p>
    <w:p w:rsidR="00D515B3" w:rsidRPr="00D515B3" w:rsidRDefault="00D515B3" w:rsidP="00D515B3">
      <w:pPr>
        <w:spacing w:after="0" w:line="240" w:lineRule="auto"/>
        <w:jc w:val="both"/>
        <w:rPr>
          <w:rFonts w:ascii="Times New Roman" w:hAnsi="Times New Roman"/>
          <w:sz w:val="20"/>
          <w:szCs w:val="20"/>
        </w:rPr>
      </w:pPr>
    </w:p>
    <w:p w:rsidR="00D515B3" w:rsidRPr="00D515B3" w:rsidRDefault="00D515B3" w:rsidP="00D515B3">
      <w:pPr>
        <w:spacing w:after="0" w:line="240" w:lineRule="auto"/>
        <w:jc w:val="both"/>
        <w:rPr>
          <w:rFonts w:ascii="Times New Roman" w:hAnsi="Times New Roman"/>
          <w:sz w:val="20"/>
          <w:szCs w:val="20"/>
        </w:rPr>
      </w:pPr>
    </w:p>
    <w:p w:rsidR="00D515B3" w:rsidRPr="00D515B3" w:rsidRDefault="00D515B3" w:rsidP="00D515B3">
      <w:pPr>
        <w:spacing w:after="0" w:line="240" w:lineRule="auto"/>
        <w:jc w:val="both"/>
        <w:rPr>
          <w:rFonts w:ascii="Times New Roman" w:hAnsi="Times New Roman"/>
          <w:sz w:val="20"/>
          <w:szCs w:val="20"/>
        </w:rPr>
      </w:pPr>
    </w:p>
    <w:p w:rsidR="00D515B3" w:rsidRPr="00D515B3" w:rsidRDefault="00D515B3" w:rsidP="00D515B3">
      <w:pPr>
        <w:spacing w:after="0" w:line="240" w:lineRule="auto"/>
        <w:jc w:val="both"/>
        <w:rPr>
          <w:rFonts w:ascii="Times New Roman" w:hAnsi="Times New Roman"/>
          <w:sz w:val="20"/>
          <w:szCs w:val="20"/>
        </w:rPr>
      </w:pPr>
    </w:p>
    <w:p w:rsidR="00D515B3" w:rsidRPr="00D515B3" w:rsidRDefault="00D515B3" w:rsidP="00D515B3">
      <w:pPr>
        <w:spacing w:after="0" w:line="240" w:lineRule="auto"/>
        <w:jc w:val="both"/>
        <w:rPr>
          <w:rFonts w:ascii="Times New Roman" w:hAnsi="Times New Roman"/>
          <w:sz w:val="20"/>
          <w:szCs w:val="20"/>
        </w:rPr>
      </w:pPr>
    </w:p>
    <w:p w:rsidR="00D515B3" w:rsidRPr="00D515B3" w:rsidRDefault="00D515B3" w:rsidP="00D515B3">
      <w:pPr>
        <w:spacing w:after="0" w:line="240" w:lineRule="auto"/>
        <w:jc w:val="both"/>
        <w:rPr>
          <w:rFonts w:ascii="Times New Roman" w:hAnsi="Times New Roman"/>
          <w:sz w:val="20"/>
          <w:szCs w:val="20"/>
        </w:rPr>
      </w:pPr>
    </w:p>
    <w:p w:rsidR="00D515B3" w:rsidRPr="00D515B3" w:rsidRDefault="00D515B3" w:rsidP="00D515B3">
      <w:pPr>
        <w:spacing w:after="0" w:line="240" w:lineRule="auto"/>
        <w:jc w:val="both"/>
        <w:rPr>
          <w:rFonts w:ascii="Times New Roman" w:hAnsi="Times New Roman"/>
          <w:sz w:val="20"/>
          <w:szCs w:val="20"/>
        </w:rPr>
      </w:pPr>
    </w:p>
    <w:p w:rsidR="00D515B3" w:rsidRPr="00D515B3" w:rsidRDefault="00D515B3" w:rsidP="00D515B3">
      <w:pPr>
        <w:spacing w:after="0" w:line="240" w:lineRule="auto"/>
        <w:jc w:val="both"/>
        <w:rPr>
          <w:rFonts w:ascii="Times New Roman" w:hAnsi="Times New Roman"/>
          <w:sz w:val="20"/>
          <w:szCs w:val="20"/>
        </w:rPr>
      </w:pPr>
    </w:p>
    <w:p w:rsidR="00D515B3" w:rsidRPr="00D515B3" w:rsidRDefault="00D515B3" w:rsidP="00D515B3">
      <w:pPr>
        <w:spacing w:after="0" w:line="240" w:lineRule="auto"/>
        <w:jc w:val="both"/>
        <w:rPr>
          <w:rFonts w:ascii="Times New Roman" w:hAnsi="Times New Roman"/>
          <w:sz w:val="20"/>
          <w:szCs w:val="20"/>
        </w:rPr>
      </w:pPr>
      <w:r w:rsidRPr="00D515B3">
        <w:rPr>
          <w:rFonts w:ascii="Times New Roman" w:hAnsi="Times New Roman"/>
          <w:noProof/>
          <w:sz w:val="20"/>
          <w:szCs w:val="20"/>
          <w:lang w:bidi="ar-SA"/>
        </w:rPr>
        <w:drawing>
          <wp:anchor distT="0" distB="0" distL="114300" distR="114300" simplePos="0" relativeHeight="251664896" behindDoc="1" locked="0" layoutInCell="1" allowOverlap="1" wp14:anchorId="3E0A4135" wp14:editId="2A7459B5">
            <wp:simplePos x="0" y="0"/>
            <wp:positionH relativeFrom="column">
              <wp:posOffset>1066800</wp:posOffset>
            </wp:positionH>
            <wp:positionV relativeFrom="paragraph">
              <wp:posOffset>23495</wp:posOffset>
            </wp:positionV>
            <wp:extent cx="3600000" cy="2160000"/>
            <wp:effectExtent l="0" t="0" r="0" b="0"/>
            <wp:wrapTight wrapText="bothSides">
              <wp:wrapPolygon edited="0">
                <wp:start x="0" y="0"/>
                <wp:lineTo x="0" y="21530"/>
                <wp:lineTo x="21490" y="21530"/>
                <wp:lineTo x="21490" y="0"/>
                <wp:lineTo x="0" y="0"/>
              </wp:wrapPolygon>
            </wp:wrapTight>
            <wp:docPr id="23"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rsidR="00D515B3" w:rsidRPr="00D515B3" w:rsidRDefault="00D515B3" w:rsidP="00D515B3">
      <w:pPr>
        <w:spacing w:after="0" w:line="240" w:lineRule="auto"/>
        <w:jc w:val="both"/>
        <w:rPr>
          <w:rFonts w:ascii="Times New Roman" w:hAnsi="Times New Roman"/>
          <w:sz w:val="20"/>
          <w:szCs w:val="20"/>
        </w:rPr>
      </w:pPr>
    </w:p>
    <w:p w:rsidR="00D515B3" w:rsidRPr="00D515B3" w:rsidRDefault="00D515B3" w:rsidP="00D515B3">
      <w:pPr>
        <w:spacing w:after="0" w:line="240" w:lineRule="auto"/>
        <w:jc w:val="both"/>
        <w:rPr>
          <w:rFonts w:ascii="Times New Roman" w:hAnsi="Times New Roman"/>
          <w:sz w:val="20"/>
          <w:szCs w:val="20"/>
        </w:rPr>
      </w:pPr>
    </w:p>
    <w:p w:rsidR="00D515B3" w:rsidRPr="00D515B3" w:rsidRDefault="00D515B3" w:rsidP="00D515B3">
      <w:pPr>
        <w:spacing w:after="0" w:line="240" w:lineRule="auto"/>
        <w:jc w:val="both"/>
        <w:rPr>
          <w:rFonts w:ascii="Times New Roman" w:hAnsi="Times New Roman"/>
          <w:sz w:val="20"/>
          <w:szCs w:val="20"/>
        </w:rPr>
      </w:pPr>
    </w:p>
    <w:p w:rsidR="00D515B3" w:rsidRPr="00D515B3" w:rsidRDefault="00D515B3" w:rsidP="00D515B3">
      <w:pPr>
        <w:spacing w:after="0" w:line="240" w:lineRule="auto"/>
        <w:jc w:val="both"/>
        <w:rPr>
          <w:rFonts w:ascii="Times New Roman" w:hAnsi="Times New Roman"/>
          <w:sz w:val="20"/>
          <w:szCs w:val="20"/>
        </w:rPr>
      </w:pPr>
    </w:p>
    <w:p w:rsidR="00D515B3" w:rsidRPr="00D515B3" w:rsidRDefault="00D515B3" w:rsidP="00D515B3">
      <w:pPr>
        <w:spacing w:after="0" w:line="240" w:lineRule="auto"/>
        <w:jc w:val="both"/>
        <w:rPr>
          <w:rFonts w:ascii="Times New Roman" w:hAnsi="Times New Roman"/>
          <w:sz w:val="20"/>
          <w:szCs w:val="20"/>
        </w:rPr>
      </w:pPr>
    </w:p>
    <w:p w:rsidR="00D515B3" w:rsidRPr="00D515B3" w:rsidRDefault="00D515B3" w:rsidP="00D515B3">
      <w:pPr>
        <w:spacing w:after="0" w:line="240" w:lineRule="auto"/>
        <w:jc w:val="both"/>
        <w:rPr>
          <w:rFonts w:ascii="Times New Roman" w:hAnsi="Times New Roman"/>
          <w:sz w:val="20"/>
          <w:szCs w:val="20"/>
        </w:rPr>
      </w:pPr>
    </w:p>
    <w:p w:rsidR="00D515B3" w:rsidRPr="00D515B3" w:rsidRDefault="00D515B3" w:rsidP="00D515B3">
      <w:pPr>
        <w:spacing w:after="0" w:line="240" w:lineRule="auto"/>
        <w:jc w:val="both"/>
        <w:rPr>
          <w:rFonts w:ascii="Times New Roman" w:hAnsi="Times New Roman"/>
          <w:sz w:val="20"/>
          <w:szCs w:val="20"/>
        </w:rPr>
      </w:pPr>
    </w:p>
    <w:p w:rsidR="00D515B3" w:rsidRPr="00D515B3" w:rsidRDefault="00D515B3" w:rsidP="00D515B3">
      <w:pPr>
        <w:spacing w:after="0" w:line="240" w:lineRule="auto"/>
        <w:jc w:val="both"/>
        <w:rPr>
          <w:rFonts w:ascii="Times New Roman" w:hAnsi="Times New Roman"/>
          <w:sz w:val="20"/>
          <w:szCs w:val="20"/>
        </w:rPr>
      </w:pPr>
    </w:p>
    <w:p w:rsidR="00D515B3" w:rsidRPr="00D515B3" w:rsidRDefault="00D515B3" w:rsidP="00D515B3">
      <w:pPr>
        <w:spacing w:after="0" w:line="240" w:lineRule="auto"/>
        <w:jc w:val="both"/>
        <w:rPr>
          <w:rFonts w:ascii="Times New Roman" w:hAnsi="Times New Roman"/>
          <w:sz w:val="20"/>
          <w:szCs w:val="20"/>
        </w:rPr>
      </w:pPr>
    </w:p>
    <w:p w:rsidR="00D515B3" w:rsidRPr="00D515B3" w:rsidRDefault="00D515B3" w:rsidP="00D515B3">
      <w:pPr>
        <w:spacing w:after="0" w:line="240" w:lineRule="auto"/>
        <w:jc w:val="both"/>
        <w:rPr>
          <w:rFonts w:ascii="Times New Roman" w:hAnsi="Times New Roman"/>
          <w:sz w:val="20"/>
          <w:szCs w:val="20"/>
        </w:rPr>
      </w:pPr>
    </w:p>
    <w:p w:rsidR="00D515B3" w:rsidRPr="00D515B3" w:rsidRDefault="00D515B3" w:rsidP="00D515B3">
      <w:pPr>
        <w:spacing w:after="0" w:line="240" w:lineRule="auto"/>
        <w:jc w:val="both"/>
        <w:rPr>
          <w:rFonts w:ascii="Times New Roman" w:hAnsi="Times New Roman"/>
          <w:sz w:val="20"/>
          <w:szCs w:val="20"/>
        </w:rPr>
      </w:pPr>
    </w:p>
    <w:p w:rsidR="00D515B3" w:rsidRPr="00D515B3" w:rsidRDefault="00D515B3" w:rsidP="00D515B3">
      <w:pPr>
        <w:spacing w:after="0" w:line="240" w:lineRule="auto"/>
        <w:jc w:val="both"/>
        <w:rPr>
          <w:rFonts w:ascii="Times New Roman" w:hAnsi="Times New Roman"/>
          <w:sz w:val="20"/>
          <w:szCs w:val="20"/>
        </w:rPr>
      </w:pPr>
    </w:p>
    <w:p w:rsidR="00D515B3" w:rsidRPr="00D515B3" w:rsidRDefault="00D515B3" w:rsidP="00D515B3">
      <w:pPr>
        <w:spacing w:after="0" w:line="240" w:lineRule="auto"/>
        <w:jc w:val="both"/>
        <w:rPr>
          <w:rFonts w:ascii="Times New Roman" w:hAnsi="Times New Roman"/>
          <w:sz w:val="20"/>
          <w:szCs w:val="20"/>
        </w:rPr>
      </w:pPr>
    </w:p>
    <w:p w:rsidR="00D515B3" w:rsidRPr="00D515B3" w:rsidRDefault="00D515B3" w:rsidP="00D515B3">
      <w:pPr>
        <w:spacing w:after="0" w:line="240" w:lineRule="auto"/>
        <w:jc w:val="both"/>
        <w:rPr>
          <w:rFonts w:ascii="Times New Roman" w:hAnsi="Times New Roman"/>
          <w:sz w:val="20"/>
          <w:szCs w:val="20"/>
        </w:rPr>
      </w:pPr>
    </w:p>
    <w:p w:rsidR="00D515B3" w:rsidRPr="00D515B3" w:rsidRDefault="00D515B3" w:rsidP="00D515B3">
      <w:pPr>
        <w:spacing w:after="0" w:line="240" w:lineRule="auto"/>
        <w:jc w:val="both"/>
        <w:rPr>
          <w:rFonts w:ascii="Times New Roman" w:hAnsi="Times New Roman"/>
          <w:sz w:val="20"/>
          <w:szCs w:val="20"/>
        </w:rPr>
      </w:pPr>
      <w:r w:rsidRPr="00D515B3">
        <w:rPr>
          <w:rFonts w:ascii="Times New Roman" w:hAnsi="Times New Roman"/>
          <w:noProof/>
          <w:sz w:val="20"/>
          <w:szCs w:val="20"/>
          <w:lang w:bidi="ar-SA"/>
        </w:rPr>
        <w:drawing>
          <wp:anchor distT="0" distB="0" distL="114300" distR="114300" simplePos="0" relativeHeight="251666944" behindDoc="1" locked="0" layoutInCell="1" allowOverlap="1" wp14:anchorId="4CA24B39" wp14:editId="092C94B7">
            <wp:simplePos x="0" y="0"/>
            <wp:positionH relativeFrom="column">
              <wp:posOffset>1066800</wp:posOffset>
            </wp:positionH>
            <wp:positionV relativeFrom="paragraph">
              <wp:posOffset>29210</wp:posOffset>
            </wp:positionV>
            <wp:extent cx="3600000" cy="2160000"/>
            <wp:effectExtent l="0" t="0" r="19685" b="12065"/>
            <wp:wrapTight wrapText="bothSides">
              <wp:wrapPolygon edited="0">
                <wp:start x="0" y="0"/>
                <wp:lineTo x="0" y="21530"/>
                <wp:lineTo x="21604" y="21530"/>
                <wp:lineTo x="21604" y="0"/>
                <wp:lineTo x="0" y="0"/>
              </wp:wrapPolygon>
            </wp:wrapTight>
            <wp:docPr id="22"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rsidR="00D515B3" w:rsidRPr="00D515B3" w:rsidRDefault="00D515B3" w:rsidP="00D515B3">
      <w:pPr>
        <w:spacing w:after="0" w:line="240" w:lineRule="auto"/>
        <w:jc w:val="both"/>
        <w:rPr>
          <w:rFonts w:ascii="Times New Roman" w:hAnsi="Times New Roman"/>
          <w:sz w:val="20"/>
          <w:szCs w:val="20"/>
        </w:rPr>
      </w:pPr>
    </w:p>
    <w:p w:rsidR="00D515B3" w:rsidRPr="00D515B3" w:rsidRDefault="00D515B3" w:rsidP="00D515B3">
      <w:pPr>
        <w:spacing w:after="0" w:line="240" w:lineRule="auto"/>
        <w:jc w:val="both"/>
        <w:rPr>
          <w:rFonts w:ascii="Times New Roman" w:eastAsia="Calibri" w:hAnsi="Times New Roman"/>
          <w:sz w:val="20"/>
          <w:szCs w:val="20"/>
          <w:lang w:val="en-GB"/>
        </w:rPr>
      </w:pPr>
    </w:p>
    <w:p w:rsidR="00D515B3" w:rsidRPr="00D515B3" w:rsidRDefault="00D515B3" w:rsidP="00D515B3">
      <w:pPr>
        <w:spacing w:after="0" w:line="240" w:lineRule="auto"/>
        <w:jc w:val="both"/>
        <w:rPr>
          <w:rFonts w:ascii="Times New Roman" w:eastAsia="Calibri" w:hAnsi="Times New Roman"/>
          <w:sz w:val="20"/>
          <w:szCs w:val="20"/>
          <w:lang w:val="en-GB"/>
        </w:rPr>
      </w:pPr>
    </w:p>
    <w:p w:rsidR="00D515B3" w:rsidRPr="00D515B3" w:rsidRDefault="00D515B3" w:rsidP="00D515B3">
      <w:pPr>
        <w:spacing w:after="0" w:line="240" w:lineRule="auto"/>
        <w:jc w:val="both"/>
        <w:rPr>
          <w:rFonts w:ascii="Times New Roman" w:eastAsia="Calibri" w:hAnsi="Times New Roman"/>
          <w:sz w:val="20"/>
          <w:szCs w:val="20"/>
          <w:lang w:val="en-GB"/>
        </w:rPr>
      </w:pPr>
    </w:p>
    <w:p w:rsidR="00D515B3" w:rsidRPr="00D515B3" w:rsidRDefault="00D515B3" w:rsidP="00D515B3">
      <w:pPr>
        <w:spacing w:after="0" w:line="240" w:lineRule="auto"/>
        <w:jc w:val="both"/>
        <w:rPr>
          <w:rFonts w:ascii="Times New Roman" w:eastAsia="Calibri" w:hAnsi="Times New Roman"/>
          <w:sz w:val="20"/>
          <w:szCs w:val="20"/>
          <w:lang w:val="en-GB"/>
        </w:rPr>
      </w:pPr>
    </w:p>
    <w:p w:rsidR="00D515B3" w:rsidRPr="00D515B3" w:rsidRDefault="00D515B3" w:rsidP="00D515B3">
      <w:pPr>
        <w:spacing w:after="0" w:line="240" w:lineRule="auto"/>
        <w:jc w:val="both"/>
        <w:rPr>
          <w:rFonts w:ascii="Times New Roman" w:eastAsia="Calibri" w:hAnsi="Times New Roman"/>
          <w:sz w:val="20"/>
          <w:szCs w:val="20"/>
          <w:lang w:val="en-GB"/>
        </w:rPr>
      </w:pPr>
    </w:p>
    <w:p w:rsidR="00D515B3" w:rsidRPr="00D515B3" w:rsidRDefault="00D515B3" w:rsidP="00D515B3">
      <w:pPr>
        <w:spacing w:after="0" w:line="240" w:lineRule="auto"/>
        <w:jc w:val="both"/>
        <w:rPr>
          <w:rFonts w:ascii="Times New Roman" w:eastAsia="Calibri" w:hAnsi="Times New Roman"/>
          <w:sz w:val="20"/>
          <w:szCs w:val="20"/>
          <w:lang w:val="en-GB"/>
        </w:rPr>
      </w:pPr>
    </w:p>
    <w:p w:rsidR="00D515B3" w:rsidRPr="00D515B3" w:rsidRDefault="00D515B3" w:rsidP="00D515B3">
      <w:pPr>
        <w:spacing w:after="0" w:line="240" w:lineRule="auto"/>
        <w:jc w:val="both"/>
        <w:rPr>
          <w:rFonts w:ascii="Times New Roman" w:eastAsia="Calibri" w:hAnsi="Times New Roman"/>
          <w:sz w:val="20"/>
          <w:szCs w:val="20"/>
          <w:lang w:val="en-GB"/>
        </w:rPr>
      </w:pPr>
    </w:p>
    <w:p w:rsidR="00D515B3" w:rsidRPr="00D515B3" w:rsidRDefault="00D515B3" w:rsidP="00D515B3">
      <w:pPr>
        <w:spacing w:after="0" w:line="240" w:lineRule="auto"/>
        <w:jc w:val="both"/>
        <w:rPr>
          <w:rFonts w:ascii="Times New Roman" w:eastAsia="Calibri" w:hAnsi="Times New Roman"/>
          <w:sz w:val="20"/>
          <w:szCs w:val="20"/>
          <w:lang w:val="en-GB"/>
        </w:rPr>
      </w:pPr>
    </w:p>
    <w:p w:rsidR="00D515B3" w:rsidRPr="00D515B3" w:rsidRDefault="00D515B3" w:rsidP="00D515B3">
      <w:pPr>
        <w:spacing w:after="0" w:line="240" w:lineRule="auto"/>
        <w:jc w:val="both"/>
        <w:rPr>
          <w:rFonts w:ascii="Times New Roman" w:eastAsia="Calibri" w:hAnsi="Times New Roman"/>
          <w:sz w:val="20"/>
          <w:szCs w:val="20"/>
          <w:lang w:val="en-GB"/>
        </w:rPr>
      </w:pPr>
    </w:p>
    <w:p w:rsidR="00D515B3" w:rsidRPr="00D515B3" w:rsidRDefault="00D515B3" w:rsidP="00D515B3">
      <w:pPr>
        <w:spacing w:after="0" w:line="240" w:lineRule="auto"/>
        <w:jc w:val="both"/>
        <w:rPr>
          <w:rFonts w:ascii="Times New Roman" w:eastAsia="Calibri" w:hAnsi="Times New Roman"/>
          <w:sz w:val="20"/>
          <w:szCs w:val="20"/>
          <w:lang w:val="en-GB"/>
        </w:rPr>
      </w:pPr>
    </w:p>
    <w:p w:rsidR="00D515B3" w:rsidRPr="00D515B3" w:rsidRDefault="00D515B3" w:rsidP="00D515B3">
      <w:pPr>
        <w:spacing w:after="0" w:line="240" w:lineRule="auto"/>
        <w:jc w:val="both"/>
        <w:rPr>
          <w:rFonts w:ascii="Times New Roman" w:eastAsia="Calibri" w:hAnsi="Times New Roman"/>
          <w:sz w:val="20"/>
          <w:szCs w:val="20"/>
          <w:lang w:val="en-GB"/>
        </w:rPr>
      </w:pPr>
    </w:p>
    <w:p w:rsidR="00D515B3" w:rsidRDefault="00D515B3" w:rsidP="00D515B3">
      <w:pPr>
        <w:spacing w:after="0" w:line="240" w:lineRule="auto"/>
        <w:jc w:val="both"/>
        <w:rPr>
          <w:rFonts w:ascii="Times New Roman" w:eastAsia="Calibri" w:hAnsi="Times New Roman"/>
          <w:sz w:val="20"/>
          <w:szCs w:val="20"/>
          <w:lang w:val="en-GB"/>
        </w:rPr>
      </w:pPr>
    </w:p>
    <w:p w:rsidR="00531E2B" w:rsidRDefault="00531E2B" w:rsidP="00D515B3">
      <w:pPr>
        <w:spacing w:after="0" w:line="240" w:lineRule="auto"/>
        <w:jc w:val="both"/>
        <w:rPr>
          <w:rFonts w:ascii="Times New Roman" w:eastAsia="Calibri" w:hAnsi="Times New Roman"/>
          <w:sz w:val="20"/>
          <w:szCs w:val="20"/>
          <w:lang w:val="en-GB"/>
        </w:rPr>
      </w:pPr>
    </w:p>
    <w:p w:rsidR="00D515B3" w:rsidRPr="00D515B3" w:rsidRDefault="00D515B3" w:rsidP="00D515B3">
      <w:pPr>
        <w:spacing w:after="0" w:line="240" w:lineRule="auto"/>
        <w:jc w:val="both"/>
        <w:rPr>
          <w:rFonts w:ascii="Times New Roman" w:eastAsia="Calibri" w:hAnsi="Times New Roman"/>
          <w:sz w:val="20"/>
          <w:szCs w:val="20"/>
          <w:lang w:val="en-GB"/>
        </w:rPr>
      </w:pPr>
    </w:p>
    <w:p w:rsidR="00D515B3" w:rsidRPr="00D515B3" w:rsidRDefault="00D515B3" w:rsidP="00531E2B">
      <w:pPr>
        <w:spacing w:after="0" w:line="240" w:lineRule="auto"/>
        <w:ind w:left="810" w:hanging="810"/>
        <w:jc w:val="both"/>
        <w:rPr>
          <w:rFonts w:ascii="Times New Roman" w:eastAsia="Calibri" w:hAnsi="Times New Roman"/>
          <w:sz w:val="20"/>
          <w:szCs w:val="20"/>
          <w:lang w:val="en-GB"/>
        </w:rPr>
      </w:pPr>
      <w:r w:rsidRPr="00D515B3">
        <w:rPr>
          <w:rFonts w:ascii="Times New Roman" w:eastAsia="Calibri" w:hAnsi="Times New Roman"/>
          <w:sz w:val="20"/>
          <w:szCs w:val="20"/>
          <w:lang w:val="en-GB"/>
        </w:rPr>
        <w:t xml:space="preserve">Figure 5. (a) FFA (b) DOBI and (c) Carotene content of extracted oil via wet heating before and after 3 months storage </w:t>
      </w:r>
    </w:p>
    <w:p w:rsidR="006768E9" w:rsidRPr="00F447A7" w:rsidRDefault="006768E9" w:rsidP="00D515B3">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Conclusion</w:t>
      </w:r>
    </w:p>
    <w:p w:rsidR="00990442" w:rsidRPr="00990442" w:rsidRDefault="00990442" w:rsidP="00990442">
      <w:pPr>
        <w:spacing w:after="0" w:line="240" w:lineRule="auto"/>
        <w:jc w:val="both"/>
        <w:outlineLvl w:val="0"/>
        <w:rPr>
          <w:rFonts w:ascii="Times New Roman" w:hAnsi="Times New Roman"/>
          <w:sz w:val="20"/>
          <w:szCs w:val="20"/>
          <w:lang w:val="en-MY" w:eastAsia="ms-MY"/>
        </w:rPr>
      </w:pPr>
      <w:r w:rsidRPr="00990442">
        <w:rPr>
          <w:rFonts w:ascii="Times New Roman" w:hAnsi="Times New Roman"/>
          <w:sz w:val="20"/>
          <w:szCs w:val="20"/>
          <w:lang w:eastAsia="ms-MY"/>
        </w:rPr>
        <w:t xml:space="preserve">Heat treatments during sterilization process are an important factor in determining oil yield and quality of extracted oil. This study showed that the temperature and time gave effect on the yield of extracted oil. Wet heating gives higher oil yield than dry heating process. However, dry heating and wet heating process had little effect on quality of extracted oil. This study has revealed that heating temperature at 90 °C and heating time at 60 min via wet heating extract higher oil yield, better CPO quality and good storage stability. The oil extraction yield can be further increased by optimizing other extraction technique. Other quality parameters could also be measured to support the efficiency of the heat treatment used during sterilization. </w:t>
      </w:r>
    </w:p>
    <w:p w:rsidR="006768E9" w:rsidRPr="00F447A7" w:rsidRDefault="006768E9" w:rsidP="00990442">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Default="00990442" w:rsidP="00990442">
      <w:pPr>
        <w:adjustRightInd w:val="0"/>
        <w:spacing w:after="0" w:line="240" w:lineRule="auto"/>
        <w:jc w:val="both"/>
        <w:rPr>
          <w:rFonts w:ascii="Times New Roman" w:hAnsi="Times New Roman"/>
          <w:color w:val="231F20"/>
          <w:sz w:val="20"/>
          <w:szCs w:val="20"/>
        </w:rPr>
      </w:pPr>
      <w:r w:rsidRPr="00990442">
        <w:rPr>
          <w:rFonts w:ascii="Times New Roman" w:hAnsi="Times New Roman"/>
          <w:color w:val="231F20"/>
          <w:sz w:val="20"/>
          <w:szCs w:val="20"/>
        </w:rPr>
        <w:t xml:space="preserve">The authors like to thank the Director General of MPOB for financial support and Universiti Kebangsaan Malaysia (UKM) for supporting this work. Thanks also to the Engineering and Processing Division for laboratory facilities as well as from Advanced Oleochemical Technology Center for quality analysis. </w:t>
      </w:r>
    </w:p>
    <w:p w:rsidR="009E1EED" w:rsidRDefault="009E1EED" w:rsidP="009E1EED">
      <w:pPr>
        <w:adjustRightInd w:val="0"/>
        <w:spacing w:after="0" w:line="240" w:lineRule="auto"/>
        <w:jc w:val="center"/>
        <w:rPr>
          <w:rFonts w:ascii="Times New Roman" w:hAnsi="Times New Roman"/>
          <w:color w:val="231F20"/>
          <w:sz w:val="20"/>
          <w:szCs w:val="20"/>
        </w:rPr>
      </w:pPr>
    </w:p>
    <w:p w:rsidR="006768E9" w:rsidRPr="009E1EED" w:rsidRDefault="009E1EED" w:rsidP="009E1EED">
      <w:pPr>
        <w:adjustRightInd w:val="0"/>
        <w:spacing w:after="0" w:line="240" w:lineRule="auto"/>
        <w:jc w:val="center"/>
        <w:rPr>
          <w:rFonts w:ascii="Times New Roman" w:hAnsi="Times New Roman"/>
          <w:b/>
          <w:color w:val="231F20"/>
          <w:sz w:val="20"/>
          <w:szCs w:val="20"/>
        </w:rPr>
      </w:pPr>
      <w:r w:rsidRPr="009E1EED">
        <w:rPr>
          <w:rFonts w:ascii="Times New Roman" w:hAnsi="Times New Roman"/>
          <w:b/>
          <w:color w:val="231F20"/>
          <w:sz w:val="20"/>
          <w:szCs w:val="20"/>
        </w:rPr>
        <w:t>References</w:t>
      </w:r>
    </w:p>
    <w:p w:rsidR="009E1EED" w:rsidRPr="009E1EED" w:rsidRDefault="009E1EED" w:rsidP="009E1EED">
      <w:pPr>
        <w:pStyle w:val="ListParagraph"/>
        <w:numPr>
          <w:ilvl w:val="0"/>
          <w:numId w:val="8"/>
        </w:numPr>
        <w:tabs>
          <w:tab w:val="left" w:pos="-426"/>
        </w:tabs>
        <w:spacing w:after="0" w:line="240" w:lineRule="auto"/>
        <w:ind w:left="360"/>
        <w:contextualSpacing w:val="0"/>
        <w:jc w:val="both"/>
        <w:outlineLvl w:val="0"/>
        <w:rPr>
          <w:rFonts w:ascii="Times New Roman" w:hAnsi="Times New Roman"/>
          <w:sz w:val="20"/>
          <w:szCs w:val="20"/>
          <w:lang w:val="en-MY"/>
        </w:rPr>
      </w:pPr>
      <w:r w:rsidRPr="009E1EED">
        <w:rPr>
          <w:rFonts w:ascii="Times New Roman" w:hAnsi="Times New Roman"/>
          <w:sz w:val="20"/>
          <w:szCs w:val="20"/>
          <w:lang w:val="en-MY"/>
        </w:rPr>
        <w:t xml:space="preserve">Mahidin, M. R. (1998). Quality improvement in the production of Malaysian palm oil. </w:t>
      </w:r>
      <w:r w:rsidRPr="009E1EED">
        <w:rPr>
          <w:rFonts w:ascii="Times New Roman" w:hAnsi="Times New Roman"/>
          <w:i/>
          <w:sz w:val="20"/>
          <w:szCs w:val="20"/>
          <w:lang w:val="en-MY"/>
        </w:rPr>
        <w:t>Palm Oil Development</w:t>
      </w:r>
      <w:r w:rsidRPr="009E1EED">
        <w:rPr>
          <w:rFonts w:ascii="Times New Roman" w:hAnsi="Times New Roman"/>
          <w:sz w:val="20"/>
          <w:szCs w:val="20"/>
          <w:lang w:val="en-MY"/>
        </w:rPr>
        <w:t>, 9: 15</w:t>
      </w:r>
      <w:r>
        <w:rPr>
          <w:rFonts w:ascii="Times New Roman" w:hAnsi="Times New Roman"/>
          <w:sz w:val="20"/>
          <w:szCs w:val="20"/>
          <w:lang w:val="en-MY"/>
        </w:rPr>
        <w:t xml:space="preserve"> - </w:t>
      </w:r>
      <w:r w:rsidRPr="009E1EED">
        <w:rPr>
          <w:rFonts w:ascii="Times New Roman" w:hAnsi="Times New Roman"/>
          <w:sz w:val="20"/>
          <w:szCs w:val="20"/>
          <w:lang w:val="en-MY"/>
        </w:rPr>
        <w:t>21.</w:t>
      </w:r>
    </w:p>
    <w:p w:rsidR="009E1EED" w:rsidRPr="009E1EED" w:rsidRDefault="009E1EED" w:rsidP="009E1EED">
      <w:pPr>
        <w:pStyle w:val="ListParagraph"/>
        <w:numPr>
          <w:ilvl w:val="0"/>
          <w:numId w:val="8"/>
        </w:numPr>
        <w:tabs>
          <w:tab w:val="left" w:pos="-426"/>
        </w:tabs>
        <w:spacing w:after="0" w:line="240" w:lineRule="auto"/>
        <w:ind w:left="360"/>
        <w:contextualSpacing w:val="0"/>
        <w:jc w:val="both"/>
        <w:outlineLvl w:val="0"/>
        <w:rPr>
          <w:rFonts w:ascii="Times New Roman" w:hAnsi="Times New Roman"/>
          <w:sz w:val="20"/>
          <w:szCs w:val="20"/>
          <w:lang w:val="en-MY"/>
        </w:rPr>
      </w:pPr>
      <w:r w:rsidRPr="009E1EED">
        <w:rPr>
          <w:rFonts w:ascii="Times New Roman" w:hAnsi="Times New Roman"/>
          <w:sz w:val="20"/>
          <w:szCs w:val="20"/>
        </w:rPr>
        <w:t xml:space="preserve">Chow, M. C. and Ma, A. N. (2007). Processing of fresh palm fruits using microwaves. </w:t>
      </w:r>
      <w:r w:rsidRPr="009E1EED">
        <w:rPr>
          <w:rFonts w:ascii="Times New Roman" w:hAnsi="Times New Roman"/>
          <w:i/>
          <w:sz w:val="20"/>
          <w:szCs w:val="20"/>
        </w:rPr>
        <w:t>Journal of Microwave Power &amp; Electromagnetic Energy</w:t>
      </w:r>
      <w:r w:rsidRPr="009E1EED">
        <w:rPr>
          <w:rFonts w:ascii="Times New Roman" w:hAnsi="Times New Roman"/>
          <w:sz w:val="20"/>
          <w:szCs w:val="20"/>
        </w:rPr>
        <w:t>, 40 (3): 165</w:t>
      </w:r>
      <w:r>
        <w:rPr>
          <w:rFonts w:ascii="Times New Roman" w:hAnsi="Times New Roman"/>
          <w:sz w:val="20"/>
          <w:szCs w:val="20"/>
        </w:rPr>
        <w:t xml:space="preserve"> - </w:t>
      </w:r>
      <w:r w:rsidRPr="009E1EED">
        <w:rPr>
          <w:rFonts w:ascii="Times New Roman" w:hAnsi="Times New Roman"/>
          <w:sz w:val="20"/>
          <w:szCs w:val="20"/>
        </w:rPr>
        <w:t>173.</w:t>
      </w:r>
    </w:p>
    <w:p w:rsidR="009E1EED" w:rsidRPr="009E1EED" w:rsidRDefault="009E1EED" w:rsidP="009E1EED">
      <w:pPr>
        <w:pStyle w:val="ListParagraph"/>
        <w:numPr>
          <w:ilvl w:val="0"/>
          <w:numId w:val="8"/>
        </w:numPr>
        <w:tabs>
          <w:tab w:val="left" w:pos="-426"/>
        </w:tabs>
        <w:spacing w:after="0" w:line="240" w:lineRule="auto"/>
        <w:ind w:left="360"/>
        <w:contextualSpacing w:val="0"/>
        <w:jc w:val="both"/>
        <w:outlineLvl w:val="0"/>
        <w:rPr>
          <w:rFonts w:ascii="Times New Roman" w:hAnsi="Times New Roman"/>
          <w:sz w:val="20"/>
          <w:szCs w:val="20"/>
          <w:lang w:val="en-MY"/>
        </w:rPr>
      </w:pPr>
      <w:r w:rsidRPr="009E1EED">
        <w:rPr>
          <w:rFonts w:ascii="Times New Roman" w:hAnsi="Times New Roman"/>
          <w:sz w:val="20"/>
          <w:szCs w:val="20"/>
          <w:lang w:val="en-MY"/>
        </w:rPr>
        <w:t>Ariffin, A. A. (1991). Chemical changes during sterilization process affecting strippability and oil quality. In Seminar on Developments in Palm Oil Milling Technology and Environmental Management: pp. 2</w:t>
      </w:r>
      <w:r>
        <w:rPr>
          <w:rFonts w:ascii="Times New Roman" w:hAnsi="Times New Roman"/>
          <w:sz w:val="20"/>
          <w:szCs w:val="20"/>
          <w:lang w:val="en-MY"/>
        </w:rPr>
        <w:t xml:space="preserve"> - </w:t>
      </w:r>
      <w:r w:rsidRPr="009E1EED">
        <w:rPr>
          <w:rFonts w:ascii="Times New Roman" w:hAnsi="Times New Roman"/>
          <w:sz w:val="20"/>
          <w:szCs w:val="20"/>
          <w:lang w:val="en-MY"/>
        </w:rPr>
        <w:t>12.</w:t>
      </w:r>
    </w:p>
    <w:p w:rsidR="009E1EED" w:rsidRPr="009E1EED" w:rsidRDefault="009E1EED" w:rsidP="009E1EED">
      <w:pPr>
        <w:pStyle w:val="ListParagraph"/>
        <w:numPr>
          <w:ilvl w:val="0"/>
          <w:numId w:val="8"/>
        </w:numPr>
        <w:tabs>
          <w:tab w:val="left" w:pos="-426"/>
        </w:tabs>
        <w:spacing w:after="0" w:line="240" w:lineRule="auto"/>
        <w:ind w:left="360"/>
        <w:contextualSpacing w:val="0"/>
        <w:jc w:val="both"/>
        <w:outlineLvl w:val="0"/>
        <w:rPr>
          <w:rFonts w:ascii="Times New Roman" w:hAnsi="Times New Roman"/>
          <w:sz w:val="20"/>
          <w:szCs w:val="20"/>
          <w:lang w:val="en-MY"/>
        </w:rPr>
      </w:pPr>
      <w:r w:rsidRPr="009E1EED">
        <w:rPr>
          <w:rFonts w:ascii="Times New Roman" w:hAnsi="Times New Roman"/>
          <w:sz w:val="20"/>
          <w:szCs w:val="20"/>
          <w:lang w:val="en-MY"/>
        </w:rPr>
        <w:t>PORIM (1991). International Palm Oil Conference Chemistry &amp; Technology. pp. 269.</w:t>
      </w:r>
    </w:p>
    <w:p w:rsidR="009E1EED" w:rsidRPr="009E1EED" w:rsidRDefault="009E1EED" w:rsidP="009E1EED">
      <w:pPr>
        <w:pStyle w:val="ListParagraph"/>
        <w:numPr>
          <w:ilvl w:val="0"/>
          <w:numId w:val="8"/>
        </w:numPr>
        <w:tabs>
          <w:tab w:val="left" w:pos="-426"/>
        </w:tabs>
        <w:spacing w:after="0" w:line="240" w:lineRule="auto"/>
        <w:ind w:left="360"/>
        <w:contextualSpacing w:val="0"/>
        <w:jc w:val="both"/>
        <w:outlineLvl w:val="0"/>
        <w:rPr>
          <w:rFonts w:ascii="Times New Roman" w:hAnsi="Times New Roman"/>
          <w:sz w:val="20"/>
          <w:szCs w:val="20"/>
          <w:lang w:val="en-MY"/>
        </w:rPr>
      </w:pPr>
      <w:r w:rsidRPr="009E1EED">
        <w:rPr>
          <w:rFonts w:ascii="Times New Roman" w:hAnsi="Times New Roman"/>
          <w:sz w:val="20"/>
          <w:szCs w:val="20"/>
          <w:lang w:val="en-GB"/>
        </w:rPr>
        <w:t>Cheng, S. F., Mohd Nor, L. and Chuah, C. H. (2011). Microwave pre</w:t>
      </w:r>
      <w:r w:rsidR="0092581E">
        <w:rPr>
          <w:rFonts w:ascii="Times New Roman" w:hAnsi="Times New Roman"/>
          <w:sz w:val="20"/>
          <w:szCs w:val="20"/>
          <w:lang w:val="en-GB"/>
        </w:rPr>
        <w:t>treatment:</w:t>
      </w:r>
      <w:r w:rsidRPr="009E1EED">
        <w:rPr>
          <w:rFonts w:ascii="Times New Roman" w:hAnsi="Times New Roman"/>
          <w:sz w:val="20"/>
          <w:szCs w:val="20"/>
          <w:lang w:val="en-GB"/>
        </w:rPr>
        <w:t xml:space="preserve"> A clean and dry method for palm oil production. </w:t>
      </w:r>
      <w:r w:rsidRPr="009E1EED">
        <w:rPr>
          <w:rFonts w:ascii="Times New Roman" w:hAnsi="Times New Roman"/>
          <w:i/>
          <w:sz w:val="20"/>
          <w:szCs w:val="20"/>
          <w:lang w:val="en-GB"/>
        </w:rPr>
        <w:t>Journal of Industrial Crops and Products</w:t>
      </w:r>
      <w:r w:rsidRPr="009E1EED">
        <w:rPr>
          <w:rFonts w:ascii="Times New Roman" w:hAnsi="Times New Roman"/>
          <w:sz w:val="20"/>
          <w:szCs w:val="20"/>
          <w:lang w:val="en-GB"/>
        </w:rPr>
        <w:t>, 34: 967</w:t>
      </w:r>
      <w:r>
        <w:rPr>
          <w:rFonts w:ascii="Times New Roman" w:hAnsi="Times New Roman"/>
          <w:sz w:val="20"/>
          <w:szCs w:val="20"/>
          <w:lang w:val="en-GB"/>
        </w:rPr>
        <w:t xml:space="preserve"> - </w:t>
      </w:r>
      <w:r w:rsidRPr="009E1EED">
        <w:rPr>
          <w:rFonts w:ascii="Times New Roman" w:hAnsi="Times New Roman"/>
          <w:sz w:val="20"/>
          <w:szCs w:val="20"/>
          <w:lang w:val="en-GB"/>
        </w:rPr>
        <w:t>971.</w:t>
      </w:r>
      <w:r w:rsidRPr="009E1EED">
        <w:rPr>
          <w:rFonts w:ascii="Times New Roman" w:hAnsi="Times New Roman"/>
          <w:sz w:val="20"/>
          <w:szCs w:val="20"/>
        </w:rPr>
        <w:t xml:space="preserve"> </w:t>
      </w:r>
    </w:p>
    <w:p w:rsidR="009E1EED" w:rsidRPr="009E1EED" w:rsidRDefault="009E1EED" w:rsidP="009E1EED">
      <w:pPr>
        <w:pStyle w:val="ListParagraph"/>
        <w:numPr>
          <w:ilvl w:val="0"/>
          <w:numId w:val="8"/>
        </w:numPr>
        <w:tabs>
          <w:tab w:val="left" w:pos="-426"/>
        </w:tabs>
        <w:spacing w:after="0" w:line="240" w:lineRule="auto"/>
        <w:ind w:left="360"/>
        <w:contextualSpacing w:val="0"/>
        <w:jc w:val="both"/>
        <w:outlineLvl w:val="0"/>
        <w:rPr>
          <w:rFonts w:ascii="Times New Roman" w:hAnsi="Times New Roman"/>
          <w:sz w:val="20"/>
          <w:szCs w:val="20"/>
          <w:lang w:val="en-MY"/>
        </w:rPr>
      </w:pPr>
      <w:r w:rsidRPr="009E1EED">
        <w:rPr>
          <w:rFonts w:ascii="Times New Roman" w:hAnsi="Times New Roman"/>
          <w:sz w:val="20"/>
          <w:szCs w:val="20"/>
          <w:lang w:val="en-GB"/>
        </w:rPr>
        <w:t>Nu’man, A. H., Ng, M. H., Choo, Y. M. and</w:t>
      </w:r>
      <w:r w:rsidRPr="009E1EED">
        <w:rPr>
          <w:rFonts w:ascii="Times New Roman" w:hAnsi="Times New Roman"/>
        </w:rPr>
        <w:t xml:space="preserve"> </w:t>
      </w:r>
      <w:r w:rsidRPr="009E1EED">
        <w:rPr>
          <w:rFonts w:ascii="Times New Roman" w:hAnsi="Times New Roman"/>
          <w:sz w:val="20"/>
          <w:szCs w:val="20"/>
          <w:lang w:val="en-GB"/>
        </w:rPr>
        <w:t xml:space="preserve">Ma, A. N. (2012). Dry heating of palm fruits: Effect on selected parameters. </w:t>
      </w:r>
      <w:r w:rsidRPr="009E1EED">
        <w:rPr>
          <w:rFonts w:ascii="Times New Roman" w:hAnsi="Times New Roman"/>
          <w:i/>
          <w:sz w:val="20"/>
          <w:szCs w:val="20"/>
          <w:lang w:val="en-GB"/>
        </w:rPr>
        <w:t>American Journal of Engineering and Applied Sciences</w:t>
      </w:r>
      <w:r w:rsidRPr="009E1EED">
        <w:rPr>
          <w:rFonts w:ascii="Times New Roman" w:hAnsi="Times New Roman"/>
          <w:sz w:val="20"/>
          <w:szCs w:val="20"/>
          <w:lang w:val="en-GB"/>
        </w:rPr>
        <w:t>, 5(2): 128</w:t>
      </w:r>
      <w:r>
        <w:rPr>
          <w:rFonts w:ascii="Times New Roman" w:hAnsi="Times New Roman"/>
          <w:sz w:val="20"/>
          <w:szCs w:val="20"/>
          <w:lang w:val="en-GB"/>
        </w:rPr>
        <w:t xml:space="preserve"> - </w:t>
      </w:r>
      <w:r w:rsidRPr="009E1EED">
        <w:rPr>
          <w:rFonts w:ascii="Times New Roman" w:hAnsi="Times New Roman"/>
          <w:sz w:val="20"/>
          <w:szCs w:val="20"/>
          <w:lang w:val="en-GB"/>
        </w:rPr>
        <w:t xml:space="preserve">131. </w:t>
      </w:r>
    </w:p>
    <w:p w:rsidR="009E1EED" w:rsidRPr="009E1EED" w:rsidRDefault="009E1EED" w:rsidP="009E1EED">
      <w:pPr>
        <w:pStyle w:val="ListParagraph"/>
        <w:numPr>
          <w:ilvl w:val="0"/>
          <w:numId w:val="8"/>
        </w:numPr>
        <w:tabs>
          <w:tab w:val="left" w:pos="-426"/>
        </w:tabs>
        <w:spacing w:after="0" w:line="240" w:lineRule="auto"/>
        <w:ind w:left="360"/>
        <w:contextualSpacing w:val="0"/>
        <w:jc w:val="both"/>
        <w:outlineLvl w:val="0"/>
        <w:rPr>
          <w:rFonts w:ascii="Times New Roman" w:hAnsi="Times New Roman"/>
          <w:sz w:val="20"/>
          <w:szCs w:val="20"/>
          <w:lang w:val="en-MY"/>
        </w:rPr>
      </w:pPr>
      <w:r w:rsidRPr="009E1EED">
        <w:rPr>
          <w:rFonts w:ascii="Times New Roman" w:hAnsi="Times New Roman"/>
          <w:sz w:val="20"/>
          <w:szCs w:val="20"/>
          <w:lang w:val="en-GB"/>
        </w:rPr>
        <w:t>Mohd Fauzi,</w:t>
      </w:r>
      <w:r w:rsidR="0092581E">
        <w:rPr>
          <w:rFonts w:ascii="Times New Roman" w:hAnsi="Times New Roman"/>
          <w:sz w:val="20"/>
          <w:szCs w:val="20"/>
          <w:lang w:val="en-GB"/>
        </w:rPr>
        <w:t xml:space="preserve"> N. A., Sarmidi, M. R. and Chua,</w:t>
      </w:r>
      <w:r w:rsidRPr="009E1EED">
        <w:rPr>
          <w:rFonts w:ascii="Times New Roman" w:hAnsi="Times New Roman"/>
          <w:sz w:val="20"/>
          <w:szCs w:val="20"/>
          <w:lang w:val="en-GB"/>
        </w:rPr>
        <w:t xml:space="preserve"> L. S. (2011). Metabolites profiling of heat treated palm oil extract. </w:t>
      </w:r>
      <w:r w:rsidRPr="009E1EED">
        <w:rPr>
          <w:rFonts w:ascii="Times New Roman" w:hAnsi="Times New Roman"/>
          <w:i/>
          <w:sz w:val="20"/>
          <w:szCs w:val="20"/>
          <w:lang w:val="en-GB"/>
        </w:rPr>
        <w:t>Journal of Applied Sciences,</w:t>
      </w:r>
      <w:r w:rsidRPr="009E1EED">
        <w:rPr>
          <w:rFonts w:ascii="Times New Roman" w:hAnsi="Times New Roman"/>
          <w:sz w:val="20"/>
          <w:szCs w:val="20"/>
          <w:lang w:val="en-GB"/>
        </w:rPr>
        <w:t xml:space="preserve"> 11(13): 2376</w:t>
      </w:r>
      <w:r>
        <w:rPr>
          <w:rFonts w:ascii="Times New Roman" w:hAnsi="Times New Roman"/>
          <w:sz w:val="20"/>
          <w:szCs w:val="20"/>
          <w:lang w:val="en-GB"/>
        </w:rPr>
        <w:t xml:space="preserve"> - </w:t>
      </w:r>
      <w:r w:rsidRPr="009E1EED">
        <w:rPr>
          <w:rFonts w:ascii="Times New Roman" w:hAnsi="Times New Roman"/>
          <w:sz w:val="20"/>
          <w:szCs w:val="20"/>
          <w:lang w:val="en-GB"/>
        </w:rPr>
        <w:t>2381.</w:t>
      </w:r>
    </w:p>
    <w:p w:rsidR="009E1EED" w:rsidRPr="009E1EED" w:rsidRDefault="0092581E" w:rsidP="009E1EED">
      <w:pPr>
        <w:pStyle w:val="ListParagraph"/>
        <w:numPr>
          <w:ilvl w:val="0"/>
          <w:numId w:val="8"/>
        </w:numPr>
        <w:tabs>
          <w:tab w:val="left" w:pos="-426"/>
        </w:tabs>
        <w:spacing w:after="0" w:line="240" w:lineRule="auto"/>
        <w:ind w:left="360"/>
        <w:contextualSpacing w:val="0"/>
        <w:jc w:val="both"/>
        <w:outlineLvl w:val="0"/>
        <w:rPr>
          <w:rFonts w:ascii="Times New Roman" w:hAnsi="Times New Roman"/>
          <w:sz w:val="20"/>
          <w:szCs w:val="20"/>
          <w:lang w:val="en-MY"/>
        </w:rPr>
      </w:pPr>
      <w:r>
        <w:rPr>
          <w:rFonts w:ascii="Times New Roman" w:hAnsi="Times New Roman"/>
          <w:sz w:val="20"/>
          <w:szCs w:val="20"/>
          <w:lang w:val="en-MY"/>
        </w:rPr>
        <w:t xml:space="preserve">Mohd </w:t>
      </w:r>
      <w:r w:rsidR="002A7B3B">
        <w:rPr>
          <w:rFonts w:ascii="Times New Roman" w:hAnsi="Times New Roman"/>
          <w:sz w:val="20"/>
          <w:szCs w:val="20"/>
          <w:lang w:val="en-MY"/>
        </w:rPr>
        <w:t>Fauzi, N. A.</w:t>
      </w:r>
      <w:bookmarkStart w:id="0" w:name="_GoBack"/>
      <w:bookmarkEnd w:id="0"/>
      <w:r w:rsidR="009E1EED" w:rsidRPr="009E1EED">
        <w:rPr>
          <w:rFonts w:ascii="Times New Roman" w:hAnsi="Times New Roman"/>
          <w:sz w:val="20"/>
          <w:szCs w:val="20"/>
          <w:lang w:val="en-MY"/>
        </w:rPr>
        <w:t xml:space="preserve"> and Sarmidi, M. R. (2011). Extraction of heat treated palm oil and their stability on β-carotene during storage. </w:t>
      </w:r>
      <w:r w:rsidR="009E1EED" w:rsidRPr="009E1EED">
        <w:rPr>
          <w:rFonts w:ascii="Times New Roman" w:hAnsi="Times New Roman"/>
          <w:i/>
          <w:sz w:val="20"/>
          <w:szCs w:val="20"/>
          <w:lang w:val="en-MY"/>
        </w:rPr>
        <w:t>Journal of Science and Technology</w:t>
      </w:r>
      <w:r w:rsidR="009E1EED" w:rsidRPr="009E1EED">
        <w:rPr>
          <w:rFonts w:ascii="Times New Roman" w:hAnsi="Times New Roman"/>
          <w:sz w:val="20"/>
          <w:szCs w:val="20"/>
          <w:lang w:val="en-MY"/>
        </w:rPr>
        <w:t>, 2(1): 45</w:t>
      </w:r>
      <w:r w:rsidR="009E1EED">
        <w:rPr>
          <w:rFonts w:ascii="Times New Roman" w:hAnsi="Times New Roman"/>
          <w:sz w:val="20"/>
          <w:szCs w:val="20"/>
          <w:lang w:val="en-MY"/>
        </w:rPr>
        <w:t xml:space="preserve"> - </w:t>
      </w:r>
      <w:r w:rsidR="009E1EED" w:rsidRPr="009E1EED">
        <w:rPr>
          <w:rFonts w:ascii="Times New Roman" w:hAnsi="Times New Roman"/>
          <w:sz w:val="20"/>
          <w:szCs w:val="20"/>
          <w:lang w:val="en-MY"/>
        </w:rPr>
        <w:t xml:space="preserve">54. </w:t>
      </w:r>
    </w:p>
    <w:p w:rsidR="009E1EED" w:rsidRPr="009E1EED" w:rsidRDefault="009E1EED" w:rsidP="009E1EED">
      <w:pPr>
        <w:pStyle w:val="ListParagraph"/>
        <w:numPr>
          <w:ilvl w:val="0"/>
          <w:numId w:val="8"/>
        </w:numPr>
        <w:tabs>
          <w:tab w:val="left" w:pos="-426"/>
        </w:tabs>
        <w:spacing w:after="0" w:line="240" w:lineRule="auto"/>
        <w:ind w:left="360"/>
        <w:contextualSpacing w:val="0"/>
        <w:jc w:val="both"/>
        <w:outlineLvl w:val="0"/>
        <w:rPr>
          <w:rFonts w:ascii="Times New Roman" w:hAnsi="Times New Roman"/>
          <w:sz w:val="20"/>
          <w:szCs w:val="20"/>
          <w:lang w:val="en-MY"/>
        </w:rPr>
      </w:pPr>
      <w:r w:rsidRPr="009E1EED">
        <w:rPr>
          <w:rFonts w:ascii="Times New Roman" w:hAnsi="Times New Roman"/>
          <w:sz w:val="20"/>
          <w:szCs w:val="20"/>
        </w:rPr>
        <w:t xml:space="preserve">Malaysian Palm Oil Board (2004). MPOB Test Methods. Malaysian Palm Oil Board, Ministry of Primary Industries, Malaysia. </w:t>
      </w:r>
    </w:p>
    <w:p w:rsidR="009E1EED" w:rsidRPr="009E1EED" w:rsidRDefault="009E1EED" w:rsidP="009E1EED">
      <w:pPr>
        <w:pStyle w:val="ListParagraph"/>
        <w:numPr>
          <w:ilvl w:val="0"/>
          <w:numId w:val="8"/>
        </w:numPr>
        <w:tabs>
          <w:tab w:val="left" w:pos="-426"/>
        </w:tabs>
        <w:spacing w:after="0" w:line="240" w:lineRule="auto"/>
        <w:ind w:left="360"/>
        <w:contextualSpacing w:val="0"/>
        <w:jc w:val="both"/>
        <w:outlineLvl w:val="0"/>
        <w:rPr>
          <w:rFonts w:ascii="Times New Roman" w:hAnsi="Times New Roman"/>
          <w:sz w:val="20"/>
          <w:szCs w:val="20"/>
          <w:lang w:val="en-MY"/>
        </w:rPr>
      </w:pPr>
      <w:r w:rsidRPr="009E1EED">
        <w:rPr>
          <w:rFonts w:ascii="Times New Roman" w:hAnsi="Times New Roman"/>
          <w:sz w:val="20"/>
          <w:szCs w:val="20"/>
          <w:lang w:val="en-MY"/>
        </w:rPr>
        <w:t xml:space="preserve">Baryeh, E. A. (2001). </w:t>
      </w:r>
      <w:r>
        <w:rPr>
          <w:rFonts w:ascii="Times New Roman" w:hAnsi="Times New Roman"/>
          <w:sz w:val="20"/>
          <w:szCs w:val="20"/>
          <w:lang w:val="en-MY"/>
        </w:rPr>
        <w:t xml:space="preserve"> </w:t>
      </w:r>
      <w:r w:rsidRPr="009E1EED">
        <w:rPr>
          <w:rFonts w:ascii="Times New Roman" w:hAnsi="Times New Roman"/>
          <w:sz w:val="20"/>
          <w:szCs w:val="20"/>
          <w:lang w:val="en-MY"/>
        </w:rPr>
        <w:t xml:space="preserve">Effect of palm oil processing parameters on yield. </w:t>
      </w:r>
      <w:r w:rsidRPr="009E1EED">
        <w:rPr>
          <w:rFonts w:ascii="Times New Roman" w:hAnsi="Times New Roman"/>
          <w:i/>
          <w:sz w:val="20"/>
          <w:szCs w:val="20"/>
          <w:lang w:val="en-MY"/>
        </w:rPr>
        <w:t>Journal of Food Engineering</w:t>
      </w:r>
      <w:r w:rsidRPr="009E1EED">
        <w:rPr>
          <w:rFonts w:ascii="Times New Roman" w:hAnsi="Times New Roman"/>
          <w:sz w:val="20"/>
          <w:szCs w:val="20"/>
          <w:lang w:val="en-MY"/>
        </w:rPr>
        <w:t>, 48(1): 1</w:t>
      </w:r>
      <w:r>
        <w:rPr>
          <w:rFonts w:ascii="Times New Roman" w:hAnsi="Times New Roman"/>
          <w:sz w:val="20"/>
          <w:szCs w:val="20"/>
          <w:lang w:val="en-MY"/>
        </w:rPr>
        <w:t xml:space="preserve">- </w:t>
      </w:r>
      <w:r w:rsidRPr="009E1EED">
        <w:rPr>
          <w:rFonts w:ascii="Times New Roman" w:hAnsi="Times New Roman"/>
          <w:sz w:val="20"/>
          <w:szCs w:val="20"/>
          <w:lang w:val="en-MY"/>
        </w:rPr>
        <w:t>6.</w:t>
      </w:r>
    </w:p>
    <w:p w:rsidR="009E1EED" w:rsidRPr="009E1EED" w:rsidRDefault="009E1EED" w:rsidP="009E1EED">
      <w:pPr>
        <w:pStyle w:val="ListParagraph"/>
        <w:numPr>
          <w:ilvl w:val="0"/>
          <w:numId w:val="8"/>
        </w:numPr>
        <w:tabs>
          <w:tab w:val="left" w:pos="-426"/>
        </w:tabs>
        <w:spacing w:after="0" w:line="240" w:lineRule="auto"/>
        <w:ind w:left="360"/>
        <w:contextualSpacing w:val="0"/>
        <w:jc w:val="both"/>
        <w:outlineLvl w:val="0"/>
        <w:rPr>
          <w:rFonts w:ascii="Times New Roman" w:hAnsi="Times New Roman"/>
          <w:sz w:val="20"/>
          <w:szCs w:val="20"/>
          <w:lang w:val="en-MY"/>
        </w:rPr>
      </w:pPr>
      <w:r w:rsidRPr="009E1EED">
        <w:rPr>
          <w:rFonts w:ascii="Times New Roman" w:hAnsi="Times New Roman"/>
          <w:sz w:val="20"/>
          <w:szCs w:val="20"/>
        </w:rPr>
        <w:t>Malaysian Palm Oil Board (2010). Malaysian Oil Palm Statistic 2009. Kajang. Malaysia.</w:t>
      </w:r>
    </w:p>
    <w:p w:rsidR="009E1EED" w:rsidRPr="009E1EED" w:rsidRDefault="009E1EED" w:rsidP="009E1EED">
      <w:pPr>
        <w:pStyle w:val="ListParagraph"/>
        <w:numPr>
          <w:ilvl w:val="0"/>
          <w:numId w:val="8"/>
        </w:numPr>
        <w:tabs>
          <w:tab w:val="left" w:pos="-426"/>
        </w:tabs>
        <w:spacing w:after="0" w:line="240" w:lineRule="auto"/>
        <w:ind w:left="360"/>
        <w:contextualSpacing w:val="0"/>
        <w:jc w:val="both"/>
        <w:outlineLvl w:val="0"/>
        <w:rPr>
          <w:rFonts w:ascii="Times New Roman" w:hAnsi="Times New Roman"/>
          <w:sz w:val="20"/>
          <w:szCs w:val="20"/>
          <w:lang w:val="en-MY"/>
        </w:rPr>
      </w:pPr>
      <w:r w:rsidRPr="009E1EED">
        <w:rPr>
          <w:rFonts w:ascii="Times New Roman" w:hAnsi="Times New Roman"/>
          <w:sz w:val="20"/>
          <w:szCs w:val="20"/>
          <w:lang w:val="en-MY"/>
        </w:rPr>
        <w:t xml:space="preserve">Sambanthamurthi, R., Sundram, K. and Tan, Y. A. (2000). Chemistry and biochemistry of palm oil. </w:t>
      </w:r>
      <w:r w:rsidRPr="009E1EED">
        <w:rPr>
          <w:rFonts w:ascii="Times New Roman" w:hAnsi="Times New Roman"/>
          <w:i/>
          <w:sz w:val="20"/>
          <w:szCs w:val="20"/>
          <w:lang w:val="en-MY"/>
        </w:rPr>
        <w:t>Progress in Lipid Research</w:t>
      </w:r>
      <w:r w:rsidRPr="009E1EED">
        <w:rPr>
          <w:rFonts w:ascii="Times New Roman" w:hAnsi="Times New Roman"/>
          <w:sz w:val="20"/>
          <w:szCs w:val="20"/>
          <w:lang w:val="en-MY"/>
        </w:rPr>
        <w:t>, 39: 507</w:t>
      </w:r>
      <w:r>
        <w:rPr>
          <w:rFonts w:ascii="Times New Roman" w:hAnsi="Times New Roman"/>
          <w:sz w:val="20"/>
          <w:szCs w:val="20"/>
          <w:lang w:val="en-MY"/>
        </w:rPr>
        <w:t xml:space="preserve"> - </w:t>
      </w:r>
      <w:r w:rsidRPr="009E1EED">
        <w:rPr>
          <w:rFonts w:ascii="Times New Roman" w:hAnsi="Times New Roman"/>
          <w:sz w:val="20"/>
          <w:szCs w:val="20"/>
          <w:lang w:val="en-MY"/>
        </w:rPr>
        <w:t xml:space="preserve">558. </w:t>
      </w:r>
    </w:p>
    <w:p w:rsidR="009E1EED" w:rsidRPr="009E1EED" w:rsidRDefault="009E1EED" w:rsidP="009E1EED">
      <w:pPr>
        <w:pStyle w:val="ListParagraph"/>
        <w:numPr>
          <w:ilvl w:val="0"/>
          <w:numId w:val="8"/>
        </w:numPr>
        <w:tabs>
          <w:tab w:val="left" w:pos="-426"/>
        </w:tabs>
        <w:spacing w:after="0" w:line="240" w:lineRule="auto"/>
        <w:ind w:left="360"/>
        <w:contextualSpacing w:val="0"/>
        <w:jc w:val="both"/>
        <w:outlineLvl w:val="0"/>
        <w:rPr>
          <w:rFonts w:ascii="Times New Roman" w:hAnsi="Times New Roman"/>
          <w:sz w:val="20"/>
          <w:szCs w:val="20"/>
          <w:lang w:val="en-MY"/>
        </w:rPr>
      </w:pPr>
      <w:r w:rsidRPr="009E1EED">
        <w:rPr>
          <w:rFonts w:ascii="Times New Roman" w:hAnsi="Times New Roman"/>
          <w:sz w:val="20"/>
          <w:szCs w:val="20"/>
          <w:lang w:val="en-MY"/>
        </w:rPr>
        <w:t xml:space="preserve">Macaire, W. H., Bernard, T., Noel, T., Felicite, T. M., Cesar, K., Michel, L. and Jacques, F. (2010). Extraction of palm kernel oil in Cameroon: effects of kernels drying on the oil quality. </w:t>
      </w:r>
      <w:r w:rsidRPr="009E1EED">
        <w:rPr>
          <w:rFonts w:ascii="Times New Roman" w:hAnsi="Times New Roman"/>
          <w:i/>
          <w:sz w:val="20"/>
          <w:szCs w:val="20"/>
          <w:lang w:val="en-MY"/>
        </w:rPr>
        <w:t>Journal of Food Technology</w:t>
      </w:r>
      <w:r w:rsidRPr="009E1EED">
        <w:rPr>
          <w:rFonts w:ascii="Times New Roman" w:hAnsi="Times New Roman"/>
          <w:sz w:val="20"/>
          <w:szCs w:val="20"/>
          <w:lang w:val="en-MY"/>
        </w:rPr>
        <w:t>, 8(1): 1</w:t>
      </w:r>
      <w:r>
        <w:rPr>
          <w:rFonts w:ascii="Times New Roman" w:hAnsi="Times New Roman"/>
          <w:sz w:val="20"/>
          <w:szCs w:val="20"/>
          <w:lang w:val="en-MY"/>
        </w:rPr>
        <w:t xml:space="preserve"> - </w:t>
      </w:r>
      <w:r w:rsidRPr="009E1EED">
        <w:rPr>
          <w:rFonts w:ascii="Times New Roman" w:hAnsi="Times New Roman"/>
          <w:sz w:val="20"/>
          <w:szCs w:val="20"/>
          <w:lang w:val="en-MY"/>
        </w:rPr>
        <w:t>7.</w:t>
      </w:r>
    </w:p>
    <w:p w:rsidR="009E1EED" w:rsidRPr="009E1EED" w:rsidRDefault="009E1EED" w:rsidP="009E1EED">
      <w:pPr>
        <w:pStyle w:val="ListParagraph"/>
        <w:numPr>
          <w:ilvl w:val="0"/>
          <w:numId w:val="8"/>
        </w:numPr>
        <w:tabs>
          <w:tab w:val="left" w:pos="-426"/>
        </w:tabs>
        <w:spacing w:after="0" w:line="240" w:lineRule="auto"/>
        <w:ind w:left="360"/>
        <w:contextualSpacing w:val="0"/>
        <w:jc w:val="both"/>
        <w:outlineLvl w:val="0"/>
        <w:rPr>
          <w:rFonts w:ascii="Times New Roman" w:hAnsi="Times New Roman"/>
          <w:sz w:val="20"/>
          <w:szCs w:val="20"/>
          <w:lang w:val="en-MY"/>
        </w:rPr>
      </w:pPr>
      <w:r w:rsidRPr="009E1EED">
        <w:rPr>
          <w:rFonts w:ascii="Times New Roman" w:hAnsi="Times New Roman"/>
          <w:sz w:val="20"/>
          <w:szCs w:val="20"/>
        </w:rPr>
        <w:t xml:space="preserve">Owolarafe, O. K. and Faborode, M. O. (2007). Micro-structural characterisation of palm fruit at sterilisation and digestion stages in relation to oil expression. </w:t>
      </w:r>
      <w:r w:rsidRPr="009E1EED">
        <w:rPr>
          <w:rFonts w:ascii="Times New Roman" w:hAnsi="Times New Roman"/>
          <w:i/>
          <w:iCs/>
          <w:sz w:val="20"/>
          <w:szCs w:val="20"/>
        </w:rPr>
        <w:t xml:space="preserve">Journal of Food Engineering, </w:t>
      </w:r>
      <w:r w:rsidRPr="009E1EED">
        <w:rPr>
          <w:rFonts w:ascii="Times New Roman" w:hAnsi="Times New Roman"/>
          <w:sz w:val="20"/>
          <w:szCs w:val="20"/>
        </w:rPr>
        <w:t xml:space="preserve">85: 598 –605. </w:t>
      </w:r>
    </w:p>
    <w:p w:rsidR="009E1EED" w:rsidRPr="009E1EED" w:rsidRDefault="009E1EED" w:rsidP="009E1EED">
      <w:pPr>
        <w:pStyle w:val="ListParagraph"/>
        <w:numPr>
          <w:ilvl w:val="0"/>
          <w:numId w:val="8"/>
        </w:numPr>
        <w:tabs>
          <w:tab w:val="left" w:pos="-426"/>
        </w:tabs>
        <w:spacing w:after="0" w:line="240" w:lineRule="auto"/>
        <w:ind w:left="360"/>
        <w:contextualSpacing w:val="0"/>
        <w:jc w:val="both"/>
        <w:outlineLvl w:val="0"/>
        <w:rPr>
          <w:rFonts w:ascii="Times New Roman" w:hAnsi="Times New Roman"/>
          <w:sz w:val="20"/>
          <w:szCs w:val="20"/>
          <w:lang w:val="en-MY"/>
        </w:rPr>
      </w:pPr>
      <w:r w:rsidRPr="009E1EED">
        <w:rPr>
          <w:rFonts w:ascii="Times New Roman" w:hAnsi="Times New Roman"/>
          <w:sz w:val="20"/>
          <w:szCs w:val="20"/>
          <w:lang w:val="en-MY"/>
        </w:rPr>
        <w:t>Yung, C. L., Choo</w:t>
      </w:r>
      <w:r w:rsidR="00097E0F">
        <w:rPr>
          <w:rFonts w:ascii="Times New Roman" w:hAnsi="Times New Roman"/>
          <w:sz w:val="20"/>
          <w:szCs w:val="20"/>
          <w:lang w:val="en-MY"/>
        </w:rPr>
        <w:t>,</w:t>
      </w:r>
      <w:r w:rsidRPr="009E1EED">
        <w:rPr>
          <w:rFonts w:ascii="Times New Roman" w:hAnsi="Times New Roman"/>
          <w:sz w:val="20"/>
          <w:szCs w:val="20"/>
          <w:lang w:val="en-MY"/>
        </w:rPr>
        <w:t xml:space="preserve"> Y. M., Cheng, S. F., Ma, A. N</w:t>
      </w:r>
      <w:r w:rsidR="00097E0F">
        <w:rPr>
          <w:rFonts w:ascii="Times New Roman" w:hAnsi="Times New Roman"/>
          <w:sz w:val="20"/>
          <w:szCs w:val="20"/>
          <w:lang w:val="en-MY"/>
        </w:rPr>
        <w:t>.</w:t>
      </w:r>
      <w:r w:rsidRPr="009E1EED">
        <w:rPr>
          <w:rFonts w:ascii="Times New Roman" w:hAnsi="Times New Roman"/>
          <w:sz w:val="20"/>
          <w:szCs w:val="20"/>
          <w:lang w:val="en-MY"/>
        </w:rPr>
        <w:t xml:space="preserve">, Chuah, C. H. and Yusof, B. (2006). The effect of natural and synthetic antioxidants on the oxidative stability of palm diesel. </w:t>
      </w:r>
      <w:r w:rsidRPr="009E1EED">
        <w:rPr>
          <w:rFonts w:ascii="Times New Roman" w:hAnsi="Times New Roman"/>
          <w:i/>
          <w:sz w:val="20"/>
          <w:szCs w:val="20"/>
          <w:lang w:val="en-MY"/>
        </w:rPr>
        <w:t>Fuel</w:t>
      </w:r>
      <w:r w:rsidRPr="009E1EED">
        <w:rPr>
          <w:rFonts w:ascii="Times New Roman" w:hAnsi="Times New Roman"/>
          <w:sz w:val="20"/>
          <w:szCs w:val="20"/>
          <w:lang w:val="en-MY"/>
        </w:rPr>
        <w:t>, 85: 867</w:t>
      </w:r>
      <w:r>
        <w:rPr>
          <w:rFonts w:ascii="Times New Roman" w:hAnsi="Times New Roman"/>
          <w:sz w:val="20"/>
          <w:szCs w:val="20"/>
          <w:lang w:val="en-MY"/>
        </w:rPr>
        <w:t xml:space="preserve"> - </w:t>
      </w:r>
      <w:r w:rsidRPr="009E1EED">
        <w:rPr>
          <w:rFonts w:ascii="Times New Roman" w:hAnsi="Times New Roman"/>
          <w:sz w:val="20"/>
          <w:szCs w:val="20"/>
          <w:lang w:val="en-MY"/>
        </w:rPr>
        <w:t xml:space="preserve">870. </w:t>
      </w:r>
    </w:p>
    <w:p w:rsidR="009E1EED" w:rsidRPr="009E1EED" w:rsidRDefault="009E1EED" w:rsidP="009E1EED">
      <w:pPr>
        <w:pStyle w:val="ListParagraph"/>
        <w:numPr>
          <w:ilvl w:val="0"/>
          <w:numId w:val="8"/>
        </w:numPr>
        <w:tabs>
          <w:tab w:val="left" w:pos="-426"/>
        </w:tabs>
        <w:spacing w:after="0" w:line="240" w:lineRule="auto"/>
        <w:ind w:left="360"/>
        <w:contextualSpacing w:val="0"/>
        <w:jc w:val="both"/>
        <w:outlineLvl w:val="0"/>
        <w:rPr>
          <w:rFonts w:ascii="Times New Roman" w:hAnsi="Times New Roman"/>
          <w:sz w:val="20"/>
          <w:szCs w:val="20"/>
          <w:lang w:val="en-MY"/>
        </w:rPr>
      </w:pPr>
      <w:r w:rsidRPr="009E1EED">
        <w:rPr>
          <w:rFonts w:ascii="Times New Roman" w:hAnsi="Times New Roman"/>
          <w:sz w:val="20"/>
          <w:szCs w:val="20"/>
          <w:lang w:val="es-ES"/>
        </w:rPr>
        <w:t xml:space="preserve">Noraini, S. and Siew, W. L. (1990). </w:t>
      </w:r>
      <w:r w:rsidRPr="009E1EED">
        <w:rPr>
          <w:rFonts w:ascii="Times New Roman" w:hAnsi="Times New Roman"/>
          <w:sz w:val="20"/>
          <w:szCs w:val="20"/>
        </w:rPr>
        <w:t xml:space="preserve">Quality control measures in palm oil industry. Palm Oil Dev.  </w:t>
      </w:r>
    </w:p>
    <w:p w:rsidR="009E1EED" w:rsidRPr="009E1EED" w:rsidRDefault="009E1EED" w:rsidP="009E1EED">
      <w:pPr>
        <w:pStyle w:val="ListParagraph"/>
        <w:numPr>
          <w:ilvl w:val="0"/>
          <w:numId w:val="8"/>
        </w:numPr>
        <w:tabs>
          <w:tab w:val="left" w:pos="-426"/>
        </w:tabs>
        <w:spacing w:after="0" w:line="240" w:lineRule="auto"/>
        <w:ind w:left="360"/>
        <w:contextualSpacing w:val="0"/>
        <w:jc w:val="both"/>
        <w:outlineLvl w:val="0"/>
        <w:rPr>
          <w:rFonts w:ascii="Times New Roman" w:hAnsi="Times New Roman"/>
          <w:sz w:val="20"/>
          <w:szCs w:val="20"/>
          <w:lang w:val="en-MY"/>
        </w:rPr>
      </w:pPr>
      <w:r w:rsidRPr="009E1EED">
        <w:rPr>
          <w:rFonts w:ascii="Times New Roman" w:hAnsi="Times New Roman"/>
          <w:sz w:val="20"/>
          <w:szCs w:val="20"/>
          <w:lang w:val="en-MY"/>
        </w:rPr>
        <w:t>Vijaya, S., Choo, Y. M., M</w:t>
      </w:r>
      <w:r w:rsidR="00097E0F">
        <w:rPr>
          <w:rFonts w:ascii="Times New Roman" w:hAnsi="Times New Roman"/>
          <w:sz w:val="20"/>
          <w:szCs w:val="20"/>
          <w:lang w:val="en-MY"/>
        </w:rPr>
        <w:t>uhammad, H., Hasyim, Z. and Yew,</w:t>
      </w:r>
      <w:r w:rsidRPr="009E1EED">
        <w:rPr>
          <w:rFonts w:ascii="Times New Roman" w:hAnsi="Times New Roman"/>
          <w:sz w:val="20"/>
          <w:szCs w:val="20"/>
          <w:lang w:val="en-MY"/>
        </w:rPr>
        <w:t xml:space="preserve"> A. T. (2010). Life cycle assessment of the production of crude palm oil (part 3). </w:t>
      </w:r>
      <w:r w:rsidRPr="009E1EED">
        <w:rPr>
          <w:rFonts w:ascii="Times New Roman" w:hAnsi="Times New Roman"/>
          <w:i/>
          <w:sz w:val="20"/>
          <w:szCs w:val="20"/>
          <w:lang w:val="en-MY"/>
        </w:rPr>
        <w:t>Journal Oil Palm Research,</w:t>
      </w:r>
      <w:r w:rsidRPr="009E1EED">
        <w:rPr>
          <w:rFonts w:ascii="Times New Roman" w:hAnsi="Times New Roman"/>
          <w:sz w:val="20"/>
          <w:szCs w:val="20"/>
          <w:lang w:val="en-MY"/>
        </w:rPr>
        <w:t xml:space="preserve"> 22: 895</w:t>
      </w:r>
      <w:r>
        <w:rPr>
          <w:rFonts w:ascii="Times New Roman" w:hAnsi="Times New Roman"/>
          <w:sz w:val="20"/>
          <w:szCs w:val="20"/>
          <w:lang w:val="en-MY"/>
        </w:rPr>
        <w:t xml:space="preserve"> - </w:t>
      </w:r>
      <w:r w:rsidRPr="009E1EED">
        <w:rPr>
          <w:rFonts w:ascii="Times New Roman" w:hAnsi="Times New Roman"/>
          <w:sz w:val="20"/>
          <w:szCs w:val="20"/>
          <w:lang w:val="en-MY"/>
        </w:rPr>
        <w:t xml:space="preserve">903. </w:t>
      </w:r>
    </w:p>
    <w:p w:rsidR="009E1EED" w:rsidRPr="009E1EED" w:rsidRDefault="009E1EED" w:rsidP="009E1EED">
      <w:pPr>
        <w:pStyle w:val="ListParagraph"/>
        <w:numPr>
          <w:ilvl w:val="0"/>
          <w:numId w:val="8"/>
        </w:numPr>
        <w:tabs>
          <w:tab w:val="left" w:pos="-426"/>
        </w:tabs>
        <w:spacing w:after="0" w:line="240" w:lineRule="auto"/>
        <w:ind w:left="360"/>
        <w:contextualSpacing w:val="0"/>
        <w:jc w:val="both"/>
        <w:outlineLvl w:val="0"/>
        <w:rPr>
          <w:rFonts w:ascii="Times New Roman" w:hAnsi="Times New Roman"/>
          <w:sz w:val="20"/>
          <w:szCs w:val="20"/>
          <w:lang w:val="en-MY"/>
        </w:rPr>
      </w:pPr>
      <w:r w:rsidRPr="009E1EED">
        <w:rPr>
          <w:rFonts w:ascii="Times New Roman" w:hAnsi="Times New Roman"/>
          <w:sz w:val="20"/>
          <w:szCs w:val="20"/>
          <w:lang w:val="en-MY"/>
        </w:rPr>
        <w:t>Chong, C. L. (1994). Chemical and physical properties of palm oil and palm kernel. Selected readings on palm oil and its uses. Malaysia: Palm Oil Research institute of Malaysia: pp. 60</w:t>
      </w:r>
      <w:r>
        <w:rPr>
          <w:rFonts w:ascii="Times New Roman" w:hAnsi="Times New Roman"/>
          <w:sz w:val="20"/>
          <w:szCs w:val="20"/>
          <w:lang w:val="en-MY"/>
        </w:rPr>
        <w:t xml:space="preserve"> - </w:t>
      </w:r>
      <w:r w:rsidRPr="009E1EED">
        <w:rPr>
          <w:rFonts w:ascii="Times New Roman" w:hAnsi="Times New Roman"/>
          <w:sz w:val="20"/>
          <w:szCs w:val="20"/>
          <w:lang w:val="en-MY"/>
        </w:rPr>
        <w:t xml:space="preserve">67. </w:t>
      </w:r>
    </w:p>
    <w:p w:rsidR="00A74A7E" w:rsidRPr="009E1EED" w:rsidRDefault="00A74A7E" w:rsidP="009E1EED">
      <w:pPr>
        <w:spacing w:after="0" w:line="240" w:lineRule="auto"/>
        <w:ind w:left="360" w:hanging="360"/>
        <w:jc w:val="both"/>
        <w:rPr>
          <w:rFonts w:ascii="Times New Roman" w:hAnsi="Times New Roman"/>
          <w:noProof/>
          <w:lang w:bidi="ar-SA"/>
        </w:rPr>
      </w:pPr>
    </w:p>
    <w:sectPr w:rsidR="00A74A7E" w:rsidRPr="009E1EED" w:rsidSect="00E119DD">
      <w:headerReference w:type="even" r:id="rId18"/>
      <w:headerReference w:type="default" r:id="rId19"/>
      <w:footerReference w:type="even" r:id="rId20"/>
      <w:footerReference w:type="default" r:id="rId21"/>
      <w:pgSz w:w="12240" w:h="15840" w:code="1"/>
      <w:pgMar w:top="1800" w:right="1469" w:bottom="1699" w:left="1440" w:header="706" w:footer="706" w:gutter="0"/>
      <w:pgNumType w:start="137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065660">
      <w:rPr>
        <w:rFonts w:ascii="Times New Roman" w:hAnsi="Times New Roman"/>
        <w:noProof/>
      </w:rPr>
      <w:t>1380</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065660">
      <w:rPr>
        <w:rFonts w:ascii="Times New Roman" w:hAnsi="Times New Roman"/>
        <w:noProof/>
      </w:rPr>
      <w:t>1381</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5B3" w:rsidRPr="00D515B3" w:rsidRDefault="00D515B3" w:rsidP="00D515B3">
    <w:pPr>
      <w:spacing w:after="0" w:line="240" w:lineRule="auto"/>
      <w:ind w:left="1260" w:hanging="1260"/>
      <w:rPr>
        <w:rFonts w:ascii="Times New Roman" w:hAnsi="Times New Roman"/>
        <w:sz w:val="20"/>
        <w:szCs w:val="20"/>
      </w:rPr>
    </w:pPr>
    <w:r>
      <w:rPr>
        <w:rFonts w:ascii="Times New Roman" w:hAnsi="Times New Roman"/>
        <w:sz w:val="20"/>
        <w:szCs w:val="20"/>
      </w:rPr>
      <w:t>Hasimah et al</w:t>
    </w:r>
    <w:r w:rsidR="006B72B0" w:rsidRPr="00D515B3">
      <w:rPr>
        <w:rFonts w:ascii="Times New Roman" w:hAnsi="Times New Roman"/>
        <w:sz w:val="20"/>
        <w:szCs w:val="20"/>
      </w:rPr>
      <w:t xml:space="preserve">: </w:t>
    </w:r>
    <w:r w:rsidRPr="00D515B3">
      <w:rPr>
        <w:rFonts w:ascii="Times New Roman" w:hAnsi="Times New Roman"/>
        <w:sz w:val="20"/>
        <w:szCs w:val="20"/>
      </w:rPr>
      <w:t xml:space="preserve"> EFFECT OF HEAT TREATMENTS ON THE YIELD, QUALITY AND STORAGE STABILITY OF OIL EXTRACTED FROM PALM FRUITS</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7D45AC">
      <w:rPr>
        <w:rFonts w:ascii="Times New Roman" w:hAnsi="Times New Roman"/>
        <w:i/>
        <w:lang w:val="en-US"/>
      </w:rPr>
      <w:t>20</w:t>
    </w:r>
    <w:r>
      <w:rPr>
        <w:rFonts w:ascii="Times New Roman" w:hAnsi="Times New Roman"/>
        <w:i/>
      </w:rPr>
      <w:t xml:space="preserve"> </w:t>
    </w:r>
    <w:r w:rsidR="00A91EFF">
      <w:rPr>
        <w:rFonts w:ascii="Times New Roman" w:hAnsi="Times New Roman"/>
        <w:i/>
        <w:lang w:val="en-US"/>
      </w:rPr>
      <w:t>No 6</w:t>
    </w:r>
    <w:r>
      <w:rPr>
        <w:rFonts w:ascii="Times New Roman" w:hAnsi="Times New Roman"/>
        <w:i/>
      </w:rPr>
      <w:t xml:space="preserve"> (201</w:t>
    </w:r>
    <w:r w:rsidR="007D45AC">
      <w:rPr>
        <w:rFonts w:ascii="Times New Roman" w:hAnsi="Times New Roman"/>
        <w:i/>
        <w:lang w:val="en-US"/>
      </w:rPr>
      <w:t>6</w:t>
    </w:r>
    <w:r w:rsidRPr="00D75B35">
      <w:rPr>
        <w:rFonts w:ascii="Times New Roman" w:hAnsi="Times New Roman"/>
        <w:i/>
      </w:rPr>
      <w:t xml:space="preserve">): </w:t>
    </w:r>
    <w:r w:rsidR="00E119DD">
      <w:rPr>
        <w:rFonts w:ascii="Times New Roman" w:hAnsi="Times New Roman"/>
        <w:i/>
        <w:lang w:val="en-US"/>
      </w:rPr>
      <w:t>1373</w:t>
    </w:r>
    <w:r>
      <w:rPr>
        <w:rFonts w:ascii="Times New Roman" w:hAnsi="Times New Roman"/>
        <w:i/>
        <w:lang w:val="en-US"/>
      </w:rPr>
      <w:t xml:space="preserve"> </w:t>
    </w:r>
    <w:r w:rsidR="007A0583">
      <w:rPr>
        <w:rFonts w:ascii="Times New Roman" w:hAnsi="Times New Roman"/>
        <w:i/>
        <w:lang w:val="en-US"/>
      </w:rPr>
      <w:t>-</w:t>
    </w:r>
    <w:r w:rsidR="00E119DD">
      <w:rPr>
        <w:rFonts w:ascii="Times New Roman" w:hAnsi="Times New Roman"/>
        <w:i/>
        <w:lang w:val="en-US"/>
      </w:rPr>
      <w:t xml:space="preserve"> 1381</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277498">
      <w:rPr>
        <w:rFonts w:ascii="Times New Roman" w:hAnsi="Times New Roman"/>
        <w:i/>
        <w:lang w:val="en-US"/>
      </w:rPr>
      <w:t>://dx</w:t>
    </w:r>
    <w:r w:rsidR="00B91DE7">
      <w:rPr>
        <w:rFonts w:ascii="Times New Roman" w:hAnsi="Times New Roman"/>
        <w:i/>
        <w:lang w:val="en-US"/>
      </w:rPr>
      <w:t>.doi.org/10.17576/mjas-2016-200</w:t>
    </w:r>
    <w:r w:rsidR="003D4CDD">
      <w:rPr>
        <w:rFonts w:ascii="Times New Roman" w:hAnsi="Times New Roman"/>
        <w:i/>
        <w:lang w:val="en-US"/>
      </w:rPr>
      <w:t>6</w:t>
    </w:r>
    <w:r w:rsidR="00E119DD">
      <w:rPr>
        <w:rFonts w:ascii="Times New Roman" w:hAnsi="Times New Roman"/>
        <w:i/>
        <w:lang w:val="en-US"/>
      </w:rPr>
      <w:t>-16</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232D0"/>
    <w:multiLevelType w:val="hybridMultilevel"/>
    <w:tmpl w:val="B030D7DE"/>
    <w:lvl w:ilvl="0" w:tplc="778C980C">
      <w:start w:val="1"/>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41B5122"/>
    <w:multiLevelType w:val="hybridMultilevel"/>
    <w:tmpl w:val="D0C6E852"/>
    <w:lvl w:ilvl="0" w:tplc="CC8E1840">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3240DB"/>
    <w:multiLevelType w:val="hybridMultilevel"/>
    <w:tmpl w:val="1AF47C7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28E33A75"/>
    <w:multiLevelType w:val="hybridMultilevel"/>
    <w:tmpl w:val="DA5A5CA2"/>
    <w:lvl w:ilvl="0" w:tplc="77A0B792">
      <w:start w:val="1"/>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D5047F0"/>
    <w:multiLevelType w:val="hybridMultilevel"/>
    <w:tmpl w:val="2FFE9900"/>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9E2206"/>
    <w:multiLevelType w:val="hybridMultilevel"/>
    <w:tmpl w:val="C30AD916"/>
    <w:lvl w:ilvl="0" w:tplc="671ADEC4">
      <w:start w:val="1"/>
      <w:numFmt w:val="bullet"/>
      <w:lvlText w:val=""/>
      <w:lvlJc w:val="left"/>
      <w:pPr>
        <w:ind w:left="1800" w:hanging="360"/>
      </w:pPr>
      <w:rPr>
        <w:rFonts w:ascii="Wingdings" w:eastAsia="Times New Roman" w:hAnsi="Wingdings"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69BE6394"/>
    <w:multiLevelType w:val="hybridMultilevel"/>
    <w:tmpl w:val="0B10CBB8"/>
    <w:lvl w:ilvl="0" w:tplc="4D345444">
      <w:start w:val="1"/>
      <w:numFmt w:val="bullet"/>
      <w:lvlText w:val=""/>
      <w:lvlJc w:val="left"/>
      <w:pPr>
        <w:ind w:left="1440" w:hanging="360"/>
      </w:pPr>
      <w:rPr>
        <w:rFonts w:ascii="Wingdings" w:eastAsia="Times New Roman" w:hAnsi="Wingding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7"/>
  </w:num>
  <w:num w:numId="5">
    <w:abstractNumId w:val="6"/>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5170A"/>
    <w:rsid w:val="00065660"/>
    <w:rsid w:val="00084936"/>
    <w:rsid w:val="000971C6"/>
    <w:rsid w:val="00097E0F"/>
    <w:rsid w:val="000C49FF"/>
    <w:rsid w:val="000C6079"/>
    <w:rsid w:val="000D16A1"/>
    <w:rsid w:val="000D2B0C"/>
    <w:rsid w:val="000F77DA"/>
    <w:rsid w:val="001068E8"/>
    <w:rsid w:val="001106D8"/>
    <w:rsid w:val="00117BCD"/>
    <w:rsid w:val="001A093D"/>
    <w:rsid w:val="001D035A"/>
    <w:rsid w:val="001D3855"/>
    <w:rsid w:val="001D6F2C"/>
    <w:rsid w:val="00277498"/>
    <w:rsid w:val="0028007D"/>
    <w:rsid w:val="002860B7"/>
    <w:rsid w:val="00290F4D"/>
    <w:rsid w:val="002A2FC0"/>
    <w:rsid w:val="002A7B3B"/>
    <w:rsid w:val="002B188F"/>
    <w:rsid w:val="002B3BD8"/>
    <w:rsid w:val="002F3F91"/>
    <w:rsid w:val="00304767"/>
    <w:rsid w:val="00304B34"/>
    <w:rsid w:val="00361BAF"/>
    <w:rsid w:val="00362FCE"/>
    <w:rsid w:val="00367D1F"/>
    <w:rsid w:val="003B6019"/>
    <w:rsid w:val="003D4CDD"/>
    <w:rsid w:val="003D585B"/>
    <w:rsid w:val="003E7DA6"/>
    <w:rsid w:val="003F12FF"/>
    <w:rsid w:val="004042D0"/>
    <w:rsid w:val="004760D4"/>
    <w:rsid w:val="00492C7D"/>
    <w:rsid w:val="00494C46"/>
    <w:rsid w:val="004B43FF"/>
    <w:rsid w:val="004D7E25"/>
    <w:rsid w:val="00502641"/>
    <w:rsid w:val="00531E2B"/>
    <w:rsid w:val="005C6768"/>
    <w:rsid w:val="005E4871"/>
    <w:rsid w:val="00601C8A"/>
    <w:rsid w:val="006257E5"/>
    <w:rsid w:val="00634C25"/>
    <w:rsid w:val="006416AB"/>
    <w:rsid w:val="006768E9"/>
    <w:rsid w:val="00687982"/>
    <w:rsid w:val="006B3EC8"/>
    <w:rsid w:val="006B72B0"/>
    <w:rsid w:val="006D286E"/>
    <w:rsid w:val="006D695E"/>
    <w:rsid w:val="006E2CDE"/>
    <w:rsid w:val="00725A6A"/>
    <w:rsid w:val="007943F3"/>
    <w:rsid w:val="007A0583"/>
    <w:rsid w:val="007A738C"/>
    <w:rsid w:val="007B1349"/>
    <w:rsid w:val="007D45AC"/>
    <w:rsid w:val="007E25BD"/>
    <w:rsid w:val="00802C35"/>
    <w:rsid w:val="0082181A"/>
    <w:rsid w:val="00825624"/>
    <w:rsid w:val="0083587A"/>
    <w:rsid w:val="00855755"/>
    <w:rsid w:val="00883CC3"/>
    <w:rsid w:val="008B470E"/>
    <w:rsid w:val="008B5904"/>
    <w:rsid w:val="008D29BF"/>
    <w:rsid w:val="008E1211"/>
    <w:rsid w:val="008E5BBF"/>
    <w:rsid w:val="008E6968"/>
    <w:rsid w:val="009211AF"/>
    <w:rsid w:val="0092581E"/>
    <w:rsid w:val="009357B8"/>
    <w:rsid w:val="009866F6"/>
    <w:rsid w:val="00990442"/>
    <w:rsid w:val="009B1EC7"/>
    <w:rsid w:val="009D030D"/>
    <w:rsid w:val="009E1EED"/>
    <w:rsid w:val="009F119C"/>
    <w:rsid w:val="00A14DB9"/>
    <w:rsid w:val="00A4762A"/>
    <w:rsid w:val="00A56E49"/>
    <w:rsid w:val="00A74A7E"/>
    <w:rsid w:val="00A91EFF"/>
    <w:rsid w:val="00AD1B8A"/>
    <w:rsid w:val="00AE713F"/>
    <w:rsid w:val="00AF2305"/>
    <w:rsid w:val="00AF2821"/>
    <w:rsid w:val="00B1121C"/>
    <w:rsid w:val="00B25B65"/>
    <w:rsid w:val="00B2770A"/>
    <w:rsid w:val="00B314AD"/>
    <w:rsid w:val="00B75BF6"/>
    <w:rsid w:val="00B7735A"/>
    <w:rsid w:val="00B916B1"/>
    <w:rsid w:val="00B91DE7"/>
    <w:rsid w:val="00BA1F7B"/>
    <w:rsid w:val="00BB58AF"/>
    <w:rsid w:val="00BE7C30"/>
    <w:rsid w:val="00C055BF"/>
    <w:rsid w:val="00C2226A"/>
    <w:rsid w:val="00C94D92"/>
    <w:rsid w:val="00C97340"/>
    <w:rsid w:val="00CA513F"/>
    <w:rsid w:val="00CB3AA6"/>
    <w:rsid w:val="00CD17C2"/>
    <w:rsid w:val="00CE6D05"/>
    <w:rsid w:val="00CF05FF"/>
    <w:rsid w:val="00D104D9"/>
    <w:rsid w:val="00D340BB"/>
    <w:rsid w:val="00D505D5"/>
    <w:rsid w:val="00D515B3"/>
    <w:rsid w:val="00D75B35"/>
    <w:rsid w:val="00D76E09"/>
    <w:rsid w:val="00D9649B"/>
    <w:rsid w:val="00D9736F"/>
    <w:rsid w:val="00D9792A"/>
    <w:rsid w:val="00DD377F"/>
    <w:rsid w:val="00E115E2"/>
    <w:rsid w:val="00E119DD"/>
    <w:rsid w:val="00E25547"/>
    <w:rsid w:val="00E3287E"/>
    <w:rsid w:val="00E54D12"/>
    <w:rsid w:val="00E66197"/>
    <w:rsid w:val="00F31093"/>
    <w:rsid w:val="00F412AF"/>
    <w:rsid w:val="00F43667"/>
    <w:rsid w:val="00F447A7"/>
    <w:rsid w:val="00F4760B"/>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A56E49"/>
    <w:rPr>
      <w:color w:val="0000FF"/>
      <w:u w:val="single"/>
    </w:rPr>
  </w:style>
  <w:style w:type="table" w:styleId="TableGrid">
    <w:name w:val="Table Grid"/>
    <w:basedOn w:val="TableNormal"/>
    <w:uiPriority w:val="59"/>
    <w:rsid w:val="00D515B3"/>
    <w:rPr>
      <w:rFonts w:ascii="Calibri" w:hAnsi="Calibri" w:cs="Arial"/>
      <w:lang w:val="en-MY" w:eastAsia="en-M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A56E49"/>
    <w:rPr>
      <w:color w:val="0000FF"/>
      <w:u w:val="single"/>
    </w:rPr>
  </w:style>
  <w:style w:type="table" w:styleId="TableGrid">
    <w:name w:val="Table Grid"/>
    <w:basedOn w:val="TableNormal"/>
    <w:uiPriority w:val="59"/>
    <w:rsid w:val="00D515B3"/>
    <w:rPr>
      <w:rFonts w:ascii="Calibri" w:hAnsi="Calibri" w:cs="Arial"/>
      <w:lang w:val="en-MY" w:eastAsia="en-M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4.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F:\RMT_UserData\MASTER\MASTER%20MPOB\PAPER\PAPER%202\paper%20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RMT_UserData\MASTER\MASTER%20MPOB\PAPER\PAPER%202\paper%20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RMT_UserData\MASTER\MASTER%20MPOB\PAPER\PAPER%202\paper%202.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HP%20User\Documents\paper%202.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F:\RMT_UserData\MASTER\MASTER%20MPOB\PAPER\PAPER%202\paper%202.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F:\RMT_UserData\MASTER\MASTER%20MPOB\PAPER\PAPER%202\paper%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398231575789307"/>
          <c:y val="0.13217789117142481"/>
          <c:w val="0.70098816595293623"/>
          <c:h val="0.678810736808934"/>
        </c:manualLayout>
      </c:layout>
      <c:lineChart>
        <c:grouping val="standard"/>
        <c:varyColors val="0"/>
        <c:ser>
          <c:idx val="0"/>
          <c:order val="0"/>
          <c:tx>
            <c:strRef>
              <c:f>temperature!$D$8</c:f>
              <c:strCache>
                <c:ptCount val="1"/>
                <c:pt idx="0">
                  <c:v>dry heating</c:v>
                </c:pt>
              </c:strCache>
            </c:strRef>
          </c:tx>
          <c:spPr>
            <a:ln w="19050">
              <a:solidFill>
                <a:sysClr val="windowText" lastClr="000000"/>
              </a:solidFill>
            </a:ln>
          </c:spPr>
          <c:marker>
            <c:symbol val="circle"/>
            <c:size val="6"/>
            <c:spPr>
              <a:solidFill>
                <a:schemeClr val="tx1"/>
              </a:solidFill>
              <a:ln w="6350">
                <a:solidFill>
                  <a:sysClr val="windowText" lastClr="000000"/>
                </a:solidFill>
              </a:ln>
            </c:spPr>
          </c:marker>
          <c:cat>
            <c:numRef>
              <c:f>temperature!$C$9:$C$13</c:f>
              <c:numCache>
                <c:formatCode>General</c:formatCode>
                <c:ptCount val="5"/>
                <c:pt idx="1">
                  <c:v>70</c:v>
                </c:pt>
                <c:pt idx="2">
                  <c:v>80</c:v>
                </c:pt>
                <c:pt idx="3">
                  <c:v>90</c:v>
                </c:pt>
              </c:numCache>
            </c:numRef>
          </c:cat>
          <c:val>
            <c:numRef>
              <c:f>temperature!$D$9:$D$13</c:f>
              <c:numCache>
                <c:formatCode>General</c:formatCode>
                <c:ptCount val="5"/>
                <c:pt idx="1">
                  <c:v>15.793000000000001</c:v>
                </c:pt>
                <c:pt idx="2">
                  <c:v>17.3</c:v>
                </c:pt>
                <c:pt idx="3">
                  <c:v>22.484000000000002</c:v>
                </c:pt>
              </c:numCache>
            </c:numRef>
          </c:val>
          <c:smooth val="0"/>
          <c:extLst xmlns:c16r2="http://schemas.microsoft.com/office/drawing/2015/06/chart">
            <c:ext xmlns:c16="http://schemas.microsoft.com/office/drawing/2014/chart" uri="{C3380CC4-5D6E-409C-BE32-E72D297353CC}">
              <c16:uniqueId val="{00000000-FC0A-4024-86E9-797DAF68EF0D}"/>
            </c:ext>
          </c:extLst>
        </c:ser>
        <c:ser>
          <c:idx val="1"/>
          <c:order val="1"/>
          <c:tx>
            <c:strRef>
              <c:f>temperature!$E$8</c:f>
              <c:strCache>
                <c:ptCount val="1"/>
                <c:pt idx="0">
                  <c:v>wet heating</c:v>
                </c:pt>
              </c:strCache>
            </c:strRef>
          </c:tx>
          <c:spPr>
            <a:ln w="19050">
              <a:solidFill>
                <a:sysClr val="windowText" lastClr="000000"/>
              </a:solidFill>
              <a:prstDash val="lgDash"/>
            </a:ln>
          </c:spPr>
          <c:marker>
            <c:symbol val="circle"/>
            <c:size val="6"/>
            <c:spPr>
              <a:solidFill>
                <a:schemeClr val="bg1"/>
              </a:solidFill>
              <a:ln w="6350">
                <a:solidFill>
                  <a:sysClr val="windowText" lastClr="000000"/>
                </a:solidFill>
              </a:ln>
            </c:spPr>
          </c:marker>
          <c:cat>
            <c:numRef>
              <c:f>temperature!$C$9:$C$13</c:f>
              <c:numCache>
                <c:formatCode>General</c:formatCode>
                <c:ptCount val="5"/>
                <c:pt idx="1">
                  <c:v>70</c:v>
                </c:pt>
                <c:pt idx="2">
                  <c:v>80</c:v>
                </c:pt>
                <c:pt idx="3">
                  <c:v>90</c:v>
                </c:pt>
              </c:numCache>
            </c:numRef>
          </c:cat>
          <c:val>
            <c:numRef>
              <c:f>temperature!$E$9:$E$13</c:f>
              <c:numCache>
                <c:formatCode>General</c:formatCode>
                <c:ptCount val="5"/>
                <c:pt idx="1">
                  <c:v>14.07</c:v>
                </c:pt>
                <c:pt idx="2">
                  <c:v>19.59</c:v>
                </c:pt>
                <c:pt idx="3">
                  <c:v>23.419999999999987</c:v>
                </c:pt>
              </c:numCache>
            </c:numRef>
          </c:val>
          <c:smooth val="0"/>
          <c:extLst xmlns:c16r2="http://schemas.microsoft.com/office/drawing/2015/06/chart">
            <c:ext xmlns:c16="http://schemas.microsoft.com/office/drawing/2014/chart" uri="{C3380CC4-5D6E-409C-BE32-E72D297353CC}">
              <c16:uniqueId val="{00000001-FC0A-4024-86E9-797DAF68EF0D}"/>
            </c:ext>
          </c:extLst>
        </c:ser>
        <c:dLbls>
          <c:showLegendKey val="0"/>
          <c:showVal val="0"/>
          <c:showCatName val="0"/>
          <c:showSerName val="0"/>
          <c:showPercent val="0"/>
          <c:showBubbleSize val="0"/>
        </c:dLbls>
        <c:marker val="1"/>
        <c:smooth val="0"/>
        <c:axId val="97830784"/>
        <c:axId val="66679168"/>
      </c:lineChart>
      <c:catAx>
        <c:axId val="97830784"/>
        <c:scaling>
          <c:orientation val="minMax"/>
        </c:scaling>
        <c:delete val="0"/>
        <c:axPos val="b"/>
        <c:title>
          <c:tx>
            <c:rich>
              <a:bodyPr/>
              <a:lstStyle/>
              <a:p>
                <a:pPr>
                  <a:defRPr sz="1000" b="0">
                    <a:latin typeface="Times New Roman" pitchFamily="18" charset="0"/>
                    <a:cs typeface="Times New Roman" pitchFamily="18" charset="0"/>
                  </a:defRPr>
                </a:pPr>
                <a:r>
                  <a:rPr lang="en-MY" sz="900" b="0">
                    <a:latin typeface="Times New Roman" pitchFamily="18" charset="0"/>
                    <a:cs typeface="Times New Roman" pitchFamily="18" charset="0"/>
                  </a:rPr>
                  <a:t>Heating</a:t>
                </a:r>
                <a:r>
                  <a:rPr lang="en-MY" sz="900" b="0" baseline="0">
                    <a:latin typeface="Times New Roman" pitchFamily="18" charset="0"/>
                    <a:cs typeface="Times New Roman" pitchFamily="18" charset="0"/>
                  </a:rPr>
                  <a:t> temperature (</a:t>
                </a:r>
                <a:r>
                  <a:rPr lang="en-MY" sz="900" b="0" baseline="0">
                    <a:latin typeface="Times New Roman"/>
                    <a:cs typeface="Times New Roman"/>
                  </a:rPr>
                  <a:t>°</a:t>
                </a:r>
                <a:r>
                  <a:rPr lang="en-MY" sz="900" b="0" baseline="0">
                    <a:latin typeface="Times New Roman" pitchFamily="18" charset="0"/>
                    <a:cs typeface="Times New Roman" pitchFamily="18" charset="0"/>
                  </a:rPr>
                  <a:t>C)</a:t>
                </a:r>
                <a:endParaRPr lang="en-MY" sz="900" b="0">
                  <a:latin typeface="Times New Roman" pitchFamily="18" charset="0"/>
                  <a:cs typeface="Times New Roman" pitchFamily="18" charset="0"/>
                </a:endParaRPr>
              </a:p>
            </c:rich>
          </c:tx>
          <c:layout>
            <c:manualLayout>
              <c:xMode val="edge"/>
              <c:yMode val="edge"/>
              <c:x val="0.33720141813668641"/>
              <c:y val="0.9133466770590527"/>
            </c:manualLayout>
          </c:layout>
          <c:overlay val="0"/>
        </c:title>
        <c:numFmt formatCode="General" sourceLinked="1"/>
        <c:majorTickMark val="in"/>
        <c:minorTickMark val="none"/>
        <c:tickLblPos val="nextTo"/>
        <c:spPr>
          <a:ln w="19050">
            <a:solidFill>
              <a:schemeClr val="tx1"/>
            </a:solidFill>
          </a:ln>
        </c:spPr>
        <c:txPr>
          <a:bodyPr/>
          <a:lstStyle/>
          <a:p>
            <a:pPr>
              <a:defRPr sz="1000">
                <a:latin typeface="Times New Roman" pitchFamily="18" charset="0"/>
                <a:cs typeface="Times New Roman" pitchFamily="18" charset="0"/>
              </a:defRPr>
            </a:pPr>
            <a:endParaRPr lang="en-US"/>
          </a:p>
        </c:txPr>
        <c:crossAx val="66679168"/>
        <c:crosses val="autoZero"/>
        <c:auto val="1"/>
        <c:lblAlgn val="ctr"/>
        <c:lblOffset val="100"/>
        <c:noMultiLvlLbl val="0"/>
      </c:catAx>
      <c:valAx>
        <c:axId val="66679168"/>
        <c:scaling>
          <c:orientation val="minMax"/>
        </c:scaling>
        <c:delete val="0"/>
        <c:axPos val="l"/>
        <c:title>
          <c:tx>
            <c:rich>
              <a:bodyPr rot="-5400000" vert="horz"/>
              <a:lstStyle/>
              <a:p>
                <a:pPr>
                  <a:defRPr sz="1000" b="0"/>
                </a:pPr>
                <a:r>
                  <a:rPr lang="en-MY" sz="900" b="0">
                    <a:latin typeface="Times New Roman" pitchFamily="18" charset="0"/>
                    <a:cs typeface="Times New Roman" pitchFamily="18" charset="0"/>
                  </a:rPr>
                  <a:t>Oil</a:t>
                </a:r>
                <a:r>
                  <a:rPr lang="en-MY" sz="900" b="0" baseline="0">
                    <a:latin typeface="Times New Roman" pitchFamily="18" charset="0"/>
                    <a:cs typeface="Times New Roman" pitchFamily="18" charset="0"/>
                  </a:rPr>
                  <a:t> yield (%)</a:t>
                </a:r>
                <a:endParaRPr lang="en-MY" sz="900" b="0">
                  <a:latin typeface="Times New Roman" pitchFamily="18" charset="0"/>
                  <a:cs typeface="Times New Roman" pitchFamily="18" charset="0"/>
                </a:endParaRPr>
              </a:p>
            </c:rich>
          </c:tx>
          <c:layout>
            <c:manualLayout>
              <c:xMode val="edge"/>
              <c:yMode val="edge"/>
              <c:x val="2.9869122464343149E-2"/>
              <c:y val="0.20690191444081371"/>
            </c:manualLayout>
          </c:layout>
          <c:overlay val="0"/>
        </c:title>
        <c:numFmt formatCode="General" sourceLinked="1"/>
        <c:majorTickMark val="in"/>
        <c:minorTickMark val="none"/>
        <c:tickLblPos val="nextTo"/>
        <c:spPr>
          <a:ln w="19050">
            <a:solidFill>
              <a:schemeClr val="tx1"/>
            </a:solidFill>
          </a:ln>
        </c:spPr>
        <c:txPr>
          <a:bodyPr/>
          <a:lstStyle/>
          <a:p>
            <a:pPr>
              <a:defRPr sz="1000">
                <a:latin typeface="Times New Roman" pitchFamily="18" charset="0"/>
                <a:cs typeface="Times New Roman" pitchFamily="18" charset="0"/>
              </a:defRPr>
            </a:pPr>
            <a:endParaRPr lang="en-US"/>
          </a:p>
        </c:txPr>
        <c:crossAx val="97830784"/>
        <c:crosses val="autoZero"/>
        <c:crossBetween val="midCat"/>
      </c:valAx>
      <c:spPr>
        <a:ln>
          <a:solidFill>
            <a:schemeClr val="tx1"/>
          </a:solidFill>
        </a:ln>
      </c:spPr>
    </c:plotArea>
    <c:legend>
      <c:legendPos val="r"/>
      <c:layout>
        <c:manualLayout>
          <c:xMode val="edge"/>
          <c:yMode val="edge"/>
          <c:x val="0.53312906357687828"/>
          <c:y val="0.61196730002986621"/>
          <c:w val="0.31278942603104842"/>
          <c:h val="0.13159412258274983"/>
        </c:manualLayout>
      </c:layout>
      <c:overlay val="0"/>
      <c:txPr>
        <a:bodyPr/>
        <a:lstStyle/>
        <a:p>
          <a:pPr>
            <a:defRPr sz="900">
              <a:latin typeface="Times New Roman" pitchFamily="18" charset="0"/>
              <a:cs typeface="Times New Roman" pitchFamily="18" charset="0"/>
            </a:defRPr>
          </a:pPr>
          <a:endParaRPr lang="en-US"/>
        </a:p>
      </c:txPr>
    </c:legend>
    <c:plotVisOnly val="1"/>
    <c:dispBlanksAs val="gap"/>
    <c:showDLblsOverMax val="0"/>
  </c:chart>
  <c:spPr>
    <a:ln w="6350">
      <a:solidFill>
        <a:schemeClr val="tx1"/>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673406376528518"/>
          <c:y val="5.9451143026880392E-2"/>
          <c:w val="0.798180532665975"/>
          <c:h val="0.72804101986356806"/>
        </c:manualLayout>
      </c:layout>
      <c:lineChart>
        <c:grouping val="standard"/>
        <c:varyColors val="0"/>
        <c:ser>
          <c:idx val="0"/>
          <c:order val="0"/>
          <c:tx>
            <c:strRef>
              <c:f>Sheet1!$B$2</c:f>
              <c:strCache>
                <c:ptCount val="1"/>
                <c:pt idx="0">
                  <c:v>dry heating</c:v>
                </c:pt>
              </c:strCache>
            </c:strRef>
          </c:tx>
          <c:spPr>
            <a:ln w="19050">
              <a:solidFill>
                <a:schemeClr val="tx1"/>
              </a:solidFill>
            </a:ln>
          </c:spPr>
          <c:marker>
            <c:symbol val="circle"/>
            <c:size val="6"/>
            <c:spPr>
              <a:solidFill>
                <a:schemeClr val="tx1"/>
              </a:solidFill>
              <a:ln w="6350">
                <a:solidFill>
                  <a:sysClr val="windowText" lastClr="000000"/>
                </a:solidFill>
              </a:ln>
            </c:spPr>
          </c:marker>
          <c:cat>
            <c:numRef>
              <c:f>Sheet1!$A$3:$A$8</c:f>
              <c:numCache>
                <c:formatCode>General</c:formatCode>
                <c:ptCount val="6"/>
                <c:pt idx="1">
                  <c:v>30</c:v>
                </c:pt>
                <c:pt idx="2">
                  <c:v>45</c:v>
                </c:pt>
                <c:pt idx="3">
                  <c:v>60</c:v>
                </c:pt>
                <c:pt idx="4">
                  <c:v>90</c:v>
                </c:pt>
              </c:numCache>
            </c:numRef>
          </c:cat>
          <c:val>
            <c:numRef>
              <c:f>Sheet1!$B$3:$B$8</c:f>
              <c:numCache>
                <c:formatCode>General</c:formatCode>
                <c:ptCount val="6"/>
                <c:pt idx="1">
                  <c:v>18.979999999999997</c:v>
                </c:pt>
                <c:pt idx="2">
                  <c:v>18.86</c:v>
                </c:pt>
                <c:pt idx="3">
                  <c:v>20.95</c:v>
                </c:pt>
                <c:pt idx="4">
                  <c:v>20.99</c:v>
                </c:pt>
              </c:numCache>
            </c:numRef>
          </c:val>
          <c:smooth val="0"/>
          <c:extLst xmlns:c16r2="http://schemas.microsoft.com/office/drawing/2015/06/chart">
            <c:ext xmlns:c16="http://schemas.microsoft.com/office/drawing/2014/chart" uri="{C3380CC4-5D6E-409C-BE32-E72D297353CC}">
              <c16:uniqueId val="{00000000-EF79-439A-A27F-03FE849B6708}"/>
            </c:ext>
          </c:extLst>
        </c:ser>
        <c:ser>
          <c:idx val="1"/>
          <c:order val="1"/>
          <c:tx>
            <c:strRef>
              <c:f>Sheet1!$C$2</c:f>
              <c:strCache>
                <c:ptCount val="1"/>
                <c:pt idx="0">
                  <c:v>wet heating</c:v>
                </c:pt>
              </c:strCache>
            </c:strRef>
          </c:tx>
          <c:spPr>
            <a:ln w="19050" cmpd="sng">
              <a:solidFill>
                <a:schemeClr val="tx1"/>
              </a:solidFill>
              <a:prstDash val="dash"/>
            </a:ln>
          </c:spPr>
          <c:marker>
            <c:symbol val="circle"/>
            <c:size val="6"/>
            <c:spPr>
              <a:noFill/>
              <a:ln w="6350" cmpd="sng">
                <a:solidFill>
                  <a:schemeClr val="tx1"/>
                </a:solidFill>
              </a:ln>
            </c:spPr>
          </c:marker>
          <c:cat>
            <c:numRef>
              <c:f>Sheet1!$A$3:$A$8</c:f>
              <c:numCache>
                <c:formatCode>General</c:formatCode>
                <c:ptCount val="6"/>
                <c:pt idx="1">
                  <c:v>30</c:v>
                </c:pt>
                <c:pt idx="2">
                  <c:v>45</c:v>
                </c:pt>
                <c:pt idx="3">
                  <c:v>60</c:v>
                </c:pt>
                <c:pt idx="4">
                  <c:v>90</c:v>
                </c:pt>
              </c:numCache>
            </c:numRef>
          </c:cat>
          <c:val>
            <c:numRef>
              <c:f>Sheet1!$C$3:$C$8</c:f>
              <c:numCache>
                <c:formatCode>General</c:formatCode>
                <c:ptCount val="6"/>
                <c:pt idx="1">
                  <c:v>21.64</c:v>
                </c:pt>
                <c:pt idx="2">
                  <c:v>23.979999999999997</c:v>
                </c:pt>
                <c:pt idx="3">
                  <c:v>24</c:v>
                </c:pt>
                <c:pt idx="4">
                  <c:v>24.55</c:v>
                </c:pt>
              </c:numCache>
            </c:numRef>
          </c:val>
          <c:smooth val="0"/>
          <c:extLst xmlns:c16r2="http://schemas.microsoft.com/office/drawing/2015/06/chart">
            <c:ext xmlns:c16="http://schemas.microsoft.com/office/drawing/2014/chart" uri="{C3380CC4-5D6E-409C-BE32-E72D297353CC}">
              <c16:uniqueId val="{00000001-EF79-439A-A27F-03FE849B6708}"/>
            </c:ext>
          </c:extLst>
        </c:ser>
        <c:dLbls>
          <c:showLegendKey val="0"/>
          <c:showVal val="0"/>
          <c:showCatName val="0"/>
          <c:showSerName val="0"/>
          <c:showPercent val="0"/>
          <c:showBubbleSize val="0"/>
        </c:dLbls>
        <c:marker val="1"/>
        <c:smooth val="0"/>
        <c:axId val="66713088"/>
        <c:axId val="70062080"/>
      </c:lineChart>
      <c:catAx>
        <c:axId val="66713088"/>
        <c:scaling>
          <c:orientation val="minMax"/>
        </c:scaling>
        <c:delete val="0"/>
        <c:axPos val="b"/>
        <c:title>
          <c:tx>
            <c:rich>
              <a:bodyPr/>
              <a:lstStyle/>
              <a:p>
                <a:pPr>
                  <a:defRPr b="0">
                    <a:latin typeface="Times New Roman" pitchFamily="18" charset="0"/>
                    <a:cs typeface="Times New Roman" pitchFamily="18" charset="0"/>
                  </a:defRPr>
                </a:pPr>
                <a:r>
                  <a:rPr lang="en-MY" sz="900" b="0">
                    <a:latin typeface="Times New Roman" pitchFamily="18" charset="0"/>
                    <a:cs typeface="Times New Roman" pitchFamily="18" charset="0"/>
                  </a:rPr>
                  <a:t>Heating</a:t>
                </a:r>
                <a:r>
                  <a:rPr lang="en-MY" sz="900" b="0" baseline="0">
                    <a:latin typeface="Times New Roman" pitchFamily="18" charset="0"/>
                    <a:cs typeface="Times New Roman" pitchFamily="18" charset="0"/>
                  </a:rPr>
                  <a:t> time (min)</a:t>
                </a:r>
                <a:endParaRPr lang="en-MY" sz="900" b="0">
                  <a:latin typeface="Times New Roman" pitchFamily="18" charset="0"/>
                  <a:cs typeface="Times New Roman" pitchFamily="18" charset="0"/>
                </a:endParaRPr>
              </a:p>
            </c:rich>
          </c:tx>
          <c:layout>
            <c:manualLayout>
              <c:xMode val="edge"/>
              <c:yMode val="edge"/>
              <c:x val="0.40648970477527524"/>
              <c:y val="0.91852273172862486"/>
            </c:manualLayout>
          </c:layout>
          <c:overlay val="0"/>
        </c:title>
        <c:numFmt formatCode="General" sourceLinked="1"/>
        <c:majorTickMark val="in"/>
        <c:minorTickMark val="none"/>
        <c:tickLblPos val="nextTo"/>
        <c:spPr>
          <a:ln w="19050">
            <a:solidFill>
              <a:schemeClr val="tx1"/>
            </a:solidFill>
          </a:ln>
        </c:spPr>
        <c:txPr>
          <a:bodyPr/>
          <a:lstStyle/>
          <a:p>
            <a:pPr>
              <a:defRPr>
                <a:latin typeface="Times New Roman" pitchFamily="18" charset="0"/>
                <a:cs typeface="Times New Roman" pitchFamily="18" charset="0"/>
              </a:defRPr>
            </a:pPr>
            <a:endParaRPr lang="en-US"/>
          </a:p>
        </c:txPr>
        <c:crossAx val="70062080"/>
        <c:crosses val="autoZero"/>
        <c:auto val="1"/>
        <c:lblAlgn val="ctr"/>
        <c:lblOffset val="100"/>
        <c:noMultiLvlLbl val="0"/>
      </c:catAx>
      <c:valAx>
        <c:axId val="70062080"/>
        <c:scaling>
          <c:orientation val="minMax"/>
        </c:scaling>
        <c:delete val="0"/>
        <c:axPos val="l"/>
        <c:title>
          <c:tx>
            <c:rich>
              <a:bodyPr rot="-5400000" vert="horz"/>
              <a:lstStyle/>
              <a:p>
                <a:pPr>
                  <a:defRPr b="0">
                    <a:latin typeface="Times New Roman" pitchFamily="18" charset="0"/>
                    <a:cs typeface="Times New Roman" pitchFamily="18" charset="0"/>
                  </a:defRPr>
                </a:pPr>
                <a:r>
                  <a:rPr lang="en-MY" sz="900" b="0">
                    <a:latin typeface="Times New Roman" pitchFamily="18" charset="0"/>
                    <a:cs typeface="Times New Roman" pitchFamily="18" charset="0"/>
                  </a:rPr>
                  <a:t>Oil</a:t>
                </a:r>
                <a:r>
                  <a:rPr lang="en-MY" sz="900" b="0" baseline="0">
                    <a:latin typeface="Times New Roman" pitchFamily="18" charset="0"/>
                    <a:cs typeface="Times New Roman" pitchFamily="18" charset="0"/>
                  </a:rPr>
                  <a:t> yield  (%)</a:t>
                </a:r>
                <a:endParaRPr lang="en-MY" sz="900" b="0">
                  <a:latin typeface="Times New Roman" pitchFamily="18" charset="0"/>
                  <a:cs typeface="Times New Roman" pitchFamily="18" charset="0"/>
                </a:endParaRPr>
              </a:p>
            </c:rich>
          </c:tx>
          <c:layout/>
          <c:overlay val="0"/>
        </c:title>
        <c:numFmt formatCode="General" sourceLinked="1"/>
        <c:majorTickMark val="in"/>
        <c:minorTickMark val="none"/>
        <c:tickLblPos val="nextTo"/>
        <c:spPr>
          <a:ln w="19050">
            <a:solidFill>
              <a:schemeClr val="tx1"/>
            </a:solidFill>
          </a:ln>
        </c:spPr>
        <c:txPr>
          <a:bodyPr/>
          <a:lstStyle/>
          <a:p>
            <a:pPr>
              <a:defRPr>
                <a:latin typeface="Times New Roman" pitchFamily="18" charset="0"/>
                <a:cs typeface="Times New Roman" pitchFamily="18" charset="0"/>
              </a:defRPr>
            </a:pPr>
            <a:endParaRPr lang="en-US"/>
          </a:p>
        </c:txPr>
        <c:crossAx val="66713088"/>
        <c:crosses val="autoZero"/>
        <c:crossBetween val="midCat"/>
      </c:valAx>
      <c:spPr>
        <a:ln>
          <a:solidFill>
            <a:schemeClr val="tx1"/>
          </a:solidFill>
        </a:ln>
      </c:spPr>
    </c:plotArea>
    <c:legend>
      <c:legendPos val="r"/>
      <c:legendEntry>
        <c:idx val="0"/>
        <c:txPr>
          <a:bodyPr/>
          <a:lstStyle/>
          <a:p>
            <a:pPr>
              <a:defRPr sz="900">
                <a:latin typeface="Times New Roman" pitchFamily="18" charset="0"/>
                <a:cs typeface="Times New Roman" pitchFamily="18" charset="0"/>
              </a:defRPr>
            </a:pPr>
            <a:endParaRPr lang="en-US"/>
          </a:p>
        </c:txPr>
      </c:legendEntry>
      <c:legendEntry>
        <c:idx val="1"/>
        <c:txPr>
          <a:bodyPr/>
          <a:lstStyle/>
          <a:p>
            <a:pPr>
              <a:defRPr sz="900">
                <a:latin typeface="Times New Roman" pitchFamily="18" charset="0"/>
                <a:cs typeface="Times New Roman" pitchFamily="18" charset="0"/>
              </a:defRPr>
            </a:pPr>
            <a:endParaRPr lang="en-US"/>
          </a:p>
        </c:txPr>
      </c:legendEntry>
      <c:layout>
        <c:manualLayout>
          <c:xMode val="edge"/>
          <c:yMode val="edge"/>
          <c:x val="0.58838801438407251"/>
          <c:y val="0.54975586152289624"/>
          <c:w val="0.34788482185890107"/>
          <c:h val="0.1936587190189098"/>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spPr>
    <a:ln w="6350">
      <a:solidFill>
        <a:schemeClr val="tx1"/>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064254561280586"/>
          <c:y val="0.13247840491564547"/>
          <c:w val="0.74708271317575325"/>
          <c:h val="0.65424093783927695"/>
        </c:manualLayout>
      </c:layout>
      <c:lineChart>
        <c:grouping val="standard"/>
        <c:varyColors val="0"/>
        <c:ser>
          <c:idx val="0"/>
          <c:order val="0"/>
          <c:tx>
            <c:strRef>
              <c:f>FAC!$C$6:$D$6</c:f>
              <c:strCache>
                <c:ptCount val="1"/>
                <c:pt idx="0">
                  <c:v>dry heating</c:v>
                </c:pt>
              </c:strCache>
            </c:strRef>
          </c:tx>
          <c:spPr>
            <a:ln w="19050">
              <a:solidFill>
                <a:sysClr val="windowText" lastClr="000000"/>
              </a:solidFill>
              <a:prstDash val="solid"/>
            </a:ln>
          </c:spPr>
          <c:marker>
            <c:symbol val="circle"/>
            <c:size val="6"/>
            <c:spPr>
              <a:solidFill>
                <a:sysClr val="windowText" lastClr="000000"/>
              </a:solidFill>
              <a:ln w="6350">
                <a:solidFill>
                  <a:sysClr val="windowText" lastClr="000000"/>
                </a:solidFill>
              </a:ln>
            </c:spPr>
          </c:marker>
          <c:cat>
            <c:numRef>
              <c:f>FAC!$E$5:$J$5</c:f>
              <c:numCache>
                <c:formatCode>General</c:formatCode>
                <c:ptCount val="6"/>
                <c:pt idx="0">
                  <c:v>0</c:v>
                </c:pt>
                <c:pt idx="1">
                  <c:v>30</c:v>
                </c:pt>
                <c:pt idx="2">
                  <c:v>45</c:v>
                </c:pt>
                <c:pt idx="3">
                  <c:v>60</c:v>
                </c:pt>
                <c:pt idx="4">
                  <c:v>90</c:v>
                </c:pt>
              </c:numCache>
            </c:numRef>
          </c:cat>
          <c:val>
            <c:numRef>
              <c:f>FAC!$E$6:$J$6</c:f>
              <c:numCache>
                <c:formatCode>General</c:formatCode>
                <c:ptCount val="6"/>
                <c:pt idx="1">
                  <c:v>49.809999999999995</c:v>
                </c:pt>
                <c:pt idx="2">
                  <c:v>50.48</c:v>
                </c:pt>
                <c:pt idx="3">
                  <c:v>50.65</c:v>
                </c:pt>
                <c:pt idx="4">
                  <c:v>49.120000000000012</c:v>
                </c:pt>
              </c:numCache>
            </c:numRef>
          </c:val>
          <c:smooth val="0"/>
          <c:extLst xmlns:c16r2="http://schemas.microsoft.com/office/drawing/2015/06/chart">
            <c:ext xmlns:c16="http://schemas.microsoft.com/office/drawing/2014/chart" uri="{C3380CC4-5D6E-409C-BE32-E72D297353CC}">
              <c16:uniqueId val="{00000000-3631-498D-9B6B-84DECBB72E94}"/>
            </c:ext>
          </c:extLst>
        </c:ser>
        <c:ser>
          <c:idx val="1"/>
          <c:order val="1"/>
          <c:tx>
            <c:strRef>
              <c:f>FAC!$C$7:$D$7</c:f>
              <c:strCache>
                <c:ptCount val="1"/>
                <c:pt idx="0">
                  <c:v>wet heating</c:v>
                </c:pt>
              </c:strCache>
            </c:strRef>
          </c:tx>
          <c:spPr>
            <a:ln w="19050">
              <a:solidFill>
                <a:schemeClr val="tx1"/>
              </a:solidFill>
              <a:prstDash val="lgDash"/>
            </a:ln>
          </c:spPr>
          <c:marker>
            <c:symbol val="circle"/>
            <c:size val="6"/>
            <c:spPr>
              <a:solidFill>
                <a:schemeClr val="bg1"/>
              </a:solidFill>
              <a:ln w="6350">
                <a:solidFill>
                  <a:sysClr val="windowText" lastClr="000000"/>
                </a:solidFill>
              </a:ln>
            </c:spPr>
          </c:marker>
          <c:cat>
            <c:numRef>
              <c:f>FAC!$E$5:$J$5</c:f>
              <c:numCache>
                <c:formatCode>General</c:formatCode>
                <c:ptCount val="6"/>
                <c:pt idx="0">
                  <c:v>0</c:v>
                </c:pt>
                <c:pt idx="1">
                  <c:v>30</c:v>
                </c:pt>
                <c:pt idx="2">
                  <c:v>45</c:v>
                </c:pt>
                <c:pt idx="3">
                  <c:v>60</c:v>
                </c:pt>
                <c:pt idx="4">
                  <c:v>90</c:v>
                </c:pt>
              </c:numCache>
            </c:numRef>
          </c:cat>
          <c:val>
            <c:numRef>
              <c:f>FAC!$E$7:$J$7</c:f>
              <c:numCache>
                <c:formatCode>General</c:formatCode>
                <c:ptCount val="6"/>
                <c:pt idx="1">
                  <c:v>50.3</c:v>
                </c:pt>
                <c:pt idx="2">
                  <c:v>50.02</c:v>
                </c:pt>
                <c:pt idx="3">
                  <c:v>49.27000000000001</c:v>
                </c:pt>
                <c:pt idx="4">
                  <c:v>48.440000000000005</c:v>
                </c:pt>
              </c:numCache>
            </c:numRef>
          </c:val>
          <c:smooth val="0"/>
          <c:extLst xmlns:c16r2="http://schemas.microsoft.com/office/drawing/2015/06/chart">
            <c:ext xmlns:c16="http://schemas.microsoft.com/office/drawing/2014/chart" uri="{C3380CC4-5D6E-409C-BE32-E72D297353CC}">
              <c16:uniqueId val="{00000001-3631-498D-9B6B-84DECBB72E94}"/>
            </c:ext>
          </c:extLst>
        </c:ser>
        <c:dLbls>
          <c:showLegendKey val="0"/>
          <c:showVal val="0"/>
          <c:showCatName val="0"/>
          <c:showSerName val="0"/>
          <c:showPercent val="0"/>
          <c:showBubbleSize val="0"/>
        </c:dLbls>
        <c:marker val="1"/>
        <c:smooth val="0"/>
        <c:axId val="70092672"/>
        <c:axId val="70099328"/>
      </c:lineChart>
      <c:catAx>
        <c:axId val="70092672"/>
        <c:scaling>
          <c:orientation val="minMax"/>
        </c:scaling>
        <c:delete val="0"/>
        <c:axPos val="b"/>
        <c:title>
          <c:tx>
            <c:rich>
              <a:bodyPr/>
              <a:lstStyle/>
              <a:p>
                <a:pPr>
                  <a:defRPr sz="1000" b="0"/>
                </a:pPr>
                <a:r>
                  <a:rPr lang="en-MY" sz="900" b="0">
                    <a:latin typeface="Times New Roman" pitchFamily="18" charset="0"/>
                    <a:cs typeface="Times New Roman" pitchFamily="18" charset="0"/>
                  </a:rPr>
                  <a:t>Heating</a:t>
                </a:r>
                <a:r>
                  <a:rPr lang="en-MY" sz="900" b="0" baseline="0">
                    <a:latin typeface="Times New Roman" pitchFamily="18" charset="0"/>
                    <a:cs typeface="Times New Roman" pitchFamily="18" charset="0"/>
                  </a:rPr>
                  <a:t> time (min)</a:t>
                </a:r>
                <a:endParaRPr lang="en-MY" sz="900" b="0">
                  <a:latin typeface="Times New Roman" pitchFamily="18" charset="0"/>
                  <a:cs typeface="Times New Roman" pitchFamily="18" charset="0"/>
                </a:endParaRPr>
              </a:p>
            </c:rich>
          </c:tx>
          <c:layout>
            <c:manualLayout>
              <c:xMode val="edge"/>
              <c:yMode val="edge"/>
              <c:x val="0.42315710553494673"/>
              <c:y val="0.92017702635761089"/>
            </c:manualLayout>
          </c:layout>
          <c:overlay val="0"/>
        </c:title>
        <c:numFmt formatCode="General" sourceLinked="1"/>
        <c:majorTickMark val="in"/>
        <c:minorTickMark val="none"/>
        <c:tickLblPos val="nextTo"/>
        <c:spPr>
          <a:ln w="19050">
            <a:solidFill>
              <a:schemeClr val="tx1"/>
            </a:solidFill>
          </a:ln>
        </c:spPr>
        <c:txPr>
          <a:bodyPr/>
          <a:lstStyle/>
          <a:p>
            <a:pPr>
              <a:defRPr sz="1000">
                <a:latin typeface="Times New Roman" pitchFamily="18" charset="0"/>
                <a:cs typeface="Times New Roman" pitchFamily="18" charset="0"/>
              </a:defRPr>
            </a:pPr>
            <a:endParaRPr lang="en-US"/>
          </a:p>
        </c:txPr>
        <c:crossAx val="70099328"/>
        <c:crosses val="autoZero"/>
        <c:auto val="1"/>
        <c:lblAlgn val="ctr"/>
        <c:lblOffset val="100"/>
        <c:noMultiLvlLbl val="0"/>
      </c:catAx>
      <c:valAx>
        <c:axId val="70099328"/>
        <c:scaling>
          <c:orientation val="minMax"/>
        </c:scaling>
        <c:delete val="0"/>
        <c:axPos val="l"/>
        <c:title>
          <c:tx>
            <c:rich>
              <a:bodyPr rot="-5400000" vert="horz"/>
              <a:lstStyle/>
              <a:p>
                <a:pPr>
                  <a:defRPr sz="1000" b="0">
                    <a:latin typeface="Times New Roman" pitchFamily="18" charset="0"/>
                    <a:cs typeface="Times New Roman" pitchFamily="18" charset="0"/>
                  </a:defRPr>
                </a:pPr>
                <a:r>
                  <a:rPr lang="en-MY" sz="900" b="0">
                    <a:latin typeface="Times New Roman" pitchFamily="18" charset="0"/>
                    <a:cs typeface="Times New Roman" pitchFamily="18" charset="0"/>
                  </a:rPr>
                  <a:t>Unsaturated</a:t>
                </a:r>
                <a:r>
                  <a:rPr lang="en-MY" sz="900" b="0" baseline="0">
                    <a:latin typeface="Times New Roman" pitchFamily="18" charset="0"/>
                    <a:cs typeface="Times New Roman" pitchFamily="18" charset="0"/>
                  </a:rPr>
                  <a:t> fatty acid content     (%)</a:t>
                </a:r>
                <a:endParaRPr lang="en-MY" sz="900" b="0">
                  <a:latin typeface="Times New Roman" pitchFamily="18" charset="0"/>
                  <a:cs typeface="Times New Roman" pitchFamily="18" charset="0"/>
                </a:endParaRPr>
              </a:p>
            </c:rich>
          </c:tx>
          <c:layout>
            <c:manualLayout>
              <c:xMode val="edge"/>
              <c:yMode val="edge"/>
              <c:x val="2.3942300757302575E-2"/>
              <c:y val="4.732904140027562E-2"/>
            </c:manualLayout>
          </c:layout>
          <c:overlay val="0"/>
        </c:title>
        <c:numFmt formatCode="General" sourceLinked="1"/>
        <c:majorTickMark val="in"/>
        <c:minorTickMark val="in"/>
        <c:tickLblPos val="nextTo"/>
        <c:spPr>
          <a:ln w="19050">
            <a:solidFill>
              <a:schemeClr val="tx1"/>
            </a:solidFill>
          </a:ln>
        </c:spPr>
        <c:txPr>
          <a:bodyPr/>
          <a:lstStyle/>
          <a:p>
            <a:pPr>
              <a:defRPr sz="1000">
                <a:latin typeface="Times New Roman" pitchFamily="18" charset="0"/>
                <a:cs typeface="Times New Roman" pitchFamily="18" charset="0"/>
              </a:defRPr>
            </a:pPr>
            <a:endParaRPr lang="en-US"/>
          </a:p>
        </c:txPr>
        <c:crossAx val="70092672"/>
        <c:crosses val="autoZero"/>
        <c:crossBetween val="midCat"/>
        <c:majorUnit val="1"/>
        <c:minorUnit val="0.5"/>
      </c:valAx>
      <c:spPr>
        <a:ln>
          <a:solidFill>
            <a:schemeClr val="tx1"/>
          </a:solidFill>
        </a:ln>
      </c:spPr>
    </c:plotArea>
    <c:legend>
      <c:legendPos val="r"/>
      <c:layout>
        <c:manualLayout>
          <c:xMode val="edge"/>
          <c:yMode val="edge"/>
          <c:x val="0.55317723171706634"/>
          <c:y val="0.5832578190296045"/>
          <c:w val="0.36598970593056457"/>
          <c:h val="0.17955266706358694"/>
        </c:manualLayout>
      </c:layout>
      <c:overlay val="0"/>
      <c:txPr>
        <a:bodyPr/>
        <a:lstStyle/>
        <a:p>
          <a:pPr>
            <a:defRPr sz="900">
              <a:latin typeface="Times New Roman" pitchFamily="18" charset="0"/>
              <a:cs typeface="Times New Roman" pitchFamily="18" charset="0"/>
            </a:defRPr>
          </a:pPr>
          <a:endParaRPr lang="en-US"/>
        </a:p>
      </c:txPr>
    </c:legend>
    <c:plotVisOnly val="1"/>
    <c:dispBlanksAs val="gap"/>
    <c:showDLblsOverMax val="0"/>
  </c:chart>
  <c:spPr>
    <a:ln w="6350">
      <a:solidFill>
        <a:schemeClr val="tx1"/>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677292909688814"/>
          <c:y val="4.8062865497076016E-2"/>
          <c:w val="0.7364157968626015"/>
          <c:h val="0.68014017436416963"/>
        </c:manualLayout>
      </c:layout>
      <c:lineChart>
        <c:grouping val="standard"/>
        <c:varyColors val="0"/>
        <c:ser>
          <c:idx val="0"/>
          <c:order val="0"/>
          <c:tx>
            <c:strRef>
              <c:f>osi!$D$3</c:f>
              <c:strCache>
                <c:ptCount val="1"/>
                <c:pt idx="0">
                  <c:v>dry heating</c:v>
                </c:pt>
              </c:strCache>
            </c:strRef>
          </c:tx>
          <c:spPr>
            <a:ln w="19050">
              <a:solidFill>
                <a:sysClr val="windowText" lastClr="000000"/>
              </a:solidFill>
            </a:ln>
          </c:spPr>
          <c:marker>
            <c:symbol val="circle"/>
            <c:size val="6"/>
            <c:spPr>
              <a:solidFill>
                <a:sysClr val="windowText" lastClr="000000"/>
              </a:solidFill>
              <a:ln w="6350">
                <a:solidFill>
                  <a:sysClr val="windowText" lastClr="000000"/>
                </a:solidFill>
              </a:ln>
            </c:spPr>
          </c:marker>
          <c:cat>
            <c:numRef>
              <c:f>osi!$C$4:$C$9</c:f>
              <c:numCache>
                <c:formatCode>General</c:formatCode>
                <c:ptCount val="6"/>
                <c:pt idx="1">
                  <c:v>30</c:v>
                </c:pt>
                <c:pt idx="2">
                  <c:v>45</c:v>
                </c:pt>
                <c:pt idx="3">
                  <c:v>60</c:v>
                </c:pt>
                <c:pt idx="4">
                  <c:v>90</c:v>
                </c:pt>
              </c:numCache>
            </c:numRef>
          </c:cat>
          <c:val>
            <c:numRef>
              <c:f>osi!$D$4:$D$9</c:f>
              <c:numCache>
                <c:formatCode>General</c:formatCode>
                <c:ptCount val="6"/>
                <c:pt idx="1">
                  <c:v>24.88</c:v>
                </c:pt>
                <c:pt idx="2">
                  <c:v>25.51</c:v>
                </c:pt>
                <c:pt idx="3">
                  <c:v>25.62</c:v>
                </c:pt>
                <c:pt idx="4">
                  <c:v>23.62</c:v>
                </c:pt>
              </c:numCache>
            </c:numRef>
          </c:val>
          <c:smooth val="0"/>
          <c:extLst xmlns:c16r2="http://schemas.microsoft.com/office/drawing/2015/06/chart">
            <c:ext xmlns:c16="http://schemas.microsoft.com/office/drawing/2014/chart" uri="{C3380CC4-5D6E-409C-BE32-E72D297353CC}">
              <c16:uniqueId val="{00000000-EF45-4913-85C2-B93971F9D4F3}"/>
            </c:ext>
          </c:extLst>
        </c:ser>
        <c:ser>
          <c:idx val="1"/>
          <c:order val="1"/>
          <c:tx>
            <c:strRef>
              <c:f>osi!$E$3</c:f>
              <c:strCache>
                <c:ptCount val="1"/>
                <c:pt idx="0">
                  <c:v>wet heating</c:v>
                </c:pt>
              </c:strCache>
            </c:strRef>
          </c:tx>
          <c:spPr>
            <a:ln w="19050">
              <a:solidFill>
                <a:sysClr val="windowText" lastClr="000000"/>
              </a:solidFill>
              <a:prstDash val="lgDash"/>
            </a:ln>
          </c:spPr>
          <c:marker>
            <c:symbol val="circle"/>
            <c:size val="6"/>
            <c:spPr>
              <a:solidFill>
                <a:schemeClr val="bg1"/>
              </a:solidFill>
              <a:ln w="6350">
                <a:solidFill>
                  <a:sysClr val="windowText" lastClr="000000"/>
                </a:solidFill>
              </a:ln>
            </c:spPr>
          </c:marker>
          <c:cat>
            <c:numRef>
              <c:f>osi!$C$4:$C$9</c:f>
              <c:numCache>
                <c:formatCode>General</c:formatCode>
                <c:ptCount val="6"/>
                <c:pt idx="1">
                  <c:v>30</c:v>
                </c:pt>
                <c:pt idx="2">
                  <c:v>45</c:v>
                </c:pt>
                <c:pt idx="3">
                  <c:v>60</c:v>
                </c:pt>
                <c:pt idx="4">
                  <c:v>90</c:v>
                </c:pt>
              </c:numCache>
            </c:numRef>
          </c:cat>
          <c:val>
            <c:numRef>
              <c:f>osi!$E$4:$E$9</c:f>
              <c:numCache>
                <c:formatCode>General</c:formatCode>
                <c:ptCount val="6"/>
                <c:pt idx="1">
                  <c:v>23.88</c:v>
                </c:pt>
                <c:pt idx="2">
                  <c:v>25.75</c:v>
                </c:pt>
                <c:pt idx="3">
                  <c:v>26.87</c:v>
                </c:pt>
                <c:pt idx="4">
                  <c:v>11.19</c:v>
                </c:pt>
              </c:numCache>
            </c:numRef>
          </c:val>
          <c:smooth val="0"/>
          <c:extLst xmlns:c16r2="http://schemas.microsoft.com/office/drawing/2015/06/chart">
            <c:ext xmlns:c16="http://schemas.microsoft.com/office/drawing/2014/chart" uri="{C3380CC4-5D6E-409C-BE32-E72D297353CC}">
              <c16:uniqueId val="{00000001-EF45-4913-85C2-B93971F9D4F3}"/>
            </c:ext>
          </c:extLst>
        </c:ser>
        <c:dLbls>
          <c:showLegendKey val="0"/>
          <c:showVal val="0"/>
          <c:showCatName val="0"/>
          <c:showSerName val="0"/>
          <c:showPercent val="0"/>
          <c:showBubbleSize val="0"/>
        </c:dLbls>
        <c:marker val="1"/>
        <c:smooth val="0"/>
        <c:axId val="37692928"/>
        <c:axId val="37699584"/>
      </c:lineChart>
      <c:catAx>
        <c:axId val="37692928"/>
        <c:scaling>
          <c:orientation val="minMax"/>
        </c:scaling>
        <c:delete val="0"/>
        <c:axPos val="b"/>
        <c:title>
          <c:tx>
            <c:rich>
              <a:bodyPr/>
              <a:lstStyle/>
              <a:p>
                <a:pPr>
                  <a:defRPr sz="1000" b="0">
                    <a:latin typeface="Times New Roman" pitchFamily="18" charset="0"/>
                    <a:cs typeface="Times New Roman" pitchFamily="18" charset="0"/>
                  </a:defRPr>
                </a:pPr>
                <a:r>
                  <a:rPr lang="en-MY" sz="900" b="0">
                    <a:latin typeface="Times New Roman" pitchFamily="18" charset="0"/>
                    <a:cs typeface="Times New Roman" pitchFamily="18" charset="0"/>
                  </a:rPr>
                  <a:t>Heating</a:t>
                </a:r>
                <a:r>
                  <a:rPr lang="en-MY" sz="900" b="0" baseline="0">
                    <a:latin typeface="Times New Roman" pitchFamily="18" charset="0"/>
                    <a:cs typeface="Times New Roman" pitchFamily="18" charset="0"/>
                  </a:rPr>
                  <a:t> time (min)</a:t>
                </a:r>
                <a:endParaRPr lang="en-MY" sz="900" b="0">
                  <a:latin typeface="Times New Roman" pitchFamily="18" charset="0"/>
                  <a:cs typeface="Times New Roman" pitchFamily="18" charset="0"/>
                </a:endParaRPr>
              </a:p>
            </c:rich>
          </c:tx>
          <c:layout>
            <c:manualLayout>
              <c:xMode val="edge"/>
              <c:yMode val="edge"/>
              <c:x val="0.40764850314014456"/>
              <c:y val="0.93628815266016274"/>
            </c:manualLayout>
          </c:layout>
          <c:overlay val="0"/>
        </c:title>
        <c:numFmt formatCode="General" sourceLinked="1"/>
        <c:majorTickMark val="in"/>
        <c:minorTickMark val="none"/>
        <c:tickLblPos val="nextTo"/>
        <c:spPr>
          <a:ln w="19050">
            <a:solidFill>
              <a:schemeClr val="tx1"/>
            </a:solidFill>
          </a:ln>
        </c:spPr>
        <c:txPr>
          <a:bodyPr/>
          <a:lstStyle/>
          <a:p>
            <a:pPr>
              <a:defRPr sz="1000">
                <a:latin typeface="Times New Roman" pitchFamily="18" charset="0"/>
                <a:cs typeface="Times New Roman" pitchFamily="18" charset="0"/>
              </a:defRPr>
            </a:pPr>
            <a:endParaRPr lang="en-US"/>
          </a:p>
        </c:txPr>
        <c:crossAx val="37699584"/>
        <c:crosses val="autoZero"/>
        <c:auto val="1"/>
        <c:lblAlgn val="ctr"/>
        <c:lblOffset val="100"/>
        <c:noMultiLvlLbl val="0"/>
      </c:catAx>
      <c:valAx>
        <c:axId val="37699584"/>
        <c:scaling>
          <c:orientation val="minMax"/>
        </c:scaling>
        <c:delete val="0"/>
        <c:axPos val="l"/>
        <c:title>
          <c:tx>
            <c:rich>
              <a:bodyPr rot="-5400000" vert="horz"/>
              <a:lstStyle/>
              <a:p>
                <a:pPr>
                  <a:defRPr sz="1000" b="0"/>
                </a:pPr>
                <a:r>
                  <a:rPr lang="en-MY" sz="900" b="0">
                    <a:latin typeface="Times New Roman" pitchFamily="18" charset="0"/>
                    <a:cs typeface="Times New Roman" pitchFamily="18" charset="0"/>
                  </a:rPr>
                  <a:t>Oxidative</a:t>
                </a:r>
                <a:r>
                  <a:rPr lang="en-MY" sz="900" b="0" baseline="0">
                    <a:latin typeface="Times New Roman" pitchFamily="18" charset="0"/>
                    <a:cs typeface="Times New Roman" pitchFamily="18" charset="0"/>
                  </a:rPr>
                  <a:t> stability (h)</a:t>
                </a:r>
                <a:endParaRPr lang="en-MY" sz="900" b="0">
                  <a:latin typeface="Times New Roman" pitchFamily="18" charset="0"/>
                  <a:cs typeface="Times New Roman" pitchFamily="18" charset="0"/>
                </a:endParaRPr>
              </a:p>
            </c:rich>
          </c:tx>
          <c:layout>
            <c:manualLayout>
              <c:xMode val="edge"/>
              <c:yMode val="edge"/>
              <c:x val="3.2968159620141997E-2"/>
              <c:y val="0.13140609888768587"/>
            </c:manualLayout>
          </c:layout>
          <c:overlay val="0"/>
        </c:title>
        <c:numFmt formatCode="General" sourceLinked="1"/>
        <c:majorTickMark val="in"/>
        <c:minorTickMark val="none"/>
        <c:tickLblPos val="nextTo"/>
        <c:spPr>
          <a:ln w="19050">
            <a:solidFill>
              <a:schemeClr val="tx1"/>
            </a:solidFill>
          </a:ln>
        </c:spPr>
        <c:txPr>
          <a:bodyPr/>
          <a:lstStyle/>
          <a:p>
            <a:pPr>
              <a:defRPr sz="1000">
                <a:latin typeface="Times New Roman" pitchFamily="18" charset="0"/>
                <a:cs typeface="Times New Roman" pitchFamily="18" charset="0"/>
              </a:defRPr>
            </a:pPr>
            <a:endParaRPr lang="en-US"/>
          </a:p>
        </c:txPr>
        <c:crossAx val="37692928"/>
        <c:crosses val="autoZero"/>
        <c:crossBetween val="midCat"/>
      </c:valAx>
      <c:spPr>
        <a:ln>
          <a:solidFill>
            <a:schemeClr val="tx1"/>
          </a:solidFill>
        </a:ln>
      </c:spPr>
    </c:plotArea>
    <c:legend>
      <c:legendPos val="r"/>
      <c:layout>
        <c:manualLayout>
          <c:xMode val="edge"/>
          <c:yMode val="edge"/>
          <c:x val="0.50873669896925244"/>
          <c:y val="0.55852169463821433"/>
          <c:w val="0.39632876559034985"/>
          <c:h val="0.12546457825272214"/>
        </c:manualLayout>
      </c:layout>
      <c:overlay val="0"/>
      <c:txPr>
        <a:bodyPr/>
        <a:lstStyle/>
        <a:p>
          <a:pPr>
            <a:defRPr sz="900">
              <a:latin typeface="Times New Roman" pitchFamily="18" charset="0"/>
              <a:cs typeface="Times New Roman" pitchFamily="18" charset="0"/>
            </a:defRPr>
          </a:pPr>
          <a:endParaRPr lang="en-US"/>
        </a:p>
      </c:txPr>
    </c:legend>
    <c:plotVisOnly val="1"/>
    <c:dispBlanksAs val="gap"/>
    <c:showDLblsOverMax val="0"/>
  </c:chart>
  <c:spPr>
    <a:ln w="6350">
      <a:solidFill>
        <a:schemeClr val="tx1"/>
      </a:solid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693655090608824"/>
          <c:y val="0.11489256286363204"/>
          <c:w val="0.7480650807750282"/>
          <c:h val="0.6383428118402581"/>
        </c:manualLayout>
      </c:layout>
      <c:lineChart>
        <c:grouping val="standard"/>
        <c:varyColors val="0"/>
        <c:ser>
          <c:idx val="0"/>
          <c:order val="0"/>
          <c:tx>
            <c:strRef>
              <c:f>stability!$C$29</c:f>
              <c:strCache>
                <c:ptCount val="1"/>
                <c:pt idx="0">
                  <c:v>0 month</c:v>
                </c:pt>
              </c:strCache>
            </c:strRef>
          </c:tx>
          <c:spPr>
            <a:ln w="19050">
              <a:solidFill>
                <a:sysClr val="windowText" lastClr="000000"/>
              </a:solidFill>
            </a:ln>
          </c:spPr>
          <c:marker>
            <c:symbol val="star"/>
            <c:size val="6"/>
            <c:spPr>
              <a:solidFill>
                <a:schemeClr val="tx1"/>
              </a:solidFill>
              <a:ln w="6350">
                <a:solidFill>
                  <a:sysClr val="windowText" lastClr="000000"/>
                </a:solidFill>
              </a:ln>
            </c:spPr>
          </c:marker>
          <c:cat>
            <c:numRef>
              <c:f>stability!$B$30:$B$35</c:f>
              <c:numCache>
                <c:formatCode>General</c:formatCode>
                <c:ptCount val="6"/>
                <c:pt idx="1">
                  <c:v>30</c:v>
                </c:pt>
                <c:pt idx="2">
                  <c:v>45</c:v>
                </c:pt>
                <c:pt idx="3">
                  <c:v>60</c:v>
                </c:pt>
                <c:pt idx="4">
                  <c:v>90</c:v>
                </c:pt>
              </c:numCache>
            </c:numRef>
          </c:cat>
          <c:val>
            <c:numRef>
              <c:f>stability!$C$30:$C$35</c:f>
              <c:numCache>
                <c:formatCode>General</c:formatCode>
                <c:ptCount val="6"/>
                <c:pt idx="1">
                  <c:v>2.36</c:v>
                </c:pt>
                <c:pt idx="2">
                  <c:v>2.2400000000000002</c:v>
                </c:pt>
                <c:pt idx="3">
                  <c:v>1.9500000000000042</c:v>
                </c:pt>
                <c:pt idx="4">
                  <c:v>1.44</c:v>
                </c:pt>
              </c:numCache>
            </c:numRef>
          </c:val>
          <c:smooth val="0"/>
          <c:extLst xmlns:c16r2="http://schemas.microsoft.com/office/drawing/2015/06/chart">
            <c:ext xmlns:c16="http://schemas.microsoft.com/office/drawing/2014/chart" uri="{C3380CC4-5D6E-409C-BE32-E72D297353CC}">
              <c16:uniqueId val="{00000000-5C8B-4B35-825E-989794EE7E7D}"/>
            </c:ext>
          </c:extLst>
        </c:ser>
        <c:ser>
          <c:idx val="1"/>
          <c:order val="1"/>
          <c:tx>
            <c:strRef>
              <c:f>stability!$D$29</c:f>
              <c:strCache>
                <c:ptCount val="1"/>
                <c:pt idx="0">
                  <c:v>3 months</c:v>
                </c:pt>
              </c:strCache>
            </c:strRef>
          </c:tx>
          <c:spPr>
            <a:ln w="19050">
              <a:solidFill>
                <a:sysClr val="windowText" lastClr="000000"/>
              </a:solidFill>
            </a:ln>
          </c:spPr>
          <c:marker>
            <c:symbol val="circle"/>
            <c:size val="6"/>
            <c:spPr>
              <a:solidFill>
                <a:schemeClr val="bg1"/>
              </a:solidFill>
              <a:ln w="6350">
                <a:solidFill>
                  <a:sysClr val="windowText" lastClr="000000"/>
                </a:solidFill>
              </a:ln>
            </c:spPr>
          </c:marker>
          <c:cat>
            <c:numRef>
              <c:f>stability!$B$30:$B$35</c:f>
              <c:numCache>
                <c:formatCode>General</c:formatCode>
                <c:ptCount val="6"/>
                <c:pt idx="1">
                  <c:v>30</c:v>
                </c:pt>
                <c:pt idx="2">
                  <c:v>45</c:v>
                </c:pt>
                <c:pt idx="3">
                  <c:v>60</c:v>
                </c:pt>
                <c:pt idx="4">
                  <c:v>90</c:v>
                </c:pt>
              </c:numCache>
            </c:numRef>
          </c:cat>
          <c:val>
            <c:numRef>
              <c:f>stability!$D$30:$D$35</c:f>
              <c:numCache>
                <c:formatCode>General</c:formatCode>
                <c:ptCount val="6"/>
                <c:pt idx="1">
                  <c:v>5.42</c:v>
                </c:pt>
                <c:pt idx="2">
                  <c:v>3.8099999999999987</c:v>
                </c:pt>
                <c:pt idx="3">
                  <c:v>3.27</c:v>
                </c:pt>
                <c:pt idx="4">
                  <c:v>2.96</c:v>
                </c:pt>
              </c:numCache>
            </c:numRef>
          </c:val>
          <c:smooth val="0"/>
          <c:extLst xmlns:c16r2="http://schemas.microsoft.com/office/drawing/2015/06/chart">
            <c:ext xmlns:c16="http://schemas.microsoft.com/office/drawing/2014/chart" uri="{C3380CC4-5D6E-409C-BE32-E72D297353CC}">
              <c16:uniqueId val="{00000001-5C8B-4B35-825E-989794EE7E7D}"/>
            </c:ext>
          </c:extLst>
        </c:ser>
        <c:dLbls>
          <c:showLegendKey val="0"/>
          <c:showVal val="0"/>
          <c:showCatName val="0"/>
          <c:showSerName val="0"/>
          <c:showPercent val="0"/>
          <c:showBubbleSize val="0"/>
        </c:dLbls>
        <c:marker val="1"/>
        <c:smooth val="0"/>
        <c:axId val="37726080"/>
        <c:axId val="37736832"/>
      </c:lineChart>
      <c:catAx>
        <c:axId val="37726080"/>
        <c:scaling>
          <c:orientation val="minMax"/>
        </c:scaling>
        <c:delete val="0"/>
        <c:axPos val="b"/>
        <c:title>
          <c:tx>
            <c:rich>
              <a:bodyPr/>
              <a:lstStyle/>
              <a:p>
                <a:pPr>
                  <a:defRPr sz="1000" b="0">
                    <a:latin typeface="Times New Roman" pitchFamily="18" charset="0"/>
                    <a:cs typeface="Times New Roman" pitchFamily="18" charset="0"/>
                  </a:defRPr>
                </a:pPr>
                <a:r>
                  <a:rPr lang="en-MY" sz="900" b="0">
                    <a:latin typeface="Times New Roman" pitchFamily="18" charset="0"/>
                    <a:cs typeface="Times New Roman" pitchFamily="18" charset="0"/>
                  </a:rPr>
                  <a:t>Heating</a:t>
                </a:r>
                <a:r>
                  <a:rPr lang="en-MY" sz="900" b="0" baseline="0">
                    <a:latin typeface="Times New Roman" pitchFamily="18" charset="0"/>
                    <a:cs typeface="Times New Roman" pitchFamily="18" charset="0"/>
                  </a:rPr>
                  <a:t> time (min)</a:t>
                </a:r>
                <a:endParaRPr lang="en-MY" sz="900" b="0">
                  <a:latin typeface="Times New Roman" pitchFamily="18" charset="0"/>
                  <a:cs typeface="Times New Roman" pitchFamily="18" charset="0"/>
                </a:endParaRPr>
              </a:p>
            </c:rich>
          </c:tx>
          <c:layout>
            <c:manualLayout>
              <c:xMode val="edge"/>
              <c:yMode val="edge"/>
              <c:x val="0.40180556094706965"/>
              <c:y val="0.84598779470264918"/>
            </c:manualLayout>
          </c:layout>
          <c:overlay val="0"/>
        </c:title>
        <c:numFmt formatCode="General" sourceLinked="1"/>
        <c:majorTickMark val="in"/>
        <c:minorTickMark val="none"/>
        <c:tickLblPos val="nextTo"/>
        <c:spPr>
          <a:ln w="19050">
            <a:solidFill>
              <a:schemeClr val="tx1"/>
            </a:solidFill>
          </a:ln>
        </c:spPr>
        <c:txPr>
          <a:bodyPr/>
          <a:lstStyle/>
          <a:p>
            <a:pPr>
              <a:defRPr sz="1000">
                <a:latin typeface="Times New Roman" pitchFamily="18" charset="0"/>
                <a:cs typeface="Times New Roman" pitchFamily="18" charset="0"/>
              </a:defRPr>
            </a:pPr>
            <a:endParaRPr lang="en-US"/>
          </a:p>
        </c:txPr>
        <c:crossAx val="37736832"/>
        <c:crosses val="autoZero"/>
        <c:auto val="1"/>
        <c:lblAlgn val="ctr"/>
        <c:lblOffset val="100"/>
        <c:noMultiLvlLbl val="0"/>
      </c:catAx>
      <c:valAx>
        <c:axId val="37736832"/>
        <c:scaling>
          <c:orientation val="minMax"/>
        </c:scaling>
        <c:delete val="0"/>
        <c:axPos val="l"/>
        <c:title>
          <c:tx>
            <c:rich>
              <a:bodyPr rot="-5400000" vert="horz"/>
              <a:lstStyle/>
              <a:p>
                <a:pPr>
                  <a:defRPr sz="1000" b="0">
                    <a:latin typeface="Times New Roman" pitchFamily="18" charset="0"/>
                    <a:cs typeface="Times New Roman" pitchFamily="18" charset="0"/>
                  </a:defRPr>
                </a:pPr>
                <a:r>
                  <a:rPr lang="en-MY" sz="900" b="0" baseline="0">
                    <a:latin typeface="Times New Roman" pitchFamily="18" charset="0"/>
                    <a:cs typeface="Times New Roman" pitchFamily="18" charset="0"/>
                  </a:rPr>
                  <a:t>FFA (%)</a:t>
                </a:r>
                <a:endParaRPr lang="en-MY" sz="900" b="0">
                  <a:latin typeface="Times New Roman" pitchFamily="18" charset="0"/>
                  <a:cs typeface="Times New Roman" pitchFamily="18" charset="0"/>
                </a:endParaRPr>
              </a:p>
            </c:rich>
          </c:tx>
          <c:layout>
            <c:manualLayout>
              <c:xMode val="edge"/>
              <c:yMode val="edge"/>
              <c:x val="6.8492130845612897E-2"/>
              <c:y val="0.29817399699486258"/>
            </c:manualLayout>
          </c:layout>
          <c:overlay val="0"/>
        </c:title>
        <c:numFmt formatCode="General" sourceLinked="1"/>
        <c:majorTickMark val="in"/>
        <c:minorTickMark val="none"/>
        <c:tickLblPos val="nextTo"/>
        <c:spPr>
          <a:ln w="19050">
            <a:solidFill>
              <a:schemeClr val="tx1"/>
            </a:solidFill>
          </a:ln>
        </c:spPr>
        <c:txPr>
          <a:bodyPr/>
          <a:lstStyle/>
          <a:p>
            <a:pPr>
              <a:defRPr sz="1000">
                <a:latin typeface="Times New Roman" pitchFamily="18" charset="0"/>
                <a:cs typeface="Times New Roman" pitchFamily="18" charset="0"/>
              </a:defRPr>
            </a:pPr>
            <a:endParaRPr lang="en-US"/>
          </a:p>
        </c:txPr>
        <c:crossAx val="37726080"/>
        <c:crosses val="autoZero"/>
        <c:crossBetween val="midCat"/>
      </c:valAx>
      <c:spPr>
        <a:ln>
          <a:solidFill>
            <a:schemeClr val="tx1"/>
          </a:solidFill>
        </a:ln>
      </c:spPr>
    </c:plotArea>
    <c:legend>
      <c:legendPos val="r"/>
      <c:layout>
        <c:manualLayout>
          <c:xMode val="edge"/>
          <c:yMode val="edge"/>
          <c:x val="0.20220344656600409"/>
          <c:y val="0.57232217481194736"/>
          <c:w val="0.22340675840286237"/>
          <c:h val="0.16024047147262513"/>
        </c:manualLayout>
      </c:layout>
      <c:overlay val="0"/>
      <c:txPr>
        <a:bodyPr/>
        <a:lstStyle/>
        <a:p>
          <a:pPr>
            <a:defRPr sz="900">
              <a:latin typeface="Times New Roman" pitchFamily="18" charset="0"/>
              <a:cs typeface="Times New Roman" pitchFamily="18" charset="0"/>
            </a:defRPr>
          </a:pPr>
          <a:endParaRPr lang="en-US"/>
        </a:p>
      </c:txPr>
    </c:legend>
    <c:plotVisOnly val="1"/>
    <c:dispBlanksAs val="gap"/>
    <c:showDLblsOverMax val="0"/>
  </c:chart>
  <c:spPr>
    <a:ln w="6350">
      <a:solidFill>
        <a:schemeClr val="tx1"/>
      </a:solidFill>
    </a:ln>
  </c:sp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0280514415324122"/>
          <c:y val="0.11157394652337085"/>
          <c:w val="0.75432709357351835"/>
          <c:h val="0.63131094977022195"/>
        </c:manualLayout>
      </c:layout>
      <c:lineChart>
        <c:grouping val="standard"/>
        <c:varyColors val="0"/>
        <c:ser>
          <c:idx val="0"/>
          <c:order val="0"/>
          <c:tx>
            <c:strRef>
              <c:f>stability!$C$39</c:f>
              <c:strCache>
                <c:ptCount val="1"/>
                <c:pt idx="0">
                  <c:v>0 month</c:v>
                </c:pt>
              </c:strCache>
            </c:strRef>
          </c:tx>
          <c:spPr>
            <a:ln w="19050">
              <a:solidFill>
                <a:sysClr val="windowText" lastClr="000000"/>
              </a:solidFill>
            </a:ln>
          </c:spPr>
          <c:marker>
            <c:symbol val="square"/>
            <c:size val="6"/>
            <c:spPr>
              <a:solidFill>
                <a:schemeClr val="tx1"/>
              </a:solidFill>
              <a:ln w="6350">
                <a:solidFill>
                  <a:sysClr val="windowText" lastClr="000000"/>
                </a:solidFill>
              </a:ln>
            </c:spPr>
          </c:marker>
          <c:cat>
            <c:numRef>
              <c:f>stability!$B$40:$B$44</c:f>
              <c:numCache>
                <c:formatCode>General</c:formatCode>
                <c:ptCount val="5"/>
                <c:pt idx="1">
                  <c:v>30</c:v>
                </c:pt>
                <c:pt idx="2">
                  <c:v>45</c:v>
                </c:pt>
                <c:pt idx="3">
                  <c:v>60</c:v>
                </c:pt>
                <c:pt idx="4">
                  <c:v>90</c:v>
                </c:pt>
              </c:numCache>
            </c:numRef>
          </c:cat>
          <c:val>
            <c:numRef>
              <c:f>stability!$C$40:$C$44</c:f>
              <c:numCache>
                <c:formatCode>General</c:formatCode>
                <c:ptCount val="5"/>
                <c:pt idx="1">
                  <c:v>3.79</c:v>
                </c:pt>
                <c:pt idx="2">
                  <c:v>3.64</c:v>
                </c:pt>
                <c:pt idx="3">
                  <c:v>3.65</c:v>
                </c:pt>
                <c:pt idx="4">
                  <c:v>3.4899999999999998</c:v>
                </c:pt>
              </c:numCache>
            </c:numRef>
          </c:val>
          <c:smooth val="0"/>
          <c:extLst xmlns:c16r2="http://schemas.microsoft.com/office/drawing/2015/06/chart">
            <c:ext xmlns:c16="http://schemas.microsoft.com/office/drawing/2014/chart" uri="{C3380CC4-5D6E-409C-BE32-E72D297353CC}">
              <c16:uniqueId val="{00000000-7335-4AA8-A40D-F604519BE4D9}"/>
            </c:ext>
          </c:extLst>
        </c:ser>
        <c:ser>
          <c:idx val="1"/>
          <c:order val="1"/>
          <c:tx>
            <c:strRef>
              <c:f>stability!$D$39</c:f>
              <c:strCache>
                <c:ptCount val="1"/>
                <c:pt idx="0">
                  <c:v>3 months</c:v>
                </c:pt>
              </c:strCache>
            </c:strRef>
          </c:tx>
          <c:spPr>
            <a:ln w="19050">
              <a:solidFill>
                <a:sysClr val="windowText" lastClr="000000"/>
              </a:solidFill>
            </a:ln>
          </c:spPr>
          <c:marker>
            <c:symbol val="circle"/>
            <c:size val="6"/>
            <c:spPr>
              <a:solidFill>
                <a:sysClr val="window" lastClr="FFFFFF"/>
              </a:solidFill>
              <a:ln w="6350">
                <a:solidFill>
                  <a:sysClr val="windowText" lastClr="000000"/>
                </a:solidFill>
              </a:ln>
            </c:spPr>
          </c:marker>
          <c:cat>
            <c:numRef>
              <c:f>stability!$B$40:$B$44</c:f>
              <c:numCache>
                <c:formatCode>General</c:formatCode>
                <c:ptCount val="5"/>
                <c:pt idx="1">
                  <c:v>30</c:v>
                </c:pt>
                <c:pt idx="2">
                  <c:v>45</c:v>
                </c:pt>
                <c:pt idx="3">
                  <c:v>60</c:v>
                </c:pt>
                <c:pt idx="4">
                  <c:v>90</c:v>
                </c:pt>
              </c:numCache>
            </c:numRef>
          </c:cat>
          <c:val>
            <c:numRef>
              <c:f>stability!$D$40:$D$45</c:f>
              <c:numCache>
                <c:formatCode>General</c:formatCode>
                <c:ptCount val="6"/>
                <c:pt idx="1">
                  <c:v>2.9299999999999997</c:v>
                </c:pt>
                <c:pt idx="2">
                  <c:v>2.79</c:v>
                </c:pt>
                <c:pt idx="3">
                  <c:v>3.24</c:v>
                </c:pt>
                <c:pt idx="4">
                  <c:v>2.98</c:v>
                </c:pt>
              </c:numCache>
            </c:numRef>
          </c:val>
          <c:smooth val="0"/>
          <c:extLst xmlns:c16r2="http://schemas.microsoft.com/office/drawing/2015/06/chart">
            <c:ext xmlns:c16="http://schemas.microsoft.com/office/drawing/2014/chart" uri="{C3380CC4-5D6E-409C-BE32-E72D297353CC}">
              <c16:uniqueId val="{00000001-7335-4AA8-A40D-F604519BE4D9}"/>
            </c:ext>
          </c:extLst>
        </c:ser>
        <c:dLbls>
          <c:showLegendKey val="0"/>
          <c:showVal val="0"/>
          <c:showCatName val="0"/>
          <c:showSerName val="0"/>
          <c:showPercent val="0"/>
          <c:showBubbleSize val="0"/>
        </c:dLbls>
        <c:marker val="1"/>
        <c:smooth val="0"/>
        <c:axId val="77543680"/>
        <c:axId val="77554432"/>
      </c:lineChart>
      <c:catAx>
        <c:axId val="77543680"/>
        <c:scaling>
          <c:orientation val="minMax"/>
        </c:scaling>
        <c:delete val="0"/>
        <c:axPos val="b"/>
        <c:title>
          <c:tx>
            <c:rich>
              <a:bodyPr/>
              <a:lstStyle/>
              <a:p>
                <a:pPr>
                  <a:defRPr sz="1000" b="0">
                    <a:latin typeface="Times New Roman" pitchFamily="18" charset="0"/>
                    <a:cs typeface="Times New Roman" pitchFamily="18" charset="0"/>
                  </a:defRPr>
                </a:pPr>
                <a:r>
                  <a:rPr lang="en-MY" sz="900" b="0">
                    <a:latin typeface="Times New Roman" pitchFamily="18" charset="0"/>
                    <a:cs typeface="Times New Roman" pitchFamily="18" charset="0"/>
                  </a:rPr>
                  <a:t>Heating</a:t>
                </a:r>
                <a:r>
                  <a:rPr lang="en-MY" sz="900" b="0" baseline="0">
                    <a:latin typeface="Times New Roman" pitchFamily="18" charset="0"/>
                    <a:cs typeface="Times New Roman" pitchFamily="18" charset="0"/>
                  </a:rPr>
                  <a:t> time (min)</a:t>
                </a:r>
                <a:endParaRPr lang="en-MY" sz="900" b="0">
                  <a:latin typeface="Times New Roman" pitchFamily="18" charset="0"/>
                  <a:cs typeface="Times New Roman" pitchFamily="18" charset="0"/>
                </a:endParaRPr>
              </a:p>
            </c:rich>
          </c:tx>
          <c:layout>
            <c:manualLayout>
              <c:xMode val="edge"/>
              <c:yMode val="edge"/>
              <c:x val="0.42337577488563416"/>
              <c:y val="0.84014745791898482"/>
            </c:manualLayout>
          </c:layout>
          <c:overlay val="0"/>
        </c:title>
        <c:numFmt formatCode="General" sourceLinked="1"/>
        <c:majorTickMark val="in"/>
        <c:minorTickMark val="none"/>
        <c:tickLblPos val="nextTo"/>
        <c:spPr>
          <a:ln w="19050">
            <a:solidFill>
              <a:schemeClr val="tx1"/>
            </a:solidFill>
          </a:ln>
        </c:spPr>
        <c:txPr>
          <a:bodyPr/>
          <a:lstStyle/>
          <a:p>
            <a:pPr>
              <a:defRPr sz="1000">
                <a:latin typeface="Times New Roman" pitchFamily="18" charset="0"/>
                <a:cs typeface="Times New Roman" pitchFamily="18" charset="0"/>
              </a:defRPr>
            </a:pPr>
            <a:endParaRPr lang="en-US"/>
          </a:p>
        </c:txPr>
        <c:crossAx val="77554432"/>
        <c:crosses val="autoZero"/>
        <c:auto val="1"/>
        <c:lblAlgn val="ctr"/>
        <c:lblOffset val="100"/>
        <c:noMultiLvlLbl val="0"/>
      </c:catAx>
      <c:valAx>
        <c:axId val="77554432"/>
        <c:scaling>
          <c:orientation val="minMax"/>
        </c:scaling>
        <c:delete val="0"/>
        <c:axPos val="l"/>
        <c:title>
          <c:tx>
            <c:rich>
              <a:bodyPr rot="-5400000" vert="horz"/>
              <a:lstStyle/>
              <a:p>
                <a:pPr>
                  <a:defRPr sz="1000" b="0">
                    <a:latin typeface="Times New Roman" pitchFamily="18" charset="0"/>
                    <a:cs typeface="Times New Roman" pitchFamily="18" charset="0"/>
                  </a:defRPr>
                </a:pPr>
                <a:r>
                  <a:rPr lang="en-MY" sz="900" b="0">
                    <a:latin typeface="Times New Roman" pitchFamily="18" charset="0"/>
                    <a:cs typeface="Times New Roman" pitchFamily="18" charset="0"/>
                  </a:rPr>
                  <a:t>DOBI</a:t>
                </a:r>
              </a:p>
            </c:rich>
          </c:tx>
          <c:layout>
            <c:manualLayout>
              <c:xMode val="edge"/>
              <c:yMode val="edge"/>
              <c:x val="8.3708190559792658E-2"/>
              <c:y val="0.35037679978329672"/>
            </c:manualLayout>
          </c:layout>
          <c:overlay val="0"/>
          <c:spPr>
            <a:ln w="6350"/>
          </c:spPr>
        </c:title>
        <c:numFmt formatCode="General" sourceLinked="1"/>
        <c:majorTickMark val="in"/>
        <c:minorTickMark val="in"/>
        <c:tickLblPos val="nextTo"/>
        <c:spPr>
          <a:ln w="19050">
            <a:solidFill>
              <a:schemeClr val="tx1"/>
            </a:solidFill>
          </a:ln>
        </c:spPr>
        <c:txPr>
          <a:bodyPr/>
          <a:lstStyle/>
          <a:p>
            <a:pPr>
              <a:defRPr sz="1000">
                <a:latin typeface="Times New Roman" pitchFamily="18" charset="0"/>
                <a:cs typeface="Times New Roman" pitchFamily="18" charset="0"/>
              </a:defRPr>
            </a:pPr>
            <a:endParaRPr lang="en-US"/>
          </a:p>
        </c:txPr>
        <c:crossAx val="77543680"/>
        <c:crosses val="autoZero"/>
        <c:crossBetween val="midCat"/>
        <c:majorUnit val="1"/>
        <c:minorUnit val="0.5"/>
      </c:valAx>
      <c:spPr>
        <a:ln>
          <a:solidFill>
            <a:schemeClr val="tx1"/>
          </a:solidFill>
        </a:ln>
      </c:spPr>
    </c:plotArea>
    <c:legend>
      <c:legendPos val="r"/>
      <c:layout>
        <c:manualLayout>
          <c:xMode val="edge"/>
          <c:yMode val="edge"/>
          <c:x val="0.21968406709789254"/>
          <c:y val="0.51950491634002971"/>
          <c:w val="0.27184151086333413"/>
          <c:h val="0.15533979235682269"/>
        </c:manualLayout>
      </c:layout>
      <c:overlay val="0"/>
      <c:txPr>
        <a:bodyPr/>
        <a:lstStyle/>
        <a:p>
          <a:pPr>
            <a:defRPr sz="900">
              <a:latin typeface="Times New Roman" pitchFamily="18" charset="0"/>
              <a:cs typeface="Times New Roman" pitchFamily="18" charset="0"/>
            </a:defRPr>
          </a:pPr>
          <a:endParaRPr lang="en-US"/>
        </a:p>
      </c:txPr>
    </c:legend>
    <c:plotVisOnly val="1"/>
    <c:dispBlanksAs val="gap"/>
    <c:showDLblsOverMax val="0"/>
  </c:chart>
  <c:spPr>
    <a:ln w="6350">
      <a:solidFill>
        <a:schemeClr val="tx1"/>
      </a:solidFill>
    </a:ln>
  </c:sp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606646452664928"/>
          <c:y val="0.14529770076887996"/>
          <c:w val="0.76512586077106515"/>
          <c:h val="0.64528664391311774"/>
        </c:manualLayout>
      </c:layout>
      <c:lineChart>
        <c:grouping val="standard"/>
        <c:varyColors val="0"/>
        <c:ser>
          <c:idx val="0"/>
          <c:order val="0"/>
          <c:tx>
            <c:strRef>
              <c:f>stability!$C$48</c:f>
              <c:strCache>
                <c:ptCount val="1"/>
                <c:pt idx="0">
                  <c:v>0 month</c:v>
                </c:pt>
              </c:strCache>
            </c:strRef>
          </c:tx>
          <c:spPr>
            <a:ln w="19050">
              <a:solidFill>
                <a:sysClr val="windowText" lastClr="000000"/>
              </a:solidFill>
            </a:ln>
          </c:spPr>
          <c:marker>
            <c:symbol val="square"/>
            <c:size val="6"/>
            <c:spPr>
              <a:solidFill>
                <a:schemeClr val="tx1"/>
              </a:solidFill>
              <a:ln w="6350">
                <a:solidFill>
                  <a:sysClr val="windowText" lastClr="000000"/>
                </a:solidFill>
              </a:ln>
            </c:spPr>
          </c:marker>
          <c:cat>
            <c:numRef>
              <c:f>stability!$B$49:$B$54</c:f>
              <c:numCache>
                <c:formatCode>General</c:formatCode>
                <c:ptCount val="6"/>
                <c:pt idx="1">
                  <c:v>30</c:v>
                </c:pt>
                <c:pt idx="2">
                  <c:v>45</c:v>
                </c:pt>
                <c:pt idx="3">
                  <c:v>60</c:v>
                </c:pt>
                <c:pt idx="4">
                  <c:v>90</c:v>
                </c:pt>
              </c:numCache>
            </c:numRef>
          </c:cat>
          <c:val>
            <c:numRef>
              <c:f>stability!$C$49:$C$54</c:f>
              <c:numCache>
                <c:formatCode>General</c:formatCode>
                <c:ptCount val="6"/>
                <c:pt idx="1">
                  <c:v>746.09</c:v>
                </c:pt>
                <c:pt idx="2">
                  <c:v>779.65</c:v>
                </c:pt>
                <c:pt idx="3">
                  <c:v>880.6</c:v>
                </c:pt>
                <c:pt idx="4">
                  <c:v>710.2</c:v>
                </c:pt>
              </c:numCache>
            </c:numRef>
          </c:val>
          <c:smooth val="0"/>
          <c:extLst xmlns:c16r2="http://schemas.microsoft.com/office/drawing/2015/06/chart">
            <c:ext xmlns:c16="http://schemas.microsoft.com/office/drawing/2014/chart" uri="{C3380CC4-5D6E-409C-BE32-E72D297353CC}">
              <c16:uniqueId val="{00000000-2B59-4FD9-BDEC-4BDF51FD9A66}"/>
            </c:ext>
          </c:extLst>
        </c:ser>
        <c:ser>
          <c:idx val="1"/>
          <c:order val="1"/>
          <c:tx>
            <c:strRef>
              <c:f>stability!$D$48</c:f>
              <c:strCache>
                <c:ptCount val="1"/>
                <c:pt idx="0">
                  <c:v>3 months</c:v>
                </c:pt>
              </c:strCache>
            </c:strRef>
          </c:tx>
          <c:spPr>
            <a:ln w="19050">
              <a:solidFill>
                <a:sysClr val="windowText" lastClr="000000"/>
              </a:solidFill>
            </a:ln>
          </c:spPr>
          <c:marker>
            <c:symbol val="circle"/>
            <c:size val="6"/>
            <c:spPr>
              <a:solidFill>
                <a:sysClr val="window" lastClr="FFFFFF"/>
              </a:solidFill>
              <a:ln w="6350">
                <a:solidFill>
                  <a:sysClr val="windowText" lastClr="000000"/>
                </a:solidFill>
              </a:ln>
            </c:spPr>
          </c:marker>
          <c:cat>
            <c:numRef>
              <c:f>stability!$B$49:$B$54</c:f>
              <c:numCache>
                <c:formatCode>General</c:formatCode>
                <c:ptCount val="6"/>
                <c:pt idx="1">
                  <c:v>30</c:v>
                </c:pt>
                <c:pt idx="2">
                  <c:v>45</c:v>
                </c:pt>
                <c:pt idx="3">
                  <c:v>60</c:v>
                </c:pt>
                <c:pt idx="4">
                  <c:v>90</c:v>
                </c:pt>
              </c:numCache>
            </c:numRef>
          </c:cat>
          <c:val>
            <c:numRef>
              <c:f>stability!$D$49:$D$54</c:f>
              <c:numCache>
                <c:formatCode>General</c:formatCode>
                <c:ptCount val="6"/>
                <c:pt idx="1">
                  <c:v>695.77000000000055</c:v>
                </c:pt>
                <c:pt idx="2">
                  <c:v>718.43</c:v>
                </c:pt>
                <c:pt idx="3">
                  <c:v>767.06</c:v>
                </c:pt>
                <c:pt idx="4">
                  <c:v>702.19</c:v>
                </c:pt>
              </c:numCache>
            </c:numRef>
          </c:val>
          <c:smooth val="0"/>
          <c:extLst xmlns:c16r2="http://schemas.microsoft.com/office/drawing/2015/06/chart">
            <c:ext xmlns:c16="http://schemas.microsoft.com/office/drawing/2014/chart" uri="{C3380CC4-5D6E-409C-BE32-E72D297353CC}">
              <c16:uniqueId val="{00000001-2B59-4FD9-BDEC-4BDF51FD9A66}"/>
            </c:ext>
          </c:extLst>
        </c:ser>
        <c:dLbls>
          <c:showLegendKey val="0"/>
          <c:showVal val="0"/>
          <c:showCatName val="0"/>
          <c:showSerName val="0"/>
          <c:showPercent val="0"/>
          <c:showBubbleSize val="0"/>
        </c:dLbls>
        <c:marker val="1"/>
        <c:smooth val="0"/>
        <c:axId val="77592832"/>
        <c:axId val="77595392"/>
      </c:lineChart>
      <c:catAx>
        <c:axId val="77592832"/>
        <c:scaling>
          <c:orientation val="minMax"/>
        </c:scaling>
        <c:delete val="0"/>
        <c:axPos val="b"/>
        <c:title>
          <c:tx>
            <c:rich>
              <a:bodyPr/>
              <a:lstStyle/>
              <a:p>
                <a:pPr>
                  <a:defRPr sz="1000" b="0">
                    <a:latin typeface="Times New Roman" pitchFamily="18" charset="0"/>
                    <a:cs typeface="Times New Roman" pitchFamily="18" charset="0"/>
                  </a:defRPr>
                </a:pPr>
                <a:r>
                  <a:rPr lang="en-MY" sz="900" b="0">
                    <a:latin typeface="Times New Roman" pitchFamily="18" charset="0"/>
                    <a:cs typeface="Times New Roman" pitchFamily="18" charset="0"/>
                  </a:rPr>
                  <a:t>Heating</a:t>
                </a:r>
                <a:r>
                  <a:rPr lang="en-MY" sz="900" b="0" baseline="0">
                    <a:latin typeface="Times New Roman" pitchFamily="18" charset="0"/>
                    <a:cs typeface="Times New Roman" pitchFamily="18" charset="0"/>
                  </a:rPr>
                  <a:t> time (min)</a:t>
                </a:r>
                <a:endParaRPr lang="en-MY" sz="900" b="0">
                  <a:latin typeface="Times New Roman" pitchFamily="18" charset="0"/>
                  <a:cs typeface="Times New Roman" pitchFamily="18" charset="0"/>
                </a:endParaRPr>
              </a:p>
            </c:rich>
          </c:tx>
          <c:layout>
            <c:manualLayout>
              <c:xMode val="edge"/>
              <c:yMode val="edge"/>
              <c:x val="0.43129031109483473"/>
              <c:y val="0.89989291640692171"/>
            </c:manualLayout>
          </c:layout>
          <c:overlay val="0"/>
        </c:title>
        <c:numFmt formatCode="General" sourceLinked="1"/>
        <c:majorTickMark val="in"/>
        <c:minorTickMark val="none"/>
        <c:tickLblPos val="nextTo"/>
        <c:spPr>
          <a:ln w="19050">
            <a:solidFill>
              <a:schemeClr val="tx1"/>
            </a:solidFill>
          </a:ln>
        </c:spPr>
        <c:txPr>
          <a:bodyPr/>
          <a:lstStyle/>
          <a:p>
            <a:pPr>
              <a:defRPr sz="1000">
                <a:latin typeface="Times New Roman" pitchFamily="18" charset="0"/>
                <a:cs typeface="Times New Roman" pitchFamily="18" charset="0"/>
              </a:defRPr>
            </a:pPr>
            <a:endParaRPr lang="en-US"/>
          </a:p>
        </c:txPr>
        <c:crossAx val="77595392"/>
        <c:crosses val="autoZero"/>
        <c:auto val="1"/>
        <c:lblAlgn val="ctr"/>
        <c:lblOffset val="100"/>
        <c:noMultiLvlLbl val="0"/>
      </c:catAx>
      <c:valAx>
        <c:axId val="77595392"/>
        <c:scaling>
          <c:orientation val="minMax"/>
          <c:max val="1000"/>
          <c:min val="0"/>
        </c:scaling>
        <c:delete val="0"/>
        <c:axPos val="l"/>
        <c:title>
          <c:tx>
            <c:rich>
              <a:bodyPr rot="-5400000" vert="horz"/>
              <a:lstStyle/>
              <a:p>
                <a:pPr>
                  <a:defRPr sz="1000" b="0">
                    <a:latin typeface="Times New Roman" pitchFamily="18" charset="0"/>
                    <a:cs typeface="Times New Roman" pitchFamily="18" charset="0"/>
                  </a:defRPr>
                </a:pPr>
                <a:r>
                  <a:rPr lang="en-MY" sz="900" b="0">
                    <a:latin typeface="Times New Roman" pitchFamily="18" charset="0"/>
                    <a:cs typeface="Times New Roman" pitchFamily="18" charset="0"/>
                  </a:rPr>
                  <a:t>Carotene</a:t>
                </a:r>
                <a:r>
                  <a:rPr lang="en-MY" sz="900" b="0" baseline="0">
                    <a:latin typeface="Times New Roman" pitchFamily="18" charset="0"/>
                    <a:cs typeface="Times New Roman" pitchFamily="18" charset="0"/>
                  </a:rPr>
                  <a:t> content</a:t>
                </a:r>
              </a:p>
              <a:p>
                <a:pPr>
                  <a:defRPr sz="1000" b="0">
                    <a:latin typeface="Times New Roman" pitchFamily="18" charset="0"/>
                    <a:cs typeface="Times New Roman" pitchFamily="18" charset="0"/>
                  </a:defRPr>
                </a:pPr>
                <a:r>
                  <a:rPr lang="en-MY" sz="900" b="0" baseline="0">
                    <a:latin typeface="Times New Roman" pitchFamily="18" charset="0"/>
                    <a:cs typeface="Times New Roman" pitchFamily="18" charset="0"/>
                  </a:rPr>
                  <a:t> (ppm)</a:t>
                </a:r>
                <a:endParaRPr lang="en-MY" sz="1000" b="0">
                  <a:latin typeface="Times New Roman" pitchFamily="18" charset="0"/>
                  <a:cs typeface="Times New Roman" pitchFamily="18" charset="0"/>
                </a:endParaRPr>
              </a:p>
            </c:rich>
          </c:tx>
          <c:layout>
            <c:manualLayout>
              <c:xMode val="edge"/>
              <c:yMode val="edge"/>
              <c:x val="1.3124841137669575E-2"/>
              <c:y val="0.23068111046542586"/>
            </c:manualLayout>
          </c:layout>
          <c:overlay val="0"/>
        </c:title>
        <c:numFmt formatCode="General" sourceLinked="1"/>
        <c:majorTickMark val="in"/>
        <c:minorTickMark val="in"/>
        <c:tickLblPos val="nextTo"/>
        <c:spPr>
          <a:ln w="19050">
            <a:solidFill>
              <a:schemeClr val="tx1"/>
            </a:solidFill>
          </a:ln>
        </c:spPr>
        <c:txPr>
          <a:bodyPr/>
          <a:lstStyle/>
          <a:p>
            <a:pPr>
              <a:defRPr sz="1000">
                <a:latin typeface="Times New Roman" pitchFamily="18" charset="0"/>
                <a:cs typeface="Times New Roman" pitchFamily="18" charset="0"/>
              </a:defRPr>
            </a:pPr>
            <a:endParaRPr lang="en-US"/>
          </a:p>
        </c:txPr>
        <c:crossAx val="77592832"/>
        <c:crosses val="autoZero"/>
        <c:crossBetween val="midCat"/>
        <c:majorUnit val="200"/>
        <c:minorUnit val="100"/>
      </c:valAx>
      <c:spPr>
        <a:ln>
          <a:solidFill>
            <a:schemeClr val="tx1"/>
          </a:solidFill>
        </a:ln>
      </c:spPr>
    </c:plotArea>
    <c:legend>
      <c:legendPos val="r"/>
      <c:layout>
        <c:manualLayout>
          <c:xMode val="edge"/>
          <c:yMode val="edge"/>
          <c:x val="0.20861127585723155"/>
          <c:y val="0.51585429945337991"/>
          <c:w val="0.29579136910211806"/>
          <c:h val="0.18245256879588573"/>
        </c:manualLayout>
      </c:layout>
      <c:overlay val="0"/>
      <c:txPr>
        <a:bodyPr/>
        <a:lstStyle/>
        <a:p>
          <a:pPr>
            <a:defRPr sz="900">
              <a:latin typeface="Times New Roman" pitchFamily="18" charset="0"/>
              <a:cs typeface="Times New Roman" pitchFamily="18" charset="0"/>
            </a:defRPr>
          </a:pPr>
          <a:endParaRPr lang="en-US"/>
        </a:p>
      </c:txPr>
    </c:legend>
    <c:plotVisOnly val="1"/>
    <c:dispBlanksAs val="gap"/>
    <c:showDLblsOverMax val="0"/>
  </c:chart>
  <c:spPr>
    <a:ln w="9525">
      <a:solidFill>
        <a:schemeClr val="tx1"/>
      </a:solid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cdr:x>
      <cdr:y>0</cdr:y>
    </cdr:from>
    <cdr:to>
      <cdr:x>0.07938</cdr:x>
      <cdr:y>0.1143</cdr:y>
    </cdr:to>
    <cdr:sp macro="" textlink="">
      <cdr:nvSpPr>
        <cdr:cNvPr id="2" name="TextBox 1"/>
        <cdr:cNvSpPr txBox="1"/>
      </cdr:nvSpPr>
      <cdr:spPr>
        <a:xfrm xmlns:a="http://schemas.openxmlformats.org/drawingml/2006/main">
          <a:off x="0" y="0"/>
          <a:ext cx="285750" cy="246846"/>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n-MY" sz="1000" b="1">
            <a:latin typeface="Times New Roman" pitchFamily="18" charset="0"/>
            <a:cs typeface="Times New Roman" pitchFamily="18" charset="0"/>
          </a:endParaRPr>
        </a:p>
        <a:p xmlns:a="http://schemas.openxmlformats.org/drawingml/2006/main">
          <a:r>
            <a:rPr lang="en-MY" sz="1000" b="1">
              <a:latin typeface="Times New Roman" pitchFamily="18" charset="0"/>
              <a:cs typeface="Times New Roman" pitchFamily="18" charset="0"/>
            </a:rPr>
            <a:t>(a)</a:t>
          </a: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cdr:y>
    </cdr:from>
    <cdr:to>
      <cdr:x>0.1075</cdr:x>
      <cdr:y>0.12011</cdr:y>
    </cdr:to>
    <cdr:sp macro="" textlink="">
      <cdr:nvSpPr>
        <cdr:cNvPr id="2" name="TextBox 1"/>
        <cdr:cNvSpPr txBox="1"/>
      </cdr:nvSpPr>
      <cdr:spPr>
        <a:xfrm xmlns:a="http://schemas.openxmlformats.org/drawingml/2006/main">
          <a:off x="0" y="0"/>
          <a:ext cx="422694" cy="25974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MY" sz="1000" b="1">
            <a:latin typeface="Times New Roman" pitchFamily="18" charset="0"/>
            <a:cs typeface="Times New Roman" pitchFamily="18" charset="0"/>
          </a:endParaRPr>
        </a:p>
        <a:p xmlns:a="http://schemas.openxmlformats.org/drawingml/2006/main">
          <a:r>
            <a:rPr lang="en-MY" sz="1000" b="1">
              <a:latin typeface="Times New Roman" pitchFamily="18" charset="0"/>
              <a:cs typeface="Times New Roman" pitchFamily="18" charset="0"/>
            </a:rPr>
            <a:t>(b)</a:t>
          </a:r>
        </a:p>
      </cdr:txBody>
    </cdr:sp>
  </cdr:relSizeAnchor>
</c:userShapes>
</file>

<file path=word/drawings/drawing3.xml><?xml version="1.0" encoding="utf-8"?>
<c:userShapes xmlns:c="http://schemas.openxmlformats.org/drawingml/2006/chart">
  <cdr:relSizeAnchor xmlns:cdr="http://schemas.openxmlformats.org/drawingml/2006/chartDrawing">
    <cdr:from>
      <cdr:x>0</cdr:x>
      <cdr:y>0</cdr:y>
    </cdr:from>
    <cdr:to>
      <cdr:x>0.1075</cdr:x>
      <cdr:y>0.11599</cdr:y>
    </cdr:to>
    <cdr:sp macro="" textlink="">
      <cdr:nvSpPr>
        <cdr:cNvPr id="2" name="TextBox 1"/>
        <cdr:cNvSpPr txBox="1"/>
      </cdr:nvSpPr>
      <cdr:spPr>
        <a:xfrm xmlns:a="http://schemas.openxmlformats.org/drawingml/2006/main">
          <a:off x="0" y="0"/>
          <a:ext cx="422694" cy="25974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endParaRPr lang="en-MY" sz="1000" b="1">
            <a:latin typeface="Times New Roman" pitchFamily="18" charset="0"/>
            <a:cs typeface="Times New Roman" pitchFamily="18" charset="0"/>
          </a:endParaRPr>
        </a:p>
        <a:p xmlns:a="http://schemas.openxmlformats.org/drawingml/2006/main">
          <a:r>
            <a:rPr lang="en-MY" sz="1000" b="1">
              <a:latin typeface="Times New Roman" pitchFamily="18" charset="0"/>
              <a:cs typeface="Times New Roman" pitchFamily="18" charset="0"/>
            </a:rPr>
            <a:t>(c)</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48D75-9F3F-41C0-98B6-FE9D89611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9</Pages>
  <Words>3924</Words>
  <Characters>20204</Characters>
  <Application>Microsoft Office Word</Application>
  <DocSecurity>0</DocSecurity>
  <Lines>539</Lines>
  <Paragraphs>186</Paragraphs>
  <ScaleCrop>false</ScaleCrop>
  <HeadingPairs>
    <vt:vector size="2" baseType="variant">
      <vt:variant>
        <vt:lpstr>Title</vt:lpstr>
      </vt:variant>
      <vt:variant>
        <vt:i4>1</vt:i4>
      </vt:variant>
    </vt:vector>
  </HeadingPairs>
  <TitlesOfParts>
    <vt:vector size="1" baseType="lpstr">
      <vt:lpstr>MJAS Vol 20 No 6 (2016)</vt:lpstr>
    </vt:vector>
  </TitlesOfParts>
  <Company>UKM</Company>
  <LinksUpToDate>false</LinksUpToDate>
  <CharactersWithSpaces>24080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6 (2016)</dc:title>
  <dc:creator>Harun Hj Hamzah</dc:creator>
  <cp:lastModifiedBy>Harun Hamzah</cp:lastModifiedBy>
  <cp:revision>20</cp:revision>
  <cp:lastPrinted>2016-10-31T12:52:00Z</cp:lastPrinted>
  <dcterms:created xsi:type="dcterms:W3CDTF">2016-10-23T03:30:00Z</dcterms:created>
  <dcterms:modified xsi:type="dcterms:W3CDTF">2016-10-31T12:52:00Z</dcterms:modified>
</cp:coreProperties>
</file>