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E2" w:rsidRDefault="000C30E2" w:rsidP="000C30E2">
      <w:pPr>
        <w:spacing w:after="0" w:line="240" w:lineRule="auto"/>
        <w:rPr>
          <w:rFonts w:asciiTheme="majorBidi" w:hAnsiTheme="majorBidi" w:cstheme="majorBidi"/>
          <w:bCs/>
          <w:sz w:val="24"/>
          <w:szCs w:val="24"/>
        </w:rPr>
      </w:pPr>
      <w:r>
        <w:rPr>
          <w:rFonts w:asciiTheme="majorBidi" w:hAnsiTheme="majorBidi" w:cstheme="majorBidi"/>
          <w:bCs/>
          <w:sz w:val="24"/>
          <w:szCs w:val="24"/>
        </w:rPr>
        <w:t>Malaysian Journal of Analytical Sciences Vol 20 No 5 (2016): 1191 - 1202</w:t>
      </w:r>
    </w:p>
    <w:p w:rsidR="000C30E2" w:rsidRDefault="000C30E2" w:rsidP="000C30E2">
      <w:pPr>
        <w:spacing w:after="0" w:line="240" w:lineRule="auto"/>
        <w:rPr>
          <w:rFonts w:asciiTheme="majorBidi" w:hAnsiTheme="majorBidi" w:cstheme="majorBidi"/>
          <w:bCs/>
          <w:sz w:val="24"/>
          <w:szCs w:val="24"/>
        </w:rPr>
      </w:pPr>
    </w:p>
    <w:p w:rsidR="000C30E2" w:rsidRDefault="000C30E2" w:rsidP="000C30E2">
      <w:pPr>
        <w:spacing w:after="0" w:line="240" w:lineRule="auto"/>
        <w:rPr>
          <w:rFonts w:asciiTheme="majorBidi" w:hAnsiTheme="majorBidi" w:cstheme="majorBidi"/>
          <w:bCs/>
          <w:sz w:val="24"/>
          <w:szCs w:val="24"/>
        </w:rPr>
      </w:pPr>
    </w:p>
    <w:p w:rsidR="000C30E2" w:rsidRPr="000C30E2" w:rsidRDefault="000C30E2" w:rsidP="000C30E2">
      <w:pPr>
        <w:spacing w:after="0" w:line="240" w:lineRule="auto"/>
        <w:rPr>
          <w:rFonts w:asciiTheme="majorBidi" w:hAnsiTheme="majorBidi" w:cstheme="majorBidi"/>
          <w:bCs/>
          <w:sz w:val="24"/>
          <w:szCs w:val="24"/>
        </w:rPr>
      </w:pPr>
    </w:p>
    <w:p w:rsidR="000C30E2" w:rsidRPr="009A5822" w:rsidRDefault="000C30E2" w:rsidP="000C30E2">
      <w:pPr>
        <w:spacing w:after="0" w:line="240" w:lineRule="auto"/>
        <w:jc w:val="center"/>
        <w:rPr>
          <w:rFonts w:asciiTheme="majorBidi" w:hAnsiTheme="majorBidi" w:cstheme="majorBidi"/>
          <w:bCs/>
          <w:i/>
          <w:iCs/>
          <w:sz w:val="28"/>
          <w:szCs w:val="28"/>
        </w:rPr>
      </w:pPr>
      <w:r w:rsidRPr="009A5822">
        <w:rPr>
          <w:rFonts w:asciiTheme="majorBidi" w:hAnsiTheme="majorBidi" w:cstheme="majorBidi"/>
          <w:bCs/>
          <w:i/>
          <w:sz w:val="28"/>
          <w:szCs w:val="28"/>
        </w:rPr>
        <w:t>IN VITRO</w:t>
      </w:r>
      <w:r w:rsidRPr="009A5822">
        <w:rPr>
          <w:rFonts w:asciiTheme="majorBidi" w:hAnsiTheme="majorBidi" w:cstheme="majorBidi"/>
          <w:bCs/>
          <w:sz w:val="28"/>
          <w:szCs w:val="28"/>
        </w:rPr>
        <w:t xml:space="preserve"> NITRIC OXIDE SCAVENGING AND ANTI INFLAMMATORY ACTIVITIES OF DIFFERENT SOLVENT EXTRACTS OF VARIOUS PARTS OF </w:t>
      </w:r>
      <w:r w:rsidRPr="009A5822">
        <w:rPr>
          <w:rFonts w:asciiTheme="majorBidi" w:hAnsiTheme="majorBidi" w:cstheme="majorBidi"/>
          <w:bCs/>
          <w:i/>
          <w:iCs/>
          <w:sz w:val="28"/>
          <w:szCs w:val="28"/>
        </w:rPr>
        <w:t>Musa</w:t>
      </w:r>
      <w:r>
        <w:rPr>
          <w:rFonts w:asciiTheme="majorBidi" w:hAnsiTheme="majorBidi" w:cstheme="majorBidi"/>
          <w:bCs/>
          <w:i/>
          <w:iCs/>
          <w:sz w:val="28"/>
          <w:szCs w:val="28"/>
        </w:rPr>
        <w:t xml:space="preserve"> p</w:t>
      </w:r>
      <w:r w:rsidRPr="009A5822">
        <w:rPr>
          <w:rFonts w:asciiTheme="majorBidi" w:hAnsiTheme="majorBidi" w:cstheme="majorBidi"/>
          <w:bCs/>
          <w:i/>
          <w:iCs/>
          <w:sz w:val="28"/>
          <w:szCs w:val="28"/>
        </w:rPr>
        <w:t>aradisiaca</w:t>
      </w:r>
    </w:p>
    <w:p w:rsidR="000C30E2" w:rsidRPr="00F447A7" w:rsidRDefault="000C30E2" w:rsidP="000C30E2">
      <w:pPr>
        <w:spacing w:after="0" w:line="240" w:lineRule="auto"/>
        <w:jc w:val="center"/>
        <w:rPr>
          <w:rFonts w:ascii="Times New Roman" w:hAnsi="Times New Roman"/>
          <w:noProof/>
          <w:sz w:val="24"/>
          <w:szCs w:val="24"/>
          <w:lang w:bidi="ar-SA"/>
        </w:rPr>
      </w:pPr>
    </w:p>
    <w:p w:rsidR="000C30E2" w:rsidRPr="00655853" w:rsidRDefault="000C30E2" w:rsidP="000C30E2">
      <w:pPr>
        <w:spacing w:after="0" w:line="240" w:lineRule="auto"/>
        <w:jc w:val="center"/>
        <w:rPr>
          <w:rFonts w:asciiTheme="majorBidi" w:hAnsiTheme="majorBidi" w:cstheme="majorBidi"/>
          <w:bCs/>
          <w:sz w:val="24"/>
          <w:szCs w:val="24"/>
          <w:lang w:val="ms-MY"/>
        </w:rPr>
      </w:pPr>
      <w:r w:rsidRPr="009A5822">
        <w:rPr>
          <w:rFonts w:asciiTheme="majorBidi" w:hAnsiTheme="majorBidi" w:cstheme="majorBidi"/>
          <w:bCs/>
          <w:sz w:val="24"/>
          <w:szCs w:val="24"/>
          <w:lang w:val="ms-MY"/>
        </w:rPr>
        <w:t xml:space="preserve">(Aktiviti Pemerangkapan Nitrik Oksida dan Anti-Radang Secara </w:t>
      </w:r>
      <w:r w:rsidRPr="009A5822">
        <w:rPr>
          <w:rFonts w:asciiTheme="majorBidi" w:hAnsiTheme="majorBidi" w:cstheme="majorBidi"/>
          <w:bCs/>
          <w:i/>
          <w:sz w:val="24"/>
          <w:szCs w:val="24"/>
          <w:lang w:val="ms-MY"/>
        </w:rPr>
        <w:t>In Vitro</w:t>
      </w:r>
      <w:r>
        <w:rPr>
          <w:rFonts w:asciiTheme="majorBidi" w:hAnsiTheme="majorBidi" w:cstheme="majorBidi"/>
          <w:bCs/>
          <w:i/>
          <w:sz w:val="24"/>
          <w:szCs w:val="24"/>
          <w:lang w:val="ms-MY"/>
        </w:rPr>
        <w:t xml:space="preserve"> </w:t>
      </w:r>
      <w:r w:rsidRPr="009A5822">
        <w:rPr>
          <w:rFonts w:asciiTheme="majorBidi" w:hAnsiTheme="majorBidi" w:cstheme="majorBidi"/>
          <w:bCs/>
          <w:sz w:val="24"/>
          <w:szCs w:val="24"/>
          <w:lang w:val="ms-MY"/>
        </w:rPr>
        <w:t>oleh Ekstrak Pelarut Berbeza dari Pelbagai Bahagian</w:t>
      </w:r>
      <w:r>
        <w:rPr>
          <w:rFonts w:asciiTheme="majorBidi" w:hAnsiTheme="majorBidi" w:cstheme="majorBidi"/>
          <w:bCs/>
          <w:sz w:val="24"/>
          <w:szCs w:val="24"/>
          <w:lang w:val="ms-MY"/>
        </w:rPr>
        <w:t xml:space="preserve"> </w:t>
      </w:r>
      <w:r w:rsidRPr="009A5822">
        <w:rPr>
          <w:rFonts w:asciiTheme="majorBidi" w:hAnsiTheme="majorBidi" w:cstheme="majorBidi"/>
          <w:bCs/>
          <w:i/>
          <w:sz w:val="24"/>
          <w:szCs w:val="24"/>
          <w:lang w:val="ms-MY"/>
        </w:rPr>
        <w:t>Musa paradisiaca)</w:t>
      </w:r>
    </w:p>
    <w:p w:rsidR="000C30E2" w:rsidRPr="00F447A7" w:rsidRDefault="000C30E2" w:rsidP="000C30E2">
      <w:pPr>
        <w:spacing w:after="0" w:line="240" w:lineRule="auto"/>
        <w:jc w:val="center"/>
        <w:rPr>
          <w:rFonts w:ascii="Times New Roman" w:hAnsi="Times New Roman"/>
          <w:noProof/>
          <w:sz w:val="20"/>
          <w:szCs w:val="20"/>
          <w:lang w:bidi="ar-SA"/>
        </w:rPr>
      </w:pPr>
    </w:p>
    <w:p w:rsidR="000C30E2" w:rsidRPr="009A5822" w:rsidRDefault="004225E1" w:rsidP="000C30E2">
      <w:pPr>
        <w:spacing w:after="0" w:line="240" w:lineRule="auto"/>
        <w:jc w:val="center"/>
        <w:rPr>
          <w:rFonts w:asciiTheme="majorBidi" w:hAnsiTheme="majorBidi" w:cstheme="majorBidi"/>
          <w:bCs/>
          <w:sz w:val="20"/>
          <w:szCs w:val="20"/>
          <w:vertAlign w:val="superscript"/>
        </w:rPr>
      </w:pPr>
      <w:r w:rsidRPr="009A5822">
        <w:rPr>
          <w:rFonts w:asciiTheme="majorBidi" w:hAnsiTheme="majorBidi" w:cstheme="majorBidi"/>
          <w:bCs/>
          <w:sz w:val="20"/>
          <w:szCs w:val="20"/>
        </w:rPr>
        <w:t>U.S Mahadeva Rao</w:t>
      </w:r>
      <w:r w:rsidRPr="009A5822">
        <w:rPr>
          <w:rFonts w:asciiTheme="majorBidi" w:hAnsiTheme="majorBidi" w:cstheme="majorBidi"/>
          <w:bCs/>
          <w:sz w:val="20"/>
          <w:szCs w:val="20"/>
          <w:vertAlign w:val="superscript"/>
        </w:rPr>
        <w:t>1</w:t>
      </w:r>
      <w:r w:rsidRPr="004225E1">
        <w:rPr>
          <w:rFonts w:asciiTheme="majorBidi" w:hAnsiTheme="majorBidi" w:cstheme="majorBidi"/>
          <w:bCs/>
          <w:sz w:val="20"/>
          <w:szCs w:val="20"/>
        </w:rPr>
        <w:t xml:space="preserve">*, </w:t>
      </w:r>
      <w:r w:rsidR="000C30E2" w:rsidRPr="009A5822">
        <w:rPr>
          <w:rFonts w:asciiTheme="majorBidi" w:hAnsiTheme="majorBidi" w:cstheme="majorBidi"/>
          <w:bCs/>
          <w:sz w:val="20"/>
          <w:szCs w:val="20"/>
        </w:rPr>
        <w:t xml:space="preserve">Bashir Ado </w:t>
      </w:r>
      <w:r w:rsidR="000C30E2" w:rsidRPr="009A5822">
        <w:rPr>
          <w:rFonts w:asciiTheme="majorBidi" w:hAnsiTheme="majorBidi" w:cstheme="majorBidi"/>
          <w:bCs/>
          <w:noProof/>
          <w:sz w:val="20"/>
          <w:szCs w:val="20"/>
        </w:rPr>
        <w:t>Ahmad</w:t>
      </w:r>
      <w:r w:rsidR="000C30E2" w:rsidRPr="009A5822">
        <w:rPr>
          <w:rFonts w:asciiTheme="majorBidi" w:hAnsiTheme="majorBidi" w:cstheme="majorBidi"/>
          <w:bCs/>
          <w:noProof/>
          <w:sz w:val="20"/>
          <w:szCs w:val="20"/>
          <w:vertAlign w:val="superscript"/>
        </w:rPr>
        <w:t>1</w:t>
      </w:r>
      <w:r w:rsidR="000C30E2" w:rsidRPr="009A5822">
        <w:rPr>
          <w:rFonts w:asciiTheme="majorBidi" w:hAnsiTheme="majorBidi" w:cstheme="majorBidi"/>
          <w:bCs/>
          <w:noProof/>
          <w:sz w:val="20"/>
          <w:szCs w:val="20"/>
        </w:rPr>
        <w:t>, Khamsah Suryati</w:t>
      </w:r>
      <w:r w:rsidR="000C30E2" w:rsidRPr="009A5822">
        <w:rPr>
          <w:rFonts w:asciiTheme="majorBidi" w:hAnsiTheme="majorBidi" w:cstheme="majorBidi"/>
          <w:bCs/>
          <w:sz w:val="20"/>
          <w:szCs w:val="20"/>
        </w:rPr>
        <w:t xml:space="preserve"> Mohd</w:t>
      </w:r>
      <w:r w:rsidR="000C30E2" w:rsidRPr="009A5822">
        <w:rPr>
          <w:rFonts w:asciiTheme="majorBidi" w:hAnsiTheme="majorBidi" w:cstheme="majorBidi"/>
          <w:bCs/>
          <w:sz w:val="20"/>
          <w:szCs w:val="20"/>
          <w:vertAlign w:val="superscript"/>
        </w:rPr>
        <w:t>2,3</w:t>
      </w:r>
      <w:bookmarkStart w:id="0" w:name="_GoBack"/>
      <w:bookmarkEnd w:id="0"/>
    </w:p>
    <w:p w:rsidR="000C30E2" w:rsidRPr="000C30E2" w:rsidRDefault="000C30E2" w:rsidP="000C30E2">
      <w:pPr>
        <w:spacing w:after="0" w:line="240" w:lineRule="auto"/>
        <w:jc w:val="center"/>
        <w:rPr>
          <w:rFonts w:ascii="Times New Roman" w:hAnsi="Times New Roman"/>
          <w:noProof/>
          <w:sz w:val="20"/>
          <w:szCs w:val="20"/>
          <w:lang w:bidi="ar-SA"/>
        </w:rPr>
      </w:pPr>
    </w:p>
    <w:p w:rsidR="000C30E2" w:rsidRPr="000C30E2" w:rsidRDefault="000C30E2" w:rsidP="000C30E2">
      <w:pPr>
        <w:spacing w:after="0" w:line="240" w:lineRule="auto"/>
        <w:jc w:val="center"/>
        <w:rPr>
          <w:rFonts w:asciiTheme="majorBidi" w:hAnsiTheme="majorBidi" w:cstheme="majorBidi"/>
          <w:bCs/>
          <w:i/>
          <w:sz w:val="20"/>
          <w:szCs w:val="20"/>
        </w:rPr>
      </w:pPr>
      <w:r w:rsidRPr="000C30E2">
        <w:rPr>
          <w:rFonts w:asciiTheme="majorBidi" w:hAnsiTheme="majorBidi" w:cstheme="majorBidi"/>
          <w:bCs/>
          <w:i/>
          <w:sz w:val="20"/>
          <w:szCs w:val="20"/>
          <w:vertAlign w:val="superscript"/>
        </w:rPr>
        <w:t>1</w:t>
      </w:r>
      <w:r w:rsidRPr="000C30E2">
        <w:rPr>
          <w:rFonts w:asciiTheme="majorBidi" w:hAnsiTheme="majorBidi" w:cstheme="majorBidi"/>
          <w:bCs/>
          <w:i/>
          <w:sz w:val="20"/>
          <w:szCs w:val="20"/>
        </w:rPr>
        <w:t xml:space="preserve">Faculty of Medicine,, </w:t>
      </w:r>
    </w:p>
    <w:p w:rsidR="000C30E2" w:rsidRPr="000C30E2" w:rsidRDefault="000C30E2" w:rsidP="000C30E2">
      <w:pPr>
        <w:spacing w:after="0" w:line="240" w:lineRule="auto"/>
        <w:jc w:val="center"/>
        <w:rPr>
          <w:rFonts w:asciiTheme="majorBidi" w:hAnsiTheme="majorBidi" w:cstheme="majorBidi"/>
          <w:bCs/>
          <w:i/>
          <w:sz w:val="20"/>
          <w:szCs w:val="20"/>
        </w:rPr>
      </w:pPr>
      <w:r w:rsidRPr="000C30E2">
        <w:rPr>
          <w:rFonts w:asciiTheme="majorBidi" w:hAnsiTheme="majorBidi" w:cstheme="majorBidi"/>
          <w:bCs/>
          <w:i/>
          <w:sz w:val="20"/>
          <w:szCs w:val="20"/>
        </w:rPr>
        <w:t>Universiti Sultan Zainal Abidin, Medical Campus, 21400 Kuala Terengganu, Terengganu, Malaysia</w:t>
      </w:r>
    </w:p>
    <w:p w:rsidR="000C30E2" w:rsidRPr="000C30E2" w:rsidRDefault="000C30E2" w:rsidP="000C30E2">
      <w:pPr>
        <w:spacing w:after="0" w:line="240" w:lineRule="auto"/>
        <w:jc w:val="center"/>
        <w:rPr>
          <w:rFonts w:asciiTheme="majorBidi" w:hAnsiTheme="majorBidi" w:cstheme="majorBidi"/>
          <w:bCs/>
          <w:i/>
          <w:sz w:val="20"/>
          <w:szCs w:val="20"/>
        </w:rPr>
      </w:pPr>
      <w:r w:rsidRPr="000C30E2">
        <w:rPr>
          <w:rFonts w:asciiTheme="majorBidi" w:hAnsiTheme="majorBidi" w:cstheme="majorBidi"/>
          <w:bCs/>
          <w:i/>
          <w:sz w:val="20"/>
          <w:szCs w:val="20"/>
          <w:vertAlign w:val="superscript"/>
        </w:rPr>
        <w:t>2</w:t>
      </w:r>
      <w:r w:rsidRPr="000C30E2">
        <w:rPr>
          <w:rFonts w:asciiTheme="majorBidi" w:hAnsiTheme="majorBidi" w:cstheme="majorBidi"/>
          <w:bCs/>
          <w:i/>
          <w:sz w:val="20"/>
          <w:szCs w:val="20"/>
        </w:rPr>
        <w:t>Faculty of Bioresources and Food Industry</w:t>
      </w:r>
    </w:p>
    <w:p w:rsidR="000C30E2" w:rsidRPr="000C30E2" w:rsidRDefault="000C30E2" w:rsidP="000C30E2">
      <w:pPr>
        <w:spacing w:after="0" w:line="240" w:lineRule="auto"/>
        <w:jc w:val="center"/>
        <w:rPr>
          <w:rFonts w:asciiTheme="majorBidi" w:hAnsiTheme="majorBidi" w:cstheme="majorBidi"/>
          <w:bCs/>
          <w:i/>
          <w:sz w:val="20"/>
          <w:szCs w:val="20"/>
        </w:rPr>
      </w:pPr>
      <w:r w:rsidRPr="000C30E2">
        <w:rPr>
          <w:rFonts w:asciiTheme="majorBidi" w:hAnsiTheme="majorBidi" w:cstheme="majorBidi"/>
          <w:bCs/>
          <w:i/>
          <w:sz w:val="20"/>
          <w:szCs w:val="20"/>
          <w:vertAlign w:val="superscript"/>
        </w:rPr>
        <w:t>3</w:t>
      </w:r>
      <w:r w:rsidRPr="000C30E2">
        <w:rPr>
          <w:rFonts w:asciiTheme="majorBidi" w:hAnsiTheme="majorBidi" w:cstheme="majorBidi"/>
          <w:bCs/>
          <w:i/>
          <w:sz w:val="20"/>
          <w:szCs w:val="20"/>
        </w:rPr>
        <w:t>Agriculture Production and Food Innovation Research Institute</w:t>
      </w:r>
    </w:p>
    <w:p w:rsidR="000C30E2" w:rsidRPr="000C30E2" w:rsidRDefault="000C30E2" w:rsidP="000C30E2">
      <w:pPr>
        <w:spacing w:after="0" w:line="240" w:lineRule="auto"/>
        <w:jc w:val="center"/>
        <w:rPr>
          <w:rFonts w:asciiTheme="majorBidi" w:hAnsiTheme="majorBidi" w:cstheme="majorBidi"/>
          <w:bCs/>
          <w:i/>
          <w:sz w:val="20"/>
          <w:szCs w:val="20"/>
        </w:rPr>
      </w:pPr>
      <w:r w:rsidRPr="000C30E2">
        <w:rPr>
          <w:rFonts w:asciiTheme="majorBidi" w:hAnsiTheme="majorBidi" w:cstheme="majorBidi"/>
          <w:bCs/>
          <w:i/>
          <w:sz w:val="20"/>
          <w:szCs w:val="20"/>
        </w:rPr>
        <w:t xml:space="preserve"> Universiti Sultan Zainal Abidin, Tembila Campus, 22200 Besut, Terengganu, Malaysia</w:t>
      </w:r>
    </w:p>
    <w:p w:rsidR="000C30E2" w:rsidRPr="000C30E2" w:rsidRDefault="000C30E2" w:rsidP="000C30E2">
      <w:pPr>
        <w:spacing w:after="0" w:line="240" w:lineRule="auto"/>
        <w:jc w:val="center"/>
        <w:rPr>
          <w:rFonts w:ascii="Times New Roman" w:hAnsi="Times New Roman"/>
          <w:noProof/>
          <w:sz w:val="20"/>
          <w:szCs w:val="20"/>
          <w:lang w:bidi="ar-SA"/>
        </w:rPr>
      </w:pPr>
    </w:p>
    <w:p w:rsidR="000C30E2" w:rsidRPr="000C30E2" w:rsidRDefault="000C30E2" w:rsidP="000C30E2">
      <w:pPr>
        <w:spacing w:after="0" w:line="240" w:lineRule="auto"/>
        <w:jc w:val="center"/>
        <w:rPr>
          <w:rFonts w:ascii="Times New Roman" w:hAnsi="Times New Roman"/>
          <w:i/>
          <w:noProof/>
          <w:sz w:val="20"/>
          <w:szCs w:val="20"/>
          <w:lang w:bidi="ar-SA"/>
        </w:rPr>
      </w:pPr>
      <w:r w:rsidRPr="000C30E2">
        <w:rPr>
          <w:rFonts w:ascii="Times New Roman" w:hAnsi="Times New Roman"/>
          <w:i/>
          <w:noProof/>
          <w:sz w:val="20"/>
          <w:szCs w:val="20"/>
          <w:lang w:bidi="ar-SA"/>
        </w:rPr>
        <w:t xml:space="preserve">*Corresponding author: </w:t>
      </w:r>
      <w:r w:rsidR="004225E1">
        <w:rPr>
          <w:rFonts w:ascii="Times New Roman" w:hAnsi="Times New Roman"/>
          <w:bCs/>
          <w:i/>
          <w:sz w:val="20"/>
          <w:szCs w:val="20"/>
        </w:rPr>
        <w:t>raousm@gmail.com</w:t>
      </w:r>
    </w:p>
    <w:p w:rsidR="000C30E2" w:rsidRPr="000C30E2" w:rsidRDefault="000C30E2" w:rsidP="000C30E2">
      <w:pPr>
        <w:spacing w:after="0" w:line="240" w:lineRule="auto"/>
        <w:jc w:val="center"/>
        <w:rPr>
          <w:rFonts w:ascii="Times New Roman" w:hAnsi="Times New Roman"/>
          <w:noProof/>
          <w:sz w:val="20"/>
          <w:szCs w:val="20"/>
          <w:lang w:bidi="ar-SA"/>
        </w:rPr>
      </w:pPr>
    </w:p>
    <w:p w:rsidR="000C30E2" w:rsidRPr="000C30E2" w:rsidRDefault="000C30E2" w:rsidP="000C30E2">
      <w:pPr>
        <w:spacing w:after="0" w:line="240" w:lineRule="auto"/>
        <w:jc w:val="center"/>
        <w:rPr>
          <w:rFonts w:ascii="Times New Roman" w:hAnsi="Times New Roman"/>
          <w:noProof/>
          <w:sz w:val="20"/>
          <w:szCs w:val="20"/>
          <w:lang w:bidi="ar-SA"/>
        </w:rPr>
      </w:pPr>
    </w:p>
    <w:p w:rsidR="000C30E2" w:rsidRPr="000C30E2" w:rsidRDefault="000C30E2" w:rsidP="000C30E2">
      <w:pPr>
        <w:spacing w:after="0" w:line="240" w:lineRule="auto"/>
        <w:jc w:val="center"/>
        <w:rPr>
          <w:rFonts w:ascii="Times New Roman" w:hAnsi="Times New Roman"/>
          <w:noProof/>
          <w:sz w:val="20"/>
          <w:szCs w:val="20"/>
          <w:lang w:bidi="ar-SA"/>
        </w:rPr>
      </w:pPr>
      <w:r w:rsidRPr="000C30E2">
        <w:rPr>
          <w:rFonts w:ascii="Times New Roman" w:hAnsi="Times New Roman"/>
          <w:noProof/>
          <w:sz w:val="20"/>
          <w:szCs w:val="20"/>
          <w:lang w:bidi="ar-SA"/>
        </w:rPr>
        <w:t>Received: 14 April 2015; Accepted: 3 August 2016</w:t>
      </w:r>
    </w:p>
    <w:p w:rsidR="000C30E2" w:rsidRPr="000C30E2" w:rsidRDefault="000C30E2" w:rsidP="000C30E2">
      <w:pPr>
        <w:spacing w:after="0" w:line="240" w:lineRule="auto"/>
        <w:jc w:val="center"/>
        <w:rPr>
          <w:rFonts w:ascii="Times New Roman" w:hAnsi="Times New Roman"/>
          <w:noProof/>
          <w:sz w:val="20"/>
          <w:szCs w:val="20"/>
          <w:lang w:bidi="ar-SA"/>
        </w:rPr>
      </w:pPr>
    </w:p>
    <w:p w:rsidR="000C30E2" w:rsidRPr="000C30E2" w:rsidRDefault="000C30E2" w:rsidP="000C30E2">
      <w:pPr>
        <w:spacing w:after="0" w:line="240" w:lineRule="auto"/>
        <w:jc w:val="center"/>
        <w:rPr>
          <w:rFonts w:ascii="Times New Roman" w:hAnsi="Times New Roman"/>
          <w:noProof/>
          <w:sz w:val="20"/>
          <w:szCs w:val="20"/>
          <w:lang w:bidi="ar-SA"/>
        </w:rPr>
      </w:pPr>
    </w:p>
    <w:p w:rsidR="000C30E2" w:rsidRPr="000C30E2" w:rsidRDefault="000C30E2" w:rsidP="000C30E2">
      <w:pPr>
        <w:spacing w:after="0" w:line="240" w:lineRule="auto"/>
        <w:jc w:val="center"/>
        <w:rPr>
          <w:rFonts w:ascii="Times New Roman" w:hAnsi="Times New Roman"/>
          <w:b/>
          <w:noProof/>
          <w:sz w:val="20"/>
          <w:szCs w:val="20"/>
          <w:lang w:bidi="ar-SA"/>
        </w:rPr>
      </w:pPr>
      <w:r w:rsidRPr="000C30E2">
        <w:rPr>
          <w:rFonts w:ascii="Times New Roman" w:hAnsi="Times New Roman"/>
          <w:b/>
          <w:noProof/>
          <w:sz w:val="20"/>
          <w:szCs w:val="20"/>
          <w:lang w:bidi="ar-SA"/>
        </w:rPr>
        <w:t>Abstract</w:t>
      </w:r>
    </w:p>
    <w:p w:rsidR="000C30E2" w:rsidRPr="000C30E2" w:rsidRDefault="000C30E2" w:rsidP="000C30E2">
      <w:pPr>
        <w:spacing w:after="0" w:line="240" w:lineRule="auto"/>
        <w:jc w:val="both"/>
        <w:rPr>
          <w:rFonts w:asciiTheme="majorBidi" w:eastAsia="WarnockPro-Light" w:hAnsiTheme="majorBidi" w:cstheme="majorBidi"/>
          <w:iCs/>
          <w:sz w:val="20"/>
          <w:szCs w:val="20"/>
        </w:rPr>
      </w:pPr>
      <w:r w:rsidRPr="000C30E2">
        <w:rPr>
          <w:rFonts w:asciiTheme="majorBidi" w:hAnsiTheme="majorBidi" w:cstheme="majorBidi"/>
          <w:iCs/>
          <w:sz w:val="20"/>
          <w:szCs w:val="20"/>
        </w:rPr>
        <w:t xml:space="preserve">Inflammatory diseases are </w:t>
      </w:r>
      <w:r w:rsidRPr="000C30E2">
        <w:rPr>
          <w:rFonts w:asciiTheme="majorBidi" w:hAnsiTheme="majorBidi" w:cstheme="majorBidi"/>
          <w:iCs/>
          <w:noProof/>
          <w:sz w:val="20"/>
          <w:szCs w:val="20"/>
        </w:rPr>
        <w:t>an important health concern,</w:t>
      </w:r>
      <w:r w:rsidRPr="000C30E2">
        <w:rPr>
          <w:rFonts w:asciiTheme="majorBidi" w:hAnsiTheme="majorBidi" w:cstheme="majorBidi"/>
          <w:iCs/>
          <w:sz w:val="20"/>
          <w:szCs w:val="20"/>
        </w:rPr>
        <w:t xml:space="preserve"> and the growing rate is on the rise. Finding a safe drug for these diseases remains an important issue. The study aimed to determine the nitric oxide (NO) scavenging as well as anti-inflammatory activities of </w:t>
      </w:r>
      <w:r w:rsidRPr="000C30E2">
        <w:rPr>
          <w:rFonts w:asciiTheme="majorBidi" w:hAnsiTheme="majorBidi" w:cstheme="majorBidi"/>
          <w:i/>
          <w:iCs/>
          <w:sz w:val="20"/>
          <w:szCs w:val="20"/>
        </w:rPr>
        <w:t>Musa paradisiaca</w:t>
      </w:r>
      <w:r w:rsidRPr="000C30E2">
        <w:rPr>
          <w:rFonts w:asciiTheme="majorBidi" w:hAnsiTheme="majorBidi" w:cstheme="majorBidi"/>
          <w:iCs/>
          <w:sz w:val="20"/>
          <w:szCs w:val="20"/>
        </w:rPr>
        <w:t xml:space="preserve"> (banana). </w:t>
      </w:r>
      <w:r w:rsidRPr="000C30E2">
        <w:rPr>
          <w:rFonts w:asciiTheme="majorBidi" w:hAnsiTheme="majorBidi" w:cstheme="majorBidi"/>
          <w:i/>
          <w:iCs/>
          <w:noProof/>
          <w:sz w:val="20"/>
          <w:szCs w:val="20"/>
        </w:rPr>
        <w:t xml:space="preserve">Musa paradisiaca </w:t>
      </w:r>
      <w:r w:rsidRPr="000C30E2">
        <w:rPr>
          <w:rFonts w:asciiTheme="majorBidi" w:hAnsiTheme="majorBidi" w:cstheme="majorBidi"/>
          <w:iCs/>
          <w:noProof/>
          <w:sz w:val="20"/>
          <w:szCs w:val="20"/>
        </w:rPr>
        <w:t>plant parts used in this study namely tepal, skin (peel) and flesh (pulp) were extracted with methanol (tepal, flesh and skin), ethanol (tepal) and water (tepal) using cold maceration technique.</w:t>
      </w:r>
      <w:r w:rsidRPr="000C30E2">
        <w:rPr>
          <w:rFonts w:asciiTheme="majorBidi" w:hAnsiTheme="majorBidi" w:cstheme="majorBidi"/>
          <w:iCs/>
          <w:sz w:val="20"/>
          <w:szCs w:val="20"/>
        </w:rPr>
        <w:t xml:space="preserve"> Phytochemicals screening of the extracts was carried out. The ability of the extracts to scavenge NO </w:t>
      </w:r>
      <w:r w:rsidRPr="000C30E2">
        <w:rPr>
          <w:rFonts w:asciiTheme="majorBidi" w:hAnsiTheme="majorBidi" w:cstheme="majorBidi"/>
          <w:iCs/>
          <w:noProof/>
          <w:sz w:val="20"/>
          <w:szCs w:val="20"/>
        </w:rPr>
        <w:t>radical</w:t>
      </w:r>
      <w:r w:rsidRPr="000C30E2">
        <w:rPr>
          <w:rFonts w:asciiTheme="majorBidi" w:hAnsiTheme="majorBidi" w:cstheme="majorBidi"/>
          <w:iCs/>
          <w:sz w:val="20"/>
          <w:szCs w:val="20"/>
        </w:rPr>
        <w:t xml:space="preserve"> was evaluated using </w:t>
      </w:r>
      <w:r w:rsidRPr="000C30E2">
        <w:rPr>
          <w:rFonts w:asciiTheme="majorBidi" w:hAnsiTheme="majorBidi" w:cstheme="majorBidi"/>
          <w:sz w:val="20"/>
          <w:szCs w:val="20"/>
        </w:rPr>
        <w:t>Griess reagent</w:t>
      </w:r>
      <w:r w:rsidRPr="000C30E2">
        <w:rPr>
          <w:rFonts w:asciiTheme="majorBidi" w:hAnsiTheme="majorBidi" w:cstheme="majorBidi"/>
          <w:iCs/>
          <w:sz w:val="20"/>
          <w:szCs w:val="20"/>
        </w:rPr>
        <w:t>. The anti-</w:t>
      </w:r>
      <w:r w:rsidRPr="000C30E2">
        <w:rPr>
          <w:rFonts w:asciiTheme="majorBidi" w:hAnsiTheme="majorBidi" w:cstheme="majorBidi"/>
          <w:iCs/>
          <w:noProof/>
          <w:sz w:val="20"/>
          <w:szCs w:val="20"/>
        </w:rPr>
        <w:t>inflammatory</w:t>
      </w:r>
      <w:r w:rsidRPr="000C30E2">
        <w:rPr>
          <w:rFonts w:asciiTheme="majorBidi" w:hAnsiTheme="majorBidi" w:cstheme="majorBidi"/>
          <w:iCs/>
          <w:sz w:val="20"/>
          <w:szCs w:val="20"/>
        </w:rPr>
        <w:t xml:space="preserve"> activity of the extracts was assessed by evaluating the ability of the extract to inhibit RAW 264.7 macrophage cell line from generating harmful NO induced by bacterial lipopolysaccharide (LPS). In order </w:t>
      </w:r>
      <w:r w:rsidRPr="000C30E2">
        <w:rPr>
          <w:rFonts w:asciiTheme="majorBidi" w:hAnsiTheme="majorBidi" w:cstheme="majorBidi"/>
          <w:iCs/>
          <w:noProof/>
          <w:sz w:val="20"/>
          <w:szCs w:val="20"/>
        </w:rPr>
        <w:t>to determine the toxicity of the extracts to the cells while exerting its anti-inflammatory activity,cytotoxicity was measured using MTT [3-(4,5-dimethylthiazol-2-yl)-2,5-diphenyltetrazolium bromide] assay.The extract was found to contain bioactive chemicals like flavonoids, saponins, phenols, etc.</w:t>
      </w:r>
      <w:r w:rsidRPr="000C30E2">
        <w:rPr>
          <w:rFonts w:asciiTheme="majorBidi" w:hAnsiTheme="majorBidi" w:cstheme="majorBidi"/>
          <w:iCs/>
          <w:sz w:val="20"/>
          <w:szCs w:val="20"/>
        </w:rPr>
        <w:t xml:space="preserve"> Maximum NO </w:t>
      </w:r>
      <w:r w:rsidRPr="000C30E2">
        <w:rPr>
          <w:rFonts w:asciiTheme="majorBidi" w:hAnsiTheme="majorBidi" w:cstheme="majorBidi"/>
          <w:iCs/>
          <w:noProof/>
          <w:sz w:val="20"/>
          <w:szCs w:val="20"/>
        </w:rPr>
        <w:t>radical inhibition</w:t>
      </w:r>
      <w:r w:rsidRPr="000C30E2">
        <w:rPr>
          <w:rFonts w:asciiTheme="majorBidi" w:hAnsiTheme="majorBidi" w:cstheme="majorBidi"/>
          <w:iCs/>
          <w:sz w:val="20"/>
          <w:szCs w:val="20"/>
        </w:rPr>
        <w:t xml:space="preserve"> of 41.05% </w:t>
      </w:r>
      <w:r w:rsidRPr="000C30E2">
        <w:rPr>
          <w:rFonts w:asciiTheme="majorBidi" w:hAnsiTheme="majorBidi" w:cstheme="majorBidi"/>
          <w:iCs/>
          <w:noProof/>
          <w:sz w:val="20"/>
          <w:szCs w:val="20"/>
        </w:rPr>
        <w:t>was recorded</w:t>
      </w:r>
      <w:r w:rsidRPr="000C30E2">
        <w:rPr>
          <w:rFonts w:asciiTheme="majorBidi" w:hAnsiTheme="majorBidi" w:cstheme="majorBidi"/>
          <w:iCs/>
          <w:sz w:val="20"/>
          <w:szCs w:val="20"/>
        </w:rPr>
        <w:t xml:space="preserve"> in the tepal aqueous </w:t>
      </w:r>
      <w:r w:rsidRPr="000C30E2">
        <w:rPr>
          <w:rFonts w:asciiTheme="majorBidi" w:hAnsiTheme="majorBidi" w:cstheme="majorBidi"/>
          <w:iCs/>
          <w:noProof/>
          <w:sz w:val="20"/>
          <w:szCs w:val="20"/>
        </w:rPr>
        <w:t>extract,</w:t>
      </w:r>
      <w:r w:rsidRPr="000C30E2">
        <w:rPr>
          <w:rFonts w:asciiTheme="majorBidi" w:hAnsiTheme="majorBidi" w:cstheme="majorBidi"/>
          <w:iCs/>
          <w:sz w:val="20"/>
          <w:szCs w:val="20"/>
        </w:rPr>
        <w:t xml:space="preserve"> and minimum inhibition of 22.34% </w:t>
      </w:r>
      <w:r w:rsidRPr="000C30E2">
        <w:rPr>
          <w:rFonts w:asciiTheme="majorBidi" w:hAnsiTheme="majorBidi" w:cstheme="majorBidi"/>
          <w:iCs/>
          <w:noProof/>
          <w:sz w:val="20"/>
          <w:szCs w:val="20"/>
        </w:rPr>
        <w:t>was recorded in the</w:t>
      </w:r>
      <w:r w:rsidRPr="000C30E2">
        <w:rPr>
          <w:rFonts w:asciiTheme="majorBidi" w:hAnsiTheme="majorBidi" w:cstheme="majorBidi"/>
          <w:iCs/>
          <w:sz w:val="20"/>
          <w:szCs w:val="20"/>
        </w:rPr>
        <w:t xml:space="preserve"> flesh extract. All others showed mild inhibition as well. </w:t>
      </w:r>
      <w:r w:rsidRPr="000C30E2">
        <w:rPr>
          <w:rFonts w:asciiTheme="majorBidi" w:hAnsiTheme="majorBidi" w:cstheme="majorBidi"/>
          <w:iCs/>
          <w:noProof/>
          <w:sz w:val="20"/>
          <w:szCs w:val="20"/>
        </w:rPr>
        <w:t>F</w:t>
      </w:r>
      <w:r w:rsidRPr="000C30E2">
        <w:rPr>
          <w:rFonts w:asciiTheme="majorBidi" w:eastAsia="WarnockPro-Light" w:hAnsiTheme="majorBidi" w:cstheme="majorBidi"/>
          <w:iCs/>
          <w:noProof/>
          <w:sz w:val="20"/>
          <w:szCs w:val="20"/>
        </w:rPr>
        <w:t>lesh extract has the highest NO (generated by LP) inhibitory activity, with the maximum inhibition of 52.21% at 250 µg/mL, followed by tepal aqueous extract with maximum inhibition of 48.16% at 62.5 μg/mL.</w:t>
      </w:r>
      <w:r w:rsidRPr="000C30E2">
        <w:rPr>
          <w:rFonts w:asciiTheme="majorBidi" w:eastAsia="WarnockPro-Light" w:hAnsiTheme="majorBidi" w:cstheme="majorBidi"/>
          <w:iCs/>
          <w:sz w:val="20"/>
          <w:szCs w:val="20"/>
        </w:rPr>
        <w:t xml:space="preserve"> The least inhibition </w:t>
      </w:r>
      <w:r w:rsidRPr="000C30E2">
        <w:rPr>
          <w:rFonts w:asciiTheme="majorBidi" w:eastAsia="WarnockPro-Light" w:hAnsiTheme="majorBidi" w:cstheme="majorBidi"/>
          <w:iCs/>
          <w:noProof/>
          <w:sz w:val="20"/>
          <w:szCs w:val="20"/>
        </w:rPr>
        <w:t>was noted</w:t>
      </w:r>
      <w:r w:rsidRPr="000C30E2">
        <w:rPr>
          <w:rFonts w:asciiTheme="majorBidi" w:eastAsia="WarnockPro-Light" w:hAnsiTheme="majorBidi" w:cstheme="majorBidi"/>
          <w:iCs/>
          <w:sz w:val="20"/>
          <w:szCs w:val="20"/>
        </w:rPr>
        <w:t xml:space="preserve"> in the tepal methanol extract </w:t>
      </w:r>
      <w:r w:rsidRPr="000C30E2">
        <w:rPr>
          <w:rFonts w:asciiTheme="majorBidi" w:eastAsia="WarnockPro-Light" w:hAnsiTheme="majorBidi" w:cstheme="majorBidi"/>
          <w:iCs/>
          <w:noProof/>
          <w:sz w:val="20"/>
          <w:szCs w:val="20"/>
        </w:rPr>
        <w:t>that</w:t>
      </w:r>
      <w:r w:rsidRPr="000C30E2">
        <w:rPr>
          <w:rFonts w:asciiTheme="majorBidi" w:eastAsia="WarnockPro-Light" w:hAnsiTheme="majorBidi" w:cstheme="majorBidi"/>
          <w:iCs/>
          <w:sz w:val="20"/>
          <w:szCs w:val="20"/>
        </w:rPr>
        <w:t xml:space="preserve"> has the </w:t>
      </w:r>
      <w:r w:rsidRPr="000C30E2">
        <w:rPr>
          <w:rFonts w:asciiTheme="majorBidi" w:eastAsia="WarnockPro-Light" w:hAnsiTheme="majorBidi" w:cstheme="majorBidi"/>
          <w:iCs/>
          <w:noProof/>
          <w:sz w:val="20"/>
          <w:szCs w:val="20"/>
        </w:rPr>
        <w:t>maximum</w:t>
      </w:r>
      <w:r w:rsidRPr="000C30E2">
        <w:rPr>
          <w:rFonts w:asciiTheme="majorBidi" w:eastAsia="WarnockPro-Light" w:hAnsiTheme="majorBidi" w:cstheme="majorBidi"/>
          <w:iCs/>
          <w:sz w:val="20"/>
          <w:szCs w:val="20"/>
        </w:rPr>
        <w:t xml:space="preserve"> inhibition of 19.63% at     62.5 μg/mL. </w:t>
      </w:r>
      <w:r w:rsidRPr="000C30E2">
        <w:rPr>
          <w:rFonts w:asciiTheme="majorBidi" w:eastAsia="WarnockPro-Light" w:hAnsiTheme="majorBidi" w:cstheme="majorBidi"/>
          <w:iCs/>
          <w:noProof/>
          <w:sz w:val="20"/>
          <w:szCs w:val="20"/>
        </w:rPr>
        <w:t>The viability of the activated macrophages was not affected by</w:t>
      </w:r>
      <w:r w:rsidRPr="000C30E2">
        <w:rPr>
          <w:rFonts w:asciiTheme="majorBidi" w:eastAsia="WarnockPro-Light" w:hAnsiTheme="majorBidi" w:cstheme="majorBidi"/>
          <w:iCs/>
          <w:sz w:val="20"/>
          <w:szCs w:val="20"/>
        </w:rPr>
        <w:t xml:space="preserve"> the </w:t>
      </w:r>
      <w:r w:rsidRPr="000C30E2">
        <w:rPr>
          <w:rFonts w:asciiTheme="majorBidi" w:eastAsia="WarnockPro-Light" w:hAnsiTheme="majorBidi" w:cstheme="majorBidi"/>
          <w:iCs/>
          <w:noProof/>
          <w:sz w:val="20"/>
          <w:szCs w:val="20"/>
        </w:rPr>
        <w:t>extracts as confirmed by the MTT assay, thereby indicating that the inhibition of NO synthesis by the</w:t>
      </w:r>
      <w:r w:rsidRPr="000C30E2">
        <w:rPr>
          <w:rFonts w:asciiTheme="majorBidi" w:eastAsia="WarnockPro-Light" w:hAnsiTheme="majorBidi" w:cstheme="majorBidi"/>
          <w:iCs/>
          <w:sz w:val="20"/>
          <w:szCs w:val="20"/>
        </w:rPr>
        <w:t xml:space="preserve"> extracts was not due to cytotoxic effects. Overall, </w:t>
      </w:r>
      <w:r w:rsidRPr="000C30E2">
        <w:rPr>
          <w:rFonts w:asciiTheme="majorBidi" w:eastAsia="WarnockPro-Light" w:hAnsiTheme="majorBidi" w:cstheme="majorBidi"/>
          <w:i/>
          <w:iCs/>
          <w:sz w:val="20"/>
          <w:szCs w:val="20"/>
        </w:rPr>
        <w:t xml:space="preserve">Musa paradisiaca </w:t>
      </w:r>
      <w:r w:rsidRPr="000C30E2">
        <w:rPr>
          <w:rFonts w:asciiTheme="majorBidi" w:eastAsia="WarnockPro-Light" w:hAnsiTheme="majorBidi" w:cstheme="majorBidi"/>
          <w:iCs/>
          <w:sz w:val="20"/>
          <w:szCs w:val="20"/>
        </w:rPr>
        <w:t>plant parts have the potential as anti-inflammatory and studies in this aspect should be intensified.</w:t>
      </w:r>
    </w:p>
    <w:p w:rsidR="000C30E2" w:rsidRPr="000C30E2" w:rsidRDefault="000C30E2" w:rsidP="000C30E2">
      <w:pPr>
        <w:spacing w:after="0" w:line="240" w:lineRule="auto"/>
        <w:jc w:val="both"/>
        <w:rPr>
          <w:rFonts w:asciiTheme="majorBidi" w:hAnsiTheme="majorBidi" w:cstheme="majorBidi"/>
          <w:iCs/>
          <w:sz w:val="20"/>
          <w:szCs w:val="20"/>
        </w:rPr>
      </w:pPr>
    </w:p>
    <w:p w:rsidR="000C30E2" w:rsidRPr="000C30E2" w:rsidRDefault="000C30E2" w:rsidP="000C30E2">
      <w:pPr>
        <w:spacing w:after="0" w:line="240" w:lineRule="auto"/>
        <w:jc w:val="both"/>
        <w:rPr>
          <w:rFonts w:asciiTheme="majorBidi" w:hAnsiTheme="majorBidi" w:cstheme="majorBidi"/>
          <w:sz w:val="20"/>
          <w:szCs w:val="20"/>
        </w:rPr>
      </w:pPr>
      <w:r w:rsidRPr="000C30E2">
        <w:rPr>
          <w:rFonts w:asciiTheme="majorBidi" w:hAnsiTheme="majorBidi" w:cstheme="majorBidi"/>
          <w:b/>
          <w:bCs/>
          <w:sz w:val="20"/>
          <w:szCs w:val="20"/>
        </w:rPr>
        <w:t xml:space="preserve">Keywords: </w:t>
      </w:r>
      <w:r w:rsidRPr="000C30E2">
        <w:rPr>
          <w:rFonts w:asciiTheme="majorBidi" w:hAnsiTheme="majorBidi" w:cstheme="majorBidi"/>
          <w:bCs/>
          <w:sz w:val="20"/>
          <w:szCs w:val="20"/>
        </w:rPr>
        <w:t xml:space="preserve"> anti-</w:t>
      </w:r>
      <w:r w:rsidRPr="000C30E2">
        <w:rPr>
          <w:rFonts w:asciiTheme="majorBidi" w:hAnsiTheme="majorBidi" w:cstheme="majorBidi"/>
          <w:sz w:val="20"/>
          <w:szCs w:val="20"/>
        </w:rPr>
        <w:t xml:space="preserve">Inflammation, MTT, </w:t>
      </w:r>
      <w:r w:rsidRPr="000C30E2">
        <w:rPr>
          <w:rFonts w:asciiTheme="majorBidi" w:eastAsia="WarnockPro-Light" w:hAnsiTheme="majorBidi" w:cstheme="majorBidi"/>
          <w:i/>
          <w:iCs/>
          <w:sz w:val="20"/>
          <w:szCs w:val="20"/>
        </w:rPr>
        <w:t>Musa paradisiaca</w:t>
      </w:r>
      <w:r w:rsidRPr="000C30E2">
        <w:rPr>
          <w:rFonts w:asciiTheme="majorBidi" w:hAnsiTheme="majorBidi" w:cstheme="majorBidi"/>
          <w:sz w:val="20"/>
          <w:szCs w:val="20"/>
        </w:rPr>
        <w:t>, RAW 264.7</w:t>
      </w:r>
    </w:p>
    <w:p w:rsidR="000C30E2" w:rsidRPr="000C30E2" w:rsidRDefault="000C30E2" w:rsidP="000C30E2">
      <w:pPr>
        <w:spacing w:after="0" w:line="240" w:lineRule="auto"/>
        <w:jc w:val="both"/>
        <w:rPr>
          <w:rFonts w:asciiTheme="majorBidi" w:hAnsiTheme="majorBidi" w:cstheme="majorBidi"/>
          <w:sz w:val="20"/>
          <w:szCs w:val="20"/>
        </w:rPr>
      </w:pPr>
    </w:p>
    <w:p w:rsidR="000C30E2" w:rsidRPr="000C30E2" w:rsidRDefault="000C30E2" w:rsidP="000C30E2">
      <w:pPr>
        <w:spacing w:after="0" w:line="240" w:lineRule="auto"/>
        <w:jc w:val="center"/>
        <w:rPr>
          <w:rFonts w:asciiTheme="majorBidi" w:hAnsiTheme="majorBidi" w:cstheme="majorBidi"/>
          <w:b/>
          <w:iCs/>
          <w:sz w:val="20"/>
          <w:szCs w:val="20"/>
          <w:lang w:val="ms-MY"/>
        </w:rPr>
      </w:pPr>
      <w:r w:rsidRPr="000C30E2">
        <w:rPr>
          <w:rFonts w:asciiTheme="majorBidi" w:hAnsiTheme="majorBidi" w:cstheme="majorBidi"/>
          <w:b/>
          <w:iCs/>
          <w:sz w:val="20"/>
          <w:szCs w:val="20"/>
          <w:lang w:val="ms-MY"/>
        </w:rPr>
        <w:t>Abstrak</w:t>
      </w:r>
    </w:p>
    <w:p w:rsidR="000C30E2" w:rsidRPr="000C30E2" w:rsidRDefault="000C30E2" w:rsidP="000C30E2">
      <w:pPr>
        <w:spacing w:after="0" w:line="240" w:lineRule="auto"/>
        <w:jc w:val="both"/>
        <w:rPr>
          <w:rFonts w:asciiTheme="majorBidi" w:eastAsia="WarnockPro-Light" w:hAnsiTheme="majorBidi" w:cstheme="majorBidi"/>
          <w:iCs/>
          <w:sz w:val="20"/>
          <w:szCs w:val="20"/>
        </w:rPr>
      </w:pPr>
      <w:r w:rsidRPr="000C30E2">
        <w:rPr>
          <w:rFonts w:asciiTheme="majorBidi" w:hAnsiTheme="majorBidi" w:cstheme="majorBidi"/>
          <w:iCs/>
          <w:sz w:val="20"/>
          <w:szCs w:val="20"/>
        </w:rPr>
        <w:t xml:space="preserve">Penyakit radang merupakan gejala penyakit yang semakin mendapat perhatian dan kadar kedapatan (penyakit) semakin meningkat. Pencarian ubat yang selamat untuk penyakit ini masih menjadi isu penting. Kajian ini </w:t>
      </w:r>
      <w:r w:rsidRPr="000C30E2">
        <w:rPr>
          <w:rFonts w:asciiTheme="majorBidi" w:hAnsiTheme="majorBidi" w:cstheme="majorBidi"/>
          <w:iCs/>
          <w:sz w:val="20"/>
          <w:szCs w:val="20"/>
        </w:rPr>
        <w:lastRenderedPageBreak/>
        <w:t xml:space="preserve">bertujuan menentukan aktiviti pemerangkapan nitrik oksida (NO) serta anti radang oleh </w:t>
      </w:r>
      <w:r w:rsidRPr="000C30E2">
        <w:rPr>
          <w:rFonts w:asciiTheme="majorBidi" w:eastAsia="WarnockPro-Light" w:hAnsiTheme="majorBidi" w:cstheme="majorBidi"/>
          <w:i/>
          <w:iCs/>
          <w:sz w:val="20"/>
          <w:szCs w:val="20"/>
        </w:rPr>
        <w:t>Musa paradisiaca</w:t>
      </w:r>
      <w:r w:rsidRPr="000C30E2">
        <w:rPr>
          <w:rFonts w:asciiTheme="majorBidi" w:eastAsia="WarnockPro-Light" w:hAnsiTheme="majorBidi" w:cstheme="majorBidi"/>
          <w:iCs/>
          <w:sz w:val="20"/>
          <w:szCs w:val="20"/>
        </w:rPr>
        <w:t xml:space="preserve"> (pisang). Bahagian – bahagian </w:t>
      </w:r>
      <w:r w:rsidRPr="000C30E2">
        <w:rPr>
          <w:rFonts w:asciiTheme="majorBidi" w:eastAsia="WarnockPro-Light" w:hAnsiTheme="majorBidi" w:cstheme="majorBidi"/>
          <w:i/>
          <w:iCs/>
          <w:sz w:val="20"/>
          <w:szCs w:val="20"/>
        </w:rPr>
        <w:t>Musa paradisiaca</w:t>
      </w:r>
      <w:r w:rsidRPr="000C30E2">
        <w:rPr>
          <w:rFonts w:asciiTheme="majorBidi" w:eastAsia="WarnockPro-Light" w:hAnsiTheme="majorBidi" w:cstheme="majorBidi"/>
          <w:iCs/>
          <w:sz w:val="20"/>
          <w:szCs w:val="20"/>
        </w:rPr>
        <w:t xml:space="preserve"> yang diguna dalam kajian ini adalah jantung, kulit (kupasan) dan isi (pulpa). Sampel – sampel telah diekstrak dengan metanol (jantung, kulit dan isi), etanol (jantung) dan air (jantung) menggunakan kaedah rendaman sejuk. </w:t>
      </w:r>
      <w:r w:rsidRPr="000C30E2">
        <w:rPr>
          <w:rFonts w:asciiTheme="majorBidi" w:hAnsiTheme="majorBidi" w:cstheme="majorBidi"/>
          <w:iCs/>
          <w:sz w:val="20"/>
          <w:szCs w:val="20"/>
        </w:rPr>
        <w:t xml:space="preserve">Penyaringan fitokimia keatas ekstrak telah dijalankan. Keupayaan ekstrak memerangkap radikal NO dinilai menggunakan reagent Griess. Aktiviti anti radang oleh bahan terekstrak telah ditentukan melalui penilaian terhadap keupayaan menghalang sel makrofaj RAW 264.7 daripada menghasilkan NO yang diaruh oleh lipopolisakarida (LPS) bakteria. Bagi menentukan ketoksikkan ekstrak terhadap sel semasa ianya bertindak sebagai anti radang, tahap sitotiksik telah diukur menggunakan ujian MTT </w:t>
      </w:r>
      <w:r w:rsidRPr="000C30E2">
        <w:rPr>
          <w:rFonts w:asciiTheme="majorBidi" w:hAnsiTheme="majorBidi" w:cstheme="majorBidi"/>
          <w:iCs/>
          <w:noProof/>
          <w:sz w:val="20"/>
          <w:szCs w:val="20"/>
        </w:rPr>
        <w:t>[3-(4,5-dimetiltiazol-2-il)-2,5-difeniltetrazolium bromida]</w:t>
      </w:r>
      <w:r w:rsidRPr="000C30E2">
        <w:rPr>
          <w:rFonts w:asciiTheme="majorBidi" w:hAnsiTheme="majorBidi" w:cstheme="majorBidi"/>
          <w:iCs/>
          <w:sz w:val="20"/>
          <w:szCs w:val="20"/>
        </w:rPr>
        <w:t xml:space="preserve">. Kajian mendapati bahawa ekstrak pisang mengandungi bahan kimia bioaktif seperti </w:t>
      </w:r>
      <w:r w:rsidRPr="000C30E2">
        <w:rPr>
          <w:rFonts w:asciiTheme="majorBidi" w:hAnsiTheme="majorBidi" w:cstheme="majorBidi"/>
          <w:iCs/>
          <w:noProof/>
          <w:sz w:val="20"/>
          <w:szCs w:val="20"/>
        </w:rPr>
        <w:t xml:space="preserve">flavonoids, saponins, fenols, dan lain - lain. Perencatan maksima radikal NO sebanyak </w:t>
      </w:r>
      <w:r w:rsidRPr="000C30E2">
        <w:rPr>
          <w:rFonts w:asciiTheme="majorBidi" w:hAnsiTheme="majorBidi" w:cstheme="majorBidi"/>
          <w:iCs/>
          <w:sz w:val="20"/>
          <w:szCs w:val="20"/>
        </w:rPr>
        <w:t xml:space="preserve">22.34% telah direkodkan bagi ekstrak </w:t>
      </w:r>
      <w:r w:rsidRPr="000C30E2">
        <w:rPr>
          <w:rFonts w:asciiTheme="majorBidi" w:hAnsiTheme="majorBidi" w:cstheme="majorBidi"/>
          <w:iCs/>
          <w:sz w:val="20"/>
          <w:szCs w:val="20"/>
          <w:lang w:val="ms-MY"/>
        </w:rPr>
        <w:t>akueus</w:t>
      </w:r>
      <w:r w:rsidRPr="000C30E2">
        <w:rPr>
          <w:rFonts w:asciiTheme="majorBidi" w:hAnsiTheme="majorBidi" w:cstheme="majorBidi"/>
          <w:iCs/>
          <w:sz w:val="20"/>
          <w:szCs w:val="20"/>
        </w:rPr>
        <w:t xml:space="preserve"> jantung pisang, dan kadar perencatan minima telah direkodkan pada ekstrak isi pisang. Kesemua ekstrak yang lain menunjukkan perencatan yang rendah. </w:t>
      </w:r>
      <w:r w:rsidRPr="000C30E2">
        <w:rPr>
          <w:rFonts w:asciiTheme="majorBidi" w:hAnsiTheme="majorBidi" w:cstheme="majorBidi"/>
          <w:iCs/>
          <w:noProof/>
          <w:sz w:val="20"/>
          <w:szCs w:val="20"/>
        </w:rPr>
        <w:t xml:space="preserve">Ekstrak isi pisang mempunyai aktiviti perencatan NO (yang dihasilkan oleh LP) tertinggi dengan perencatan maksima  </w:t>
      </w:r>
      <w:r w:rsidRPr="000C30E2">
        <w:rPr>
          <w:rFonts w:asciiTheme="majorBidi" w:eastAsia="WarnockPro-Light" w:hAnsiTheme="majorBidi" w:cstheme="majorBidi"/>
          <w:iCs/>
          <w:noProof/>
          <w:sz w:val="20"/>
          <w:szCs w:val="20"/>
        </w:rPr>
        <w:t xml:space="preserve">52.21% pada kepekatan 250 µg/mL, diikuti oleh ekstrak </w:t>
      </w:r>
      <w:r w:rsidRPr="000C30E2">
        <w:rPr>
          <w:rFonts w:asciiTheme="majorBidi" w:hAnsiTheme="majorBidi" w:cstheme="majorBidi"/>
          <w:iCs/>
          <w:sz w:val="20"/>
          <w:szCs w:val="20"/>
          <w:lang w:val="ms-MY"/>
        </w:rPr>
        <w:t xml:space="preserve">akueus </w:t>
      </w:r>
      <w:r w:rsidRPr="000C30E2">
        <w:rPr>
          <w:rFonts w:asciiTheme="majorBidi" w:eastAsia="WarnockPro-Light" w:hAnsiTheme="majorBidi" w:cstheme="majorBidi"/>
          <w:iCs/>
          <w:noProof/>
          <w:sz w:val="20"/>
          <w:szCs w:val="20"/>
        </w:rPr>
        <w:t xml:space="preserve">jantung pisang dengan perencatan maksima  48.16% pada kepekatan 62.5μg/mL. Perencatan terendah telah dicatatkan oleh ekstrak metanol jantung pisang, yang mempunyai perencatan maksima </w:t>
      </w:r>
      <w:r w:rsidRPr="000C30E2">
        <w:rPr>
          <w:rFonts w:asciiTheme="majorBidi" w:eastAsia="WarnockPro-Light" w:hAnsiTheme="majorBidi" w:cstheme="majorBidi"/>
          <w:iCs/>
          <w:sz w:val="20"/>
          <w:szCs w:val="20"/>
        </w:rPr>
        <w:t xml:space="preserve">19.63% pada kepekatan 62.5 μg/mL. Kebolehhidupan makrofaj yang diaktifkan tidak terjejas oleh ekstrak sepertimana yang dibuktikan oleh ujian MTT, ia menunjukkan bahawa sintesis NO oleh ektrak bukanlah dari kesan sitotoksik. Secara keseluruhan, bahagian – bahagian </w:t>
      </w:r>
      <w:r w:rsidRPr="000C30E2">
        <w:rPr>
          <w:rFonts w:asciiTheme="majorBidi" w:eastAsia="WarnockPro-Light" w:hAnsiTheme="majorBidi" w:cstheme="majorBidi"/>
          <w:i/>
          <w:iCs/>
          <w:sz w:val="20"/>
          <w:szCs w:val="20"/>
        </w:rPr>
        <w:t xml:space="preserve">Musa paradisiacal </w:t>
      </w:r>
      <w:r w:rsidRPr="000C30E2">
        <w:rPr>
          <w:rFonts w:asciiTheme="majorBidi" w:eastAsia="WarnockPro-Light" w:hAnsiTheme="majorBidi" w:cstheme="majorBidi"/>
          <w:iCs/>
          <w:sz w:val="20"/>
          <w:szCs w:val="20"/>
        </w:rPr>
        <w:t xml:space="preserve">mempunyai potensi sebagai anti radang dan kajian mengenainya perlu diperluaskan. </w:t>
      </w:r>
    </w:p>
    <w:p w:rsidR="00254A78" w:rsidRDefault="000C30E2" w:rsidP="000C30E2">
      <w:pPr>
        <w:spacing w:after="0" w:line="240" w:lineRule="auto"/>
        <w:jc w:val="both"/>
        <w:rPr>
          <w:rFonts w:asciiTheme="majorBidi" w:hAnsiTheme="majorBidi" w:cstheme="majorBidi"/>
          <w:iCs/>
          <w:sz w:val="20"/>
          <w:szCs w:val="20"/>
          <w:lang w:val="ms-MY"/>
        </w:rPr>
      </w:pPr>
      <w:r w:rsidRPr="000C30E2">
        <w:rPr>
          <w:rFonts w:asciiTheme="majorBidi" w:hAnsiTheme="majorBidi" w:cstheme="majorBidi"/>
          <w:iCs/>
          <w:sz w:val="20"/>
          <w:szCs w:val="20"/>
          <w:lang w:val="ms-MY"/>
        </w:rPr>
        <w:br/>
      </w:r>
      <w:r w:rsidRPr="000C30E2">
        <w:rPr>
          <w:rFonts w:asciiTheme="majorBidi" w:hAnsiTheme="majorBidi" w:cstheme="majorBidi"/>
          <w:b/>
          <w:iCs/>
          <w:sz w:val="20"/>
          <w:szCs w:val="20"/>
          <w:lang w:val="ms-MY"/>
        </w:rPr>
        <w:t>Kata kunci:</w:t>
      </w:r>
      <w:r w:rsidRPr="000C30E2">
        <w:rPr>
          <w:rFonts w:asciiTheme="majorBidi" w:hAnsiTheme="majorBidi" w:cstheme="majorBidi"/>
          <w:iCs/>
          <w:sz w:val="20"/>
          <w:szCs w:val="20"/>
          <w:lang w:val="ms-MY"/>
        </w:rPr>
        <w:t xml:space="preserve">  anti radang, MTT, </w:t>
      </w:r>
      <w:r w:rsidRPr="000C30E2">
        <w:rPr>
          <w:rFonts w:asciiTheme="majorBidi" w:eastAsia="WarnockPro-Light" w:hAnsiTheme="majorBidi" w:cstheme="majorBidi"/>
          <w:i/>
          <w:iCs/>
          <w:sz w:val="20"/>
          <w:szCs w:val="20"/>
        </w:rPr>
        <w:t>Musa paradisiaca</w:t>
      </w:r>
      <w:r w:rsidRPr="000C30E2">
        <w:rPr>
          <w:rFonts w:asciiTheme="majorBidi" w:hAnsiTheme="majorBidi" w:cstheme="majorBidi"/>
          <w:iCs/>
          <w:sz w:val="20"/>
          <w:szCs w:val="20"/>
          <w:lang w:val="ms-MY"/>
        </w:rPr>
        <w:t>, RAW 264.7</w:t>
      </w:r>
    </w:p>
    <w:p w:rsidR="000C30E2" w:rsidRDefault="000C30E2" w:rsidP="000C30E2">
      <w:pPr>
        <w:spacing w:after="0" w:line="240" w:lineRule="auto"/>
        <w:jc w:val="both"/>
        <w:rPr>
          <w:rFonts w:asciiTheme="majorBidi" w:hAnsiTheme="majorBidi" w:cstheme="majorBidi"/>
          <w:iCs/>
          <w:sz w:val="20"/>
          <w:szCs w:val="20"/>
          <w:lang w:val="ms-MY"/>
        </w:rPr>
      </w:pPr>
    </w:p>
    <w:p w:rsidR="000C30E2" w:rsidRPr="00F447A7" w:rsidRDefault="000C30E2" w:rsidP="000C30E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O’Byrne, K. J. and Dalgleish, A. G. (2001). Chronic immune activation and inflammation as the cause of malignancy. </w:t>
      </w:r>
      <w:r w:rsidRPr="00512A7F">
        <w:rPr>
          <w:rFonts w:ascii="Times New Roman" w:hAnsi="Times New Roman"/>
          <w:i/>
          <w:iCs/>
          <w:sz w:val="20"/>
          <w:szCs w:val="20"/>
        </w:rPr>
        <w:t>British Journal of Cancer</w:t>
      </w:r>
      <w:r w:rsidRPr="00512A7F">
        <w:rPr>
          <w:rFonts w:ascii="Times New Roman" w:hAnsi="Times New Roman"/>
          <w:sz w:val="20"/>
          <w:szCs w:val="20"/>
        </w:rPr>
        <w:t xml:space="preserve">, </w:t>
      </w:r>
      <w:r w:rsidRPr="00512A7F">
        <w:rPr>
          <w:rFonts w:ascii="Times New Roman" w:hAnsi="Times New Roman"/>
          <w:bCs/>
          <w:sz w:val="20"/>
          <w:szCs w:val="20"/>
        </w:rPr>
        <w:t>85</w:t>
      </w:r>
      <w:r w:rsidRPr="00512A7F">
        <w:rPr>
          <w:rFonts w:ascii="Times New Roman" w:hAnsi="Times New Roman"/>
          <w:sz w:val="20"/>
          <w:szCs w:val="20"/>
        </w:rPr>
        <w:t>:473 – 483.</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O’Byrne, K. J., Dalgleish, A. G., Browning, M. J., Steward, W. P. and Harris, A. L. (2000), </w:t>
      </w:r>
      <w:r w:rsidRPr="00512A7F">
        <w:rPr>
          <w:rFonts w:ascii="Times New Roman" w:hAnsi="Times New Roman"/>
          <w:noProof/>
          <w:sz w:val="20"/>
          <w:szCs w:val="20"/>
        </w:rPr>
        <w:t>The relationship</w:t>
      </w:r>
      <w:r w:rsidRPr="00512A7F">
        <w:rPr>
          <w:rFonts w:ascii="Times New Roman" w:hAnsi="Times New Roman"/>
          <w:sz w:val="20"/>
          <w:szCs w:val="20"/>
        </w:rPr>
        <w:t xml:space="preserve"> between angiogenesis and the immune response in carcinogenesis and the progression of malignant disease. </w:t>
      </w:r>
      <w:r w:rsidRPr="00512A7F">
        <w:rPr>
          <w:rFonts w:ascii="Times New Roman" w:hAnsi="Times New Roman"/>
          <w:i/>
          <w:iCs/>
          <w:sz w:val="20"/>
          <w:szCs w:val="20"/>
        </w:rPr>
        <w:t>European Journal of Cancer</w:t>
      </w:r>
      <w:r w:rsidRPr="00512A7F">
        <w:rPr>
          <w:rFonts w:ascii="Times New Roman" w:hAnsi="Times New Roman"/>
          <w:sz w:val="20"/>
          <w:szCs w:val="20"/>
        </w:rPr>
        <w:t xml:space="preserve">, </w:t>
      </w:r>
      <w:r w:rsidRPr="00512A7F">
        <w:rPr>
          <w:rFonts w:ascii="Times New Roman" w:hAnsi="Times New Roman"/>
          <w:bCs/>
          <w:sz w:val="20"/>
          <w:szCs w:val="20"/>
        </w:rPr>
        <w:t>36</w:t>
      </w:r>
      <w:r w:rsidRPr="00512A7F">
        <w:rPr>
          <w:rFonts w:ascii="Times New Roman" w:hAnsi="Times New Roman"/>
          <w:sz w:val="20"/>
          <w:szCs w:val="20"/>
        </w:rPr>
        <w:t>: 151 – 169.</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Akiyama, H., Barger, S., Barnum, S., Bradt, B., Bauer, J., Cole, G. M., Cooper, N. R., Eikelenboom, P., Emmerling, M. and Fiebich, B. L. (2000). Inflammation and Alzheimer’s disease. </w:t>
      </w:r>
      <w:r w:rsidRPr="00512A7F">
        <w:rPr>
          <w:rFonts w:ascii="Times New Roman" w:hAnsi="Times New Roman"/>
          <w:i/>
          <w:iCs/>
          <w:sz w:val="20"/>
          <w:szCs w:val="20"/>
        </w:rPr>
        <w:t>Neurobiology of Aging</w:t>
      </w:r>
      <w:r w:rsidRPr="00512A7F">
        <w:rPr>
          <w:rFonts w:ascii="Times New Roman" w:hAnsi="Times New Roman"/>
          <w:sz w:val="20"/>
          <w:szCs w:val="20"/>
        </w:rPr>
        <w:t xml:space="preserve">, </w:t>
      </w:r>
      <w:r w:rsidRPr="00512A7F">
        <w:rPr>
          <w:rFonts w:ascii="Times New Roman" w:hAnsi="Times New Roman"/>
          <w:bCs/>
          <w:sz w:val="20"/>
          <w:szCs w:val="20"/>
        </w:rPr>
        <w:t>21</w:t>
      </w:r>
      <w:r w:rsidRPr="00512A7F">
        <w:rPr>
          <w:rFonts w:ascii="Times New Roman" w:hAnsi="Times New Roman"/>
          <w:sz w:val="20"/>
          <w:szCs w:val="20"/>
        </w:rPr>
        <w:t>: 383 – 421.</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Libby, P., Ridker, P. M. and Maseri, A. </w:t>
      </w:r>
      <w:r w:rsidRPr="00512A7F">
        <w:rPr>
          <w:rFonts w:ascii="Times New Roman" w:hAnsi="Times New Roman"/>
          <w:iCs/>
          <w:sz w:val="20"/>
          <w:szCs w:val="20"/>
        </w:rPr>
        <w:t>(</w:t>
      </w:r>
      <w:r w:rsidRPr="00512A7F">
        <w:rPr>
          <w:rFonts w:ascii="Times New Roman" w:hAnsi="Times New Roman"/>
          <w:sz w:val="20"/>
          <w:szCs w:val="20"/>
        </w:rPr>
        <w:t xml:space="preserve">2002). Inflammation and atherosclerosis. </w:t>
      </w:r>
      <w:r w:rsidRPr="00512A7F">
        <w:rPr>
          <w:rFonts w:ascii="Times New Roman" w:hAnsi="Times New Roman"/>
          <w:i/>
          <w:iCs/>
          <w:sz w:val="20"/>
          <w:szCs w:val="20"/>
        </w:rPr>
        <w:t>Circulation</w:t>
      </w:r>
      <w:r w:rsidRPr="00512A7F">
        <w:rPr>
          <w:rFonts w:ascii="Times New Roman" w:hAnsi="Times New Roman"/>
          <w:sz w:val="20"/>
          <w:szCs w:val="20"/>
        </w:rPr>
        <w:t xml:space="preserve">, </w:t>
      </w:r>
      <w:r w:rsidRPr="00512A7F">
        <w:rPr>
          <w:rFonts w:ascii="Times New Roman" w:hAnsi="Times New Roman"/>
          <w:bCs/>
          <w:sz w:val="20"/>
          <w:szCs w:val="20"/>
        </w:rPr>
        <w:t xml:space="preserve">105: </w:t>
      </w:r>
      <w:r w:rsidRPr="00512A7F">
        <w:rPr>
          <w:rFonts w:ascii="Times New Roman" w:hAnsi="Times New Roman"/>
          <w:sz w:val="20"/>
          <w:szCs w:val="20"/>
        </w:rPr>
        <w:t>1135 – 1143.</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Kulander, L., Pauksens, K. and Venge, P. (2001). Soluble adhesion molecules, cytokines and cellular markers in serum in patients with acute infections</w:t>
      </w:r>
      <w:r w:rsidRPr="00512A7F">
        <w:rPr>
          <w:rFonts w:ascii="Times New Roman" w:hAnsi="Times New Roman"/>
          <w:i/>
          <w:iCs/>
          <w:sz w:val="20"/>
          <w:szCs w:val="20"/>
        </w:rPr>
        <w:t xml:space="preserve">. Scandinavian Journal of Infectious Diseases, </w:t>
      </w:r>
      <w:r w:rsidRPr="00512A7F">
        <w:rPr>
          <w:rFonts w:ascii="Times New Roman" w:hAnsi="Times New Roman"/>
          <w:bCs/>
          <w:sz w:val="20"/>
          <w:szCs w:val="20"/>
        </w:rPr>
        <w:t>33</w:t>
      </w:r>
      <w:r w:rsidRPr="00512A7F">
        <w:rPr>
          <w:rFonts w:ascii="Times New Roman" w:hAnsi="Times New Roman"/>
          <w:sz w:val="20"/>
          <w:szCs w:val="20"/>
        </w:rPr>
        <w:t>: 290 – 300.</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Bellanti, J. A. </w:t>
      </w:r>
      <w:r w:rsidRPr="00512A7F">
        <w:rPr>
          <w:rFonts w:ascii="Times New Roman" w:hAnsi="Times New Roman"/>
          <w:iCs/>
          <w:sz w:val="20"/>
          <w:szCs w:val="20"/>
        </w:rPr>
        <w:t>(</w:t>
      </w:r>
      <w:r w:rsidRPr="00512A7F">
        <w:rPr>
          <w:rFonts w:ascii="Times New Roman" w:hAnsi="Times New Roman"/>
          <w:sz w:val="20"/>
          <w:szCs w:val="20"/>
        </w:rPr>
        <w:t xml:space="preserve">1998). Cytokines and allergic diseases: clinical aspects. </w:t>
      </w:r>
      <w:r w:rsidRPr="00512A7F">
        <w:rPr>
          <w:rFonts w:ascii="Times New Roman" w:hAnsi="Times New Roman"/>
          <w:i/>
          <w:iCs/>
          <w:sz w:val="20"/>
          <w:szCs w:val="20"/>
        </w:rPr>
        <w:t>Allergy Asthma Proceeding</w:t>
      </w:r>
      <w:r w:rsidRPr="00512A7F">
        <w:rPr>
          <w:rFonts w:ascii="Times New Roman" w:hAnsi="Times New Roman"/>
          <w:sz w:val="20"/>
          <w:szCs w:val="20"/>
        </w:rPr>
        <w:t xml:space="preserve">, </w:t>
      </w:r>
      <w:r w:rsidRPr="00512A7F">
        <w:rPr>
          <w:rFonts w:ascii="Times New Roman" w:hAnsi="Times New Roman"/>
          <w:bCs/>
          <w:sz w:val="20"/>
          <w:szCs w:val="20"/>
        </w:rPr>
        <w:t>19</w:t>
      </w:r>
      <w:r w:rsidRPr="00512A7F">
        <w:rPr>
          <w:rFonts w:ascii="Times New Roman" w:hAnsi="Times New Roman"/>
          <w:sz w:val="20"/>
          <w:szCs w:val="20"/>
        </w:rPr>
        <w:t>: 337 – 341.</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Romagnani, S. (2000). T-cell subsets (Th1 versus Th2). </w:t>
      </w:r>
      <w:r w:rsidRPr="00512A7F">
        <w:rPr>
          <w:rFonts w:ascii="Times New Roman" w:hAnsi="Times New Roman"/>
          <w:i/>
          <w:iCs/>
          <w:sz w:val="20"/>
          <w:szCs w:val="20"/>
        </w:rPr>
        <w:t>Ann. Allergy Asthma. Immunol</w:t>
      </w:r>
      <w:r w:rsidRPr="00512A7F">
        <w:rPr>
          <w:rFonts w:ascii="Times New Roman" w:hAnsi="Times New Roman"/>
          <w:i/>
          <w:sz w:val="20"/>
          <w:szCs w:val="20"/>
        </w:rPr>
        <w:t>ogy</w:t>
      </w:r>
      <w:r w:rsidRPr="00512A7F">
        <w:rPr>
          <w:rFonts w:ascii="Times New Roman" w:hAnsi="Times New Roman"/>
          <w:sz w:val="20"/>
          <w:szCs w:val="20"/>
        </w:rPr>
        <w:t xml:space="preserve">, </w:t>
      </w:r>
      <w:r w:rsidRPr="00512A7F">
        <w:rPr>
          <w:rFonts w:ascii="Times New Roman" w:hAnsi="Times New Roman"/>
          <w:bCs/>
          <w:sz w:val="20"/>
          <w:szCs w:val="20"/>
        </w:rPr>
        <w:t>85</w:t>
      </w:r>
      <w:r w:rsidRPr="00512A7F">
        <w:rPr>
          <w:rFonts w:ascii="Times New Roman" w:hAnsi="Times New Roman"/>
          <w:sz w:val="20"/>
          <w:szCs w:val="20"/>
        </w:rPr>
        <w:t>: 9 – 21.</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Silvestri, M., Sabatini, F., Defilippi, A. C., Ghiro, L., Baraldi, E. and Rossi, G. A. (2003). A marker of asthma inflammation: orally exhaled nitric oxide. </w:t>
      </w:r>
      <w:r w:rsidRPr="00512A7F">
        <w:rPr>
          <w:rFonts w:ascii="Times New Roman" w:hAnsi="Times New Roman"/>
          <w:i/>
          <w:sz w:val="20"/>
          <w:szCs w:val="20"/>
        </w:rPr>
        <w:t>Allergy and Clinical Immunology International</w:t>
      </w:r>
      <w:r w:rsidRPr="00512A7F">
        <w:rPr>
          <w:rFonts w:ascii="Times New Roman" w:hAnsi="Times New Roman"/>
          <w:sz w:val="20"/>
          <w:szCs w:val="20"/>
        </w:rPr>
        <w:t xml:space="preserve">, </w:t>
      </w:r>
      <w:r w:rsidRPr="00512A7F">
        <w:rPr>
          <w:rFonts w:ascii="Times New Roman" w:hAnsi="Times New Roman"/>
          <w:bCs/>
          <w:sz w:val="20"/>
          <w:szCs w:val="20"/>
        </w:rPr>
        <w:t>15</w:t>
      </w:r>
      <w:r w:rsidRPr="00512A7F">
        <w:rPr>
          <w:rFonts w:ascii="Times New Roman" w:hAnsi="Times New Roman"/>
          <w:sz w:val="20"/>
          <w:szCs w:val="20"/>
        </w:rPr>
        <w:t>: 37 – 43.</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Alderton, W. K., Cooper, C. E. and Knowles, R. G. (2001). Nitric oxide synthases: structure, function and inhibition. </w:t>
      </w:r>
      <w:r w:rsidRPr="00512A7F">
        <w:rPr>
          <w:rFonts w:ascii="Times New Roman" w:hAnsi="Times New Roman"/>
          <w:i/>
          <w:iCs/>
          <w:sz w:val="20"/>
          <w:szCs w:val="20"/>
        </w:rPr>
        <w:t>Biochemical Journal</w:t>
      </w:r>
      <w:r w:rsidRPr="00512A7F">
        <w:rPr>
          <w:rFonts w:ascii="Times New Roman" w:hAnsi="Times New Roman"/>
          <w:sz w:val="20"/>
          <w:szCs w:val="20"/>
        </w:rPr>
        <w:t xml:space="preserve">, </w:t>
      </w:r>
      <w:r w:rsidRPr="00512A7F">
        <w:rPr>
          <w:rFonts w:ascii="Times New Roman" w:hAnsi="Times New Roman"/>
          <w:bCs/>
          <w:sz w:val="20"/>
          <w:szCs w:val="20"/>
        </w:rPr>
        <w:t>357</w:t>
      </w:r>
      <w:r w:rsidRPr="00512A7F">
        <w:rPr>
          <w:rFonts w:ascii="Times New Roman" w:hAnsi="Times New Roman"/>
          <w:sz w:val="20"/>
          <w:szCs w:val="20"/>
        </w:rPr>
        <w:t>(P3): 593 – 615.</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Bogdan, C. (2001). Nitric oxide and the immune response. </w:t>
      </w:r>
      <w:r w:rsidRPr="00512A7F">
        <w:rPr>
          <w:rFonts w:ascii="Times New Roman" w:hAnsi="Times New Roman"/>
          <w:i/>
          <w:iCs/>
          <w:sz w:val="20"/>
          <w:szCs w:val="20"/>
        </w:rPr>
        <w:t>Nature Immunology</w:t>
      </w:r>
      <w:r w:rsidRPr="00512A7F">
        <w:rPr>
          <w:rFonts w:ascii="Times New Roman" w:hAnsi="Times New Roman"/>
          <w:sz w:val="20"/>
          <w:szCs w:val="20"/>
        </w:rPr>
        <w:t xml:space="preserve">, </w:t>
      </w:r>
      <w:r w:rsidRPr="00512A7F">
        <w:rPr>
          <w:rFonts w:ascii="Times New Roman" w:hAnsi="Times New Roman"/>
          <w:bCs/>
          <w:sz w:val="20"/>
          <w:szCs w:val="20"/>
        </w:rPr>
        <w:t>2</w:t>
      </w:r>
      <w:r w:rsidRPr="00512A7F">
        <w:rPr>
          <w:rFonts w:ascii="Times New Roman" w:hAnsi="Times New Roman"/>
          <w:sz w:val="20"/>
          <w:szCs w:val="20"/>
        </w:rPr>
        <w:t>(10): 907 –916.</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Dawn, B. and Bolli, R. (2002). Role of nitric oxide in myocardial preconditioning. </w:t>
      </w:r>
      <w:r w:rsidRPr="00512A7F">
        <w:rPr>
          <w:rFonts w:ascii="Times New Roman" w:hAnsi="Times New Roman"/>
          <w:i/>
          <w:iCs/>
          <w:sz w:val="20"/>
          <w:szCs w:val="20"/>
        </w:rPr>
        <w:t>Annals of the New York Academy of Sciences</w:t>
      </w:r>
      <w:r w:rsidRPr="00512A7F">
        <w:rPr>
          <w:rFonts w:ascii="Times New Roman" w:hAnsi="Times New Roman"/>
          <w:sz w:val="20"/>
          <w:szCs w:val="20"/>
        </w:rPr>
        <w:t xml:space="preserve">, </w:t>
      </w:r>
      <w:r w:rsidRPr="00512A7F">
        <w:rPr>
          <w:rFonts w:ascii="Times New Roman" w:hAnsi="Times New Roman"/>
          <w:bCs/>
          <w:sz w:val="20"/>
          <w:szCs w:val="20"/>
        </w:rPr>
        <w:t>962</w:t>
      </w:r>
      <w:r w:rsidRPr="00512A7F">
        <w:rPr>
          <w:rFonts w:ascii="Times New Roman" w:hAnsi="Times New Roman"/>
          <w:sz w:val="20"/>
          <w:szCs w:val="20"/>
        </w:rPr>
        <w:t>: 18 – 41.</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Moncada, S. and Higgs, E. A. </w:t>
      </w:r>
      <w:r w:rsidRPr="00512A7F">
        <w:rPr>
          <w:rFonts w:ascii="Times New Roman" w:hAnsi="Times New Roman"/>
          <w:iCs/>
          <w:sz w:val="20"/>
          <w:szCs w:val="20"/>
        </w:rPr>
        <w:t>(</w:t>
      </w:r>
      <w:r w:rsidRPr="00512A7F">
        <w:rPr>
          <w:rFonts w:ascii="Times New Roman" w:hAnsi="Times New Roman"/>
          <w:sz w:val="20"/>
          <w:szCs w:val="20"/>
        </w:rPr>
        <w:t xml:space="preserve">1991). Endogenous nitric oxide: physiology, pathology and clinical relevance. </w:t>
      </w:r>
      <w:r w:rsidRPr="00512A7F">
        <w:rPr>
          <w:rFonts w:ascii="Times New Roman" w:hAnsi="Times New Roman"/>
          <w:i/>
          <w:iCs/>
          <w:sz w:val="20"/>
          <w:szCs w:val="20"/>
        </w:rPr>
        <w:t>European Journal of Clinical Investigation,</w:t>
      </w:r>
      <w:r w:rsidRPr="00512A7F">
        <w:rPr>
          <w:rFonts w:ascii="Times New Roman" w:hAnsi="Times New Roman"/>
          <w:sz w:val="20"/>
          <w:szCs w:val="20"/>
        </w:rPr>
        <w:t xml:space="preserve"> </w:t>
      </w:r>
      <w:r w:rsidRPr="00512A7F">
        <w:rPr>
          <w:rFonts w:ascii="Times New Roman" w:hAnsi="Times New Roman"/>
          <w:bCs/>
          <w:sz w:val="20"/>
          <w:szCs w:val="20"/>
        </w:rPr>
        <w:t>21</w:t>
      </w:r>
      <w:r w:rsidRPr="00512A7F">
        <w:rPr>
          <w:rFonts w:ascii="Times New Roman" w:hAnsi="Times New Roman"/>
          <w:sz w:val="20"/>
          <w:szCs w:val="20"/>
        </w:rPr>
        <w:t>(4): 361 – 374.</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Aktan, F., Henness, S., Roufogalis, B. D. and Ammit, A. J. (2003). Gypenosides derived from </w:t>
      </w:r>
      <w:r w:rsidRPr="00512A7F">
        <w:rPr>
          <w:rFonts w:ascii="Times New Roman" w:hAnsi="Times New Roman"/>
          <w:i/>
          <w:sz w:val="20"/>
          <w:szCs w:val="20"/>
        </w:rPr>
        <w:t>Gynostemma pentaphyllum</w:t>
      </w:r>
      <w:r w:rsidRPr="00512A7F">
        <w:rPr>
          <w:rFonts w:ascii="Times New Roman" w:hAnsi="Times New Roman"/>
          <w:sz w:val="20"/>
          <w:szCs w:val="20"/>
        </w:rPr>
        <w:t xml:space="preserve"> suppress NO synthesis in murine macrophages by inhibiting iNOS enzymatic activity and attenuating NF-B-mediated iNOS protein expression. Nitric Oxide: </w:t>
      </w:r>
      <w:r w:rsidRPr="00512A7F">
        <w:rPr>
          <w:rFonts w:ascii="Times New Roman" w:hAnsi="Times New Roman"/>
          <w:i/>
          <w:iCs/>
          <w:sz w:val="20"/>
          <w:szCs w:val="20"/>
        </w:rPr>
        <w:t>Biology and Chemistry</w:t>
      </w:r>
      <w:r w:rsidRPr="00512A7F">
        <w:rPr>
          <w:rFonts w:ascii="Times New Roman" w:hAnsi="Times New Roman"/>
          <w:sz w:val="20"/>
          <w:szCs w:val="20"/>
        </w:rPr>
        <w:t xml:space="preserve">, </w:t>
      </w:r>
      <w:r w:rsidRPr="00512A7F">
        <w:rPr>
          <w:rFonts w:ascii="Times New Roman" w:hAnsi="Times New Roman"/>
          <w:bCs/>
          <w:sz w:val="20"/>
          <w:szCs w:val="20"/>
        </w:rPr>
        <w:t>8</w:t>
      </w:r>
      <w:r w:rsidRPr="00512A7F">
        <w:rPr>
          <w:rFonts w:ascii="Times New Roman" w:hAnsi="Times New Roman"/>
          <w:sz w:val="20"/>
          <w:szCs w:val="20"/>
        </w:rPr>
        <w:t>(4): 235 – 242.</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Kroncke, K. D., Fehsel, K. and Kolb-Bachofen, V. (1998). Inducible nitric oxide synthase in human diseases. </w:t>
      </w:r>
      <w:r w:rsidRPr="00512A7F">
        <w:rPr>
          <w:rFonts w:ascii="Times New Roman" w:hAnsi="Times New Roman"/>
          <w:i/>
          <w:iCs/>
          <w:sz w:val="20"/>
          <w:szCs w:val="20"/>
        </w:rPr>
        <w:t>Clinical Experimental Immunology</w:t>
      </w:r>
      <w:r w:rsidRPr="00512A7F">
        <w:rPr>
          <w:rFonts w:ascii="Times New Roman" w:hAnsi="Times New Roman"/>
          <w:sz w:val="20"/>
          <w:szCs w:val="20"/>
        </w:rPr>
        <w:t xml:space="preserve">, </w:t>
      </w:r>
      <w:r w:rsidRPr="00512A7F">
        <w:rPr>
          <w:rFonts w:ascii="Times New Roman" w:hAnsi="Times New Roman"/>
          <w:bCs/>
          <w:sz w:val="20"/>
          <w:szCs w:val="20"/>
        </w:rPr>
        <w:t>113</w:t>
      </w:r>
      <w:r w:rsidRPr="00512A7F">
        <w:rPr>
          <w:rFonts w:ascii="Times New Roman" w:hAnsi="Times New Roman"/>
          <w:sz w:val="20"/>
          <w:szCs w:val="20"/>
        </w:rPr>
        <w:t>(2): 147 – 156.</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lastRenderedPageBreak/>
        <w:t xml:space="preserve">Kim, Y. S., Young, M. R., Bobe, G., Colburn, N. H. and Milner, J. A., (2009). Bioactive food components, inflammatory targets, and cancer prevention. </w:t>
      </w:r>
      <w:r w:rsidRPr="00512A7F">
        <w:rPr>
          <w:rFonts w:ascii="Times New Roman" w:hAnsi="Times New Roman"/>
          <w:i/>
          <w:iCs/>
          <w:sz w:val="20"/>
          <w:szCs w:val="20"/>
        </w:rPr>
        <w:t>Cancer Prevention Research</w:t>
      </w:r>
      <w:r w:rsidRPr="00512A7F">
        <w:rPr>
          <w:rFonts w:ascii="Times New Roman" w:hAnsi="Times New Roman"/>
          <w:sz w:val="20"/>
          <w:szCs w:val="20"/>
        </w:rPr>
        <w:t xml:space="preserve">, </w:t>
      </w:r>
      <w:r w:rsidRPr="00512A7F">
        <w:rPr>
          <w:rFonts w:ascii="Times New Roman" w:hAnsi="Times New Roman"/>
          <w:bCs/>
          <w:sz w:val="20"/>
          <w:szCs w:val="20"/>
        </w:rPr>
        <w:t>2</w:t>
      </w:r>
      <w:r w:rsidRPr="00512A7F">
        <w:rPr>
          <w:rFonts w:ascii="Times New Roman" w:hAnsi="Times New Roman"/>
          <w:sz w:val="20"/>
          <w:szCs w:val="20"/>
        </w:rPr>
        <w:t>: 200 – 208.</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Fabricant, D. S. and Farnsworth, N. R. (2001). The value of plants used in traditional medicine for drug discovery. </w:t>
      </w:r>
      <w:r w:rsidRPr="00512A7F">
        <w:rPr>
          <w:rFonts w:ascii="Times New Roman" w:hAnsi="Times New Roman"/>
          <w:i/>
          <w:iCs/>
          <w:sz w:val="20"/>
          <w:szCs w:val="20"/>
        </w:rPr>
        <w:t>Environmental Health Perspect</w:t>
      </w:r>
      <w:r w:rsidRPr="00512A7F">
        <w:rPr>
          <w:rFonts w:ascii="Times New Roman" w:hAnsi="Times New Roman"/>
          <w:i/>
          <w:sz w:val="20"/>
          <w:szCs w:val="20"/>
        </w:rPr>
        <w:t>ive</w:t>
      </w:r>
      <w:r w:rsidRPr="00512A7F">
        <w:rPr>
          <w:rFonts w:ascii="Times New Roman" w:hAnsi="Times New Roman"/>
          <w:sz w:val="20"/>
          <w:szCs w:val="20"/>
        </w:rPr>
        <w:t xml:space="preserve">, </w:t>
      </w:r>
      <w:r w:rsidRPr="00512A7F">
        <w:rPr>
          <w:rFonts w:ascii="Times New Roman" w:hAnsi="Times New Roman"/>
          <w:bCs/>
          <w:sz w:val="20"/>
          <w:szCs w:val="20"/>
        </w:rPr>
        <w:t>109</w:t>
      </w:r>
      <w:r w:rsidRPr="00512A7F">
        <w:rPr>
          <w:rFonts w:ascii="Times New Roman" w:hAnsi="Times New Roman"/>
          <w:sz w:val="20"/>
          <w:szCs w:val="20"/>
        </w:rPr>
        <w:t>: 69 – 75.</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Jachak, S. M. and Saklani, A., (2007). Challenges and opportunities in drug discovery from plants. </w:t>
      </w:r>
      <w:r w:rsidRPr="00512A7F">
        <w:rPr>
          <w:rFonts w:ascii="Times New Roman" w:hAnsi="Times New Roman"/>
          <w:i/>
          <w:iCs/>
          <w:sz w:val="20"/>
          <w:szCs w:val="20"/>
        </w:rPr>
        <w:t>Current Science</w:t>
      </w:r>
      <w:r w:rsidRPr="00512A7F">
        <w:rPr>
          <w:rFonts w:ascii="Times New Roman" w:hAnsi="Times New Roman"/>
          <w:sz w:val="20"/>
          <w:szCs w:val="20"/>
        </w:rPr>
        <w:t xml:space="preserve">, </w:t>
      </w:r>
      <w:r w:rsidRPr="00512A7F">
        <w:rPr>
          <w:rFonts w:ascii="Times New Roman" w:hAnsi="Times New Roman"/>
          <w:bCs/>
          <w:sz w:val="20"/>
          <w:szCs w:val="20"/>
        </w:rPr>
        <w:t xml:space="preserve">92: </w:t>
      </w:r>
      <w:r w:rsidRPr="00512A7F">
        <w:rPr>
          <w:rFonts w:ascii="Times New Roman" w:hAnsi="Times New Roman"/>
          <w:sz w:val="20"/>
          <w:szCs w:val="20"/>
        </w:rPr>
        <w:t>1251 – 1257.</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Sharma, P. C., Yelne, M. B., Dennis and Kadali J. J. (2002). In: Data base on medical plants used in Ayurveda and Siddha. </w:t>
      </w:r>
      <w:r w:rsidRPr="00512A7F">
        <w:rPr>
          <w:rFonts w:ascii="Times New Roman" w:hAnsi="Times New Roman"/>
          <w:i/>
          <w:iCs/>
          <w:sz w:val="20"/>
          <w:szCs w:val="20"/>
        </w:rPr>
        <w:t>New Delhi: Public Printing</w:t>
      </w:r>
      <w:r w:rsidRPr="00512A7F">
        <w:rPr>
          <w:rFonts w:ascii="Times New Roman" w:hAnsi="Times New Roman"/>
          <w:sz w:val="20"/>
          <w:szCs w:val="20"/>
        </w:rPr>
        <w:t xml:space="preserve">, </w:t>
      </w:r>
      <w:r w:rsidRPr="00512A7F">
        <w:rPr>
          <w:rFonts w:ascii="Times New Roman" w:hAnsi="Times New Roman"/>
          <w:bCs/>
          <w:sz w:val="20"/>
          <w:szCs w:val="20"/>
        </w:rPr>
        <w:t>5</w:t>
      </w:r>
      <w:r w:rsidRPr="00512A7F">
        <w:rPr>
          <w:rFonts w:ascii="Times New Roman" w:hAnsi="Times New Roman"/>
          <w:sz w:val="20"/>
          <w:szCs w:val="20"/>
        </w:rPr>
        <w:t xml:space="preserve">: 78 – 93. </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Trease, G. E. and Evans, W. C. (1989). Trease and Evan’s Textbook of Pharmacognosy. 13</w:t>
      </w:r>
      <w:r w:rsidRPr="00512A7F">
        <w:rPr>
          <w:rFonts w:ascii="Times New Roman" w:hAnsi="Times New Roman"/>
          <w:sz w:val="20"/>
          <w:szCs w:val="20"/>
          <w:vertAlign w:val="superscript"/>
        </w:rPr>
        <w:t xml:space="preserve">th </w:t>
      </w:r>
      <w:r w:rsidRPr="00512A7F">
        <w:rPr>
          <w:rFonts w:ascii="Times New Roman" w:hAnsi="Times New Roman"/>
          <w:sz w:val="20"/>
          <w:szCs w:val="20"/>
        </w:rPr>
        <w:t xml:space="preserve">Ed. London: </w:t>
      </w:r>
      <w:r w:rsidRPr="00512A7F">
        <w:rPr>
          <w:rFonts w:ascii="Times New Roman" w:hAnsi="Times New Roman"/>
          <w:i/>
          <w:iCs/>
          <w:sz w:val="20"/>
          <w:szCs w:val="20"/>
        </w:rPr>
        <w:t>Cambridge University Press</w:t>
      </w:r>
      <w:r w:rsidRPr="00512A7F">
        <w:rPr>
          <w:rFonts w:ascii="Times New Roman" w:hAnsi="Times New Roman"/>
          <w:sz w:val="20"/>
          <w:szCs w:val="20"/>
        </w:rPr>
        <w:t>: pp. 546</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Sreejayan, N. and Rao, M. N. A. (1997). Nitric oxide scavenging by curcuminoids. </w:t>
      </w:r>
      <w:r w:rsidRPr="00512A7F">
        <w:rPr>
          <w:rFonts w:ascii="Times New Roman" w:hAnsi="Times New Roman"/>
          <w:i/>
          <w:iCs/>
          <w:sz w:val="20"/>
          <w:szCs w:val="20"/>
        </w:rPr>
        <w:t>Journal of Pharmacy and Pharmacology</w:t>
      </w:r>
      <w:r w:rsidRPr="00512A7F">
        <w:rPr>
          <w:rFonts w:ascii="Times New Roman" w:hAnsi="Times New Roman"/>
          <w:sz w:val="20"/>
          <w:szCs w:val="20"/>
        </w:rPr>
        <w:t xml:space="preserve">, </w:t>
      </w:r>
      <w:r w:rsidRPr="00512A7F">
        <w:rPr>
          <w:rFonts w:ascii="Times New Roman" w:hAnsi="Times New Roman"/>
          <w:bCs/>
          <w:sz w:val="20"/>
          <w:szCs w:val="20"/>
        </w:rPr>
        <w:t>49</w:t>
      </w:r>
      <w:r w:rsidRPr="00512A7F">
        <w:rPr>
          <w:rFonts w:ascii="Times New Roman" w:hAnsi="Times New Roman"/>
          <w:sz w:val="20"/>
          <w:szCs w:val="20"/>
        </w:rPr>
        <w:t>(1): 105 – 107.</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Yoon, W. J., Kim, S. S., Oh, T. H., Lee, N. H. and Hyun, C. G. (2009). </w:t>
      </w:r>
      <w:r w:rsidRPr="00512A7F">
        <w:rPr>
          <w:rFonts w:ascii="Times New Roman" w:hAnsi="Times New Roman"/>
          <w:i/>
          <w:iCs/>
          <w:sz w:val="20"/>
          <w:szCs w:val="20"/>
        </w:rPr>
        <w:t xml:space="preserve">Abies koreana </w:t>
      </w:r>
      <w:r w:rsidRPr="00512A7F">
        <w:rPr>
          <w:rFonts w:ascii="Times New Roman" w:hAnsi="Times New Roman"/>
          <w:sz w:val="20"/>
          <w:szCs w:val="20"/>
        </w:rPr>
        <w:t xml:space="preserve">essential oil inhibits drug-resistant skin pathogen growth and LPS-induced inflammatory effects of murine macrophage. </w:t>
      </w:r>
      <w:r w:rsidRPr="00512A7F">
        <w:rPr>
          <w:rFonts w:ascii="Times New Roman" w:hAnsi="Times New Roman"/>
          <w:i/>
          <w:iCs/>
          <w:sz w:val="20"/>
          <w:szCs w:val="20"/>
        </w:rPr>
        <w:t>Lipids</w:t>
      </w:r>
      <w:r w:rsidRPr="00512A7F">
        <w:rPr>
          <w:rFonts w:ascii="Times New Roman" w:hAnsi="Times New Roman"/>
          <w:sz w:val="20"/>
          <w:szCs w:val="20"/>
        </w:rPr>
        <w:t xml:space="preserve">, </w:t>
      </w:r>
      <w:r w:rsidRPr="00512A7F">
        <w:rPr>
          <w:rFonts w:ascii="Times New Roman" w:hAnsi="Times New Roman"/>
          <w:bCs/>
          <w:sz w:val="20"/>
          <w:szCs w:val="20"/>
        </w:rPr>
        <w:t>44</w:t>
      </w:r>
      <w:r w:rsidRPr="00512A7F">
        <w:rPr>
          <w:rFonts w:ascii="Times New Roman" w:hAnsi="Times New Roman"/>
          <w:sz w:val="20"/>
          <w:szCs w:val="20"/>
        </w:rPr>
        <w:t>: 471 – 476.</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eastAsia="E-BZ" w:hAnsi="Times New Roman"/>
          <w:sz w:val="20"/>
          <w:szCs w:val="20"/>
        </w:rPr>
        <w:t xml:space="preserve">Sheeba, M. S. and Asha, V. V. </w:t>
      </w:r>
      <w:r w:rsidRPr="00512A7F">
        <w:rPr>
          <w:rFonts w:ascii="Times New Roman" w:eastAsia="E-BX" w:hAnsi="Times New Roman"/>
          <w:sz w:val="20"/>
          <w:szCs w:val="20"/>
        </w:rPr>
        <w:t>(2006)</w:t>
      </w:r>
      <w:r w:rsidRPr="00512A7F">
        <w:rPr>
          <w:rFonts w:ascii="Times New Roman" w:eastAsia="E-BZ" w:hAnsi="Times New Roman"/>
          <w:sz w:val="20"/>
          <w:szCs w:val="20"/>
        </w:rPr>
        <w:t xml:space="preserve">. Effect of </w:t>
      </w:r>
      <w:r w:rsidRPr="00512A7F">
        <w:rPr>
          <w:rFonts w:ascii="Times New Roman" w:eastAsia="E-BX" w:hAnsi="Times New Roman"/>
          <w:i/>
          <w:sz w:val="20"/>
          <w:szCs w:val="20"/>
        </w:rPr>
        <w:t>Cardiospermum halicacabum</w:t>
      </w:r>
      <w:r w:rsidRPr="00512A7F">
        <w:rPr>
          <w:rFonts w:ascii="Times New Roman" w:eastAsia="E-BX" w:hAnsi="Times New Roman"/>
          <w:sz w:val="20"/>
          <w:szCs w:val="20"/>
        </w:rPr>
        <w:t xml:space="preserve"> </w:t>
      </w:r>
      <w:r w:rsidRPr="00512A7F">
        <w:rPr>
          <w:rFonts w:ascii="Times New Roman" w:eastAsia="E-BZ" w:hAnsi="Times New Roman"/>
          <w:sz w:val="20"/>
          <w:szCs w:val="20"/>
        </w:rPr>
        <w:t xml:space="preserve">on ethanol-induced gastric ulcers in rats. </w:t>
      </w:r>
      <w:r w:rsidRPr="00512A7F">
        <w:rPr>
          <w:rFonts w:ascii="Times New Roman" w:eastAsia="E-BX" w:hAnsi="Times New Roman"/>
          <w:i/>
          <w:iCs/>
          <w:sz w:val="20"/>
          <w:szCs w:val="20"/>
        </w:rPr>
        <w:t>Journal of Ethnopharmacology</w:t>
      </w:r>
      <w:r w:rsidRPr="00512A7F">
        <w:rPr>
          <w:rFonts w:ascii="Times New Roman" w:eastAsia="E-BX" w:hAnsi="Times New Roman"/>
          <w:sz w:val="20"/>
          <w:szCs w:val="20"/>
        </w:rPr>
        <w:t xml:space="preserve">, </w:t>
      </w:r>
      <w:r w:rsidRPr="00512A7F">
        <w:rPr>
          <w:rFonts w:ascii="Times New Roman" w:eastAsia="E-HZ" w:hAnsi="Times New Roman"/>
          <w:bCs/>
          <w:sz w:val="20"/>
          <w:szCs w:val="20"/>
        </w:rPr>
        <w:t>106</w:t>
      </w:r>
      <w:r w:rsidRPr="00512A7F">
        <w:rPr>
          <w:rFonts w:ascii="Times New Roman" w:eastAsia="E-BZ" w:hAnsi="Times New Roman"/>
          <w:sz w:val="20"/>
          <w:szCs w:val="20"/>
        </w:rPr>
        <w:t>(1): 105 – 110.</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eastAsia="E-BZ" w:hAnsi="Times New Roman"/>
          <w:sz w:val="20"/>
          <w:szCs w:val="20"/>
        </w:rPr>
        <w:t xml:space="preserve">Bohlin, L., Goransson, U., Alsmark, C., Weden, C. and Backlund, A. (2010). Natural products in modern life science. </w:t>
      </w:r>
      <w:r w:rsidRPr="00512A7F">
        <w:rPr>
          <w:rFonts w:ascii="Times New Roman" w:eastAsia="E-BX" w:hAnsi="Times New Roman"/>
          <w:i/>
          <w:iCs/>
          <w:sz w:val="20"/>
          <w:szCs w:val="20"/>
        </w:rPr>
        <w:t>Phytochemistry Reviews</w:t>
      </w:r>
      <w:r w:rsidRPr="00512A7F">
        <w:rPr>
          <w:rFonts w:ascii="Times New Roman" w:eastAsia="E-BZ" w:hAnsi="Times New Roman"/>
          <w:sz w:val="20"/>
          <w:szCs w:val="20"/>
        </w:rPr>
        <w:t xml:space="preserve">, </w:t>
      </w:r>
      <w:r w:rsidRPr="00512A7F">
        <w:rPr>
          <w:rFonts w:ascii="Times New Roman" w:eastAsia="E-HZ" w:hAnsi="Times New Roman"/>
          <w:bCs/>
          <w:sz w:val="20"/>
          <w:szCs w:val="20"/>
        </w:rPr>
        <w:t>9</w:t>
      </w:r>
      <w:r w:rsidRPr="00512A7F">
        <w:rPr>
          <w:rFonts w:ascii="Times New Roman" w:eastAsia="E-BZ" w:hAnsi="Times New Roman"/>
          <w:sz w:val="20"/>
          <w:szCs w:val="20"/>
        </w:rPr>
        <w:t>(2): 279 – 301.</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Doss, A. and Anand, S. P. (2012). Preliminary phytochemical screening of </w:t>
      </w:r>
      <w:r w:rsidRPr="00512A7F">
        <w:rPr>
          <w:rFonts w:ascii="Times New Roman" w:hAnsi="Times New Roman"/>
          <w:i/>
          <w:sz w:val="20"/>
          <w:szCs w:val="20"/>
        </w:rPr>
        <w:t>Asteracanthalongifolia</w:t>
      </w:r>
      <w:r w:rsidRPr="00512A7F">
        <w:rPr>
          <w:rFonts w:ascii="Times New Roman" w:hAnsi="Times New Roman"/>
          <w:sz w:val="20"/>
          <w:szCs w:val="20"/>
        </w:rPr>
        <w:t xml:space="preserve"> and </w:t>
      </w:r>
      <w:r w:rsidRPr="00512A7F">
        <w:rPr>
          <w:rFonts w:ascii="Times New Roman" w:hAnsi="Times New Roman"/>
          <w:i/>
          <w:sz w:val="20"/>
          <w:szCs w:val="20"/>
        </w:rPr>
        <w:t>Pergularia daemia</w:t>
      </w:r>
      <w:r w:rsidRPr="00512A7F">
        <w:rPr>
          <w:rFonts w:ascii="Times New Roman" w:hAnsi="Times New Roman"/>
          <w:sz w:val="20"/>
          <w:szCs w:val="20"/>
        </w:rPr>
        <w:t xml:space="preserve">. </w:t>
      </w:r>
      <w:r w:rsidRPr="00512A7F">
        <w:rPr>
          <w:rFonts w:ascii="Times New Roman" w:hAnsi="Times New Roman"/>
          <w:i/>
          <w:iCs/>
          <w:sz w:val="20"/>
          <w:szCs w:val="20"/>
        </w:rPr>
        <w:t>World Applied Science Journal</w:t>
      </w:r>
      <w:r w:rsidRPr="00512A7F">
        <w:rPr>
          <w:rFonts w:ascii="Times New Roman" w:hAnsi="Times New Roman"/>
          <w:sz w:val="20"/>
          <w:szCs w:val="20"/>
        </w:rPr>
        <w:t xml:space="preserve">, </w:t>
      </w:r>
      <w:r w:rsidRPr="00512A7F">
        <w:rPr>
          <w:rFonts w:ascii="Times New Roman" w:hAnsi="Times New Roman"/>
          <w:bCs/>
          <w:sz w:val="20"/>
          <w:szCs w:val="20"/>
        </w:rPr>
        <w:t>18</w:t>
      </w:r>
      <w:r w:rsidRPr="00512A7F">
        <w:rPr>
          <w:rFonts w:ascii="Times New Roman" w:hAnsi="Times New Roman"/>
          <w:sz w:val="20"/>
          <w:szCs w:val="20"/>
        </w:rPr>
        <w:t>(2): 233 – 235.</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Kubmarawa, D., Khan, M. E., Punah, A. M. and Hassan, M. (2008). Phytochemical screening and antibacterial activity of extracts from </w:t>
      </w:r>
      <w:r w:rsidRPr="00512A7F">
        <w:rPr>
          <w:rFonts w:ascii="Times New Roman" w:hAnsi="Times New Roman"/>
          <w:i/>
          <w:iCs/>
          <w:sz w:val="20"/>
          <w:szCs w:val="20"/>
        </w:rPr>
        <w:t xml:space="preserve">Parkia clappertoniana </w:t>
      </w:r>
      <w:r w:rsidRPr="00512A7F">
        <w:rPr>
          <w:rFonts w:ascii="Times New Roman" w:hAnsi="Times New Roman"/>
          <w:sz w:val="20"/>
          <w:szCs w:val="20"/>
        </w:rPr>
        <w:t xml:space="preserve">keay against human pathogenic bacteria. </w:t>
      </w:r>
      <w:r w:rsidRPr="00512A7F">
        <w:rPr>
          <w:rFonts w:ascii="Times New Roman" w:hAnsi="Times New Roman"/>
          <w:i/>
          <w:iCs/>
          <w:sz w:val="20"/>
          <w:szCs w:val="20"/>
        </w:rPr>
        <w:t>Journal of Medical Plants Research</w:t>
      </w:r>
      <w:r w:rsidRPr="00512A7F">
        <w:rPr>
          <w:rFonts w:ascii="Times New Roman" w:hAnsi="Times New Roman"/>
          <w:sz w:val="20"/>
          <w:szCs w:val="20"/>
        </w:rPr>
        <w:t xml:space="preserve">; </w:t>
      </w:r>
      <w:r w:rsidRPr="00512A7F">
        <w:rPr>
          <w:rFonts w:ascii="Times New Roman" w:hAnsi="Times New Roman"/>
          <w:bCs/>
          <w:sz w:val="20"/>
          <w:szCs w:val="20"/>
        </w:rPr>
        <w:t>2</w:t>
      </w:r>
      <w:r w:rsidRPr="00512A7F">
        <w:rPr>
          <w:rFonts w:ascii="Times New Roman" w:hAnsi="Times New Roman"/>
          <w:sz w:val="20"/>
          <w:szCs w:val="20"/>
        </w:rPr>
        <w:t>(12): 352 – 355.</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Savithramma, N., Linga Rao, M. and Suhrulatha, D. (2011). Screening of medicinal plants for secondary metabolites. </w:t>
      </w:r>
      <w:r w:rsidRPr="00512A7F">
        <w:rPr>
          <w:rFonts w:ascii="Times New Roman" w:hAnsi="Times New Roman"/>
          <w:i/>
          <w:iCs/>
          <w:sz w:val="20"/>
          <w:szCs w:val="20"/>
        </w:rPr>
        <w:t>Middle-East Journal of Science Research</w:t>
      </w:r>
      <w:r w:rsidRPr="00512A7F">
        <w:rPr>
          <w:rFonts w:ascii="Times New Roman" w:hAnsi="Times New Roman"/>
          <w:sz w:val="20"/>
          <w:szCs w:val="20"/>
        </w:rPr>
        <w:t xml:space="preserve">; </w:t>
      </w:r>
      <w:r w:rsidRPr="00512A7F">
        <w:rPr>
          <w:rFonts w:ascii="Times New Roman" w:hAnsi="Times New Roman"/>
          <w:bCs/>
          <w:sz w:val="20"/>
          <w:szCs w:val="20"/>
        </w:rPr>
        <w:t>8</w:t>
      </w:r>
      <w:r w:rsidRPr="00512A7F">
        <w:rPr>
          <w:rFonts w:ascii="Times New Roman" w:hAnsi="Times New Roman"/>
          <w:sz w:val="20"/>
          <w:szCs w:val="20"/>
        </w:rPr>
        <w:t>: 579 – 584.</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Rupasinghe, H. P., Jackson, C. J., Poysa, V., Berado, C. D., Bewley, J. D. and Jenkinson, J. (2003).  Soyasapogenol A and B distribution in Soybean (Glycine max (L.) Merr.) in relation to seed physiology, genetic variability and growing location. </w:t>
      </w:r>
      <w:r w:rsidRPr="00512A7F">
        <w:rPr>
          <w:rFonts w:ascii="Times New Roman" w:hAnsi="Times New Roman"/>
          <w:i/>
          <w:iCs/>
          <w:sz w:val="20"/>
          <w:szCs w:val="20"/>
        </w:rPr>
        <w:t>Journal of Agricultural and Food Chemistry</w:t>
      </w:r>
      <w:r w:rsidRPr="00512A7F">
        <w:rPr>
          <w:rFonts w:ascii="Times New Roman" w:hAnsi="Times New Roman"/>
          <w:sz w:val="20"/>
          <w:szCs w:val="20"/>
        </w:rPr>
        <w:t xml:space="preserve">, </w:t>
      </w:r>
      <w:r w:rsidRPr="00512A7F">
        <w:rPr>
          <w:rFonts w:ascii="Times New Roman" w:hAnsi="Times New Roman"/>
          <w:bCs/>
          <w:sz w:val="20"/>
          <w:szCs w:val="20"/>
        </w:rPr>
        <w:t>51</w:t>
      </w:r>
      <w:r w:rsidRPr="00512A7F">
        <w:rPr>
          <w:rFonts w:ascii="Times New Roman" w:hAnsi="Times New Roman"/>
          <w:sz w:val="20"/>
          <w:szCs w:val="20"/>
        </w:rPr>
        <w:t>: 5888 – 5894.</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Jini, J., David, P., Kavitha, M. P., Dineshkumar, B., Jalaja S. Menon, Bhat, A. R. and Krishnakumar, K. (2014). Preliminary phytochemical screening and in vitro antioxidant activity of Banana flower (</w:t>
      </w:r>
      <w:r w:rsidRPr="00512A7F">
        <w:rPr>
          <w:rFonts w:ascii="Times New Roman" w:hAnsi="Times New Roman"/>
          <w:i/>
          <w:iCs/>
          <w:sz w:val="20"/>
          <w:szCs w:val="20"/>
        </w:rPr>
        <w:t>Musa paradisiaca AAB Nendran variety</w:t>
      </w:r>
      <w:r w:rsidRPr="00512A7F">
        <w:rPr>
          <w:rFonts w:ascii="Times New Roman" w:hAnsi="Times New Roman"/>
          <w:sz w:val="20"/>
          <w:szCs w:val="20"/>
        </w:rPr>
        <w:t xml:space="preserve">). </w:t>
      </w:r>
      <w:r w:rsidRPr="00512A7F">
        <w:rPr>
          <w:rFonts w:ascii="Times New Roman" w:hAnsi="Times New Roman"/>
          <w:i/>
          <w:iCs/>
          <w:sz w:val="20"/>
          <w:szCs w:val="20"/>
        </w:rPr>
        <w:t>Journal of Pharmacy Research</w:t>
      </w:r>
      <w:r w:rsidRPr="00512A7F">
        <w:rPr>
          <w:rFonts w:ascii="Times New Roman" w:hAnsi="Times New Roman"/>
          <w:sz w:val="20"/>
          <w:szCs w:val="20"/>
        </w:rPr>
        <w:t xml:space="preserve">, </w:t>
      </w:r>
      <w:r w:rsidRPr="00512A7F">
        <w:rPr>
          <w:rFonts w:ascii="Times New Roman" w:hAnsi="Times New Roman"/>
          <w:bCs/>
          <w:sz w:val="20"/>
          <w:szCs w:val="20"/>
        </w:rPr>
        <w:t>8</w:t>
      </w:r>
      <w:r w:rsidRPr="00512A7F">
        <w:rPr>
          <w:rFonts w:ascii="Times New Roman" w:hAnsi="Times New Roman"/>
          <w:sz w:val="20"/>
          <w:szCs w:val="20"/>
        </w:rPr>
        <w:t>(2): 144 – 147.</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Sunil Jawla, Kumar, Y. and Khan, M. S. Y. (2012). Antimicrobial and antihyperglycemic activities of </w:t>
      </w:r>
      <w:r w:rsidRPr="00512A7F">
        <w:rPr>
          <w:rFonts w:ascii="Times New Roman" w:hAnsi="Times New Roman"/>
          <w:i/>
          <w:iCs/>
          <w:sz w:val="20"/>
          <w:szCs w:val="20"/>
        </w:rPr>
        <w:t xml:space="preserve">Musa paradisiaca </w:t>
      </w:r>
      <w:r w:rsidRPr="00512A7F">
        <w:rPr>
          <w:rFonts w:ascii="Times New Roman" w:hAnsi="Times New Roman"/>
          <w:sz w:val="20"/>
          <w:szCs w:val="20"/>
        </w:rPr>
        <w:t xml:space="preserve">flowers. </w:t>
      </w:r>
      <w:r w:rsidRPr="00512A7F">
        <w:rPr>
          <w:rFonts w:ascii="Times New Roman" w:hAnsi="Times New Roman"/>
          <w:i/>
          <w:iCs/>
          <w:sz w:val="20"/>
          <w:szCs w:val="20"/>
        </w:rPr>
        <w:t>Asian Pacific Journal of Tropical Biomedicine</w:t>
      </w:r>
      <w:r w:rsidRPr="00512A7F">
        <w:rPr>
          <w:rFonts w:ascii="Times New Roman" w:hAnsi="Times New Roman"/>
          <w:sz w:val="20"/>
          <w:szCs w:val="20"/>
        </w:rPr>
        <w:t>, 2(2): 914 – 918.</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t xml:space="preserve">Anhwange, B. A. (2008). Chemical composition of </w:t>
      </w:r>
      <w:r w:rsidRPr="00512A7F">
        <w:rPr>
          <w:rFonts w:ascii="Times New Roman" w:hAnsi="Times New Roman"/>
          <w:i/>
          <w:sz w:val="20"/>
          <w:szCs w:val="20"/>
          <w:lang w:eastAsia="en-MY"/>
        </w:rPr>
        <w:t>Musa sapientum</w:t>
      </w:r>
      <w:r w:rsidRPr="00512A7F">
        <w:rPr>
          <w:rFonts w:ascii="Times New Roman" w:hAnsi="Times New Roman"/>
          <w:sz w:val="20"/>
          <w:szCs w:val="20"/>
          <w:lang w:eastAsia="en-MY"/>
        </w:rPr>
        <w:t xml:space="preserve"> (Banana) peels. </w:t>
      </w:r>
      <w:r w:rsidRPr="00512A7F">
        <w:rPr>
          <w:rFonts w:ascii="Times New Roman" w:hAnsi="Times New Roman"/>
          <w:i/>
          <w:iCs/>
          <w:sz w:val="20"/>
          <w:szCs w:val="20"/>
          <w:lang w:eastAsia="en-MY"/>
        </w:rPr>
        <w:t>Journal of Food Technology</w:t>
      </w:r>
      <w:r w:rsidRPr="00512A7F">
        <w:rPr>
          <w:rFonts w:ascii="Times New Roman" w:hAnsi="Times New Roman"/>
          <w:sz w:val="20"/>
          <w:szCs w:val="20"/>
          <w:lang w:eastAsia="en-MY"/>
        </w:rPr>
        <w:t xml:space="preserve">, </w:t>
      </w:r>
      <w:r w:rsidRPr="00512A7F">
        <w:rPr>
          <w:rFonts w:ascii="Times New Roman" w:hAnsi="Times New Roman"/>
          <w:bCs/>
          <w:sz w:val="20"/>
          <w:szCs w:val="20"/>
          <w:lang w:eastAsia="en-MY"/>
        </w:rPr>
        <w:t>6</w:t>
      </w:r>
      <w:r w:rsidRPr="00512A7F">
        <w:rPr>
          <w:rFonts w:ascii="Times New Roman" w:hAnsi="Times New Roman"/>
          <w:sz w:val="20"/>
          <w:szCs w:val="20"/>
          <w:lang w:eastAsia="en-MY"/>
        </w:rPr>
        <w:t>(6): 263 – 268.</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t xml:space="preserve">Archibald, J. G. </w:t>
      </w:r>
      <w:r w:rsidRPr="00512A7F">
        <w:rPr>
          <w:rFonts w:ascii="Times New Roman" w:hAnsi="Times New Roman"/>
          <w:iCs/>
          <w:sz w:val="20"/>
          <w:szCs w:val="20"/>
          <w:lang w:eastAsia="en-MY"/>
        </w:rPr>
        <w:t>(</w:t>
      </w:r>
      <w:r w:rsidRPr="00512A7F">
        <w:rPr>
          <w:rFonts w:ascii="Times New Roman" w:hAnsi="Times New Roman"/>
          <w:sz w:val="20"/>
          <w:szCs w:val="20"/>
          <w:lang w:eastAsia="en-MY"/>
        </w:rPr>
        <w:t xml:space="preserve">1949). Nutrient composition of banana skins. </w:t>
      </w:r>
      <w:r w:rsidRPr="00512A7F">
        <w:rPr>
          <w:rFonts w:ascii="Times New Roman" w:hAnsi="Times New Roman"/>
          <w:i/>
          <w:iCs/>
          <w:sz w:val="20"/>
          <w:szCs w:val="20"/>
          <w:lang w:eastAsia="en-MY"/>
        </w:rPr>
        <w:t>Journal of Dairy Science</w:t>
      </w:r>
      <w:r w:rsidRPr="00512A7F">
        <w:rPr>
          <w:rFonts w:ascii="Times New Roman" w:hAnsi="Times New Roman"/>
          <w:sz w:val="20"/>
          <w:szCs w:val="20"/>
          <w:lang w:eastAsia="en-MY"/>
        </w:rPr>
        <w:t xml:space="preserve">; </w:t>
      </w:r>
      <w:r w:rsidRPr="00512A7F">
        <w:rPr>
          <w:rFonts w:ascii="Times New Roman" w:hAnsi="Times New Roman"/>
          <w:bCs/>
          <w:sz w:val="20"/>
          <w:szCs w:val="20"/>
          <w:lang w:eastAsia="en-MY"/>
        </w:rPr>
        <w:t>32</w:t>
      </w:r>
      <w:r w:rsidRPr="00512A7F">
        <w:rPr>
          <w:rFonts w:ascii="Times New Roman" w:hAnsi="Times New Roman"/>
          <w:sz w:val="20"/>
          <w:szCs w:val="20"/>
          <w:lang w:eastAsia="en-MY"/>
        </w:rPr>
        <w:t>: 969 –971.</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t xml:space="preserve">Alisi, C. S., Nwanyanwu, C. E., Akujobi, C. O. and Ibegbulem, C. O. (2008). Inhibition of dehydrogenase activity in pathogenic bacteria isolates by aqueous extracts of </w:t>
      </w:r>
      <w:r w:rsidRPr="00512A7F">
        <w:rPr>
          <w:rFonts w:ascii="Times New Roman" w:hAnsi="Times New Roman"/>
          <w:i/>
          <w:sz w:val="20"/>
          <w:szCs w:val="20"/>
          <w:lang w:eastAsia="en-MY"/>
        </w:rPr>
        <w:t>Musa paradisiaca</w:t>
      </w:r>
      <w:r w:rsidRPr="00512A7F">
        <w:rPr>
          <w:rFonts w:ascii="Times New Roman" w:hAnsi="Times New Roman"/>
          <w:sz w:val="20"/>
          <w:szCs w:val="20"/>
          <w:lang w:eastAsia="en-MY"/>
        </w:rPr>
        <w:t xml:space="preserve"> (var Sapientum). </w:t>
      </w:r>
      <w:r w:rsidRPr="00512A7F">
        <w:rPr>
          <w:rFonts w:ascii="Times New Roman" w:hAnsi="Times New Roman"/>
          <w:i/>
          <w:iCs/>
          <w:sz w:val="20"/>
          <w:szCs w:val="20"/>
          <w:lang w:eastAsia="en-MY"/>
        </w:rPr>
        <w:t>African Journal of Biotechnology</w:t>
      </w:r>
      <w:r w:rsidRPr="00512A7F">
        <w:rPr>
          <w:rFonts w:ascii="Times New Roman" w:hAnsi="Times New Roman"/>
          <w:sz w:val="20"/>
          <w:szCs w:val="20"/>
          <w:lang w:eastAsia="en-MY"/>
        </w:rPr>
        <w:t xml:space="preserve">, </w:t>
      </w:r>
      <w:r w:rsidRPr="00512A7F">
        <w:rPr>
          <w:rFonts w:ascii="Times New Roman" w:hAnsi="Times New Roman"/>
          <w:bCs/>
          <w:sz w:val="20"/>
          <w:szCs w:val="20"/>
          <w:lang w:eastAsia="en-MY"/>
        </w:rPr>
        <w:t>7</w:t>
      </w:r>
      <w:r w:rsidRPr="00512A7F">
        <w:rPr>
          <w:rFonts w:ascii="Times New Roman" w:hAnsi="Times New Roman"/>
          <w:sz w:val="20"/>
          <w:szCs w:val="20"/>
          <w:lang w:eastAsia="en-MY"/>
        </w:rPr>
        <w:t xml:space="preserve">(12): 1821 – 1825. </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t xml:space="preserve">Middleton, E. J. and Kandaswanmi, C. (1992). Effects of flavonoids on immune and inflammatory cell function. </w:t>
      </w:r>
      <w:r w:rsidRPr="00512A7F">
        <w:rPr>
          <w:rFonts w:ascii="Times New Roman" w:hAnsi="Times New Roman"/>
          <w:i/>
          <w:iCs/>
          <w:sz w:val="20"/>
          <w:szCs w:val="20"/>
          <w:lang w:eastAsia="en-MY"/>
        </w:rPr>
        <w:t>Biochemical Pharmacology</w:t>
      </w:r>
      <w:r w:rsidRPr="00512A7F">
        <w:rPr>
          <w:rFonts w:ascii="Times New Roman" w:hAnsi="Times New Roman"/>
          <w:sz w:val="20"/>
          <w:szCs w:val="20"/>
          <w:lang w:eastAsia="en-MY"/>
        </w:rPr>
        <w:t xml:space="preserve">, </w:t>
      </w:r>
      <w:r w:rsidRPr="00512A7F">
        <w:rPr>
          <w:rFonts w:ascii="Times New Roman" w:hAnsi="Times New Roman"/>
          <w:bCs/>
          <w:sz w:val="20"/>
          <w:szCs w:val="20"/>
          <w:lang w:eastAsia="en-MY"/>
        </w:rPr>
        <w:t>43</w:t>
      </w:r>
      <w:r w:rsidRPr="00512A7F">
        <w:rPr>
          <w:rFonts w:ascii="Times New Roman" w:hAnsi="Times New Roman"/>
          <w:sz w:val="20"/>
          <w:szCs w:val="20"/>
          <w:lang w:eastAsia="en-MY"/>
        </w:rPr>
        <w:t>(6): 1167 –1179.</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Lata, H. and Ahuja, G. K. (2003). Role of free radicals in health and disease. </w:t>
      </w:r>
      <w:r w:rsidRPr="00512A7F">
        <w:rPr>
          <w:rFonts w:ascii="Times New Roman" w:hAnsi="Times New Roman"/>
          <w:i/>
          <w:iCs/>
          <w:sz w:val="20"/>
          <w:szCs w:val="20"/>
        </w:rPr>
        <w:t>Indian Journal of Physiology Allied Science</w:t>
      </w:r>
      <w:r w:rsidRPr="00512A7F">
        <w:rPr>
          <w:rFonts w:ascii="Times New Roman" w:hAnsi="Times New Roman"/>
          <w:sz w:val="20"/>
          <w:szCs w:val="20"/>
        </w:rPr>
        <w:t xml:space="preserve">, </w:t>
      </w:r>
      <w:r w:rsidRPr="00512A7F">
        <w:rPr>
          <w:rFonts w:ascii="Times New Roman" w:hAnsi="Times New Roman"/>
          <w:bCs/>
          <w:sz w:val="20"/>
          <w:szCs w:val="20"/>
        </w:rPr>
        <w:t>57</w:t>
      </w:r>
      <w:r w:rsidRPr="00512A7F">
        <w:rPr>
          <w:rFonts w:ascii="Times New Roman" w:hAnsi="Times New Roman"/>
          <w:sz w:val="20"/>
          <w:szCs w:val="20"/>
        </w:rPr>
        <w:t>: 124 – 128.</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Lalenti, S., Moncada, M. and Di Rosa (1993). Modulation of adjuvant arthritis by endogenous nitric oxide. </w:t>
      </w:r>
      <w:r w:rsidRPr="00512A7F">
        <w:rPr>
          <w:rFonts w:ascii="Times New Roman" w:hAnsi="Times New Roman"/>
          <w:i/>
          <w:iCs/>
          <w:sz w:val="20"/>
          <w:szCs w:val="20"/>
        </w:rPr>
        <w:t>British Journal of Pharmacology</w:t>
      </w:r>
      <w:r w:rsidRPr="00512A7F">
        <w:rPr>
          <w:rFonts w:ascii="Times New Roman" w:hAnsi="Times New Roman"/>
          <w:sz w:val="20"/>
          <w:szCs w:val="20"/>
        </w:rPr>
        <w:t xml:space="preserve">, </w:t>
      </w:r>
      <w:r w:rsidRPr="00512A7F">
        <w:rPr>
          <w:rFonts w:ascii="Times New Roman" w:hAnsi="Times New Roman"/>
          <w:bCs/>
          <w:sz w:val="20"/>
          <w:szCs w:val="20"/>
        </w:rPr>
        <w:t>110</w:t>
      </w:r>
      <w:r w:rsidRPr="00512A7F">
        <w:rPr>
          <w:rFonts w:ascii="Times New Roman" w:hAnsi="Times New Roman"/>
          <w:sz w:val="20"/>
          <w:szCs w:val="20"/>
        </w:rPr>
        <w:t>: 701 – 705.</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Ross, R. (1993). The pathogenesis of atherosclerosis: A perspective for the 1990’s. </w:t>
      </w:r>
      <w:r w:rsidRPr="00512A7F">
        <w:rPr>
          <w:rFonts w:ascii="Times New Roman" w:hAnsi="Times New Roman"/>
          <w:i/>
          <w:iCs/>
          <w:sz w:val="20"/>
          <w:szCs w:val="20"/>
        </w:rPr>
        <w:t>Nature</w:t>
      </w:r>
      <w:r w:rsidRPr="00512A7F">
        <w:rPr>
          <w:rFonts w:ascii="Times New Roman" w:hAnsi="Times New Roman"/>
          <w:sz w:val="20"/>
          <w:szCs w:val="20"/>
        </w:rPr>
        <w:t xml:space="preserve">, </w:t>
      </w:r>
      <w:r w:rsidRPr="00512A7F">
        <w:rPr>
          <w:rFonts w:ascii="Times New Roman" w:hAnsi="Times New Roman"/>
          <w:bCs/>
          <w:sz w:val="20"/>
          <w:szCs w:val="20"/>
        </w:rPr>
        <w:t>362</w:t>
      </w:r>
      <w:r w:rsidRPr="00512A7F">
        <w:rPr>
          <w:rFonts w:ascii="Times New Roman" w:hAnsi="Times New Roman"/>
          <w:sz w:val="20"/>
          <w:szCs w:val="20"/>
        </w:rPr>
        <w:t>: 801-</w:t>
      </w:r>
      <w:r>
        <w:rPr>
          <w:rFonts w:ascii="Times New Roman" w:hAnsi="Times New Roman"/>
          <w:sz w:val="20"/>
          <w:szCs w:val="20"/>
        </w:rPr>
        <w:t xml:space="preserve"> </w:t>
      </w:r>
      <w:r w:rsidRPr="00512A7F">
        <w:rPr>
          <w:rFonts w:ascii="Times New Roman" w:hAnsi="Times New Roman"/>
          <w:sz w:val="20"/>
          <w:szCs w:val="20"/>
        </w:rPr>
        <w:t>809.</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t>Palash, M., Tarun, K. M. and Mitali, G. (</w:t>
      </w:r>
      <w:r w:rsidRPr="00512A7F">
        <w:rPr>
          <w:rFonts w:ascii="Times New Roman" w:hAnsi="Times New Roman"/>
          <w:sz w:val="20"/>
          <w:szCs w:val="20"/>
        </w:rPr>
        <w:t>2009)</w:t>
      </w:r>
      <w:r w:rsidRPr="00512A7F">
        <w:rPr>
          <w:rFonts w:ascii="Times New Roman" w:hAnsi="Times New Roman"/>
          <w:sz w:val="20"/>
          <w:szCs w:val="20"/>
          <w:lang w:eastAsia="en-MY"/>
        </w:rPr>
        <w:t xml:space="preserve">. </w:t>
      </w:r>
      <w:r w:rsidRPr="00512A7F">
        <w:rPr>
          <w:rFonts w:ascii="Times New Roman" w:hAnsi="Times New Roman"/>
          <w:sz w:val="20"/>
          <w:szCs w:val="20"/>
        </w:rPr>
        <w:t xml:space="preserve">Free-radical scavenging activity and phytochemical analysis in the </w:t>
      </w:r>
      <w:r w:rsidRPr="00512A7F">
        <w:rPr>
          <w:rFonts w:ascii="Times New Roman" w:hAnsi="Times New Roman"/>
          <w:sz w:val="20"/>
          <w:szCs w:val="20"/>
          <w:lang w:eastAsia="en-MY"/>
        </w:rPr>
        <w:t xml:space="preserve">leaf and stem of </w:t>
      </w:r>
      <w:r w:rsidRPr="00512A7F">
        <w:rPr>
          <w:rFonts w:ascii="Times New Roman" w:hAnsi="Times New Roman"/>
          <w:i/>
          <w:sz w:val="20"/>
          <w:szCs w:val="20"/>
          <w:lang w:eastAsia="en-MY"/>
        </w:rPr>
        <w:t>Drymaria diandra</w:t>
      </w:r>
      <w:r w:rsidRPr="00512A7F">
        <w:rPr>
          <w:rFonts w:ascii="Times New Roman" w:hAnsi="Times New Roman"/>
          <w:sz w:val="20"/>
          <w:szCs w:val="20"/>
          <w:lang w:eastAsia="en-MY"/>
        </w:rPr>
        <w:t xml:space="preserve"> Blume. </w:t>
      </w:r>
      <w:r w:rsidRPr="00512A7F">
        <w:rPr>
          <w:rFonts w:ascii="Times New Roman" w:hAnsi="Times New Roman"/>
          <w:i/>
          <w:iCs/>
          <w:sz w:val="20"/>
          <w:szCs w:val="20"/>
          <w:lang w:eastAsia="en-MY"/>
        </w:rPr>
        <w:t>International Journal Integrative Biol</w:t>
      </w:r>
      <w:r w:rsidRPr="00512A7F">
        <w:rPr>
          <w:rFonts w:ascii="Times New Roman" w:hAnsi="Times New Roman"/>
          <w:i/>
          <w:sz w:val="20"/>
          <w:szCs w:val="20"/>
        </w:rPr>
        <w:t>ogy,</w:t>
      </w:r>
      <w:r w:rsidRPr="00512A7F">
        <w:rPr>
          <w:rFonts w:ascii="Times New Roman" w:hAnsi="Times New Roman"/>
          <w:sz w:val="20"/>
          <w:szCs w:val="20"/>
        </w:rPr>
        <w:t xml:space="preserve"> </w:t>
      </w:r>
      <w:r w:rsidRPr="00512A7F">
        <w:rPr>
          <w:rFonts w:ascii="Times New Roman" w:hAnsi="Times New Roman"/>
          <w:bCs/>
          <w:sz w:val="20"/>
          <w:szCs w:val="20"/>
        </w:rPr>
        <w:t>7</w:t>
      </w:r>
      <w:r w:rsidRPr="00512A7F">
        <w:rPr>
          <w:rFonts w:ascii="Times New Roman" w:hAnsi="Times New Roman"/>
          <w:sz w:val="20"/>
          <w:szCs w:val="20"/>
        </w:rPr>
        <w:t>(2): 81 – 83.</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Ames, B. N., Shigenaga, M. K. and Hagen, T. M. (1993). Oxidants, antioxidants and the degenerative diseases of aging. </w:t>
      </w:r>
      <w:r w:rsidRPr="00512A7F">
        <w:rPr>
          <w:rFonts w:ascii="Times New Roman" w:hAnsi="Times New Roman"/>
          <w:i/>
          <w:iCs/>
          <w:sz w:val="20"/>
          <w:szCs w:val="20"/>
        </w:rPr>
        <w:t>Proceeding National Academy Science</w:t>
      </w:r>
      <w:r w:rsidRPr="00512A7F">
        <w:rPr>
          <w:rFonts w:ascii="Times New Roman" w:hAnsi="Times New Roman"/>
          <w:sz w:val="20"/>
          <w:szCs w:val="20"/>
        </w:rPr>
        <w:t xml:space="preserve">, </w:t>
      </w:r>
      <w:r w:rsidRPr="00512A7F">
        <w:rPr>
          <w:rFonts w:ascii="Times New Roman" w:hAnsi="Times New Roman"/>
          <w:bCs/>
          <w:sz w:val="20"/>
          <w:szCs w:val="20"/>
        </w:rPr>
        <w:t>90</w:t>
      </w:r>
      <w:r w:rsidRPr="00512A7F">
        <w:rPr>
          <w:rFonts w:ascii="Times New Roman" w:hAnsi="Times New Roman"/>
          <w:sz w:val="20"/>
          <w:szCs w:val="20"/>
        </w:rPr>
        <w:t>: 7915 – 7922.</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Chu, Y. F., Sun J., Wu X. and Liu, R. H. (2002). Antioxidant and antiproliferative activities of common vegetables. </w:t>
      </w:r>
      <w:r w:rsidRPr="00512A7F">
        <w:rPr>
          <w:rFonts w:ascii="Times New Roman" w:hAnsi="Times New Roman"/>
          <w:i/>
          <w:iCs/>
          <w:sz w:val="20"/>
          <w:szCs w:val="20"/>
        </w:rPr>
        <w:t>Journal Agricultural and Food Chemistry</w:t>
      </w:r>
      <w:r w:rsidRPr="00512A7F">
        <w:rPr>
          <w:rFonts w:ascii="Times New Roman" w:hAnsi="Times New Roman"/>
          <w:sz w:val="20"/>
          <w:szCs w:val="20"/>
        </w:rPr>
        <w:t xml:space="preserve">, </w:t>
      </w:r>
      <w:r w:rsidRPr="00512A7F">
        <w:rPr>
          <w:rFonts w:ascii="Times New Roman" w:hAnsi="Times New Roman"/>
          <w:bCs/>
          <w:sz w:val="20"/>
          <w:szCs w:val="20"/>
        </w:rPr>
        <w:t>50</w:t>
      </w:r>
      <w:r w:rsidRPr="00512A7F">
        <w:rPr>
          <w:rFonts w:ascii="Times New Roman" w:hAnsi="Times New Roman"/>
          <w:sz w:val="20"/>
          <w:szCs w:val="20"/>
        </w:rPr>
        <w:t>: 6910 – 6916.</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lastRenderedPageBreak/>
        <w:t xml:space="preserve">Choi, C. W., Kim, S. C., Hwang, S. S., Choi, B. K., Ahn, H. J., Lee, M. Y., Park, S. H. and Kim, S. K. (2002). Antioxidant activity and free radical scavenging capacity between Korean medicinal plants and flavonoids by assay-guided comparison. </w:t>
      </w:r>
      <w:r w:rsidRPr="00512A7F">
        <w:rPr>
          <w:rFonts w:ascii="Times New Roman" w:hAnsi="Times New Roman"/>
          <w:i/>
          <w:iCs/>
          <w:sz w:val="20"/>
          <w:szCs w:val="20"/>
        </w:rPr>
        <w:t>Plant Science</w:t>
      </w:r>
      <w:r w:rsidRPr="00512A7F">
        <w:rPr>
          <w:rFonts w:ascii="Times New Roman" w:hAnsi="Times New Roman"/>
          <w:sz w:val="20"/>
          <w:szCs w:val="20"/>
        </w:rPr>
        <w:t xml:space="preserve">, </w:t>
      </w:r>
      <w:r w:rsidRPr="00512A7F">
        <w:rPr>
          <w:rFonts w:ascii="Times New Roman" w:hAnsi="Times New Roman"/>
          <w:bCs/>
          <w:sz w:val="20"/>
          <w:szCs w:val="20"/>
        </w:rPr>
        <w:t>163</w:t>
      </w:r>
      <w:r w:rsidRPr="00512A7F">
        <w:rPr>
          <w:rFonts w:ascii="Times New Roman" w:hAnsi="Times New Roman"/>
          <w:sz w:val="20"/>
          <w:szCs w:val="20"/>
        </w:rPr>
        <w:t>: 1161 – 1168.</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t xml:space="preserve">Mennen, L. I., Sapinho, D., de Bree, A., Arnault, N., Ber Trais, S., Galan, P. and Hercberg, S. (2004). Consumption of foods rich in flavonoids is related to a decreased cardiovascular risk in apparently healthy French women. </w:t>
      </w:r>
      <w:r w:rsidRPr="00512A7F">
        <w:rPr>
          <w:rFonts w:ascii="Times New Roman" w:hAnsi="Times New Roman"/>
          <w:i/>
          <w:iCs/>
          <w:sz w:val="20"/>
          <w:szCs w:val="20"/>
          <w:lang w:eastAsia="en-MY"/>
        </w:rPr>
        <w:t>Journal of Nutrition</w:t>
      </w:r>
      <w:r w:rsidRPr="00512A7F">
        <w:rPr>
          <w:rFonts w:ascii="Times New Roman" w:hAnsi="Times New Roman"/>
          <w:sz w:val="20"/>
          <w:szCs w:val="20"/>
          <w:lang w:eastAsia="en-MY"/>
        </w:rPr>
        <w:t xml:space="preserve">, </w:t>
      </w:r>
      <w:r w:rsidRPr="00512A7F">
        <w:rPr>
          <w:rFonts w:ascii="Times New Roman" w:hAnsi="Times New Roman"/>
          <w:bCs/>
          <w:sz w:val="20"/>
          <w:szCs w:val="20"/>
          <w:lang w:eastAsia="en-MY"/>
        </w:rPr>
        <w:t>134</w:t>
      </w:r>
      <w:r w:rsidRPr="00512A7F">
        <w:rPr>
          <w:rFonts w:ascii="Times New Roman" w:hAnsi="Times New Roman"/>
          <w:sz w:val="20"/>
          <w:szCs w:val="20"/>
          <w:lang w:eastAsia="en-MY"/>
        </w:rPr>
        <w:t>(4): 923 – 926.</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Zedler, S. and Faist, E. (2006). The impact of endogenous triggers on trauma-associated inflammation. </w:t>
      </w:r>
      <w:r w:rsidRPr="00512A7F">
        <w:rPr>
          <w:rFonts w:ascii="Times New Roman" w:hAnsi="Times New Roman"/>
          <w:i/>
          <w:iCs/>
          <w:sz w:val="20"/>
          <w:szCs w:val="20"/>
        </w:rPr>
        <w:t>Current Opinion in Critical Care</w:t>
      </w:r>
      <w:r w:rsidRPr="00512A7F">
        <w:rPr>
          <w:rFonts w:ascii="Times New Roman" w:hAnsi="Times New Roman"/>
          <w:sz w:val="20"/>
          <w:szCs w:val="20"/>
        </w:rPr>
        <w:t xml:space="preserve">, </w:t>
      </w:r>
      <w:r w:rsidRPr="00512A7F">
        <w:rPr>
          <w:rFonts w:ascii="Times New Roman" w:hAnsi="Times New Roman"/>
          <w:bCs/>
          <w:sz w:val="20"/>
          <w:szCs w:val="20"/>
        </w:rPr>
        <w:t>12</w:t>
      </w:r>
      <w:r w:rsidRPr="00512A7F">
        <w:rPr>
          <w:rFonts w:ascii="Times New Roman" w:hAnsi="Times New Roman"/>
          <w:sz w:val="20"/>
          <w:szCs w:val="20"/>
        </w:rPr>
        <w:t>: 595 – 601.</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Mariathasan, S. and Monack, D. M., (2007). Inflammasome adaptors and sensors: intracellular regulators of infection and inflammation. </w:t>
      </w:r>
      <w:r w:rsidRPr="00512A7F">
        <w:rPr>
          <w:rFonts w:ascii="Times New Roman" w:hAnsi="Times New Roman"/>
          <w:i/>
          <w:iCs/>
          <w:sz w:val="20"/>
          <w:szCs w:val="20"/>
        </w:rPr>
        <w:t>Nature Review of Immunology</w:t>
      </w:r>
      <w:r w:rsidRPr="00512A7F">
        <w:rPr>
          <w:rFonts w:ascii="Times New Roman" w:hAnsi="Times New Roman"/>
          <w:sz w:val="20"/>
          <w:szCs w:val="20"/>
        </w:rPr>
        <w:t xml:space="preserve">, </w:t>
      </w:r>
      <w:r w:rsidRPr="00512A7F">
        <w:rPr>
          <w:rFonts w:ascii="Times New Roman" w:hAnsi="Times New Roman"/>
          <w:bCs/>
          <w:sz w:val="20"/>
          <w:szCs w:val="20"/>
        </w:rPr>
        <w:t>7</w:t>
      </w:r>
      <w:r w:rsidRPr="00512A7F">
        <w:rPr>
          <w:rFonts w:ascii="Times New Roman" w:hAnsi="Times New Roman"/>
          <w:sz w:val="20"/>
          <w:szCs w:val="20"/>
        </w:rPr>
        <w:t>: 31 – 40.</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Choy, C. S., Hu, C. M., Chiu, W. T., Lam, C. S., Ting, Y., Tsai, S. H. and Wang, T. C. (2008). Suppression of lipopolysaccharide-induced of inducible nitric oxide synthase and cyclooxygenase-2 by </w:t>
      </w:r>
      <w:r w:rsidRPr="00512A7F">
        <w:rPr>
          <w:rFonts w:ascii="Times New Roman" w:hAnsi="Times New Roman"/>
          <w:i/>
          <w:iCs/>
          <w:sz w:val="20"/>
          <w:szCs w:val="20"/>
        </w:rPr>
        <w:t>Sanguisdraconis</w:t>
      </w:r>
      <w:r w:rsidRPr="00512A7F">
        <w:rPr>
          <w:rFonts w:ascii="Times New Roman" w:hAnsi="Times New Roman"/>
          <w:sz w:val="20"/>
          <w:szCs w:val="20"/>
        </w:rPr>
        <w:t xml:space="preserve">, a dragon's blood resin, in RAW 264.7 cells. </w:t>
      </w:r>
      <w:r w:rsidRPr="00512A7F">
        <w:rPr>
          <w:rFonts w:ascii="Times New Roman" w:hAnsi="Times New Roman"/>
          <w:i/>
          <w:iCs/>
          <w:sz w:val="20"/>
          <w:szCs w:val="20"/>
        </w:rPr>
        <w:t>Journal of Ethnopharmacology</w:t>
      </w:r>
      <w:r w:rsidRPr="00512A7F">
        <w:rPr>
          <w:rFonts w:ascii="Times New Roman" w:hAnsi="Times New Roman"/>
          <w:sz w:val="20"/>
          <w:szCs w:val="20"/>
        </w:rPr>
        <w:t xml:space="preserve">, </w:t>
      </w:r>
      <w:r w:rsidRPr="00512A7F">
        <w:rPr>
          <w:rFonts w:ascii="Times New Roman" w:hAnsi="Times New Roman"/>
          <w:bCs/>
          <w:sz w:val="20"/>
          <w:szCs w:val="20"/>
        </w:rPr>
        <w:t>115</w:t>
      </w:r>
      <w:r w:rsidRPr="00512A7F">
        <w:rPr>
          <w:rFonts w:ascii="Times New Roman" w:hAnsi="Times New Roman"/>
          <w:sz w:val="20"/>
          <w:szCs w:val="20"/>
        </w:rPr>
        <w:t>: 455 –</w:t>
      </w:r>
      <w:r>
        <w:rPr>
          <w:rFonts w:ascii="Times New Roman" w:hAnsi="Times New Roman"/>
          <w:sz w:val="20"/>
          <w:szCs w:val="20"/>
        </w:rPr>
        <w:t xml:space="preserve"> </w:t>
      </w:r>
      <w:r w:rsidRPr="00512A7F">
        <w:rPr>
          <w:rFonts w:ascii="Times New Roman" w:hAnsi="Times New Roman"/>
          <w:sz w:val="20"/>
          <w:szCs w:val="20"/>
        </w:rPr>
        <w:t>462.</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Vane, J. R., Mitchell, J. A., Appleton, I., Tomlinson, A., Bishop-Bailey, D., Croxtall, J. and Willoughby, D. A. (1994). Inducible isoforms of cyclooxygenase and nitric-oxide synthase in inflammation. </w:t>
      </w:r>
      <w:r w:rsidRPr="00512A7F">
        <w:rPr>
          <w:rFonts w:ascii="Times New Roman" w:hAnsi="Times New Roman"/>
          <w:i/>
          <w:iCs/>
          <w:sz w:val="20"/>
          <w:szCs w:val="20"/>
        </w:rPr>
        <w:t>Proceedings of the National Academy of Sciences</w:t>
      </w:r>
      <w:r w:rsidRPr="00512A7F">
        <w:rPr>
          <w:rFonts w:ascii="Times New Roman" w:hAnsi="Times New Roman"/>
          <w:sz w:val="20"/>
          <w:szCs w:val="20"/>
        </w:rPr>
        <w:t xml:space="preserve">, </w:t>
      </w:r>
      <w:r w:rsidRPr="00512A7F">
        <w:rPr>
          <w:rFonts w:ascii="Times New Roman" w:hAnsi="Times New Roman"/>
          <w:bCs/>
          <w:sz w:val="20"/>
          <w:szCs w:val="20"/>
        </w:rPr>
        <w:t>91</w:t>
      </w:r>
      <w:r w:rsidRPr="00512A7F">
        <w:rPr>
          <w:rFonts w:ascii="Times New Roman" w:hAnsi="Times New Roman"/>
          <w:sz w:val="20"/>
          <w:szCs w:val="20"/>
        </w:rPr>
        <w:t>: 2046 – 2050.</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Kasama, T., Miwa, Y., Isozaki, T., Odai, T., Adachi, M. and Kunkel, S. L. (2005). Neutrophil-derived cytokines: potential therapeutic targets in inflammation. </w:t>
      </w:r>
      <w:r w:rsidRPr="00512A7F">
        <w:rPr>
          <w:rFonts w:ascii="Times New Roman" w:hAnsi="Times New Roman"/>
          <w:i/>
          <w:iCs/>
          <w:sz w:val="20"/>
          <w:szCs w:val="20"/>
        </w:rPr>
        <w:t>Current Drug Targets - Inflammation and Allergy</w:t>
      </w:r>
      <w:r w:rsidRPr="00512A7F">
        <w:rPr>
          <w:rFonts w:ascii="Times New Roman" w:hAnsi="Times New Roman"/>
          <w:sz w:val="20"/>
          <w:szCs w:val="20"/>
        </w:rPr>
        <w:t xml:space="preserve">, </w:t>
      </w:r>
      <w:r w:rsidRPr="00512A7F">
        <w:rPr>
          <w:rFonts w:ascii="Times New Roman" w:hAnsi="Times New Roman"/>
          <w:bCs/>
          <w:sz w:val="20"/>
          <w:szCs w:val="20"/>
        </w:rPr>
        <w:t>4</w:t>
      </w:r>
      <w:r w:rsidRPr="00512A7F">
        <w:rPr>
          <w:rFonts w:ascii="Times New Roman" w:hAnsi="Times New Roman"/>
          <w:sz w:val="20"/>
          <w:szCs w:val="20"/>
        </w:rPr>
        <w:t>: 273 – 279.</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Wolf, A. M., Wolf, D., Rumpold, H., Ludwiczek, S., Enrich, B., Gastl, G., Weiss, G. and Tilg, H., (2005). The kinase inhibitor imatinib mesylate inhibits TNF-{alpha} production in vitro and prevents TNF-dependent acute hepatic inflammation. </w:t>
      </w:r>
      <w:r w:rsidRPr="00512A7F">
        <w:rPr>
          <w:rFonts w:ascii="Times New Roman" w:hAnsi="Times New Roman"/>
          <w:i/>
          <w:iCs/>
          <w:sz w:val="20"/>
          <w:szCs w:val="20"/>
        </w:rPr>
        <w:t>Proceedings of the National Academy of Sciences</w:t>
      </w:r>
      <w:r w:rsidRPr="00512A7F">
        <w:rPr>
          <w:rFonts w:ascii="Times New Roman" w:hAnsi="Times New Roman"/>
          <w:sz w:val="20"/>
          <w:szCs w:val="20"/>
        </w:rPr>
        <w:t xml:space="preserve">, </w:t>
      </w:r>
      <w:r w:rsidRPr="00512A7F">
        <w:rPr>
          <w:rFonts w:ascii="Times New Roman" w:hAnsi="Times New Roman"/>
          <w:bCs/>
          <w:sz w:val="20"/>
          <w:szCs w:val="20"/>
        </w:rPr>
        <w:t>102</w:t>
      </w:r>
      <w:r w:rsidRPr="00512A7F">
        <w:rPr>
          <w:rFonts w:ascii="Times New Roman" w:hAnsi="Times New Roman"/>
          <w:sz w:val="20"/>
          <w:szCs w:val="20"/>
        </w:rPr>
        <w:t>: 13622 – 13627.</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Cheon, H., Rho, Y. H., Choi, S. J., Lee, Y. H., Song, G. G., Sohn, J., Won, N. H. and Ji, J. D. (2006). Prostaglandin E2 augments IL-10 signaling and function. </w:t>
      </w:r>
      <w:r w:rsidRPr="00512A7F">
        <w:rPr>
          <w:rFonts w:ascii="Times New Roman" w:hAnsi="Times New Roman"/>
          <w:i/>
          <w:iCs/>
          <w:sz w:val="20"/>
          <w:szCs w:val="20"/>
        </w:rPr>
        <w:t>Journal of Immunology</w:t>
      </w:r>
      <w:r w:rsidRPr="00512A7F">
        <w:rPr>
          <w:rFonts w:ascii="Times New Roman" w:hAnsi="Times New Roman"/>
          <w:sz w:val="20"/>
          <w:szCs w:val="20"/>
        </w:rPr>
        <w:t xml:space="preserve">, </w:t>
      </w:r>
      <w:r w:rsidRPr="00512A7F">
        <w:rPr>
          <w:rFonts w:ascii="Times New Roman" w:hAnsi="Times New Roman"/>
          <w:bCs/>
          <w:sz w:val="20"/>
          <w:szCs w:val="20"/>
        </w:rPr>
        <w:t>177</w:t>
      </w:r>
      <w:r w:rsidRPr="00512A7F">
        <w:rPr>
          <w:rFonts w:ascii="Times New Roman" w:hAnsi="Times New Roman"/>
          <w:sz w:val="20"/>
          <w:szCs w:val="20"/>
        </w:rPr>
        <w:t>: 1092 – 2100.</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Esposito, E. and Cuzzocrea, S., (2007). The role of nitric oxide synthases in lung inflammation. </w:t>
      </w:r>
      <w:r w:rsidRPr="00512A7F">
        <w:rPr>
          <w:rFonts w:ascii="Times New Roman" w:hAnsi="Times New Roman"/>
          <w:i/>
          <w:iCs/>
          <w:sz w:val="20"/>
          <w:szCs w:val="20"/>
        </w:rPr>
        <w:t>Current Opinion in Investigational Drugs</w:t>
      </w:r>
      <w:r w:rsidRPr="00512A7F">
        <w:rPr>
          <w:rFonts w:ascii="Times New Roman" w:hAnsi="Times New Roman"/>
          <w:sz w:val="20"/>
          <w:szCs w:val="20"/>
        </w:rPr>
        <w:t xml:space="preserve">, </w:t>
      </w:r>
      <w:r w:rsidRPr="00512A7F">
        <w:rPr>
          <w:rFonts w:ascii="Times New Roman" w:hAnsi="Times New Roman"/>
          <w:bCs/>
          <w:sz w:val="20"/>
          <w:szCs w:val="20"/>
        </w:rPr>
        <w:t>8</w:t>
      </w:r>
      <w:r w:rsidRPr="00512A7F">
        <w:rPr>
          <w:rFonts w:ascii="Times New Roman" w:hAnsi="Times New Roman"/>
          <w:sz w:val="20"/>
          <w:szCs w:val="20"/>
        </w:rPr>
        <w:t>: 899 – 909.</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Murakami, A. and Ohigashi, H. (2007). Targeting NOX, INOS and COX-2 in inflammatory cells: Chemoprevention using food phytochemicals. </w:t>
      </w:r>
      <w:r w:rsidRPr="00512A7F">
        <w:rPr>
          <w:rFonts w:ascii="Times New Roman" w:hAnsi="Times New Roman"/>
          <w:i/>
          <w:iCs/>
          <w:sz w:val="20"/>
          <w:szCs w:val="20"/>
        </w:rPr>
        <w:t>International Journal of Cancer</w:t>
      </w:r>
      <w:r w:rsidRPr="00512A7F">
        <w:rPr>
          <w:rFonts w:ascii="Times New Roman" w:hAnsi="Times New Roman"/>
          <w:sz w:val="20"/>
          <w:szCs w:val="20"/>
        </w:rPr>
        <w:t xml:space="preserve">; </w:t>
      </w:r>
      <w:r w:rsidRPr="00512A7F">
        <w:rPr>
          <w:rFonts w:ascii="Times New Roman" w:hAnsi="Times New Roman"/>
          <w:bCs/>
          <w:sz w:val="20"/>
          <w:szCs w:val="20"/>
        </w:rPr>
        <w:t>121</w:t>
      </w:r>
      <w:r w:rsidRPr="00512A7F">
        <w:rPr>
          <w:rFonts w:ascii="Times New Roman" w:hAnsi="Times New Roman"/>
          <w:sz w:val="20"/>
          <w:szCs w:val="20"/>
        </w:rPr>
        <w:t>: 2357 – 2363.</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Zeilhofer, H. U. and Brune, K., (2006). Analgesic strategies beyond the inhibition of cyclooxygenases. </w:t>
      </w:r>
      <w:r w:rsidRPr="00512A7F">
        <w:rPr>
          <w:rFonts w:ascii="Times New Roman" w:hAnsi="Times New Roman"/>
          <w:i/>
          <w:iCs/>
          <w:sz w:val="20"/>
          <w:szCs w:val="20"/>
        </w:rPr>
        <w:t>Trends Pharmacology Science</w:t>
      </w:r>
      <w:r w:rsidRPr="00512A7F">
        <w:rPr>
          <w:rFonts w:ascii="Times New Roman" w:hAnsi="Times New Roman"/>
          <w:sz w:val="20"/>
          <w:szCs w:val="20"/>
        </w:rPr>
        <w:t xml:space="preserve">, </w:t>
      </w:r>
      <w:r w:rsidRPr="00512A7F">
        <w:rPr>
          <w:rFonts w:ascii="Times New Roman" w:hAnsi="Times New Roman"/>
          <w:bCs/>
          <w:sz w:val="20"/>
          <w:szCs w:val="20"/>
        </w:rPr>
        <w:t>27</w:t>
      </w:r>
      <w:r w:rsidRPr="00512A7F">
        <w:rPr>
          <w:rFonts w:ascii="Times New Roman" w:hAnsi="Times New Roman"/>
          <w:sz w:val="20"/>
          <w:szCs w:val="20"/>
        </w:rPr>
        <w:t>: 467 – 474.</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Jachak, S. M. (2007). PGE synthase inhibitors as an alternative to COX-2 inhibitors. </w:t>
      </w:r>
      <w:r w:rsidRPr="00512A7F">
        <w:rPr>
          <w:rFonts w:ascii="Times New Roman" w:hAnsi="Times New Roman"/>
          <w:i/>
          <w:iCs/>
          <w:sz w:val="20"/>
          <w:szCs w:val="20"/>
        </w:rPr>
        <w:t>Current Opinion in Investigational Drugs</w:t>
      </w:r>
      <w:r w:rsidRPr="00512A7F">
        <w:rPr>
          <w:rFonts w:ascii="Times New Roman" w:hAnsi="Times New Roman"/>
          <w:sz w:val="20"/>
          <w:szCs w:val="20"/>
        </w:rPr>
        <w:t xml:space="preserve">, </w:t>
      </w:r>
      <w:r w:rsidRPr="00512A7F">
        <w:rPr>
          <w:rFonts w:ascii="Times New Roman" w:hAnsi="Times New Roman"/>
          <w:bCs/>
          <w:sz w:val="20"/>
          <w:szCs w:val="20"/>
        </w:rPr>
        <w:t>8</w:t>
      </w:r>
      <w:r w:rsidRPr="00512A7F">
        <w:rPr>
          <w:rFonts w:ascii="Times New Roman" w:hAnsi="Times New Roman"/>
          <w:sz w:val="20"/>
          <w:szCs w:val="20"/>
        </w:rPr>
        <w:t>: 411 – 415.</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Xie, Q. W., Kashiwabara, Y. and Nathan, C. (1994). Role of transcription factor NFkappa B/Rel in induction of nitric oxide synthase. </w:t>
      </w:r>
      <w:r w:rsidRPr="00512A7F">
        <w:rPr>
          <w:rFonts w:ascii="Times New Roman" w:hAnsi="Times New Roman"/>
          <w:i/>
          <w:iCs/>
          <w:sz w:val="20"/>
          <w:szCs w:val="20"/>
        </w:rPr>
        <w:t>Journal of Biology Chemistry</w:t>
      </w:r>
      <w:r w:rsidRPr="00512A7F">
        <w:rPr>
          <w:rFonts w:ascii="Times New Roman" w:hAnsi="Times New Roman"/>
          <w:sz w:val="20"/>
          <w:szCs w:val="20"/>
        </w:rPr>
        <w:t>, 269: 4705 – 4708.</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Henkel, T., Machleidt, T., Alkalay, I., Konke, M., Ben-Neriah, Y. and Baeuerle, P. A. (1993).  Rapid proteolysis of I kappa B-alpha is necessary for activation of transcription factor NF-kappa B. </w:t>
      </w:r>
      <w:r w:rsidRPr="00512A7F">
        <w:rPr>
          <w:rFonts w:ascii="Times New Roman" w:hAnsi="Times New Roman"/>
          <w:i/>
          <w:iCs/>
          <w:sz w:val="20"/>
          <w:szCs w:val="20"/>
        </w:rPr>
        <w:t>Nature</w:t>
      </w:r>
      <w:r w:rsidRPr="00512A7F">
        <w:rPr>
          <w:rFonts w:ascii="Times New Roman" w:hAnsi="Times New Roman"/>
          <w:sz w:val="20"/>
          <w:szCs w:val="20"/>
        </w:rPr>
        <w:t xml:space="preserve">, </w:t>
      </w:r>
      <w:r w:rsidRPr="00512A7F">
        <w:rPr>
          <w:rFonts w:ascii="Times New Roman" w:hAnsi="Times New Roman"/>
          <w:bCs/>
          <w:sz w:val="20"/>
          <w:szCs w:val="20"/>
        </w:rPr>
        <w:t>365</w:t>
      </w:r>
      <w:r w:rsidRPr="00512A7F">
        <w:rPr>
          <w:rFonts w:ascii="Times New Roman" w:hAnsi="Times New Roman"/>
          <w:sz w:val="20"/>
          <w:szCs w:val="20"/>
        </w:rPr>
        <w:t>: 182 – 185.</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Arya, V. and Arya, M. L. (2011). A review on anti-inflammatory plant barks. </w:t>
      </w:r>
      <w:r w:rsidRPr="00512A7F">
        <w:rPr>
          <w:rFonts w:ascii="Times New Roman" w:hAnsi="Times New Roman"/>
          <w:i/>
          <w:iCs/>
          <w:sz w:val="20"/>
          <w:szCs w:val="20"/>
        </w:rPr>
        <w:t>International Journal of Pharmtech Research</w:t>
      </w:r>
      <w:r w:rsidRPr="00512A7F">
        <w:rPr>
          <w:rFonts w:ascii="Times New Roman" w:hAnsi="Times New Roman"/>
          <w:sz w:val="20"/>
          <w:szCs w:val="20"/>
        </w:rPr>
        <w:t>,</w:t>
      </w:r>
      <w:r w:rsidRPr="00512A7F">
        <w:rPr>
          <w:rFonts w:ascii="Times New Roman" w:hAnsi="Times New Roman"/>
          <w:bCs/>
          <w:sz w:val="20"/>
          <w:szCs w:val="20"/>
        </w:rPr>
        <w:t xml:space="preserve"> 3</w:t>
      </w:r>
      <w:r w:rsidRPr="00512A7F">
        <w:rPr>
          <w:rFonts w:ascii="Times New Roman" w:hAnsi="Times New Roman"/>
          <w:sz w:val="20"/>
          <w:szCs w:val="20"/>
        </w:rPr>
        <w:t>: 899 – 908.</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Zheng, W. and Wang, S. Y. (2001). Antioxidant activity and phenolic compounds in selected herbs</w:t>
      </w:r>
      <w:r w:rsidRPr="00512A7F">
        <w:rPr>
          <w:rFonts w:ascii="Times New Roman" w:hAnsi="Times New Roman"/>
          <w:bCs/>
          <w:sz w:val="20"/>
          <w:szCs w:val="20"/>
        </w:rPr>
        <w:t xml:space="preserve">. </w:t>
      </w:r>
      <w:r w:rsidRPr="00512A7F">
        <w:rPr>
          <w:rFonts w:ascii="Times New Roman" w:hAnsi="Times New Roman"/>
          <w:i/>
          <w:iCs/>
          <w:sz w:val="20"/>
          <w:szCs w:val="20"/>
        </w:rPr>
        <w:t>Journal of Agricultural and Food Chemistry</w:t>
      </w:r>
      <w:r w:rsidRPr="00512A7F">
        <w:rPr>
          <w:rFonts w:ascii="Times New Roman" w:hAnsi="Times New Roman"/>
          <w:sz w:val="20"/>
          <w:szCs w:val="20"/>
        </w:rPr>
        <w:t xml:space="preserve">, </w:t>
      </w:r>
      <w:r w:rsidRPr="00512A7F">
        <w:rPr>
          <w:rFonts w:ascii="Times New Roman" w:hAnsi="Times New Roman"/>
          <w:bCs/>
          <w:sz w:val="20"/>
          <w:szCs w:val="20"/>
        </w:rPr>
        <w:t>49</w:t>
      </w:r>
      <w:r w:rsidRPr="00512A7F">
        <w:rPr>
          <w:rFonts w:ascii="Times New Roman" w:hAnsi="Times New Roman"/>
          <w:sz w:val="20"/>
          <w:szCs w:val="20"/>
        </w:rPr>
        <w:t xml:space="preserve">(11): 5165 – 5170. </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Cai, Y. Z., Sun, M. and Corke, H. (2003). Antioxidant activity of betalains from plants of the </w:t>
      </w:r>
      <w:r w:rsidRPr="00512A7F">
        <w:rPr>
          <w:rFonts w:ascii="Times New Roman" w:hAnsi="Times New Roman"/>
          <w:i/>
          <w:sz w:val="20"/>
          <w:szCs w:val="20"/>
        </w:rPr>
        <w:t>Amaranthaceae</w:t>
      </w:r>
      <w:r w:rsidRPr="00512A7F">
        <w:rPr>
          <w:rFonts w:ascii="Times New Roman" w:hAnsi="Times New Roman"/>
          <w:bCs/>
          <w:sz w:val="20"/>
          <w:szCs w:val="20"/>
        </w:rPr>
        <w:t xml:space="preserve">. </w:t>
      </w:r>
      <w:r w:rsidRPr="00512A7F">
        <w:rPr>
          <w:rFonts w:ascii="Times New Roman" w:hAnsi="Times New Roman"/>
          <w:i/>
          <w:iCs/>
          <w:sz w:val="20"/>
          <w:szCs w:val="20"/>
        </w:rPr>
        <w:t>Journal of Agricultural Food Chemistry</w:t>
      </w:r>
      <w:r w:rsidRPr="00512A7F">
        <w:rPr>
          <w:rFonts w:ascii="Times New Roman" w:hAnsi="Times New Roman"/>
          <w:sz w:val="20"/>
          <w:szCs w:val="20"/>
        </w:rPr>
        <w:t xml:space="preserve">, </w:t>
      </w:r>
      <w:r w:rsidRPr="00512A7F">
        <w:rPr>
          <w:rFonts w:ascii="Times New Roman" w:hAnsi="Times New Roman"/>
          <w:bCs/>
          <w:sz w:val="20"/>
          <w:szCs w:val="20"/>
        </w:rPr>
        <w:t>51</w:t>
      </w:r>
      <w:r w:rsidRPr="00512A7F">
        <w:rPr>
          <w:rFonts w:ascii="Times New Roman" w:hAnsi="Times New Roman"/>
          <w:sz w:val="20"/>
          <w:szCs w:val="20"/>
        </w:rPr>
        <w:t xml:space="preserve">(8): 2288 – 2294. </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Sala, A., Recio, M. D., Giner, R. M., Manez, S., Tournier, H., Schinella, G. and Rios, J. L. (2002). Antiinflammatory and antioxidant properties of </w:t>
      </w:r>
      <w:r w:rsidRPr="00512A7F">
        <w:rPr>
          <w:rFonts w:ascii="Times New Roman" w:hAnsi="Times New Roman"/>
          <w:i/>
          <w:iCs/>
          <w:sz w:val="20"/>
          <w:szCs w:val="20"/>
        </w:rPr>
        <w:t>Helichrysum italicum</w:t>
      </w:r>
      <w:r w:rsidRPr="00512A7F">
        <w:rPr>
          <w:rFonts w:ascii="Times New Roman" w:hAnsi="Times New Roman"/>
          <w:bCs/>
          <w:sz w:val="20"/>
          <w:szCs w:val="20"/>
        </w:rPr>
        <w:t xml:space="preserve">. </w:t>
      </w:r>
      <w:r w:rsidRPr="00512A7F">
        <w:rPr>
          <w:rFonts w:ascii="Times New Roman" w:hAnsi="Times New Roman"/>
          <w:i/>
          <w:iCs/>
          <w:sz w:val="20"/>
          <w:szCs w:val="20"/>
        </w:rPr>
        <w:t>Journal Pharmacy and Pharmacology</w:t>
      </w:r>
      <w:r w:rsidRPr="00512A7F">
        <w:rPr>
          <w:rFonts w:ascii="Times New Roman" w:hAnsi="Times New Roman"/>
          <w:sz w:val="20"/>
          <w:szCs w:val="20"/>
        </w:rPr>
        <w:t xml:space="preserve">, </w:t>
      </w:r>
      <w:r w:rsidRPr="00512A7F">
        <w:rPr>
          <w:rFonts w:ascii="Times New Roman" w:hAnsi="Times New Roman"/>
          <w:bCs/>
          <w:sz w:val="20"/>
          <w:szCs w:val="20"/>
        </w:rPr>
        <w:t>54</w:t>
      </w:r>
      <w:r w:rsidRPr="00512A7F">
        <w:rPr>
          <w:rFonts w:ascii="Times New Roman" w:hAnsi="Times New Roman"/>
          <w:sz w:val="20"/>
          <w:szCs w:val="20"/>
        </w:rPr>
        <w:t xml:space="preserve">(3): 365 – 371. </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Rice-Evans, C. A., Miller, N. J., Bolwell, P. G., Bramley, P. M. and Pridham, J. B. (1995). The relative activities of Plant-derived polyphenolic flavonoid</w:t>
      </w:r>
      <w:r w:rsidRPr="00512A7F">
        <w:rPr>
          <w:rFonts w:ascii="Times New Roman" w:hAnsi="Times New Roman"/>
          <w:bCs/>
          <w:sz w:val="20"/>
          <w:szCs w:val="20"/>
        </w:rPr>
        <w:t xml:space="preserve">. </w:t>
      </w:r>
      <w:r w:rsidRPr="00512A7F">
        <w:rPr>
          <w:rFonts w:ascii="Times New Roman" w:hAnsi="Times New Roman"/>
          <w:i/>
          <w:iCs/>
          <w:sz w:val="20"/>
          <w:szCs w:val="20"/>
        </w:rPr>
        <w:t>Free Radical Research</w:t>
      </w:r>
      <w:r w:rsidRPr="00512A7F">
        <w:rPr>
          <w:rFonts w:ascii="Times New Roman" w:hAnsi="Times New Roman"/>
          <w:sz w:val="20"/>
          <w:szCs w:val="20"/>
        </w:rPr>
        <w:t xml:space="preserve">, </w:t>
      </w:r>
      <w:r w:rsidRPr="00512A7F">
        <w:rPr>
          <w:rFonts w:ascii="Times New Roman" w:hAnsi="Times New Roman"/>
          <w:bCs/>
          <w:sz w:val="20"/>
          <w:szCs w:val="20"/>
        </w:rPr>
        <w:t>22</w:t>
      </w:r>
      <w:r w:rsidRPr="00512A7F">
        <w:rPr>
          <w:rFonts w:ascii="Times New Roman" w:hAnsi="Times New Roman"/>
          <w:sz w:val="20"/>
          <w:szCs w:val="20"/>
        </w:rPr>
        <w:t xml:space="preserve">: 375 – 383. </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t xml:space="preserve">Kang, J. H., Sung, M. K., Kawada, T., Yoo, H., Kim, Y. K., Kim, J. S. and Yu, R. (2005). Soybean saponins suppress the release of proinflammatory mediators by LPS-stimulated peritoneal macrophages. </w:t>
      </w:r>
      <w:r w:rsidRPr="00512A7F">
        <w:rPr>
          <w:rFonts w:ascii="Times New Roman" w:hAnsi="Times New Roman"/>
          <w:i/>
          <w:iCs/>
          <w:sz w:val="20"/>
          <w:szCs w:val="20"/>
          <w:lang w:eastAsia="en-MY"/>
        </w:rPr>
        <w:t>Cancer Letters</w:t>
      </w:r>
      <w:r w:rsidRPr="00512A7F">
        <w:rPr>
          <w:rFonts w:ascii="Times New Roman" w:hAnsi="Times New Roman"/>
          <w:sz w:val="20"/>
          <w:szCs w:val="20"/>
          <w:lang w:eastAsia="en-MY"/>
        </w:rPr>
        <w:t xml:space="preserve">, </w:t>
      </w:r>
      <w:r w:rsidRPr="00512A7F">
        <w:rPr>
          <w:rFonts w:ascii="Times New Roman" w:hAnsi="Times New Roman"/>
          <w:bCs/>
          <w:sz w:val="20"/>
          <w:szCs w:val="20"/>
          <w:lang w:eastAsia="en-MY"/>
        </w:rPr>
        <w:t>230</w:t>
      </w:r>
      <w:r w:rsidRPr="00512A7F">
        <w:rPr>
          <w:rFonts w:ascii="Times New Roman" w:hAnsi="Times New Roman"/>
          <w:sz w:val="20"/>
          <w:szCs w:val="20"/>
          <w:lang w:eastAsia="en-MY"/>
        </w:rPr>
        <w:t>: 219 – 227.</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lang w:eastAsia="en-MY"/>
        </w:rPr>
        <w:lastRenderedPageBreak/>
        <w:t>Yao, Y., Yang, X., Shi, Z. and Ren., G. (2014). Anti-inflammatory activity of saponins from quinoa (</w:t>
      </w:r>
      <w:r w:rsidRPr="00512A7F">
        <w:rPr>
          <w:rFonts w:ascii="Times New Roman" w:hAnsi="Times New Roman"/>
          <w:i/>
          <w:sz w:val="20"/>
          <w:szCs w:val="20"/>
          <w:lang w:eastAsia="en-MY"/>
        </w:rPr>
        <w:t>chenopodium quinoa</w:t>
      </w:r>
      <w:r w:rsidRPr="00512A7F">
        <w:rPr>
          <w:rFonts w:ascii="Times New Roman" w:hAnsi="Times New Roman"/>
          <w:sz w:val="20"/>
          <w:szCs w:val="20"/>
          <w:lang w:eastAsia="en-MY"/>
        </w:rPr>
        <w:t xml:space="preserve"> willd.) seeds in lipopolysaccharide-stimulated RAW 264.7 macrophages cells. </w:t>
      </w:r>
      <w:r w:rsidRPr="00512A7F">
        <w:rPr>
          <w:rFonts w:ascii="Times New Roman" w:hAnsi="Times New Roman"/>
          <w:i/>
          <w:iCs/>
          <w:sz w:val="20"/>
          <w:szCs w:val="20"/>
          <w:lang w:eastAsia="en-MY"/>
        </w:rPr>
        <w:t>Journal of Food Science</w:t>
      </w:r>
      <w:r w:rsidRPr="00512A7F">
        <w:rPr>
          <w:rFonts w:ascii="Times New Roman" w:hAnsi="Times New Roman"/>
          <w:sz w:val="20"/>
          <w:szCs w:val="20"/>
          <w:lang w:eastAsia="en-MY"/>
        </w:rPr>
        <w:t xml:space="preserve">, </w:t>
      </w:r>
      <w:r w:rsidRPr="00512A7F">
        <w:rPr>
          <w:rFonts w:ascii="Times New Roman" w:hAnsi="Times New Roman"/>
          <w:bCs/>
          <w:sz w:val="20"/>
          <w:szCs w:val="20"/>
          <w:lang w:eastAsia="en-MY"/>
        </w:rPr>
        <w:t>79</w:t>
      </w:r>
      <w:r w:rsidRPr="00512A7F">
        <w:rPr>
          <w:rFonts w:ascii="Times New Roman" w:hAnsi="Times New Roman"/>
          <w:sz w:val="20"/>
          <w:szCs w:val="20"/>
          <w:lang w:eastAsia="en-MY"/>
        </w:rPr>
        <w:t>(5): 1021 – 1022.</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Reddy, A. M., Lee, J. Y., Seo, J. H., Kim, B. H., Chung, E. Y., Ryu, S. Y., Kim, Y. S., Lee, C. K., Min, K. R. and Kim, Y. (2006). Artemisolide from </w:t>
      </w:r>
      <w:r w:rsidRPr="00512A7F">
        <w:rPr>
          <w:rFonts w:ascii="Times New Roman" w:hAnsi="Times New Roman"/>
          <w:i/>
          <w:sz w:val="20"/>
          <w:szCs w:val="20"/>
        </w:rPr>
        <w:t>Artemisia asiatica</w:t>
      </w:r>
      <w:r w:rsidRPr="00512A7F">
        <w:rPr>
          <w:rFonts w:ascii="Times New Roman" w:hAnsi="Times New Roman"/>
          <w:sz w:val="20"/>
          <w:szCs w:val="20"/>
        </w:rPr>
        <w:t xml:space="preserve">: nuclear factor-kappaB (NF-kappaB) inhibitor suppressing prostaglandin E2 and nitric oxide production in macrophages. </w:t>
      </w:r>
      <w:r w:rsidRPr="00512A7F">
        <w:rPr>
          <w:rFonts w:ascii="Times New Roman" w:hAnsi="Times New Roman"/>
          <w:i/>
          <w:iCs/>
          <w:sz w:val="20"/>
          <w:szCs w:val="20"/>
        </w:rPr>
        <w:t>Archives Pharmacal Research</w:t>
      </w:r>
      <w:r w:rsidRPr="00512A7F">
        <w:rPr>
          <w:rFonts w:ascii="Times New Roman" w:hAnsi="Times New Roman"/>
          <w:sz w:val="20"/>
          <w:szCs w:val="20"/>
        </w:rPr>
        <w:t xml:space="preserve">, </w:t>
      </w:r>
      <w:r w:rsidRPr="00512A7F">
        <w:rPr>
          <w:rFonts w:ascii="Times New Roman" w:hAnsi="Times New Roman"/>
          <w:bCs/>
          <w:sz w:val="20"/>
          <w:szCs w:val="20"/>
        </w:rPr>
        <w:t>29</w:t>
      </w:r>
      <w:r w:rsidRPr="00512A7F">
        <w:rPr>
          <w:rFonts w:ascii="Times New Roman" w:hAnsi="Times New Roman"/>
          <w:sz w:val="20"/>
          <w:szCs w:val="20"/>
        </w:rPr>
        <w:t>: 591 – 597.</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Choi, Y., Lee, M. K., Lim, S. Y., Sung, S. H. and Kim, Y. C. (2009). Inhibition of inducible NO synthase, cyclooxygenase-2 and interleukin-1beta by torilin is mediated by mitogen-activated protein kinases in microglial BV2 cells. </w:t>
      </w:r>
      <w:r w:rsidRPr="00512A7F">
        <w:rPr>
          <w:rFonts w:ascii="Times New Roman" w:hAnsi="Times New Roman"/>
          <w:i/>
          <w:iCs/>
          <w:sz w:val="20"/>
          <w:szCs w:val="20"/>
        </w:rPr>
        <w:t>British Journal of Pharmacology</w:t>
      </w:r>
      <w:r w:rsidRPr="00512A7F">
        <w:rPr>
          <w:rFonts w:ascii="Times New Roman" w:hAnsi="Times New Roman"/>
          <w:sz w:val="20"/>
          <w:szCs w:val="20"/>
        </w:rPr>
        <w:t xml:space="preserve">, </w:t>
      </w:r>
      <w:r w:rsidRPr="00512A7F">
        <w:rPr>
          <w:rFonts w:ascii="Times New Roman" w:hAnsi="Times New Roman"/>
          <w:bCs/>
          <w:sz w:val="20"/>
          <w:szCs w:val="20"/>
        </w:rPr>
        <w:t>156</w:t>
      </w:r>
      <w:r w:rsidRPr="00512A7F">
        <w:rPr>
          <w:rFonts w:ascii="Times New Roman" w:hAnsi="Times New Roman"/>
          <w:sz w:val="20"/>
          <w:szCs w:val="20"/>
        </w:rPr>
        <w:t>: 933 – 940.</w:t>
      </w:r>
    </w:p>
    <w:p w:rsidR="000C30E2"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Kim, J. M., Lee, P., Son, D., Kim, H. and Kim, S. Y. (2003). Falcarindiol inhibits nitric oxidemediated neuronal death in lipopolysaccharide-treated organotypic hippocampal cultures. </w:t>
      </w:r>
      <w:r w:rsidRPr="00512A7F">
        <w:rPr>
          <w:rFonts w:ascii="Times New Roman" w:hAnsi="Times New Roman"/>
          <w:i/>
          <w:iCs/>
          <w:sz w:val="20"/>
          <w:szCs w:val="20"/>
        </w:rPr>
        <w:t>Neuroreport</w:t>
      </w:r>
      <w:r w:rsidRPr="00512A7F">
        <w:rPr>
          <w:rFonts w:ascii="Times New Roman" w:hAnsi="Times New Roman"/>
          <w:sz w:val="20"/>
          <w:szCs w:val="20"/>
        </w:rPr>
        <w:t xml:space="preserve">, </w:t>
      </w:r>
      <w:r w:rsidRPr="00512A7F">
        <w:rPr>
          <w:rFonts w:ascii="Times New Roman" w:hAnsi="Times New Roman"/>
          <w:bCs/>
          <w:sz w:val="20"/>
          <w:szCs w:val="20"/>
        </w:rPr>
        <w:t>14</w:t>
      </w:r>
      <w:r w:rsidRPr="00512A7F">
        <w:rPr>
          <w:rFonts w:ascii="Times New Roman" w:hAnsi="Times New Roman"/>
          <w:sz w:val="20"/>
          <w:szCs w:val="20"/>
        </w:rPr>
        <w:t>: 1941 –1944.</w:t>
      </w:r>
    </w:p>
    <w:p w:rsidR="000C30E2" w:rsidRPr="00512A7F" w:rsidRDefault="000C30E2" w:rsidP="000C30E2">
      <w:pPr>
        <w:pStyle w:val="ListParagraph"/>
        <w:numPr>
          <w:ilvl w:val="0"/>
          <w:numId w:val="2"/>
        </w:numPr>
        <w:autoSpaceDE w:val="0"/>
        <w:autoSpaceDN w:val="0"/>
        <w:adjustRightInd w:val="0"/>
        <w:spacing w:after="0" w:line="240" w:lineRule="auto"/>
        <w:ind w:left="360" w:hanging="371"/>
        <w:jc w:val="both"/>
        <w:rPr>
          <w:rFonts w:ascii="Times New Roman" w:hAnsi="Times New Roman"/>
          <w:sz w:val="20"/>
          <w:szCs w:val="20"/>
        </w:rPr>
      </w:pPr>
      <w:r w:rsidRPr="00512A7F">
        <w:rPr>
          <w:rFonts w:ascii="Times New Roman" w:hAnsi="Times New Roman"/>
          <w:sz w:val="20"/>
          <w:szCs w:val="20"/>
        </w:rPr>
        <w:t xml:space="preserve">Kim, B. H., Hong, S. S., Kwon, S. W., Lee, H. Y., Sung, H., Lee, I. J., Hwang, B. Y., Song, S., Lee, C. K., Chung, D., Ahn, B., Nam, S. Y., Han, S. B. and Kim, Y. (2008). Diarctigenin, a lignan constituent from </w:t>
      </w:r>
      <w:r w:rsidRPr="00512A7F">
        <w:rPr>
          <w:rFonts w:ascii="Times New Roman" w:hAnsi="Times New Roman"/>
          <w:i/>
          <w:sz w:val="20"/>
          <w:szCs w:val="20"/>
        </w:rPr>
        <w:t>Arctium lappa</w:t>
      </w:r>
      <w:r w:rsidRPr="00512A7F">
        <w:rPr>
          <w:rFonts w:ascii="Times New Roman" w:hAnsi="Times New Roman"/>
          <w:sz w:val="20"/>
          <w:szCs w:val="20"/>
        </w:rPr>
        <w:t xml:space="preserve">, down-regulated zymosan-induced transcription of inflammatory genes through suppression of DNA binding ability of nuclear factor-kappaB in macrophages. </w:t>
      </w:r>
      <w:r w:rsidRPr="00512A7F">
        <w:rPr>
          <w:rFonts w:ascii="Times New Roman" w:hAnsi="Times New Roman"/>
          <w:i/>
          <w:iCs/>
          <w:sz w:val="20"/>
          <w:szCs w:val="20"/>
        </w:rPr>
        <w:t>Journal Pharmacology and Experimental Therapeutics</w:t>
      </w:r>
      <w:r w:rsidRPr="00512A7F">
        <w:rPr>
          <w:rFonts w:ascii="Times New Roman" w:hAnsi="Times New Roman"/>
          <w:sz w:val="20"/>
          <w:szCs w:val="20"/>
        </w:rPr>
        <w:t xml:space="preserve">, </w:t>
      </w:r>
      <w:r w:rsidRPr="00512A7F">
        <w:rPr>
          <w:rFonts w:ascii="Times New Roman" w:hAnsi="Times New Roman"/>
          <w:bCs/>
          <w:sz w:val="20"/>
          <w:szCs w:val="20"/>
        </w:rPr>
        <w:t>327</w:t>
      </w:r>
      <w:r w:rsidRPr="00512A7F">
        <w:rPr>
          <w:rFonts w:ascii="Times New Roman" w:hAnsi="Times New Roman"/>
          <w:sz w:val="20"/>
          <w:szCs w:val="20"/>
        </w:rPr>
        <w:t>: 93 – 401.</w:t>
      </w:r>
    </w:p>
    <w:p w:rsidR="000C30E2" w:rsidRPr="000C30E2" w:rsidRDefault="000C30E2" w:rsidP="000C30E2">
      <w:pPr>
        <w:spacing w:after="0" w:line="240" w:lineRule="auto"/>
        <w:jc w:val="both"/>
        <w:rPr>
          <w:rFonts w:ascii="Times New Roman" w:hAnsi="Times New Roman"/>
          <w:noProof/>
          <w:sz w:val="20"/>
          <w:szCs w:val="20"/>
          <w:lang w:bidi="ar-SA"/>
        </w:rPr>
      </w:pPr>
    </w:p>
    <w:sectPr w:rsidR="000C30E2" w:rsidRPr="000C30E2" w:rsidSect="000C30E2">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arnockPro-Light">
    <w:altName w:val="MS Mincho"/>
    <w:panose1 w:val="00000000000000000000"/>
    <w:charset w:val="80"/>
    <w:family w:val="auto"/>
    <w:notTrueType/>
    <w:pitch w:val="default"/>
    <w:sig w:usb0="00000001" w:usb1="08070000" w:usb2="00000010" w:usb3="00000000" w:csb0="00020000" w:csb1="00000000"/>
  </w:font>
  <w:font w:name="E-BZ">
    <w:altName w:val="MS Mincho"/>
    <w:panose1 w:val="00000000000000000000"/>
    <w:charset w:val="80"/>
    <w:family w:val="auto"/>
    <w:notTrueType/>
    <w:pitch w:val="default"/>
    <w:sig w:usb0="00000001" w:usb1="08070000" w:usb2="00000010" w:usb3="00000000" w:csb0="00020000" w:csb1="00000000"/>
  </w:font>
  <w:font w:name="E-BX">
    <w:altName w:val="Arial Unicode MS"/>
    <w:panose1 w:val="00000000000000000000"/>
    <w:charset w:val="86"/>
    <w:family w:val="auto"/>
    <w:notTrueType/>
    <w:pitch w:val="default"/>
    <w:sig w:usb0="00000001" w:usb1="080E0000" w:usb2="00000010" w:usb3="00000000" w:csb0="00040000" w:csb1="00000000"/>
  </w:font>
  <w:font w:name="E-HZ">
    <w:altName w:val="Arial Unicode MS"/>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745B"/>
    <w:multiLevelType w:val="hybridMultilevel"/>
    <w:tmpl w:val="0AAE2DD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E2"/>
    <w:rsid w:val="000C30E2"/>
    <w:rsid w:val="00254A78"/>
    <w:rsid w:val="004225E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0E2"/>
    <w:rPr>
      <w:rFonts w:ascii="Cambria" w:eastAsia="Times New Roman" w:hAnsi="Cambria" w:cs="Times New Roman"/>
      <w:lang w:bidi="en-US"/>
    </w:rPr>
  </w:style>
  <w:style w:type="paragraph" w:styleId="Heading1">
    <w:name w:val="heading 1"/>
    <w:basedOn w:val="Normal"/>
    <w:next w:val="Normal"/>
    <w:link w:val="Heading1Char"/>
    <w:uiPriority w:val="9"/>
    <w:rsid w:val="000C30E2"/>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0C30E2"/>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0C30E2"/>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0C30E2"/>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0C30E2"/>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0C30E2"/>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0C30E2"/>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0C30E2"/>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0C30E2"/>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0E2"/>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0C30E2"/>
    <w:rPr>
      <w:rFonts w:ascii="Cambria" w:eastAsia="Times New Roman" w:hAnsi="Cambria" w:cs="Times New Roman"/>
      <w:smallCaps/>
      <w:sz w:val="28"/>
      <w:szCs w:val="28"/>
      <w:lang w:val="x-none" w:eastAsia="x-none" w:bidi="en-US"/>
    </w:rPr>
  </w:style>
  <w:style w:type="character" w:customStyle="1" w:styleId="Heading3Char">
    <w:name w:val="Heading 3 Char"/>
    <w:basedOn w:val="DefaultParagraphFont"/>
    <w:link w:val="Heading3"/>
    <w:uiPriority w:val="9"/>
    <w:semiHidden/>
    <w:rsid w:val="000C30E2"/>
    <w:rPr>
      <w:rFonts w:ascii="Cambria" w:eastAsia="Times New Roman" w:hAnsi="Cambria" w:cs="Times New Roman"/>
      <w:i/>
      <w:iCs/>
      <w:smallCaps/>
      <w:spacing w:val="5"/>
      <w:sz w:val="26"/>
      <w:szCs w:val="26"/>
      <w:lang w:val="x-none" w:eastAsia="x-none" w:bidi="en-US"/>
    </w:rPr>
  </w:style>
  <w:style w:type="character" w:customStyle="1" w:styleId="Heading4Char">
    <w:name w:val="Heading 4 Char"/>
    <w:basedOn w:val="DefaultParagraphFont"/>
    <w:link w:val="Heading4"/>
    <w:uiPriority w:val="9"/>
    <w:semiHidden/>
    <w:rsid w:val="000C30E2"/>
    <w:rPr>
      <w:rFonts w:ascii="Cambria" w:eastAsia="Times New Roman" w:hAnsi="Cambria" w:cs="Times New Roman"/>
      <w:b/>
      <w:bCs/>
      <w:spacing w:val="5"/>
      <w:sz w:val="24"/>
      <w:szCs w:val="24"/>
      <w:lang w:val="x-none" w:eastAsia="x-none" w:bidi="en-US"/>
    </w:rPr>
  </w:style>
  <w:style w:type="character" w:customStyle="1" w:styleId="Heading5Char">
    <w:name w:val="Heading 5 Char"/>
    <w:basedOn w:val="DefaultParagraphFont"/>
    <w:link w:val="Heading5"/>
    <w:uiPriority w:val="9"/>
    <w:semiHidden/>
    <w:rsid w:val="000C30E2"/>
    <w:rPr>
      <w:rFonts w:ascii="Cambria" w:eastAsia="Times New Roman" w:hAnsi="Cambria" w:cs="Times New Roman"/>
      <w:i/>
      <w:iCs/>
      <w:sz w:val="24"/>
      <w:szCs w:val="24"/>
      <w:lang w:val="x-none" w:eastAsia="x-none" w:bidi="en-US"/>
    </w:rPr>
  </w:style>
  <w:style w:type="character" w:customStyle="1" w:styleId="Heading6Char">
    <w:name w:val="Heading 6 Char"/>
    <w:basedOn w:val="DefaultParagraphFont"/>
    <w:link w:val="Heading6"/>
    <w:uiPriority w:val="9"/>
    <w:semiHidden/>
    <w:rsid w:val="000C30E2"/>
    <w:rPr>
      <w:rFonts w:ascii="Cambria" w:eastAsia="Times New Roman" w:hAnsi="Cambria" w:cs="Times New Roman"/>
      <w:b/>
      <w:bCs/>
      <w:color w:val="595959"/>
      <w:spacing w:val="5"/>
      <w:sz w:val="20"/>
      <w:szCs w:val="20"/>
      <w:shd w:val="clear" w:color="auto" w:fill="FFFFFF"/>
      <w:lang w:val="x-none" w:eastAsia="x-none" w:bidi="en-US"/>
    </w:rPr>
  </w:style>
  <w:style w:type="character" w:customStyle="1" w:styleId="Heading7Char">
    <w:name w:val="Heading 7 Char"/>
    <w:basedOn w:val="DefaultParagraphFont"/>
    <w:link w:val="Heading7"/>
    <w:uiPriority w:val="9"/>
    <w:semiHidden/>
    <w:rsid w:val="000C30E2"/>
    <w:rPr>
      <w:rFonts w:ascii="Cambria" w:eastAsia="Times New Roman" w:hAnsi="Cambria" w:cs="Times New Roman"/>
      <w:b/>
      <w:bCs/>
      <w:i/>
      <w:iCs/>
      <w:color w:val="5A5A5A"/>
      <w:sz w:val="20"/>
      <w:szCs w:val="20"/>
      <w:lang w:val="x-none" w:eastAsia="x-none" w:bidi="en-US"/>
    </w:rPr>
  </w:style>
  <w:style w:type="character" w:customStyle="1" w:styleId="Heading8Char">
    <w:name w:val="Heading 8 Char"/>
    <w:basedOn w:val="DefaultParagraphFont"/>
    <w:link w:val="Heading8"/>
    <w:uiPriority w:val="9"/>
    <w:semiHidden/>
    <w:rsid w:val="000C30E2"/>
    <w:rPr>
      <w:rFonts w:ascii="Cambria" w:eastAsia="Times New Roman" w:hAnsi="Cambria" w:cs="Times New Roman"/>
      <w:b/>
      <w:bCs/>
      <w:color w:val="7F7F7F"/>
      <w:sz w:val="20"/>
      <w:szCs w:val="20"/>
      <w:lang w:val="x-none" w:eastAsia="x-none" w:bidi="en-US"/>
    </w:rPr>
  </w:style>
  <w:style w:type="character" w:customStyle="1" w:styleId="Heading9Char">
    <w:name w:val="Heading 9 Char"/>
    <w:basedOn w:val="DefaultParagraphFont"/>
    <w:link w:val="Heading9"/>
    <w:uiPriority w:val="9"/>
    <w:semiHidden/>
    <w:rsid w:val="000C30E2"/>
    <w:rPr>
      <w:rFonts w:ascii="Cambria" w:eastAsia="Times New Roman" w:hAnsi="Cambria" w:cs="Times New Roman"/>
      <w:b/>
      <w:bCs/>
      <w:i/>
      <w:iCs/>
      <w:color w:val="7F7F7F"/>
      <w:sz w:val="18"/>
      <w:szCs w:val="18"/>
      <w:lang w:val="x-none" w:eastAsia="x-none" w:bidi="en-US"/>
    </w:rPr>
  </w:style>
  <w:style w:type="paragraph" w:styleId="Title">
    <w:name w:val="Title"/>
    <w:basedOn w:val="Normal"/>
    <w:next w:val="Normal"/>
    <w:link w:val="TitleChar"/>
    <w:uiPriority w:val="10"/>
    <w:rsid w:val="000C30E2"/>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0C30E2"/>
    <w:rPr>
      <w:rFonts w:ascii="Times New Roman" w:eastAsia="Times New Roman" w:hAnsi="Times New Roman" w:cs="Times New Roman"/>
      <w:caps/>
      <w:sz w:val="28"/>
      <w:szCs w:val="52"/>
      <w:lang w:val="x-none" w:eastAsia="x-none" w:bidi="en-US"/>
    </w:rPr>
  </w:style>
  <w:style w:type="paragraph" w:styleId="Subtitle">
    <w:name w:val="Subtitle"/>
    <w:aliases w:val="Title (Malay)"/>
    <w:basedOn w:val="Normal"/>
    <w:next w:val="Normal"/>
    <w:link w:val="SubtitleChar"/>
    <w:uiPriority w:val="11"/>
    <w:rsid w:val="000C30E2"/>
    <w:pPr>
      <w:numPr>
        <w:ilvl w:val="1"/>
      </w:numPr>
    </w:pPr>
    <w:rPr>
      <w:i/>
      <w:iCs/>
      <w:color w:val="4F81BD"/>
      <w:spacing w:val="15"/>
      <w:sz w:val="24"/>
      <w:szCs w:val="24"/>
      <w:lang w:val="x-none" w:eastAsia="x-none"/>
    </w:rPr>
  </w:style>
  <w:style w:type="character" w:customStyle="1" w:styleId="SubtitleChar">
    <w:name w:val="Subtitle Char"/>
    <w:aliases w:val="Title (Malay) Char"/>
    <w:basedOn w:val="DefaultParagraphFont"/>
    <w:link w:val="Subtitle"/>
    <w:uiPriority w:val="11"/>
    <w:rsid w:val="000C30E2"/>
    <w:rPr>
      <w:rFonts w:ascii="Cambria" w:eastAsia="Times New Roman" w:hAnsi="Cambria" w:cs="Times New Roman"/>
      <w:i/>
      <w:iCs/>
      <w:color w:val="4F81BD"/>
      <w:spacing w:val="15"/>
      <w:sz w:val="24"/>
      <w:szCs w:val="24"/>
      <w:lang w:val="x-none" w:eastAsia="x-none" w:bidi="en-US"/>
    </w:rPr>
  </w:style>
  <w:style w:type="character" w:styleId="Strong">
    <w:name w:val="Strong"/>
    <w:uiPriority w:val="22"/>
    <w:qFormat/>
    <w:rsid w:val="000C30E2"/>
    <w:rPr>
      <w:b/>
      <w:bCs/>
    </w:rPr>
  </w:style>
  <w:style w:type="character" w:styleId="Emphasis">
    <w:name w:val="Emphasis"/>
    <w:uiPriority w:val="20"/>
    <w:qFormat/>
    <w:rsid w:val="000C30E2"/>
    <w:rPr>
      <w:b/>
      <w:bCs/>
      <w:i/>
      <w:iCs/>
      <w:spacing w:val="10"/>
    </w:rPr>
  </w:style>
  <w:style w:type="paragraph" w:styleId="NoSpacing">
    <w:name w:val="No Spacing"/>
    <w:basedOn w:val="Normal"/>
    <w:uiPriority w:val="1"/>
    <w:qFormat/>
    <w:rsid w:val="000C30E2"/>
    <w:pPr>
      <w:spacing w:after="0" w:line="240" w:lineRule="auto"/>
    </w:pPr>
  </w:style>
  <w:style w:type="paragraph" w:styleId="ListParagraph">
    <w:name w:val="List Paragraph"/>
    <w:basedOn w:val="Normal"/>
    <w:uiPriority w:val="34"/>
    <w:qFormat/>
    <w:rsid w:val="000C30E2"/>
    <w:pPr>
      <w:ind w:left="720"/>
      <w:contextualSpacing/>
    </w:pPr>
  </w:style>
  <w:style w:type="paragraph" w:styleId="Quote">
    <w:name w:val="Quote"/>
    <w:basedOn w:val="Normal"/>
    <w:next w:val="Normal"/>
    <w:link w:val="QuoteChar"/>
    <w:uiPriority w:val="29"/>
    <w:qFormat/>
    <w:rsid w:val="000C30E2"/>
    <w:rPr>
      <w:i/>
      <w:iCs/>
      <w:sz w:val="20"/>
      <w:szCs w:val="20"/>
      <w:lang w:val="x-none" w:eastAsia="x-none"/>
    </w:rPr>
  </w:style>
  <w:style w:type="character" w:customStyle="1" w:styleId="QuoteChar">
    <w:name w:val="Quote Char"/>
    <w:basedOn w:val="DefaultParagraphFont"/>
    <w:link w:val="Quote"/>
    <w:uiPriority w:val="29"/>
    <w:rsid w:val="000C30E2"/>
    <w:rPr>
      <w:rFonts w:ascii="Cambria" w:eastAsia="Times New Roman" w:hAnsi="Cambria" w:cs="Times New Roman"/>
      <w:i/>
      <w:iCs/>
      <w:sz w:val="20"/>
      <w:szCs w:val="20"/>
      <w:lang w:val="x-none" w:eastAsia="x-none" w:bidi="en-US"/>
    </w:rPr>
  </w:style>
  <w:style w:type="paragraph" w:styleId="IntenseQuote">
    <w:name w:val="Intense Quote"/>
    <w:basedOn w:val="Normal"/>
    <w:next w:val="Normal"/>
    <w:link w:val="IntenseQuoteChar"/>
    <w:uiPriority w:val="30"/>
    <w:qFormat/>
    <w:rsid w:val="000C30E2"/>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basedOn w:val="DefaultParagraphFont"/>
    <w:link w:val="IntenseQuote"/>
    <w:uiPriority w:val="30"/>
    <w:rsid w:val="000C30E2"/>
    <w:rPr>
      <w:rFonts w:ascii="Cambria" w:eastAsia="Times New Roman" w:hAnsi="Cambria" w:cs="Times New Roman"/>
      <w:i/>
      <w:iCs/>
      <w:sz w:val="20"/>
      <w:szCs w:val="20"/>
      <w:lang w:val="x-none" w:eastAsia="x-none" w:bidi="en-US"/>
    </w:rPr>
  </w:style>
  <w:style w:type="character" w:styleId="SubtleEmphasis">
    <w:name w:val="Subtle Emphasis"/>
    <w:uiPriority w:val="19"/>
    <w:qFormat/>
    <w:rsid w:val="000C30E2"/>
    <w:rPr>
      <w:i/>
      <w:iCs/>
    </w:rPr>
  </w:style>
  <w:style w:type="character" w:styleId="IntenseEmphasis">
    <w:name w:val="Intense Emphasis"/>
    <w:uiPriority w:val="21"/>
    <w:qFormat/>
    <w:rsid w:val="000C30E2"/>
    <w:rPr>
      <w:b/>
      <w:bCs/>
      <w:i/>
      <w:iCs/>
    </w:rPr>
  </w:style>
  <w:style w:type="character" w:styleId="SubtleReference">
    <w:name w:val="Subtle Reference"/>
    <w:uiPriority w:val="31"/>
    <w:qFormat/>
    <w:rsid w:val="000C30E2"/>
    <w:rPr>
      <w:smallCaps/>
    </w:rPr>
  </w:style>
  <w:style w:type="character" w:styleId="IntenseReference">
    <w:name w:val="Intense Reference"/>
    <w:uiPriority w:val="32"/>
    <w:qFormat/>
    <w:rsid w:val="000C30E2"/>
    <w:rPr>
      <w:b/>
      <w:bCs/>
      <w:smallCaps/>
    </w:rPr>
  </w:style>
  <w:style w:type="character" w:styleId="BookTitle">
    <w:name w:val="Book Title"/>
    <w:uiPriority w:val="33"/>
    <w:qFormat/>
    <w:rsid w:val="000C30E2"/>
    <w:rPr>
      <w:i/>
      <w:iCs/>
      <w:smallCaps/>
      <w:spacing w:val="5"/>
    </w:rPr>
  </w:style>
  <w:style w:type="paragraph" w:styleId="TOCHeading">
    <w:name w:val="TOC Heading"/>
    <w:basedOn w:val="Heading1"/>
    <w:next w:val="Normal"/>
    <w:uiPriority w:val="39"/>
    <w:semiHidden/>
    <w:unhideWhenUsed/>
    <w:qFormat/>
    <w:rsid w:val="000C30E2"/>
    <w:pPr>
      <w:outlineLvl w:val="9"/>
    </w:pPr>
  </w:style>
  <w:style w:type="paragraph" w:customStyle="1" w:styleId="Authors">
    <w:name w:val="Authors"/>
    <w:basedOn w:val="Normal"/>
    <w:rsid w:val="000C30E2"/>
    <w:pPr>
      <w:spacing w:after="0" w:line="240" w:lineRule="auto"/>
      <w:jc w:val="center"/>
    </w:pPr>
    <w:rPr>
      <w:rFonts w:ascii="Times New Roman" w:hAnsi="Times New Roman"/>
      <w:sz w:val="20"/>
    </w:rPr>
  </w:style>
  <w:style w:type="paragraph" w:customStyle="1" w:styleId="Addresses">
    <w:name w:val="Addresses"/>
    <w:basedOn w:val="Authors"/>
    <w:rsid w:val="000C30E2"/>
    <w:rPr>
      <w:i/>
      <w:sz w:val="18"/>
    </w:rPr>
  </w:style>
  <w:style w:type="paragraph" w:customStyle="1" w:styleId="Abs-Content">
    <w:name w:val="Abs-Content"/>
    <w:basedOn w:val="Normal"/>
    <w:rsid w:val="000C30E2"/>
    <w:pPr>
      <w:spacing w:after="0" w:line="240" w:lineRule="auto"/>
      <w:jc w:val="both"/>
    </w:pPr>
    <w:rPr>
      <w:rFonts w:ascii="Times New Roman" w:hAnsi="Times New Roman"/>
      <w:sz w:val="18"/>
    </w:rPr>
  </w:style>
  <w:style w:type="paragraph" w:customStyle="1" w:styleId="Topics">
    <w:name w:val="Topics"/>
    <w:basedOn w:val="Abs-Content"/>
    <w:rsid w:val="000C30E2"/>
    <w:pPr>
      <w:jc w:val="center"/>
    </w:pPr>
    <w:rPr>
      <w:b/>
      <w:sz w:val="20"/>
    </w:rPr>
  </w:style>
  <w:style w:type="paragraph" w:customStyle="1" w:styleId="Topics-Content">
    <w:name w:val="Topics - Content"/>
    <w:basedOn w:val="Topics"/>
    <w:qFormat/>
    <w:rsid w:val="000C30E2"/>
    <w:pPr>
      <w:jc w:val="both"/>
    </w:pPr>
    <w:rPr>
      <w:b w:val="0"/>
    </w:rPr>
  </w:style>
  <w:style w:type="paragraph" w:customStyle="1" w:styleId="Journal">
    <w:name w:val="Journal"/>
    <w:basedOn w:val="Header"/>
    <w:rsid w:val="000C30E2"/>
    <w:pPr>
      <w:jc w:val="right"/>
    </w:pPr>
    <w:rPr>
      <w:rFonts w:ascii="Times New Roman" w:hAnsi="Times New Roman"/>
      <w:i/>
    </w:rPr>
  </w:style>
  <w:style w:type="paragraph" w:styleId="Header">
    <w:name w:val="header"/>
    <w:basedOn w:val="Normal"/>
    <w:link w:val="HeaderChar"/>
    <w:uiPriority w:val="99"/>
    <w:unhideWhenUsed/>
    <w:rsid w:val="000C30E2"/>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0C30E2"/>
    <w:rPr>
      <w:rFonts w:ascii="Cambria" w:eastAsia="Times New Roman" w:hAnsi="Cambria" w:cs="Times New Roman"/>
      <w:sz w:val="20"/>
      <w:szCs w:val="20"/>
      <w:lang w:val="x-none" w:eastAsia="x-none" w:bidi="en-US"/>
    </w:rPr>
  </w:style>
  <w:style w:type="paragraph" w:customStyle="1" w:styleId="Page-1">
    <w:name w:val="Page-1"/>
    <w:basedOn w:val="Footer"/>
    <w:qFormat/>
    <w:rsid w:val="000C30E2"/>
    <w:pPr>
      <w:spacing w:after="200" w:line="276" w:lineRule="auto"/>
      <w:jc w:val="right"/>
    </w:pPr>
    <w:rPr>
      <w:rFonts w:ascii="Times New Roman" w:hAnsi="Times New Roman"/>
    </w:rPr>
  </w:style>
  <w:style w:type="paragraph" w:styleId="Footer">
    <w:name w:val="footer"/>
    <w:basedOn w:val="Normal"/>
    <w:link w:val="FooterChar"/>
    <w:uiPriority w:val="99"/>
    <w:unhideWhenUsed/>
    <w:rsid w:val="000C30E2"/>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0C30E2"/>
    <w:rPr>
      <w:rFonts w:ascii="Cambria" w:eastAsia="Times New Roman" w:hAnsi="Cambria" w:cs="Times New Roman"/>
      <w:sz w:val="20"/>
      <w:szCs w:val="20"/>
      <w:lang w:val="x-none" w:eastAsia="x-none" w:bidi="en-US"/>
    </w:rPr>
  </w:style>
  <w:style w:type="paragraph" w:customStyle="1" w:styleId="Article">
    <w:name w:val="Article"/>
    <w:basedOn w:val="Header"/>
    <w:rsid w:val="000C30E2"/>
    <w:rPr>
      <w:rFonts w:ascii="Times New Roman" w:hAnsi="Times New Roman"/>
    </w:rPr>
  </w:style>
  <w:style w:type="paragraph" w:customStyle="1" w:styleId="Page-2">
    <w:name w:val="Page-2"/>
    <w:basedOn w:val="Footer"/>
    <w:qFormat/>
    <w:rsid w:val="000C30E2"/>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0C30E2"/>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0C30E2"/>
    <w:rPr>
      <w:rFonts w:ascii="Tahoma" w:eastAsia="Times New Roman" w:hAnsi="Tahoma" w:cs="Tahoma"/>
      <w:sz w:val="16"/>
      <w:szCs w:val="16"/>
      <w:lang w:val="x-none" w:eastAsia="x-none" w:bidi="en-US"/>
    </w:rPr>
  </w:style>
  <w:style w:type="character" w:styleId="Hyperlink">
    <w:name w:val="Hyperlink"/>
    <w:basedOn w:val="DefaultParagraphFont"/>
    <w:uiPriority w:val="99"/>
    <w:unhideWhenUsed/>
    <w:rsid w:val="000C30E2"/>
    <w:rPr>
      <w:color w:val="0000FF"/>
      <w:u w:val="single"/>
    </w:rPr>
  </w:style>
  <w:style w:type="table" w:styleId="LightShading">
    <w:name w:val="Light Shading"/>
    <w:basedOn w:val="TableNormal"/>
    <w:uiPriority w:val="60"/>
    <w:rsid w:val="000C30E2"/>
    <w:pPr>
      <w:spacing w:after="0" w:line="240" w:lineRule="auto"/>
    </w:pPr>
    <w:rPr>
      <w:color w:val="000000" w:themeColor="text1" w:themeShade="BF"/>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0C30E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0E2"/>
    <w:rPr>
      <w:rFonts w:ascii="Cambria" w:eastAsia="Times New Roman" w:hAnsi="Cambria" w:cs="Times New Roman"/>
      <w:lang w:bidi="en-US"/>
    </w:rPr>
  </w:style>
  <w:style w:type="paragraph" w:styleId="Heading1">
    <w:name w:val="heading 1"/>
    <w:basedOn w:val="Normal"/>
    <w:next w:val="Normal"/>
    <w:link w:val="Heading1Char"/>
    <w:uiPriority w:val="9"/>
    <w:rsid w:val="000C30E2"/>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0C30E2"/>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0C30E2"/>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0C30E2"/>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0C30E2"/>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0C30E2"/>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0C30E2"/>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0C30E2"/>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0C30E2"/>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0E2"/>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0C30E2"/>
    <w:rPr>
      <w:rFonts w:ascii="Cambria" w:eastAsia="Times New Roman" w:hAnsi="Cambria" w:cs="Times New Roman"/>
      <w:smallCaps/>
      <w:sz w:val="28"/>
      <w:szCs w:val="28"/>
      <w:lang w:val="x-none" w:eastAsia="x-none" w:bidi="en-US"/>
    </w:rPr>
  </w:style>
  <w:style w:type="character" w:customStyle="1" w:styleId="Heading3Char">
    <w:name w:val="Heading 3 Char"/>
    <w:basedOn w:val="DefaultParagraphFont"/>
    <w:link w:val="Heading3"/>
    <w:uiPriority w:val="9"/>
    <w:semiHidden/>
    <w:rsid w:val="000C30E2"/>
    <w:rPr>
      <w:rFonts w:ascii="Cambria" w:eastAsia="Times New Roman" w:hAnsi="Cambria" w:cs="Times New Roman"/>
      <w:i/>
      <w:iCs/>
      <w:smallCaps/>
      <w:spacing w:val="5"/>
      <w:sz w:val="26"/>
      <w:szCs w:val="26"/>
      <w:lang w:val="x-none" w:eastAsia="x-none" w:bidi="en-US"/>
    </w:rPr>
  </w:style>
  <w:style w:type="character" w:customStyle="1" w:styleId="Heading4Char">
    <w:name w:val="Heading 4 Char"/>
    <w:basedOn w:val="DefaultParagraphFont"/>
    <w:link w:val="Heading4"/>
    <w:uiPriority w:val="9"/>
    <w:semiHidden/>
    <w:rsid w:val="000C30E2"/>
    <w:rPr>
      <w:rFonts w:ascii="Cambria" w:eastAsia="Times New Roman" w:hAnsi="Cambria" w:cs="Times New Roman"/>
      <w:b/>
      <w:bCs/>
      <w:spacing w:val="5"/>
      <w:sz w:val="24"/>
      <w:szCs w:val="24"/>
      <w:lang w:val="x-none" w:eastAsia="x-none" w:bidi="en-US"/>
    </w:rPr>
  </w:style>
  <w:style w:type="character" w:customStyle="1" w:styleId="Heading5Char">
    <w:name w:val="Heading 5 Char"/>
    <w:basedOn w:val="DefaultParagraphFont"/>
    <w:link w:val="Heading5"/>
    <w:uiPriority w:val="9"/>
    <w:semiHidden/>
    <w:rsid w:val="000C30E2"/>
    <w:rPr>
      <w:rFonts w:ascii="Cambria" w:eastAsia="Times New Roman" w:hAnsi="Cambria" w:cs="Times New Roman"/>
      <w:i/>
      <w:iCs/>
      <w:sz w:val="24"/>
      <w:szCs w:val="24"/>
      <w:lang w:val="x-none" w:eastAsia="x-none" w:bidi="en-US"/>
    </w:rPr>
  </w:style>
  <w:style w:type="character" w:customStyle="1" w:styleId="Heading6Char">
    <w:name w:val="Heading 6 Char"/>
    <w:basedOn w:val="DefaultParagraphFont"/>
    <w:link w:val="Heading6"/>
    <w:uiPriority w:val="9"/>
    <w:semiHidden/>
    <w:rsid w:val="000C30E2"/>
    <w:rPr>
      <w:rFonts w:ascii="Cambria" w:eastAsia="Times New Roman" w:hAnsi="Cambria" w:cs="Times New Roman"/>
      <w:b/>
      <w:bCs/>
      <w:color w:val="595959"/>
      <w:spacing w:val="5"/>
      <w:sz w:val="20"/>
      <w:szCs w:val="20"/>
      <w:shd w:val="clear" w:color="auto" w:fill="FFFFFF"/>
      <w:lang w:val="x-none" w:eastAsia="x-none" w:bidi="en-US"/>
    </w:rPr>
  </w:style>
  <w:style w:type="character" w:customStyle="1" w:styleId="Heading7Char">
    <w:name w:val="Heading 7 Char"/>
    <w:basedOn w:val="DefaultParagraphFont"/>
    <w:link w:val="Heading7"/>
    <w:uiPriority w:val="9"/>
    <w:semiHidden/>
    <w:rsid w:val="000C30E2"/>
    <w:rPr>
      <w:rFonts w:ascii="Cambria" w:eastAsia="Times New Roman" w:hAnsi="Cambria" w:cs="Times New Roman"/>
      <w:b/>
      <w:bCs/>
      <w:i/>
      <w:iCs/>
      <w:color w:val="5A5A5A"/>
      <w:sz w:val="20"/>
      <w:szCs w:val="20"/>
      <w:lang w:val="x-none" w:eastAsia="x-none" w:bidi="en-US"/>
    </w:rPr>
  </w:style>
  <w:style w:type="character" w:customStyle="1" w:styleId="Heading8Char">
    <w:name w:val="Heading 8 Char"/>
    <w:basedOn w:val="DefaultParagraphFont"/>
    <w:link w:val="Heading8"/>
    <w:uiPriority w:val="9"/>
    <w:semiHidden/>
    <w:rsid w:val="000C30E2"/>
    <w:rPr>
      <w:rFonts w:ascii="Cambria" w:eastAsia="Times New Roman" w:hAnsi="Cambria" w:cs="Times New Roman"/>
      <w:b/>
      <w:bCs/>
      <w:color w:val="7F7F7F"/>
      <w:sz w:val="20"/>
      <w:szCs w:val="20"/>
      <w:lang w:val="x-none" w:eastAsia="x-none" w:bidi="en-US"/>
    </w:rPr>
  </w:style>
  <w:style w:type="character" w:customStyle="1" w:styleId="Heading9Char">
    <w:name w:val="Heading 9 Char"/>
    <w:basedOn w:val="DefaultParagraphFont"/>
    <w:link w:val="Heading9"/>
    <w:uiPriority w:val="9"/>
    <w:semiHidden/>
    <w:rsid w:val="000C30E2"/>
    <w:rPr>
      <w:rFonts w:ascii="Cambria" w:eastAsia="Times New Roman" w:hAnsi="Cambria" w:cs="Times New Roman"/>
      <w:b/>
      <w:bCs/>
      <w:i/>
      <w:iCs/>
      <w:color w:val="7F7F7F"/>
      <w:sz w:val="18"/>
      <w:szCs w:val="18"/>
      <w:lang w:val="x-none" w:eastAsia="x-none" w:bidi="en-US"/>
    </w:rPr>
  </w:style>
  <w:style w:type="paragraph" w:styleId="Title">
    <w:name w:val="Title"/>
    <w:basedOn w:val="Normal"/>
    <w:next w:val="Normal"/>
    <w:link w:val="TitleChar"/>
    <w:uiPriority w:val="10"/>
    <w:rsid w:val="000C30E2"/>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0C30E2"/>
    <w:rPr>
      <w:rFonts w:ascii="Times New Roman" w:eastAsia="Times New Roman" w:hAnsi="Times New Roman" w:cs="Times New Roman"/>
      <w:caps/>
      <w:sz w:val="28"/>
      <w:szCs w:val="52"/>
      <w:lang w:val="x-none" w:eastAsia="x-none" w:bidi="en-US"/>
    </w:rPr>
  </w:style>
  <w:style w:type="paragraph" w:styleId="Subtitle">
    <w:name w:val="Subtitle"/>
    <w:aliases w:val="Title (Malay)"/>
    <w:basedOn w:val="Normal"/>
    <w:next w:val="Normal"/>
    <w:link w:val="SubtitleChar"/>
    <w:uiPriority w:val="11"/>
    <w:rsid w:val="000C30E2"/>
    <w:pPr>
      <w:numPr>
        <w:ilvl w:val="1"/>
      </w:numPr>
    </w:pPr>
    <w:rPr>
      <w:i/>
      <w:iCs/>
      <w:color w:val="4F81BD"/>
      <w:spacing w:val="15"/>
      <w:sz w:val="24"/>
      <w:szCs w:val="24"/>
      <w:lang w:val="x-none" w:eastAsia="x-none"/>
    </w:rPr>
  </w:style>
  <w:style w:type="character" w:customStyle="1" w:styleId="SubtitleChar">
    <w:name w:val="Subtitle Char"/>
    <w:aliases w:val="Title (Malay) Char"/>
    <w:basedOn w:val="DefaultParagraphFont"/>
    <w:link w:val="Subtitle"/>
    <w:uiPriority w:val="11"/>
    <w:rsid w:val="000C30E2"/>
    <w:rPr>
      <w:rFonts w:ascii="Cambria" w:eastAsia="Times New Roman" w:hAnsi="Cambria" w:cs="Times New Roman"/>
      <w:i/>
      <w:iCs/>
      <w:color w:val="4F81BD"/>
      <w:spacing w:val="15"/>
      <w:sz w:val="24"/>
      <w:szCs w:val="24"/>
      <w:lang w:val="x-none" w:eastAsia="x-none" w:bidi="en-US"/>
    </w:rPr>
  </w:style>
  <w:style w:type="character" w:styleId="Strong">
    <w:name w:val="Strong"/>
    <w:uiPriority w:val="22"/>
    <w:qFormat/>
    <w:rsid w:val="000C30E2"/>
    <w:rPr>
      <w:b/>
      <w:bCs/>
    </w:rPr>
  </w:style>
  <w:style w:type="character" w:styleId="Emphasis">
    <w:name w:val="Emphasis"/>
    <w:uiPriority w:val="20"/>
    <w:qFormat/>
    <w:rsid w:val="000C30E2"/>
    <w:rPr>
      <w:b/>
      <w:bCs/>
      <w:i/>
      <w:iCs/>
      <w:spacing w:val="10"/>
    </w:rPr>
  </w:style>
  <w:style w:type="paragraph" w:styleId="NoSpacing">
    <w:name w:val="No Spacing"/>
    <w:basedOn w:val="Normal"/>
    <w:uiPriority w:val="1"/>
    <w:qFormat/>
    <w:rsid w:val="000C30E2"/>
    <w:pPr>
      <w:spacing w:after="0" w:line="240" w:lineRule="auto"/>
    </w:pPr>
  </w:style>
  <w:style w:type="paragraph" w:styleId="ListParagraph">
    <w:name w:val="List Paragraph"/>
    <w:basedOn w:val="Normal"/>
    <w:uiPriority w:val="34"/>
    <w:qFormat/>
    <w:rsid w:val="000C30E2"/>
    <w:pPr>
      <w:ind w:left="720"/>
      <w:contextualSpacing/>
    </w:pPr>
  </w:style>
  <w:style w:type="paragraph" w:styleId="Quote">
    <w:name w:val="Quote"/>
    <w:basedOn w:val="Normal"/>
    <w:next w:val="Normal"/>
    <w:link w:val="QuoteChar"/>
    <w:uiPriority w:val="29"/>
    <w:qFormat/>
    <w:rsid w:val="000C30E2"/>
    <w:rPr>
      <w:i/>
      <w:iCs/>
      <w:sz w:val="20"/>
      <w:szCs w:val="20"/>
      <w:lang w:val="x-none" w:eastAsia="x-none"/>
    </w:rPr>
  </w:style>
  <w:style w:type="character" w:customStyle="1" w:styleId="QuoteChar">
    <w:name w:val="Quote Char"/>
    <w:basedOn w:val="DefaultParagraphFont"/>
    <w:link w:val="Quote"/>
    <w:uiPriority w:val="29"/>
    <w:rsid w:val="000C30E2"/>
    <w:rPr>
      <w:rFonts w:ascii="Cambria" w:eastAsia="Times New Roman" w:hAnsi="Cambria" w:cs="Times New Roman"/>
      <w:i/>
      <w:iCs/>
      <w:sz w:val="20"/>
      <w:szCs w:val="20"/>
      <w:lang w:val="x-none" w:eastAsia="x-none" w:bidi="en-US"/>
    </w:rPr>
  </w:style>
  <w:style w:type="paragraph" w:styleId="IntenseQuote">
    <w:name w:val="Intense Quote"/>
    <w:basedOn w:val="Normal"/>
    <w:next w:val="Normal"/>
    <w:link w:val="IntenseQuoteChar"/>
    <w:uiPriority w:val="30"/>
    <w:qFormat/>
    <w:rsid w:val="000C30E2"/>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basedOn w:val="DefaultParagraphFont"/>
    <w:link w:val="IntenseQuote"/>
    <w:uiPriority w:val="30"/>
    <w:rsid w:val="000C30E2"/>
    <w:rPr>
      <w:rFonts w:ascii="Cambria" w:eastAsia="Times New Roman" w:hAnsi="Cambria" w:cs="Times New Roman"/>
      <w:i/>
      <w:iCs/>
      <w:sz w:val="20"/>
      <w:szCs w:val="20"/>
      <w:lang w:val="x-none" w:eastAsia="x-none" w:bidi="en-US"/>
    </w:rPr>
  </w:style>
  <w:style w:type="character" w:styleId="SubtleEmphasis">
    <w:name w:val="Subtle Emphasis"/>
    <w:uiPriority w:val="19"/>
    <w:qFormat/>
    <w:rsid w:val="000C30E2"/>
    <w:rPr>
      <w:i/>
      <w:iCs/>
    </w:rPr>
  </w:style>
  <w:style w:type="character" w:styleId="IntenseEmphasis">
    <w:name w:val="Intense Emphasis"/>
    <w:uiPriority w:val="21"/>
    <w:qFormat/>
    <w:rsid w:val="000C30E2"/>
    <w:rPr>
      <w:b/>
      <w:bCs/>
      <w:i/>
      <w:iCs/>
    </w:rPr>
  </w:style>
  <w:style w:type="character" w:styleId="SubtleReference">
    <w:name w:val="Subtle Reference"/>
    <w:uiPriority w:val="31"/>
    <w:qFormat/>
    <w:rsid w:val="000C30E2"/>
    <w:rPr>
      <w:smallCaps/>
    </w:rPr>
  </w:style>
  <w:style w:type="character" w:styleId="IntenseReference">
    <w:name w:val="Intense Reference"/>
    <w:uiPriority w:val="32"/>
    <w:qFormat/>
    <w:rsid w:val="000C30E2"/>
    <w:rPr>
      <w:b/>
      <w:bCs/>
      <w:smallCaps/>
    </w:rPr>
  </w:style>
  <w:style w:type="character" w:styleId="BookTitle">
    <w:name w:val="Book Title"/>
    <w:uiPriority w:val="33"/>
    <w:qFormat/>
    <w:rsid w:val="000C30E2"/>
    <w:rPr>
      <w:i/>
      <w:iCs/>
      <w:smallCaps/>
      <w:spacing w:val="5"/>
    </w:rPr>
  </w:style>
  <w:style w:type="paragraph" w:styleId="TOCHeading">
    <w:name w:val="TOC Heading"/>
    <w:basedOn w:val="Heading1"/>
    <w:next w:val="Normal"/>
    <w:uiPriority w:val="39"/>
    <w:semiHidden/>
    <w:unhideWhenUsed/>
    <w:qFormat/>
    <w:rsid w:val="000C30E2"/>
    <w:pPr>
      <w:outlineLvl w:val="9"/>
    </w:pPr>
  </w:style>
  <w:style w:type="paragraph" w:customStyle="1" w:styleId="Authors">
    <w:name w:val="Authors"/>
    <w:basedOn w:val="Normal"/>
    <w:rsid w:val="000C30E2"/>
    <w:pPr>
      <w:spacing w:after="0" w:line="240" w:lineRule="auto"/>
      <w:jc w:val="center"/>
    </w:pPr>
    <w:rPr>
      <w:rFonts w:ascii="Times New Roman" w:hAnsi="Times New Roman"/>
      <w:sz w:val="20"/>
    </w:rPr>
  </w:style>
  <w:style w:type="paragraph" w:customStyle="1" w:styleId="Addresses">
    <w:name w:val="Addresses"/>
    <w:basedOn w:val="Authors"/>
    <w:rsid w:val="000C30E2"/>
    <w:rPr>
      <w:i/>
      <w:sz w:val="18"/>
    </w:rPr>
  </w:style>
  <w:style w:type="paragraph" w:customStyle="1" w:styleId="Abs-Content">
    <w:name w:val="Abs-Content"/>
    <w:basedOn w:val="Normal"/>
    <w:rsid w:val="000C30E2"/>
    <w:pPr>
      <w:spacing w:after="0" w:line="240" w:lineRule="auto"/>
      <w:jc w:val="both"/>
    </w:pPr>
    <w:rPr>
      <w:rFonts w:ascii="Times New Roman" w:hAnsi="Times New Roman"/>
      <w:sz w:val="18"/>
    </w:rPr>
  </w:style>
  <w:style w:type="paragraph" w:customStyle="1" w:styleId="Topics">
    <w:name w:val="Topics"/>
    <w:basedOn w:val="Abs-Content"/>
    <w:rsid w:val="000C30E2"/>
    <w:pPr>
      <w:jc w:val="center"/>
    </w:pPr>
    <w:rPr>
      <w:b/>
      <w:sz w:val="20"/>
    </w:rPr>
  </w:style>
  <w:style w:type="paragraph" w:customStyle="1" w:styleId="Topics-Content">
    <w:name w:val="Topics - Content"/>
    <w:basedOn w:val="Topics"/>
    <w:qFormat/>
    <w:rsid w:val="000C30E2"/>
    <w:pPr>
      <w:jc w:val="both"/>
    </w:pPr>
    <w:rPr>
      <w:b w:val="0"/>
    </w:rPr>
  </w:style>
  <w:style w:type="paragraph" w:customStyle="1" w:styleId="Journal">
    <w:name w:val="Journal"/>
    <w:basedOn w:val="Header"/>
    <w:rsid w:val="000C30E2"/>
    <w:pPr>
      <w:jc w:val="right"/>
    </w:pPr>
    <w:rPr>
      <w:rFonts w:ascii="Times New Roman" w:hAnsi="Times New Roman"/>
      <w:i/>
    </w:rPr>
  </w:style>
  <w:style w:type="paragraph" w:styleId="Header">
    <w:name w:val="header"/>
    <w:basedOn w:val="Normal"/>
    <w:link w:val="HeaderChar"/>
    <w:uiPriority w:val="99"/>
    <w:unhideWhenUsed/>
    <w:rsid w:val="000C30E2"/>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0C30E2"/>
    <w:rPr>
      <w:rFonts w:ascii="Cambria" w:eastAsia="Times New Roman" w:hAnsi="Cambria" w:cs="Times New Roman"/>
      <w:sz w:val="20"/>
      <w:szCs w:val="20"/>
      <w:lang w:val="x-none" w:eastAsia="x-none" w:bidi="en-US"/>
    </w:rPr>
  </w:style>
  <w:style w:type="paragraph" w:customStyle="1" w:styleId="Page-1">
    <w:name w:val="Page-1"/>
    <w:basedOn w:val="Footer"/>
    <w:qFormat/>
    <w:rsid w:val="000C30E2"/>
    <w:pPr>
      <w:spacing w:after="200" w:line="276" w:lineRule="auto"/>
      <w:jc w:val="right"/>
    </w:pPr>
    <w:rPr>
      <w:rFonts w:ascii="Times New Roman" w:hAnsi="Times New Roman"/>
    </w:rPr>
  </w:style>
  <w:style w:type="paragraph" w:styleId="Footer">
    <w:name w:val="footer"/>
    <w:basedOn w:val="Normal"/>
    <w:link w:val="FooterChar"/>
    <w:uiPriority w:val="99"/>
    <w:unhideWhenUsed/>
    <w:rsid w:val="000C30E2"/>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0C30E2"/>
    <w:rPr>
      <w:rFonts w:ascii="Cambria" w:eastAsia="Times New Roman" w:hAnsi="Cambria" w:cs="Times New Roman"/>
      <w:sz w:val="20"/>
      <w:szCs w:val="20"/>
      <w:lang w:val="x-none" w:eastAsia="x-none" w:bidi="en-US"/>
    </w:rPr>
  </w:style>
  <w:style w:type="paragraph" w:customStyle="1" w:styleId="Article">
    <w:name w:val="Article"/>
    <w:basedOn w:val="Header"/>
    <w:rsid w:val="000C30E2"/>
    <w:rPr>
      <w:rFonts w:ascii="Times New Roman" w:hAnsi="Times New Roman"/>
    </w:rPr>
  </w:style>
  <w:style w:type="paragraph" w:customStyle="1" w:styleId="Page-2">
    <w:name w:val="Page-2"/>
    <w:basedOn w:val="Footer"/>
    <w:qFormat/>
    <w:rsid w:val="000C30E2"/>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0C30E2"/>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0C30E2"/>
    <w:rPr>
      <w:rFonts w:ascii="Tahoma" w:eastAsia="Times New Roman" w:hAnsi="Tahoma" w:cs="Tahoma"/>
      <w:sz w:val="16"/>
      <w:szCs w:val="16"/>
      <w:lang w:val="x-none" w:eastAsia="x-none" w:bidi="en-US"/>
    </w:rPr>
  </w:style>
  <w:style w:type="character" w:styleId="Hyperlink">
    <w:name w:val="Hyperlink"/>
    <w:basedOn w:val="DefaultParagraphFont"/>
    <w:uiPriority w:val="99"/>
    <w:unhideWhenUsed/>
    <w:rsid w:val="000C30E2"/>
    <w:rPr>
      <w:color w:val="0000FF"/>
      <w:u w:val="single"/>
    </w:rPr>
  </w:style>
  <w:style w:type="table" w:styleId="LightShading">
    <w:name w:val="Light Shading"/>
    <w:basedOn w:val="TableNormal"/>
    <w:uiPriority w:val="60"/>
    <w:rsid w:val="000C30E2"/>
    <w:pPr>
      <w:spacing w:after="0" w:line="240" w:lineRule="auto"/>
    </w:pPr>
    <w:rPr>
      <w:color w:val="000000" w:themeColor="text1" w:themeShade="BF"/>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0C30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2684</Words>
  <Characters>15222</Characters>
  <Application>Microsoft Office Word</Application>
  <DocSecurity>0</DocSecurity>
  <Lines>249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2016-09-27T02:21:00Z</dcterms:created>
  <dcterms:modified xsi:type="dcterms:W3CDTF">2016-09-29T14:59:00Z</dcterms:modified>
</cp:coreProperties>
</file>