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A6544C" w:rsidRPr="00A6544C" w:rsidRDefault="00A6544C" w:rsidP="00A6544C">
      <w:pPr>
        <w:spacing w:after="0" w:line="240" w:lineRule="auto"/>
        <w:jc w:val="center"/>
        <w:rPr>
          <w:rFonts w:ascii="Times New Roman" w:hAnsi="Times New Roman"/>
          <w:sz w:val="28"/>
          <w:szCs w:val="28"/>
        </w:rPr>
      </w:pPr>
      <w:r w:rsidRPr="00A6544C">
        <w:rPr>
          <w:rFonts w:ascii="Times New Roman" w:hAnsi="Times New Roman"/>
          <w:sz w:val="28"/>
          <w:szCs w:val="28"/>
        </w:rPr>
        <w:t>PERFORMANCE OF EGZrO</w:t>
      </w:r>
      <w:r w:rsidRPr="00A6544C">
        <w:rPr>
          <w:rFonts w:ascii="Times New Roman" w:hAnsi="Times New Roman"/>
          <w:sz w:val="28"/>
          <w:szCs w:val="28"/>
          <w:vertAlign w:val="subscript"/>
        </w:rPr>
        <w:t>2</w:t>
      </w:r>
      <w:r w:rsidRPr="00A6544C">
        <w:rPr>
          <w:rFonts w:ascii="Times New Roman" w:hAnsi="Times New Roman"/>
          <w:sz w:val="28"/>
          <w:szCs w:val="28"/>
        </w:rPr>
        <w:t>-EGFe</w:t>
      </w:r>
      <w:r w:rsidRPr="00A6544C">
        <w:rPr>
          <w:rFonts w:ascii="Times New Roman" w:hAnsi="Times New Roman"/>
          <w:sz w:val="28"/>
          <w:szCs w:val="28"/>
          <w:vertAlign w:val="subscript"/>
        </w:rPr>
        <w:t>2</w:t>
      </w:r>
      <w:r w:rsidRPr="00A6544C">
        <w:rPr>
          <w:rFonts w:ascii="Times New Roman" w:hAnsi="Times New Roman"/>
          <w:sz w:val="28"/>
          <w:szCs w:val="28"/>
        </w:rPr>
        <w:t>O</w:t>
      </w:r>
      <w:r w:rsidRPr="00A6544C">
        <w:rPr>
          <w:rFonts w:ascii="Times New Roman" w:hAnsi="Times New Roman"/>
          <w:sz w:val="28"/>
          <w:szCs w:val="28"/>
          <w:vertAlign w:val="subscript"/>
        </w:rPr>
        <w:t>3</w:t>
      </w:r>
      <w:r w:rsidRPr="00A6544C">
        <w:rPr>
          <w:rFonts w:ascii="Times New Roman" w:hAnsi="Times New Roman"/>
          <w:sz w:val="28"/>
          <w:szCs w:val="28"/>
        </w:rPr>
        <w:t>/HY AS PHOTOCATALYST AND ITS EFFICACY IN DECOLORIZATION OF DYE-CONTAMINANTS</w:t>
      </w:r>
    </w:p>
    <w:p w:rsidR="006768E9" w:rsidRPr="00F447A7" w:rsidRDefault="006768E9" w:rsidP="00F447A7">
      <w:pPr>
        <w:spacing w:after="0" w:line="240" w:lineRule="auto"/>
        <w:jc w:val="center"/>
        <w:rPr>
          <w:rFonts w:ascii="Times New Roman" w:hAnsi="Times New Roman"/>
          <w:noProof/>
          <w:sz w:val="24"/>
          <w:szCs w:val="24"/>
          <w:lang w:bidi="ar-SA"/>
        </w:rPr>
      </w:pPr>
    </w:p>
    <w:p w:rsidR="00A6544C" w:rsidRPr="00A6544C" w:rsidRDefault="00A6544C" w:rsidP="00A6544C">
      <w:pPr>
        <w:spacing w:after="0" w:line="240" w:lineRule="auto"/>
        <w:jc w:val="center"/>
        <w:rPr>
          <w:rFonts w:ascii="Times New Roman" w:hAnsi="Times New Roman"/>
          <w:sz w:val="24"/>
          <w:szCs w:val="24"/>
        </w:rPr>
      </w:pPr>
      <w:r w:rsidRPr="00A6544C">
        <w:rPr>
          <w:rFonts w:ascii="Times New Roman" w:hAnsi="Times New Roman"/>
          <w:sz w:val="24"/>
          <w:szCs w:val="24"/>
          <w:lang w:eastAsia="ja-JP"/>
        </w:rPr>
        <w:t xml:space="preserve">(Keupayaan </w:t>
      </w:r>
      <w:r w:rsidRPr="00A6544C">
        <w:rPr>
          <w:rFonts w:ascii="Times New Roman" w:hAnsi="Times New Roman"/>
          <w:sz w:val="24"/>
          <w:szCs w:val="24"/>
        </w:rPr>
        <w:t>EGZrO</w:t>
      </w:r>
      <w:r w:rsidRPr="00A6544C">
        <w:rPr>
          <w:rFonts w:ascii="Times New Roman" w:hAnsi="Times New Roman"/>
          <w:sz w:val="24"/>
          <w:szCs w:val="24"/>
          <w:vertAlign w:val="subscript"/>
        </w:rPr>
        <w:t>2</w:t>
      </w:r>
      <w:r w:rsidRPr="00A6544C">
        <w:rPr>
          <w:rFonts w:ascii="Times New Roman" w:hAnsi="Times New Roman"/>
          <w:sz w:val="24"/>
          <w:szCs w:val="24"/>
        </w:rPr>
        <w:t>-EGFe</w:t>
      </w:r>
      <w:r w:rsidRPr="00A6544C">
        <w:rPr>
          <w:rFonts w:ascii="Times New Roman" w:hAnsi="Times New Roman"/>
          <w:sz w:val="24"/>
          <w:szCs w:val="24"/>
          <w:vertAlign w:val="subscript"/>
        </w:rPr>
        <w:t>2</w:t>
      </w:r>
      <w:r w:rsidRPr="00A6544C">
        <w:rPr>
          <w:rFonts w:ascii="Times New Roman" w:hAnsi="Times New Roman"/>
          <w:sz w:val="24"/>
          <w:szCs w:val="24"/>
        </w:rPr>
        <w:t>O</w:t>
      </w:r>
      <w:r w:rsidRPr="00A6544C">
        <w:rPr>
          <w:rFonts w:ascii="Times New Roman" w:hAnsi="Times New Roman"/>
          <w:sz w:val="24"/>
          <w:szCs w:val="24"/>
          <w:vertAlign w:val="subscript"/>
        </w:rPr>
        <w:t>3</w:t>
      </w:r>
      <w:r w:rsidRPr="00A6544C">
        <w:rPr>
          <w:rFonts w:ascii="Times New Roman" w:hAnsi="Times New Roman"/>
          <w:sz w:val="24"/>
          <w:szCs w:val="24"/>
        </w:rPr>
        <w:t xml:space="preserve">/HY sebagai Fotomangkin dan </w:t>
      </w:r>
      <w:r w:rsidR="003F5DEB">
        <w:rPr>
          <w:rFonts w:ascii="Times New Roman" w:hAnsi="Times New Roman"/>
          <w:sz w:val="24"/>
          <w:szCs w:val="24"/>
        </w:rPr>
        <w:t xml:space="preserve">Keberkesanannya Dalam </w:t>
      </w:r>
      <w:r w:rsidRPr="00A6544C">
        <w:rPr>
          <w:rFonts w:ascii="Times New Roman" w:hAnsi="Times New Roman"/>
          <w:sz w:val="24"/>
          <w:szCs w:val="24"/>
        </w:rPr>
        <w:t>Penyahwarnaan Bahan Cemar Pewarna)</w:t>
      </w:r>
    </w:p>
    <w:p w:rsidR="006768E9" w:rsidRPr="00F447A7" w:rsidRDefault="006768E9" w:rsidP="00F447A7">
      <w:pPr>
        <w:spacing w:after="0" w:line="240" w:lineRule="auto"/>
        <w:jc w:val="center"/>
        <w:rPr>
          <w:rFonts w:ascii="Times New Roman" w:hAnsi="Times New Roman"/>
          <w:noProof/>
          <w:sz w:val="20"/>
          <w:szCs w:val="20"/>
          <w:lang w:bidi="ar-SA"/>
        </w:rPr>
      </w:pPr>
    </w:p>
    <w:p w:rsidR="00A6544C" w:rsidRDefault="00A6544C" w:rsidP="00A6544C">
      <w:pPr>
        <w:pStyle w:val="Heading"/>
        <w:spacing w:line="240" w:lineRule="auto"/>
        <w:contextualSpacing/>
        <w:jc w:val="center"/>
        <w:rPr>
          <w:b w:val="0"/>
          <w:sz w:val="20"/>
          <w:szCs w:val="20"/>
        </w:rPr>
      </w:pPr>
      <w:r w:rsidRPr="00317588">
        <w:rPr>
          <w:b w:val="0"/>
          <w:sz w:val="20"/>
          <w:szCs w:val="20"/>
        </w:rPr>
        <w:t>Muhammad Farhan Hanafi</w:t>
      </w:r>
      <w:r>
        <w:rPr>
          <w:b w:val="0"/>
          <w:sz w:val="20"/>
          <w:szCs w:val="20"/>
        </w:rPr>
        <w:t xml:space="preserve">, </w:t>
      </w:r>
      <w:r w:rsidRPr="00317588">
        <w:rPr>
          <w:b w:val="0"/>
          <w:sz w:val="20"/>
          <w:szCs w:val="20"/>
        </w:rPr>
        <w:t>Norzahir Sapawe</w:t>
      </w:r>
      <w:r w:rsidR="00234DD1">
        <w:rPr>
          <w:b w:val="0"/>
          <w:sz w:val="20"/>
          <w:szCs w:val="20"/>
        </w:rPr>
        <w:t>*</w:t>
      </w:r>
      <w:r>
        <w:rPr>
          <w:b w:val="0"/>
          <w:sz w:val="20"/>
          <w:szCs w:val="20"/>
        </w:rPr>
        <w:t xml:space="preserve">, </w:t>
      </w:r>
      <w:r w:rsidRPr="00317588">
        <w:rPr>
          <w:b w:val="0"/>
          <w:sz w:val="20"/>
          <w:szCs w:val="20"/>
        </w:rPr>
        <w:t>Mohd Zulkhairi Abdul Rahim</w:t>
      </w:r>
      <w:r>
        <w:rPr>
          <w:b w:val="0"/>
          <w:sz w:val="20"/>
          <w:szCs w:val="20"/>
        </w:rPr>
        <w:t xml:space="preserve">, </w:t>
      </w:r>
      <w:r w:rsidRPr="00317588">
        <w:rPr>
          <w:b w:val="0"/>
          <w:sz w:val="20"/>
          <w:szCs w:val="20"/>
        </w:rPr>
        <w:t>Nurul Nabihah Rahman</w:t>
      </w:r>
      <w:r>
        <w:rPr>
          <w:b w:val="0"/>
          <w:sz w:val="20"/>
          <w:szCs w:val="20"/>
        </w:rPr>
        <w:t xml:space="preserve">, </w:t>
      </w:r>
    </w:p>
    <w:p w:rsidR="00A6544C" w:rsidRPr="00301E83" w:rsidRDefault="00A6544C" w:rsidP="00A6544C">
      <w:pPr>
        <w:pStyle w:val="Heading"/>
        <w:spacing w:line="240" w:lineRule="auto"/>
        <w:contextualSpacing/>
        <w:jc w:val="center"/>
        <w:rPr>
          <w:b w:val="0"/>
          <w:sz w:val="20"/>
          <w:szCs w:val="20"/>
        </w:rPr>
      </w:pPr>
      <w:r w:rsidRPr="00317588">
        <w:rPr>
          <w:b w:val="0"/>
          <w:sz w:val="20"/>
          <w:szCs w:val="20"/>
        </w:rPr>
        <w:t>Abu Hassan Abd Rahman</w:t>
      </w:r>
      <w:r>
        <w:rPr>
          <w:b w:val="0"/>
          <w:sz w:val="20"/>
          <w:szCs w:val="20"/>
        </w:rPr>
        <w:t xml:space="preserve">, </w:t>
      </w:r>
      <w:r w:rsidRPr="00317588">
        <w:rPr>
          <w:b w:val="0"/>
          <w:sz w:val="20"/>
          <w:szCs w:val="20"/>
        </w:rPr>
        <w:t>Asimi Ana Ahmad</w:t>
      </w:r>
    </w:p>
    <w:p w:rsidR="006768E9" w:rsidRPr="00F447A7" w:rsidRDefault="006768E9" w:rsidP="00A6544C">
      <w:pPr>
        <w:spacing w:after="0" w:line="240" w:lineRule="auto"/>
        <w:jc w:val="center"/>
        <w:rPr>
          <w:rFonts w:ascii="Times New Roman" w:hAnsi="Times New Roman"/>
          <w:noProof/>
          <w:sz w:val="18"/>
          <w:szCs w:val="18"/>
          <w:lang w:bidi="ar-SA"/>
        </w:rPr>
      </w:pPr>
    </w:p>
    <w:p w:rsidR="00A6544C" w:rsidRPr="00A6544C" w:rsidRDefault="00A6544C" w:rsidP="00A6544C">
      <w:pPr>
        <w:spacing w:after="0" w:line="240" w:lineRule="auto"/>
        <w:contextualSpacing/>
        <w:jc w:val="center"/>
        <w:rPr>
          <w:rFonts w:ascii="Times New Roman" w:hAnsi="Times New Roman"/>
          <w:i/>
          <w:sz w:val="18"/>
          <w:szCs w:val="18"/>
        </w:rPr>
      </w:pPr>
      <w:r w:rsidRPr="00A6544C">
        <w:rPr>
          <w:rFonts w:ascii="Times New Roman" w:hAnsi="Times New Roman"/>
          <w:i/>
          <w:sz w:val="18"/>
          <w:szCs w:val="18"/>
        </w:rPr>
        <w:t xml:space="preserve">Section of Technical Foundation, </w:t>
      </w:r>
    </w:p>
    <w:p w:rsidR="00A6544C" w:rsidRPr="00A6544C" w:rsidRDefault="00A6544C" w:rsidP="00A6544C">
      <w:pPr>
        <w:spacing w:after="0" w:line="240" w:lineRule="auto"/>
        <w:contextualSpacing/>
        <w:jc w:val="center"/>
        <w:rPr>
          <w:rFonts w:ascii="Times New Roman" w:hAnsi="Times New Roman"/>
          <w:i/>
          <w:sz w:val="18"/>
          <w:szCs w:val="18"/>
        </w:rPr>
      </w:pPr>
      <w:r w:rsidRPr="00A6544C">
        <w:rPr>
          <w:rFonts w:ascii="Times New Roman" w:hAnsi="Times New Roman"/>
          <w:i/>
          <w:sz w:val="18"/>
          <w:szCs w:val="18"/>
        </w:rPr>
        <w:t xml:space="preserve">Universiti Kuala Lumpur-Malaysian Institute of Chemical and Bioengineering Technology (UniKL-MICET), </w:t>
      </w:r>
    </w:p>
    <w:p w:rsidR="00A6544C" w:rsidRPr="00A6544C" w:rsidRDefault="00A6544C" w:rsidP="00A6544C">
      <w:pPr>
        <w:spacing w:after="0" w:line="240" w:lineRule="auto"/>
        <w:contextualSpacing/>
        <w:jc w:val="center"/>
        <w:rPr>
          <w:rFonts w:ascii="Times New Roman" w:hAnsi="Times New Roman"/>
          <w:i/>
          <w:sz w:val="18"/>
          <w:szCs w:val="18"/>
        </w:rPr>
      </w:pPr>
      <w:r w:rsidRPr="00A6544C">
        <w:rPr>
          <w:rFonts w:ascii="Times New Roman" w:hAnsi="Times New Roman"/>
          <w:i/>
          <w:sz w:val="18"/>
          <w:szCs w:val="18"/>
        </w:rPr>
        <w:t>Lot 1988 Vendor City, Taboh Naning, 78000 Alor Gajah, Melaka, Malaysia</w:t>
      </w:r>
    </w:p>
    <w:p w:rsidR="006768E9" w:rsidRPr="00F447A7" w:rsidRDefault="006768E9" w:rsidP="00A6544C">
      <w:pPr>
        <w:spacing w:after="0" w:line="240" w:lineRule="auto"/>
        <w:jc w:val="center"/>
        <w:rPr>
          <w:rFonts w:ascii="Times New Roman" w:hAnsi="Times New Roman"/>
          <w:noProof/>
          <w:sz w:val="18"/>
          <w:szCs w:val="18"/>
          <w:lang w:bidi="ar-SA"/>
        </w:rPr>
      </w:pPr>
    </w:p>
    <w:p w:rsidR="006768E9" w:rsidRPr="00F447A7" w:rsidRDefault="006768E9" w:rsidP="00A6544C">
      <w:pPr>
        <w:spacing w:after="0" w:line="240" w:lineRule="auto"/>
        <w:contextualSpacing/>
        <w:jc w:val="center"/>
        <w:rPr>
          <w:rFonts w:ascii="Times New Roman" w:hAnsi="Times New Roman"/>
          <w:i/>
          <w:sz w:val="18"/>
          <w:szCs w:val="18"/>
          <w:lang w:eastAsia="ja-JP"/>
        </w:rPr>
      </w:pPr>
      <w:r w:rsidRPr="00A6544C">
        <w:rPr>
          <w:rFonts w:ascii="Times New Roman" w:hAnsi="Times New Roman"/>
          <w:i/>
          <w:noProof/>
          <w:sz w:val="18"/>
          <w:szCs w:val="18"/>
          <w:lang w:bidi="ar-SA"/>
        </w:rPr>
        <w:t>*Corresponding author:</w:t>
      </w:r>
      <w:r w:rsidR="00BE7C30" w:rsidRPr="00A6544C">
        <w:rPr>
          <w:rFonts w:ascii="Times New Roman" w:hAnsi="Times New Roman"/>
          <w:i/>
          <w:noProof/>
          <w:sz w:val="18"/>
          <w:szCs w:val="18"/>
          <w:lang w:bidi="ar-SA"/>
        </w:rPr>
        <w:t xml:space="preserve"> </w:t>
      </w:r>
      <w:r w:rsidR="00A6544C" w:rsidRPr="00A6544C">
        <w:rPr>
          <w:rFonts w:ascii="Times New Roman" w:hAnsi="Times New Roman"/>
          <w:i/>
          <w:sz w:val="18"/>
          <w:szCs w:val="18"/>
        </w:rPr>
        <w:t>norzahir@unikl.edu.my</w:t>
      </w:r>
    </w:p>
    <w:p w:rsidR="006768E9" w:rsidRPr="00F447A7" w:rsidRDefault="006768E9" w:rsidP="00A6544C">
      <w:pPr>
        <w:spacing w:after="0" w:line="240" w:lineRule="auto"/>
        <w:jc w:val="center"/>
        <w:rPr>
          <w:rFonts w:ascii="Times New Roman" w:hAnsi="Times New Roman"/>
          <w:noProof/>
          <w:sz w:val="18"/>
          <w:szCs w:val="18"/>
          <w:lang w:bidi="ar-SA"/>
        </w:rPr>
      </w:pPr>
    </w:p>
    <w:p w:rsidR="006768E9" w:rsidRDefault="006768E9" w:rsidP="00A6544C">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C2D4A">
        <w:rPr>
          <w:rFonts w:ascii="Times New Roman" w:hAnsi="Times New Roman"/>
          <w:noProof/>
          <w:sz w:val="18"/>
          <w:szCs w:val="18"/>
          <w:lang w:bidi="ar-SA"/>
        </w:rPr>
        <w:t>17 August 2015</w:t>
      </w:r>
      <w:r>
        <w:rPr>
          <w:rFonts w:ascii="Times New Roman" w:hAnsi="Times New Roman"/>
          <w:noProof/>
          <w:sz w:val="18"/>
          <w:szCs w:val="18"/>
          <w:lang w:bidi="ar-SA"/>
        </w:rPr>
        <w:t xml:space="preserve">; Accepted: </w:t>
      </w:r>
      <w:r w:rsidR="00EC2D4A">
        <w:rPr>
          <w:rFonts w:ascii="Times New Roman" w:hAnsi="Times New Roman"/>
          <w:noProof/>
          <w:sz w:val="18"/>
          <w:szCs w:val="18"/>
          <w:lang w:bidi="ar-SA"/>
        </w:rPr>
        <w:t>13 June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A6544C" w:rsidRPr="00A6544C" w:rsidRDefault="00A6544C" w:rsidP="00A6544C">
      <w:pPr>
        <w:spacing w:after="0" w:line="240" w:lineRule="auto"/>
        <w:jc w:val="both"/>
        <w:rPr>
          <w:rFonts w:ascii="Times New Roman" w:hAnsi="Times New Roman"/>
          <w:sz w:val="18"/>
          <w:szCs w:val="18"/>
        </w:rPr>
      </w:pPr>
      <w:r w:rsidRPr="00A6544C">
        <w:rPr>
          <w:rFonts w:ascii="Times New Roman" w:hAnsi="Times New Roman"/>
          <w:sz w:val="18"/>
          <w:szCs w:val="18"/>
        </w:rPr>
        <w:t>The performance of electrogenerated metals supported on HY zeolite (EGZrO</w:t>
      </w:r>
      <w:r w:rsidRPr="00A6544C">
        <w:rPr>
          <w:rFonts w:ascii="Times New Roman" w:hAnsi="Times New Roman"/>
          <w:sz w:val="18"/>
          <w:szCs w:val="18"/>
          <w:vertAlign w:val="subscript"/>
        </w:rPr>
        <w:t>2</w:t>
      </w:r>
      <w:r w:rsidRPr="00A6544C">
        <w:rPr>
          <w:rFonts w:ascii="Times New Roman" w:hAnsi="Times New Roman"/>
          <w:sz w:val="18"/>
          <w:szCs w:val="18"/>
        </w:rPr>
        <w:t>-EGFe</w:t>
      </w:r>
      <w:r w:rsidRPr="00A6544C">
        <w:rPr>
          <w:rFonts w:ascii="Times New Roman" w:hAnsi="Times New Roman"/>
          <w:sz w:val="18"/>
          <w:szCs w:val="18"/>
          <w:vertAlign w:val="subscript"/>
        </w:rPr>
        <w:t>2</w:t>
      </w:r>
      <w:r w:rsidRPr="00A6544C">
        <w:rPr>
          <w:rFonts w:ascii="Times New Roman" w:hAnsi="Times New Roman"/>
          <w:sz w:val="18"/>
          <w:szCs w:val="18"/>
        </w:rPr>
        <w:t>O</w:t>
      </w:r>
      <w:r w:rsidRPr="00A6544C">
        <w:rPr>
          <w:rFonts w:ascii="Times New Roman" w:hAnsi="Times New Roman"/>
          <w:sz w:val="18"/>
          <w:szCs w:val="18"/>
          <w:vertAlign w:val="subscript"/>
        </w:rPr>
        <w:t>3</w:t>
      </w:r>
      <w:r w:rsidRPr="00A6544C">
        <w:rPr>
          <w:rFonts w:ascii="Times New Roman" w:hAnsi="Times New Roman"/>
          <w:sz w:val="18"/>
          <w:szCs w:val="18"/>
        </w:rPr>
        <w:t>/HY) was studied under sunlight irradiation for the decolorization of methylene blue (MB) and Congo red (CR) in aqueous solutions. The prepared photocatalysts were examined using X-ray diffraction (XRD), transmission electron microscopy (TEM), and Brunnauer-Emmett-Teller surface area analysis (BET). An amount of 0.375 g L</w:t>
      </w:r>
      <w:r w:rsidRPr="00A6544C">
        <w:rPr>
          <w:rFonts w:ascii="Times New Roman" w:hAnsi="Times New Roman"/>
          <w:sz w:val="18"/>
          <w:szCs w:val="18"/>
          <w:vertAlign w:val="superscript"/>
        </w:rPr>
        <w:t>−1</w:t>
      </w:r>
      <w:r w:rsidRPr="00A6544C">
        <w:rPr>
          <w:rFonts w:ascii="Times New Roman" w:hAnsi="Times New Roman"/>
          <w:sz w:val="18"/>
          <w:szCs w:val="18"/>
        </w:rPr>
        <w:t xml:space="preserve"> EGZrO</w:t>
      </w:r>
      <w:r w:rsidRPr="00A6544C">
        <w:rPr>
          <w:rFonts w:ascii="Times New Roman" w:hAnsi="Times New Roman"/>
          <w:sz w:val="18"/>
          <w:szCs w:val="18"/>
          <w:vertAlign w:val="subscript"/>
        </w:rPr>
        <w:t>2</w:t>
      </w:r>
      <w:r w:rsidRPr="00A6544C">
        <w:rPr>
          <w:rFonts w:ascii="Times New Roman" w:hAnsi="Times New Roman"/>
          <w:sz w:val="18"/>
          <w:szCs w:val="18"/>
        </w:rPr>
        <w:t>-EGFe</w:t>
      </w:r>
      <w:r w:rsidRPr="00A6544C">
        <w:rPr>
          <w:rFonts w:ascii="Times New Roman" w:hAnsi="Times New Roman"/>
          <w:sz w:val="18"/>
          <w:szCs w:val="18"/>
          <w:vertAlign w:val="subscript"/>
        </w:rPr>
        <w:t>2</w:t>
      </w:r>
      <w:r w:rsidRPr="00A6544C">
        <w:rPr>
          <w:rFonts w:ascii="Times New Roman" w:hAnsi="Times New Roman"/>
          <w:sz w:val="18"/>
          <w:szCs w:val="18"/>
        </w:rPr>
        <w:t>O</w:t>
      </w:r>
      <w:r w:rsidRPr="00A6544C">
        <w:rPr>
          <w:rFonts w:ascii="Times New Roman" w:hAnsi="Times New Roman"/>
          <w:sz w:val="18"/>
          <w:szCs w:val="18"/>
          <w:vertAlign w:val="subscript"/>
        </w:rPr>
        <w:t>3</w:t>
      </w:r>
      <w:r w:rsidRPr="00A6544C">
        <w:rPr>
          <w:rFonts w:ascii="Times New Roman" w:hAnsi="Times New Roman"/>
          <w:sz w:val="18"/>
          <w:szCs w:val="18"/>
        </w:rPr>
        <w:t>/HY was found to be the optimum dosage for 10 mg L</w:t>
      </w:r>
      <w:r w:rsidRPr="00A6544C">
        <w:rPr>
          <w:rFonts w:ascii="Times New Roman" w:hAnsi="Times New Roman"/>
          <w:sz w:val="18"/>
          <w:szCs w:val="18"/>
          <w:vertAlign w:val="superscript"/>
        </w:rPr>
        <w:t>−1</w:t>
      </w:r>
      <w:r w:rsidRPr="00A6544C">
        <w:rPr>
          <w:rFonts w:ascii="Times New Roman" w:hAnsi="Times New Roman"/>
          <w:sz w:val="18"/>
          <w:szCs w:val="18"/>
        </w:rPr>
        <w:t xml:space="preserve"> dyes, which gave almost complete photodecolorization of both MB and CR dye after 2 hours of contact time at pH 9 and pH 7, respectively. In addition, a control experiment was also conducted under similar conditions to confirm the efficacy of the prepared photocatalyst. The simple preparation of the photocatalyst and low amount of metal loading required, with simultaneously existence of synergistic effect from both metal oxides exhibits the great potential of the system that could be applied in textile or other industries wastewater treatment.</w:t>
      </w:r>
    </w:p>
    <w:p w:rsidR="00A6544C" w:rsidRPr="00A6544C" w:rsidRDefault="00A6544C" w:rsidP="00A6544C">
      <w:pPr>
        <w:spacing w:after="0" w:line="240" w:lineRule="auto"/>
        <w:jc w:val="both"/>
        <w:rPr>
          <w:rFonts w:ascii="Times New Roman" w:hAnsi="Times New Roman"/>
          <w:sz w:val="18"/>
          <w:szCs w:val="18"/>
        </w:rPr>
      </w:pPr>
    </w:p>
    <w:p w:rsidR="00A6544C" w:rsidRPr="00A6544C" w:rsidRDefault="00A6544C" w:rsidP="00A6544C">
      <w:pPr>
        <w:spacing w:after="0" w:line="240" w:lineRule="auto"/>
        <w:jc w:val="both"/>
        <w:rPr>
          <w:rFonts w:ascii="Times New Roman" w:hAnsi="Times New Roman"/>
          <w:sz w:val="18"/>
          <w:szCs w:val="18"/>
        </w:rPr>
      </w:pPr>
      <w:r w:rsidRPr="00A6544C">
        <w:rPr>
          <w:rFonts w:ascii="Times New Roman" w:hAnsi="Times New Roman"/>
          <w:b/>
          <w:sz w:val="18"/>
          <w:szCs w:val="18"/>
        </w:rPr>
        <w:t>Keywords</w:t>
      </w:r>
      <w:r w:rsidRPr="00A6544C">
        <w:rPr>
          <w:rFonts w:ascii="Times New Roman" w:hAnsi="Times New Roman"/>
          <w:sz w:val="18"/>
          <w:szCs w:val="18"/>
        </w:rPr>
        <w:t xml:space="preserve">: </w:t>
      </w:r>
      <w:r>
        <w:rPr>
          <w:rFonts w:ascii="Times New Roman" w:hAnsi="Times New Roman"/>
          <w:sz w:val="18"/>
          <w:szCs w:val="18"/>
        </w:rPr>
        <w:t xml:space="preserve"> </w:t>
      </w:r>
      <w:r w:rsidRPr="00A6544C">
        <w:rPr>
          <w:rFonts w:ascii="Times New Roman" w:hAnsi="Times New Roman"/>
          <w:sz w:val="18"/>
          <w:szCs w:val="18"/>
        </w:rPr>
        <w:t>photocatalyst, d</w:t>
      </w:r>
      <w:r w:rsidRPr="00A6544C">
        <w:rPr>
          <w:rFonts w:ascii="Times New Roman" w:hAnsi="Times New Roman"/>
          <w:bCs/>
          <w:sz w:val="18"/>
          <w:szCs w:val="18"/>
        </w:rPr>
        <w:t>yes</w:t>
      </w:r>
      <w:r w:rsidRPr="00A6544C">
        <w:rPr>
          <w:rFonts w:ascii="Times New Roman" w:hAnsi="Times New Roman"/>
          <w:sz w:val="18"/>
          <w:szCs w:val="18"/>
        </w:rPr>
        <w:t>, decolorization, sunlight</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A6544C" w:rsidRPr="00A6544C" w:rsidRDefault="00A6544C" w:rsidP="00A6544C">
      <w:pPr>
        <w:spacing w:after="0" w:line="240" w:lineRule="auto"/>
        <w:jc w:val="both"/>
        <w:rPr>
          <w:rFonts w:ascii="Times New Roman" w:hAnsi="Times New Roman"/>
          <w:sz w:val="18"/>
          <w:szCs w:val="18"/>
          <w:lang w:val="ms-MY" w:eastAsia="en-MY"/>
        </w:rPr>
      </w:pPr>
      <w:r w:rsidRPr="00A6544C">
        <w:rPr>
          <w:rFonts w:ascii="Times New Roman" w:hAnsi="Times New Roman"/>
          <w:sz w:val="18"/>
          <w:szCs w:val="18"/>
          <w:lang w:val="ms-MY" w:eastAsia="en-MY"/>
        </w:rPr>
        <w:t>Keupayaan logam elektrogenerasi disokong pada zeolit HY (</w:t>
      </w:r>
      <w:r w:rsidRPr="00A6544C">
        <w:rPr>
          <w:rFonts w:ascii="Times New Roman" w:hAnsi="Times New Roman"/>
          <w:sz w:val="18"/>
          <w:szCs w:val="18"/>
        </w:rPr>
        <w:t>EGZrO</w:t>
      </w:r>
      <w:r w:rsidRPr="00A6544C">
        <w:rPr>
          <w:rFonts w:ascii="Times New Roman" w:hAnsi="Times New Roman"/>
          <w:sz w:val="18"/>
          <w:szCs w:val="18"/>
          <w:vertAlign w:val="subscript"/>
        </w:rPr>
        <w:t>2</w:t>
      </w:r>
      <w:r w:rsidRPr="00A6544C">
        <w:rPr>
          <w:rFonts w:ascii="Times New Roman" w:hAnsi="Times New Roman"/>
          <w:sz w:val="18"/>
          <w:szCs w:val="18"/>
        </w:rPr>
        <w:t>-EGFe</w:t>
      </w:r>
      <w:r w:rsidRPr="00A6544C">
        <w:rPr>
          <w:rFonts w:ascii="Times New Roman" w:hAnsi="Times New Roman"/>
          <w:sz w:val="18"/>
          <w:szCs w:val="18"/>
          <w:vertAlign w:val="subscript"/>
        </w:rPr>
        <w:t>2</w:t>
      </w:r>
      <w:r w:rsidRPr="00A6544C">
        <w:rPr>
          <w:rFonts w:ascii="Times New Roman" w:hAnsi="Times New Roman"/>
          <w:sz w:val="18"/>
          <w:szCs w:val="18"/>
        </w:rPr>
        <w:t>O</w:t>
      </w:r>
      <w:r w:rsidRPr="00A6544C">
        <w:rPr>
          <w:rFonts w:ascii="Times New Roman" w:hAnsi="Times New Roman"/>
          <w:sz w:val="18"/>
          <w:szCs w:val="18"/>
          <w:vertAlign w:val="subscript"/>
        </w:rPr>
        <w:t>3</w:t>
      </w:r>
      <w:r w:rsidRPr="00A6544C">
        <w:rPr>
          <w:rFonts w:ascii="Times New Roman" w:hAnsi="Times New Roman"/>
          <w:sz w:val="18"/>
          <w:szCs w:val="18"/>
        </w:rPr>
        <w:t>/HY</w:t>
      </w:r>
      <w:r w:rsidRPr="00A6544C">
        <w:rPr>
          <w:rFonts w:ascii="Times New Roman" w:hAnsi="Times New Roman"/>
          <w:sz w:val="18"/>
          <w:szCs w:val="18"/>
          <w:lang w:val="ms-MY" w:eastAsia="en-MY"/>
        </w:rPr>
        <w:t xml:space="preserve">) telah dijalankan di bawah sinar matahari untuk penyahwarnaan metilena biru (MB) dan Congo merah (CR) dalam larutan akues. Fotomangkin telah dikaji menggunakan pembelauan sinar X-ray (XRD), mikroskopi elektron transmisi (TEM), dan analisis luas permukaan Brunnauer-Emmett-Teller (BET). Sejumlah </w:t>
      </w:r>
      <w:r w:rsidRPr="00A6544C">
        <w:rPr>
          <w:rFonts w:ascii="Times New Roman" w:hAnsi="Times New Roman"/>
          <w:sz w:val="18"/>
          <w:szCs w:val="18"/>
          <w:lang w:val="ms-MY"/>
        </w:rPr>
        <w:t>0.375 g L</w:t>
      </w:r>
      <w:r w:rsidRPr="00A6544C">
        <w:rPr>
          <w:rFonts w:ascii="Times New Roman" w:hAnsi="Times New Roman"/>
          <w:sz w:val="18"/>
          <w:szCs w:val="18"/>
          <w:vertAlign w:val="superscript"/>
          <w:lang w:val="ms-MY"/>
        </w:rPr>
        <w:t>−1</w:t>
      </w:r>
      <w:r w:rsidRPr="00A6544C">
        <w:rPr>
          <w:rFonts w:ascii="Times New Roman" w:hAnsi="Times New Roman"/>
          <w:sz w:val="18"/>
          <w:szCs w:val="18"/>
          <w:lang w:val="ms-MY"/>
        </w:rPr>
        <w:t xml:space="preserve"> EGZrO</w:t>
      </w:r>
      <w:r w:rsidRPr="00A6544C">
        <w:rPr>
          <w:rFonts w:ascii="Times New Roman" w:hAnsi="Times New Roman"/>
          <w:sz w:val="18"/>
          <w:szCs w:val="18"/>
          <w:vertAlign w:val="subscript"/>
          <w:lang w:val="ms-MY"/>
        </w:rPr>
        <w:t>2</w:t>
      </w:r>
      <w:r w:rsidRPr="00A6544C">
        <w:rPr>
          <w:rFonts w:ascii="Times New Roman" w:hAnsi="Times New Roman"/>
          <w:sz w:val="18"/>
          <w:szCs w:val="18"/>
          <w:lang w:val="ms-MY"/>
        </w:rPr>
        <w:t>-EGFe</w:t>
      </w:r>
      <w:r w:rsidRPr="00A6544C">
        <w:rPr>
          <w:rFonts w:ascii="Times New Roman" w:hAnsi="Times New Roman"/>
          <w:sz w:val="18"/>
          <w:szCs w:val="18"/>
          <w:vertAlign w:val="subscript"/>
          <w:lang w:val="ms-MY"/>
        </w:rPr>
        <w:t>2</w:t>
      </w:r>
      <w:r w:rsidRPr="00A6544C">
        <w:rPr>
          <w:rFonts w:ascii="Times New Roman" w:hAnsi="Times New Roman"/>
          <w:sz w:val="18"/>
          <w:szCs w:val="18"/>
          <w:lang w:val="ms-MY"/>
        </w:rPr>
        <w:t>O</w:t>
      </w:r>
      <w:r w:rsidRPr="00A6544C">
        <w:rPr>
          <w:rFonts w:ascii="Times New Roman" w:hAnsi="Times New Roman"/>
          <w:sz w:val="18"/>
          <w:szCs w:val="18"/>
          <w:vertAlign w:val="subscript"/>
          <w:lang w:val="ms-MY"/>
        </w:rPr>
        <w:t>3</w:t>
      </w:r>
      <w:r w:rsidRPr="00A6544C">
        <w:rPr>
          <w:rFonts w:ascii="Times New Roman" w:hAnsi="Times New Roman"/>
          <w:sz w:val="18"/>
          <w:szCs w:val="18"/>
          <w:lang w:val="ms-MY"/>
        </w:rPr>
        <w:t xml:space="preserve">/HY telah </w:t>
      </w:r>
      <w:r w:rsidRPr="00A6544C">
        <w:rPr>
          <w:rFonts w:ascii="Times New Roman" w:hAnsi="Times New Roman"/>
          <w:sz w:val="18"/>
          <w:szCs w:val="18"/>
          <w:lang w:val="ms-MY" w:eastAsia="en-MY"/>
        </w:rPr>
        <w:t xml:space="preserve">didapati sebagai dos optimum untuk </w:t>
      </w:r>
      <w:r w:rsidRPr="00A6544C">
        <w:rPr>
          <w:rFonts w:ascii="Times New Roman" w:hAnsi="Times New Roman"/>
          <w:sz w:val="18"/>
          <w:szCs w:val="18"/>
          <w:lang w:val="ms-MY"/>
        </w:rPr>
        <w:t>10 mg L</w:t>
      </w:r>
      <w:r w:rsidRPr="00A6544C">
        <w:rPr>
          <w:rFonts w:ascii="Times New Roman" w:hAnsi="Times New Roman"/>
          <w:sz w:val="18"/>
          <w:szCs w:val="18"/>
          <w:vertAlign w:val="superscript"/>
          <w:lang w:val="ms-MY"/>
        </w:rPr>
        <w:t>−1</w:t>
      </w:r>
      <w:r w:rsidRPr="00A6544C">
        <w:rPr>
          <w:rFonts w:ascii="Times New Roman" w:hAnsi="Times New Roman"/>
          <w:sz w:val="18"/>
          <w:szCs w:val="18"/>
          <w:lang w:val="ms-MY"/>
        </w:rPr>
        <w:t xml:space="preserve"> larutan </w:t>
      </w:r>
      <w:r w:rsidRPr="00A6544C">
        <w:rPr>
          <w:rFonts w:ascii="Times New Roman" w:hAnsi="Times New Roman"/>
          <w:sz w:val="18"/>
          <w:szCs w:val="18"/>
          <w:lang w:val="ms-MY" w:eastAsia="en-MY"/>
        </w:rPr>
        <w:t>pewarna, yang memberikan</w:t>
      </w:r>
      <w:r w:rsidR="003F5DEB">
        <w:rPr>
          <w:rFonts w:ascii="Times New Roman" w:hAnsi="Times New Roman"/>
          <w:sz w:val="18"/>
          <w:szCs w:val="18"/>
          <w:lang w:val="ms-MY" w:eastAsia="en-MY"/>
        </w:rPr>
        <w:t xml:space="preserve"> </w:t>
      </w:r>
      <w:r w:rsidRPr="00A6544C">
        <w:rPr>
          <w:rFonts w:ascii="Times New Roman" w:hAnsi="Times New Roman"/>
          <w:sz w:val="18"/>
          <w:szCs w:val="18"/>
          <w:lang w:val="ms-MY" w:eastAsia="en-MY"/>
        </w:rPr>
        <w:t xml:space="preserve"> penyahwarnaan </w:t>
      </w:r>
      <w:r w:rsidR="003F5DEB">
        <w:rPr>
          <w:rFonts w:ascii="Times New Roman" w:hAnsi="Times New Roman"/>
          <w:sz w:val="18"/>
          <w:szCs w:val="18"/>
          <w:lang w:val="ms-MY" w:eastAsia="en-MY"/>
        </w:rPr>
        <w:t xml:space="preserve"> </w:t>
      </w:r>
      <w:r w:rsidRPr="00A6544C">
        <w:rPr>
          <w:rFonts w:ascii="Times New Roman" w:hAnsi="Times New Roman"/>
          <w:sz w:val="18"/>
          <w:szCs w:val="18"/>
          <w:lang w:val="ms-MY" w:eastAsia="en-MY"/>
        </w:rPr>
        <w:t xml:space="preserve">hampir lengkap bagi </w:t>
      </w:r>
      <w:r w:rsidR="003F5DEB">
        <w:rPr>
          <w:rFonts w:ascii="Times New Roman" w:hAnsi="Times New Roman"/>
          <w:sz w:val="18"/>
          <w:szCs w:val="18"/>
          <w:lang w:val="ms-MY" w:eastAsia="en-MY"/>
        </w:rPr>
        <w:t xml:space="preserve"> </w:t>
      </w:r>
      <w:r w:rsidRPr="00A6544C">
        <w:rPr>
          <w:rFonts w:ascii="Times New Roman" w:hAnsi="Times New Roman"/>
          <w:sz w:val="18"/>
          <w:szCs w:val="18"/>
          <w:lang w:val="ms-MY" w:eastAsia="en-MY"/>
        </w:rPr>
        <w:t>kedua-dua pewarna MB dan CR selepas 2 jam tindak balas pada pH 9 dan pH 7. Di samping itu, satu eksperimen kawalan juga telah dijalankan pada keadaan yang sama untuk mengesahkan keberkesanan fotomangkin yang disediakan. Penyediaan yang mudah untuk fotomangkin dan jumlah muatan logam sedikit yang diperlukan, pada masa yang sama dengan kewujudan kesan sinergi dari kedua-dua oksida logam mempamerkan potensi besar untuk sistem ini digunakan dalam industri tekstil atau industri rawatan air sisa yang lain.</w:t>
      </w:r>
    </w:p>
    <w:p w:rsidR="00A6544C" w:rsidRPr="00A6544C" w:rsidRDefault="00A6544C" w:rsidP="00A6544C">
      <w:pPr>
        <w:spacing w:after="0" w:line="240" w:lineRule="auto"/>
        <w:jc w:val="both"/>
        <w:rPr>
          <w:rFonts w:ascii="Times New Roman" w:hAnsi="Times New Roman"/>
          <w:sz w:val="18"/>
          <w:szCs w:val="18"/>
          <w:lang w:val="ms-MY" w:eastAsia="en-MY"/>
        </w:rPr>
      </w:pPr>
    </w:p>
    <w:p w:rsidR="00A6544C" w:rsidRPr="00A6544C" w:rsidRDefault="00A6544C" w:rsidP="00A6544C">
      <w:pPr>
        <w:spacing w:after="0" w:line="240" w:lineRule="auto"/>
        <w:contextualSpacing/>
        <w:jc w:val="both"/>
        <w:rPr>
          <w:rFonts w:ascii="Times New Roman" w:hAnsi="Times New Roman"/>
          <w:sz w:val="18"/>
          <w:szCs w:val="18"/>
        </w:rPr>
      </w:pPr>
      <w:r w:rsidRPr="00A6544C">
        <w:rPr>
          <w:rFonts w:ascii="Times New Roman" w:hAnsi="Times New Roman"/>
          <w:b/>
          <w:sz w:val="18"/>
          <w:szCs w:val="18"/>
        </w:rPr>
        <w:t>Kata kunci</w:t>
      </w:r>
      <w:r w:rsidRPr="00A6544C">
        <w:rPr>
          <w:rFonts w:ascii="Times New Roman" w:hAnsi="Times New Roman"/>
          <w:sz w:val="18"/>
          <w:szCs w:val="18"/>
        </w:rPr>
        <w:t xml:space="preserve">: </w:t>
      </w:r>
      <w:r>
        <w:rPr>
          <w:rFonts w:ascii="Times New Roman" w:hAnsi="Times New Roman"/>
          <w:sz w:val="18"/>
          <w:szCs w:val="18"/>
        </w:rPr>
        <w:t xml:space="preserve"> </w:t>
      </w:r>
      <w:r w:rsidRPr="00A6544C">
        <w:rPr>
          <w:rFonts w:ascii="Times New Roman" w:hAnsi="Times New Roman"/>
          <w:sz w:val="18"/>
          <w:szCs w:val="18"/>
        </w:rPr>
        <w:t xml:space="preserve">fotomangkin, </w:t>
      </w:r>
      <w:r w:rsidRPr="00A6544C">
        <w:rPr>
          <w:rFonts w:ascii="Times New Roman" w:hAnsi="Times New Roman"/>
          <w:bCs/>
          <w:sz w:val="18"/>
          <w:szCs w:val="18"/>
        </w:rPr>
        <w:t>pewarna</w:t>
      </w:r>
      <w:r w:rsidRPr="00A6544C">
        <w:rPr>
          <w:rFonts w:ascii="Times New Roman" w:hAnsi="Times New Roman"/>
          <w:sz w:val="18"/>
          <w:szCs w:val="18"/>
        </w:rPr>
        <w:t>, peyahwarnaan, sinar matahari</w:t>
      </w:r>
    </w:p>
    <w:p w:rsidR="00A6544C" w:rsidRDefault="00A6544C"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A6544C" w:rsidRPr="00A6544C" w:rsidRDefault="00A6544C" w:rsidP="00A6544C">
      <w:pPr>
        <w:autoSpaceDE w:val="0"/>
        <w:autoSpaceDN w:val="0"/>
        <w:adjustRightInd w:val="0"/>
        <w:spacing w:after="0" w:line="240" w:lineRule="auto"/>
        <w:jc w:val="both"/>
        <w:rPr>
          <w:rFonts w:ascii="Times New Roman" w:hAnsi="Times New Roman"/>
          <w:sz w:val="20"/>
          <w:szCs w:val="20"/>
        </w:rPr>
      </w:pPr>
      <w:r w:rsidRPr="00A6544C">
        <w:rPr>
          <w:rFonts w:ascii="Times New Roman" w:hAnsi="Times New Roman"/>
          <w:sz w:val="20"/>
          <w:szCs w:val="20"/>
        </w:rPr>
        <w:t>Over the decades, an environmental problems distress on soil and water pollution has become an important issue. In accordance, the major pollutants in wastewater such as organic dyes were produced, wherein about 15</w:t>
      </w:r>
      <w:r w:rsidR="00C26EB8">
        <w:rPr>
          <w:rFonts w:ascii="Times New Roman" w:hAnsi="Times New Roman"/>
          <w:sz w:val="20"/>
          <w:szCs w:val="20"/>
        </w:rPr>
        <w:t>%</w:t>
      </w:r>
      <w:r w:rsidRPr="00A6544C">
        <w:rPr>
          <w:rFonts w:ascii="Times New Roman" w:hAnsi="Times New Roman"/>
          <w:sz w:val="20"/>
          <w:szCs w:val="20"/>
        </w:rPr>
        <w:t xml:space="preserve"> of total </w:t>
      </w:r>
      <w:r w:rsidRPr="00A6544C">
        <w:rPr>
          <w:rFonts w:ascii="Times New Roman" w:hAnsi="Times New Roman"/>
          <w:sz w:val="20"/>
          <w:szCs w:val="20"/>
        </w:rPr>
        <w:lastRenderedPageBreak/>
        <w:t>world production of dyes is lost during dyeing processes and is released in textile effluents [1-3].</w:t>
      </w:r>
      <w:r w:rsidRPr="00A6544C">
        <w:rPr>
          <w:rFonts w:ascii="Times New Roman" w:hAnsi="Times New Roman"/>
          <w:sz w:val="20"/>
          <w:szCs w:val="20"/>
          <w:vertAlign w:val="superscript"/>
        </w:rPr>
        <w:t xml:space="preserve"> </w:t>
      </w:r>
      <w:r w:rsidRPr="00A6544C">
        <w:rPr>
          <w:rFonts w:ascii="Times New Roman" w:hAnsi="Times New Roman"/>
          <w:sz w:val="20"/>
          <w:szCs w:val="20"/>
        </w:rPr>
        <w:t>In Malaysia, about 97</w:t>
      </w:r>
      <w:r w:rsidR="00C26EB8">
        <w:rPr>
          <w:rFonts w:ascii="Times New Roman" w:hAnsi="Times New Roman"/>
          <w:sz w:val="20"/>
          <w:szCs w:val="20"/>
        </w:rPr>
        <w:t>%</w:t>
      </w:r>
      <w:r w:rsidRPr="00A6544C">
        <w:rPr>
          <w:rFonts w:ascii="Times New Roman" w:hAnsi="Times New Roman"/>
          <w:sz w:val="20"/>
          <w:szCs w:val="20"/>
        </w:rPr>
        <w:t xml:space="preserve"> of the dye effluents are mainly come from three industrial classes, which are food, chemical and textiles industry [3]. Among this, about 22</w:t>
      </w:r>
      <w:r w:rsidR="00C26EB8">
        <w:rPr>
          <w:rFonts w:ascii="Times New Roman" w:hAnsi="Times New Roman"/>
          <w:sz w:val="20"/>
          <w:szCs w:val="20"/>
        </w:rPr>
        <w:t>%</w:t>
      </w:r>
      <w:r w:rsidRPr="00A6544C">
        <w:rPr>
          <w:rFonts w:ascii="Times New Roman" w:hAnsi="Times New Roman"/>
          <w:sz w:val="20"/>
          <w:szCs w:val="20"/>
        </w:rPr>
        <w:t xml:space="preserve"> of the total volume of these industrial wastewater is from t</w:t>
      </w:r>
      <w:r w:rsidRPr="00A6544C">
        <w:rPr>
          <w:rFonts w:ascii="Times New Roman" w:hAnsi="Times New Roman"/>
          <w:sz w:val="20"/>
          <w:szCs w:val="20"/>
          <w:lang w:val="ms-MY" w:eastAsia="ms-MY"/>
        </w:rPr>
        <w:t xml:space="preserve">he textile industry, commonly use </w:t>
      </w:r>
      <w:r w:rsidRPr="00A6544C">
        <w:rPr>
          <w:rFonts w:ascii="Times New Roman" w:hAnsi="Times New Roman"/>
          <w:sz w:val="20"/>
          <w:szCs w:val="20"/>
        </w:rPr>
        <w:t>basic dyes, such as crystal violet, rhodamine B, methyl violet, methylene blue and etc., to add colour for their final products of wool, silk, cotton, linen and modified acrylic fibres [3-4]. Though, most of the unspent dyes generate undesirable effluents and usually discharged to the environment with or without further treatment [1,5-7]. These effluents run into water bodies and can cause severe problems if not being treated properly as they are toxic, mutagenic and carcinogenic to human life as well as prohibit the photosynthesis of aquatic life even as small quantities as 1 ppm [3, 4]. To overcome this problems, several methods have been reported for the removal of such dyes including chemical and biological oxidation, adsorption, electrochemical oxidation, coagulation and flocculation, ion exchange, and membrane separation [5, 6, 8-10]. However, those methods have their own limitations for example time-consuming, generation of secondary wastes, expensive, and commercially unattractive.</w:t>
      </w:r>
    </w:p>
    <w:p w:rsidR="00A6544C" w:rsidRPr="00A6544C" w:rsidRDefault="00A6544C" w:rsidP="00A6544C">
      <w:pPr>
        <w:autoSpaceDE w:val="0"/>
        <w:autoSpaceDN w:val="0"/>
        <w:adjustRightInd w:val="0"/>
        <w:spacing w:after="0" w:line="240" w:lineRule="auto"/>
        <w:jc w:val="both"/>
        <w:rPr>
          <w:rFonts w:ascii="Times New Roman" w:hAnsi="Times New Roman"/>
          <w:sz w:val="20"/>
          <w:szCs w:val="20"/>
        </w:rPr>
      </w:pPr>
    </w:p>
    <w:p w:rsidR="00A6544C" w:rsidRPr="00A6544C" w:rsidRDefault="00A6544C" w:rsidP="00A6544C">
      <w:pPr>
        <w:autoSpaceDE w:val="0"/>
        <w:autoSpaceDN w:val="0"/>
        <w:adjustRightInd w:val="0"/>
        <w:spacing w:after="0" w:line="240" w:lineRule="auto"/>
        <w:jc w:val="both"/>
        <w:rPr>
          <w:rFonts w:ascii="Times New Roman" w:hAnsi="Times New Roman"/>
          <w:sz w:val="20"/>
          <w:szCs w:val="20"/>
        </w:rPr>
      </w:pPr>
      <w:r w:rsidRPr="00A6544C">
        <w:rPr>
          <w:rFonts w:ascii="Times New Roman" w:hAnsi="Times New Roman"/>
          <w:sz w:val="20"/>
          <w:szCs w:val="20"/>
        </w:rPr>
        <w:t>Advanced oxidation processes (AOPs) particularly using se</w:t>
      </w:r>
      <w:r w:rsidRPr="00A6544C">
        <w:rPr>
          <w:rFonts w:ascii="Times New Roman" w:hAnsi="Times New Roman"/>
          <w:sz w:val="20"/>
          <w:szCs w:val="20"/>
          <w:lang w:val="ms-MY"/>
        </w:rPr>
        <w:t>miconductors such as TiO</w:t>
      </w:r>
      <w:r w:rsidRPr="00A6544C">
        <w:rPr>
          <w:rFonts w:ascii="Times New Roman" w:hAnsi="Times New Roman"/>
          <w:sz w:val="20"/>
          <w:szCs w:val="20"/>
          <w:vertAlign w:val="subscript"/>
          <w:lang w:val="ms-MY"/>
        </w:rPr>
        <w:t>2</w:t>
      </w:r>
      <w:r w:rsidRPr="00A6544C">
        <w:rPr>
          <w:rFonts w:ascii="Times New Roman" w:hAnsi="Times New Roman"/>
          <w:sz w:val="20"/>
          <w:szCs w:val="20"/>
          <w:lang w:val="ms-MY"/>
        </w:rPr>
        <w:t>, ZnO, WO</w:t>
      </w:r>
      <w:r w:rsidRPr="00A6544C">
        <w:rPr>
          <w:rFonts w:ascii="Times New Roman" w:hAnsi="Times New Roman"/>
          <w:sz w:val="20"/>
          <w:szCs w:val="20"/>
          <w:vertAlign w:val="subscript"/>
          <w:lang w:val="ms-MY"/>
        </w:rPr>
        <w:t>3</w:t>
      </w:r>
      <w:r w:rsidRPr="00A6544C">
        <w:rPr>
          <w:rFonts w:ascii="Times New Roman" w:hAnsi="Times New Roman"/>
          <w:sz w:val="20"/>
          <w:szCs w:val="20"/>
          <w:lang w:val="ms-MY"/>
        </w:rPr>
        <w:t>, Fe</w:t>
      </w:r>
      <w:r w:rsidRPr="00A6544C">
        <w:rPr>
          <w:rFonts w:ascii="Times New Roman" w:hAnsi="Times New Roman"/>
          <w:sz w:val="20"/>
          <w:szCs w:val="20"/>
          <w:vertAlign w:val="subscript"/>
          <w:lang w:val="ms-MY"/>
        </w:rPr>
        <w:t>2</w:t>
      </w:r>
      <w:r w:rsidRPr="00A6544C">
        <w:rPr>
          <w:rFonts w:ascii="Times New Roman" w:hAnsi="Times New Roman"/>
          <w:sz w:val="20"/>
          <w:szCs w:val="20"/>
          <w:lang w:val="ms-MY"/>
        </w:rPr>
        <w:t>O</w:t>
      </w:r>
      <w:r w:rsidRPr="00A6544C">
        <w:rPr>
          <w:rFonts w:ascii="Times New Roman" w:hAnsi="Times New Roman"/>
          <w:sz w:val="20"/>
          <w:szCs w:val="20"/>
          <w:vertAlign w:val="subscript"/>
          <w:lang w:val="ms-MY"/>
        </w:rPr>
        <w:t>3</w:t>
      </w:r>
      <w:r w:rsidRPr="00A6544C">
        <w:rPr>
          <w:rFonts w:ascii="Times New Roman" w:hAnsi="Times New Roman"/>
          <w:sz w:val="20"/>
          <w:szCs w:val="20"/>
          <w:lang w:val="ms-MY"/>
        </w:rPr>
        <w:t>, CuO, ZrO</w:t>
      </w:r>
      <w:r w:rsidRPr="00A6544C">
        <w:rPr>
          <w:rFonts w:ascii="Times New Roman" w:hAnsi="Times New Roman"/>
          <w:sz w:val="20"/>
          <w:szCs w:val="20"/>
          <w:vertAlign w:val="subscript"/>
          <w:lang w:val="ms-MY"/>
        </w:rPr>
        <w:t>2</w:t>
      </w:r>
      <w:r w:rsidRPr="00A6544C">
        <w:rPr>
          <w:rFonts w:ascii="Times New Roman" w:hAnsi="Times New Roman"/>
          <w:sz w:val="20"/>
          <w:szCs w:val="20"/>
          <w:lang w:val="ms-MY"/>
        </w:rPr>
        <w:t>, CdS, In</w:t>
      </w:r>
      <w:r w:rsidRPr="00A6544C">
        <w:rPr>
          <w:rFonts w:ascii="Times New Roman" w:hAnsi="Times New Roman"/>
          <w:sz w:val="20"/>
          <w:szCs w:val="20"/>
          <w:vertAlign w:val="subscript"/>
          <w:lang w:val="ms-MY"/>
        </w:rPr>
        <w:t>2</w:t>
      </w:r>
      <w:r w:rsidRPr="00A6544C">
        <w:rPr>
          <w:rFonts w:ascii="Times New Roman" w:hAnsi="Times New Roman"/>
          <w:sz w:val="20"/>
          <w:szCs w:val="20"/>
          <w:lang w:val="ms-MY"/>
        </w:rPr>
        <w:t>O</w:t>
      </w:r>
      <w:r w:rsidRPr="00A6544C">
        <w:rPr>
          <w:rFonts w:ascii="Times New Roman" w:hAnsi="Times New Roman"/>
          <w:sz w:val="20"/>
          <w:szCs w:val="20"/>
          <w:vertAlign w:val="subscript"/>
          <w:lang w:val="ms-MY"/>
        </w:rPr>
        <w:t>3</w:t>
      </w:r>
      <w:r w:rsidRPr="00A6544C">
        <w:rPr>
          <w:rFonts w:ascii="Times New Roman" w:hAnsi="Times New Roman"/>
          <w:sz w:val="20"/>
          <w:szCs w:val="20"/>
          <w:lang w:val="ms-MY"/>
        </w:rPr>
        <w:t>, SnO</w:t>
      </w:r>
      <w:r w:rsidRPr="00A6544C">
        <w:rPr>
          <w:rFonts w:ascii="Times New Roman" w:hAnsi="Times New Roman"/>
          <w:sz w:val="20"/>
          <w:szCs w:val="20"/>
          <w:vertAlign w:val="subscript"/>
          <w:lang w:val="ms-MY"/>
        </w:rPr>
        <w:t>2</w:t>
      </w:r>
      <w:r w:rsidRPr="00A6544C">
        <w:rPr>
          <w:rFonts w:ascii="Times New Roman" w:hAnsi="Times New Roman"/>
          <w:sz w:val="20"/>
          <w:szCs w:val="20"/>
          <w:lang w:val="ms-MY"/>
        </w:rPr>
        <w:t>, etc. as photocatalysts has became attractive and accorded great importance due to its potential to destroy and transform a wide range of harmful dyes at ambient temperature to the simplest form of non-toxic products, CO</w:t>
      </w:r>
      <w:r w:rsidRPr="00A6544C">
        <w:rPr>
          <w:rFonts w:ascii="Times New Roman" w:hAnsi="Times New Roman"/>
          <w:sz w:val="20"/>
          <w:szCs w:val="20"/>
          <w:vertAlign w:val="subscript"/>
          <w:lang w:val="ms-MY"/>
        </w:rPr>
        <w:t>2</w:t>
      </w:r>
      <w:r w:rsidRPr="00A6544C">
        <w:rPr>
          <w:rFonts w:ascii="Times New Roman" w:hAnsi="Times New Roman"/>
          <w:sz w:val="20"/>
          <w:szCs w:val="20"/>
          <w:lang w:val="ms-MY"/>
        </w:rPr>
        <w:t xml:space="preserve"> and water [2-4]. Zeolite is considered to be an important support owing to their high surface area, high thermal stability, eco-friendly nature, and also have reported to provide specific photophysical properties such as control charge transfer and electron transfer processes [3,4]. A review of recent research revealed that some of the succesful examples of metal oxides supported zeolite are TiO</w:t>
      </w:r>
      <w:r w:rsidRPr="00A6544C">
        <w:rPr>
          <w:rFonts w:ascii="Times New Roman" w:hAnsi="Times New Roman"/>
          <w:sz w:val="20"/>
          <w:szCs w:val="20"/>
          <w:vertAlign w:val="subscript"/>
          <w:lang w:val="ms-MY"/>
        </w:rPr>
        <w:t>2</w:t>
      </w:r>
      <w:r w:rsidRPr="00A6544C">
        <w:rPr>
          <w:rFonts w:ascii="Times New Roman" w:hAnsi="Times New Roman"/>
          <w:sz w:val="20"/>
          <w:szCs w:val="20"/>
          <w:lang w:val="ms-MY"/>
        </w:rPr>
        <w:t>-HZSM-5, Co-ZSM-5, CuO-X zeolite and Fe-exchange zeolite [3,4,11-13]. Most of the popular one are TiO</w:t>
      </w:r>
      <w:r w:rsidRPr="00A6544C">
        <w:rPr>
          <w:rFonts w:ascii="Times New Roman" w:hAnsi="Times New Roman"/>
          <w:sz w:val="20"/>
          <w:szCs w:val="20"/>
          <w:vertAlign w:val="subscript"/>
          <w:lang w:val="ms-MY"/>
        </w:rPr>
        <w:t>2</w:t>
      </w:r>
      <w:r w:rsidRPr="00A6544C">
        <w:rPr>
          <w:rFonts w:ascii="Times New Roman" w:hAnsi="Times New Roman"/>
          <w:sz w:val="20"/>
          <w:szCs w:val="20"/>
          <w:lang w:val="ms-MY"/>
        </w:rPr>
        <w:t xml:space="preserve"> and ZnO but the report on the ZrO</w:t>
      </w:r>
      <w:r w:rsidRPr="00A6544C">
        <w:rPr>
          <w:rFonts w:ascii="Times New Roman" w:hAnsi="Times New Roman"/>
          <w:sz w:val="20"/>
          <w:szCs w:val="20"/>
          <w:vertAlign w:val="subscript"/>
          <w:lang w:val="ms-MY"/>
        </w:rPr>
        <w:t>2</w:t>
      </w:r>
      <w:r w:rsidRPr="00A6544C">
        <w:rPr>
          <w:rFonts w:ascii="Times New Roman" w:hAnsi="Times New Roman"/>
          <w:sz w:val="20"/>
          <w:szCs w:val="20"/>
          <w:lang w:val="ms-MY"/>
        </w:rPr>
        <w:t xml:space="preserve"> supported zeolite photocatalyst is quite rare. ZrO</w:t>
      </w:r>
      <w:r w:rsidRPr="00A6544C">
        <w:rPr>
          <w:rFonts w:ascii="Times New Roman" w:hAnsi="Times New Roman"/>
          <w:sz w:val="20"/>
          <w:szCs w:val="20"/>
          <w:vertAlign w:val="subscript"/>
          <w:lang w:val="ms-MY"/>
        </w:rPr>
        <w:t>2</w:t>
      </w:r>
      <w:r w:rsidRPr="00A6544C">
        <w:rPr>
          <w:rFonts w:ascii="Times New Roman" w:hAnsi="Times New Roman"/>
          <w:sz w:val="20"/>
          <w:szCs w:val="20"/>
          <w:lang w:val="ms-MY"/>
        </w:rPr>
        <w:t>, which have specific optical and electrical properties, possesing both acid-base and redox function, thermal stability, and strong mechanical strength is believed to exhibit a great performance when support on zeolite [3].</w:t>
      </w:r>
    </w:p>
    <w:p w:rsidR="00A6544C" w:rsidRPr="00A6544C" w:rsidRDefault="00A6544C" w:rsidP="00A6544C">
      <w:pPr>
        <w:autoSpaceDE w:val="0"/>
        <w:autoSpaceDN w:val="0"/>
        <w:adjustRightInd w:val="0"/>
        <w:spacing w:after="0" w:line="240" w:lineRule="auto"/>
        <w:jc w:val="both"/>
        <w:rPr>
          <w:rFonts w:ascii="Times New Roman" w:hAnsi="Times New Roman"/>
          <w:color w:val="000000"/>
          <w:sz w:val="20"/>
          <w:szCs w:val="20"/>
        </w:rPr>
      </w:pPr>
    </w:p>
    <w:p w:rsidR="00A6544C" w:rsidRPr="00A6544C" w:rsidRDefault="00A6544C" w:rsidP="00A6544C">
      <w:pPr>
        <w:autoSpaceDE w:val="0"/>
        <w:autoSpaceDN w:val="0"/>
        <w:adjustRightInd w:val="0"/>
        <w:spacing w:after="0" w:line="240" w:lineRule="auto"/>
        <w:jc w:val="both"/>
        <w:rPr>
          <w:rFonts w:ascii="Times New Roman" w:hAnsi="Times New Roman"/>
          <w:sz w:val="20"/>
          <w:szCs w:val="20"/>
        </w:rPr>
      </w:pPr>
      <w:r w:rsidRPr="00A6544C">
        <w:rPr>
          <w:rFonts w:ascii="Times New Roman" w:hAnsi="Times New Roman"/>
          <w:sz w:val="20"/>
          <w:szCs w:val="20"/>
        </w:rPr>
        <w:t>Recently, we have reported a new preparation method for an α–Fe</w:t>
      </w:r>
      <w:r w:rsidRPr="00A6544C">
        <w:rPr>
          <w:rFonts w:ascii="Times New Roman" w:hAnsi="Times New Roman"/>
          <w:sz w:val="20"/>
          <w:szCs w:val="20"/>
          <w:vertAlign w:val="subscript"/>
        </w:rPr>
        <w:t>2</w:t>
      </w:r>
      <w:r w:rsidRPr="00A6544C">
        <w:rPr>
          <w:rFonts w:ascii="Times New Roman" w:hAnsi="Times New Roman"/>
          <w:sz w:val="20"/>
          <w:szCs w:val="20"/>
        </w:rPr>
        <w:t>O</w:t>
      </w:r>
      <w:r w:rsidRPr="00A6544C">
        <w:rPr>
          <w:rFonts w:ascii="Times New Roman" w:hAnsi="Times New Roman"/>
          <w:sz w:val="20"/>
          <w:szCs w:val="20"/>
          <w:vertAlign w:val="subscript"/>
        </w:rPr>
        <w:t>3</w:t>
      </w:r>
      <w:r w:rsidRPr="00A6544C">
        <w:rPr>
          <w:rFonts w:ascii="Times New Roman" w:hAnsi="Times New Roman"/>
          <w:sz w:val="20"/>
          <w:szCs w:val="20"/>
        </w:rPr>
        <w:t xml:space="preserve"> and EGZrO</w:t>
      </w:r>
      <w:r w:rsidRPr="00A6544C">
        <w:rPr>
          <w:rFonts w:ascii="Times New Roman" w:hAnsi="Times New Roman"/>
          <w:sz w:val="20"/>
          <w:szCs w:val="20"/>
          <w:vertAlign w:val="subscript"/>
        </w:rPr>
        <w:t>2</w:t>
      </w:r>
      <w:r w:rsidRPr="00A6544C">
        <w:rPr>
          <w:rFonts w:ascii="Times New Roman" w:hAnsi="Times New Roman"/>
          <w:sz w:val="20"/>
          <w:szCs w:val="20"/>
        </w:rPr>
        <w:t xml:space="preserve"> supported HY catalyst by a simple and rapid electrochemical process, which possesses high photoactivity in the decolorization of methylene blue [3,14]. The nanosized metal oxides as well as the synergistic interaction between the metal and the support were found to play important roles in the enhancement of the reaction [4]. Further study on the property of that zinc metal oxide showed that it was nanoparticle in size, which showed promising photoactivity in the removal of methyl orange from aqueous solution [15]. Thus, by the corresponding method, we have succeeded to generate a very fine particles metal with higher reactivity. </w:t>
      </w:r>
    </w:p>
    <w:p w:rsidR="00A6544C" w:rsidRPr="00A6544C" w:rsidRDefault="00A6544C" w:rsidP="00A6544C">
      <w:pPr>
        <w:autoSpaceDE w:val="0"/>
        <w:autoSpaceDN w:val="0"/>
        <w:adjustRightInd w:val="0"/>
        <w:spacing w:after="0" w:line="240" w:lineRule="auto"/>
        <w:jc w:val="both"/>
        <w:rPr>
          <w:rFonts w:ascii="Times New Roman" w:hAnsi="Times New Roman"/>
          <w:sz w:val="20"/>
          <w:szCs w:val="20"/>
        </w:rPr>
      </w:pPr>
    </w:p>
    <w:p w:rsidR="00A6544C" w:rsidRPr="00A6544C" w:rsidRDefault="00A6544C" w:rsidP="00A6544C">
      <w:pPr>
        <w:autoSpaceDE w:val="0"/>
        <w:autoSpaceDN w:val="0"/>
        <w:adjustRightInd w:val="0"/>
        <w:spacing w:after="0" w:line="240" w:lineRule="auto"/>
        <w:jc w:val="both"/>
        <w:rPr>
          <w:rFonts w:ascii="Times New Roman" w:hAnsi="Times New Roman"/>
          <w:sz w:val="20"/>
          <w:szCs w:val="20"/>
        </w:rPr>
      </w:pPr>
      <w:r w:rsidRPr="00A6544C">
        <w:rPr>
          <w:rFonts w:ascii="Times New Roman" w:hAnsi="Times New Roman"/>
          <w:sz w:val="20"/>
          <w:szCs w:val="20"/>
        </w:rPr>
        <w:t xml:space="preserve">Herein, as an extension of our study, we attempted to prepared nanoparticles electrogenerated </w:t>
      </w:r>
      <w:r w:rsidRPr="00A6544C">
        <w:rPr>
          <w:rFonts w:ascii="Times New Roman" w:hAnsi="Times New Roman"/>
          <w:sz w:val="20"/>
          <w:szCs w:val="20"/>
          <w:lang w:val="ms-MY"/>
        </w:rPr>
        <w:t>ZrO</w:t>
      </w:r>
      <w:r w:rsidRPr="00A6544C">
        <w:rPr>
          <w:rFonts w:ascii="Times New Roman" w:hAnsi="Times New Roman"/>
          <w:sz w:val="20"/>
          <w:szCs w:val="20"/>
          <w:vertAlign w:val="subscript"/>
          <w:lang w:val="ms-MY"/>
        </w:rPr>
        <w:t>2</w:t>
      </w:r>
      <w:r w:rsidRPr="00A6544C">
        <w:rPr>
          <w:rFonts w:ascii="Times New Roman" w:hAnsi="Times New Roman"/>
          <w:sz w:val="20"/>
          <w:szCs w:val="20"/>
        </w:rPr>
        <w:t>–Fe</w:t>
      </w:r>
      <w:r w:rsidRPr="00A6544C">
        <w:rPr>
          <w:rFonts w:ascii="Times New Roman" w:hAnsi="Times New Roman"/>
          <w:sz w:val="20"/>
          <w:szCs w:val="20"/>
          <w:vertAlign w:val="subscript"/>
        </w:rPr>
        <w:t>2</w:t>
      </w:r>
      <w:r w:rsidRPr="00A6544C">
        <w:rPr>
          <w:rFonts w:ascii="Times New Roman" w:hAnsi="Times New Roman"/>
          <w:sz w:val="20"/>
          <w:szCs w:val="20"/>
        </w:rPr>
        <w:t>O</w:t>
      </w:r>
      <w:r w:rsidRPr="00A6544C">
        <w:rPr>
          <w:rFonts w:ascii="Times New Roman" w:hAnsi="Times New Roman"/>
          <w:sz w:val="20"/>
          <w:szCs w:val="20"/>
          <w:vertAlign w:val="subscript"/>
        </w:rPr>
        <w:t>3</w:t>
      </w:r>
      <w:r w:rsidRPr="00A6544C">
        <w:rPr>
          <w:rFonts w:ascii="Times New Roman" w:hAnsi="Times New Roman"/>
          <w:sz w:val="20"/>
          <w:szCs w:val="20"/>
        </w:rPr>
        <w:t xml:space="preserve"> supported HY zeolite (EGZrO</w:t>
      </w:r>
      <w:r w:rsidRPr="00A6544C">
        <w:rPr>
          <w:rFonts w:ascii="Times New Roman" w:hAnsi="Times New Roman"/>
          <w:sz w:val="20"/>
          <w:szCs w:val="20"/>
          <w:vertAlign w:val="subscript"/>
        </w:rPr>
        <w:t>2</w:t>
      </w:r>
      <w:r w:rsidRPr="00A6544C">
        <w:rPr>
          <w:rFonts w:ascii="Times New Roman" w:hAnsi="Times New Roman"/>
          <w:sz w:val="20"/>
          <w:szCs w:val="20"/>
        </w:rPr>
        <w:t>–EGFe</w:t>
      </w:r>
      <w:r w:rsidRPr="00A6544C">
        <w:rPr>
          <w:rFonts w:ascii="Times New Roman" w:hAnsi="Times New Roman"/>
          <w:sz w:val="20"/>
          <w:szCs w:val="20"/>
          <w:vertAlign w:val="subscript"/>
        </w:rPr>
        <w:t>2</w:t>
      </w:r>
      <w:r w:rsidRPr="00A6544C">
        <w:rPr>
          <w:rFonts w:ascii="Times New Roman" w:hAnsi="Times New Roman"/>
          <w:sz w:val="20"/>
          <w:szCs w:val="20"/>
        </w:rPr>
        <w:t>O</w:t>
      </w:r>
      <w:r w:rsidRPr="00A6544C">
        <w:rPr>
          <w:rFonts w:ascii="Times New Roman" w:hAnsi="Times New Roman"/>
          <w:sz w:val="20"/>
          <w:szCs w:val="20"/>
          <w:vertAlign w:val="subscript"/>
        </w:rPr>
        <w:t>3</w:t>
      </w:r>
      <w:r w:rsidRPr="00A6544C">
        <w:rPr>
          <w:rFonts w:ascii="Times New Roman" w:hAnsi="Times New Roman"/>
          <w:sz w:val="20"/>
          <w:szCs w:val="20"/>
        </w:rPr>
        <w:t>/HY) by using the corresponding novel preparation method which is fast, simple and efficient than other methods with the aim to reduce amount of metal oxide used and tested its photoactivity on the decolorization of methylene blue (MB) and Congo red (CR) towards a green environment. The prepared catalyst was characterized by X-ray diffraction (XRD), transmission electron microscopy (TEM), and Brunnauer-Emmett-Teller of surface area analysis (BET). The performance of photoactivity decolorization was investigated to obtain the optimum conditions.</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60543A" w:rsidRPr="0060543A" w:rsidRDefault="0060543A" w:rsidP="0060543A">
      <w:pPr>
        <w:spacing w:after="0" w:line="240" w:lineRule="auto"/>
        <w:ind w:right="32"/>
        <w:jc w:val="both"/>
        <w:rPr>
          <w:rFonts w:ascii="Times New Roman" w:hAnsi="Times New Roman"/>
          <w:b/>
          <w:sz w:val="20"/>
          <w:szCs w:val="20"/>
        </w:rPr>
      </w:pPr>
      <w:r w:rsidRPr="0060543A">
        <w:rPr>
          <w:rFonts w:ascii="Times New Roman" w:hAnsi="Times New Roman"/>
          <w:b/>
          <w:sz w:val="20"/>
          <w:szCs w:val="20"/>
        </w:rPr>
        <w:t>Materials</w:t>
      </w:r>
    </w:p>
    <w:p w:rsidR="0060543A" w:rsidRPr="0060543A" w:rsidRDefault="0060543A" w:rsidP="0060543A">
      <w:pPr>
        <w:spacing w:after="0" w:line="240" w:lineRule="auto"/>
        <w:ind w:right="32"/>
        <w:jc w:val="both"/>
        <w:rPr>
          <w:rFonts w:ascii="Times New Roman" w:hAnsi="Times New Roman"/>
          <w:b/>
          <w:sz w:val="20"/>
          <w:szCs w:val="20"/>
        </w:rPr>
      </w:pPr>
      <w:r w:rsidRPr="0060543A">
        <w:rPr>
          <w:rFonts w:ascii="Times New Roman" w:hAnsi="Times New Roman"/>
          <w:sz w:val="20"/>
          <w:szCs w:val="20"/>
        </w:rPr>
        <w:t xml:space="preserve">The HY zeolite had a Si/Al ratio of 80 and was purchased from Zeolyst International. The </w:t>
      </w:r>
      <w:r w:rsidRPr="0060543A">
        <w:rPr>
          <w:rFonts w:ascii="Times New Roman" w:hAnsi="Times New Roman"/>
          <w:i/>
          <w:sz w:val="20"/>
          <w:szCs w:val="20"/>
        </w:rPr>
        <w:t>N,N</w:t>
      </w:r>
      <w:r w:rsidRPr="0060543A">
        <w:rPr>
          <w:rFonts w:ascii="Times New Roman" w:hAnsi="Times New Roman"/>
          <w:sz w:val="20"/>
          <w:szCs w:val="20"/>
        </w:rPr>
        <w:t>-dimethylformamide (DMF) was purchased from Merck and the naphthalene was obtained from Fluka. The sodium hydroxide (NaOH), hydrochloric acid (HCl), and methylene blue (C.I. 52015 for microscopy) were obtained from QReC</w:t>
      </w:r>
      <w:r w:rsidRPr="0060543A">
        <w:rPr>
          <w:rFonts w:ascii="Times New Roman" w:hAnsi="Times New Roman"/>
          <w:sz w:val="20"/>
          <w:szCs w:val="20"/>
          <w:vertAlign w:val="superscript"/>
        </w:rPr>
        <w:t>TM</w:t>
      </w:r>
      <w:r w:rsidRPr="0060543A">
        <w:rPr>
          <w:rFonts w:ascii="Times New Roman" w:hAnsi="Times New Roman"/>
          <w:sz w:val="20"/>
          <w:szCs w:val="20"/>
        </w:rPr>
        <w:t>. The platinum (Pt), zirconia (Zr), and iron (Fe) plate cells were obtained from Nilaco Metal, Japan. All of the reagents were analytical grade and were used as received. Deionized water was used for the preparation of the pH solution and adjustments to the pH were performed using a 0.1 M HCl and NaOH solution.</w:t>
      </w:r>
    </w:p>
    <w:p w:rsidR="0060543A" w:rsidRPr="0060543A" w:rsidRDefault="0060543A" w:rsidP="0060543A">
      <w:pPr>
        <w:spacing w:after="0" w:line="240" w:lineRule="auto"/>
        <w:ind w:right="32"/>
        <w:jc w:val="both"/>
        <w:rPr>
          <w:rFonts w:ascii="Times New Roman" w:hAnsi="Times New Roman"/>
          <w:b/>
          <w:sz w:val="20"/>
          <w:szCs w:val="20"/>
        </w:rPr>
      </w:pPr>
    </w:p>
    <w:p w:rsidR="0060543A" w:rsidRPr="0060543A" w:rsidRDefault="0060543A" w:rsidP="0060543A">
      <w:pPr>
        <w:spacing w:after="0" w:line="240" w:lineRule="auto"/>
        <w:ind w:right="32"/>
        <w:jc w:val="both"/>
        <w:rPr>
          <w:rFonts w:ascii="Times New Roman" w:hAnsi="Times New Roman"/>
          <w:b/>
          <w:sz w:val="20"/>
          <w:szCs w:val="20"/>
        </w:rPr>
      </w:pPr>
      <w:r w:rsidRPr="0060543A">
        <w:rPr>
          <w:rFonts w:ascii="Times New Roman" w:hAnsi="Times New Roman"/>
          <w:b/>
          <w:sz w:val="20"/>
          <w:szCs w:val="20"/>
        </w:rPr>
        <w:t>Catalyst preparation</w:t>
      </w:r>
    </w:p>
    <w:p w:rsidR="0060543A" w:rsidRPr="0060543A" w:rsidRDefault="0060543A" w:rsidP="0060543A">
      <w:pPr>
        <w:spacing w:after="0" w:line="240" w:lineRule="auto"/>
        <w:jc w:val="both"/>
        <w:rPr>
          <w:rFonts w:ascii="Times New Roman" w:hAnsi="Times New Roman"/>
          <w:sz w:val="20"/>
          <w:szCs w:val="20"/>
        </w:rPr>
      </w:pPr>
      <w:r w:rsidRPr="0060543A">
        <w:rPr>
          <w:rFonts w:ascii="Times New Roman" w:hAnsi="Times New Roman"/>
          <w:sz w:val="20"/>
          <w:szCs w:val="20"/>
        </w:rPr>
        <w:t>The 1 wt.% EGZrO</w:t>
      </w:r>
      <w:r w:rsidRPr="0060543A">
        <w:rPr>
          <w:rFonts w:ascii="Times New Roman" w:hAnsi="Times New Roman"/>
          <w:sz w:val="20"/>
          <w:szCs w:val="20"/>
          <w:vertAlign w:val="subscript"/>
        </w:rPr>
        <w:t>2</w:t>
      </w:r>
      <w:r w:rsidRPr="0060543A">
        <w:rPr>
          <w:rFonts w:ascii="Times New Roman" w:hAnsi="Times New Roman"/>
          <w:sz w:val="20"/>
          <w:szCs w:val="20"/>
        </w:rPr>
        <w:t>–1 wt.%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xml:space="preserve">/HY was prepared following a previously reported protocol [3,4]. A DMF solution (10 mL) containing 0.1 M tetraethylammonium perchlorate was electrolyzed in the presence of a </w:t>
      </w:r>
      <w:r w:rsidRPr="0060543A">
        <w:rPr>
          <w:rFonts w:ascii="Times New Roman" w:hAnsi="Times New Roman"/>
          <w:sz w:val="20"/>
          <w:szCs w:val="20"/>
        </w:rPr>
        <w:lastRenderedPageBreak/>
        <w:t>naphthalene mediator (6 mmol) and HY zeolite (1.5 g) in a normal one-compartment cell fitted with a Pt plate cathode (2 x 2 cm</w:t>
      </w:r>
      <w:r w:rsidRPr="0060543A">
        <w:rPr>
          <w:rFonts w:ascii="Times New Roman" w:hAnsi="Times New Roman"/>
          <w:sz w:val="20"/>
          <w:szCs w:val="20"/>
          <w:vertAlign w:val="superscript"/>
        </w:rPr>
        <w:t>2</w:t>
      </w:r>
      <w:r w:rsidRPr="0060543A">
        <w:rPr>
          <w:rFonts w:ascii="Times New Roman" w:hAnsi="Times New Roman"/>
          <w:sz w:val="20"/>
          <w:szCs w:val="20"/>
        </w:rPr>
        <w:t>) and Zr plate anode (2 x 2 cm</w:t>
      </w:r>
      <w:r w:rsidRPr="0060543A">
        <w:rPr>
          <w:rFonts w:ascii="Times New Roman" w:hAnsi="Times New Roman"/>
          <w:sz w:val="20"/>
          <w:szCs w:val="20"/>
          <w:vertAlign w:val="superscript"/>
        </w:rPr>
        <w:t>2</w:t>
      </w:r>
      <w:r w:rsidRPr="0060543A">
        <w:rPr>
          <w:rFonts w:ascii="Times New Roman" w:hAnsi="Times New Roman"/>
          <w:sz w:val="20"/>
          <w:szCs w:val="20"/>
        </w:rPr>
        <w:t>), then switched to Fe plate anode, at a constant current density of 120 mA/cm</w:t>
      </w:r>
      <w:r w:rsidRPr="0060543A">
        <w:rPr>
          <w:rFonts w:ascii="Times New Roman" w:hAnsi="Times New Roman"/>
          <w:sz w:val="20"/>
          <w:szCs w:val="20"/>
          <w:vertAlign w:val="superscript"/>
        </w:rPr>
        <w:t>2</w:t>
      </w:r>
      <w:r w:rsidRPr="0060543A">
        <w:rPr>
          <w:rFonts w:ascii="Times New Roman" w:hAnsi="Times New Roman"/>
          <w:sz w:val="20"/>
          <w:szCs w:val="20"/>
        </w:rPr>
        <w:t xml:space="preserve"> under a nitrogen atmosphere at 273 K. Naphthalene was used as a mediator in the system to produce radical anions, which then reduced the metal cations from the anode to give metal nanoparticles. After electrolysis, the mixture was impregnated, oven dried overnight at 378 K and calcined at 823 K for 3 h to yield a white powder (EGZrO</w:t>
      </w:r>
      <w:r w:rsidRPr="0060543A">
        <w:rPr>
          <w:rFonts w:ascii="Times New Roman" w:hAnsi="Times New Roman"/>
          <w:sz w:val="20"/>
          <w:szCs w:val="20"/>
          <w:vertAlign w:val="subscript"/>
        </w:rPr>
        <w:t>2</w:t>
      </w:r>
      <w:r w:rsidRPr="0060543A">
        <w:rPr>
          <w:rFonts w:ascii="Times New Roman" w:hAnsi="Times New Roman"/>
          <w:sz w:val="20"/>
          <w:szCs w:val="20"/>
        </w:rPr>
        <w:t>–EGFe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/HY), and finally ready for characterization and photocatalytic testing. Furthermore, the EGZrO</w:t>
      </w:r>
      <w:r w:rsidRPr="0060543A">
        <w:rPr>
          <w:rFonts w:ascii="Times New Roman" w:hAnsi="Times New Roman"/>
          <w:sz w:val="20"/>
          <w:szCs w:val="20"/>
          <w:vertAlign w:val="subscript"/>
        </w:rPr>
        <w:t>2</w:t>
      </w:r>
      <w:r w:rsidRPr="0060543A">
        <w:rPr>
          <w:rFonts w:ascii="Times New Roman" w:hAnsi="Times New Roman"/>
          <w:sz w:val="20"/>
          <w:szCs w:val="20"/>
        </w:rPr>
        <w:t xml:space="preserve"> and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xml:space="preserve"> photocatalyst was prepared by the same procedure except for the addition of the HY zeolite (1.5 g) prior to electrolysis, and a white powder was obtained as the final product. The required weight percent of the EGZrO</w:t>
      </w:r>
      <w:r w:rsidRPr="0060543A">
        <w:rPr>
          <w:rFonts w:ascii="Times New Roman" w:hAnsi="Times New Roman"/>
          <w:sz w:val="20"/>
          <w:szCs w:val="20"/>
          <w:vertAlign w:val="subscript"/>
        </w:rPr>
        <w:t>2</w:t>
      </w:r>
      <w:r w:rsidRPr="0060543A">
        <w:rPr>
          <w:rFonts w:ascii="Times New Roman" w:hAnsi="Times New Roman"/>
          <w:sz w:val="20"/>
          <w:szCs w:val="20"/>
        </w:rPr>
        <w:t xml:space="preserve"> and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xml:space="preserve"> supported on HY was calculated based on Faraday’s law of electrolysis as expressed in equation 1</w:t>
      </w:r>
    </w:p>
    <w:p w:rsidR="0060543A" w:rsidRPr="0060543A" w:rsidRDefault="0060543A" w:rsidP="0060543A">
      <w:pPr>
        <w:spacing w:after="0" w:line="240" w:lineRule="auto"/>
        <w:jc w:val="both"/>
        <w:rPr>
          <w:rFonts w:ascii="Times New Roman" w:hAnsi="Times New Roman"/>
          <w:sz w:val="20"/>
          <w:szCs w:val="20"/>
        </w:rPr>
      </w:pPr>
    </w:p>
    <w:p w:rsidR="0060543A" w:rsidRPr="0060543A" w:rsidRDefault="0060543A" w:rsidP="0060543A">
      <w:pPr>
        <w:spacing w:after="0" w:line="240" w:lineRule="auto"/>
        <w:ind w:firstLine="720"/>
        <w:jc w:val="both"/>
        <w:rPr>
          <w:rFonts w:ascii="Times New Roman" w:hAnsi="Times New Roman"/>
          <w:position w:val="-30"/>
          <w:sz w:val="20"/>
          <w:szCs w:val="20"/>
        </w:rPr>
      </w:pPr>
      <w:r w:rsidRPr="0060543A">
        <w:rPr>
          <w:rFonts w:ascii="Times New Roman" w:hAnsi="Times New Roman"/>
          <w:position w:val="-28"/>
          <w:sz w:val="20"/>
          <w:szCs w:val="20"/>
        </w:rPr>
        <w:object w:dxaOrig="14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27pt;mso-position-vertical:absolute" o:ole="">
            <v:imagedata r:id="rId11" o:title=""/>
          </v:shape>
          <o:OLEObject Type="Embed" ProgID="Equation.3" ShapeID="_x0000_i1025" DrawAspect="Content" ObjectID="_1536496646" r:id="rId12"/>
        </w:object>
      </w:r>
      <w:r w:rsidRPr="0060543A">
        <w:rPr>
          <w:rFonts w:ascii="Times New Roman" w:hAnsi="Times New Roman"/>
          <w:sz w:val="20"/>
          <w:szCs w:val="20"/>
        </w:rPr>
        <w:t xml:space="preserve">     </w:t>
      </w:r>
      <w:r>
        <w:rPr>
          <w:rFonts w:ascii="Times New Roman" w:hAnsi="Times New Roman"/>
          <w:sz w:val="20"/>
          <w:szCs w:val="20"/>
        </w:rPr>
        <w:t xml:space="preserve">                                                                                                                                            (1)</w:t>
      </w:r>
      <w:r w:rsidRPr="0060543A">
        <w:rPr>
          <w:rFonts w:ascii="Times New Roman" w:hAnsi="Times New Roman"/>
          <w:sz w:val="20"/>
          <w:szCs w:val="20"/>
        </w:rPr>
        <w:t xml:space="preserve">                                                                                                 </w:t>
      </w:r>
      <w:r>
        <w:rPr>
          <w:rFonts w:ascii="Times New Roman" w:hAnsi="Times New Roman"/>
          <w:sz w:val="20"/>
          <w:szCs w:val="20"/>
        </w:rPr>
        <w:t xml:space="preserve">    </w:t>
      </w:r>
    </w:p>
    <w:p w:rsidR="0060543A" w:rsidRPr="0060543A" w:rsidRDefault="0060543A" w:rsidP="0060543A">
      <w:pPr>
        <w:spacing w:after="0" w:line="240" w:lineRule="auto"/>
        <w:jc w:val="both"/>
        <w:rPr>
          <w:rFonts w:ascii="Times New Roman" w:hAnsi="Times New Roman"/>
          <w:sz w:val="20"/>
          <w:szCs w:val="20"/>
          <w:lang w:eastAsia="en-MY"/>
        </w:rPr>
      </w:pPr>
    </w:p>
    <w:p w:rsidR="0060543A" w:rsidRPr="0060543A" w:rsidRDefault="0060543A" w:rsidP="0060543A">
      <w:pPr>
        <w:spacing w:after="0" w:line="240" w:lineRule="auto"/>
        <w:jc w:val="both"/>
        <w:rPr>
          <w:rFonts w:ascii="Times New Roman" w:hAnsi="Times New Roman"/>
          <w:sz w:val="20"/>
          <w:szCs w:val="20"/>
          <w:lang w:eastAsia="en-MY"/>
        </w:rPr>
      </w:pPr>
      <w:r>
        <w:rPr>
          <w:rFonts w:ascii="Times New Roman" w:hAnsi="Times New Roman"/>
          <w:sz w:val="20"/>
          <w:szCs w:val="20"/>
          <w:lang w:eastAsia="en-MY"/>
        </w:rPr>
        <w:t>w</w:t>
      </w:r>
      <w:r w:rsidRPr="0060543A">
        <w:rPr>
          <w:rFonts w:ascii="Times New Roman" w:hAnsi="Times New Roman"/>
          <w:sz w:val="20"/>
          <w:szCs w:val="20"/>
          <w:lang w:eastAsia="en-MY"/>
        </w:rPr>
        <w:t xml:space="preserve">here </w:t>
      </w:r>
      <w:r w:rsidRPr="0060543A">
        <w:rPr>
          <w:rFonts w:ascii="Times New Roman" w:hAnsi="Times New Roman"/>
          <w:i/>
          <w:sz w:val="20"/>
          <w:szCs w:val="20"/>
          <w:lang w:eastAsia="en-MY"/>
        </w:rPr>
        <w:t>t</w:t>
      </w:r>
      <w:r w:rsidRPr="0060543A">
        <w:rPr>
          <w:rFonts w:ascii="Times New Roman" w:hAnsi="Times New Roman"/>
          <w:sz w:val="20"/>
          <w:szCs w:val="20"/>
          <w:lang w:eastAsia="en-MY"/>
        </w:rPr>
        <w:t xml:space="preserve"> = total time for the constant current applied (s); </w:t>
      </w:r>
      <w:r w:rsidRPr="0060543A">
        <w:rPr>
          <w:rFonts w:ascii="Times New Roman" w:hAnsi="Times New Roman"/>
          <w:i/>
          <w:sz w:val="20"/>
          <w:szCs w:val="20"/>
          <w:lang w:eastAsia="en-MY"/>
        </w:rPr>
        <w:t>F</w:t>
      </w:r>
      <w:r w:rsidRPr="0060543A">
        <w:rPr>
          <w:rFonts w:ascii="Times New Roman" w:hAnsi="Times New Roman"/>
          <w:sz w:val="20"/>
          <w:szCs w:val="20"/>
          <w:lang w:eastAsia="en-MY"/>
        </w:rPr>
        <w:t xml:space="preserve"> = 96486 C mol</w:t>
      </w:r>
      <w:r w:rsidRPr="0060543A">
        <w:rPr>
          <w:rFonts w:ascii="Times New Roman" w:hAnsi="Times New Roman"/>
          <w:sz w:val="20"/>
          <w:szCs w:val="20"/>
          <w:vertAlign w:val="superscript"/>
        </w:rPr>
        <w:t>−</w:t>
      </w:r>
      <w:r w:rsidRPr="0060543A">
        <w:rPr>
          <w:rFonts w:ascii="Times New Roman" w:hAnsi="Times New Roman"/>
          <w:sz w:val="20"/>
          <w:szCs w:val="20"/>
          <w:vertAlign w:val="superscript"/>
          <w:lang w:eastAsia="en-MY"/>
        </w:rPr>
        <w:t>1</w:t>
      </w:r>
      <w:r w:rsidRPr="0060543A">
        <w:rPr>
          <w:rFonts w:ascii="Times New Roman" w:hAnsi="Times New Roman"/>
          <w:sz w:val="20"/>
          <w:szCs w:val="20"/>
          <w:vertAlign w:val="subscript"/>
          <w:lang w:eastAsia="en-MY"/>
        </w:rPr>
        <w:t>,</w:t>
      </w:r>
      <w:r w:rsidRPr="0060543A">
        <w:rPr>
          <w:rFonts w:ascii="Times New Roman" w:hAnsi="Times New Roman"/>
          <w:sz w:val="20"/>
          <w:szCs w:val="20"/>
          <w:lang w:eastAsia="en-MY"/>
        </w:rPr>
        <w:t xml:space="preserve"> which is the Faraday constant; </w:t>
      </w:r>
      <w:r w:rsidRPr="0060543A">
        <w:rPr>
          <w:rFonts w:ascii="Times New Roman" w:hAnsi="Times New Roman"/>
          <w:i/>
          <w:sz w:val="20"/>
          <w:szCs w:val="20"/>
          <w:lang w:eastAsia="en-MY"/>
        </w:rPr>
        <w:t>I</w:t>
      </w:r>
      <w:r w:rsidRPr="0060543A">
        <w:rPr>
          <w:rFonts w:ascii="Times New Roman" w:hAnsi="Times New Roman"/>
          <w:sz w:val="20"/>
          <w:szCs w:val="20"/>
          <w:lang w:eastAsia="en-MY"/>
        </w:rPr>
        <w:t xml:space="preserve"> = the electric current applied (mA); </w:t>
      </w:r>
      <w:r w:rsidRPr="0060543A">
        <w:rPr>
          <w:rFonts w:ascii="Times New Roman" w:hAnsi="Times New Roman"/>
          <w:i/>
          <w:sz w:val="20"/>
          <w:szCs w:val="20"/>
          <w:lang w:eastAsia="en-MY"/>
        </w:rPr>
        <w:t>z</w:t>
      </w:r>
      <w:r w:rsidRPr="0060543A">
        <w:rPr>
          <w:rFonts w:ascii="Times New Roman" w:hAnsi="Times New Roman"/>
          <w:sz w:val="20"/>
          <w:szCs w:val="20"/>
          <w:lang w:eastAsia="en-MY"/>
        </w:rPr>
        <w:t xml:space="preserve"> = the valency number of ions of substance (electrons transferred per ion); and </w:t>
      </w:r>
      <w:r w:rsidRPr="0060543A">
        <w:rPr>
          <w:rFonts w:ascii="Times New Roman" w:hAnsi="Times New Roman"/>
          <w:i/>
          <w:sz w:val="20"/>
          <w:szCs w:val="20"/>
          <w:lang w:eastAsia="en-MY"/>
        </w:rPr>
        <w:t>n</w:t>
      </w:r>
      <w:r w:rsidRPr="0060543A">
        <w:rPr>
          <w:rFonts w:ascii="Times New Roman" w:hAnsi="Times New Roman"/>
          <w:sz w:val="20"/>
          <w:szCs w:val="20"/>
          <w:lang w:eastAsia="en-MY"/>
        </w:rPr>
        <w:t xml:space="preserve"> = the number of moles of substance (number of moles, liberated n = m/M) </w:t>
      </w:r>
      <w:r w:rsidRPr="0060543A">
        <w:rPr>
          <w:rFonts w:ascii="Times New Roman" w:hAnsi="Times New Roman"/>
          <w:sz w:val="20"/>
          <w:szCs w:val="20"/>
        </w:rPr>
        <w:t>[3,4].</w:t>
      </w:r>
    </w:p>
    <w:p w:rsidR="0060543A" w:rsidRPr="0060543A" w:rsidRDefault="0060543A" w:rsidP="0060543A">
      <w:pPr>
        <w:autoSpaceDE w:val="0"/>
        <w:autoSpaceDN w:val="0"/>
        <w:adjustRightInd w:val="0"/>
        <w:spacing w:after="0" w:line="240" w:lineRule="auto"/>
        <w:jc w:val="both"/>
        <w:rPr>
          <w:rFonts w:ascii="Times New Roman" w:hAnsi="Times New Roman"/>
          <w:b/>
          <w:sz w:val="20"/>
          <w:szCs w:val="20"/>
        </w:rPr>
      </w:pPr>
    </w:p>
    <w:p w:rsidR="0060543A" w:rsidRPr="0060543A" w:rsidRDefault="0060543A" w:rsidP="0060543A">
      <w:pPr>
        <w:autoSpaceDE w:val="0"/>
        <w:autoSpaceDN w:val="0"/>
        <w:adjustRightInd w:val="0"/>
        <w:spacing w:after="0" w:line="240" w:lineRule="auto"/>
        <w:jc w:val="both"/>
        <w:rPr>
          <w:rFonts w:ascii="Times New Roman" w:hAnsi="Times New Roman"/>
          <w:b/>
          <w:sz w:val="20"/>
          <w:szCs w:val="20"/>
        </w:rPr>
      </w:pPr>
      <w:r w:rsidRPr="0060543A">
        <w:rPr>
          <w:rFonts w:ascii="Times New Roman" w:hAnsi="Times New Roman"/>
          <w:b/>
          <w:sz w:val="20"/>
          <w:szCs w:val="20"/>
        </w:rPr>
        <w:t>Characterization</w:t>
      </w:r>
    </w:p>
    <w:p w:rsidR="0060543A" w:rsidRPr="0060543A" w:rsidRDefault="0060543A" w:rsidP="0060543A">
      <w:pPr>
        <w:spacing w:after="0" w:line="240" w:lineRule="auto"/>
        <w:jc w:val="both"/>
        <w:rPr>
          <w:rFonts w:ascii="Times New Roman" w:hAnsi="Times New Roman"/>
          <w:sz w:val="20"/>
          <w:szCs w:val="20"/>
        </w:rPr>
      </w:pPr>
      <w:r w:rsidRPr="0060543A">
        <w:rPr>
          <w:rFonts w:ascii="Times New Roman" w:hAnsi="Times New Roman"/>
          <w:sz w:val="20"/>
          <w:szCs w:val="20"/>
        </w:rPr>
        <w:t>The crystalline structures of the photocatalyst were studied by X-ray diffraction (XRD) recorded on a D8 Advanced Bruker X-ray diffractometer using Cu K</w:t>
      </w:r>
      <w:r w:rsidRPr="0060543A">
        <w:rPr>
          <w:rFonts w:ascii="Times New Roman" w:hAnsi="Times New Roman"/>
          <w:sz w:val="20"/>
          <w:szCs w:val="20"/>
          <w:vertAlign w:val="subscript"/>
        </w:rPr>
        <w:t>α</w:t>
      </w:r>
      <w:r w:rsidRPr="0060543A">
        <w:rPr>
          <w:rFonts w:ascii="Times New Roman" w:hAnsi="Times New Roman"/>
          <w:sz w:val="20"/>
          <w:szCs w:val="20"/>
        </w:rPr>
        <w:t xml:space="preserve"> radiation at a 2θ angle ranging from 3 to 90°. The phases were identified with the aid of the Joint Committee on Powder Diffraction Standards (JCPDS) files. The morphological properties of the EGZrO</w:t>
      </w:r>
      <w:r w:rsidRPr="0060543A">
        <w:rPr>
          <w:rFonts w:ascii="Times New Roman" w:hAnsi="Times New Roman"/>
          <w:sz w:val="20"/>
          <w:szCs w:val="20"/>
          <w:vertAlign w:val="subscript"/>
        </w:rPr>
        <w:t>2</w:t>
      </w:r>
      <w:r w:rsidRPr="0060543A">
        <w:rPr>
          <w:rFonts w:ascii="Times New Roman" w:hAnsi="Times New Roman"/>
          <w:sz w:val="20"/>
          <w:szCs w:val="20"/>
        </w:rPr>
        <w:t>–EGFe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xml:space="preserve">/HY photocatalyst were examined by transmission electron microscopy (TEM) (JEOL JEM-2100F). The textural properties (i.e. specific surface area, pore volume and pore diameter) were determined from nitrogen adsorption-desorption isotherms at liquid nitrogen temperature using a Micromeritics ASAP 2010 instrument. The surface area was calculated with the Brunnauer-Emmett-Teller (BET) method, and the pore distributions were determined by the Barrett-Joyner-Halender (BJH) method. Prior to measurement, all of the samples were degassed at 110 </w:t>
      </w:r>
      <w:r w:rsidRPr="0060543A">
        <w:rPr>
          <w:rFonts w:ascii="Times New Roman" w:hAnsi="Times New Roman"/>
          <w:sz w:val="20"/>
          <w:szCs w:val="20"/>
        </w:rPr>
        <w:sym w:font="Symbol" w:char="F0B0"/>
      </w:r>
      <w:r w:rsidRPr="0060543A">
        <w:rPr>
          <w:rFonts w:ascii="Times New Roman" w:hAnsi="Times New Roman"/>
          <w:sz w:val="20"/>
          <w:szCs w:val="20"/>
        </w:rPr>
        <w:t xml:space="preserve">C to 0.1 Pa. </w:t>
      </w:r>
    </w:p>
    <w:p w:rsidR="0060543A" w:rsidRPr="0060543A" w:rsidRDefault="0060543A" w:rsidP="0060543A">
      <w:pPr>
        <w:spacing w:after="0" w:line="240" w:lineRule="auto"/>
        <w:jc w:val="both"/>
        <w:rPr>
          <w:rFonts w:ascii="Times New Roman" w:hAnsi="Times New Roman"/>
          <w:sz w:val="20"/>
          <w:szCs w:val="20"/>
        </w:rPr>
      </w:pPr>
    </w:p>
    <w:p w:rsidR="0060543A" w:rsidRPr="0060543A" w:rsidRDefault="0060543A" w:rsidP="0060543A">
      <w:pPr>
        <w:spacing w:after="0" w:line="240" w:lineRule="auto"/>
        <w:jc w:val="both"/>
        <w:rPr>
          <w:rFonts w:ascii="Times New Roman" w:hAnsi="Times New Roman"/>
          <w:sz w:val="20"/>
          <w:szCs w:val="20"/>
        </w:rPr>
      </w:pPr>
      <w:r w:rsidRPr="0060543A">
        <w:rPr>
          <w:rFonts w:ascii="Times New Roman" w:hAnsi="Times New Roman"/>
          <w:b/>
          <w:sz w:val="20"/>
          <w:szCs w:val="20"/>
        </w:rPr>
        <w:t>Reaction testing</w:t>
      </w:r>
    </w:p>
    <w:p w:rsidR="0060543A" w:rsidRDefault="0060543A" w:rsidP="0060543A">
      <w:pPr>
        <w:spacing w:after="0" w:line="240" w:lineRule="auto"/>
        <w:jc w:val="both"/>
        <w:rPr>
          <w:rFonts w:ascii="Times New Roman" w:hAnsi="Times New Roman"/>
          <w:sz w:val="20"/>
          <w:szCs w:val="20"/>
        </w:rPr>
      </w:pPr>
      <w:r w:rsidRPr="0060543A">
        <w:rPr>
          <w:rFonts w:ascii="Times New Roman" w:hAnsi="Times New Roman"/>
          <w:sz w:val="20"/>
          <w:szCs w:val="20"/>
        </w:rPr>
        <w:t>The photocatalytic activity of the prepared EGZrO</w:t>
      </w:r>
      <w:r w:rsidRPr="0060543A">
        <w:rPr>
          <w:rFonts w:ascii="Times New Roman" w:hAnsi="Times New Roman"/>
          <w:sz w:val="20"/>
          <w:szCs w:val="20"/>
          <w:vertAlign w:val="subscript"/>
        </w:rPr>
        <w:t>2</w:t>
      </w:r>
      <w:r w:rsidRPr="0060543A">
        <w:rPr>
          <w:rFonts w:ascii="Times New Roman" w:hAnsi="Times New Roman"/>
          <w:sz w:val="20"/>
          <w:szCs w:val="20"/>
        </w:rPr>
        <w:t>–EGFe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/HY photocatalyst was tested for the decolorization of MB and CR. A 0.075 mg sample of the photocatalyst was dispersed in 200 mL of 10 mg L</w:t>
      </w:r>
      <w:r w:rsidRPr="0060543A">
        <w:rPr>
          <w:rFonts w:ascii="Times New Roman" w:hAnsi="Times New Roman"/>
          <w:sz w:val="20"/>
          <w:szCs w:val="20"/>
          <w:vertAlign w:val="superscript"/>
        </w:rPr>
        <w:t>-1</w:t>
      </w:r>
      <w:r w:rsidRPr="0060543A">
        <w:rPr>
          <w:rFonts w:ascii="Times New Roman" w:hAnsi="Times New Roman"/>
          <w:sz w:val="20"/>
          <w:szCs w:val="20"/>
        </w:rPr>
        <w:t xml:space="preserve"> MB aqueous solution. The adsorption-desorption equilibrium was achieved under dark conditions after 30 min, and the mixture was irradiated for 120 min with constant stirring under sunlight (January to March 2015, between 12 NN until 3 PM with an average intensity 1.315 × 10</w:t>
      </w:r>
      <w:r w:rsidRPr="0060543A">
        <w:rPr>
          <w:rFonts w:ascii="Times New Roman" w:hAnsi="Times New Roman"/>
          <w:sz w:val="20"/>
          <w:szCs w:val="20"/>
          <w:vertAlign w:val="superscript"/>
        </w:rPr>
        <w:t>5</w:t>
      </w:r>
      <w:r w:rsidRPr="0060543A">
        <w:rPr>
          <w:rFonts w:ascii="Times New Roman" w:hAnsi="Times New Roman"/>
          <w:sz w:val="20"/>
          <w:szCs w:val="20"/>
        </w:rPr>
        <w:t xml:space="preserve"> Lux unit). However, during the illumination time, no volatility of the solvent was observed. At specific time intervals, 2.5 mL of the sample solution was withdrawn and centrifuged prior measurements of the MB and CR concentration by a UV-vis spectrophotometer (Agilent Technologies Cary 60 UV-vis) using the characteristic adsorption band at 664 nm and 496 nm. The decolorization percentage was calculated as follows (equation 2):</w:t>
      </w:r>
    </w:p>
    <w:p w:rsidR="0060543A" w:rsidRPr="0060543A" w:rsidRDefault="0060543A" w:rsidP="0060543A">
      <w:pPr>
        <w:spacing w:after="0" w:line="240" w:lineRule="auto"/>
        <w:ind w:firstLine="720"/>
        <w:jc w:val="both"/>
        <w:rPr>
          <w:rFonts w:ascii="Times New Roman" w:hAnsi="Times New Roman"/>
          <w:sz w:val="20"/>
          <w:szCs w:val="20"/>
        </w:rPr>
      </w:pPr>
      <w:r w:rsidRPr="0060543A">
        <w:rPr>
          <w:rFonts w:ascii="Times New Roman" w:hAnsi="Times New Roman"/>
          <w:position w:val="-30"/>
          <w:sz w:val="20"/>
          <w:szCs w:val="20"/>
        </w:rPr>
        <w:object w:dxaOrig="4060" w:dyaOrig="700">
          <v:shape id="_x0000_i1026" type="#_x0000_t75" style="width:162pt;height:27.75pt" o:ole="">
            <v:imagedata r:id="rId13" o:title=""/>
          </v:shape>
          <o:OLEObject Type="Embed" ProgID="Equation.3" ShapeID="_x0000_i1026" DrawAspect="Content" ObjectID="_1536496647" r:id="rId14"/>
        </w:object>
      </w:r>
      <w:r w:rsidRPr="0060543A">
        <w:rPr>
          <w:rFonts w:ascii="Times New Roman" w:hAnsi="Times New Roman"/>
          <w:sz w:val="20"/>
          <w:szCs w:val="20"/>
        </w:rPr>
        <w:tab/>
        <w:t xml:space="preserve">                                                                                      </w:t>
      </w:r>
      <w:r>
        <w:rPr>
          <w:rFonts w:ascii="Times New Roman" w:hAnsi="Times New Roman"/>
          <w:sz w:val="20"/>
          <w:szCs w:val="20"/>
        </w:rPr>
        <w:t xml:space="preserve">       </w:t>
      </w:r>
      <w:r w:rsidRPr="0060543A">
        <w:rPr>
          <w:rFonts w:ascii="Times New Roman" w:hAnsi="Times New Roman"/>
          <w:sz w:val="20"/>
          <w:szCs w:val="20"/>
        </w:rPr>
        <w:t xml:space="preserve">  (2)</w:t>
      </w:r>
    </w:p>
    <w:p w:rsidR="0060543A" w:rsidRPr="0060543A" w:rsidRDefault="0060543A" w:rsidP="0060543A">
      <w:pPr>
        <w:spacing w:after="0" w:line="240" w:lineRule="auto"/>
        <w:jc w:val="both"/>
        <w:rPr>
          <w:rFonts w:ascii="Times New Roman" w:hAnsi="Times New Roman"/>
          <w:sz w:val="20"/>
          <w:szCs w:val="20"/>
        </w:rPr>
      </w:pPr>
      <w:r>
        <w:rPr>
          <w:rFonts w:ascii="Times New Roman" w:hAnsi="Times New Roman"/>
          <w:sz w:val="20"/>
          <w:szCs w:val="20"/>
        </w:rPr>
        <w:t>w</w:t>
      </w:r>
      <w:r w:rsidRPr="0060543A">
        <w:rPr>
          <w:rFonts w:ascii="Times New Roman" w:hAnsi="Times New Roman"/>
          <w:sz w:val="20"/>
          <w:szCs w:val="20"/>
        </w:rPr>
        <w:t xml:space="preserve">here </w:t>
      </w:r>
      <w:r w:rsidRPr="0060543A">
        <w:rPr>
          <w:rFonts w:ascii="Times New Roman" w:hAnsi="Times New Roman"/>
          <w:i/>
          <w:sz w:val="20"/>
          <w:szCs w:val="20"/>
        </w:rPr>
        <w:t>C</w:t>
      </w:r>
      <w:r w:rsidRPr="0060543A">
        <w:rPr>
          <w:rFonts w:ascii="Times New Roman" w:hAnsi="Times New Roman"/>
          <w:i/>
          <w:sz w:val="20"/>
          <w:szCs w:val="20"/>
          <w:vertAlign w:val="subscript"/>
        </w:rPr>
        <w:t>o</w:t>
      </w:r>
      <w:r w:rsidRPr="0060543A">
        <w:rPr>
          <w:rFonts w:ascii="Times New Roman" w:hAnsi="Times New Roman"/>
          <w:i/>
          <w:sz w:val="20"/>
          <w:szCs w:val="20"/>
        </w:rPr>
        <w:t xml:space="preserve"> </w:t>
      </w:r>
      <w:r w:rsidRPr="0060543A">
        <w:rPr>
          <w:rFonts w:ascii="Times New Roman" w:hAnsi="Times New Roman"/>
          <w:sz w:val="20"/>
          <w:szCs w:val="20"/>
        </w:rPr>
        <w:t xml:space="preserve">represents the initial concentration, and </w:t>
      </w:r>
      <w:r w:rsidRPr="0060543A">
        <w:rPr>
          <w:rFonts w:ascii="Times New Roman" w:hAnsi="Times New Roman"/>
          <w:i/>
          <w:sz w:val="20"/>
          <w:szCs w:val="20"/>
        </w:rPr>
        <w:t>C</w:t>
      </w:r>
      <w:r w:rsidRPr="0060543A">
        <w:rPr>
          <w:rFonts w:ascii="Times New Roman" w:hAnsi="Times New Roman"/>
          <w:i/>
          <w:sz w:val="20"/>
          <w:szCs w:val="20"/>
          <w:vertAlign w:val="subscript"/>
        </w:rPr>
        <w:t>t</w:t>
      </w:r>
      <w:r w:rsidRPr="0060543A">
        <w:rPr>
          <w:rFonts w:ascii="Times New Roman" w:hAnsi="Times New Roman"/>
          <w:sz w:val="20"/>
          <w:szCs w:val="20"/>
        </w:rPr>
        <w:t xml:space="preserve"> denotes a variable concentration.</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60543A" w:rsidRPr="0060543A" w:rsidRDefault="0060543A" w:rsidP="0060543A">
      <w:pPr>
        <w:tabs>
          <w:tab w:val="left" w:pos="540"/>
        </w:tabs>
        <w:spacing w:after="0" w:line="240" w:lineRule="auto"/>
        <w:jc w:val="both"/>
        <w:rPr>
          <w:rFonts w:ascii="Times New Roman" w:hAnsi="Times New Roman"/>
          <w:sz w:val="20"/>
          <w:szCs w:val="20"/>
        </w:rPr>
      </w:pPr>
      <w:r w:rsidRPr="0060543A">
        <w:rPr>
          <w:rFonts w:ascii="Times New Roman" w:hAnsi="Times New Roman"/>
          <w:sz w:val="20"/>
          <w:szCs w:val="20"/>
        </w:rPr>
        <w:t>The XRD pattern of 1 wt.% EGZrO</w:t>
      </w:r>
      <w:r w:rsidRPr="0060543A">
        <w:rPr>
          <w:rFonts w:ascii="Times New Roman" w:hAnsi="Times New Roman"/>
          <w:sz w:val="20"/>
          <w:szCs w:val="20"/>
          <w:vertAlign w:val="subscript"/>
        </w:rPr>
        <w:t>2</w:t>
      </w:r>
      <w:r w:rsidRPr="0060543A">
        <w:rPr>
          <w:rFonts w:ascii="Times New Roman" w:hAnsi="Times New Roman"/>
          <w:sz w:val="20"/>
          <w:szCs w:val="20"/>
        </w:rPr>
        <w:t>–1 wt.%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/HY photocatalysts were compared with bare HY, and the results are shown in Fig. 1a. The peak intensity of HY was decreased as the addition of EGZrO</w:t>
      </w:r>
      <w:r w:rsidRPr="0060543A">
        <w:rPr>
          <w:rFonts w:ascii="Times New Roman" w:hAnsi="Times New Roman"/>
          <w:sz w:val="20"/>
          <w:szCs w:val="20"/>
          <w:vertAlign w:val="subscript"/>
        </w:rPr>
        <w:t>2</w:t>
      </w:r>
      <w:r w:rsidRPr="0060543A">
        <w:rPr>
          <w:rFonts w:ascii="Times New Roman" w:hAnsi="Times New Roman"/>
          <w:sz w:val="20"/>
          <w:szCs w:val="20"/>
        </w:rPr>
        <w:t xml:space="preserve"> and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 xml:space="preserve">3 </w:t>
      </w:r>
      <w:r w:rsidRPr="0060543A">
        <w:rPr>
          <w:rFonts w:ascii="Times New Roman" w:hAnsi="Times New Roman"/>
          <w:sz w:val="20"/>
          <w:szCs w:val="20"/>
        </w:rPr>
        <w:t>due to the presence of foreign substances that could affected the morphology of the HY fingerprint. A series of characteristic peaks were observed for EGZrO</w:t>
      </w:r>
      <w:r w:rsidRPr="0060543A">
        <w:rPr>
          <w:rFonts w:ascii="Times New Roman" w:hAnsi="Times New Roman"/>
          <w:sz w:val="20"/>
          <w:szCs w:val="20"/>
          <w:vertAlign w:val="subscript"/>
        </w:rPr>
        <w:t>2</w:t>
      </w:r>
      <w:r w:rsidRPr="0060543A">
        <w:rPr>
          <w:rFonts w:ascii="Times New Roman" w:hAnsi="Times New Roman"/>
          <w:sz w:val="20"/>
          <w:szCs w:val="20"/>
        </w:rPr>
        <w:t xml:space="preserve"> at 30.2</w:t>
      </w:r>
      <w:r w:rsidRPr="0060543A">
        <w:rPr>
          <w:rFonts w:ascii="Times New Roman" w:hAnsi="Times New Roman"/>
          <w:sz w:val="20"/>
          <w:szCs w:val="20"/>
        </w:rPr>
        <w:sym w:font="Symbol" w:char="F0B0"/>
      </w:r>
      <w:r w:rsidRPr="0060543A">
        <w:rPr>
          <w:rFonts w:ascii="Times New Roman" w:hAnsi="Times New Roman"/>
          <w:sz w:val="20"/>
          <w:szCs w:val="20"/>
        </w:rPr>
        <w:t xml:space="preserve"> (101), 35.2</w:t>
      </w:r>
      <w:r w:rsidRPr="0060543A">
        <w:rPr>
          <w:rFonts w:ascii="Times New Roman" w:hAnsi="Times New Roman"/>
          <w:sz w:val="20"/>
          <w:szCs w:val="20"/>
        </w:rPr>
        <w:sym w:font="Symbol" w:char="F0B0"/>
      </w:r>
      <w:r w:rsidRPr="0060543A">
        <w:rPr>
          <w:rFonts w:ascii="Times New Roman" w:hAnsi="Times New Roman"/>
          <w:sz w:val="20"/>
          <w:szCs w:val="20"/>
        </w:rPr>
        <w:t xml:space="preserve"> (110), 50.3</w:t>
      </w:r>
      <w:r w:rsidRPr="0060543A">
        <w:rPr>
          <w:rFonts w:ascii="Times New Roman" w:hAnsi="Times New Roman"/>
          <w:sz w:val="20"/>
          <w:szCs w:val="20"/>
        </w:rPr>
        <w:sym w:font="Symbol" w:char="F0B0"/>
      </w:r>
      <w:r w:rsidRPr="0060543A">
        <w:rPr>
          <w:rFonts w:ascii="Times New Roman" w:hAnsi="Times New Roman"/>
          <w:sz w:val="20"/>
          <w:szCs w:val="20"/>
        </w:rPr>
        <w:t xml:space="preserve"> (112), and 60.2</w:t>
      </w:r>
      <w:r w:rsidRPr="0060543A">
        <w:rPr>
          <w:rFonts w:ascii="Times New Roman" w:hAnsi="Times New Roman"/>
          <w:sz w:val="20"/>
          <w:szCs w:val="20"/>
        </w:rPr>
        <w:sym w:font="Symbol" w:char="F0B0"/>
      </w:r>
      <w:r w:rsidRPr="0060543A">
        <w:rPr>
          <w:rFonts w:ascii="Times New Roman" w:hAnsi="Times New Roman"/>
          <w:sz w:val="20"/>
          <w:szCs w:val="20"/>
        </w:rPr>
        <w:t xml:space="preserve"> (211), which are consistent with the tetragonal (</w:t>
      </w:r>
      <w:r w:rsidRPr="0060543A">
        <w:rPr>
          <w:rFonts w:ascii="Times New Roman" w:hAnsi="Times New Roman"/>
          <w:i/>
          <w:sz w:val="20"/>
          <w:szCs w:val="20"/>
        </w:rPr>
        <w:t>t</w:t>
      </w:r>
      <w:r w:rsidRPr="0060543A">
        <w:rPr>
          <w:rFonts w:ascii="Times New Roman" w:hAnsi="Times New Roman"/>
          <w:sz w:val="20"/>
          <w:szCs w:val="20"/>
        </w:rPr>
        <w:t>) phase of ZrO</w:t>
      </w:r>
      <w:r w:rsidRPr="0060543A">
        <w:rPr>
          <w:rFonts w:ascii="Times New Roman" w:hAnsi="Times New Roman"/>
          <w:sz w:val="20"/>
          <w:szCs w:val="20"/>
          <w:vertAlign w:val="subscript"/>
        </w:rPr>
        <w:t>2</w:t>
      </w:r>
      <w:r w:rsidRPr="0060543A">
        <w:rPr>
          <w:rFonts w:ascii="Times New Roman" w:hAnsi="Times New Roman"/>
          <w:sz w:val="20"/>
          <w:szCs w:val="20"/>
          <w:lang w:eastAsia="zh-CN"/>
        </w:rPr>
        <w:t>, and in agreement with JCPDS file PDF No 01-072</w:t>
      </w:r>
      <w:r w:rsidRPr="0060543A">
        <w:rPr>
          <w:rFonts w:ascii="Times New Roman" w:hAnsi="Times New Roman"/>
          <w:sz w:val="20"/>
          <w:szCs w:val="20"/>
        </w:rPr>
        <w:t>-</w:t>
      </w:r>
      <w:r w:rsidRPr="0060543A">
        <w:rPr>
          <w:rFonts w:ascii="Times New Roman" w:hAnsi="Times New Roman"/>
          <w:sz w:val="20"/>
          <w:szCs w:val="20"/>
          <w:lang w:eastAsia="zh-CN"/>
        </w:rPr>
        <w:t>2743</w:t>
      </w:r>
      <w:r w:rsidRPr="0060543A">
        <w:rPr>
          <w:rFonts w:ascii="Times New Roman" w:hAnsi="Times New Roman"/>
          <w:sz w:val="20"/>
          <w:szCs w:val="20"/>
        </w:rPr>
        <w:t xml:space="preserve"> (Fig. 1b) [3,14].</w:t>
      </w:r>
      <w:r w:rsidRPr="0060543A">
        <w:rPr>
          <w:rFonts w:ascii="Times New Roman" w:hAnsi="Times New Roman"/>
          <w:sz w:val="20"/>
          <w:szCs w:val="20"/>
          <w:lang w:eastAsia="zh-CN"/>
        </w:rPr>
        <w:t xml:space="preserve"> </w:t>
      </w:r>
      <w:r w:rsidRPr="0060543A">
        <w:rPr>
          <w:rFonts w:ascii="Times New Roman" w:hAnsi="Times New Roman"/>
          <w:sz w:val="20"/>
          <w:szCs w:val="20"/>
        </w:rPr>
        <w:t>Characteristic peaks were observed at 2θ equal to 28.2</w:t>
      </w:r>
      <w:r w:rsidRPr="0060543A">
        <w:rPr>
          <w:rFonts w:ascii="Times New Roman" w:hAnsi="Times New Roman"/>
          <w:sz w:val="20"/>
          <w:szCs w:val="20"/>
        </w:rPr>
        <w:sym w:font="Symbol" w:char="F0B0"/>
      </w:r>
      <w:r w:rsidRPr="0060543A">
        <w:rPr>
          <w:rFonts w:ascii="Times New Roman" w:hAnsi="Times New Roman"/>
          <w:sz w:val="20"/>
          <w:szCs w:val="20"/>
        </w:rPr>
        <w:t>, 31.5</w:t>
      </w:r>
      <w:r w:rsidRPr="0060543A">
        <w:rPr>
          <w:rFonts w:ascii="Times New Roman" w:hAnsi="Times New Roman"/>
          <w:sz w:val="20"/>
          <w:szCs w:val="20"/>
        </w:rPr>
        <w:sym w:font="Symbol" w:char="F0B0"/>
      </w:r>
      <w:r w:rsidRPr="0060543A">
        <w:rPr>
          <w:rFonts w:ascii="Times New Roman" w:hAnsi="Times New Roman"/>
          <w:sz w:val="20"/>
          <w:szCs w:val="20"/>
        </w:rPr>
        <w:t>, and 34.5</w:t>
      </w:r>
      <w:r w:rsidRPr="0060543A">
        <w:rPr>
          <w:rFonts w:ascii="Times New Roman" w:hAnsi="Times New Roman"/>
          <w:sz w:val="20"/>
          <w:szCs w:val="20"/>
        </w:rPr>
        <w:sym w:font="Symbol" w:char="F0B0"/>
      </w:r>
      <w:r w:rsidRPr="0060543A">
        <w:rPr>
          <w:rFonts w:ascii="Times New Roman" w:hAnsi="Times New Roman"/>
          <w:sz w:val="20"/>
          <w:szCs w:val="20"/>
        </w:rPr>
        <w:t xml:space="preserve"> and corresponded to the diffraction patterns of (−111), (111), and (002) of the monoclinic (</w:t>
      </w:r>
      <w:r w:rsidRPr="0060543A">
        <w:rPr>
          <w:rFonts w:ascii="Times New Roman" w:hAnsi="Times New Roman"/>
          <w:i/>
          <w:sz w:val="20"/>
          <w:szCs w:val="20"/>
        </w:rPr>
        <w:t>m</w:t>
      </w:r>
      <w:r w:rsidRPr="0060543A">
        <w:rPr>
          <w:rFonts w:ascii="Times New Roman" w:hAnsi="Times New Roman"/>
          <w:sz w:val="20"/>
          <w:szCs w:val="20"/>
        </w:rPr>
        <w:t>) phase of ZrO</w:t>
      </w:r>
      <w:r w:rsidRPr="0060543A">
        <w:rPr>
          <w:rFonts w:ascii="Times New Roman" w:hAnsi="Times New Roman"/>
          <w:sz w:val="20"/>
          <w:szCs w:val="20"/>
          <w:vertAlign w:val="subscript"/>
        </w:rPr>
        <w:t>2</w:t>
      </w:r>
      <w:r w:rsidRPr="0060543A">
        <w:rPr>
          <w:rFonts w:ascii="Times New Roman" w:hAnsi="Times New Roman"/>
          <w:sz w:val="20"/>
          <w:szCs w:val="20"/>
        </w:rPr>
        <w:t xml:space="preserve"> (Fig. 1b) [3,14]. Next, the XRD peaks of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 xml:space="preserve">3 </w:t>
      </w:r>
      <w:r w:rsidRPr="0060543A">
        <w:rPr>
          <w:rFonts w:ascii="Times New Roman" w:hAnsi="Times New Roman"/>
          <w:sz w:val="20"/>
          <w:szCs w:val="20"/>
        </w:rPr>
        <w:t xml:space="preserve">(Fig. 1b) were observed at 2θ = 24.1° (012), 33.1° (104), 35.6° (110), 40.7° (113), 49.4° (024), 54.1° </w:t>
      </w:r>
      <w:r w:rsidRPr="0060543A">
        <w:rPr>
          <w:rFonts w:ascii="Times New Roman" w:hAnsi="Times New Roman"/>
          <w:sz w:val="20"/>
          <w:szCs w:val="20"/>
        </w:rPr>
        <w:lastRenderedPageBreak/>
        <w:t>(116), 62.5° (214) and 64.2° (300).  These peaks can be indexed to pure rhombohedral symmetry of 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xml:space="preserve"> indicating the crystalline hematite phase (JCPDS file PDF No 00-024-0072) [3,14]. Hence, there is </w:t>
      </w:r>
      <w:r w:rsidRPr="0060543A">
        <w:rPr>
          <w:rFonts w:ascii="Times New Roman" w:hAnsi="Times New Roman"/>
          <w:sz w:val="20"/>
          <w:szCs w:val="20"/>
          <w:lang w:eastAsia="zh-CN"/>
        </w:rPr>
        <w:t>no other diffraction peaks were detected which indicated the purity of the prepared EGZrO</w:t>
      </w:r>
      <w:r w:rsidRPr="0060543A">
        <w:rPr>
          <w:rFonts w:ascii="Times New Roman" w:hAnsi="Times New Roman"/>
          <w:sz w:val="20"/>
          <w:szCs w:val="20"/>
          <w:vertAlign w:val="subscript"/>
          <w:lang w:eastAsia="zh-CN"/>
        </w:rPr>
        <w:t xml:space="preserve">2 </w:t>
      </w:r>
      <w:r w:rsidRPr="0060543A">
        <w:rPr>
          <w:rFonts w:ascii="Times New Roman" w:hAnsi="Times New Roman"/>
          <w:sz w:val="20"/>
          <w:szCs w:val="20"/>
        </w:rPr>
        <w:t>and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lang w:eastAsia="zh-CN"/>
        </w:rPr>
        <w:t>.</w:t>
      </w:r>
    </w:p>
    <w:p w:rsidR="0060543A" w:rsidRDefault="0060543A" w:rsidP="0060543A">
      <w:pPr>
        <w:tabs>
          <w:tab w:val="left" w:pos="540"/>
        </w:tabs>
        <w:spacing w:after="0" w:line="240" w:lineRule="auto"/>
        <w:jc w:val="both"/>
        <w:rPr>
          <w:rFonts w:ascii="Times New Roman" w:hAnsi="Times New Roman"/>
          <w:sz w:val="20"/>
          <w:szCs w:val="20"/>
          <w:lang w:eastAsia="zh-CN"/>
        </w:rPr>
      </w:pPr>
    </w:p>
    <w:p w:rsidR="0060543A" w:rsidRPr="0060543A" w:rsidRDefault="0060543A" w:rsidP="0060543A">
      <w:pPr>
        <w:tabs>
          <w:tab w:val="left" w:pos="540"/>
        </w:tabs>
        <w:spacing w:after="0" w:line="240" w:lineRule="auto"/>
        <w:jc w:val="both"/>
        <w:rPr>
          <w:rFonts w:ascii="Times New Roman" w:hAnsi="Times New Roman"/>
          <w:sz w:val="20"/>
          <w:szCs w:val="20"/>
          <w:lang w:eastAsia="zh-CN"/>
        </w:rPr>
      </w:pPr>
    </w:p>
    <w:p w:rsidR="0060543A" w:rsidRPr="0060543A" w:rsidRDefault="0060543A" w:rsidP="0060543A">
      <w:pPr>
        <w:tabs>
          <w:tab w:val="left" w:pos="540"/>
        </w:tabs>
        <w:spacing w:after="0" w:line="240" w:lineRule="auto"/>
        <w:jc w:val="center"/>
        <w:rPr>
          <w:rFonts w:ascii="Times New Roman" w:hAnsi="Times New Roman"/>
          <w:b/>
          <w:sz w:val="20"/>
          <w:szCs w:val="20"/>
        </w:rPr>
      </w:pPr>
      <w:r w:rsidRPr="0060543A">
        <w:rPr>
          <w:rFonts w:ascii="Times New Roman" w:hAnsi="Times New Roman"/>
          <w:noProof/>
          <w:sz w:val="20"/>
          <w:szCs w:val="20"/>
          <w:lang w:bidi="ar-SA"/>
        </w:rPr>
        <w:drawing>
          <wp:inline distT="0" distB="0" distL="0" distR="0" wp14:anchorId="0476C61B" wp14:editId="5B9AB36D">
            <wp:extent cx="5428800" cy="2790000"/>
            <wp:effectExtent l="19050" t="19050" r="19685"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8800" cy="2790000"/>
                    </a:xfrm>
                    <a:prstGeom prst="rect">
                      <a:avLst/>
                    </a:prstGeom>
                    <a:noFill/>
                    <a:ln w="6350">
                      <a:solidFill>
                        <a:schemeClr val="tx1"/>
                      </a:solidFill>
                    </a:ln>
                  </pic:spPr>
                </pic:pic>
              </a:graphicData>
            </a:graphic>
          </wp:inline>
        </w:drawing>
      </w:r>
    </w:p>
    <w:p w:rsidR="0060543A" w:rsidRPr="0060543A" w:rsidRDefault="0060543A" w:rsidP="0060543A">
      <w:pPr>
        <w:pStyle w:val="TAMainText"/>
        <w:spacing w:line="240" w:lineRule="auto"/>
        <w:ind w:firstLine="0"/>
        <w:rPr>
          <w:rFonts w:ascii="Times New Roman" w:hAnsi="Times New Roman"/>
          <w:sz w:val="20"/>
        </w:rPr>
      </w:pPr>
    </w:p>
    <w:p w:rsidR="0060543A" w:rsidRPr="0060543A" w:rsidRDefault="0060543A" w:rsidP="0060543A">
      <w:pPr>
        <w:pStyle w:val="TAMainText"/>
        <w:spacing w:line="240" w:lineRule="auto"/>
        <w:ind w:firstLine="0"/>
        <w:jc w:val="center"/>
        <w:rPr>
          <w:rFonts w:ascii="Times New Roman" w:hAnsi="Times New Roman"/>
          <w:sz w:val="20"/>
        </w:rPr>
      </w:pPr>
      <w:r w:rsidRPr="0060543A">
        <w:rPr>
          <w:rFonts w:ascii="Times New Roman" w:hAnsi="Times New Roman"/>
          <w:sz w:val="20"/>
        </w:rPr>
        <w:t xml:space="preserve">Figure 1. </w:t>
      </w:r>
      <w:r>
        <w:rPr>
          <w:rFonts w:ascii="Times New Roman" w:hAnsi="Times New Roman"/>
          <w:sz w:val="20"/>
        </w:rPr>
        <w:t xml:space="preserve"> </w:t>
      </w:r>
      <w:r w:rsidRPr="0060543A">
        <w:rPr>
          <w:rFonts w:ascii="Times New Roman" w:hAnsi="Times New Roman"/>
          <w:sz w:val="20"/>
        </w:rPr>
        <w:t>XRD patterns of the photocatalyst</w:t>
      </w:r>
    </w:p>
    <w:p w:rsidR="0060543A" w:rsidRDefault="0060543A" w:rsidP="0060543A">
      <w:pPr>
        <w:tabs>
          <w:tab w:val="left" w:pos="540"/>
          <w:tab w:val="left" w:pos="630"/>
        </w:tabs>
        <w:spacing w:after="0" w:line="240" w:lineRule="auto"/>
        <w:jc w:val="both"/>
        <w:rPr>
          <w:rFonts w:ascii="Times New Roman" w:hAnsi="Times New Roman"/>
          <w:sz w:val="20"/>
          <w:szCs w:val="20"/>
        </w:rPr>
      </w:pPr>
    </w:p>
    <w:p w:rsidR="0060543A" w:rsidRPr="0060543A" w:rsidRDefault="0060543A" w:rsidP="0060543A">
      <w:pPr>
        <w:tabs>
          <w:tab w:val="left" w:pos="540"/>
          <w:tab w:val="left" w:pos="630"/>
        </w:tabs>
        <w:spacing w:after="0" w:line="240" w:lineRule="auto"/>
        <w:jc w:val="both"/>
        <w:rPr>
          <w:rFonts w:ascii="Times New Roman" w:hAnsi="Times New Roman"/>
          <w:sz w:val="20"/>
          <w:szCs w:val="20"/>
        </w:rPr>
      </w:pPr>
    </w:p>
    <w:p w:rsidR="0060543A" w:rsidRPr="0060543A" w:rsidRDefault="0060543A" w:rsidP="0060543A">
      <w:pPr>
        <w:tabs>
          <w:tab w:val="left" w:pos="540"/>
          <w:tab w:val="left" w:pos="630"/>
        </w:tabs>
        <w:spacing w:after="0" w:line="240" w:lineRule="auto"/>
        <w:jc w:val="both"/>
        <w:rPr>
          <w:rFonts w:ascii="Times New Roman" w:hAnsi="Times New Roman"/>
          <w:sz w:val="20"/>
          <w:szCs w:val="20"/>
          <w:lang w:eastAsia="en-MY"/>
        </w:rPr>
      </w:pPr>
      <w:r w:rsidRPr="0060543A">
        <w:rPr>
          <w:rFonts w:ascii="Times New Roman" w:hAnsi="Times New Roman"/>
          <w:sz w:val="20"/>
          <w:szCs w:val="20"/>
        </w:rPr>
        <w:t>The morphological properties of the 1 wt.% EGZrO</w:t>
      </w:r>
      <w:r w:rsidRPr="0060543A">
        <w:rPr>
          <w:rFonts w:ascii="Times New Roman" w:hAnsi="Times New Roman"/>
          <w:sz w:val="20"/>
          <w:szCs w:val="20"/>
          <w:vertAlign w:val="subscript"/>
        </w:rPr>
        <w:t>2</w:t>
      </w:r>
      <w:r w:rsidRPr="0060543A">
        <w:rPr>
          <w:rFonts w:ascii="Times New Roman" w:hAnsi="Times New Roman"/>
          <w:sz w:val="20"/>
          <w:szCs w:val="20"/>
        </w:rPr>
        <w:t>–1 wt.%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xml:space="preserve">/HY </w:t>
      </w:r>
      <w:r w:rsidRPr="0060543A">
        <w:rPr>
          <w:rFonts w:ascii="Times New Roman" w:hAnsi="Times New Roman"/>
          <w:sz w:val="20"/>
          <w:szCs w:val="20"/>
          <w:lang w:eastAsia="en-MY"/>
        </w:rPr>
        <w:t>photo</w:t>
      </w:r>
      <w:r w:rsidRPr="0060543A">
        <w:rPr>
          <w:rFonts w:ascii="Times New Roman" w:hAnsi="Times New Roman"/>
          <w:sz w:val="20"/>
          <w:szCs w:val="20"/>
        </w:rPr>
        <w:t>catalyst were observed by the transmission electron microscopy (TEM), and the images</w:t>
      </w:r>
      <w:r w:rsidRPr="0060543A">
        <w:rPr>
          <w:rFonts w:ascii="Times New Roman" w:hAnsi="Times New Roman"/>
          <w:sz w:val="20"/>
          <w:szCs w:val="20"/>
          <w:lang w:eastAsia="en-MY"/>
        </w:rPr>
        <w:t xml:space="preserve"> are presented in Fig.</w:t>
      </w:r>
      <w:r w:rsidRPr="0060543A">
        <w:rPr>
          <w:rFonts w:ascii="Times New Roman" w:hAnsi="Times New Roman"/>
          <w:sz w:val="20"/>
          <w:szCs w:val="20"/>
        </w:rPr>
        <w:t xml:space="preserve"> 2, respectively. </w:t>
      </w:r>
      <w:r w:rsidRPr="0060543A">
        <w:rPr>
          <w:rFonts w:ascii="Times New Roman" w:hAnsi="Times New Roman"/>
          <w:sz w:val="20"/>
          <w:szCs w:val="20"/>
          <w:lang w:eastAsia="en-MY"/>
        </w:rPr>
        <w:t>The value of the interplanar distance (</w:t>
      </w:r>
      <w:r w:rsidRPr="0060543A">
        <w:rPr>
          <w:rFonts w:ascii="Times New Roman" w:hAnsi="Times New Roman"/>
          <w:i/>
          <w:sz w:val="20"/>
          <w:szCs w:val="20"/>
          <w:lang w:eastAsia="en-MY"/>
        </w:rPr>
        <w:t>d</w:t>
      </w:r>
      <w:r w:rsidRPr="0060543A">
        <w:rPr>
          <w:rFonts w:ascii="Times New Roman" w:hAnsi="Times New Roman"/>
          <w:sz w:val="20"/>
          <w:szCs w:val="20"/>
          <w:lang w:eastAsia="en-MY"/>
        </w:rPr>
        <w:t>-spacing) of the lattice fringes was estimated from this image was consistent with the value of lattice spacing of EGZrO</w:t>
      </w:r>
      <w:r w:rsidRPr="0060543A">
        <w:rPr>
          <w:rFonts w:ascii="Times New Roman" w:hAnsi="Times New Roman"/>
          <w:sz w:val="20"/>
          <w:szCs w:val="20"/>
          <w:vertAlign w:val="subscript"/>
          <w:lang w:eastAsia="en-MY"/>
        </w:rPr>
        <w:t>2</w:t>
      </w:r>
      <w:r w:rsidRPr="0060543A">
        <w:rPr>
          <w:rFonts w:ascii="Times New Roman" w:hAnsi="Times New Roman"/>
          <w:sz w:val="20"/>
          <w:szCs w:val="20"/>
          <w:lang w:eastAsia="en-MY"/>
        </w:rPr>
        <w:t xml:space="preserve"> and EGFe</w:t>
      </w:r>
      <w:r w:rsidRPr="0060543A">
        <w:rPr>
          <w:rFonts w:ascii="Times New Roman" w:hAnsi="Times New Roman"/>
          <w:sz w:val="20"/>
          <w:szCs w:val="20"/>
          <w:vertAlign w:val="subscript"/>
          <w:lang w:eastAsia="en-MY"/>
        </w:rPr>
        <w:t>2</w:t>
      </w:r>
      <w:r w:rsidRPr="0060543A">
        <w:rPr>
          <w:rFonts w:ascii="Times New Roman" w:hAnsi="Times New Roman"/>
          <w:sz w:val="20"/>
          <w:szCs w:val="20"/>
          <w:lang w:eastAsia="en-MY"/>
        </w:rPr>
        <w:t>O</w:t>
      </w:r>
      <w:r w:rsidRPr="0060543A">
        <w:rPr>
          <w:rFonts w:ascii="Times New Roman" w:hAnsi="Times New Roman"/>
          <w:sz w:val="20"/>
          <w:szCs w:val="20"/>
          <w:vertAlign w:val="subscript"/>
          <w:lang w:eastAsia="en-MY"/>
        </w:rPr>
        <w:t>3</w:t>
      </w:r>
      <w:r w:rsidRPr="0060543A">
        <w:rPr>
          <w:rFonts w:ascii="Times New Roman" w:hAnsi="Times New Roman"/>
          <w:sz w:val="20"/>
          <w:szCs w:val="20"/>
          <w:lang w:eastAsia="en-MY"/>
        </w:rPr>
        <w:t xml:space="preserve"> obtained from the </w:t>
      </w:r>
      <w:r w:rsidRPr="0060543A">
        <w:rPr>
          <w:rFonts w:ascii="Times New Roman" w:hAnsi="Times New Roman"/>
          <w:sz w:val="20"/>
          <w:szCs w:val="20"/>
        </w:rPr>
        <w:t>XRD analysis</w:t>
      </w:r>
      <w:r w:rsidRPr="0060543A">
        <w:rPr>
          <w:rFonts w:ascii="Times New Roman" w:hAnsi="Times New Roman"/>
          <w:sz w:val="20"/>
          <w:szCs w:val="20"/>
          <w:lang w:eastAsia="en-MY"/>
        </w:rPr>
        <w:t>. This agreement confirms that the EGZrO</w:t>
      </w:r>
      <w:r w:rsidRPr="0060543A">
        <w:rPr>
          <w:rFonts w:ascii="Times New Roman" w:hAnsi="Times New Roman"/>
          <w:sz w:val="20"/>
          <w:szCs w:val="20"/>
          <w:vertAlign w:val="subscript"/>
          <w:lang w:eastAsia="en-MY"/>
        </w:rPr>
        <w:t>2</w:t>
      </w:r>
      <w:r w:rsidRPr="0060543A">
        <w:rPr>
          <w:rFonts w:ascii="Times New Roman" w:hAnsi="Times New Roman"/>
          <w:sz w:val="20"/>
          <w:szCs w:val="20"/>
          <w:lang w:eastAsia="en-MY"/>
        </w:rPr>
        <w:t xml:space="preserve"> and EGFe</w:t>
      </w:r>
      <w:r w:rsidRPr="0060543A">
        <w:rPr>
          <w:rFonts w:ascii="Times New Roman" w:hAnsi="Times New Roman"/>
          <w:sz w:val="20"/>
          <w:szCs w:val="20"/>
          <w:vertAlign w:val="subscript"/>
          <w:lang w:eastAsia="en-MY"/>
        </w:rPr>
        <w:t>2</w:t>
      </w:r>
      <w:r w:rsidRPr="0060543A">
        <w:rPr>
          <w:rFonts w:ascii="Times New Roman" w:hAnsi="Times New Roman"/>
          <w:sz w:val="20"/>
          <w:szCs w:val="20"/>
          <w:lang w:eastAsia="en-MY"/>
        </w:rPr>
        <w:t>O</w:t>
      </w:r>
      <w:r w:rsidRPr="0060543A">
        <w:rPr>
          <w:rFonts w:ascii="Times New Roman" w:hAnsi="Times New Roman"/>
          <w:sz w:val="20"/>
          <w:szCs w:val="20"/>
          <w:vertAlign w:val="subscript"/>
          <w:lang w:eastAsia="en-MY"/>
        </w:rPr>
        <w:t>3</w:t>
      </w:r>
      <w:r w:rsidRPr="0060543A">
        <w:rPr>
          <w:rFonts w:ascii="Times New Roman" w:hAnsi="Times New Roman"/>
          <w:sz w:val="20"/>
          <w:szCs w:val="20"/>
          <w:lang w:eastAsia="en-MY"/>
        </w:rPr>
        <w:t xml:space="preserve"> nanoparticles were well dispersed on the HY support.</w:t>
      </w:r>
    </w:p>
    <w:p w:rsidR="0060543A" w:rsidRDefault="0060543A" w:rsidP="0060543A">
      <w:pPr>
        <w:tabs>
          <w:tab w:val="left" w:pos="540"/>
          <w:tab w:val="left" w:pos="630"/>
        </w:tabs>
        <w:spacing w:after="0" w:line="240" w:lineRule="auto"/>
        <w:jc w:val="both"/>
        <w:rPr>
          <w:rFonts w:ascii="Times New Roman" w:hAnsi="Times New Roman"/>
          <w:sz w:val="20"/>
          <w:szCs w:val="20"/>
        </w:rPr>
      </w:pPr>
    </w:p>
    <w:p w:rsidR="0060543A" w:rsidRPr="0060543A" w:rsidRDefault="0060543A" w:rsidP="0060543A">
      <w:pPr>
        <w:tabs>
          <w:tab w:val="left" w:pos="540"/>
          <w:tab w:val="left" w:pos="630"/>
        </w:tabs>
        <w:spacing w:after="0" w:line="240" w:lineRule="auto"/>
        <w:jc w:val="both"/>
        <w:rPr>
          <w:rFonts w:ascii="Times New Roman" w:hAnsi="Times New Roman"/>
          <w:sz w:val="20"/>
          <w:szCs w:val="20"/>
        </w:rPr>
      </w:pPr>
    </w:p>
    <w:p w:rsidR="0060543A" w:rsidRPr="0060543A" w:rsidRDefault="0060543A" w:rsidP="0060543A">
      <w:pPr>
        <w:pStyle w:val="TAMainText"/>
        <w:spacing w:line="240" w:lineRule="auto"/>
        <w:ind w:firstLine="0"/>
        <w:jc w:val="center"/>
        <w:rPr>
          <w:rFonts w:ascii="Times New Roman" w:hAnsi="Times New Roman"/>
          <w:sz w:val="20"/>
        </w:rPr>
      </w:pPr>
      <w:r w:rsidRPr="0060543A">
        <w:rPr>
          <w:rFonts w:ascii="Times New Roman" w:hAnsi="Times New Roman"/>
          <w:noProof/>
          <w:sz w:val="20"/>
        </w:rPr>
        <w:drawing>
          <wp:inline distT="0" distB="0" distL="0" distR="0" wp14:anchorId="58E25096" wp14:editId="7D3A6B39">
            <wp:extent cx="5213350" cy="1650864"/>
            <wp:effectExtent l="19050" t="19050" r="25400"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1791" cy="1653537"/>
                    </a:xfrm>
                    <a:prstGeom prst="rect">
                      <a:avLst/>
                    </a:prstGeom>
                    <a:noFill/>
                    <a:ln w="6350">
                      <a:solidFill>
                        <a:schemeClr val="tx1"/>
                      </a:solidFill>
                    </a:ln>
                  </pic:spPr>
                </pic:pic>
              </a:graphicData>
            </a:graphic>
          </wp:inline>
        </w:drawing>
      </w:r>
    </w:p>
    <w:p w:rsidR="0060543A" w:rsidRPr="0060543A" w:rsidRDefault="0060543A" w:rsidP="0060543A">
      <w:pPr>
        <w:tabs>
          <w:tab w:val="left" w:pos="540"/>
        </w:tabs>
        <w:spacing w:after="0" w:line="240" w:lineRule="auto"/>
        <w:jc w:val="both"/>
        <w:rPr>
          <w:rFonts w:ascii="Times New Roman" w:hAnsi="Times New Roman"/>
          <w:sz w:val="20"/>
          <w:szCs w:val="20"/>
        </w:rPr>
      </w:pPr>
    </w:p>
    <w:p w:rsidR="0060543A" w:rsidRPr="0060543A" w:rsidRDefault="0060543A" w:rsidP="0060543A">
      <w:pPr>
        <w:tabs>
          <w:tab w:val="left" w:pos="540"/>
        </w:tabs>
        <w:spacing w:after="0" w:line="240" w:lineRule="auto"/>
        <w:jc w:val="center"/>
        <w:rPr>
          <w:rFonts w:ascii="Times New Roman" w:hAnsi="Times New Roman"/>
          <w:sz w:val="20"/>
          <w:szCs w:val="20"/>
        </w:rPr>
      </w:pPr>
      <w:r w:rsidRPr="0060543A">
        <w:rPr>
          <w:rFonts w:ascii="Times New Roman" w:hAnsi="Times New Roman"/>
          <w:sz w:val="20"/>
          <w:szCs w:val="20"/>
        </w:rPr>
        <w:t xml:space="preserve">Figure 2. </w:t>
      </w:r>
      <w:r>
        <w:rPr>
          <w:rFonts w:ascii="Times New Roman" w:hAnsi="Times New Roman"/>
          <w:sz w:val="20"/>
          <w:szCs w:val="20"/>
        </w:rPr>
        <w:t xml:space="preserve"> </w:t>
      </w:r>
      <w:r w:rsidRPr="0060543A">
        <w:rPr>
          <w:rFonts w:ascii="Times New Roman" w:hAnsi="Times New Roman"/>
          <w:sz w:val="20"/>
          <w:szCs w:val="20"/>
        </w:rPr>
        <w:t>TEM micrographs of 1 wt.% EGZrO</w:t>
      </w:r>
      <w:r w:rsidRPr="0060543A">
        <w:rPr>
          <w:rFonts w:ascii="Times New Roman" w:hAnsi="Times New Roman"/>
          <w:sz w:val="20"/>
          <w:szCs w:val="20"/>
          <w:vertAlign w:val="subscript"/>
        </w:rPr>
        <w:t>2</w:t>
      </w:r>
      <w:r w:rsidRPr="0060543A">
        <w:rPr>
          <w:rFonts w:ascii="Times New Roman" w:hAnsi="Times New Roman"/>
          <w:sz w:val="20"/>
          <w:szCs w:val="20"/>
        </w:rPr>
        <w:t>–1 wt.%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/HY photocatalyst</w:t>
      </w:r>
    </w:p>
    <w:p w:rsidR="0060543A" w:rsidRDefault="0060543A" w:rsidP="0060543A">
      <w:pPr>
        <w:tabs>
          <w:tab w:val="left" w:pos="540"/>
          <w:tab w:val="left" w:pos="630"/>
        </w:tabs>
        <w:spacing w:after="0" w:line="240" w:lineRule="auto"/>
        <w:jc w:val="both"/>
        <w:rPr>
          <w:rFonts w:ascii="Times New Roman" w:hAnsi="Times New Roman"/>
          <w:sz w:val="20"/>
          <w:szCs w:val="20"/>
          <w:lang w:eastAsia="en-MY"/>
        </w:rPr>
      </w:pPr>
    </w:p>
    <w:p w:rsidR="0060543A" w:rsidRPr="0060543A" w:rsidRDefault="0060543A" w:rsidP="0060543A">
      <w:pPr>
        <w:tabs>
          <w:tab w:val="left" w:pos="540"/>
          <w:tab w:val="left" w:pos="630"/>
        </w:tabs>
        <w:spacing w:after="0" w:line="240" w:lineRule="auto"/>
        <w:jc w:val="both"/>
        <w:rPr>
          <w:rFonts w:ascii="Times New Roman" w:hAnsi="Times New Roman"/>
          <w:sz w:val="20"/>
          <w:szCs w:val="20"/>
          <w:lang w:eastAsia="en-MY"/>
        </w:rPr>
      </w:pPr>
    </w:p>
    <w:p w:rsidR="0060543A" w:rsidRPr="0060543A" w:rsidRDefault="0060543A" w:rsidP="0060543A">
      <w:pPr>
        <w:tabs>
          <w:tab w:val="left" w:pos="540"/>
          <w:tab w:val="left" w:pos="630"/>
        </w:tabs>
        <w:spacing w:after="0" w:line="240" w:lineRule="auto"/>
        <w:jc w:val="both"/>
        <w:rPr>
          <w:rFonts w:ascii="Times New Roman" w:hAnsi="Times New Roman"/>
          <w:sz w:val="20"/>
          <w:szCs w:val="20"/>
          <w:lang w:eastAsia="en-MY"/>
        </w:rPr>
      </w:pPr>
      <w:r w:rsidRPr="0060543A">
        <w:rPr>
          <w:rFonts w:ascii="Times New Roman" w:hAnsi="Times New Roman"/>
          <w:sz w:val="20"/>
          <w:szCs w:val="20"/>
        </w:rPr>
        <w:t xml:space="preserve">The surface area analysis data obtained from the BET method as well as the pore volume and pore diameter determined by the Barret-Joyner-Halenda (BJH) desorption isotherms method was tabulated in Table 1. The </w:t>
      </w:r>
      <w:r w:rsidRPr="0060543A">
        <w:rPr>
          <w:rFonts w:ascii="Times New Roman" w:hAnsi="Times New Roman"/>
          <w:sz w:val="20"/>
          <w:szCs w:val="20"/>
        </w:rPr>
        <w:lastRenderedPageBreak/>
        <w:t xml:space="preserve">addition of </w:t>
      </w:r>
      <w:r w:rsidRPr="0060543A">
        <w:rPr>
          <w:rFonts w:ascii="Times New Roman" w:hAnsi="Times New Roman"/>
          <w:sz w:val="20"/>
          <w:szCs w:val="20"/>
          <w:lang w:eastAsia="en-MY"/>
        </w:rPr>
        <w:t>EGZrO</w:t>
      </w:r>
      <w:r w:rsidRPr="0060543A">
        <w:rPr>
          <w:rFonts w:ascii="Times New Roman" w:hAnsi="Times New Roman"/>
          <w:sz w:val="20"/>
          <w:szCs w:val="20"/>
          <w:vertAlign w:val="subscript"/>
          <w:lang w:eastAsia="en-MY"/>
        </w:rPr>
        <w:t>2</w:t>
      </w:r>
      <w:r w:rsidRPr="0060543A">
        <w:rPr>
          <w:rFonts w:ascii="Times New Roman" w:hAnsi="Times New Roman"/>
          <w:sz w:val="20"/>
          <w:szCs w:val="20"/>
          <w:lang w:eastAsia="en-MY"/>
        </w:rPr>
        <w:t xml:space="preserve"> and EGFe</w:t>
      </w:r>
      <w:r w:rsidRPr="0060543A">
        <w:rPr>
          <w:rFonts w:ascii="Times New Roman" w:hAnsi="Times New Roman"/>
          <w:sz w:val="20"/>
          <w:szCs w:val="20"/>
          <w:vertAlign w:val="subscript"/>
          <w:lang w:eastAsia="en-MY"/>
        </w:rPr>
        <w:t>2</w:t>
      </w:r>
      <w:r w:rsidRPr="0060543A">
        <w:rPr>
          <w:rFonts w:ascii="Times New Roman" w:hAnsi="Times New Roman"/>
          <w:sz w:val="20"/>
          <w:szCs w:val="20"/>
          <w:lang w:eastAsia="en-MY"/>
        </w:rPr>
        <w:t>O</w:t>
      </w:r>
      <w:r w:rsidRPr="0060543A">
        <w:rPr>
          <w:rFonts w:ascii="Times New Roman" w:hAnsi="Times New Roman"/>
          <w:sz w:val="20"/>
          <w:szCs w:val="20"/>
          <w:vertAlign w:val="subscript"/>
          <w:lang w:eastAsia="en-MY"/>
        </w:rPr>
        <w:t>3</w:t>
      </w:r>
      <w:r w:rsidRPr="0060543A">
        <w:rPr>
          <w:rFonts w:ascii="Times New Roman" w:hAnsi="Times New Roman"/>
          <w:sz w:val="20"/>
          <w:szCs w:val="20"/>
          <w:lang w:eastAsia="en-MY"/>
        </w:rPr>
        <w:t xml:space="preserve"> </w:t>
      </w:r>
      <w:r w:rsidRPr="0060543A">
        <w:rPr>
          <w:rFonts w:ascii="Times New Roman" w:hAnsi="Times New Roman"/>
          <w:sz w:val="20"/>
          <w:szCs w:val="20"/>
        </w:rPr>
        <w:t>onto HY decreases the surface area and pore volume, but increases the pore diameter. The decrease in the pore volume may be a reflection of the uneven particle sizes of the catalyst [16-18].</w:t>
      </w:r>
    </w:p>
    <w:p w:rsidR="0060543A" w:rsidRDefault="0060543A" w:rsidP="0060543A">
      <w:pPr>
        <w:pStyle w:val="TAMainText"/>
        <w:spacing w:line="240" w:lineRule="auto"/>
        <w:ind w:firstLine="0"/>
        <w:rPr>
          <w:rFonts w:ascii="Times New Roman" w:hAnsi="Times New Roman"/>
          <w:sz w:val="20"/>
        </w:rPr>
      </w:pPr>
    </w:p>
    <w:p w:rsidR="0060543A" w:rsidRPr="0060543A" w:rsidRDefault="0060543A" w:rsidP="0060543A">
      <w:pPr>
        <w:pStyle w:val="TAMainText"/>
        <w:spacing w:line="240" w:lineRule="auto"/>
        <w:ind w:firstLine="0"/>
        <w:rPr>
          <w:rFonts w:ascii="Times New Roman" w:hAnsi="Times New Roman"/>
          <w:sz w:val="20"/>
        </w:rPr>
      </w:pPr>
    </w:p>
    <w:p w:rsidR="0060543A" w:rsidRPr="0060543A" w:rsidRDefault="0060543A" w:rsidP="0060543A">
      <w:pPr>
        <w:pStyle w:val="TAMainText"/>
        <w:spacing w:after="120" w:line="240" w:lineRule="auto"/>
        <w:ind w:firstLine="0"/>
        <w:jc w:val="center"/>
        <w:rPr>
          <w:rFonts w:ascii="Times New Roman" w:hAnsi="Times New Roman"/>
          <w:sz w:val="20"/>
        </w:rPr>
      </w:pPr>
      <w:r w:rsidRPr="0060543A">
        <w:rPr>
          <w:rFonts w:ascii="Times New Roman" w:hAnsi="Times New Roman"/>
          <w:sz w:val="20"/>
        </w:rPr>
        <w:t xml:space="preserve">Table 1. </w:t>
      </w:r>
      <w:r>
        <w:rPr>
          <w:rFonts w:ascii="Times New Roman" w:hAnsi="Times New Roman"/>
          <w:sz w:val="20"/>
        </w:rPr>
        <w:t xml:space="preserve"> </w:t>
      </w:r>
      <w:r w:rsidRPr="0060543A">
        <w:rPr>
          <w:rFonts w:ascii="Times New Roman" w:hAnsi="Times New Roman"/>
          <w:sz w:val="20"/>
        </w:rPr>
        <w:t>The textural properties of the photocatalyst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1299"/>
        <w:gridCol w:w="1433"/>
        <w:gridCol w:w="1288"/>
      </w:tblGrid>
      <w:tr w:rsidR="0060543A" w:rsidRPr="0060543A" w:rsidTr="004E1205">
        <w:trPr>
          <w:jc w:val="center"/>
        </w:trPr>
        <w:tc>
          <w:tcPr>
            <w:tcW w:w="0" w:type="auto"/>
            <w:tcBorders>
              <w:top w:val="single" w:sz="4" w:space="0" w:color="000000"/>
              <w:bottom w:val="single" w:sz="4" w:space="0" w:color="000000"/>
            </w:tcBorders>
          </w:tcPr>
          <w:p w:rsidR="0060543A" w:rsidRPr="0060543A" w:rsidRDefault="0060543A" w:rsidP="001C0189">
            <w:pPr>
              <w:pStyle w:val="TAMainText"/>
              <w:spacing w:before="60" w:line="240" w:lineRule="auto"/>
              <w:ind w:firstLine="0"/>
              <w:jc w:val="left"/>
              <w:rPr>
                <w:rFonts w:ascii="Times New Roman" w:hAnsi="Times New Roman" w:cs="Times New Roman"/>
                <w:b/>
                <w:sz w:val="20"/>
              </w:rPr>
            </w:pPr>
            <w:r w:rsidRPr="0060543A">
              <w:rPr>
                <w:rFonts w:ascii="Times New Roman" w:hAnsi="Times New Roman" w:cs="Times New Roman"/>
                <w:b/>
                <w:sz w:val="20"/>
              </w:rPr>
              <w:t>Catalysts</w:t>
            </w:r>
          </w:p>
        </w:tc>
        <w:tc>
          <w:tcPr>
            <w:tcW w:w="0" w:type="auto"/>
            <w:tcBorders>
              <w:top w:val="single" w:sz="4" w:space="0" w:color="000000"/>
              <w:bottom w:val="single" w:sz="4" w:space="0" w:color="000000"/>
            </w:tcBorders>
          </w:tcPr>
          <w:p w:rsidR="0060543A" w:rsidRPr="0060543A" w:rsidRDefault="0060543A" w:rsidP="001C0189">
            <w:pPr>
              <w:pStyle w:val="TAMainText"/>
              <w:spacing w:before="60" w:line="240" w:lineRule="auto"/>
              <w:ind w:firstLine="0"/>
              <w:jc w:val="center"/>
              <w:rPr>
                <w:rFonts w:ascii="Times New Roman" w:hAnsi="Times New Roman" w:cs="Times New Roman"/>
                <w:b/>
                <w:sz w:val="20"/>
              </w:rPr>
            </w:pPr>
            <w:r w:rsidRPr="0060543A">
              <w:rPr>
                <w:rFonts w:ascii="Times New Roman" w:hAnsi="Times New Roman" w:cs="Times New Roman"/>
                <w:b/>
                <w:sz w:val="20"/>
              </w:rPr>
              <w:t>Surface area</w:t>
            </w:r>
          </w:p>
          <w:p w:rsidR="0060543A" w:rsidRPr="0060543A" w:rsidRDefault="0060543A" w:rsidP="001C0189">
            <w:pPr>
              <w:pStyle w:val="TAMainText"/>
              <w:spacing w:after="60" w:line="240" w:lineRule="auto"/>
              <w:ind w:firstLine="0"/>
              <w:jc w:val="center"/>
              <w:rPr>
                <w:rFonts w:ascii="Times New Roman" w:hAnsi="Times New Roman" w:cs="Times New Roman"/>
                <w:b/>
                <w:sz w:val="20"/>
              </w:rPr>
            </w:pPr>
            <w:r w:rsidRPr="0060543A">
              <w:rPr>
                <w:rFonts w:ascii="Times New Roman" w:hAnsi="Times New Roman" w:cs="Times New Roman"/>
                <w:b/>
                <w:sz w:val="20"/>
              </w:rPr>
              <w:t>(m</w:t>
            </w:r>
            <w:r w:rsidRPr="0060543A">
              <w:rPr>
                <w:rFonts w:ascii="Times New Roman" w:hAnsi="Times New Roman" w:cs="Times New Roman"/>
                <w:b/>
                <w:sz w:val="20"/>
                <w:vertAlign w:val="superscript"/>
              </w:rPr>
              <w:t>2</w:t>
            </w:r>
            <w:r w:rsidRPr="0060543A">
              <w:rPr>
                <w:rFonts w:ascii="Times New Roman" w:hAnsi="Times New Roman" w:cs="Times New Roman"/>
                <w:b/>
                <w:sz w:val="20"/>
              </w:rPr>
              <w:t>g</w:t>
            </w:r>
            <w:r w:rsidRPr="0060543A">
              <w:rPr>
                <w:rFonts w:ascii="Times New Roman" w:hAnsi="Times New Roman" w:cs="Times New Roman"/>
                <w:b/>
                <w:sz w:val="20"/>
                <w:vertAlign w:val="superscript"/>
              </w:rPr>
              <w:t>-1</w:t>
            </w:r>
            <w:r w:rsidRPr="0060543A">
              <w:rPr>
                <w:rFonts w:ascii="Times New Roman" w:hAnsi="Times New Roman" w:cs="Times New Roman"/>
                <w:b/>
                <w:sz w:val="20"/>
              </w:rPr>
              <w:t>)</w:t>
            </w:r>
          </w:p>
        </w:tc>
        <w:tc>
          <w:tcPr>
            <w:tcW w:w="0" w:type="auto"/>
            <w:tcBorders>
              <w:top w:val="single" w:sz="4" w:space="0" w:color="000000"/>
              <w:bottom w:val="single" w:sz="4" w:space="0" w:color="000000"/>
            </w:tcBorders>
          </w:tcPr>
          <w:p w:rsidR="0060543A" w:rsidRPr="0060543A" w:rsidRDefault="0060543A" w:rsidP="001C0189">
            <w:pPr>
              <w:pStyle w:val="TAMainText"/>
              <w:spacing w:before="60" w:line="240" w:lineRule="auto"/>
              <w:ind w:firstLine="0"/>
              <w:jc w:val="center"/>
              <w:rPr>
                <w:rFonts w:ascii="Times New Roman" w:hAnsi="Times New Roman" w:cs="Times New Roman"/>
                <w:b/>
                <w:sz w:val="20"/>
              </w:rPr>
            </w:pPr>
            <w:r w:rsidRPr="0060543A">
              <w:rPr>
                <w:rFonts w:ascii="Times New Roman" w:hAnsi="Times New Roman" w:cs="Times New Roman"/>
                <w:b/>
                <w:sz w:val="20"/>
              </w:rPr>
              <w:t>Pore diameter</w:t>
            </w:r>
          </w:p>
          <w:p w:rsidR="0060543A" w:rsidRPr="0060543A" w:rsidRDefault="0060543A" w:rsidP="001C0189">
            <w:pPr>
              <w:pStyle w:val="TAMainText"/>
              <w:spacing w:line="240" w:lineRule="auto"/>
              <w:ind w:firstLine="0"/>
              <w:jc w:val="center"/>
              <w:rPr>
                <w:rFonts w:ascii="Times New Roman" w:hAnsi="Times New Roman" w:cs="Times New Roman"/>
                <w:b/>
                <w:sz w:val="20"/>
              </w:rPr>
            </w:pPr>
            <w:r w:rsidRPr="0060543A">
              <w:rPr>
                <w:rFonts w:ascii="Times New Roman" w:hAnsi="Times New Roman" w:cs="Times New Roman"/>
                <w:b/>
                <w:sz w:val="20"/>
              </w:rPr>
              <w:t>(nm)</w:t>
            </w:r>
          </w:p>
        </w:tc>
        <w:tc>
          <w:tcPr>
            <w:tcW w:w="0" w:type="auto"/>
            <w:tcBorders>
              <w:top w:val="single" w:sz="4" w:space="0" w:color="000000"/>
              <w:bottom w:val="single" w:sz="4" w:space="0" w:color="000000"/>
            </w:tcBorders>
          </w:tcPr>
          <w:p w:rsidR="0060543A" w:rsidRPr="0060543A" w:rsidRDefault="0060543A" w:rsidP="001C0189">
            <w:pPr>
              <w:pStyle w:val="TAMainText"/>
              <w:spacing w:before="60" w:line="240" w:lineRule="auto"/>
              <w:ind w:firstLine="0"/>
              <w:jc w:val="center"/>
              <w:rPr>
                <w:rFonts w:ascii="Times New Roman" w:hAnsi="Times New Roman" w:cs="Times New Roman"/>
                <w:b/>
                <w:sz w:val="20"/>
              </w:rPr>
            </w:pPr>
            <w:r w:rsidRPr="0060543A">
              <w:rPr>
                <w:rFonts w:ascii="Times New Roman" w:hAnsi="Times New Roman" w:cs="Times New Roman"/>
                <w:b/>
                <w:sz w:val="20"/>
              </w:rPr>
              <w:t>Pore volume</w:t>
            </w:r>
          </w:p>
          <w:p w:rsidR="0060543A" w:rsidRPr="0060543A" w:rsidRDefault="0060543A" w:rsidP="001C0189">
            <w:pPr>
              <w:pStyle w:val="TAMainText"/>
              <w:spacing w:line="240" w:lineRule="auto"/>
              <w:ind w:firstLine="0"/>
              <w:jc w:val="center"/>
              <w:rPr>
                <w:rFonts w:ascii="Times New Roman" w:hAnsi="Times New Roman" w:cs="Times New Roman"/>
                <w:b/>
                <w:sz w:val="20"/>
              </w:rPr>
            </w:pPr>
            <w:r w:rsidRPr="0060543A">
              <w:rPr>
                <w:rFonts w:ascii="Times New Roman" w:hAnsi="Times New Roman" w:cs="Times New Roman"/>
                <w:b/>
                <w:sz w:val="20"/>
              </w:rPr>
              <w:t>(cm</w:t>
            </w:r>
            <w:r w:rsidRPr="0060543A">
              <w:rPr>
                <w:rFonts w:ascii="Times New Roman" w:hAnsi="Times New Roman" w:cs="Times New Roman"/>
                <w:b/>
                <w:sz w:val="20"/>
                <w:vertAlign w:val="superscript"/>
              </w:rPr>
              <w:t>3</w:t>
            </w:r>
            <w:r w:rsidRPr="0060543A">
              <w:rPr>
                <w:rFonts w:ascii="Times New Roman" w:hAnsi="Times New Roman" w:cs="Times New Roman"/>
                <w:b/>
                <w:sz w:val="20"/>
              </w:rPr>
              <w:t>g</w:t>
            </w:r>
            <w:r w:rsidRPr="0060543A">
              <w:rPr>
                <w:rFonts w:ascii="Times New Roman" w:hAnsi="Times New Roman" w:cs="Times New Roman"/>
                <w:b/>
                <w:sz w:val="20"/>
                <w:vertAlign w:val="superscript"/>
              </w:rPr>
              <w:t>-1</w:t>
            </w:r>
            <w:r w:rsidRPr="0060543A">
              <w:rPr>
                <w:rFonts w:ascii="Times New Roman" w:hAnsi="Times New Roman" w:cs="Times New Roman"/>
                <w:b/>
                <w:sz w:val="20"/>
              </w:rPr>
              <w:t>)</w:t>
            </w:r>
          </w:p>
        </w:tc>
      </w:tr>
      <w:tr w:rsidR="0060543A" w:rsidRPr="0060543A" w:rsidTr="004E1205">
        <w:trPr>
          <w:jc w:val="center"/>
        </w:trPr>
        <w:tc>
          <w:tcPr>
            <w:tcW w:w="0" w:type="auto"/>
            <w:tcBorders>
              <w:top w:val="single" w:sz="4" w:space="0" w:color="000000"/>
            </w:tcBorders>
          </w:tcPr>
          <w:p w:rsidR="0060543A" w:rsidRPr="0060543A" w:rsidRDefault="0060543A" w:rsidP="001C0189">
            <w:pPr>
              <w:pStyle w:val="TAMainText"/>
              <w:spacing w:before="60" w:line="240" w:lineRule="auto"/>
              <w:ind w:firstLine="0"/>
              <w:jc w:val="left"/>
              <w:rPr>
                <w:rFonts w:ascii="Times New Roman" w:hAnsi="Times New Roman" w:cs="Times New Roman"/>
                <w:sz w:val="20"/>
              </w:rPr>
            </w:pPr>
            <w:r w:rsidRPr="0060543A">
              <w:rPr>
                <w:rFonts w:ascii="Times New Roman" w:hAnsi="Times New Roman" w:cs="Times New Roman"/>
                <w:sz w:val="20"/>
              </w:rPr>
              <w:t>HY zeolite</w:t>
            </w:r>
          </w:p>
        </w:tc>
        <w:tc>
          <w:tcPr>
            <w:tcW w:w="0" w:type="auto"/>
            <w:tcBorders>
              <w:top w:val="single" w:sz="4" w:space="0" w:color="000000"/>
            </w:tcBorders>
          </w:tcPr>
          <w:p w:rsidR="0060543A" w:rsidRPr="0060543A" w:rsidRDefault="0060543A" w:rsidP="001C0189">
            <w:pPr>
              <w:pStyle w:val="TAMainText"/>
              <w:spacing w:before="60" w:line="240" w:lineRule="auto"/>
              <w:ind w:firstLine="0"/>
              <w:jc w:val="center"/>
              <w:rPr>
                <w:rFonts w:ascii="Times New Roman" w:hAnsi="Times New Roman" w:cs="Times New Roman"/>
                <w:sz w:val="20"/>
              </w:rPr>
            </w:pPr>
            <w:r w:rsidRPr="0060543A">
              <w:rPr>
                <w:rFonts w:ascii="Times New Roman" w:hAnsi="Times New Roman" w:cs="Times New Roman"/>
                <w:sz w:val="20"/>
              </w:rPr>
              <w:t>557</w:t>
            </w:r>
          </w:p>
        </w:tc>
        <w:tc>
          <w:tcPr>
            <w:tcW w:w="0" w:type="auto"/>
            <w:tcBorders>
              <w:top w:val="single" w:sz="4" w:space="0" w:color="000000"/>
            </w:tcBorders>
          </w:tcPr>
          <w:p w:rsidR="0060543A" w:rsidRPr="0060543A" w:rsidRDefault="0060543A" w:rsidP="001C0189">
            <w:pPr>
              <w:pStyle w:val="TAMainText"/>
              <w:spacing w:before="60" w:line="240" w:lineRule="auto"/>
              <w:ind w:firstLine="0"/>
              <w:jc w:val="center"/>
              <w:rPr>
                <w:rFonts w:ascii="Times New Roman" w:hAnsi="Times New Roman" w:cs="Times New Roman"/>
                <w:sz w:val="20"/>
              </w:rPr>
            </w:pPr>
            <w:r w:rsidRPr="0060543A">
              <w:rPr>
                <w:rFonts w:ascii="Times New Roman" w:hAnsi="Times New Roman" w:cs="Times New Roman"/>
                <w:sz w:val="20"/>
              </w:rPr>
              <w:t>2.70</w:t>
            </w:r>
          </w:p>
        </w:tc>
        <w:tc>
          <w:tcPr>
            <w:tcW w:w="0" w:type="auto"/>
            <w:tcBorders>
              <w:top w:val="single" w:sz="4" w:space="0" w:color="000000"/>
            </w:tcBorders>
          </w:tcPr>
          <w:p w:rsidR="0060543A" w:rsidRPr="0060543A" w:rsidRDefault="0060543A" w:rsidP="001C0189">
            <w:pPr>
              <w:pStyle w:val="TAMainText"/>
              <w:spacing w:before="60" w:line="240" w:lineRule="auto"/>
              <w:ind w:firstLine="0"/>
              <w:jc w:val="center"/>
              <w:rPr>
                <w:rFonts w:ascii="Times New Roman" w:hAnsi="Times New Roman" w:cs="Times New Roman"/>
                <w:sz w:val="20"/>
              </w:rPr>
            </w:pPr>
            <w:r w:rsidRPr="0060543A">
              <w:rPr>
                <w:rFonts w:ascii="Times New Roman" w:hAnsi="Times New Roman" w:cs="Times New Roman"/>
                <w:sz w:val="20"/>
              </w:rPr>
              <w:t>0.376</w:t>
            </w:r>
          </w:p>
        </w:tc>
      </w:tr>
      <w:tr w:rsidR="0060543A" w:rsidRPr="0060543A" w:rsidTr="004E1205">
        <w:trPr>
          <w:jc w:val="center"/>
        </w:trPr>
        <w:tc>
          <w:tcPr>
            <w:tcW w:w="0" w:type="auto"/>
          </w:tcPr>
          <w:p w:rsidR="0060543A" w:rsidRPr="0060543A" w:rsidRDefault="0060543A" w:rsidP="001C0189">
            <w:pPr>
              <w:pStyle w:val="TAMainText"/>
              <w:spacing w:before="60" w:line="240" w:lineRule="auto"/>
              <w:ind w:firstLine="0"/>
              <w:jc w:val="left"/>
              <w:rPr>
                <w:rFonts w:ascii="Times New Roman" w:hAnsi="Times New Roman" w:cs="Times New Roman"/>
                <w:sz w:val="20"/>
              </w:rPr>
            </w:pPr>
            <w:r w:rsidRPr="0060543A">
              <w:rPr>
                <w:rFonts w:ascii="Times New Roman" w:hAnsi="Times New Roman" w:cs="Times New Roman"/>
                <w:sz w:val="20"/>
                <w:lang w:eastAsia="en-MY"/>
              </w:rPr>
              <w:t>EGZrO</w:t>
            </w:r>
            <w:r w:rsidRPr="0060543A">
              <w:rPr>
                <w:rFonts w:ascii="Times New Roman" w:hAnsi="Times New Roman" w:cs="Times New Roman"/>
                <w:sz w:val="20"/>
                <w:vertAlign w:val="subscript"/>
                <w:lang w:eastAsia="en-MY"/>
              </w:rPr>
              <w:t>2</w:t>
            </w:r>
            <w:r w:rsidRPr="0060543A">
              <w:rPr>
                <w:rFonts w:ascii="Times New Roman" w:hAnsi="Times New Roman" w:cs="Times New Roman"/>
                <w:sz w:val="20"/>
                <w:lang w:eastAsia="en-MY"/>
              </w:rPr>
              <w:t>/HY</w:t>
            </w:r>
          </w:p>
        </w:tc>
        <w:tc>
          <w:tcPr>
            <w:tcW w:w="0" w:type="auto"/>
          </w:tcPr>
          <w:p w:rsidR="0060543A" w:rsidRPr="0060543A" w:rsidRDefault="0060543A" w:rsidP="001C0189">
            <w:pPr>
              <w:pStyle w:val="TAMainText"/>
              <w:spacing w:before="60" w:line="240" w:lineRule="auto"/>
              <w:ind w:firstLine="0"/>
              <w:jc w:val="center"/>
              <w:rPr>
                <w:rFonts w:ascii="Times New Roman" w:hAnsi="Times New Roman" w:cs="Times New Roman"/>
                <w:sz w:val="20"/>
              </w:rPr>
            </w:pPr>
            <w:r w:rsidRPr="0060543A">
              <w:rPr>
                <w:rFonts w:ascii="Times New Roman" w:hAnsi="Times New Roman" w:cs="Times New Roman"/>
                <w:sz w:val="20"/>
              </w:rPr>
              <w:t>505</w:t>
            </w:r>
          </w:p>
        </w:tc>
        <w:tc>
          <w:tcPr>
            <w:tcW w:w="0" w:type="auto"/>
          </w:tcPr>
          <w:p w:rsidR="0060543A" w:rsidRPr="0060543A" w:rsidRDefault="0060543A" w:rsidP="001C0189">
            <w:pPr>
              <w:pStyle w:val="TAMainText"/>
              <w:spacing w:before="60" w:line="240" w:lineRule="auto"/>
              <w:ind w:firstLine="0"/>
              <w:jc w:val="center"/>
              <w:rPr>
                <w:rFonts w:ascii="Times New Roman" w:hAnsi="Times New Roman" w:cs="Times New Roman"/>
                <w:sz w:val="20"/>
              </w:rPr>
            </w:pPr>
            <w:r w:rsidRPr="0060543A">
              <w:rPr>
                <w:rFonts w:ascii="Times New Roman" w:hAnsi="Times New Roman" w:cs="Times New Roman"/>
                <w:sz w:val="20"/>
              </w:rPr>
              <w:t>1.83</w:t>
            </w:r>
          </w:p>
        </w:tc>
        <w:tc>
          <w:tcPr>
            <w:tcW w:w="0" w:type="auto"/>
          </w:tcPr>
          <w:p w:rsidR="0060543A" w:rsidRPr="0060543A" w:rsidRDefault="0060543A" w:rsidP="001C0189">
            <w:pPr>
              <w:pStyle w:val="TAMainText"/>
              <w:spacing w:before="60" w:line="240" w:lineRule="auto"/>
              <w:ind w:firstLine="0"/>
              <w:jc w:val="center"/>
              <w:rPr>
                <w:rFonts w:ascii="Times New Roman" w:hAnsi="Times New Roman" w:cs="Times New Roman"/>
                <w:sz w:val="20"/>
              </w:rPr>
            </w:pPr>
            <w:r w:rsidRPr="0060543A">
              <w:rPr>
                <w:rFonts w:ascii="Times New Roman" w:hAnsi="Times New Roman" w:cs="Times New Roman"/>
                <w:sz w:val="20"/>
              </w:rPr>
              <w:t>0.323</w:t>
            </w:r>
          </w:p>
        </w:tc>
      </w:tr>
      <w:tr w:rsidR="0060543A" w:rsidRPr="0060543A" w:rsidTr="004E1205">
        <w:trPr>
          <w:jc w:val="center"/>
        </w:trPr>
        <w:tc>
          <w:tcPr>
            <w:tcW w:w="0" w:type="auto"/>
          </w:tcPr>
          <w:p w:rsidR="0060543A" w:rsidRPr="0060543A" w:rsidRDefault="0060543A" w:rsidP="001C0189">
            <w:pPr>
              <w:pStyle w:val="TAMainText"/>
              <w:spacing w:before="60" w:line="240" w:lineRule="auto"/>
              <w:ind w:firstLine="0"/>
              <w:jc w:val="left"/>
              <w:rPr>
                <w:rFonts w:ascii="Times New Roman" w:hAnsi="Times New Roman" w:cs="Times New Roman"/>
                <w:sz w:val="20"/>
              </w:rPr>
            </w:pPr>
            <w:r w:rsidRPr="0060543A">
              <w:rPr>
                <w:rFonts w:ascii="Times New Roman" w:hAnsi="Times New Roman" w:cs="Times New Roman"/>
                <w:sz w:val="20"/>
                <w:lang w:eastAsia="en-MY"/>
              </w:rPr>
              <w:t>EGFe</w:t>
            </w:r>
            <w:r w:rsidRPr="0060543A">
              <w:rPr>
                <w:rFonts w:ascii="Times New Roman" w:hAnsi="Times New Roman" w:cs="Times New Roman"/>
                <w:sz w:val="20"/>
                <w:vertAlign w:val="subscript"/>
                <w:lang w:eastAsia="en-MY"/>
              </w:rPr>
              <w:t>2</w:t>
            </w:r>
            <w:r w:rsidRPr="0060543A">
              <w:rPr>
                <w:rFonts w:ascii="Times New Roman" w:hAnsi="Times New Roman" w:cs="Times New Roman"/>
                <w:sz w:val="20"/>
                <w:lang w:eastAsia="en-MY"/>
              </w:rPr>
              <w:t>O</w:t>
            </w:r>
            <w:r w:rsidRPr="0060543A">
              <w:rPr>
                <w:rFonts w:ascii="Times New Roman" w:hAnsi="Times New Roman" w:cs="Times New Roman"/>
                <w:sz w:val="20"/>
                <w:vertAlign w:val="subscript"/>
                <w:lang w:eastAsia="en-MY"/>
              </w:rPr>
              <w:t>3</w:t>
            </w:r>
            <w:r w:rsidRPr="0060543A">
              <w:rPr>
                <w:rFonts w:ascii="Times New Roman" w:hAnsi="Times New Roman" w:cs="Times New Roman"/>
                <w:sz w:val="20"/>
                <w:lang w:eastAsia="en-MY"/>
              </w:rPr>
              <w:t>/HY</w:t>
            </w:r>
          </w:p>
        </w:tc>
        <w:tc>
          <w:tcPr>
            <w:tcW w:w="0" w:type="auto"/>
          </w:tcPr>
          <w:p w:rsidR="0060543A" w:rsidRPr="0060543A" w:rsidRDefault="0060543A" w:rsidP="001C0189">
            <w:pPr>
              <w:pStyle w:val="TAMainText"/>
              <w:spacing w:before="60" w:line="240" w:lineRule="auto"/>
              <w:ind w:firstLine="0"/>
              <w:jc w:val="center"/>
              <w:rPr>
                <w:rFonts w:ascii="Times New Roman" w:hAnsi="Times New Roman" w:cs="Times New Roman"/>
                <w:sz w:val="20"/>
              </w:rPr>
            </w:pPr>
            <w:r w:rsidRPr="0060543A">
              <w:rPr>
                <w:rFonts w:ascii="Times New Roman" w:hAnsi="Times New Roman" w:cs="Times New Roman"/>
                <w:sz w:val="20"/>
              </w:rPr>
              <w:t>496</w:t>
            </w:r>
          </w:p>
        </w:tc>
        <w:tc>
          <w:tcPr>
            <w:tcW w:w="0" w:type="auto"/>
          </w:tcPr>
          <w:p w:rsidR="0060543A" w:rsidRPr="0060543A" w:rsidRDefault="0060543A" w:rsidP="001C0189">
            <w:pPr>
              <w:pStyle w:val="TAMainText"/>
              <w:spacing w:before="60" w:line="240" w:lineRule="auto"/>
              <w:ind w:firstLine="0"/>
              <w:jc w:val="center"/>
              <w:rPr>
                <w:rFonts w:ascii="Times New Roman" w:hAnsi="Times New Roman" w:cs="Times New Roman"/>
                <w:sz w:val="20"/>
              </w:rPr>
            </w:pPr>
            <w:r w:rsidRPr="0060543A">
              <w:rPr>
                <w:rFonts w:ascii="Times New Roman" w:hAnsi="Times New Roman" w:cs="Times New Roman"/>
                <w:sz w:val="20"/>
              </w:rPr>
              <w:t>1.79</w:t>
            </w:r>
          </w:p>
        </w:tc>
        <w:tc>
          <w:tcPr>
            <w:tcW w:w="0" w:type="auto"/>
          </w:tcPr>
          <w:p w:rsidR="0060543A" w:rsidRPr="0060543A" w:rsidRDefault="0060543A" w:rsidP="001C0189">
            <w:pPr>
              <w:pStyle w:val="TAMainText"/>
              <w:spacing w:before="60" w:line="240" w:lineRule="auto"/>
              <w:ind w:firstLine="0"/>
              <w:jc w:val="center"/>
              <w:rPr>
                <w:rFonts w:ascii="Times New Roman" w:hAnsi="Times New Roman" w:cs="Times New Roman"/>
                <w:sz w:val="20"/>
              </w:rPr>
            </w:pPr>
            <w:r w:rsidRPr="0060543A">
              <w:rPr>
                <w:rFonts w:ascii="Times New Roman" w:hAnsi="Times New Roman" w:cs="Times New Roman"/>
                <w:sz w:val="20"/>
              </w:rPr>
              <w:t>0.222</w:t>
            </w:r>
          </w:p>
        </w:tc>
      </w:tr>
      <w:tr w:rsidR="0060543A" w:rsidRPr="0060543A" w:rsidTr="004E1205">
        <w:trPr>
          <w:jc w:val="center"/>
        </w:trPr>
        <w:tc>
          <w:tcPr>
            <w:tcW w:w="0" w:type="auto"/>
            <w:tcBorders>
              <w:bottom w:val="single" w:sz="4" w:space="0" w:color="000000"/>
            </w:tcBorders>
          </w:tcPr>
          <w:p w:rsidR="0060543A" w:rsidRPr="0060543A" w:rsidRDefault="0060543A" w:rsidP="001C0189">
            <w:pPr>
              <w:pStyle w:val="TAMainText"/>
              <w:spacing w:before="60" w:after="60" w:line="240" w:lineRule="auto"/>
              <w:ind w:firstLine="0"/>
              <w:jc w:val="left"/>
              <w:rPr>
                <w:rFonts w:ascii="Times New Roman" w:hAnsi="Times New Roman" w:cs="Times New Roman"/>
                <w:sz w:val="20"/>
              </w:rPr>
            </w:pPr>
            <w:r w:rsidRPr="0060543A">
              <w:rPr>
                <w:rFonts w:ascii="Times New Roman" w:hAnsi="Times New Roman" w:cs="Times New Roman"/>
                <w:sz w:val="20"/>
              </w:rPr>
              <w:t>EGZrO</w:t>
            </w:r>
            <w:r w:rsidRPr="0060543A">
              <w:rPr>
                <w:rFonts w:ascii="Times New Roman" w:hAnsi="Times New Roman" w:cs="Times New Roman"/>
                <w:sz w:val="20"/>
                <w:vertAlign w:val="subscript"/>
              </w:rPr>
              <w:t>2</w:t>
            </w:r>
            <w:r w:rsidRPr="0060543A">
              <w:rPr>
                <w:rFonts w:ascii="Times New Roman" w:hAnsi="Times New Roman" w:cs="Times New Roman"/>
                <w:sz w:val="20"/>
              </w:rPr>
              <w:t>–EGFe</w:t>
            </w:r>
            <w:r w:rsidRPr="0060543A">
              <w:rPr>
                <w:rFonts w:ascii="Times New Roman" w:hAnsi="Times New Roman" w:cs="Times New Roman"/>
                <w:sz w:val="20"/>
                <w:vertAlign w:val="subscript"/>
              </w:rPr>
              <w:t>2</w:t>
            </w:r>
            <w:r w:rsidRPr="0060543A">
              <w:rPr>
                <w:rFonts w:ascii="Times New Roman" w:hAnsi="Times New Roman" w:cs="Times New Roman"/>
                <w:sz w:val="20"/>
              </w:rPr>
              <w:t>O</w:t>
            </w:r>
            <w:r w:rsidRPr="0060543A">
              <w:rPr>
                <w:rFonts w:ascii="Times New Roman" w:hAnsi="Times New Roman" w:cs="Times New Roman"/>
                <w:sz w:val="20"/>
                <w:vertAlign w:val="subscript"/>
              </w:rPr>
              <w:t>3</w:t>
            </w:r>
            <w:r w:rsidRPr="0060543A">
              <w:rPr>
                <w:rFonts w:ascii="Times New Roman" w:hAnsi="Times New Roman" w:cs="Times New Roman"/>
                <w:sz w:val="20"/>
              </w:rPr>
              <w:t>/HY</w:t>
            </w:r>
          </w:p>
        </w:tc>
        <w:tc>
          <w:tcPr>
            <w:tcW w:w="0" w:type="auto"/>
            <w:tcBorders>
              <w:bottom w:val="single" w:sz="4" w:space="0" w:color="000000"/>
            </w:tcBorders>
          </w:tcPr>
          <w:p w:rsidR="0060543A" w:rsidRPr="0060543A" w:rsidRDefault="0060543A" w:rsidP="001C0189">
            <w:pPr>
              <w:pStyle w:val="TAMainText"/>
              <w:spacing w:before="60" w:line="240" w:lineRule="auto"/>
              <w:ind w:firstLine="0"/>
              <w:jc w:val="center"/>
              <w:rPr>
                <w:rFonts w:ascii="Times New Roman" w:hAnsi="Times New Roman" w:cs="Times New Roman"/>
                <w:sz w:val="20"/>
              </w:rPr>
            </w:pPr>
            <w:r w:rsidRPr="0060543A">
              <w:rPr>
                <w:rFonts w:ascii="Times New Roman" w:hAnsi="Times New Roman" w:cs="Times New Roman"/>
                <w:sz w:val="20"/>
              </w:rPr>
              <w:t>536</w:t>
            </w:r>
          </w:p>
        </w:tc>
        <w:tc>
          <w:tcPr>
            <w:tcW w:w="0" w:type="auto"/>
            <w:tcBorders>
              <w:bottom w:val="single" w:sz="4" w:space="0" w:color="000000"/>
            </w:tcBorders>
          </w:tcPr>
          <w:p w:rsidR="0060543A" w:rsidRPr="0060543A" w:rsidRDefault="0060543A" w:rsidP="001C0189">
            <w:pPr>
              <w:pStyle w:val="TAMainText"/>
              <w:spacing w:before="60" w:line="240" w:lineRule="auto"/>
              <w:ind w:firstLine="0"/>
              <w:jc w:val="center"/>
              <w:rPr>
                <w:rFonts w:ascii="Times New Roman" w:hAnsi="Times New Roman" w:cs="Times New Roman"/>
                <w:sz w:val="20"/>
              </w:rPr>
            </w:pPr>
            <w:r w:rsidRPr="0060543A">
              <w:rPr>
                <w:rFonts w:ascii="Times New Roman" w:hAnsi="Times New Roman" w:cs="Times New Roman"/>
                <w:sz w:val="20"/>
              </w:rPr>
              <w:t>1.87</w:t>
            </w:r>
          </w:p>
        </w:tc>
        <w:tc>
          <w:tcPr>
            <w:tcW w:w="0" w:type="auto"/>
            <w:tcBorders>
              <w:bottom w:val="single" w:sz="4" w:space="0" w:color="000000"/>
            </w:tcBorders>
          </w:tcPr>
          <w:p w:rsidR="0060543A" w:rsidRPr="0060543A" w:rsidRDefault="0060543A" w:rsidP="001C0189">
            <w:pPr>
              <w:pStyle w:val="TAMainText"/>
              <w:spacing w:before="60" w:line="240" w:lineRule="auto"/>
              <w:ind w:firstLine="0"/>
              <w:jc w:val="center"/>
              <w:rPr>
                <w:rFonts w:ascii="Times New Roman" w:hAnsi="Times New Roman" w:cs="Times New Roman"/>
                <w:sz w:val="20"/>
              </w:rPr>
            </w:pPr>
            <w:r w:rsidRPr="0060543A">
              <w:rPr>
                <w:rFonts w:ascii="Times New Roman" w:hAnsi="Times New Roman" w:cs="Times New Roman"/>
                <w:sz w:val="20"/>
              </w:rPr>
              <w:t>0.250</w:t>
            </w:r>
          </w:p>
        </w:tc>
      </w:tr>
    </w:tbl>
    <w:p w:rsidR="0060543A" w:rsidRDefault="0060543A" w:rsidP="0060543A">
      <w:pPr>
        <w:tabs>
          <w:tab w:val="left" w:pos="540"/>
          <w:tab w:val="left" w:pos="630"/>
        </w:tabs>
        <w:spacing w:after="0" w:line="240" w:lineRule="auto"/>
        <w:jc w:val="both"/>
        <w:rPr>
          <w:rFonts w:ascii="Times New Roman" w:hAnsi="Times New Roman"/>
          <w:sz w:val="20"/>
          <w:szCs w:val="20"/>
        </w:rPr>
      </w:pPr>
    </w:p>
    <w:p w:rsidR="001C0189" w:rsidRPr="0060543A" w:rsidRDefault="001C0189" w:rsidP="0060543A">
      <w:pPr>
        <w:tabs>
          <w:tab w:val="left" w:pos="540"/>
          <w:tab w:val="left" w:pos="630"/>
        </w:tabs>
        <w:spacing w:after="0" w:line="240" w:lineRule="auto"/>
        <w:jc w:val="both"/>
        <w:rPr>
          <w:rFonts w:ascii="Times New Roman" w:hAnsi="Times New Roman"/>
          <w:sz w:val="20"/>
          <w:szCs w:val="20"/>
        </w:rPr>
      </w:pPr>
    </w:p>
    <w:p w:rsidR="0060543A" w:rsidRPr="0060543A" w:rsidRDefault="0060543A" w:rsidP="0060543A">
      <w:pPr>
        <w:tabs>
          <w:tab w:val="left" w:pos="540"/>
          <w:tab w:val="left" w:pos="630"/>
        </w:tabs>
        <w:spacing w:after="0" w:line="240" w:lineRule="auto"/>
        <w:jc w:val="both"/>
        <w:rPr>
          <w:rFonts w:ascii="Times New Roman" w:hAnsi="Times New Roman"/>
          <w:color w:val="000000"/>
          <w:sz w:val="20"/>
          <w:szCs w:val="20"/>
        </w:rPr>
      </w:pPr>
      <w:r w:rsidRPr="0060543A">
        <w:rPr>
          <w:rFonts w:ascii="Times New Roman" w:hAnsi="Times New Roman"/>
          <w:sz w:val="20"/>
          <w:szCs w:val="20"/>
        </w:rPr>
        <w:t>The performance of the prepared 1 wt.% EGZrO</w:t>
      </w:r>
      <w:r w:rsidRPr="0060543A">
        <w:rPr>
          <w:rFonts w:ascii="Times New Roman" w:hAnsi="Times New Roman"/>
          <w:sz w:val="20"/>
          <w:szCs w:val="20"/>
          <w:vertAlign w:val="subscript"/>
        </w:rPr>
        <w:t>2</w:t>
      </w:r>
      <w:r w:rsidRPr="0060543A">
        <w:rPr>
          <w:rFonts w:ascii="Times New Roman" w:hAnsi="Times New Roman"/>
          <w:sz w:val="20"/>
          <w:szCs w:val="20"/>
        </w:rPr>
        <w:t>–1 wt.%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xml:space="preserve">/HY photocatalyst for the decolorization of MB and CR was examined, and the results are shown in </w:t>
      </w:r>
      <w:r w:rsidRPr="001C0189">
        <w:rPr>
          <w:rFonts w:ascii="Times New Roman" w:hAnsi="Times New Roman"/>
          <w:sz w:val="20"/>
          <w:szCs w:val="20"/>
        </w:rPr>
        <w:t xml:space="preserve">Fig. 3. </w:t>
      </w:r>
      <w:r w:rsidR="001C0189">
        <w:rPr>
          <w:rFonts w:ascii="Times New Roman" w:hAnsi="Times New Roman"/>
          <w:sz w:val="20"/>
          <w:szCs w:val="20"/>
        </w:rPr>
        <w:t xml:space="preserve"> </w:t>
      </w:r>
      <w:r w:rsidRPr="0060543A">
        <w:rPr>
          <w:rFonts w:ascii="Times New Roman" w:hAnsi="Times New Roman"/>
          <w:sz w:val="20"/>
          <w:szCs w:val="20"/>
        </w:rPr>
        <w:t>A controlled experiment was conducted for both MB and CR, under six different conditions including photolysis and reaction in the presence of the bare HY, EGZrO</w:t>
      </w:r>
      <w:r w:rsidRPr="0060543A">
        <w:rPr>
          <w:rFonts w:ascii="Times New Roman" w:hAnsi="Times New Roman"/>
          <w:sz w:val="20"/>
          <w:szCs w:val="20"/>
          <w:vertAlign w:val="subscript"/>
        </w:rPr>
        <w:t>2</w:t>
      </w:r>
      <w:r w:rsidRPr="0060543A">
        <w:rPr>
          <w:rFonts w:ascii="Times New Roman" w:hAnsi="Times New Roman"/>
          <w:sz w:val="20"/>
          <w:szCs w:val="20"/>
        </w:rPr>
        <w:t>,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EGZrO</w:t>
      </w:r>
      <w:r w:rsidRPr="0060543A">
        <w:rPr>
          <w:rFonts w:ascii="Times New Roman" w:hAnsi="Times New Roman"/>
          <w:sz w:val="20"/>
          <w:szCs w:val="20"/>
          <w:vertAlign w:val="subscript"/>
        </w:rPr>
        <w:t>2</w:t>
      </w:r>
      <w:r w:rsidRPr="0060543A">
        <w:rPr>
          <w:rFonts w:ascii="Times New Roman" w:hAnsi="Times New Roman"/>
          <w:sz w:val="20"/>
          <w:szCs w:val="20"/>
        </w:rPr>
        <w:t>–EGFe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and 1 wt.% EGZrO</w:t>
      </w:r>
      <w:r w:rsidRPr="0060543A">
        <w:rPr>
          <w:rFonts w:ascii="Times New Roman" w:hAnsi="Times New Roman"/>
          <w:sz w:val="20"/>
          <w:szCs w:val="20"/>
          <w:vertAlign w:val="subscript"/>
        </w:rPr>
        <w:t>2</w:t>
      </w:r>
      <w:r w:rsidRPr="0060543A">
        <w:rPr>
          <w:rFonts w:ascii="Times New Roman" w:hAnsi="Times New Roman"/>
          <w:sz w:val="20"/>
          <w:szCs w:val="20"/>
        </w:rPr>
        <w:t>–1 wt.%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/HY catalysts. Each experiment was performed under both dark and sunlight conditions. The experiments under dark conditions removed less than 22</w:t>
      </w:r>
      <w:r w:rsidR="00C26EB8">
        <w:rPr>
          <w:rFonts w:ascii="Times New Roman" w:hAnsi="Times New Roman"/>
          <w:sz w:val="20"/>
          <w:szCs w:val="20"/>
        </w:rPr>
        <w:t>%</w:t>
      </w:r>
      <w:r w:rsidRPr="0060543A">
        <w:rPr>
          <w:rFonts w:ascii="Times New Roman" w:hAnsi="Times New Roman"/>
          <w:sz w:val="20"/>
          <w:szCs w:val="20"/>
        </w:rPr>
        <w:t xml:space="preserve"> of the MB after 2 hours of contact time, which indicated the importance of sunlight in this study. Under photolysis conditions, 2</w:t>
      </w:r>
      <w:r w:rsidR="00C26EB8">
        <w:rPr>
          <w:rFonts w:ascii="Times New Roman" w:hAnsi="Times New Roman"/>
          <w:sz w:val="20"/>
          <w:szCs w:val="20"/>
        </w:rPr>
        <w:t>%</w:t>
      </w:r>
      <w:r w:rsidRPr="0060543A">
        <w:rPr>
          <w:rFonts w:ascii="Times New Roman" w:hAnsi="Times New Roman"/>
          <w:sz w:val="20"/>
          <w:szCs w:val="20"/>
        </w:rPr>
        <w:t xml:space="preserve"> MB was decolorized because of the degradation of the substance after long exposure to sunlight.</w:t>
      </w:r>
      <w:r w:rsidRPr="0060543A">
        <w:rPr>
          <w:rFonts w:ascii="Times New Roman" w:hAnsi="Times New Roman"/>
          <w:sz w:val="20"/>
          <w:szCs w:val="20"/>
          <w:vertAlign w:val="subscript"/>
        </w:rPr>
        <w:t xml:space="preserve"> </w:t>
      </w:r>
      <w:r w:rsidRPr="0060543A">
        <w:rPr>
          <w:rFonts w:ascii="Times New Roman" w:hAnsi="Times New Roman"/>
          <w:sz w:val="20"/>
          <w:szCs w:val="20"/>
        </w:rPr>
        <w:t>No significant effect was observed using bare HY under dark and UV–light conditions where 22</w:t>
      </w:r>
      <w:r w:rsidR="00C26EB8">
        <w:rPr>
          <w:rFonts w:ascii="Times New Roman" w:hAnsi="Times New Roman"/>
          <w:sz w:val="20"/>
          <w:szCs w:val="20"/>
        </w:rPr>
        <w:t>%</w:t>
      </w:r>
      <w:r w:rsidRPr="0060543A">
        <w:rPr>
          <w:rFonts w:ascii="Times New Roman" w:hAnsi="Times New Roman"/>
          <w:sz w:val="20"/>
          <w:szCs w:val="20"/>
        </w:rPr>
        <w:t xml:space="preserve"> and 27</w:t>
      </w:r>
      <w:r w:rsidR="00C26EB8">
        <w:rPr>
          <w:rFonts w:ascii="Times New Roman" w:hAnsi="Times New Roman"/>
          <w:sz w:val="20"/>
          <w:szCs w:val="20"/>
        </w:rPr>
        <w:t>%</w:t>
      </w:r>
      <w:r w:rsidRPr="0060543A">
        <w:rPr>
          <w:rFonts w:ascii="Times New Roman" w:hAnsi="Times New Roman"/>
          <w:sz w:val="20"/>
          <w:szCs w:val="20"/>
        </w:rPr>
        <w:t xml:space="preserve"> MB was removed, respectively. The use of EGZrO</w:t>
      </w:r>
      <w:r w:rsidRPr="0060543A">
        <w:rPr>
          <w:rFonts w:ascii="Times New Roman" w:hAnsi="Times New Roman"/>
          <w:sz w:val="20"/>
          <w:szCs w:val="20"/>
          <w:vertAlign w:val="subscript"/>
        </w:rPr>
        <w:t>2</w:t>
      </w:r>
      <w:r w:rsidRPr="0060543A">
        <w:rPr>
          <w:rFonts w:ascii="Times New Roman" w:hAnsi="Times New Roman"/>
          <w:sz w:val="20"/>
          <w:szCs w:val="20"/>
        </w:rPr>
        <w:t>,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EGZrO</w:t>
      </w:r>
      <w:r w:rsidRPr="0060543A">
        <w:rPr>
          <w:rFonts w:ascii="Times New Roman" w:hAnsi="Times New Roman"/>
          <w:sz w:val="20"/>
          <w:szCs w:val="20"/>
          <w:vertAlign w:val="subscript"/>
        </w:rPr>
        <w:t>2</w:t>
      </w:r>
      <w:r w:rsidRPr="0060543A">
        <w:rPr>
          <w:rFonts w:ascii="Times New Roman" w:hAnsi="Times New Roman"/>
          <w:sz w:val="20"/>
          <w:szCs w:val="20"/>
        </w:rPr>
        <w:t>–EGFe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 xml:space="preserve">3 </w:t>
      </w:r>
      <w:r w:rsidRPr="0060543A">
        <w:rPr>
          <w:rFonts w:ascii="Times New Roman" w:hAnsi="Times New Roman"/>
          <w:sz w:val="20"/>
          <w:szCs w:val="20"/>
        </w:rPr>
        <w:t>under sunlight resulted in 32</w:t>
      </w:r>
      <w:r w:rsidR="00C26EB8">
        <w:rPr>
          <w:rFonts w:ascii="Times New Roman" w:hAnsi="Times New Roman"/>
          <w:sz w:val="20"/>
          <w:szCs w:val="20"/>
        </w:rPr>
        <w:t>%</w:t>
      </w:r>
      <w:r w:rsidRPr="0060543A">
        <w:rPr>
          <w:rFonts w:ascii="Times New Roman" w:hAnsi="Times New Roman"/>
          <w:sz w:val="20"/>
          <w:szCs w:val="20"/>
        </w:rPr>
        <w:t>, 40</w:t>
      </w:r>
      <w:r w:rsidR="00C26EB8">
        <w:rPr>
          <w:rFonts w:ascii="Times New Roman" w:hAnsi="Times New Roman"/>
          <w:sz w:val="20"/>
          <w:szCs w:val="20"/>
        </w:rPr>
        <w:t>%</w:t>
      </w:r>
      <w:r w:rsidRPr="0060543A">
        <w:rPr>
          <w:rFonts w:ascii="Times New Roman" w:hAnsi="Times New Roman"/>
          <w:sz w:val="20"/>
          <w:szCs w:val="20"/>
        </w:rPr>
        <w:t>, and 67</w:t>
      </w:r>
      <w:r w:rsidR="00C26EB8">
        <w:rPr>
          <w:rFonts w:ascii="Times New Roman" w:hAnsi="Times New Roman"/>
          <w:sz w:val="20"/>
          <w:szCs w:val="20"/>
        </w:rPr>
        <w:t>%</w:t>
      </w:r>
      <w:r w:rsidRPr="0060543A">
        <w:rPr>
          <w:rFonts w:ascii="Times New Roman" w:hAnsi="Times New Roman"/>
          <w:sz w:val="20"/>
          <w:szCs w:val="20"/>
        </w:rPr>
        <w:t xml:space="preserve"> decolorization of MB, in respectively, which is higher than the same reaction under dark conditions.</w:t>
      </w:r>
      <w:r w:rsidRPr="0060543A">
        <w:rPr>
          <w:rFonts w:ascii="Times New Roman" w:hAnsi="Times New Roman"/>
          <w:color w:val="0070C0"/>
          <w:sz w:val="20"/>
          <w:szCs w:val="20"/>
        </w:rPr>
        <w:t xml:space="preserve"> </w:t>
      </w:r>
      <w:r w:rsidRPr="0060543A">
        <w:rPr>
          <w:rFonts w:ascii="Times New Roman" w:hAnsi="Times New Roman"/>
          <w:sz w:val="20"/>
          <w:szCs w:val="20"/>
        </w:rPr>
        <w:t>Indeed, the removal percentage was increased up to 99.8</w:t>
      </w:r>
      <w:r w:rsidR="00C26EB8">
        <w:rPr>
          <w:rFonts w:ascii="Times New Roman" w:hAnsi="Times New Roman"/>
          <w:sz w:val="20"/>
          <w:szCs w:val="20"/>
        </w:rPr>
        <w:t>%</w:t>
      </w:r>
      <w:r w:rsidRPr="0060543A">
        <w:rPr>
          <w:rFonts w:ascii="Times New Roman" w:hAnsi="Times New Roman"/>
          <w:sz w:val="20"/>
          <w:szCs w:val="20"/>
        </w:rPr>
        <w:t xml:space="preserve"> by using 1 wt.% EGZrO</w:t>
      </w:r>
      <w:r w:rsidRPr="0060543A">
        <w:rPr>
          <w:rFonts w:ascii="Times New Roman" w:hAnsi="Times New Roman"/>
          <w:sz w:val="20"/>
          <w:szCs w:val="20"/>
          <w:vertAlign w:val="subscript"/>
        </w:rPr>
        <w:t>2</w:t>
      </w:r>
      <w:r w:rsidRPr="0060543A">
        <w:rPr>
          <w:rFonts w:ascii="Times New Roman" w:hAnsi="Times New Roman"/>
          <w:sz w:val="20"/>
          <w:szCs w:val="20"/>
        </w:rPr>
        <w:t>–1 wt.%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/HY</w:t>
      </w:r>
      <w:r w:rsidRPr="0060543A">
        <w:rPr>
          <w:rFonts w:ascii="Times New Roman" w:hAnsi="Times New Roman"/>
          <w:color w:val="000000"/>
          <w:sz w:val="20"/>
          <w:szCs w:val="20"/>
        </w:rPr>
        <w:t>.</w:t>
      </w:r>
    </w:p>
    <w:p w:rsidR="0060543A" w:rsidRDefault="0060543A" w:rsidP="0060543A">
      <w:pPr>
        <w:tabs>
          <w:tab w:val="left" w:pos="540"/>
          <w:tab w:val="left" w:pos="630"/>
        </w:tabs>
        <w:spacing w:after="0" w:line="240" w:lineRule="auto"/>
        <w:jc w:val="both"/>
        <w:rPr>
          <w:rFonts w:ascii="Times New Roman" w:hAnsi="Times New Roman"/>
          <w:sz w:val="20"/>
          <w:szCs w:val="20"/>
        </w:rPr>
      </w:pPr>
    </w:p>
    <w:p w:rsidR="001C0189" w:rsidRPr="0060543A" w:rsidRDefault="001C0189" w:rsidP="0060543A">
      <w:pPr>
        <w:tabs>
          <w:tab w:val="left" w:pos="540"/>
          <w:tab w:val="left" w:pos="630"/>
        </w:tabs>
        <w:spacing w:after="0" w:line="240" w:lineRule="auto"/>
        <w:jc w:val="both"/>
        <w:rPr>
          <w:rFonts w:ascii="Times New Roman" w:hAnsi="Times New Roman"/>
          <w:sz w:val="20"/>
          <w:szCs w:val="20"/>
        </w:rPr>
      </w:pPr>
    </w:p>
    <w:p w:rsidR="0060543A" w:rsidRPr="0060543A" w:rsidRDefault="0060543A" w:rsidP="001C0189">
      <w:pPr>
        <w:tabs>
          <w:tab w:val="left" w:pos="540"/>
          <w:tab w:val="left" w:pos="630"/>
        </w:tabs>
        <w:spacing w:after="0" w:line="240" w:lineRule="auto"/>
        <w:jc w:val="center"/>
        <w:rPr>
          <w:rFonts w:ascii="Times New Roman" w:hAnsi="Times New Roman"/>
          <w:sz w:val="20"/>
          <w:szCs w:val="20"/>
        </w:rPr>
      </w:pPr>
      <w:r w:rsidRPr="0060543A">
        <w:rPr>
          <w:rFonts w:ascii="Times New Roman" w:hAnsi="Times New Roman"/>
          <w:noProof/>
          <w:sz w:val="20"/>
          <w:szCs w:val="20"/>
          <w:lang w:bidi="ar-SA"/>
        </w:rPr>
        <w:drawing>
          <wp:inline distT="0" distB="0" distL="0" distR="0" wp14:anchorId="11313665" wp14:editId="2800840E">
            <wp:extent cx="5626800" cy="1980000"/>
            <wp:effectExtent l="19050" t="19050" r="12065"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6800" cy="1980000"/>
                    </a:xfrm>
                    <a:prstGeom prst="rect">
                      <a:avLst/>
                    </a:prstGeom>
                    <a:noFill/>
                    <a:ln>
                      <a:solidFill>
                        <a:schemeClr val="tx1"/>
                      </a:solidFill>
                    </a:ln>
                  </pic:spPr>
                </pic:pic>
              </a:graphicData>
            </a:graphic>
          </wp:inline>
        </w:drawing>
      </w:r>
    </w:p>
    <w:p w:rsidR="0060543A" w:rsidRPr="0060543A" w:rsidRDefault="0060543A" w:rsidP="0060543A">
      <w:pPr>
        <w:pStyle w:val="TAMainText"/>
        <w:spacing w:line="240" w:lineRule="auto"/>
        <w:ind w:firstLine="0"/>
        <w:rPr>
          <w:rFonts w:ascii="Times New Roman" w:hAnsi="Times New Roman"/>
          <w:sz w:val="20"/>
        </w:rPr>
      </w:pPr>
    </w:p>
    <w:p w:rsidR="0060543A" w:rsidRPr="0060543A" w:rsidRDefault="0060543A" w:rsidP="001C0189">
      <w:pPr>
        <w:pStyle w:val="TAMainText"/>
        <w:spacing w:line="240" w:lineRule="auto"/>
        <w:ind w:firstLine="0"/>
        <w:jc w:val="center"/>
        <w:rPr>
          <w:rFonts w:ascii="Times New Roman" w:hAnsi="Times New Roman"/>
          <w:sz w:val="20"/>
        </w:rPr>
      </w:pPr>
      <w:r w:rsidRPr="0060543A">
        <w:rPr>
          <w:rFonts w:ascii="Times New Roman" w:hAnsi="Times New Roman"/>
          <w:sz w:val="20"/>
        </w:rPr>
        <w:t xml:space="preserve">Figure 3. </w:t>
      </w:r>
      <w:r w:rsidR="001C0189">
        <w:rPr>
          <w:rFonts w:ascii="Times New Roman" w:hAnsi="Times New Roman"/>
          <w:sz w:val="20"/>
        </w:rPr>
        <w:t xml:space="preserve"> </w:t>
      </w:r>
      <w:r w:rsidRPr="0060543A">
        <w:rPr>
          <w:rFonts w:ascii="Times New Roman" w:hAnsi="Times New Roman"/>
          <w:sz w:val="20"/>
        </w:rPr>
        <w:t>The performance and photoactivity of photocatalyst</w:t>
      </w:r>
    </w:p>
    <w:p w:rsidR="001C0189" w:rsidRDefault="001C0189" w:rsidP="0060543A">
      <w:pPr>
        <w:tabs>
          <w:tab w:val="left" w:pos="540"/>
          <w:tab w:val="left" w:pos="630"/>
        </w:tabs>
        <w:spacing w:after="0" w:line="240" w:lineRule="auto"/>
        <w:jc w:val="both"/>
        <w:rPr>
          <w:rFonts w:ascii="Times New Roman" w:hAnsi="Times New Roman"/>
          <w:color w:val="000000"/>
          <w:sz w:val="20"/>
          <w:szCs w:val="20"/>
        </w:rPr>
      </w:pPr>
    </w:p>
    <w:p w:rsidR="001C0189" w:rsidRDefault="001C0189" w:rsidP="0060543A">
      <w:pPr>
        <w:tabs>
          <w:tab w:val="left" w:pos="540"/>
          <w:tab w:val="left" w:pos="630"/>
        </w:tabs>
        <w:spacing w:after="0" w:line="240" w:lineRule="auto"/>
        <w:jc w:val="both"/>
        <w:rPr>
          <w:rFonts w:ascii="Times New Roman" w:hAnsi="Times New Roman"/>
          <w:color w:val="000000"/>
          <w:sz w:val="20"/>
          <w:szCs w:val="20"/>
        </w:rPr>
      </w:pPr>
    </w:p>
    <w:p w:rsidR="0060543A" w:rsidRPr="0060543A" w:rsidRDefault="0060543A" w:rsidP="0060543A">
      <w:pPr>
        <w:tabs>
          <w:tab w:val="left" w:pos="540"/>
          <w:tab w:val="left" w:pos="630"/>
        </w:tabs>
        <w:spacing w:after="0" w:line="240" w:lineRule="auto"/>
        <w:jc w:val="both"/>
        <w:rPr>
          <w:rFonts w:ascii="Times New Roman" w:hAnsi="Times New Roman"/>
          <w:color w:val="000000"/>
          <w:sz w:val="20"/>
          <w:szCs w:val="20"/>
        </w:rPr>
      </w:pPr>
      <w:r w:rsidRPr="0060543A">
        <w:rPr>
          <w:rFonts w:ascii="Times New Roman" w:hAnsi="Times New Roman"/>
          <w:color w:val="000000"/>
          <w:sz w:val="20"/>
          <w:szCs w:val="20"/>
        </w:rPr>
        <w:t>Furthermore, for CR dye, less than 17</w:t>
      </w:r>
      <w:r w:rsidR="00C26EB8">
        <w:rPr>
          <w:rFonts w:ascii="Times New Roman" w:hAnsi="Times New Roman"/>
          <w:color w:val="000000"/>
          <w:sz w:val="20"/>
          <w:szCs w:val="20"/>
        </w:rPr>
        <w:t>%</w:t>
      </w:r>
      <w:r w:rsidRPr="0060543A">
        <w:rPr>
          <w:rFonts w:ascii="Times New Roman" w:hAnsi="Times New Roman"/>
          <w:color w:val="000000"/>
          <w:sz w:val="20"/>
          <w:szCs w:val="20"/>
        </w:rPr>
        <w:t xml:space="preserve"> of the CR was adsorbed under dark conditions after </w:t>
      </w:r>
      <w:r w:rsidRPr="0060543A">
        <w:rPr>
          <w:rFonts w:ascii="Times New Roman" w:hAnsi="Times New Roman"/>
          <w:sz w:val="20"/>
          <w:szCs w:val="20"/>
        </w:rPr>
        <w:t>2 hours of contact time, and no photolysis was occurring after long exposure to sunlight. About 15</w:t>
      </w:r>
      <w:r w:rsidR="00C26EB8">
        <w:rPr>
          <w:rFonts w:ascii="Times New Roman" w:hAnsi="Times New Roman"/>
          <w:sz w:val="20"/>
          <w:szCs w:val="20"/>
        </w:rPr>
        <w:t>%</w:t>
      </w:r>
      <w:r w:rsidRPr="0060543A">
        <w:rPr>
          <w:rFonts w:ascii="Times New Roman" w:hAnsi="Times New Roman"/>
          <w:sz w:val="20"/>
          <w:szCs w:val="20"/>
        </w:rPr>
        <w:t xml:space="preserve"> and 20</w:t>
      </w:r>
      <w:r w:rsidR="00C26EB8">
        <w:rPr>
          <w:rFonts w:ascii="Times New Roman" w:hAnsi="Times New Roman"/>
          <w:sz w:val="20"/>
          <w:szCs w:val="20"/>
        </w:rPr>
        <w:t>%</w:t>
      </w:r>
      <w:r w:rsidRPr="0060543A">
        <w:rPr>
          <w:rFonts w:ascii="Times New Roman" w:hAnsi="Times New Roman"/>
          <w:sz w:val="20"/>
          <w:szCs w:val="20"/>
        </w:rPr>
        <w:t xml:space="preserve"> of CR was removed using bare HY under dark and sunlight conditions, in respectively. The EGZrO</w:t>
      </w:r>
      <w:r w:rsidRPr="0060543A">
        <w:rPr>
          <w:rFonts w:ascii="Times New Roman" w:hAnsi="Times New Roman"/>
          <w:sz w:val="20"/>
          <w:szCs w:val="20"/>
          <w:vertAlign w:val="subscript"/>
        </w:rPr>
        <w:t>2</w:t>
      </w:r>
      <w:r w:rsidRPr="0060543A">
        <w:rPr>
          <w:rFonts w:ascii="Times New Roman" w:hAnsi="Times New Roman"/>
          <w:sz w:val="20"/>
          <w:szCs w:val="20"/>
        </w:rPr>
        <w:t>,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EGZrO</w:t>
      </w:r>
      <w:r w:rsidRPr="0060543A">
        <w:rPr>
          <w:rFonts w:ascii="Times New Roman" w:hAnsi="Times New Roman"/>
          <w:sz w:val="20"/>
          <w:szCs w:val="20"/>
          <w:vertAlign w:val="subscript"/>
        </w:rPr>
        <w:t>2</w:t>
      </w:r>
      <w:r w:rsidRPr="0060543A">
        <w:rPr>
          <w:rFonts w:ascii="Times New Roman" w:hAnsi="Times New Roman"/>
          <w:sz w:val="20"/>
          <w:szCs w:val="20"/>
        </w:rPr>
        <w:t>–EGFe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 xml:space="preserve">3 </w:t>
      </w:r>
      <w:r w:rsidRPr="0060543A">
        <w:rPr>
          <w:rFonts w:ascii="Times New Roman" w:hAnsi="Times New Roman"/>
          <w:sz w:val="20"/>
          <w:szCs w:val="20"/>
        </w:rPr>
        <w:t>was resulted in 27</w:t>
      </w:r>
      <w:r w:rsidR="00C26EB8">
        <w:rPr>
          <w:rFonts w:ascii="Times New Roman" w:hAnsi="Times New Roman"/>
          <w:sz w:val="20"/>
          <w:szCs w:val="20"/>
        </w:rPr>
        <w:t>%</w:t>
      </w:r>
      <w:r w:rsidRPr="0060543A">
        <w:rPr>
          <w:rFonts w:ascii="Times New Roman" w:hAnsi="Times New Roman"/>
          <w:sz w:val="20"/>
          <w:szCs w:val="20"/>
        </w:rPr>
        <w:t>, 34</w:t>
      </w:r>
      <w:r w:rsidR="00C26EB8">
        <w:rPr>
          <w:rFonts w:ascii="Times New Roman" w:hAnsi="Times New Roman"/>
          <w:sz w:val="20"/>
          <w:szCs w:val="20"/>
        </w:rPr>
        <w:t>%</w:t>
      </w:r>
      <w:r w:rsidRPr="0060543A">
        <w:rPr>
          <w:rFonts w:ascii="Times New Roman" w:hAnsi="Times New Roman"/>
          <w:sz w:val="20"/>
          <w:szCs w:val="20"/>
        </w:rPr>
        <w:t>, and 63</w:t>
      </w:r>
      <w:r w:rsidR="00C26EB8">
        <w:rPr>
          <w:rFonts w:ascii="Times New Roman" w:hAnsi="Times New Roman"/>
          <w:sz w:val="20"/>
          <w:szCs w:val="20"/>
        </w:rPr>
        <w:t>%</w:t>
      </w:r>
      <w:r w:rsidRPr="0060543A">
        <w:rPr>
          <w:rFonts w:ascii="Times New Roman" w:hAnsi="Times New Roman"/>
          <w:sz w:val="20"/>
          <w:szCs w:val="20"/>
        </w:rPr>
        <w:t xml:space="preserve"> decolorization of CR under sunlight, respectively, indicates the significance the use of sunlight in this study.</w:t>
      </w:r>
      <w:r w:rsidRPr="0060543A">
        <w:rPr>
          <w:rFonts w:ascii="Times New Roman" w:hAnsi="Times New Roman"/>
          <w:color w:val="0070C0"/>
          <w:sz w:val="20"/>
          <w:szCs w:val="20"/>
        </w:rPr>
        <w:t xml:space="preserve"> </w:t>
      </w:r>
      <w:r w:rsidRPr="0060543A">
        <w:rPr>
          <w:rFonts w:ascii="Times New Roman" w:hAnsi="Times New Roman"/>
          <w:sz w:val="20"/>
          <w:szCs w:val="20"/>
        </w:rPr>
        <w:t>The 1 wt.% EGZrO</w:t>
      </w:r>
      <w:r w:rsidRPr="0060543A">
        <w:rPr>
          <w:rFonts w:ascii="Times New Roman" w:hAnsi="Times New Roman"/>
          <w:sz w:val="20"/>
          <w:szCs w:val="20"/>
          <w:vertAlign w:val="subscript"/>
        </w:rPr>
        <w:t>2</w:t>
      </w:r>
      <w:r w:rsidRPr="0060543A">
        <w:rPr>
          <w:rFonts w:ascii="Times New Roman" w:hAnsi="Times New Roman"/>
          <w:sz w:val="20"/>
          <w:szCs w:val="20"/>
        </w:rPr>
        <w:t>–1 wt.%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/HY shows the highest removal percentage which accounted 98</w:t>
      </w:r>
      <w:r w:rsidR="00C26EB8">
        <w:rPr>
          <w:rFonts w:ascii="Times New Roman" w:hAnsi="Times New Roman"/>
          <w:sz w:val="20"/>
          <w:szCs w:val="20"/>
        </w:rPr>
        <w:t>%</w:t>
      </w:r>
      <w:r w:rsidRPr="0060543A">
        <w:rPr>
          <w:rFonts w:ascii="Times New Roman" w:hAnsi="Times New Roman"/>
          <w:sz w:val="20"/>
          <w:szCs w:val="20"/>
        </w:rPr>
        <w:t xml:space="preserve"> decolorization</w:t>
      </w:r>
      <w:r w:rsidRPr="0060543A">
        <w:rPr>
          <w:rFonts w:ascii="Times New Roman" w:hAnsi="Times New Roman"/>
          <w:color w:val="000000"/>
          <w:sz w:val="20"/>
          <w:szCs w:val="20"/>
        </w:rPr>
        <w:t>. Based on all above, we can conclude that t</w:t>
      </w:r>
      <w:r w:rsidRPr="0060543A">
        <w:rPr>
          <w:rFonts w:ascii="Times New Roman" w:hAnsi="Times New Roman"/>
          <w:sz w:val="20"/>
          <w:szCs w:val="20"/>
        </w:rPr>
        <w:t xml:space="preserve">he porosity of the catalyst surface may play an important role in adsorption, as previously reported in liquid–gas adsorption systems for wastewater </w:t>
      </w:r>
      <w:r w:rsidRPr="0060543A">
        <w:rPr>
          <w:rFonts w:ascii="Times New Roman" w:hAnsi="Times New Roman"/>
          <w:sz w:val="20"/>
          <w:szCs w:val="20"/>
        </w:rPr>
        <w:lastRenderedPageBreak/>
        <w:t>treatment.</w:t>
      </w:r>
      <w:r w:rsidRPr="0060543A">
        <w:rPr>
          <w:rFonts w:ascii="Times New Roman" w:hAnsi="Times New Roman"/>
          <w:color w:val="000000"/>
          <w:sz w:val="20"/>
          <w:szCs w:val="20"/>
        </w:rPr>
        <w:t xml:space="preserve"> </w:t>
      </w:r>
      <w:r w:rsidRPr="0060543A">
        <w:rPr>
          <w:rFonts w:ascii="Times New Roman" w:hAnsi="Times New Roman"/>
          <w:sz w:val="20"/>
          <w:szCs w:val="20"/>
        </w:rPr>
        <w:t>Good distribution of the EGZrO</w:t>
      </w:r>
      <w:r w:rsidRPr="0060543A">
        <w:rPr>
          <w:rFonts w:ascii="Times New Roman" w:hAnsi="Times New Roman"/>
          <w:sz w:val="20"/>
          <w:szCs w:val="20"/>
          <w:vertAlign w:val="subscript"/>
        </w:rPr>
        <w:t>2</w:t>
      </w:r>
      <w:r w:rsidRPr="0060543A">
        <w:rPr>
          <w:rFonts w:ascii="Times New Roman" w:hAnsi="Times New Roman"/>
          <w:sz w:val="20"/>
          <w:szCs w:val="20"/>
        </w:rPr>
        <w:t xml:space="preserve"> and 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xml:space="preserve"> nanoparticles on the surface of the HY might facilitate their surface contact with sunlight and lead to higher efficiency of the reaction. The synergistic effect from both EGZrO</w:t>
      </w:r>
      <w:r w:rsidRPr="0060543A">
        <w:rPr>
          <w:rFonts w:ascii="Times New Roman" w:hAnsi="Times New Roman"/>
          <w:sz w:val="20"/>
          <w:szCs w:val="20"/>
          <w:vertAlign w:val="subscript"/>
        </w:rPr>
        <w:t>2</w:t>
      </w:r>
      <w:r w:rsidRPr="0060543A">
        <w:rPr>
          <w:rFonts w:ascii="Times New Roman" w:hAnsi="Times New Roman"/>
          <w:sz w:val="20"/>
          <w:szCs w:val="20"/>
        </w:rPr>
        <w:t>–EGFe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xml:space="preserve"> and HY were also found to play an important role in enhancing the photodecolorization reaction. </w:t>
      </w:r>
      <w:r w:rsidRPr="0060543A">
        <w:rPr>
          <w:rFonts w:ascii="Times New Roman" w:hAnsi="Times New Roman"/>
          <w:color w:val="000000"/>
          <w:sz w:val="20"/>
          <w:szCs w:val="20"/>
        </w:rPr>
        <w:t xml:space="preserve">This result reveals that </w:t>
      </w:r>
      <w:r w:rsidRPr="0060543A">
        <w:rPr>
          <w:rFonts w:ascii="Times New Roman" w:hAnsi="Times New Roman"/>
          <w:sz w:val="20"/>
          <w:szCs w:val="20"/>
        </w:rPr>
        <w:t>EGZrO</w:t>
      </w:r>
      <w:r w:rsidRPr="0060543A">
        <w:rPr>
          <w:rFonts w:ascii="Times New Roman" w:hAnsi="Times New Roman"/>
          <w:sz w:val="20"/>
          <w:szCs w:val="20"/>
          <w:vertAlign w:val="subscript"/>
        </w:rPr>
        <w:t>2</w:t>
      </w:r>
      <w:r w:rsidRPr="0060543A">
        <w:rPr>
          <w:rFonts w:ascii="Times New Roman" w:hAnsi="Times New Roman"/>
          <w:sz w:val="20"/>
          <w:szCs w:val="20"/>
        </w:rPr>
        <w:t>–EGFe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 xml:space="preserve">/HY </w:t>
      </w:r>
      <w:r w:rsidRPr="0060543A">
        <w:rPr>
          <w:rFonts w:ascii="Times New Roman" w:hAnsi="Times New Roman"/>
          <w:color w:val="000000"/>
          <w:sz w:val="20"/>
          <w:szCs w:val="20"/>
        </w:rPr>
        <w:t xml:space="preserve">is a potential photocatalyst semiconductor.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F3F51" w:rsidRPr="00FF3F51" w:rsidRDefault="00FF3F51" w:rsidP="00FF3F51">
      <w:pPr>
        <w:spacing w:after="0" w:line="240" w:lineRule="auto"/>
        <w:jc w:val="both"/>
        <w:rPr>
          <w:rFonts w:ascii="Times New Roman" w:hAnsi="Times New Roman"/>
          <w:sz w:val="20"/>
          <w:szCs w:val="20"/>
        </w:rPr>
      </w:pPr>
      <w:r w:rsidRPr="00FF3F51">
        <w:rPr>
          <w:rFonts w:ascii="Times New Roman" w:hAnsi="Times New Roman"/>
          <w:sz w:val="20"/>
          <w:szCs w:val="20"/>
        </w:rPr>
        <w:t>In this study, the 1 wt.% EGZrO</w:t>
      </w:r>
      <w:r w:rsidRPr="00FF3F51">
        <w:rPr>
          <w:rFonts w:ascii="Times New Roman" w:hAnsi="Times New Roman"/>
          <w:sz w:val="20"/>
          <w:szCs w:val="20"/>
          <w:vertAlign w:val="subscript"/>
        </w:rPr>
        <w:t>2</w:t>
      </w:r>
      <w:r w:rsidRPr="00FF3F51">
        <w:rPr>
          <w:rFonts w:ascii="Times New Roman" w:hAnsi="Times New Roman"/>
          <w:sz w:val="20"/>
          <w:szCs w:val="20"/>
        </w:rPr>
        <w:t>–1 wt.% EGFe</w:t>
      </w:r>
      <w:r w:rsidRPr="00FF3F51">
        <w:rPr>
          <w:rFonts w:ascii="Times New Roman" w:hAnsi="Times New Roman"/>
          <w:sz w:val="20"/>
          <w:szCs w:val="20"/>
          <w:vertAlign w:val="subscript"/>
        </w:rPr>
        <w:t>2</w:t>
      </w:r>
      <w:r w:rsidRPr="00FF3F51">
        <w:rPr>
          <w:rFonts w:ascii="Times New Roman" w:hAnsi="Times New Roman"/>
          <w:sz w:val="20"/>
          <w:szCs w:val="20"/>
        </w:rPr>
        <w:t>O</w:t>
      </w:r>
      <w:r w:rsidRPr="00FF3F51">
        <w:rPr>
          <w:rFonts w:ascii="Times New Roman" w:hAnsi="Times New Roman"/>
          <w:sz w:val="20"/>
          <w:szCs w:val="20"/>
          <w:vertAlign w:val="subscript"/>
        </w:rPr>
        <w:t>3</w:t>
      </w:r>
      <w:r w:rsidRPr="00FF3F51">
        <w:rPr>
          <w:rFonts w:ascii="Times New Roman" w:hAnsi="Times New Roman"/>
          <w:sz w:val="20"/>
          <w:szCs w:val="20"/>
        </w:rPr>
        <w:t>/HY photocatalyst with enhanced photoactivity was prepared by a simple electrochemical method.</w:t>
      </w:r>
      <w:r w:rsidRPr="00FF3F51">
        <w:rPr>
          <w:rFonts w:ascii="Times New Roman" w:hAnsi="Times New Roman"/>
          <w:color w:val="0070C0"/>
          <w:sz w:val="20"/>
          <w:szCs w:val="20"/>
        </w:rPr>
        <w:t xml:space="preserve"> </w:t>
      </w:r>
      <w:r w:rsidRPr="00FF3F51">
        <w:rPr>
          <w:rFonts w:ascii="Times New Roman" w:hAnsi="Times New Roman"/>
          <w:sz w:val="20"/>
          <w:szCs w:val="20"/>
        </w:rPr>
        <w:t>The physicochemical properties of the prepared photocatalyst were studied by XRD, TEM, BET surface area analysis. The photocatalyst were evaluated for the decolorization of 10 mg L</w:t>
      </w:r>
      <w:r w:rsidRPr="00FF3F51">
        <w:rPr>
          <w:rFonts w:ascii="Times New Roman" w:hAnsi="Times New Roman"/>
          <w:sz w:val="20"/>
          <w:szCs w:val="20"/>
          <w:vertAlign w:val="superscript"/>
        </w:rPr>
        <w:t>-1</w:t>
      </w:r>
      <w:r w:rsidRPr="00FF3F51">
        <w:rPr>
          <w:rFonts w:ascii="Times New Roman" w:hAnsi="Times New Roman"/>
          <w:sz w:val="20"/>
          <w:szCs w:val="20"/>
        </w:rPr>
        <w:t xml:space="preserve"> of MB and CR under different pH, at pH 9 and pH 7, using an amount of 0.375 g L</w:t>
      </w:r>
      <w:r w:rsidRPr="00FF3F51">
        <w:rPr>
          <w:rFonts w:ascii="Times New Roman" w:hAnsi="Times New Roman"/>
          <w:sz w:val="20"/>
          <w:szCs w:val="20"/>
          <w:vertAlign w:val="superscript"/>
        </w:rPr>
        <w:t>-1</w:t>
      </w:r>
      <w:r w:rsidRPr="00FF3F51">
        <w:rPr>
          <w:rFonts w:ascii="Times New Roman" w:hAnsi="Times New Roman"/>
          <w:sz w:val="20"/>
          <w:szCs w:val="20"/>
        </w:rPr>
        <w:t xml:space="preserve"> 1 wt.% EGZrO</w:t>
      </w:r>
      <w:r w:rsidRPr="00FF3F51">
        <w:rPr>
          <w:rFonts w:ascii="Times New Roman" w:hAnsi="Times New Roman"/>
          <w:sz w:val="20"/>
          <w:szCs w:val="20"/>
          <w:vertAlign w:val="subscript"/>
        </w:rPr>
        <w:t>2</w:t>
      </w:r>
      <w:r w:rsidRPr="00FF3F51">
        <w:rPr>
          <w:rFonts w:ascii="Times New Roman" w:hAnsi="Times New Roman"/>
          <w:sz w:val="20"/>
          <w:szCs w:val="20"/>
        </w:rPr>
        <w:t>–1 wt.% EGFe</w:t>
      </w:r>
      <w:r w:rsidRPr="00FF3F51">
        <w:rPr>
          <w:rFonts w:ascii="Times New Roman" w:hAnsi="Times New Roman"/>
          <w:sz w:val="20"/>
          <w:szCs w:val="20"/>
          <w:vertAlign w:val="subscript"/>
        </w:rPr>
        <w:t>2</w:t>
      </w:r>
      <w:r w:rsidRPr="00FF3F51">
        <w:rPr>
          <w:rFonts w:ascii="Times New Roman" w:hAnsi="Times New Roman"/>
          <w:sz w:val="20"/>
          <w:szCs w:val="20"/>
        </w:rPr>
        <w:t>O</w:t>
      </w:r>
      <w:r w:rsidRPr="00FF3F51">
        <w:rPr>
          <w:rFonts w:ascii="Times New Roman" w:hAnsi="Times New Roman"/>
          <w:sz w:val="20"/>
          <w:szCs w:val="20"/>
          <w:vertAlign w:val="subscript"/>
        </w:rPr>
        <w:t>3</w:t>
      </w:r>
      <w:r w:rsidRPr="00FF3F51">
        <w:rPr>
          <w:rFonts w:ascii="Times New Roman" w:hAnsi="Times New Roman"/>
          <w:sz w:val="20"/>
          <w:szCs w:val="20"/>
        </w:rPr>
        <w:t>/HY after 2 hours of contact time, hence gave removal percentage of 99.8</w:t>
      </w:r>
      <w:r w:rsidR="00C26EB8">
        <w:rPr>
          <w:rFonts w:ascii="Times New Roman" w:hAnsi="Times New Roman"/>
          <w:sz w:val="20"/>
          <w:szCs w:val="20"/>
        </w:rPr>
        <w:t>%</w:t>
      </w:r>
      <w:r w:rsidRPr="00FF3F51">
        <w:rPr>
          <w:rFonts w:ascii="Times New Roman" w:hAnsi="Times New Roman"/>
          <w:sz w:val="20"/>
          <w:szCs w:val="20"/>
        </w:rPr>
        <w:t xml:space="preserve"> and 98.0</w:t>
      </w:r>
      <w:r w:rsidR="00C26EB8">
        <w:rPr>
          <w:rFonts w:ascii="Times New Roman" w:hAnsi="Times New Roman"/>
          <w:sz w:val="20"/>
          <w:szCs w:val="20"/>
        </w:rPr>
        <w:t>%</w:t>
      </w:r>
      <w:r w:rsidRPr="00FF3F51">
        <w:rPr>
          <w:rFonts w:ascii="Times New Roman" w:hAnsi="Times New Roman"/>
          <w:sz w:val="20"/>
          <w:szCs w:val="20"/>
        </w:rPr>
        <w:t xml:space="preserve">, in respectively. This system exhibits great potential for improving the quality of the wastewater discharged from textile industry and other industries because of the simple preparation of the photocatalyst and the low amount of metal loading required. It was believed to be extendable to the synthesis of other catalysts with different characteristics and be used in various applications.  Furthermore, more technologies and instrument were needed in order to examine and investigate the mechanism pathways of the synthesis of catalyst using this electrolysis system.  In addition, it also provides new findings to explore the new structural model of the catalyst.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F3F51" w:rsidRDefault="002B3BD8" w:rsidP="00FF3F51">
      <w:pPr>
        <w:spacing w:after="0" w:line="240" w:lineRule="auto"/>
        <w:jc w:val="both"/>
        <w:rPr>
          <w:rFonts w:ascii="Times New Roman" w:hAnsi="Times New Roman"/>
          <w:b/>
          <w:noProof/>
          <w:sz w:val="20"/>
          <w:szCs w:val="20"/>
          <w:lang w:bidi="ar-SA"/>
        </w:rPr>
      </w:pPr>
      <w:r w:rsidRPr="00FF3F51">
        <w:rPr>
          <w:rFonts w:ascii="Times New Roman" w:hAnsi="Times New Roman"/>
          <w:b/>
          <w:noProof/>
          <w:sz w:val="20"/>
          <w:szCs w:val="20"/>
          <w:lang w:bidi="ar-SA"/>
        </w:rPr>
        <w:t>Acknowledgement</w:t>
      </w:r>
    </w:p>
    <w:p w:rsidR="006768E9" w:rsidRPr="00F447A7" w:rsidRDefault="00FF3F51" w:rsidP="00FF3F51">
      <w:pPr>
        <w:spacing w:after="0" w:line="240" w:lineRule="auto"/>
        <w:jc w:val="both"/>
        <w:rPr>
          <w:rFonts w:ascii="Times New Roman" w:hAnsi="Times New Roman"/>
          <w:sz w:val="20"/>
          <w:szCs w:val="20"/>
          <w:lang w:eastAsia="zh-CN"/>
        </w:rPr>
      </w:pPr>
      <w:r w:rsidRPr="00FF3F51">
        <w:rPr>
          <w:rFonts w:ascii="Times New Roman" w:hAnsi="Times New Roman"/>
          <w:sz w:val="20"/>
          <w:szCs w:val="20"/>
          <w:lang w:eastAsia="zh-CN"/>
        </w:rPr>
        <w:t>The authors are grateful for the financial support by the Short Term Research Grant (STRG) from Universiti Kuala Lumpur (Grant No. 15047) and Majlis Amanah Rakyat (MARA) Malaysia, and also the Section of Technical Foundation – Malaysian Institute of Chemical and Bioengineering Technology Universiti Kuala Lumpur for their support.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sz w:val="20"/>
          <w:szCs w:val="20"/>
        </w:rPr>
        <w:t>Mahmoodi, N. M. (2013). Magnetic ferrite nanoparticle</w:t>
      </w:r>
      <w:r w:rsidRPr="005805CE">
        <w:rPr>
          <w:rFonts w:ascii="Times New Roman" w:hAnsi="Times New Roman"/>
          <w:color w:val="000000"/>
          <w:sz w:val="20"/>
          <w:szCs w:val="20"/>
        </w:rPr>
        <w:t>–</w:t>
      </w:r>
      <w:r w:rsidRPr="005805CE">
        <w:rPr>
          <w:rFonts w:ascii="Times New Roman" w:hAnsi="Times New Roman"/>
          <w:sz w:val="20"/>
          <w:szCs w:val="20"/>
        </w:rPr>
        <w:t xml:space="preserve">alginate composite: Synthesis, characterization and binary system dye removal. </w:t>
      </w:r>
      <w:r w:rsidRPr="005805CE">
        <w:rPr>
          <w:rFonts w:ascii="Times New Roman" w:hAnsi="Times New Roman"/>
          <w:i/>
          <w:sz w:val="20"/>
          <w:szCs w:val="20"/>
        </w:rPr>
        <w:t xml:space="preserve">Journal of Taiwan </w:t>
      </w:r>
      <w:r w:rsidRPr="005805CE">
        <w:rPr>
          <w:rFonts w:ascii="Times New Roman" w:hAnsi="Times New Roman"/>
          <w:i/>
          <w:color w:val="000000"/>
          <w:sz w:val="20"/>
          <w:szCs w:val="20"/>
        </w:rPr>
        <w:t>Institute of</w:t>
      </w:r>
      <w:r w:rsidRPr="005805CE">
        <w:rPr>
          <w:rFonts w:ascii="Times New Roman" w:hAnsi="Times New Roman"/>
          <w:i/>
          <w:sz w:val="20"/>
          <w:szCs w:val="20"/>
        </w:rPr>
        <w:t xml:space="preserve"> Chemical Engineer</w:t>
      </w:r>
      <w:r w:rsidRPr="005805CE">
        <w:rPr>
          <w:rFonts w:ascii="Times New Roman" w:hAnsi="Times New Roman"/>
          <w:sz w:val="20"/>
          <w:szCs w:val="20"/>
        </w:rPr>
        <w:t xml:space="preserve">, 44: 322 </w:t>
      </w:r>
      <w:r w:rsidRPr="005805CE">
        <w:rPr>
          <w:rFonts w:ascii="Times New Roman" w:hAnsi="Times New Roman"/>
          <w:color w:val="000000"/>
          <w:sz w:val="20"/>
          <w:szCs w:val="20"/>
        </w:rPr>
        <w:t xml:space="preserve">– </w:t>
      </w:r>
      <w:r w:rsidRPr="005805CE">
        <w:rPr>
          <w:rFonts w:ascii="Times New Roman" w:hAnsi="Times New Roman"/>
          <w:sz w:val="20"/>
          <w:szCs w:val="20"/>
        </w:rPr>
        <w:t>330.</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 xml:space="preserve">Jaafar, N. F., Jalil, A. A., Triwahyono, S., Muhid, M. N. M., Sapawe, N., Satar, M. A. </w:t>
      </w:r>
      <w:r>
        <w:rPr>
          <w:rFonts w:ascii="Times New Roman" w:hAnsi="Times New Roman"/>
          <w:color w:val="000000"/>
          <w:sz w:val="20"/>
          <w:szCs w:val="20"/>
        </w:rPr>
        <w:t xml:space="preserve">H. and </w:t>
      </w:r>
      <w:r w:rsidRPr="005805CE">
        <w:rPr>
          <w:rFonts w:ascii="Times New Roman" w:hAnsi="Times New Roman"/>
          <w:color w:val="000000"/>
          <w:sz w:val="20"/>
          <w:szCs w:val="20"/>
        </w:rPr>
        <w:t>Asaari H. (2012). Photodecolorization of methyl orange over α–Fe</w:t>
      </w:r>
      <w:r w:rsidRPr="005805CE">
        <w:rPr>
          <w:rFonts w:ascii="Times New Roman" w:hAnsi="Times New Roman"/>
          <w:color w:val="000000"/>
          <w:sz w:val="20"/>
          <w:szCs w:val="20"/>
          <w:vertAlign w:val="subscript"/>
        </w:rPr>
        <w:t>2</w:t>
      </w:r>
      <w:r w:rsidRPr="005805CE">
        <w:rPr>
          <w:rFonts w:ascii="Times New Roman" w:hAnsi="Times New Roman"/>
          <w:color w:val="000000"/>
          <w:sz w:val="20"/>
          <w:szCs w:val="20"/>
        </w:rPr>
        <w:t>O</w:t>
      </w:r>
      <w:r w:rsidRPr="005805CE">
        <w:rPr>
          <w:rFonts w:ascii="Times New Roman" w:hAnsi="Times New Roman"/>
          <w:color w:val="000000"/>
          <w:sz w:val="20"/>
          <w:szCs w:val="20"/>
          <w:vertAlign w:val="subscript"/>
        </w:rPr>
        <w:t>3</w:t>
      </w:r>
      <w:r w:rsidRPr="005805CE">
        <w:rPr>
          <w:rFonts w:ascii="Times New Roman" w:hAnsi="Times New Roman"/>
          <w:color w:val="000000"/>
          <w:sz w:val="20"/>
          <w:szCs w:val="20"/>
        </w:rPr>
        <w:t xml:space="preserve">–supported HY catalysts: The effects of catalyst preparation and dealumination. </w:t>
      </w:r>
      <w:r w:rsidRPr="005805CE">
        <w:rPr>
          <w:rFonts w:ascii="Times New Roman" w:hAnsi="Times New Roman"/>
          <w:i/>
          <w:iCs/>
          <w:color w:val="000000"/>
          <w:sz w:val="20"/>
          <w:szCs w:val="20"/>
        </w:rPr>
        <w:t>Chemical Engineering Journal</w:t>
      </w:r>
      <w:r w:rsidRPr="005805CE">
        <w:rPr>
          <w:rFonts w:ascii="Times New Roman" w:hAnsi="Times New Roman"/>
          <w:iCs/>
          <w:color w:val="000000"/>
          <w:sz w:val="20"/>
          <w:szCs w:val="20"/>
        </w:rPr>
        <w:t xml:space="preserve">, </w:t>
      </w:r>
      <w:r w:rsidRPr="005805CE">
        <w:rPr>
          <w:rFonts w:ascii="Times New Roman" w:hAnsi="Times New Roman"/>
          <w:color w:val="000000"/>
          <w:sz w:val="20"/>
          <w:szCs w:val="20"/>
        </w:rPr>
        <w:t>191: 112 – 122.</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 xml:space="preserve">Sapawe, N., Jalil, A. A., Triwahyono, S., Adam, S. H., Jaafar, N. </w:t>
      </w:r>
      <w:r>
        <w:rPr>
          <w:rFonts w:ascii="Times New Roman" w:hAnsi="Times New Roman"/>
          <w:color w:val="000000"/>
          <w:sz w:val="20"/>
          <w:szCs w:val="20"/>
        </w:rPr>
        <w:t xml:space="preserve">F. and </w:t>
      </w:r>
      <w:r w:rsidRPr="005805CE">
        <w:rPr>
          <w:rFonts w:ascii="Times New Roman" w:hAnsi="Times New Roman"/>
          <w:color w:val="000000"/>
          <w:sz w:val="20"/>
          <w:szCs w:val="20"/>
        </w:rPr>
        <w:t xml:space="preserve">Satar, M. A. H. (2012). Isomorphous substitution of Zr in the framework of aluminosilicate HY by an electrochemical method: Evaluation by methylene blue decolorization. </w:t>
      </w:r>
      <w:r w:rsidRPr="005805CE">
        <w:rPr>
          <w:rFonts w:ascii="Times New Roman" w:hAnsi="Times New Roman"/>
          <w:i/>
          <w:color w:val="000000"/>
          <w:sz w:val="20"/>
          <w:szCs w:val="20"/>
        </w:rPr>
        <w:t>Applied Catalysis B: Environment</w:t>
      </w:r>
      <w:r w:rsidRPr="005805CE">
        <w:rPr>
          <w:rFonts w:ascii="Times New Roman" w:hAnsi="Times New Roman"/>
          <w:color w:val="000000"/>
          <w:sz w:val="20"/>
          <w:szCs w:val="20"/>
        </w:rPr>
        <w:t>, 125: 311</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323.</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 xml:space="preserve">Sapawe, N., Jalil, A. A., Triwahyono, S., Sah, R. A. R. N., Jusoh, N. W. </w:t>
      </w:r>
      <w:r>
        <w:rPr>
          <w:rFonts w:ascii="Times New Roman" w:hAnsi="Times New Roman"/>
          <w:color w:val="000000"/>
          <w:sz w:val="20"/>
          <w:szCs w:val="20"/>
        </w:rPr>
        <w:t xml:space="preserve">C., </w:t>
      </w:r>
      <w:r w:rsidRPr="005805CE">
        <w:rPr>
          <w:rFonts w:ascii="Times New Roman" w:hAnsi="Times New Roman"/>
          <w:color w:val="000000"/>
          <w:sz w:val="20"/>
          <w:szCs w:val="20"/>
        </w:rPr>
        <w:t xml:space="preserve">Hairom, N. H. </w:t>
      </w:r>
      <w:r>
        <w:rPr>
          <w:rFonts w:ascii="Times New Roman" w:hAnsi="Times New Roman"/>
          <w:color w:val="000000"/>
          <w:sz w:val="20"/>
          <w:szCs w:val="20"/>
        </w:rPr>
        <w:t xml:space="preserve">H. and </w:t>
      </w:r>
      <w:r w:rsidRPr="005805CE">
        <w:rPr>
          <w:rFonts w:ascii="Times New Roman" w:hAnsi="Times New Roman"/>
          <w:color w:val="000000"/>
          <w:sz w:val="20"/>
          <w:szCs w:val="20"/>
        </w:rPr>
        <w:t xml:space="preserve">Efendi. (2013). Electrochemical strategy for grown ZnO nanoparticles deposited onto HY zeolite with enhanced photodecolorization of methylene blue: Effect of the formation of Si–O–Zn bonds. </w:t>
      </w:r>
      <w:r w:rsidRPr="005805CE">
        <w:rPr>
          <w:rFonts w:ascii="Times New Roman" w:hAnsi="Times New Roman"/>
          <w:i/>
          <w:color w:val="000000"/>
          <w:sz w:val="20"/>
          <w:szCs w:val="20"/>
        </w:rPr>
        <w:t>Applied Catalysis A: General</w:t>
      </w:r>
      <w:r w:rsidRPr="005805CE">
        <w:rPr>
          <w:rFonts w:ascii="Times New Roman" w:hAnsi="Times New Roman"/>
          <w:color w:val="000000"/>
          <w:sz w:val="20"/>
          <w:szCs w:val="20"/>
        </w:rPr>
        <w:t>, 456: 144</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 xml:space="preserve">158. </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bCs/>
          <w:color w:val="000000"/>
          <w:sz w:val="20"/>
          <w:szCs w:val="20"/>
          <w:lang w:eastAsia="ms-MY"/>
        </w:rPr>
        <w:t xml:space="preserve">Sapawe, N., Jalil, A. A., Triwahyono, S., Shah, M. I. A., Jusoh, R., Salleh, N. F. M., Hameed, B. </w:t>
      </w:r>
      <w:r>
        <w:rPr>
          <w:rFonts w:ascii="Times New Roman" w:hAnsi="Times New Roman"/>
          <w:bCs/>
          <w:color w:val="000000"/>
          <w:sz w:val="20"/>
          <w:szCs w:val="20"/>
          <w:lang w:eastAsia="ms-MY"/>
        </w:rPr>
        <w:t xml:space="preserve">H. and </w:t>
      </w:r>
      <w:r w:rsidRPr="005805CE">
        <w:rPr>
          <w:rFonts w:ascii="Times New Roman" w:hAnsi="Times New Roman"/>
          <w:bCs/>
          <w:color w:val="000000"/>
          <w:sz w:val="20"/>
          <w:szCs w:val="20"/>
          <w:lang w:eastAsia="ms-MY"/>
        </w:rPr>
        <w:t>Karim, A. H. (2013). Cost</w:t>
      </w:r>
      <w:r w:rsidRPr="005805CE">
        <w:rPr>
          <w:rFonts w:ascii="Times New Roman" w:hAnsi="Times New Roman"/>
          <w:color w:val="000000"/>
          <w:sz w:val="20"/>
          <w:szCs w:val="20"/>
        </w:rPr>
        <w:t>–</w:t>
      </w:r>
      <w:r w:rsidRPr="005805CE">
        <w:rPr>
          <w:rFonts w:ascii="Times New Roman" w:hAnsi="Times New Roman"/>
          <w:bCs/>
          <w:color w:val="000000"/>
          <w:sz w:val="20"/>
          <w:szCs w:val="20"/>
          <w:lang w:eastAsia="ms-MY"/>
        </w:rPr>
        <w:t xml:space="preserve">effective microwave rapid synthesis of zeolite NaA for removal of methylene blue. </w:t>
      </w:r>
      <w:r w:rsidRPr="005805CE">
        <w:rPr>
          <w:rFonts w:ascii="Times New Roman" w:hAnsi="Times New Roman"/>
          <w:bCs/>
          <w:i/>
          <w:color w:val="000000"/>
          <w:sz w:val="20"/>
          <w:szCs w:val="20"/>
          <w:lang w:eastAsia="ms-MY"/>
        </w:rPr>
        <w:t>Chemical Engineering Journal</w:t>
      </w:r>
      <w:r w:rsidRPr="005805CE">
        <w:rPr>
          <w:rFonts w:ascii="Times New Roman" w:hAnsi="Times New Roman"/>
          <w:bCs/>
          <w:color w:val="000000"/>
          <w:sz w:val="20"/>
          <w:szCs w:val="20"/>
          <w:lang w:eastAsia="ms-MY"/>
        </w:rPr>
        <w:t>, 229: 388</w:t>
      </w:r>
      <w:r>
        <w:rPr>
          <w:rFonts w:ascii="Times New Roman" w:hAnsi="Times New Roman"/>
          <w:bCs/>
          <w:color w:val="000000"/>
          <w:sz w:val="20"/>
          <w:szCs w:val="20"/>
          <w:lang w:eastAsia="ms-MY"/>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bCs/>
          <w:color w:val="000000"/>
          <w:sz w:val="20"/>
          <w:szCs w:val="20"/>
          <w:lang w:eastAsia="ms-MY"/>
        </w:rPr>
        <w:t>398.</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 xml:space="preserve">Jalil, A. A., Triwahyono, S., Yaakob, M. R., Azmi, Z. Z. A., Sapawe, N., Kamarudin, N. H. N., Setiabudi, H. D., Jaafar, N. F., Sidik, S. M., Adam, S. </w:t>
      </w:r>
      <w:r>
        <w:rPr>
          <w:rFonts w:ascii="Times New Roman" w:hAnsi="Times New Roman"/>
          <w:color w:val="000000"/>
          <w:sz w:val="20"/>
          <w:szCs w:val="20"/>
        </w:rPr>
        <w:t xml:space="preserve">H. and </w:t>
      </w:r>
      <w:r w:rsidRPr="005805CE">
        <w:rPr>
          <w:rFonts w:ascii="Times New Roman" w:hAnsi="Times New Roman"/>
          <w:color w:val="000000"/>
          <w:sz w:val="20"/>
          <w:szCs w:val="20"/>
        </w:rPr>
        <w:t xml:space="preserve">Hameed, B. H. (2012). Utilization of bivalve shell–treated </w:t>
      </w:r>
      <w:r w:rsidRPr="005805CE">
        <w:rPr>
          <w:rFonts w:ascii="Times New Roman" w:hAnsi="Times New Roman"/>
          <w:i/>
          <w:color w:val="000000"/>
          <w:sz w:val="20"/>
          <w:szCs w:val="20"/>
        </w:rPr>
        <w:t>Zea mays</w:t>
      </w:r>
      <w:r w:rsidRPr="005805CE">
        <w:rPr>
          <w:rFonts w:ascii="Times New Roman" w:hAnsi="Times New Roman"/>
          <w:color w:val="000000"/>
          <w:sz w:val="20"/>
          <w:szCs w:val="20"/>
        </w:rPr>
        <w:t xml:space="preserve"> L. (maize) husk leaf as a low–cost biosorbent for enhanced adsorption of malachite green. </w:t>
      </w:r>
      <w:r w:rsidRPr="005805CE">
        <w:rPr>
          <w:rFonts w:ascii="Times New Roman" w:hAnsi="Times New Roman"/>
          <w:i/>
          <w:color w:val="000000"/>
          <w:sz w:val="20"/>
          <w:szCs w:val="20"/>
        </w:rPr>
        <w:t>Bioreso</w:t>
      </w:r>
      <w:r>
        <w:rPr>
          <w:rFonts w:ascii="Times New Roman" w:hAnsi="Times New Roman"/>
          <w:i/>
          <w:color w:val="000000"/>
          <w:sz w:val="20"/>
          <w:szCs w:val="20"/>
        </w:rPr>
        <w:t>urce Technolog</w:t>
      </w:r>
      <w:r w:rsidRPr="005805CE">
        <w:rPr>
          <w:rFonts w:ascii="Times New Roman" w:hAnsi="Times New Roman"/>
          <w:i/>
          <w:color w:val="000000"/>
          <w:sz w:val="20"/>
          <w:szCs w:val="20"/>
        </w:rPr>
        <w:t>y</w:t>
      </w:r>
      <w:r w:rsidRPr="005805CE">
        <w:rPr>
          <w:rFonts w:ascii="Times New Roman" w:hAnsi="Times New Roman"/>
          <w:color w:val="000000"/>
          <w:sz w:val="20"/>
          <w:szCs w:val="20"/>
        </w:rPr>
        <w:t>, 120: 218</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224.</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 xml:space="preserve">Jalil, A. A., Triwahyono, S., Sapawe, N., Ahmed, I. H., Aziz, M. A. A. (2014). Low–temperature stabilization of electrolysynthesized tetragonal zirconia, its photoactivity toward methylene blue decolorization. </w:t>
      </w:r>
      <w:r w:rsidRPr="005805CE">
        <w:rPr>
          <w:rFonts w:ascii="Times New Roman" w:hAnsi="Times New Roman"/>
          <w:i/>
          <w:color w:val="000000"/>
          <w:sz w:val="20"/>
          <w:szCs w:val="20"/>
        </w:rPr>
        <w:t>Desalination and Water Treatment</w:t>
      </w:r>
      <w:r>
        <w:rPr>
          <w:rFonts w:ascii="Times New Roman" w:hAnsi="Times New Roman"/>
          <w:i/>
          <w:color w:val="000000"/>
          <w:sz w:val="20"/>
          <w:szCs w:val="20"/>
        </w:rPr>
        <w:t xml:space="preserve">, </w:t>
      </w:r>
      <w:r w:rsidRPr="00097F08">
        <w:rPr>
          <w:rFonts w:ascii="Times New Roman" w:hAnsi="Times New Roman"/>
          <w:color w:val="000000"/>
          <w:sz w:val="20"/>
          <w:szCs w:val="20"/>
        </w:rPr>
        <w:t>56(9)</w:t>
      </w:r>
      <w:r>
        <w:rPr>
          <w:rFonts w:ascii="Times New Roman" w:hAnsi="Times New Roman"/>
          <w:color w:val="000000"/>
          <w:sz w:val="20"/>
          <w:szCs w:val="20"/>
        </w:rPr>
        <w:t>:</w:t>
      </w:r>
      <w:r w:rsidRPr="005805CE">
        <w:rPr>
          <w:rFonts w:ascii="Times New Roman" w:hAnsi="Times New Roman"/>
          <w:color w:val="000000"/>
          <w:sz w:val="20"/>
          <w:szCs w:val="20"/>
        </w:rPr>
        <w:t xml:space="preserve"> 1–15.</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 xml:space="preserve">Rodrigues, C. D. S., Madeira, L. </w:t>
      </w:r>
      <w:r>
        <w:rPr>
          <w:rFonts w:ascii="Times New Roman" w:hAnsi="Times New Roman"/>
          <w:color w:val="000000"/>
          <w:sz w:val="20"/>
          <w:szCs w:val="20"/>
        </w:rPr>
        <w:t xml:space="preserve">M. and </w:t>
      </w:r>
      <w:r w:rsidRPr="005805CE">
        <w:rPr>
          <w:rFonts w:ascii="Times New Roman" w:hAnsi="Times New Roman"/>
          <w:color w:val="000000"/>
          <w:sz w:val="20"/>
          <w:szCs w:val="20"/>
        </w:rPr>
        <w:t xml:space="preserve">Boaventura, R. A. R. (2009). Treatment of textile effluent by chemical (Fenton’s Reagent) and biological (Sequencing batch reactor) oxidation. </w:t>
      </w:r>
      <w:r w:rsidRPr="005805CE">
        <w:rPr>
          <w:rFonts w:ascii="Times New Roman" w:hAnsi="Times New Roman"/>
          <w:i/>
          <w:color w:val="000000"/>
          <w:sz w:val="20"/>
          <w:szCs w:val="20"/>
        </w:rPr>
        <w:t>Journal of Hazardous Material</w:t>
      </w:r>
      <w:r w:rsidRPr="005805CE">
        <w:rPr>
          <w:rFonts w:ascii="Times New Roman" w:hAnsi="Times New Roman"/>
          <w:color w:val="000000"/>
          <w:sz w:val="20"/>
          <w:szCs w:val="20"/>
        </w:rPr>
        <w:t>, 172: 1551</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1559.</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 xml:space="preserve">Damodar, R. A., You, S. J., Ou, S. H. (2010). Coupling of membrane separation with photocatalytic slurry reactor for advanced dye wastewater treatment. </w:t>
      </w:r>
      <w:r w:rsidRPr="005805CE">
        <w:rPr>
          <w:rFonts w:ascii="Times New Roman" w:hAnsi="Times New Roman"/>
          <w:i/>
          <w:color w:val="000000"/>
          <w:sz w:val="20"/>
          <w:szCs w:val="20"/>
        </w:rPr>
        <w:t>Separation and Purification Technology</w:t>
      </w:r>
      <w:r w:rsidRPr="005805CE">
        <w:rPr>
          <w:rFonts w:ascii="Times New Roman" w:hAnsi="Times New Roman"/>
          <w:color w:val="000000"/>
          <w:sz w:val="20"/>
          <w:szCs w:val="20"/>
        </w:rPr>
        <w:t>, 76: 64</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71.</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lastRenderedPageBreak/>
        <w:t>Aleksic, M., Kusic, H., Koprivanac, N., Leszczynska,</w:t>
      </w:r>
      <w:r>
        <w:rPr>
          <w:rFonts w:ascii="Times New Roman" w:hAnsi="Times New Roman"/>
          <w:color w:val="000000"/>
          <w:sz w:val="20"/>
          <w:szCs w:val="20"/>
        </w:rPr>
        <w:t xml:space="preserve"> D. and </w:t>
      </w:r>
      <w:r w:rsidRPr="005805CE">
        <w:rPr>
          <w:rFonts w:ascii="Times New Roman" w:hAnsi="Times New Roman"/>
          <w:color w:val="000000"/>
          <w:sz w:val="20"/>
          <w:szCs w:val="20"/>
        </w:rPr>
        <w:t xml:space="preserve">Bozic, A. L. (2010). Heterogenous fenton type processes for the degradation of organic dye pollutant in water – The application of zeolite assisted AOPs. </w:t>
      </w:r>
      <w:r w:rsidRPr="005805CE">
        <w:rPr>
          <w:rFonts w:ascii="Times New Roman" w:hAnsi="Times New Roman"/>
          <w:i/>
          <w:color w:val="000000"/>
          <w:sz w:val="20"/>
          <w:szCs w:val="20"/>
        </w:rPr>
        <w:t>Desalination</w:t>
      </w:r>
      <w:r w:rsidRPr="005805CE">
        <w:rPr>
          <w:rFonts w:ascii="Times New Roman" w:hAnsi="Times New Roman"/>
          <w:color w:val="000000"/>
          <w:sz w:val="20"/>
          <w:szCs w:val="20"/>
        </w:rPr>
        <w:t>, 257: 22</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29.</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Jalil, A. A., Satar, M. A. H., Triwahyono, S., Setiabudi, H. D., Kamarudin, N. H. N., Jaafar, N. F., Sapawe</w:t>
      </w:r>
      <w:r>
        <w:rPr>
          <w:rFonts w:ascii="Times New Roman" w:hAnsi="Times New Roman"/>
          <w:color w:val="000000"/>
          <w:sz w:val="20"/>
          <w:szCs w:val="20"/>
        </w:rPr>
        <w:t xml:space="preserve">, N. and </w:t>
      </w:r>
      <w:r w:rsidRPr="005805CE">
        <w:rPr>
          <w:rFonts w:ascii="Times New Roman" w:hAnsi="Times New Roman"/>
          <w:color w:val="000000"/>
          <w:sz w:val="20"/>
          <w:szCs w:val="20"/>
        </w:rPr>
        <w:t xml:space="preserve">Ahmad, R. (2013). Tailoring the current density to enhance photocatalytic activity of CuO/HY for decolorization of malachite green. </w:t>
      </w:r>
      <w:r w:rsidRPr="005805CE">
        <w:rPr>
          <w:rFonts w:ascii="Times New Roman" w:hAnsi="Times New Roman"/>
          <w:i/>
          <w:color w:val="000000"/>
          <w:sz w:val="20"/>
          <w:szCs w:val="20"/>
        </w:rPr>
        <w:t>Journal of Electroanalytical Chemistry</w:t>
      </w:r>
      <w:r w:rsidRPr="005805CE">
        <w:rPr>
          <w:rFonts w:ascii="Times New Roman" w:hAnsi="Times New Roman"/>
          <w:color w:val="000000"/>
          <w:sz w:val="20"/>
          <w:szCs w:val="20"/>
        </w:rPr>
        <w:t>, 701: 50</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58.</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Jusoh, N. W. C., Jalil, A. A., Triwahyono, S., Setiabudi, H. D., Sapawe, N., Satar, M. A. H., Karim, A. H., Kamarudin, N. H. N., Jusoh, R., Jaafar, N. F., Salamun,</w:t>
      </w:r>
      <w:r>
        <w:rPr>
          <w:rFonts w:ascii="Times New Roman" w:hAnsi="Times New Roman"/>
          <w:color w:val="000000"/>
          <w:sz w:val="20"/>
          <w:szCs w:val="20"/>
        </w:rPr>
        <w:t xml:space="preserve"> N. and </w:t>
      </w:r>
      <w:r w:rsidRPr="005805CE">
        <w:rPr>
          <w:rFonts w:ascii="Times New Roman" w:hAnsi="Times New Roman"/>
          <w:color w:val="000000"/>
          <w:sz w:val="20"/>
          <w:szCs w:val="20"/>
        </w:rPr>
        <w:t xml:space="preserve">Efendi, J. (2013). Sequential desilication–isomorphous substitution route to prepare mesostructured silica nanoparticles loaded with ZnO and their photocatalytic activity. </w:t>
      </w:r>
      <w:r w:rsidRPr="005805CE">
        <w:rPr>
          <w:rFonts w:ascii="Times New Roman" w:hAnsi="Times New Roman"/>
          <w:i/>
          <w:color w:val="000000"/>
          <w:sz w:val="20"/>
          <w:szCs w:val="20"/>
        </w:rPr>
        <w:t>Applied Catalysis A: General</w:t>
      </w:r>
      <w:r w:rsidRPr="005805CE">
        <w:rPr>
          <w:rFonts w:ascii="Times New Roman" w:hAnsi="Times New Roman"/>
          <w:color w:val="000000"/>
          <w:sz w:val="20"/>
          <w:szCs w:val="20"/>
        </w:rPr>
        <w:t>, 468: 276</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287.</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 xml:space="preserve">Jusoh, R., Jalil, A. A., Triwahyono, S., Idris, A., Haron, S., Sapawe, N., Jaafar, N. F., Jusoh, N. W. C. (2014). Synthesis of reverse micelle α–FeOOH nanoparticles in Ionic liquid as an only electrolyte: Inhibition of electron-hole pair recombination for efficient photoactivity. </w:t>
      </w:r>
      <w:r w:rsidRPr="005805CE">
        <w:rPr>
          <w:rFonts w:ascii="Times New Roman" w:hAnsi="Times New Roman"/>
          <w:i/>
          <w:color w:val="000000"/>
          <w:sz w:val="20"/>
          <w:szCs w:val="20"/>
        </w:rPr>
        <w:t>Applied Catalysis A: General</w:t>
      </w:r>
      <w:r w:rsidRPr="005805CE">
        <w:rPr>
          <w:rFonts w:ascii="Times New Roman" w:hAnsi="Times New Roman"/>
          <w:color w:val="000000"/>
          <w:sz w:val="20"/>
          <w:szCs w:val="20"/>
        </w:rPr>
        <w:t>, 469: 33</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44.</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 xml:space="preserve">Sapawe, N. (2015). Effective solar-based iron oxide supported HY zeolite catalyst for the decolorization of organic and simulated dyes. </w:t>
      </w:r>
      <w:r w:rsidRPr="005805CE">
        <w:rPr>
          <w:rFonts w:ascii="Times New Roman" w:hAnsi="Times New Roman"/>
          <w:i/>
          <w:color w:val="000000"/>
          <w:sz w:val="20"/>
          <w:szCs w:val="20"/>
        </w:rPr>
        <w:t>New Journal of Chemistry</w:t>
      </w:r>
      <w:r w:rsidRPr="005805CE">
        <w:rPr>
          <w:rFonts w:ascii="Times New Roman" w:hAnsi="Times New Roman"/>
          <w:color w:val="000000"/>
          <w:sz w:val="20"/>
          <w:szCs w:val="20"/>
        </w:rPr>
        <w:t>, 39: 6377</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6387.</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Sapawe, N., Jaafar, N. F., Hairom, N. H. H., Satar, M. A. H., Ariffin, M. N., Triwahyono, S.</w:t>
      </w:r>
      <w:r>
        <w:rPr>
          <w:rFonts w:ascii="Times New Roman" w:hAnsi="Times New Roman"/>
          <w:color w:val="000000"/>
          <w:sz w:val="20"/>
          <w:szCs w:val="20"/>
        </w:rPr>
        <w:t xml:space="preserve"> and </w:t>
      </w:r>
      <w:r w:rsidRPr="005805CE">
        <w:rPr>
          <w:rFonts w:ascii="Times New Roman" w:hAnsi="Times New Roman"/>
          <w:color w:val="000000"/>
          <w:sz w:val="20"/>
          <w:szCs w:val="20"/>
        </w:rPr>
        <w:t xml:space="preserve">Jalil, A. A. (2011). A facile preparation of nanosized ZnO and its use in photocatalytic decorization of methyl orange. </w:t>
      </w:r>
      <w:r w:rsidRPr="005805CE">
        <w:rPr>
          <w:rFonts w:ascii="Times New Roman" w:hAnsi="Times New Roman"/>
          <w:i/>
          <w:color w:val="000000"/>
          <w:sz w:val="20"/>
          <w:szCs w:val="20"/>
        </w:rPr>
        <w:t>Malaysian Journal of Fundamental and Applied Sciences</w:t>
      </w:r>
      <w:r w:rsidRPr="005805CE">
        <w:rPr>
          <w:rFonts w:ascii="Times New Roman" w:hAnsi="Times New Roman"/>
          <w:color w:val="000000"/>
          <w:sz w:val="20"/>
          <w:szCs w:val="20"/>
        </w:rPr>
        <w:t>, 7: 19</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 xml:space="preserve">23. </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Sapawe, N., Jalil, A. A.</w:t>
      </w:r>
      <w:r>
        <w:rPr>
          <w:rFonts w:ascii="Times New Roman" w:hAnsi="Times New Roman"/>
          <w:color w:val="000000"/>
          <w:sz w:val="20"/>
          <w:szCs w:val="20"/>
        </w:rPr>
        <w:t xml:space="preserve"> and </w:t>
      </w:r>
      <w:r w:rsidRPr="005805CE">
        <w:rPr>
          <w:rFonts w:ascii="Times New Roman" w:hAnsi="Times New Roman"/>
          <w:color w:val="000000"/>
          <w:sz w:val="20"/>
          <w:szCs w:val="20"/>
        </w:rPr>
        <w:t xml:space="preserve">Triwahyono, S. (2013). One–pot electro–synthesis of ZrO–ZnO/HY nanocomposite for photocatalytic decolorization of various dye–contaminants. </w:t>
      </w:r>
      <w:r w:rsidRPr="005805CE">
        <w:rPr>
          <w:rFonts w:ascii="Times New Roman" w:hAnsi="Times New Roman"/>
          <w:i/>
          <w:color w:val="000000"/>
          <w:sz w:val="20"/>
          <w:szCs w:val="20"/>
        </w:rPr>
        <w:t>Chemical Engineering Journal</w:t>
      </w:r>
      <w:r w:rsidRPr="005805CE">
        <w:rPr>
          <w:rFonts w:ascii="Times New Roman" w:hAnsi="Times New Roman"/>
          <w:color w:val="000000"/>
          <w:sz w:val="20"/>
          <w:szCs w:val="20"/>
        </w:rPr>
        <w:t>, 225: 254</w:t>
      </w:r>
      <w:r>
        <w:rPr>
          <w:rFonts w:ascii="Times New Roman" w:hAnsi="Times New Roman"/>
          <w:color w:val="000000"/>
          <w:sz w:val="20"/>
          <w:szCs w:val="20"/>
        </w:rPr>
        <w:t xml:space="preserve"> </w:t>
      </w:r>
      <w:r w:rsidRPr="005805CE">
        <w:rPr>
          <w:rFonts w:ascii="Times New Roman" w:hAnsi="Times New Roman"/>
          <w:sz w:val="20"/>
          <w:szCs w:val="20"/>
        </w:rPr>
        <w:t>–</w:t>
      </w:r>
      <w:r>
        <w:rPr>
          <w:rFonts w:ascii="Times New Roman" w:hAnsi="Times New Roman"/>
          <w:sz w:val="20"/>
          <w:szCs w:val="20"/>
        </w:rPr>
        <w:t xml:space="preserve"> </w:t>
      </w:r>
      <w:r w:rsidRPr="005805CE">
        <w:rPr>
          <w:rFonts w:ascii="Times New Roman" w:hAnsi="Times New Roman"/>
          <w:color w:val="000000"/>
          <w:sz w:val="20"/>
          <w:szCs w:val="20"/>
        </w:rPr>
        <w:t>265.</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sidRPr="005805CE">
        <w:rPr>
          <w:rFonts w:ascii="Times New Roman" w:hAnsi="Times New Roman"/>
          <w:color w:val="000000"/>
          <w:sz w:val="20"/>
          <w:szCs w:val="20"/>
        </w:rPr>
        <w:t xml:space="preserve">Sapawe, N. (2015). Hybridization of zirconia, zinc and iron supported on HY zeolite as a solar-based catalyst for the rapid decolorization of various dyes. </w:t>
      </w:r>
      <w:r w:rsidRPr="005805CE">
        <w:rPr>
          <w:rFonts w:ascii="Times New Roman" w:hAnsi="Times New Roman"/>
          <w:i/>
          <w:color w:val="000000"/>
          <w:sz w:val="20"/>
          <w:szCs w:val="20"/>
        </w:rPr>
        <w:t>New Journal of Chemistry</w:t>
      </w:r>
      <w:r w:rsidRPr="005805CE">
        <w:rPr>
          <w:rFonts w:ascii="Times New Roman" w:hAnsi="Times New Roman"/>
          <w:color w:val="000000"/>
          <w:sz w:val="20"/>
          <w:szCs w:val="20"/>
        </w:rPr>
        <w:t>, 39: 4526</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4533.</w:t>
      </w:r>
    </w:p>
    <w:p w:rsidR="00FF3F51" w:rsidRPr="005805CE" w:rsidRDefault="00FF3F51" w:rsidP="00FF3F51">
      <w:pPr>
        <w:pStyle w:val="ListParagraph"/>
        <w:numPr>
          <w:ilvl w:val="0"/>
          <w:numId w:val="2"/>
        </w:numPr>
        <w:tabs>
          <w:tab w:val="left" w:pos="360"/>
        </w:tabs>
        <w:spacing w:after="0" w:line="240" w:lineRule="auto"/>
        <w:ind w:left="360" w:right="29"/>
        <w:jc w:val="both"/>
        <w:rPr>
          <w:rFonts w:ascii="Times New Roman" w:hAnsi="Times New Roman"/>
          <w:color w:val="000000"/>
          <w:sz w:val="20"/>
          <w:szCs w:val="20"/>
        </w:rPr>
      </w:pPr>
      <w:r>
        <w:rPr>
          <w:rFonts w:ascii="Times New Roman" w:hAnsi="Times New Roman"/>
          <w:color w:val="000000"/>
          <w:sz w:val="20"/>
          <w:szCs w:val="20"/>
        </w:rPr>
        <w:t xml:space="preserve">Sapawe, N. and </w:t>
      </w:r>
      <w:r w:rsidRPr="005805CE">
        <w:rPr>
          <w:rFonts w:ascii="Times New Roman" w:hAnsi="Times New Roman"/>
          <w:color w:val="000000"/>
          <w:sz w:val="20"/>
          <w:szCs w:val="20"/>
        </w:rPr>
        <w:t xml:space="preserve">Hanafi, M. F. (2016). Facile one-pot electrolysis of high photoreactive hexacoordinated Si with Zr and Zn catalyst. </w:t>
      </w:r>
      <w:r w:rsidRPr="005805CE">
        <w:rPr>
          <w:rFonts w:ascii="Times New Roman" w:hAnsi="Times New Roman"/>
          <w:i/>
          <w:color w:val="000000"/>
          <w:sz w:val="20"/>
          <w:szCs w:val="20"/>
        </w:rPr>
        <w:t>RSC Advances</w:t>
      </w:r>
      <w:r w:rsidRPr="005805CE">
        <w:rPr>
          <w:rFonts w:ascii="Times New Roman" w:hAnsi="Times New Roman"/>
          <w:color w:val="000000"/>
          <w:sz w:val="20"/>
          <w:szCs w:val="20"/>
        </w:rPr>
        <w:t>, 5: 75141</w:t>
      </w:r>
      <w:r>
        <w:rPr>
          <w:rFonts w:ascii="Times New Roman" w:hAnsi="Times New Roman"/>
          <w:color w:val="000000"/>
          <w:sz w:val="20"/>
          <w:szCs w:val="20"/>
        </w:rPr>
        <w:t xml:space="preserve"> </w:t>
      </w:r>
      <w:r w:rsidRPr="005805CE">
        <w:rPr>
          <w:rFonts w:ascii="Times New Roman" w:hAnsi="Times New Roman"/>
          <w:color w:val="000000"/>
          <w:sz w:val="20"/>
          <w:szCs w:val="20"/>
        </w:rPr>
        <w:t>–</w:t>
      </w:r>
      <w:r>
        <w:rPr>
          <w:rFonts w:ascii="Times New Roman" w:hAnsi="Times New Roman"/>
          <w:color w:val="000000"/>
          <w:sz w:val="20"/>
          <w:szCs w:val="20"/>
        </w:rPr>
        <w:t xml:space="preserve"> </w:t>
      </w:r>
      <w:r w:rsidRPr="005805CE">
        <w:rPr>
          <w:rFonts w:ascii="Times New Roman" w:hAnsi="Times New Roman"/>
          <w:color w:val="000000"/>
          <w:sz w:val="20"/>
          <w:szCs w:val="20"/>
        </w:rPr>
        <w:t xml:space="preserve">75144. </w:t>
      </w:r>
    </w:p>
    <w:p w:rsidR="00A74A7E" w:rsidRPr="007A738C" w:rsidRDefault="00A74A7E" w:rsidP="00FF3F51">
      <w:pPr>
        <w:spacing w:after="0" w:line="240" w:lineRule="auto"/>
        <w:jc w:val="both"/>
        <w:rPr>
          <w:rFonts w:ascii="Times New Roman" w:hAnsi="Times New Roman"/>
          <w:noProof/>
          <w:lang w:bidi="ar-SA"/>
        </w:rPr>
      </w:pPr>
    </w:p>
    <w:sectPr w:rsidR="00A74A7E" w:rsidRPr="007A738C" w:rsidSect="00C26EB8">
      <w:headerReference w:type="even" r:id="rId18"/>
      <w:headerReference w:type="default" r:id="rId19"/>
      <w:footerReference w:type="even" r:id="rId20"/>
      <w:footerReference w:type="default" r:id="rId21"/>
      <w:pgSz w:w="12240" w:h="15840" w:code="1"/>
      <w:pgMar w:top="1800" w:right="1469" w:bottom="1699" w:left="1440" w:header="706" w:footer="706" w:gutter="0"/>
      <w:pgNumType w:start="105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657DD2">
          <w:rPr>
            <w:rFonts w:ascii="Times New Roman" w:hAnsi="Times New Roman"/>
            <w:noProof/>
          </w:rPr>
          <w:t>1058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657DD2">
          <w:rPr>
            <w:rFonts w:ascii="Times New Roman" w:hAnsi="Times New Roman"/>
            <w:noProof/>
          </w:rPr>
          <w:t>1057</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F202C3">
      <w:rPr>
        <w:rFonts w:ascii="Times New Roman" w:hAnsi="Times New Roman"/>
        <w:i/>
        <w:lang w:val="en-US"/>
      </w:rPr>
      <w:t>No 5</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C26EB8">
      <w:rPr>
        <w:rFonts w:ascii="Times New Roman" w:hAnsi="Times New Roman"/>
        <w:i/>
        <w:lang w:val="en-US"/>
      </w:rPr>
      <w:t>1052</w:t>
    </w:r>
    <w:r w:rsidR="004B43FF">
      <w:rPr>
        <w:rFonts w:ascii="Times New Roman" w:hAnsi="Times New Roman"/>
        <w:i/>
        <w:lang w:val="en-US"/>
      </w:rPr>
      <w:t xml:space="preserve"> </w:t>
    </w:r>
    <w:r w:rsidR="00583C85">
      <w:rPr>
        <w:rFonts w:ascii="Times New Roman" w:hAnsi="Times New Roman"/>
        <w:i/>
        <w:lang w:val="en-US"/>
      </w:rPr>
      <w:t>-</w:t>
    </w:r>
    <w:r w:rsidR="00C26EB8">
      <w:rPr>
        <w:rFonts w:ascii="Times New Roman" w:hAnsi="Times New Roman"/>
        <w:i/>
        <w:lang w:val="en-US"/>
      </w:rPr>
      <w:t xml:space="preserve"> 1058</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F202C3">
      <w:rPr>
        <w:rFonts w:ascii="Times New Roman" w:hAnsi="Times New Roman"/>
        <w:i/>
        <w:lang w:val="en-US"/>
      </w:rPr>
      <w:t>.doi.org/10.17576/mjas-2016-2005</w:t>
    </w:r>
    <w:r w:rsidR="00C26EB8">
      <w:rPr>
        <w:rFonts w:ascii="Times New Roman" w:hAnsi="Times New Roman"/>
        <w:i/>
        <w:lang w:val="en-US"/>
      </w:rPr>
      <w:t>-09</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3A" w:rsidRPr="0060543A" w:rsidRDefault="0060543A" w:rsidP="0060543A">
    <w:pPr>
      <w:spacing w:after="0" w:line="240" w:lineRule="auto"/>
      <w:ind w:left="2160" w:hanging="2160"/>
      <w:rPr>
        <w:rFonts w:ascii="Times New Roman" w:hAnsi="Times New Roman"/>
        <w:sz w:val="20"/>
        <w:szCs w:val="20"/>
      </w:rPr>
    </w:pPr>
    <w:r>
      <w:rPr>
        <w:rFonts w:ascii="Times New Roman" w:hAnsi="Times New Roman"/>
        <w:sz w:val="20"/>
        <w:szCs w:val="20"/>
      </w:rPr>
      <w:t>Muhammad Farhan et al</w:t>
    </w:r>
    <w:r w:rsidR="008E6968" w:rsidRPr="0060543A">
      <w:rPr>
        <w:rFonts w:ascii="Times New Roman" w:hAnsi="Times New Roman"/>
        <w:sz w:val="20"/>
        <w:szCs w:val="20"/>
      </w:rPr>
      <w:t xml:space="preserve">:  </w:t>
    </w:r>
    <w:r w:rsidRPr="0060543A">
      <w:rPr>
        <w:rFonts w:ascii="Times New Roman" w:hAnsi="Times New Roman"/>
        <w:sz w:val="20"/>
        <w:szCs w:val="20"/>
      </w:rPr>
      <w:t xml:space="preserve"> PERFORMANCE OF EGZrO</w:t>
    </w:r>
    <w:r w:rsidRPr="0060543A">
      <w:rPr>
        <w:rFonts w:ascii="Times New Roman" w:hAnsi="Times New Roman"/>
        <w:sz w:val="20"/>
        <w:szCs w:val="20"/>
        <w:vertAlign w:val="subscript"/>
      </w:rPr>
      <w:t>2</w:t>
    </w:r>
    <w:r w:rsidRPr="0060543A">
      <w:rPr>
        <w:rFonts w:ascii="Times New Roman" w:hAnsi="Times New Roman"/>
        <w:sz w:val="20"/>
        <w:szCs w:val="20"/>
      </w:rPr>
      <w:t>-EGFe</w:t>
    </w:r>
    <w:r w:rsidRPr="0060543A">
      <w:rPr>
        <w:rFonts w:ascii="Times New Roman" w:hAnsi="Times New Roman"/>
        <w:sz w:val="20"/>
        <w:szCs w:val="20"/>
        <w:vertAlign w:val="subscript"/>
      </w:rPr>
      <w:t>2</w:t>
    </w:r>
    <w:r w:rsidRPr="0060543A">
      <w:rPr>
        <w:rFonts w:ascii="Times New Roman" w:hAnsi="Times New Roman"/>
        <w:sz w:val="20"/>
        <w:szCs w:val="20"/>
      </w:rPr>
      <w:t>O</w:t>
    </w:r>
    <w:r w:rsidRPr="0060543A">
      <w:rPr>
        <w:rFonts w:ascii="Times New Roman" w:hAnsi="Times New Roman"/>
        <w:sz w:val="20"/>
        <w:szCs w:val="20"/>
        <w:vertAlign w:val="subscript"/>
      </w:rPr>
      <w:t>3</w:t>
    </w:r>
    <w:r w:rsidRPr="0060543A">
      <w:rPr>
        <w:rFonts w:ascii="Times New Roman" w:hAnsi="Times New Roman"/>
        <w:sz w:val="20"/>
        <w:szCs w:val="20"/>
      </w:rPr>
      <w:t>/HY AS PHOTOCATALYST AND ITS EFFICACY IN DECOLORIZATION OF DYE-CONTAMINANTS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F7C54CA"/>
    <w:multiLevelType w:val="hybridMultilevel"/>
    <w:tmpl w:val="36164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84936"/>
    <w:rsid w:val="000C49FF"/>
    <w:rsid w:val="000E5AF1"/>
    <w:rsid w:val="000E7990"/>
    <w:rsid w:val="000F77DA"/>
    <w:rsid w:val="001068E8"/>
    <w:rsid w:val="00117BCD"/>
    <w:rsid w:val="00154E7F"/>
    <w:rsid w:val="001C0189"/>
    <w:rsid w:val="001D035A"/>
    <w:rsid w:val="001D3855"/>
    <w:rsid w:val="001D6F2C"/>
    <w:rsid w:val="00221D39"/>
    <w:rsid w:val="00234DD1"/>
    <w:rsid w:val="002B188F"/>
    <w:rsid w:val="002B3BD8"/>
    <w:rsid w:val="002F3F91"/>
    <w:rsid w:val="00304767"/>
    <w:rsid w:val="00304B34"/>
    <w:rsid w:val="00356160"/>
    <w:rsid w:val="00361BAF"/>
    <w:rsid w:val="00367D1F"/>
    <w:rsid w:val="00373A9B"/>
    <w:rsid w:val="00383F26"/>
    <w:rsid w:val="003D585B"/>
    <w:rsid w:val="003E7DA6"/>
    <w:rsid w:val="003F12FF"/>
    <w:rsid w:val="003F5DEB"/>
    <w:rsid w:val="004760D4"/>
    <w:rsid w:val="00494C46"/>
    <w:rsid w:val="004B43FF"/>
    <w:rsid w:val="00502641"/>
    <w:rsid w:val="00545363"/>
    <w:rsid w:val="00583C85"/>
    <w:rsid w:val="005C6768"/>
    <w:rsid w:val="0060543A"/>
    <w:rsid w:val="00634C25"/>
    <w:rsid w:val="006416AB"/>
    <w:rsid w:val="00657DD2"/>
    <w:rsid w:val="006768E9"/>
    <w:rsid w:val="00687982"/>
    <w:rsid w:val="00695D0E"/>
    <w:rsid w:val="006A3A0F"/>
    <w:rsid w:val="006B3EC8"/>
    <w:rsid w:val="006D695E"/>
    <w:rsid w:val="00725A6A"/>
    <w:rsid w:val="00730CB3"/>
    <w:rsid w:val="007943F3"/>
    <w:rsid w:val="007A738C"/>
    <w:rsid w:val="007B1349"/>
    <w:rsid w:val="007E25BD"/>
    <w:rsid w:val="00801E18"/>
    <w:rsid w:val="00802C35"/>
    <w:rsid w:val="0082181A"/>
    <w:rsid w:val="008B470E"/>
    <w:rsid w:val="008C14D6"/>
    <w:rsid w:val="008E1211"/>
    <w:rsid w:val="008E5BBF"/>
    <w:rsid w:val="008E6968"/>
    <w:rsid w:val="00A14DB9"/>
    <w:rsid w:val="00A4762A"/>
    <w:rsid w:val="00A6544C"/>
    <w:rsid w:val="00A74A7E"/>
    <w:rsid w:val="00AD1B8A"/>
    <w:rsid w:val="00AE713F"/>
    <w:rsid w:val="00B1121C"/>
    <w:rsid w:val="00B25B65"/>
    <w:rsid w:val="00B2770A"/>
    <w:rsid w:val="00B314AD"/>
    <w:rsid w:val="00B75BF6"/>
    <w:rsid w:val="00BA1F7B"/>
    <w:rsid w:val="00BB58AF"/>
    <w:rsid w:val="00BE7C30"/>
    <w:rsid w:val="00BF7E4B"/>
    <w:rsid w:val="00C055BF"/>
    <w:rsid w:val="00C0756D"/>
    <w:rsid w:val="00C2226A"/>
    <w:rsid w:val="00C26EB8"/>
    <w:rsid w:val="00C94D92"/>
    <w:rsid w:val="00C97340"/>
    <w:rsid w:val="00CA513F"/>
    <w:rsid w:val="00CF05FF"/>
    <w:rsid w:val="00D340BB"/>
    <w:rsid w:val="00D505D5"/>
    <w:rsid w:val="00D63C28"/>
    <w:rsid w:val="00D75B35"/>
    <w:rsid w:val="00D76E09"/>
    <w:rsid w:val="00D81092"/>
    <w:rsid w:val="00D9736F"/>
    <w:rsid w:val="00D9792A"/>
    <w:rsid w:val="00DD377F"/>
    <w:rsid w:val="00E25547"/>
    <w:rsid w:val="00E2773B"/>
    <w:rsid w:val="00E3287E"/>
    <w:rsid w:val="00E66197"/>
    <w:rsid w:val="00EC2D4A"/>
    <w:rsid w:val="00F202C3"/>
    <w:rsid w:val="00F31093"/>
    <w:rsid w:val="00F412AF"/>
    <w:rsid w:val="00F43667"/>
    <w:rsid w:val="00F447A7"/>
    <w:rsid w:val="00FB4C59"/>
    <w:rsid w:val="00FE0572"/>
    <w:rsid w:val="00FF3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Heading">
    <w:name w:val="Heading"/>
    <w:basedOn w:val="Normal"/>
    <w:rsid w:val="00A6544C"/>
    <w:pPr>
      <w:spacing w:after="0" w:line="200" w:lineRule="exact"/>
    </w:pPr>
    <w:rPr>
      <w:rFonts w:ascii="Times New Roman" w:hAnsi="Times New Roman"/>
      <w:b/>
      <w:bCs/>
      <w:sz w:val="18"/>
      <w:szCs w:val="18"/>
      <w:lang w:eastAsia="zh-CN" w:bidi="ar-SA"/>
    </w:rPr>
  </w:style>
  <w:style w:type="character" w:styleId="Hyperlink">
    <w:name w:val="Hyperlink"/>
    <w:rsid w:val="00A6544C"/>
    <w:rPr>
      <w:rFonts w:cs="Times New Roman"/>
      <w:color w:val="663399"/>
      <w:u w:val="none"/>
      <w:effect w:val="none"/>
    </w:rPr>
  </w:style>
  <w:style w:type="paragraph" w:customStyle="1" w:styleId="TAMainText">
    <w:name w:val="TA_Main_Text"/>
    <w:basedOn w:val="Normal"/>
    <w:rsid w:val="0060543A"/>
    <w:pPr>
      <w:spacing w:after="0" w:line="220" w:lineRule="exact"/>
      <w:ind w:firstLine="187"/>
      <w:jc w:val="both"/>
    </w:pPr>
    <w:rPr>
      <w:rFonts w:ascii="Times" w:hAnsi="Times"/>
      <w:sz w:val="18"/>
      <w:szCs w:val="20"/>
      <w:lang w:bidi="ar-SA"/>
    </w:rPr>
  </w:style>
  <w:style w:type="table" w:styleId="TableGrid">
    <w:name w:val="Table Grid"/>
    <w:basedOn w:val="TableNormal"/>
    <w:uiPriority w:val="39"/>
    <w:rsid w:val="0060543A"/>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Heading">
    <w:name w:val="Heading"/>
    <w:basedOn w:val="Normal"/>
    <w:rsid w:val="00A6544C"/>
    <w:pPr>
      <w:spacing w:after="0" w:line="200" w:lineRule="exact"/>
    </w:pPr>
    <w:rPr>
      <w:rFonts w:ascii="Times New Roman" w:hAnsi="Times New Roman"/>
      <w:b/>
      <w:bCs/>
      <w:sz w:val="18"/>
      <w:szCs w:val="18"/>
      <w:lang w:eastAsia="zh-CN" w:bidi="ar-SA"/>
    </w:rPr>
  </w:style>
  <w:style w:type="character" w:styleId="Hyperlink">
    <w:name w:val="Hyperlink"/>
    <w:rsid w:val="00A6544C"/>
    <w:rPr>
      <w:rFonts w:cs="Times New Roman"/>
      <w:color w:val="663399"/>
      <w:u w:val="none"/>
      <w:effect w:val="none"/>
    </w:rPr>
  </w:style>
  <w:style w:type="paragraph" w:customStyle="1" w:styleId="TAMainText">
    <w:name w:val="TA_Main_Text"/>
    <w:basedOn w:val="Normal"/>
    <w:rsid w:val="0060543A"/>
    <w:pPr>
      <w:spacing w:after="0" w:line="220" w:lineRule="exact"/>
      <w:ind w:firstLine="187"/>
      <w:jc w:val="both"/>
    </w:pPr>
    <w:rPr>
      <w:rFonts w:ascii="Times" w:hAnsi="Times"/>
      <w:sz w:val="18"/>
      <w:szCs w:val="20"/>
      <w:lang w:bidi="ar-SA"/>
    </w:rPr>
  </w:style>
  <w:style w:type="table" w:styleId="TableGrid">
    <w:name w:val="Table Grid"/>
    <w:basedOn w:val="TableNormal"/>
    <w:uiPriority w:val="39"/>
    <w:rsid w:val="0060543A"/>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45E2A-5454-4201-AF86-A11C5F8C1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3461</Words>
  <Characters>19100</Characters>
  <Application>Microsoft Office Word</Application>
  <DocSecurity>0</DocSecurity>
  <Lines>313</Lines>
  <Paragraphs>91</Paragraphs>
  <ScaleCrop>false</ScaleCrop>
  <HeadingPairs>
    <vt:vector size="2" baseType="variant">
      <vt:variant>
        <vt:lpstr>Title</vt:lpstr>
      </vt:variant>
      <vt:variant>
        <vt:i4>1</vt:i4>
      </vt:variant>
    </vt:vector>
  </HeadingPairs>
  <TitlesOfParts>
    <vt:vector size="1" baseType="lpstr">
      <vt:lpstr>MJAS Vol 20 No 5 (2016)</vt:lpstr>
    </vt:vector>
  </TitlesOfParts>
  <Company>UKM</Company>
  <LinksUpToDate>false</LinksUpToDate>
  <CharactersWithSpaces>22814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5 (2016)</dc:title>
  <dc:creator>Harun Hj Hamzah</dc:creator>
  <cp:lastModifiedBy>Harun Hamzah</cp:lastModifiedBy>
  <cp:revision>14</cp:revision>
  <cp:lastPrinted>2016-09-27T07:51:00Z</cp:lastPrinted>
  <dcterms:created xsi:type="dcterms:W3CDTF">2016-09-01T07:58:00Z</dcterms:created>
  <dcterms:modified xsi:type="dcterms:W3CDTF">2016-09-27T07:51:00Z</dcterms:modified>
</cp:coreProperties>
</file>