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D7A64" w:rsidRDefault="008D7A64" w:rsidP="008D7A64">
      <w:pPr>
        <w:spacing w:after="0" w:line="240" w:lineRule="auto"/>
        <w:jc w:val="center"/>
        <w:rPr>
          <w:rFonts w:ascii="Times New Roman" w:hAnsi="Times New Roman"/>
          <w:sz w:val="28"/>
          <w:szCs w:val="28"/>
        </w:rPr>
      </w:pPr>
      <w:r w:rsidRPr="00A56863">
        <w:rPr>
          <w:rFonts w:ascii="Times New Roman" w:hAnsi="Times New Roman"/>
          <w:sz w:val="28"/>
          <w:szCs w:val="28"/>
        </w:rPr>
        <w:t>STRUCTURAL STUDY OF REDUCED GRAPHENE OXIDE/POLYPY</w:t>
      </w:r>
      <w:r w:rsidR="00794F60">
        <w:rPr>
          <w:rFonts w:ascii="Times New Roman" w:hAnsi="Times New Roman"/>
          <w:sz w:val="28"/>
          <w:szCs w:val="28"/>
        </w:rPr>
        <w:t>R</w:t>
      </w:r>
      <w:r w:rsidRPr="00A56863">
        <w:rPr>
          <w:rFonts w:ascii="Times New Roman" w:hAnsi="Times New Roman"/>
          <w:sz w:val="28"/>
          <w:szCs w:val="28"/>
        </w:rPr>
        <w:t>ROLE COMPOSITE AS METHANOL SENSOR IN DIRECT METHANOL</w:t>
      </w:r>
      <w:r>
        <w:rPr>
          <w:rFonts w:ascii="Times New Roman" w:hAnsi="Times New Roman"/>
          <w:sz w:val="28"/>
          <w:szCs w:val="28"/>
        </w:rPr>
        <w:t xml:space="preserve"> </w:t>
      </w:r>
    </w:p>
    <w:p w:rsidR="006768E9" w:rsidRPr="008D7A64" w:rsidRDefault="008D7A64" w:rsidP="008D7A64">
      <w:pPr>
        <w:spacing w:after="0" w:line="240" w:lineRule="auto"/>
        <w:jc w:val="center"/>
        <w:rPr>
          <w:rFonts w:ascii="Times New Roman" w:hAnsi="Times New Roman"/>
          <w:sz w:val="28"/>
          <w:szCs w:val="28"/>
        </w:rPr>
      </w:pPr>
      <w:r w:rsidRPr="00A56863">
        <w:rPr>
          <w:rFonts w:ascii="Times New Roman" w:hAnsi="Times New Roman"/>
          <w:sz w:val="28"/>
          <w:szCs w:val="28"/>
        </w:rPr>
        <w:t>FUEL CELL</w:t>
      </w:r>
    </w:p>
    <w:p w:rsidR="008D7A64" w:rsidRDefault="008D7A64" w:rsidP="008D7A64">
      <w:pPr>
        <w:spacing w:after="0" w:line="240" w:lineRule="auto"/>
        <w:jc w:val="center"/>
        <w:rPr>
          <w:rFonts w:ascii="Times New Roman" w:hAnsi="Times New Roman"/>
          <w:noProof/>
          <w:sz w:val="24"/>
          <w:szCs w:val="24"/>
          <w:lang w:bidi="ar-SA"/>
        </w:rPr>
      </w:pPr>
    </w:p>
    <w:p w:rsidR="008D7A64" w:rsidRPr="003E185F" w:rsidRDefault="008D7A64" w:rsidP="008D7A64">
      <w:pPr>
        <w:spacing w:after="0" w:line="240" w:lineRule="auto"/>
        <w:jc w:val="center"/>
        <w:outlineLvl w:val="0"/>
        <w:rPr>
          <w:rFonts w:ascii="Times New Roman" w:hAnsi="Times New Roman"/>
          <w:sz w:val="24"/>
          <w:szCs w:val="24"/>
        </w:rPr>
      </w:pPr>
      <w:r w:rsidRPr="003E185F">
        <w:rPr>
          <w:rFonts w:ascii="Times New Roman" w:hAnsi="Times New Roman"/>
          <w:sz w:val="24"/>
          <w:szCs w:val="24"/>
        </w:rPr>
        <w:t>(Kaji</w:t>
      </w:r>
      <w:r w:rsidR="00667615">
        <w:rPr>
          <w:rFonts w:ascii="Times New Roman" w:hAnsi="Times New Roman"/>
          <w:sz w:val="24"/>
          <w:szCs w:val="24"/>
        </w:rPr>
        <w:t>an Struktur Komposit</w:t>
      </w:r>
      <w:r w:rsidRPr="003E185F">
        <w:rPr>
          <w:rFonts w:ascii="Times New Roman" w:hAnsi="Times New Roman"/>
          <w:sz w:val="24"/>
          <w:szCs w:val="24"/>
        </w:rPr>
        <w:t xml:space="preserve"> Grafin Oksida</w:t>
      </w:r>
      <w:r w:rsidR="00667615">
        <w:rPr>
          <w:rFonts w:ascii="Times New Roman" w:hAnsi="Times New Roman"/>
          <w:sz w:val="24"/>
          <w:szCs w:val="24"/>
        </w:rPr>
        <w:t xml:space="preserve"> Terturun</w:t>
      </w:r>
      <w:r w:rsidRPr="003E185F">
        <w:rPr>
          <w:rFonts w:ascii="Times New Roman" w:hAnsi="Times New Roman"/>
          <w:sz w:val="24"/>
          <w:szCs w:val="24"/>
        </w:rPr>
        <w:t>/Polipirol Sebagai Sensor Metanol Dalam Sel Bahan Api Metanol Langsung)</w:t>
      </w:r>
    </w:p>
    <w:p w:rsidR="006768E9" w:rsidRPr="00F447A7" w:rsidRDefault="006768E9" w:rsidP="008D7A64">
      <w:pPr>
        <w:spacing w:after="0" w:line="240" w:lineRule="auto"/>
        <w:jc w:val="center"/>
        <w:rPr>
          <w:rFonts w:ascii="Times New Roman" w:hAnsi="Times New Roman"/>
          <w:noProof/>
          <w:sz w:val="20"/>
          <w:szCs w:val="20"/>
          <w:lang w:bidi="ar-SA"/>
        </w:rPr>
      </w:pPr>
    </w:p>
    <w:p w:rsidR="008D7A64" w:rsidRPr="008D7A64" w:rsidRDefault="008D7A64" w:rsidP="008D7A64">
      <w:pPr>
        <w:spacing w:after="0" w:line="240" w:lineRule="auto"/>
        <w:jc w:val="center"/>
        <w:outlineLvl w:val="0"/>
        <w:rPr>
          <w:rFonts w:ascii="Times New Roman" w:hAnsi="Times New Roman"/>
          <w:bCs/>
          <w:sz w:val="20"/>
          <w:szCs w:val="20"/>
          <w:vertAlign w:val="superscript"/>
        </w:rPr>
      </w:pPr>
      <w:r w:rsidRPr="008D7A64">
        <w:rPr>
          <w:rFonts w:ascii="Times New Roman" w:hAnsi="Times New Roman"/>
          <w:bCs/>
          <w:sz w:val="20"/>
          <w:szCs w:val="20"/>
        </w:rPr>
        <w:t>Mumtazah Atiqah Hassan</w:t>
      </w:r>
      <w:r w:rsidRPr="008D7A64">
        <w:rPr>
          <w:rFonts w:ascii="Times New Roman" w:hAnsi="Times New Roman"/>
          <w:bCs/>
          <w:sz w:val="20"/>
          <w:szCs w:val="20"/>
          <w:vertAlign w:val="superscript"/>
        </w:rPr>
        <w:t>1</w:t>
      </w:r>
      <w:r w:rsidR="00794F60">
        <w:rPr>
          <w:rFonts w:ascii="Times New Roman" w:hAnsi="Times New Roman"/>
          <w:bCs/>
          <w:sz w:val="20"/>
          <w:szCs w:val="20"/>
        </w:rPr>
        <w:t>, Siti Kartom Kamaru</w:t>
      </w:r>
      <w:r w:rsidRPr="008D7A64">
        <w:rPr>
          <w:rFonts w:ascii="Times New Roman" w:hAnsi="Times New Roman"/>
          <w:bCs/>
          <w:sz w:val="20"/>
          <w:szCs w:val="20"/>
        </w:rPr>
        <w:t>din</w:t>
      </w:r>
      <w:r w:rsidRPr="008D7A64">
        <w:rPr>
          <w:rFonts w:ascii="Times New Roman" w:hAnsi="Times New Roman"/>
          <w:bCs/>
          <w:sz w:val="20"/>
          <w:szCs w:val="20"/>
          <w:vertAlign w:val="superscript"/>
        </w:rPr>
        <w:t>1, 2</w:t>
      </w:r>
      <w:r w:rsidR="00794F60">
        <w:rPr>
          <w:rFonts w:ascii="Times New Roman" w:hAnsi="Times New Roman"/>
          <w:bCs/>
          <w:sz w:val="20"/>
          <w:szCs w:val="20"/>
        </w:rPr>
        <w:t>*, Kee</w:t>
      </w:r>
      <w:r w:rsidRPr="008D7A64">
        <w:rPr>
          <w:rFonts w:ascii="Times New Roman" w:hAnsi="Times New Roman"/>
          <w:bCs/>
          <w:sz w:val="20"/>
          <w:szCs w:val="20"/>
        </w:rPr>
        <w:t xml:space="preserve"> Shyuan</w:t>
      </w:r>
      <w:r w:rsidR="00794F60">
        <w:rPr>
          <w:rFonts w:ascii="Times New Roman" w:hAnsi="Times New Roman"/>
          <w:bCs/>
          <w:sz w:val="20"/>
          <w:szCs w:val="20"/>
        </w:rPr>
        <w:t xml:space="preserve"> Loh</w:t>
      </w:r>
      <w:r w:rsidRPr="008D7A64">
        <w:rPr>
          <w:rFonts w:ascii="Times New Roman" w:hAnsi="Times New Roman"/>
          <w:bCs/>
          <w:sz w:val="20"/>
          <w:szCs w:val="20"/>
          <w:vertAlign w:val="superscript"/>
        </w:rPr>
        <w:t>1</w:t>
      </w:r>
    </w:p>
    <w:p w:rsidR="006768E9" w:rsidRPr="00F447A7" w:rsidRDefault="006768E9" w:rsidP="00F447A7">
      <w:pPr>
        <w:spacing w:after="0" w:line="240" w:lineRule="auto"/>
        <w:jc w:val="center"/>
        <w:rPr>
          <w:rFonts w:ascii="Times New Roman" w:hAnsi="Times New Roman"/>
          <w:noProof/>
          <w:sz w:val="18"/>
          <w:szCs w:val="18"/>
          <w:lang w:bidi="ar-SA"/>
        </w:rPr>
      </w:pPr>
    </w:p>
    <w:p w:rsidR="008D7A64" w:rsidRPr="008D7A64" w:rsidRDefault="008D7A64" w:rsidP="008D7A64">
      <w:pPr>
        <w:pStyle w:val="NoSpacing"/>
        <w:jc w:val="center"/>
        <w:rPr>
          <w:rFonts w:ascii="Times New Roman" w:hAnsi="Times New Roman"/>
          <w:b/>
          <w:i/>
          <w:sz w:val="18"/>
          <w:szCs w:val="18"/>
        </w:rPr>
      </w:pPr>
      <w:r w:rsidRPr="008D7A64">
        <w:rPr>
          <w:rFonts w:ascii="Times New Roman" w:hAnsi="Times New Roman"/>
          <w:i/>
          <w:sz w:val="18"/>
          <w:szCs w:val="18"/>
          <w:vertAlign w:val="superscript"/>
        </w:rPr>
        <w:t>1</w:t>
      </w:r>
      <w:r>
        <w:rPr>
          <w:rFonts w:ascii="Times New Roman" w:hAnsi="Times New Roman"/>
          <w:i/>
          <w:sz w:val="18"/>
          <w:szCs w:val="18"/>
        </w:rPr>
        <w:t>Fuel Cell Institute</w:t>
      </w:r>
    </w:p>
    <w:p w:rsidR="008D7A64" w:rsidRPr="008D7A64" w:rsidRDefault="008D7A64" w:rsidP="008D7A64">
      <w:pPr>
        <w:spacing w:after="0" w:line="240" w:lineRule="auto"/>
        <w:jc w:val="center"/>
        <w:outlineLvl w:val="0"/>
        <w:rPr>
          <w:rFonts w:ascii="Times New Roman" w:hAnsi="Times New Roman"/>
          <w:i/>
          <w:sz w:val="18"/>
          <w:szCs w:val="18"/>
        </w:rPr>
      </w:pPr>
      <w:r w:rsidRPr="008D7A64">
        <w:rPr>
          <w:rFonts w:ascii="Times New Roman" w:hAnsi="Times New Roman"/>
          <w:i/>
          <w:sz w:val="18"/>
          <w:szCs w:val="18"/>
          <w:vertAlign w:val="superscript"/>
        </w:rPr>
        <w:t>2</w:t>
      </w:r>
      <w:r w:rsidRPr="008D7A64">
        <w:rPr>
          <w:rFonts w:ascii="Times New Roman" w:hAnsi="Times New Roman"/>
          <w:i/>
          <w:sz w:val="18"/>
          <w:szCs w:val="18"/>
        </w:rPr>
        <w:t>Department of Chemical and Process Engineering, Faculty of En</w:t>
      </w:r>
      <w:r>
        <w:rPr>
          <w:rFonts w:ascii="Times New Roman" w:hAnsi="Times New Roman"/>
          <w:i/>
          <w:sz w:val="18"/>
          <w:szCs w:val="18"/>
        </w:rPr>
        <w:t>gineering and Built Environment</w:t>
      </w:r>
      <w:r w:rsidRPr="008D7A64">
        <w:rPr>
          <w:rFonts w:ascii="Times New Roman" w:hAnsi="Times New Roman"/>
          <w:i/>
          <w:sz w:val="18"/>
          <w:szCs w:val="18"/>
        </w:rPr>
        <w:t xml:space="preserve"> </w:t>
      </w:r>
    </w:p>
    <w:p w:rsidR="008D7A64" w:rsidRPr="008D7A64" w:rsidRDefault="008D7A64" w:rsidP="008D7A64">
      <w:pPr>
        <w:spacing w:after="0" w:line="240" w:lineRule="auto"/>
        <w:jc w:val="center"/>
        <w:outlineLvl w:val="0"/>
        <w:rPr>
          <w:rFonts w:ascii="Times New Roman" w:hAnsi="Times New Roman"/>
          <w:b/>
          <w:color w:val="548DD4" w:themeColor="text2" w:themeTint="99"/>
          <w:sz w:val="24"/>
        </w:rPr>
      </w:pPr>
      <w:r w:rsidRPr="008D7A64">
        <w:rPr>
          <w:rFonts w:ascii="Times New Roman" w:hAnsi="Times New Roman"/>
          <w:i/>
          <w:sz w:val="18"/>
          <w:szCs w:val="18"/>
        </w:rPr>
        <w:t>Universiti Kebangsaan Malaysia, 43600 UKM Bangi, Selangor, Malaysia</w:t>
      </w:r>
      <w:r w:rsidRPr="008D7A64">
        <w:rPr>
          <w:rFonts w:ascii="Times New Roman" w:hAnsi="Times New Roman"/>
          <w:b/>
          <w:color w:val="548DD4" w:themeColor="text2" w:themeTint="99"/>
          <w:sz w:val="18"/>
          <w:szCs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94F60">
        <w:rPr>
          <w:rFonts w:ascii="Times New Roman" w:hAnsi="Times New Roman"/>
          <w:i/>
          <w:sz w:val="18"/>
        </w:rPr>
        <w:t>ctie@ukm.edu.my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C2741">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4C2741">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D7A64" w:rsidRPr="00852F0E" w:rsidRDefault="008D7A64" w:rsidP="008D7A64">
      <w:pPr>
        <w:spacing w:after="0" w:line="240" w:lineRule="auto"/>
        <w:jc w:val="both"/>
        <w:outlineLvl w:val="0"/>
        <w:rPr>
          <w:rFonts w:ascii="Times New Roman" w:hAnsi="Times New Roman"/>
          <w:sz w:val="18"/>
          <w:szCs w:val="18"/>
        </w:rPr>
      </w:pPr>
      <w:r>
        <w:rPr>
          <w:rFonts w:ascii="Times New Roman" w:hAnsi="Times New Roman"/>
          <w:sz w:val="18"/>
          <w:szCs w:val="18"/>
        </w:rPr>
        <w:t>Density f</w:t>
      </w:r>
      <w:r w:rsidRPr="00852F0E">
        <w:rPr>
          <w:rFonts w:ascii="Times New Roman" w:hAnsi="Times New Roman"/>
          <w:sz w:val="18"/>
          <w:szCs w:val="18"/>
        </w:rPr>
        <w:t>unctional theory (DFT) computations were performed on the optimized geometric and electronic properties of reduced graphene oxide/polypy</w:t>
      </w:r>
      <w:r w:rsidR="00794F60">
        <w:rPr>
          <w:rFonts w:ascii="Times New Roman" w:hAnsi="Times New Roman"/>
          <w:sz w:val="18"/>
          <w:szCs w:val="18"/>
        </w:rPr>
        <w:t>rrole (rGO/PP</w:t>
      </w:r>
      <w:r w:rsidRPr="00852F0E">
        <w:rPr>
          <w:rFonts w:ascii="Times New Roman" w:hAnsi="Times New Roman"/>
          <w:sz w:val="18"/>
          <w:szCs w:val="18"/>
        </w:rPr>
        <w:t>y) composite in comparison with pure graphene and graphene oxide structures. Incorporation</w:t>
      </w:r>
      <w:r w:rsidR="00794F60">
        <w:rPr>
          <w:rFonts w:ascii="Times New Roman" w:hAnsi="Times New Roman"/>
          <w:sz w:val="18"/>
          <w:szCs w:val="18"/>
        </w:rPr>
        <w:t xml:space="preserve"> of both reduced GO (rGO) and PP</w:t>
      </w:r>
      <w:r w:rsidRPr="00852F0E">
        <w:rPr>
          <w:rFonts w:ascii="Times New Roman" w:hAnsi="Times New Roman"/>
          <w:sz w:val="18"/>
          <w:szCs w:val="18"/>
        </w:rPr>
        <w:t>y will form a good composite which have</w:t>
      </w:r>
      <w:r>
        <w:rPr>
          <w:rFonts w:ascii="Times New Roman" w:hAnsi="Times New Roman"/>
          <w:sz w:val="18"/>
          <w:szCs w:val="18"/>
        </w:rPr>
        <w:t xml:space="preserve"> advantages from both materials such as</w:t>
      </w:r>
      <w:r w:rsidRPr="00852F0E">
        <w:rPr>
          <w:rFonts w:ascii="Times New Roman" w:hAnsi="Times New Roman"/>
          <w:sz w:val="18"/>
          <w:szCs w:val="18"/>
        </w:rPr>
        <w:t xml:space="preserve"> good mechanical strength and excellent electrical conductivity.  These composite would be very suitable in fabrication of methanol sensor in direct methanol fuel cell (DMFC). The HOMO-LUMO energy (eV) was als</w:t>
      </w:r>
      <w:r w:rsidR="00794F60">
        <w:rPr>
          <w:rFonts w:ascii="Times New Roman" w:hAnsi="Times New Roman"/>
          <w:sz w:val="18"/>
          <w:szCs w:val="18"/>
        </w:rPr>
        <w:t>o calculated. These computational calculations p</w:t>
      </w:r>
      <w:r w:rsidRPr="00852F0E">
        <w:rPr>
          <w:rFonts w:ascii="Times New Roman" w:hAnsi="Times New Roman"/>
          <w:sz w:val="18"/>
          <w:szCs w:val="18"/>
        </w:rPr>
        <w:t>rovide a theoretical explanation fo</w:t>
      </w:r>
      <w:r w:rsidR="00794F60">
        <w:rPr>
          <w:rFonts w:ascii="Times New Roman" w:hAnsi="Times New Roman"/>
          <w:sz w:val="18"/>
          <w:szCs w:val="18"/>
        </w:rPr>
        <w:t>r the good performance of rGO/PP</w:t>
      </w:r>
      <w:r w:rsidRPr="00852F0E">
        <w:rPr>
          <w:rFonts w:ascii="Times New Roman" w:hAnsi="Times New Roman"/>
          <w:sz w:val="18"/>
          <w:szCs w:val="18"/>
        </w:rPr>
        <w:t>y composite as electrode materials in methanol sensor.</w:t>
      </w:r>
    </w:p>
    <w:p w:rsidR="008D7A64" w:rsidRPr="00852F0E" w:rsidRDefault="008D7A64" w:rsidP="008D7A64">
      <w:pPr>
        <w:spacing w:after="0" w:line="240" w:lineRule="auto"/>
        <w:jc w:val="both"/>
        <w:outlineLvl w:val="0"/>
        <w:rPr>
          <w:rFonts w:ascii="Times New Roman" w:hAnsi="Times New Roman"/>
          <w:sz w:val="18"/>
          <w:szCs w:val="18"/>
        </w:rPr>
      </w:pPr>
    </w:p>
    <w:p w:rsidR="008D7A64" w:rsidRDefault="008D7A64" w:rsidP="008D7A64">
      <w:pPr>
        <w:spacing w:after="0" w:line="240" w:lineRule="auto"/>
        <w:jc w:val="both"/>
        <w:outlineLvl w:val="0"/>
        <w:rPr>
          <w:rFonts w:ascii="Times New Roman" w:hAnsi="Times New Roman"/>
          <w:sz w:val="18"/>
          <w:szCs w:val="18"/>
        </w:rPr>
      </w:pPr>
      <w:r w:rsidRPr="00852F0E">
        <w:rPr>
          <w:rFonts w:ascii="Times New Roman" w:hAnsi="Times New Roman"/>
          <w:b/>
          <w:sz w:val="18"/>
          <w:szCs w:val="18"/>
        </w:rPr>
        <w:t>Keyword</w:t>
      </w:r>
      <w:r>
        <w:rPr>
          <w:rFonts w:ascii="Times New Roman" w:hAnsi="Times New Roman"/>
          <w:b/>
          <w:sz w:val="18"/>
          <w:szCs w:val="18"/>
        </w:rPr>
        <w:t>s</w:t>
      </w:r>
      <w:r w:rsidRPr="00852F0E">
        <w:rPr>
          <w:rFonts w:ascii="Times New Roman" w:hAnsi="Times New Roman"/>
          <w:sz w:val="18"/>
          <w:szCs w:val="18"/>
        </w:rPr>
        <w:t xml:space="preserve">: </w:t>
      </w:r>
      <w:r>
        <w:rPr>
          <w:rFonts w:ascii="Times New Roman" w:hAnsi="Times New Roman"/>
          <w:sz w:val="18"/>
          <w:szCs w:val="18"/>
        </w:rPr>
        <w:t xml:space="preserve"> g</w:t>
      </w:r>
      <w:r w:rsidRPr="00852F0E">
        <w:rPr>
          <w:rFonts w:ascii="Times New Roman" w:hAnsi="Times New Roman"/>
          <w:sz w:val="18"/>
          <w:szCs w:val="18"/>
        </w:rPr>
        <w:t xml:space="preserve">raphene, structure, </w:t>
      </w:r>
      <w:r>
        <w:rPr>
          <w:rFonts w:ascii="Times New Roman" w:hAnsi="Times New Roman"/>
          <w:sz w:val="18"/>
          <w:szCs w:val="18"/>
        </w:rPr>
        <w:t>polypy</w:t>
      </w:r>
      <w:r w:rsidR="00794F60">
        <w:rPr>
          <w:rFonts w:ascii="Times New Roman" w:hAnsi="Times New Roman"/>
          <w:sz w:val="18"/>
          <w:szCs w:val="18"/>
        </w:rPr>
        <w:t>r</w:t>
      </w:r>
      <w:r>
        <w:rPr>
          <w:rFonts w:ascii="Times New Roman" w:hAnsi="Times New Roman"/>
          <w:sz w:val="18"/>
          <w:szCs w:val="18"/>
        </w:rPr>
        <w:t xml:space="preserve">role, </w:t>
      </w:r>
      <w:r w:rsidRPr="00852F0E">
        <w:rPr>
          <w:rFonts w:ascii="Times New Roman" w:hAnsi="Times New Roman"/>
          <w:sz w:val="18"/>
          <w:szCs w:val="18"/>
        </w:rPr>
        <w:t>direct methanol fuel cell</w:t>
      </w:r>
      <w:r>
        <w:rPr>
          <w:rFonts w:ascii="Times New Roman" w:hAnsi="Times New Roman"/>
          <w:sz w:val="18"/>
          <w:szCs w:val="18"/>
        </w:rPr>
        <w:t>, density f</w:t>
      </w:r>
      <w:r w:rsidRPr="00852F0E">
        <w:rPr>
          <w:rFonts w:ascii="Times New Roman" w:hAnsi="Times New Roman"/>
          <w:sz w:val="18"/>
          <w:szCs w:val="18"/>
        </w:rPr>
        <w:t>unctional theory</w:t>
      </w:r>
      <w:r>
        <w:rPr>
          <w:rFonts w:ascii="Times New Roman" w:hAnsi="Times New Roman"/>
          <w:sz w:val="18"/>
          <w:szCs w:val="18"/>
        </w:rPr>
        <w:t xml:space="preserve">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D7A64" w:rsidRDefault="008D7A64" w:rsidP="008D7A64">
      <w:pPr>
        <w:spacing w:after="0" w:line="240" w:lineRule="auto"/>
        <w:jc w:val="both"/>
        <w:outlineLvl w:val="0"/>
        <w:rPr>
          <w:rFonts w:ascii="Times New Roman" w:hAnsi="Times New Roman"/>
          <w:sz w:val="18"/>
          <w:szCs w:val="18"/>
        </w:rPr>
      </w:pPr>
      <w:r w:rsidRPr="00673020">
        <w:rPr>
          <w:rFonts w:ascii="Times New Roman" w:hAnsi="Times New Roman"/>
          <w:sz w:val="18"/>
          <w:szCs w:val="18"/>
        </w:rPr>
        <w:t>Pengiraan teori fungsi ketumpatan (DFT) telah dilakukan ke atas ciri</w:t>
      </w:r>
      <w:r w:rsidR="00794F60">
        <w:rPr>
          <w:rFonts w:ascii="Times New Roman" w:hAnsi="Times New Roman"/>
          <w:sz w:val="18"/>
          <w:szCs w:val="18"/>
        </w:rPr>
        <w:t>-ciri</w:t>
      </w:r>
      <w:r w:rsidRPr="00673020">
        <w:rPr>
          <w:rFonts w:ascii="Times New Roman" w:hAnsi="Times New Roman"/>
          <w:sz w:val="18"/>
          <w:szCs w:val="18"/>
        </w:rPr>
        <w:t xml:space="preserve"> </w:t>
      </w:r>
      <w:r>
        <w:rPr>
          <w:rFonts w:ascii="Times New Roman" w:hAnsi="Times New Roman"/>
          <w:sz w:val="18"/>
          <w:szCs w:val="18"/>
        </w:rPr>
        <w:t xml:space="preserve">optimum geometri dan elektronik </w:t>
      </w:r>
      <w:r w:rsidRPr="00673020">
        <w:rPr>
          <w:rFonts w:ascii="Times New Roman" w:hAnsi="Times New Roman"/>
          <w:sz w:val="18"/>
          <w:szCs w:val="18"/>
        </w:rPr>
        <w:t xml:space="preserve">oksida komposit </w:t>
      </w:r>
      <w:r>
        <w:rPr>
          <w:rFonts w:ascii="Times New Roman" w:hAnsi="Times New Roman"/>
          <w:sz w:val="18"/>
          <w:szCs w:val="18"/>
        </w:rPr>
        <w:t>grafin</w:t>
      </w:r>
      <w:r w:rsidRPr="00673020">
        <w:rPr>
          <w:rFonts w:ascii="Times New Roman" w:hAnsi="Times New Roman"/>
          <w:sz w:val="18"/>
          <w:szCs w:val="18"/>
        </w:rPr>
        <w:t xml:space="preserve"> </w:t>
      </w:r>
      <w:r w:rsidR="00667615">
        <w:rPr>
          <w:rFonts w:ascii="Times New Roman" w:hAnsi="Times New Roman"/>
          <w:sz w:val="18"/>
          <w:szCs w:val="18"/>
        </w:rPr>
        <w:t>terturun</w:t>
      </w:r>
      <w:r>
        <w:rPr>
          <w:rFonts w:ascii="Times New Roman" w:hAnsi="Times New Roman"/>
          <w:sz w:val="18"/>
          <w:szCs w:val="18"/>
        </w:rPr>
        <w:t>/p</w:t>
      </w:r>
      <w:r w:rsidRPr="00673020">
        <w:rPr>
          <w:rFonts w:ascii="Times New Roman" w:hAnsi="Times New Roman"/>
          <w:sz w:val="18"/>
          <w:szCs w:val="18"/>
        </w:rPr>
        <w:t>olipirol</w:t>
      </w:r>
      <w:r w:rsidR="00794F60">
        <w:rPr>
          <w:rFonts w:ascii="Times New Roman" w:hAnsi="Times New Roman"/>
          <w:sz w:val="18"/>
          <w:szCs w:val="18"/>
        </w:rPr>
        <w:t xml:space="preserve"> (rGO/PP</w:t>
      </w:r>
      <w:r>
        <w:rPr>
          <w:rFonts w:ascii="Times New Roman" w:hAnsi="Times New Roman"/>
          <w:sz w:val="18"/>
          <w:szCs w:val="18"/>
        </w:rPr>
        <w:t>y) berbanding dengan grafin</w:t>
      </w:r>
      <w:r w:rsidR="00794F60">
        <w:rPr>
          <w:rFonts w:ascii="Times New Roman" w:hAnsi="Times New Roman"/>
          <w:sz w:val="18"/>
          <w:szCs w:val="18"/>
        </w:rPr>
        <w:t xml:space="preserve"> tulen</w:t>
      </w:r>
      <w:r>
        <w:rPr>
          <w:rFonts w:ascii="Times New Roman" w:hAnsi="Times New Roman"/>
          <w:sz w:val="18"/>
          <w:szCs w:val="18"/>
        </w:rPr>
        <w:t xml:space="preserve"> dan grafin</w:t>
      </w:r>
      <w:r w:rsidR="00794F60">
        <w:rPr>
          <w:rFonts w:ascii="Times New Roman" w:hAnsi="Times New Roman"/>
          <w:sz w:val="18"/>
          <w:szCs w:val="18"/>
        </w:rPr>
        <w:t xml:space="preserve"> oksida</w:t>
      </w:r>
      <w:r>
        <w:rPr>
          <w:rFonts w:ascii="Times New Roman" w:hAnsi="Times New Roman"/>
          <w:sz w:val="18"/>
          <w:szCs w:val="18"/>
        </w:rPr>
        <w:t>. Gabungan</w:t>
      </w:r>
      <w:r w:rsidRPr="00673020">
        <w:rPr>
          <w:rFonts w:ascii="Times New Roman" w:hAnsi="Times New Roman"/>
          <w:sz w:val="18"/>
          <w:szCs w:val="18"/>
        </w:rPr>
        <w:t xml:space="preserve"> kedua</w:t>
      </w:r>
      <w:r>
        <w:rPr>
          <w:rFonts w:ascii="Times New Roman" w:hAnsi="Times New Roman"/>
          <w:sz w:val="18"/>
          <w:szCs w:val="18"/>
        </w:rPr>
        <w:t>-</w:t>
      </w:r>
      <w:r w:rsidR="00897948">
        <w:rPr>
          <w:rFonts w:ascii="Times New Roman" w:hAnsi="Times New Roman"/>
          <w:sz w:val="18"/>
          <w:szCs w:val="18"/>
        </w:rPr>
        <w:t xml:space="preserve">dua GO </w:t>
      </w:r>
      <w:r w:rsidR="00667615">
        <w:rPr>
          <w:rFonts w:ascii="Times New Roman" w:hAnsi="Times New Roman"/>
          <w:sz w:val="18"/>
          <w:szCs w:val="18"/>
        </w:rPr>
        <w:t>terturun</w:t>
      </w:r>
      <w:r>
        <w:rPr>
          <w:rFonts w:ascii="Times New Roman" w:hAnsi="Times New Roman"/>
          <w:sz w:val="18"/>
          <w:szCs w:val="18"/>
        </w:rPr>
        <w:t xml:space="preserve"> (rGO</w:t>
      </w:r>
      <w:r w:rsidR="00794F60">
        <w:rPr>
          <w:rFonts w:ascii="Times New Roman" w:hAnsi="Times New Roman"/>
          <w:sz w:val="18"/>
          <w:szCs w:val="18"/>
        </w:rPr>
        <w:t>) dan PP</w:t>
      </w:r>
      <w:r w:rsidRPr="00673020">
        <w:rPr>
          <w:rFonts w:ascii="Times New Roman" w:hAnsi="Times New Roman"/>
          <w:sz w:val="18"/>
          <w:szCs w:val="18"/>
        </w:rPr>
        <w:t>y akan membentuk komposit yang baik yang mempunyai kelebihan dari kedua</w:t>
      </w:r>
      <w:r>
        <w:rPr>
          <w:rFonts w:ascii="Times New Roman" w:hAnsi="Times New Roman"/>
          <w:sz w:val="18"/>
          <w:szCs w:val="18"/>
        </w:rPr>
        <w:t xml:space="preserve">-dua bahan seperti </w:t>
      </w:r>
      <w:r w:rsidR="00794F60">
        <w:rPr>
          <w:rFonts w:ascii="Times New Roman" w:hAnsi="Times New Roman"/>
          <w:sz w:val="18"/>
          <w:szCs w:val="18"/>
        </w:rPr>
        <w:t xml:space="preserve">kekuatan mekanikal </w:t>
      </w:r>
      <w:r w:rsidRPr="00673020">
        <w:rPr>
          <w:rFonts w:ascii="Times New Roman" w:hAnsi="Times New Roman"/>
          <w:sz w:val="18"/>
          <w:szCs w:val="18"/>
        </w:rPr>
        <w:t>dan kekonduksian elektrik yang sangat baik. K</w:t>
      </w:r>
      <w:r>
        <w:rPr>
          <w:rFonts w:ascii="Times New Roman" w:hAnsi="Times New Roman"/>
          <w:sz w:val="18"/>
          <w:szCs w:val="18"/>
        </w:rPr>
        <w:t xml:space="preserve">omposit ini </w:t>
      </w:r>
      <w:r w:rsidRPr="00673020">
        <w:rPr>
          <w:rFonts w:ascii="Times New Roman" w:hAnsi="Times New Roman"/>
          <w:sz w:val="18"/>
          <w:szCs w:val="18"/>
        </w:rPr>
        <w:t>menjadi sangat sesuai dalam pembuatan sensor metanol dalam sel bahan api me</w:t>
      </w:r>
      <w:r>
        <w:rPr>
          <w:rFonts w:ascii="Times New Roman" w:hAnsi="Times New Roman"/>
          <w:sz w:val="18"/>
          <w:szCs w:val="18"/>
        </w:rPr>
        <w:t>tanol langsung (DMFC</w:t>
      </w:r>
      <w:r w:rsidRPr="00673020">
        <w:rPr>
          <w:rFonts w:ascii="Times New Roman" w:hAnsi="Times New Roman"/>
          <w:sz w:val="18"/>
          <w:szCs w:val="18"/>
        </w:rPr>
        <w:t>). Tenaga HOMO-</w:t>
      </w:r>
      <w:r>
        <w:rPr>
          <w:rFonts w:ascii="Times New Roman" w:hAnsi="Times New Roman"/>
          <w:sz w:val="18"/>
          <w:szCs w:val="18"/>
        </w:rPr>
        <w:t>LUMO (eV</w:t>
      </w:r>
      <w:r w:rsidRPr="00673020">
        <w:rPr>
          <w:rFonts w:ascii="Times New Roman" w:hAnsi="Times New Roman"/>
          <w:sz w:val="18"/>
          <w:szCs w:val="18"/>
        </w:rPr>
        <w:t xml:space="preserve">) juga </w:t>
      </w:r>
      <w:r>
        <w:rPr>
          <w:rFonts w:ascii="Times New Roman" w:hAnsi="Times New Roman"/>
          <w:sz w:val="18"/>
          <w:szCs w:val="18"/>
        </w:rPr>
        <w:t xml:space="preserve">telah </w:t>
      </w:r>
      <w:r w:rsidRPr="00673020">
        <w:rPr>
          <w:rFonts w:ascii="Times New Roman" w:hAnsi="Times New Roman"/>
          <w:sz w:val="18"/>
          <w:szCs w:val="18"/>
        </w:rPr>
        <w:t>dikira. Pengiraan ini memberikan penjelasa</w:t>
      </w:r>
      <w:r>
        <w:rPr>
          <w:rFonts w:ascii="Times New Roman" w:hAnsi="Times New Roman"/>
          <w:sz w:val="18"/>
          <w:szCs w:val="18"/>
        </w:rPr>
        <w:t>n teori untuk prestasi baik rGO/</w:t>
      </w:r>
      <w:r w:rsidR="00794F60">
        <w:rPr>
          <w:rFonts w:ascii="Times New Roman" w:hAnsi="Times New Roman"/>
          <w:sz w:val="18"/>
          <w:szCs w:val="18"/>
        </w:rPr>
        <w:t>PP</w:t>
      </w:r>
      <w:r w:rsidRPr="00673020">
        <w:rPr>
          <w:rFonts w:ascii="Times New Roman" w:hAnsi="Times New Roman"/>
          <w:sz w:val="18"/>
          <w:szCs w:val="18"/>
        </w:rPr>
        <w:t>y kompos</w:t>
      </w:r>
      <w:r>
        <w:rPr>
          <w:rFonts w:ascii="Times New Roman" w:hAnsi="Times New Roman"/>
          <w:sz w:val="18"/>
          <w:szCs w:val="18"/>
        </w:rPr>
        <w:t xml:space="preserve">it sebagai bahan elektrod dalam </w:t>
      </w:r>
      <w:r w:rsidRPr="00673020">
        <w:rPr>
          <w:rFonts w:ascii="Times New Roman" w:hAnsi="Times New Roman"/>
          <w:sz w:val="18"/>
          <w:szCs w:val="18"/>
        </w:rPr>
        <w:t>sensor metanol.</w:t>
      </w:r>
    </w:p>
    <w:p w:rsidR="008D7A64" w:rsidRDefault="008D7A64" w:rsidP="008D7A64">
      <w:pPr>
        <w:spacing w:after="0" w:line="240" w:lineRule="auto"/>
        <w:jc w:val="both"/>
        <w:outlineLvl w:val="0"/>
        <w:rPr>
          <w:rFonts w:ascii="Times New Roman" w:hAnsi="Times New Roman"/>
          <w:sz w:val="18"/>
          <w:szCs w:val="18"/>
        </w:rPr>
      </w:pPr>
    </w:p>
    <w:p w:rsidR="008D7A64" w:rsidRPr="00F82382" w:rsidRDefault="008D7A64" w:rsidP="008D7A64">
      <w:pPr>
        <w:spacing w:after="0" w:line="240" w:lineRule="auto"/>
        <w:jc w:val="both"/>
        <w:outlineLvl w:val="0"/>
        <w:rPr>
          <w:rFonts w:ascii="Times New Roman" w:hAnsi="Times New Roman"/>
          <w:sz w:val="18"/>
          <w:szCs w:val="18"/>
        </w:rPr>
      </w:pPr>
      <w:r w:rsidRPr="00F82382">
        <w:rPr>
          <w:rFonts w:ascii="Times New Roman" w:hAnsi="Times New Roman"/>
          <w:b/>
          <w:sz w:val="18"/>
          <w:szCs w:val="18"/>
        </w:rPr>
        <w:t xml:space="preserve">Kata kunci: </w:t>
      </w:r>
      <w:r>
        <w:rPr>
          <w:rFonts w:ascii="Times New Roman" w:hAnsi="Times New Roman"/>
          <w:b/>
          <w:sz w:val="18"/>
          <w:szCs w:val="18"/>
        </w:rPr>
        <w:t xml:space="preserve"> </w:t>
      </w:r>
      <w:r w:rsidRPr="00F82382">
        <w:rPr>
          <w:rFonts w:ascii="Times New Roman" w:hAnsi="Times New Roman"/>
          <w:sz w:val="18"/>
          <w:szCs w:val="18"/>
        </w:rPr>
        <w:t>grafin, struktur, polipirol, sel bahan api metanol langsung, teori fungsi ketumpatan</w:t>
      </w:r>
    </w:p>
    <w:p w:rsidR="00A13C80" w:rsidRPr="00BE7C30" w:rsidRDefault="00A13C80" w:rsidP="00A13C80">
      <w:pPr>
        <w:spacing w:after="18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35C18" w:rsidRPr="00A13C80" w:rsidRDefault="00635C18" w:rsidP="00A13C80">
      <w:pPr>
        <w:spacing w:after="180" w:line="240" w:lineRule="auto"/>
        <w:jc w:val="both"/>
        <w:outlineLvl w:val="0"/>
        <w:rPr>
          <w:rFonts w:ascii="Times New Roman" w:hAnsi="Times New Roman"/>
          <w:b/>
          <w:color w:val="548DD4" w:themeColor="text2" w:themeTint="99"/>
          <w:sz w:val="20"/>
          <w:szCs w:val="20"/>
        </w:rPr>
      </w:pPr>
      <w:r w:rsidRPr="00635C18">
        <w:rPr>
          <w:rFonts w:ascii="Times New Roman" w:hAnsi="Times New Roman"/>
          <w:sz w:val="20"/>
          <w:szCs w:val="20"/>
        </w:rPr>
        <w:t>Direct Methanol Fuel Cell (DMFC) is a potential device as a source of mobile power which provides advant</w:t>
      </w:r>
      <w:r w:rsidR="00794F60">
        <w:rPr>
          <w:rFonts w:ascii="Times New Roman" w:hAnsi="Times New Roman"/>
          <w:sz w:val="20"/>
          <w:szCs w:val="20"/>
        </w:rPr>
        <w:t>ages such as high energy density</w:t>
      </w:r>
      <w:r w:rsidRPr="00635C18">
        <w:rPr>
          <w:rFonts w:ascii="Times New Roman" w:hAnsi="Times New Roman"/>
          <w:sz w:val="20"/>
          <w:szCs w:val="20"/>
        </w:rPr>
        <w:t xml:space="preserve">, low pollution, fast starting time, lightweight and more compact compare to </w:t>
      </w:r>
      <w:r w:rsidR="00794F60">
        <w:rPr>
          <w:rFonts w:ascii="Times New Roman" w:hAnsi="Times New Roman"/>
          <w:sz w:val="20"/>
          <w:szCs w:val="20"/>
        </w:rPr>
        <w:t>rechargeable</w:t>
      </w:r>
      <w:r w:rsidRPr="00635C18">
        <w:rPr>
          <w:rFonts w:ascii="Times New Roman" w:hAnsi="Times New Roman"/>
          <w:sz w:val="20"/>
          <w:szCs w:val="20"/>
        </w:rPr>
        <w:t xml:space="preserve"> battery and other types of fuel cells. It is also easy to use. DMFC is capable of converting chemical energy directly between the rea</w:t>
      </w:r>
      <w:r w:rsidR="00794F60">
        <w:rPr>
          <w:rFonts w:ascii="Times New Roman" w:hAnsi="Times New Roman"/>
          <w:sz w:val="20"/>
          <w:szCs w:val="20"/>
        </w:rPr>
        <w:t>ction of methanol and</w:t>
      </w:r>
      <w:r w:rsidRPr="00635C18">
        <w:rPr>
          <w:rFonts w:ascii="Times New Roman" w:hAnsi="Times New Roman"/>
          <w:sz w:val="20"/>
          <w:szCs w:val="20"/>
        </w:rPr>
        <w:t xml:space="preserve"> oxidant (air or oxygen) into electrical energy [1, 2]. The overall reaction for methano</w:t>
      </w:r>
      <w:r w:rsidR="00794F60">
        <w:rPr>
          <w:rFonts w:ascii="Times New Roman" w:hAnsi="Times New Roman"/>
          <w:sz w:val="20"/>
          <w:szCs w:val="20"/>
        </w:rPr>
        <w:t>l oxidation is given as Eq.</w:t>
      </w:r>
      <w:r w:rsidRPr="00635C18">
        <w:rPr>
          <w:rFonts w:ascii="Times New Roman" w:hAnsi="Times New Roman"/>
          <w:sz w:val="20"/>
          <w:szCs w:val="20"/>
        </w:rPr>
        <w:t xml:space="preserve"> 1 below [3]:</w:t>
      </w:r>
    </w:p>
    <w:p w:rsidR="00635C18" w:rsidRPr="00635C18" w:rsidRDefault="00635C18" w:rsidP="00635C18">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3CD5E9F8" wp14:editId="757D9766">
                <wp:simplePos x="0" y="0"/>
                <wp:positionH relativeFrom="column">
                  <wp:posOffset>1314450</wp:posOffset>
                </wp:positionH>
                <wp:positionV relativeFrom="paragraph">
                  <wp:posOffset>97155</wp:posOffset>
                </wp:positionV>
                <wp:extent cx="276225" cy="0"/>
                <wp:effectExtent l="9525" t="59055" r="1905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3.5pt;margin-top:7.65pt;width:21.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">
                <v:stroke endarrow="block"/>
              </v:shape>
            </w:pict>
          </mc:Fallback>
        </mc:AlternateContent>
      </w:r>
      <w:r w:rsidRPr="00635C18">
        <w:rPr>
          <w:rFonts w:ascii="Times New Roman" w:hAnsi="Times New Roman"/>
          <w:sz w:val="20"/>
          <w:szCs w:val="20"/>
        </w:rPr>
        <w:t>CH</w:t>
      </w:r>
      <w:r w:rsidRPr="00635C18">
        <w:rPr>
          <w:rFonts w:ascii="Times New Roman" w:hAnsi="Times New Roman"/>
          <w:sz w:val="20"/>
          <w:szCs w:val="20"/>
          <w:vertAlign w:val="subscript"/>
        </w:rPr>
        <w:t>3</w:t>
      </w:r>
      <w:r w:rsidRPr="00635C18">
        <w:rPr>
          <w:rFonts w:ascii="Times New Roman" w:hAnsi="Times New Roman"/>
          <w:sz w:val="20"/>
          <w:szCs w:val="20"/>
        </w:rPr>
        <w:t>OH + H</w:t>
      </w:r>
      <w:r w:rsidRPr="00635C18">
        <w:rPr>
          <w:rFonts w:ascii="Times New Roman" w:hAnsi="Times New Roman"/>
          <w:sz w:val="20"/>
          <w:szCs w:val="20"/>
          <w:vertAlign w:val="subscript"/>
        </w:rPr>
        <w:t>2</w:t>
      </w:r>
      <w:r w:rsidRPr="00635C18">
        <w:rPr>
          <w:rFonts w:ascii="Times New Roman" w:hAnsi="Times New Roman"/>
          <w:sz w:val="20"/>
          <w:szCs w:val="20"/>
        </w:rPr>
        <w:t>O                CO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(anode)                                                    </w:t>
      </w:r>
      <w:r>
        <w:rPr>
          <w:rFonts w:ascii="Times New Roman" w:hAnsi="Times New Roman"/>
          <w:sz w:val="20"/>
          <w:szCs w:val="20"/>
        </w:rPr>
        <w:t xml:space="preserve">       </w:t>
      </w:r>
      <w:r w:rsidRPr="00635C18">
        <w:rPr>
          <w:rFonts w:ascii="Times New Roman" w:hAnsi="Times New Roman"/>
          <w:sz w:val="20"/>
          <w:szCs w:val="20"/>
        </w:rPr>
        <w:t xml:space="preserve">                             (1)</w:t>
      </w:r>
    </w:p>
    <w:p w:rsidR="00635C18" w:rsidRPr="00635C18" w:rsidRDefault="00635C18" w:rsidP="00635C18">
      <w:pPr>
        <w:spacing w:after="0" w:line="240" w:lineRule="auto"/>
        <w:jc w:val="both"/>
        <w:outlineLvl w:val="0"/>
        <w:rPr>
          <w:rFonts w:ascii="Times New Roman" w:hAnsi="Times New Roman"/>
          <w:sz w:val="20"/>
          <w:szCs w:val="20"/>
        </w:rPr>
      </w:pP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The reaction for the fuel-cell-ba</w:t>
      </w:r>
      <w:r w:rsidR="00A13C80">
        <w:rPr>
          <w:rFonts w:ascii="Times New Roman" w:hAnsi="Times New Roman"/>
          <w:sz w:val="20"/>
          <w:szCs w:val="20"/>
        </w:rPr>
        <w:t>sed sensor expressed as Eq.</w:t>
      </w:r>
      <w:r w:rsidRPr="00635C18">
        <w:rPr>
          <w:rFonts w:ascii="Times New Roman" w:hAnsi="Times New Roman"/>
          <w:sz w:val="20"/>
          <w:szCs w:val="20"/>
        </w:rPr>
        <w:t xml:space="preserve"> 2 below:</w:t>
      </w:r>
    </w:p>
    <w:p w:rsidR="00635C18" w:rsidRPr="00635C18" w:rsidRDefault="00635C18" w:rsidP="00635C18">
      <w:pPr>
        <w:spacing w:after="0" w:line="240" w:lineRule="auto"/>
        <w:jc w:val="both"/>
        <w:outlineLvl w:val="0"/>
        <w:rPr>
          <w:rFonts w:ascii="Times New Roman" w:hAnsi="Times New Roman"/>
          <w:sz w:val="20"/>
          <w:szCs w:val="20"/>
        </w:rPr>
      </w:pPr>
    </w:p>
    <w:p w:rsidR="00635C18" w:rsidRPr="00635C18" w:rsidRDefault="00635C18" w:rsidP="00635C18">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6E2608C1" wp14:editId="442AD91C">
                <wp:simplePos x="0" y="0"/>
                <wp:positionH relativeFrom="column">
                  <wp:posOffset>1462405</wp:posOffset>
                </wp:positionH>
                <wp:positionV relativeFrom="paragraph">
                  <wp:posOffset>60325</wp:posOffset>
                </wp:positionV>
                <wp:extent cx="276225" cy="0"/>
                <wp:effectExtent l="5080" t="60325" r="23495" b="539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5.15pt;margin-top:4.75pt;width:21.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">
                <v:stroke endarrow="block"/>
              </v:shape>
            </w:pict>
          </mc:Fallback>
        </mc:AlternateContent>
      </w:r>
      <w:r w:rsidRPr="00635C18">
        <w:rPr>
          <w:rFonts w:ascii="Times New Roman" w:hAnsi="Times New Roman"/>
          <w:sz w:val="20"/>
          <w:szCs w:val="20"/>
        </w:rPr>
        <w:t>5O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3H</w:t>
      </w:r>
      <w:r w:rsidRPr="00635C18">
        <w:rPr>
          <w:rFonts w:ascii="Times New Roman" w:hAnsi="Times New Roman"/>
          <w:sz w:val="20"/>
          <w:szCs w:val="20"/>
          <w:vertAlign w:val="subscript"/>
        </w:rPr>
        <w:t>2</w:t>
      </w:r>
      <w:r w:rsidRPr="00635C18">
        <w:rPr>
          <w:rFonts w:ascii="Times New Roman" w:hAnsi="Times New Roman"/>
          <w:sz w:val="20"/>
          <w:szCs w:val="20"/>
        </w:rPr>
        <w:t xml:space="preserve">O (cathode)                                                                                           </w:t>
      </w:r>
      <w:r>
        <w:rPr>
          <w:rFonts w:ascii="Times New Roman" w:hAnsi="Times New Roman"/>
          <w:sz w:val="20"/>
          <w:szCs w:val="20"/>
        </w:rPr>
        <w:t xml:space="preserve">      </w:t>
      </w:r>
      <w:r w:rsidRPr="00635C18">
        <w:rPr>
          <w:rFonts w:ascii="Times New Roman" w:hAnsi="Times New Roman"/>
          <w:sz w:val="20"/>
          <w:szCs w:val="20"/>
        </w:rPr>
        <w:t xml:space="preserve"> (2)</w:t>
      </w: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ab/>
      </w: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A constraint to the fuel cell is the fuel cell performance itself in terms of efficiency and low power density due to the low electro-cat</w:t>
      </w:r>
      <w:r w:rsidR="00A13C80">
        <w:rPr>
          <w:rFonts w:ascii="Times New Roman" w:hAnsi="Times New Roman"/>
          <w:sz w:val="20"/>
          <w:szCs w:val="20"/>
        </w:rPr>
        <w:t>alyst activity. In addition</w:t>
      </w:r>
      <w:r w:rsidRPr="00635C18">
        <w:rPr>
          <w:rFonts w:ascii="Times New Roman" w:hAnsi="Times New Roman"/>
          <w:sz w:val="20"/>
          <w:szCs w:val="20"/>
        </w:rPr>
        <w:t xml:space="preserve">, the constrains faced by toxicity in the anode as a result of the absorption of the intermediate products, such as carbon monoxide and high methanol crossover through Nafion membranes [4]. The objective of this paper is </w:t>
      </w:r>
      <w:r w:rsidR="00A13C80">
        <w:rPr>
          <w:rFonts w:ascii="Times New Roman" w:hAnsi="Times New Roman"/>
          <w:sz w:val="20"/>
          <w:szCs w:val="20"/>
        </w:rPr>
        <w:t xml:space="preserve">to investigate the </w:t>
      </w:r>
      <w:r w:rsidRPr="00635C18">
        <w:rPr>
          <w:rFonts w:ascii="Times New Roman" w:hAnsi="Times New Roman"/>
          <w:sz w:val="20"/>
          <w:szCs w:val="20"/>
        </w:rPr>
        <w:t xml:space="preserve">optimized rGO and graphene </w:t>
      </w:r>
      <w:r w:rsidR="00A13C80">
        <w:rPr>
          <w:rFonts w:ascii="Times New Roman" w:hAnsi="Times New Roman"/>
          <w:sz w:val="20"/>
          <w:szCs w:val="20"/>
        </w:rPr>
        <w:t xml:space="preserve">structure as well as to </w:t>
      </w:r>
      <w:r w:rsidRPr="00635C18">
        <w:rPr>
          <w:rFonts w:ascii="Times New Roman" w:hAnsi="Times New Roman"/>
          <w:sz w:val="20"/>
          <w:szCs w:val="20"/>
        </w:rPr>
        <w:t xml:space="preserve"> determining their energy bands.</w:t>
      </w:r>
    </w:p>
    <w:p w:rsidR="00635C18" w:rsidRPr="00635C18" w:rsidRDefault="00635C18" w:rsidP="00635C18">
      <w:pPr>
        <w:spacing w:after="0" w:line="240" w:lineRule="auto"/>
        <w:jc w:val="both"/>
        <w:outlineLvl w:val="0"/>
        <w:rPr>
          <w:rFonts w:ascii="Times New Roman" w:hAnsi="Times New Roman"/>
          <w:sz w:val="20"/>
          <w:szCs w:val="20"/>
        </w:rPr>
      </w:pP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Polymer composite</w:t>
      </w:r>
      <w:r w:rsidR="007164D5">
        <w:rPr>
          <w:rFonts w:ascii="Times New Roman" w:hAnsi="Times New Roman"/>
          <w:sz w:val="20"/>
          <w:szCs w:val="20"/>
        </w:rPr>
        <w:t>s have showed</w:t>
      </w:r>
      <w:r w:rsidRPr="00635C18">
        <w:rPr>
          <w:rFonts w:ascii="Times New Roman" w:hAnsi="Times New Roman"/>
          <w:sz w:val="20"/>
          <w:szCs w:val="20"/>
        </w:rPr>
        <w:t xml:space="preserve"> significant potentials in development of various application areas like electronic devices, supercapacitor, rechargeable electrode and sensors. The usage of carbon based materials such as graphene, carbon black, single wall carbon nanotubes, carbon nanofibres instead of silicate compound layer or synthetic clay are states to be useful in enhancing the electrical and thermal conductivity [5 – 7].</w:t>
      </w: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 xml:space="preserve"> </w:t>
      </w: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Graphene oxide (GO) is one of the member in carbon based materials. GO is chemically modified form of graphene that contains oxygen functional groups such as epoxides, alcohols, and carboxylic acids which contributes to more reactive GO. Sharing the same atomically thin structural framework as graphene, it provide alternative for graphene which is complicated to produce. It recently emerged as a solution-processable material for large-area electronics because it can be deposited readily and uniformly on a variety of substrates. GO contains saturated sp3 carbon atoms bound to oxygen, which makes it an insulator. Transition to a semiconductor through chemical or thermal removal of oxygen allows it to be reduced incrementally so that the electrical conductivity can be tuned over several orders of magnitude [8].</w:t>
      </w:r>
    </w:p>
    <w:p w:rsidR="00635C18" w:rsidRPr="00635C18" w:rsidRDefault="00635C18" w:rsidP="00635C18">
      <w:pPr>
        <w:spacing w:after="0" w:line="240" w:lineRule="auto"/>
        <w:jc w:val="both"/>
        <w:outlineLvl w:val="0"/>
        <w:rPr>
          <w:rFonts w:ascii="Times New Roman" w:hAnsi="Times New Roman"/>
          <w:sz w:val="20"/>
          <w:szCs w:val="20"/>
        </w:rPr>
      </w:pP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While, conducting polymers such as polypy</w:t>
      </w:r>
      <w:r w:rsidR="007164D5">
        <w:rPr>
          <w:rFonts w:ascii="Times New Roman" w:hAnsi="Times New Roman"/>
          <w:sz w:val="20"/>
          <w:szCs w:val="20"/>
        </w:rPr>
        <w:t>r</w:t>
      </w:r>
      <w:r w:rsidRPr="00635C18">
        <w:rPr>
          <w:rFonts w:ascii="Times New Roman" w:hAnsi="Times New Roman"/>
          <w:sz w:val="20"/>
          <w:szCs w:val="20"/>
        </w:rPr>
        <w:t>role (PPy) have high conductivity, are lightweight, low in cost, flexible and environmentally friendly but, as electrode materials, the degradation during cycling might happened where the volume of the polymer changes due to the insertion/deinsertion of counter ions [9]. Incorporation of graphene oxide in a conducting polymer matrix leads to the formation of nanocomposites which own advantages from both components. This advantages would be every useful in fabricating the meth</w:t>
      </w:r>
      <w:r w:rsidR="007164D5">
        <w:rPr>
          <w:rFonts w:ascii="Times New Roman" w:hAnsi="Times New Roman"/>
          <w:sz w:val="20"/>
          <w:szCs w:val="20"/>
        </w:rPr>
        <w:t>anol sensor in DMFC.  The rGO/PP</w:t>
      </w:r>
      <w:r w:rsidRPr="00635C18">
        <w:rPr>
          <w:rFonts w:ascii="Times New Roman" w:hAnsi="Times New Roman"/>
          <w:sz w:val="20"/>
          <w:szCs w:val="20"/>
        </w:rPr>
        <w:t xml:space="preserve">y composite electrode shows larger specific capacitance, higher rate performance, and better charge–discharge stability [10]. The rGO/PPy composite also provide large surface area which increases the binding sites [11]. According </w:t>
      </w:r>
      <w:r w:rsidR="007164D5">
        <w:rPr>
          <w:rFonts w:ascii="Times New Roman" w:hAnsi="Times New Roman"/>
          <w:sz w:val="20"/>
          <w:szCs w:val="20"/>
        </w:rPr>
        <w:t xml:space="preserve">to </w:t>
      </w:r>
      <w:r w:rsidRPr="00635C18">
        <w:rPr>
          <w:rFonts w:ascii="Times New Roman" w:hAnsi="Times New Roman"/>
          <w:sz w:val="20"/>
          <w:szCs w:val="20"/>
        </w:rPr>
        <w:t xml:space="preserve">Chandra and Kim, the PPy component of the composite is effectively lessen the swelling/shrinkage of polymer chains which solve the problem of the usage of PPy. </w:t>
      </w:r>
    </w:p>
    <w:p w:rsidR="00635C18" w:rsidRPr="00635C18" w:rsidRDefault="00635C18" w:rsidP="00635C18">
      <w:pPr>
        <w:spacing w:after="0" w:line="240" w:lineRule="auto"/>
        <w:jc w:val="both"/>
        <w:outlineLvl w:val="0"/>
        <w:rPr>
          <w:rFonts w:ascii="Times New Roman" w:hAnsi="Times New Roman"/>
          <w:sz w:val="20"/>
          <w:szCs w:val="20"/>
        </w:rPr>
      </w:pPr>
    </w:p>
    <w:p w:rsidR="00635C18" w:rsidRPr="00635C18" w:rsidRDefault="00635C18" w:rsidP="00635C18">
      <w:pPr>
        <w:spacing w:after="0" w:line="240" w:lineRule="auto"/>
        <w:jc w:val="both"/>
        <w:outlineLvl w:val="0"/>
        <w:rPr>
          <w:rFonts w:ascii="Times New Roman" w:hAnsi="Times New Roman"/>
          <w:sz w:val="20"/>
          <w:szCs w:val="20"/>
        </w:rPr>
      </w:pPr>
      <w:r w:rsidRPr="00635C18">
        <w:rPr>
          <w:rFonts w:ascii="Times New Roman" w:hAnsi="Times New Roman"/>
          <w:sz w:val="20"/>
          <w:szCs w:val="20"/>
        </w:rPr>
        <w:t>In this paper, the density functional theory (DFT) is</w:t>
      </w:r>
      <w:r w:rsidR="007164D5">
        <w:rPr>
          <w:rFonts w:ascii="Times New Roman" w:hAnsi="Times New Roman"/>
          <w:sz w:val="20"/>
          <w:szCs w:val="20"/>
        </w:rPr>
        <w:t xml:space="preserve"> applied to study on </w:t>
      </w:r>
      <w:r w:rsidRPr="00635C18">
        <w:rPr>
          <w:rFonts w:ascii="Times New Roman" w:hAnsi="Times New Roman"/>
          <w:sz w:val="20"/>
          <w:szCs w:val="20"/>
        </w:rPr>
        <w:t>op</w:t>
      </w:r>
      <w:r w:rsidR="007164D5">
        <w:rPr>
          <w:rFonts w:ascii="Times New Roman" w:hAnsi="Times New Roman"/>
          <w:sz w:val="20"/>
          <w:szCs w:val="20"/>
        </w:rPr>
        <w:t>timizing the structure of rGO/PP</w:t>
      </w:r>
      <w:r w:rsidRPr="00635C18">
        <w:rPr>
          <w:rFonts w:ascii="Times New Roman" w:hAnsi="Times New Roman"/>
          <w:sz w:val="20"/>
          <w:szCs w:val="20"/>
        </w:rPr>
        <w:t xml:space="preserve">y composite and </w:t>
      </w:r>
      <w:r w:rsidR="007164D5">
        <w:rPr>
          <w:rFonts w:ascii="Times New Roman" w:hAnsi="Times New Roman"/>
          <w:sz w:val="20"/>
          <w:szCs w:val="20"/>
        </w:rPr>
        <w:t xml:space="preserve">to </w:t>
      </w:r>
      <w:r w:rsidRPr="00635C18">
        <w:rPr>
          <w:rFonts w:ascii="Times New Roman" w:hAnsi="Times New Roman"/>
          <w:sz w:val="20"/>
          <w:szCs w:val="20"/>
        </w:rPr>
        <w:t>examine the effect on incorporating the PPy as a composite with rGO. The energy of graphene, GO and rGO/PPy in applying the composite as methanol sensor electrode are also compared.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96D2C" w:rsidRPr="00D96D2C" w:rsidRDefault="00D96D2C" w:rsidP="00D96D2C">
      <w:pPr>
        <w:adjustRightInd w:val="0"/>
        <w:spacing w:after="0" w:line="240" w:lineRule="auto"/>
        <w:jc w:val="both"/>
        <w:rPr>
          <w:rFonts w:ascii="Times New Roman" w:hAnsi="Times New Roman"/>
          <w:b/>
          <w:sz w:val="20"/>
          <w:szCs w:val="20"/>
        </w:rPr>
      </w:pPr>
      <w:r w:rsidRPr="00D96D2C">
        <w:rPr>
          <w:rFonts w:ascii="Times New Roman" w:hAnsi="Times New Roman"/>
          <w:b/>
          <w:sz w:val="20"/>
          <w:szCs w:val="20"/>
        </w:rPr>
        <w:t>Calculation details</w:t>
      </w:r>
    </w:p>
    <w:p w:rsidR="00D96D2C" w:rsidRDefault="00D96D2C" w:rsidP="00D96D2C">
      <w:pPr>
        <w:adjustRightInd w:val="0"/>
        <w:spacing w:after="0" w:line="240" w:lineRule="auto"/>
        <w:jc w:val="both"/>
        <w:rPr>
          <w:rFonts w:ascii="Times New Roman" w:hAnsi="Times New Roman"/>
          <w:sz w:val="20"/>
          <w:szCs w:val="20"/>
        </w:rPr>
      </w:pPr>
      <w:r w:rsidRPr="00D96D2C">
        <w:rPr>
          <w:rFonts w:ascii="Times New Roman" w:hAnsi="Times New Roman"/>
          <w:sz w:val="20"/>
          <w:szCs w:val="20"/>
        </w:rPr>
        <w:t xml:space="preserve">The spin-restricted DFT calculation was performed using DMol3 package. All results were obtained by PBE functional the exchange -correlation function within the generalized gradient approximation (GGA). In terms of numerical basis sets, double numerical plus polarization (DNP) was chosen within DFT semi-core pseudopots due to its reasonable accuracy in </w:t>
      </w:r>
      <w:r w:rsidR="007164D5">
        <w:rPr>
          <w:rFonts w:ascii="Times New Roman" w:hAnsi="Times New Roman"/>
          <w:sz w:val="20"/>
          <w:szCs w:val="20"/>
        </w:rPr>
        <w:t>energy calculation. A lateral 5x</w:t>
      </w:r>
      <w:r w:rsidRPr="00D96D2C">
        <w:rPr>
          <w:rFonts w:ascii="Times New Roman" w:hAnsi="Times New Roman"/>
          <w:sz w:val="20"/>
          <w:szCs w:val="20"/>
        </w:rPr>
        <w:t>3 cell was selected as the pure graphene. In the geometrical optimization, all structures were relaxed until the total e</w:t>
      </w:r>
      <w:r w:rsidR="007164D5">
        <w:rPr>
          <w:rFonts w:ascii="Times New Roman" w:hAnsi="Times New Roman"/>
          <w:sz w:val="20"/>
          <w:szCs w:val="20"/>
        </w:rPr>
        <w:t>nergy were converged to 1.0 x10</w:t>
      </w:r>
      <w:r w:rsidRPr="007164D5">
        <w:rPr>
          <w:rFonts w:ascii="Times New Roman" w:hAnsi="Times New Roman"/>
          <w:sz w:val="20"/>
          <w:szCs w:val="20"/>
          <w:vertAlign w:val="superscript"/>
        </w:rPr>
        <w:t xml:space="preserve">-4 </w:t>
      </w:r>
      <w:r w:rsidRPr="00D96D2C">
        <w:rPr>
          <w:rFonts w:ascii="Times New Roman" w:hAnsi="Times New Roman"/>
          <w:sz w:val="20"/>
          <w:szCs w:val="20"/>
        </w:rPr>
        <w:t xml:space="preserve">Hatree. The maximum </w:t>
      </w:r>
      <w:r w:rsidR="007164D5">
        <w:rPr>
          <w:rFonts w:ascii="Times New Roman" w:hAnsi="Times New Roman"/>
          <w:sz w:val="20"/>
          <w:szCs w:val="20"/>
        </w:rPr>
        <w:t xml:space="preserve"> </w:t>
      </w:r>
      <w:r w:rsidRPr="00D96D2C">
        <w:rPr>
          <w:rFonts w:ascii="Times New Roman" w:hAnsi="Times New Roman"/>
          <w:sz w:val="20"/>
          <w:szCs w:val="20"/>
        </w:rPr>
        <w:t>force</w:t>
      </w:r>
      <w:r w:rsidR="007164D5">
        <w:rPr>
          <w:rFonts w:ascii="Times New Roman" w:hAnsi="Times New Roman"/>
          <w:sz w:val="20"/>
          <w:szCs w:val="20"/>
        </w:rPr>
        <w:t xml:space="preserve"> </w:t>
      </w:r>
      <w:r w:rsidRPr="00D96D2C">
        <w:rPr>
          <w:rFonts w:ascii="Times New Roman" w:hAnsi="Times New Roman"/>
          <w:sz w:val="20"/>
          <w:szCs w:val="20"/>
        </w:rPr>
        <w:t xml:space="preserve"> converged </w:t>
      </w:r>
      <w:r w:rsidR="007164D5">
        <w:rPr>
          <w:rFonts w:ascii="Times New Roman" w:hAnsi="Times New Roman"/>
          <w:sz w:val="20"/>
          <w:szCs w:val="20"/>
        </w:rPr>
        <w:t xml:space="preserve"> </w:t>
      </w:r>
      <w:r w:rsidRPr="00D96D2C">
        <w:rPr>
          <w:rFonts w:ascii="Times New Roman" w:hAnsi="Times New Roman"/>
          <w:sz w:val="20"/>
          <w:szCs w:val="20"/>
        </w:rPr>
        <w:t xml:space="preserve">to </w:t>
      </w:r>
      <w:r w:rsidR="007164D5">
        <w:rPr>
          <w:rFonts w:ascii="Times New Roman" w:hAnsi="Times New Roman"/>
          <w:sz w:val="20"/>
          <w:szCs w:val="20"/>
        </w:rPr>
        <w:t xml:space="preserve"> </w:t>
      </w:r>
      <w:r w:rsidRPr="00D96D2C">
        <w:rPr>
          <w:rFonts w:ascii="Times New Roman" w:hAnsi="Times New Roman"/>
          <w:sz w:val="20"/>
          <w:szCs w:val="20"/>
        </w:rPr>
        <w:t xml:space="preserve">less </w:t>
      </w:r>
      <w:r w:rsidR="007164D5">
        <w:rPr>
          <w:rFonts w:ascii="Times New Roman" w:hAnsi="Times New Roman"/>
          <w:sz w:val="20"/>
          <w:szCs w:val="20"/>
        </w:rPr>
        <w:t xml:space="preserve"> </w:t>
      </w:r>
      <w:r w:rsidRPr="00D96D2C">
        <w:rPr>
          <w:rFonts w:ascii="Times New Roman" w:hAnsi="Times New Roman"/>
          <w:sz w:val="20"/>
          <w:szCs w:val="20"/>
        </w:rPr>
        <w:t>than 2 x 10</w:t>
      </w:r>
      <w:r w:rsidRPr="007164D5">
        <w:rPr>
          <w:rFonts w:ascii="Times New Roman" w:hAnsi="Times New Roman"/>
          <w:sz w:val="20"/>
          <w:szCs w:val="20"/>
          <w:vertAlign w:val="superscript"/>
        </w:rPr>
        <w:t>-2</w:t>
      </w:r>
      <w:r w:rsidRPr="00D96D2C">
        <w:rPr>
          <w:rFonts w:ascii="Times New Roman" w:hAnsi="Times New Roman"/>
          <w:sz w:val="20"/>
          <w:szCs w:val="20"/>
        </w:rPr>
        <w:t xml:space="preserve"> Hartree/Å, </w:t>
      </w:r>
      <w:r w:rsidR="007164D5">
        <w:rPr>
          <w:rFonts w:ascii="Times New Roman" w:hAnsi="Times New Roman"/>
          <w:sz w:val="20"/>
          <w:szCs w:val="20"/>
        </w:rPr>
        <w:t xml:space="preserve"> </w:t>
      </w:r>
      <w:r w:rsidRPr="00D96D2C">
        <w:rPr>
          <w:rFonts w:ascii="Times New Roman" w:hAnsi="Times New Roman"/>
          <w:sz w:val="20"/>
          <w:szCs w:val="20"/>
        </w:rPr>
        <w:t>and</w:t>
      </w:r>
      <w:r w:rsidR="007164D5">
        <w:rPr>
          <w:rFonts w:ascii="Times New Roman" w:hAnsi="Times New Roman"/>
          <w:sz w:val="20"/>
          <w:szCs w:val="20"/>
        </w:rPr>
        <w:t xml:space="preserve"> </w:t>
      </w:r>
      <w:r w:rsidRPr="00D96D2C">
        <w:rPr>
          <w:rFonts w:ascii="Times New Roman" w:hAnsi="Times New Roman"/>
          <w:sz w:val="20"/>
          <w:szCs w:val="20"/>
        </w:rPr>
        <w:t xml:space="preserve"> the maximum</w:t>
      </w:r>
      <w:r w:rsidR="007164D5">
        <w:rPr>
          <w:rFonts w:ascii="Times New Roman" w:hAnsi="Times New Roman"/>
          <w:sz w:val="20"/>
          <w:szCs w:val="20"/>
        </w:rPr>
        <w:t xml:space="preserve"> </w:t>
      </w:r>
      <w:r w:rsidRPr="00D96D2C">
        <w:rPr>
          <w:rFonts w:ascii="Times New Roman" w:hAnsi="Times New Roman"/>
          <w:sz w:val="20"/>
          <w:szCs w:val="20"/>
        </w:rPr>
        <w:t xml:space="preserve"> displacement </w:t>
      </w:r>
      <w:r w:rsidR="007164D5">
        <w:rPr>
          <w:rFonts w:ascii="Times New Roman" w:hAnsi="Times New Roman"/>
          <w:sz w:val="20"/>
          <w:szCs w:val="20"/>
        </w:rPr>
        <w:t xml:space="preserve"> </w:t>
      </w:r>
      <w:r w:rsidRPr="00D96D2C">
        <w:rPr>
          <w:rFonts w:ascii="Times New Roman" w:hAnsi="Times New Roman"/>
          <w:sz w:val="20"/>
          <w:szCs w:val="20"/>
        </w:rPr>
        <w:t xml:space="preserve">convergence </w:t>
      </w:r>
      <w:r w:rsidR="007164D5">
        <w:rPr>
          <w:rFonts w:ascii="Times New Roman" w:hAnsi="Times New Roman"/>
          <w:sz w:val="20"/>
          <w:szCs w:val="20"/>
        </w:rPr>
        <w:t xml:space="preserve"> </w:t>
      </w:r>
      <w:r w:rsidRPr="00D96D2C">
        <w:rPr>
          <w:rFonts w:ascii="Times New Roman" w:hAnsi="Times New Roman"/>
          <w:sz w:val="20"/>
          <w:szCs w:val="20"/>
        </w:rPr>
        <w:t>was 5 x 10</w:t>
      </w:r>
      <w:r w:rsidRPr="007164D5">
        <w:rPr>
          <w:rFonts w:ascii="Times New Roman" w:hAnsi="Times New Roman"/>
          <w:sz w:val="20"/>
          <w:szCs w:val="20"/>
          <w:vertAlign w:val="superscript"/>
        </w:rPr>
        <w:t>-2</w:t>
      </w:r>
      <w:r w:rsidRPr="00D96D2C">
        <w:rPr>
          <w:rFonts w:ascii="Times New Roman" w:hAnsi="Times New Roman"/>
          <w:sz w:val="20"/>
          <w:szCs w:val="20"/>
        </w:rPr>
        <w:t xml:space="preserve"> Å. All structures were fully optimized without any symmetry constraint. Figure 1 show the structures of graphene and rGO of Min and Chang et al. [12] and Bagri et al. [13] respectively.</w:t>
      </w:r>
    </w:p>
    <w:p w:rsidR="00D96D2C" w:rsidRDefault="00D96D2C" w:rsidP="00D96D2C">
      <w:pPr>
        <w:adjustRightInd w:val="0"/>
        <w:spacing w:after="0" w:line="240" w:lineRule="auto"/>
        <w:jc w:val="both"/>
        <w:rPr>
          <w:rFonts w:ascii="Times New Roman" w:hAnsi="Times New Roman"/>
          <w:sz w:val="20"/>
          <w:szCs w:val="20"/>
        </w:rPr>
      </w:pPr>
    </w:p>
    <w:p w:rsidR="00D96D2C" w:rsidRDefault="00D96D2C" w:rsidP="00D96D2C">
      <w:pPr>
        <w:adjustRightInd w:val="0"/>
        <w:spacing w:after="0" w:line="240" w:lineRule="auto"/>
        <w:jc w:val="both"/>
        <w:rPr>
          <w:rFonts w:ascii="Times New Roman" w:hAnsi="Times New Roman"/>
          <w:sz w:val="20"/>
          <w:szCs w:val="20"/>
        </w:rPr>
      </w:pPr>
    </w:p>
    <w:p w:rsidR="00D96D2C" w:rsidRPr="00D96D2C" w:rsidRDefault="00D96D2C" w:rsidP="00D96D2C">
      <w:pPr>
        <w:adjustRightInd w:val="0"/>
        <w:spacing w:after="0" w:line="240" w:lineRule="auto"/>
        <w:jc w:val="both"/>
        <w:rPr>
          <w:rFonts w:ascii="Times New Roman" w:hAnsi="Times New Roman"/>
          <w:sz w:val="20"/>
          <w:szCs w:val="20"/>
        </w:rPr>
      </w:pPr>
    </w:p>
    <w:p w:rsidR="00D96D2C" w:rsidRPr="00D96D2C" w:rsidRDefault="00D96D2C" w:rsidP="00D96D2C">
      <w:pPr>
        <w:adjustRightInd w:val="0"/>
        <w:spacing w:after="0" w:line="240" w:lineRule="auto"/>
        <w:jc w:val="both"/>
        <w:rPr>
          <w:rFonts w:ascii="Times New Roman" w:hAnsi="Times New Roman"/>
          <w:sz w:val="20"/>
          <w:szCs w:val="20"/>
        </w:rPr>
      </w:pPr>
    </w:p>
    <w:tbl>
      <w:tblPr>
        <w:tblStyle w:val="TableGrid"/>
        <w:tblW w:w="0" w:type="auto"/>
        <w:jc w:val="center"/>
        <w:tblInd w:w="675" w:type="dxa"/>
        <w:tblBorders>
          <w:insideV w:val="none" w:sz="0" w:space="0" w:color="auto"/>
        </w:tblBorders>
        <w:tblLook w:val="04A0" w:firstRow="1" w:lastRow="0" w:firstColumn="1" w:lastColumn="0" w:noHBand="0" w:noVBand="1"/>
      </w:tblPr>
      <w:tblGrid>
        <w:gridCol w:w="3946"/>
        <w:gridCol w:w="4134"/>
      </w:tblGrid>
      <w:tr w:rsidR="00D96D2C" w:rsidRPr="00D96D2C" w:rsidTr="00D96D2C">
        <w:trPr>
          <w:jc w:val="center"/>
        </w:trPr>
        <w:tc>
          <w:tcPr>
            <w:tcW w:w="3946" w:type="dxa"/>
          </w:tcPr>
          <w:p w:rsidR="00D96D2C" w:rsidRPr="00D96D2C" w:rsidRDefault="00D96D2C" w:rsidP="00D96D2C">
            <w:pPr>
              <w:adjustRightInd w:val="0"/>
              <w:spacing w:after="0" w:line="240" w:lineRule="auto"/>
              <w:jc w:val="both"/>
              <w:rPr>
                <w:rFonts w:ascii="Times New Roman" w:hAnsi="Times New Roman" w:cs="Times New Roman"/>
                <w:noProof/>
                <w:sz w:val="20"/>
                <w:szCs w:val="20"/>
              </w:rPr>
            </w:pPr>
          </w:p>
          <w:p w:rsidR="00D96D2C" w:rsidRPr="00D96D2C" w:rsidRDefault="00D96D2C" w:rsidP="00D96D2C">
            <w:pPr>
              <w:adjustRightInd w:val="0"/>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D96D2C">
              <w:rPr>
                <w:rFonts w:ascii="Times New Roman" w:hAnsi="Times New Roman" w:cs="Times New Roman"/>
                <w:noProof/>
                <w:sz w:val="20"/>
                <w:szCs w:val="20"/>
              </w:rPr>
              <w:t>(a)</w:t>
            </w:r>
          </w:p>
          <w:p w:rsidR="00D96D2C" w:rsidRPr="00D96D2C" w:rsidRDefault="00D96D2C" w:rsidP="00D96D2C">
            <w:pPr>
              <w:tabs>
                <w:tab w:val="center" w:pos="2202"/>
              </w:tabs>
              <w:adjustRightInd w:val="0"/>
              <w:spacing w:after="0" w:line="240" w:lineRule="auto"/>
              <w:jc w:val="both"/>
              <w:rPr>
                <w:rFonts w:ascii="Times New Roman" w:hAnsi="Times New Roman" w:cs="Times New Roman"/>
                <w:sz w:val="20"/>
                <w:szCs w:val="20"/>
              </w:rPr>
            </w:pPr>
            <w:r w:rsidRPr="00D96D2C">
              <w:rPr>
                <w:rFonts w:ascii="Times New Roman" w:hAnsi="Times New Roman" w:cs="Times New Roman"/>
                <w:sz w:val="20"/>
                <w:szCs w:val="20"/>
              </w:rPr>
              <w:tab/>
            </w:r>
            <w:r w:rsidRPr="00D96D2C">
              <w:rPr>
                <w:rFonts w:ascii="Times New Roman" w:hAnsi="Times New Roman"/>
                <w:noProof/>
                <w:sz w:val="20"/>
                <w:szCs w:val="20"/>
                <w:lang w:bidi="ar-SA"/>
              </w:rPr>
              <w:drawing>
                <wp:inline distT="0" distB="0" distL="0" distR="0" wp14:anchorId="624164EC" wp14:editId="01C99B16">
                  <wp:extent cx="1173600" cy="13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73600" cy="1386000"/>
                          </a:xfrm>
                          <a:prstGeom prst="rect">
                            <a:avLst/>
                          </a:prstGeom>
                          <a:noFill/>
                          <a:ln w="9525">
                            <a:noFill/>
                            <a:miter lim="800000"/>
                            <a:headEnd/>
                            <a:tailEnd/>
                          </a:ln>
                        </pic:spPr>
                      </pic:pic>
                    </a:graphicData>
                  </a:graphic>
                </wp:inline>
              </w:drawing>
            </w:r>
          </w:p>
          <w:p w:rsidR="00D96D2C" w:rsidRPr="00D96D2C" w:rsidRDefault="00D96D2C" w:rsidP="00D96D2C">
            <w:pPr>
              <w:adjustRightInd w:val="0"/>
              <w:spacing w:after="0" w:line="240" w:lineRule="auto"/>
              <w:jc w:val="both"/>
              <w:rPr>
                <w:rFonts w:ascii="Times New Roman" w:hAnsi="Times New Roman" w:cs="Times New Roman"/>
                <w:sz w:val="20"/>
                <w:szCs w:val="20"/>
              </w:rPr>
            </w:pPr>
          </w:p>
        </w:tc>
        <w:tc>
          <w:tcPr>
            <w:tcW w:w="4134" w:type="dxa"/>
          </w:tcPr>
          <w:p w:rsidR="00627AE8" w:rsidRDefault="00627AE8" w:rsidP="00D96D2C">
            <w:pPr>
              <w:adjustRightInd w:val="0"/>
              <w:spacing w:after="0" w:line="240" w:lineRule="auto"/>
              <w:jc w:val="both"/>
              <w:rPr>
                <w:rFonts w:ascii="Times New Roman" w:hAnsi="Times New Roman" w:cs="Times New Roman"/>
                <w:noProof/>
                <w:sz w:val="20"/>
                <w:szCs w:val="20"/>
              </w:rPr>
            </w:pPr>
          </w:p>
          <w:p w:rsidR="00D96D2C" w:rsidRPr="00D96D2C" w:rsidRDefault="00D96D2C" w:rsidP="00D96D2C">
            <w:pPr>
              <w:adjustRightInd w:val="0"/>
              <w:spacing w:after="0" w:line="240" w:lineRule="auto"/>
              <w:jc w:val="both"/>
              <w:rPr>
                <w:rFonts w:ascii="Times New Roman" w:hAnsi="Times New Roman" w:cs="Times New Roman"/>
                <w:noProof/>
                <w:sz w:val="20"/>
                <w:szCs w:val="20"/>
              </w:rPr>
            </w:pPr>
            <w:r w:rsidRPr="00D96D2C">
              <w:rPr>
                <w:rFonts w:ascii="Times New Roman" w:hAnsi="Times New Roman" w:cs="Times New Roman"/>
                <w:noProof/>
                <w:sz w:val="20"/>
                <w:szCs w:val="20"/>
              </w:rPr>
              <w:t>(b)</w:t>
            </w:r>
          </w:p>
          <w:p w:rsidR="00D96D2C" w:rsidRPr="00D96D2C" w:rsidRDefault="00D96D2C" w:rsidP="00D96D2C">
            <w:pPr>
              <w:adjustRightInd w:val="0"/>
              <w:spacing w:after="0" w:line="240" w:lineRule="auto"/>
              <w:jc w:val="both"/>
              <w:rPr>
                <w:rFonts w:ascii="Times New Roman" w:hAnsi="Times New Roman" w:cs="Times New Roman"/>
                <w:sz w:val="20"/>
                <w:szCs w:val="20"/>
              </w:rPr>
            </w:pPr>
            <w:r w:rsidRPr="00D96D2C">
              <w:rPr>
                <w:rFonts w:ascii="Times New Roman" w:hAnsi="Times New Roman"/>
                <w:noProof/>
                <w:sz w:val="20"/>
                <w:szCs w:val="20"/>
                <w:lang w:bidi="ar-SA"/>
              </w:rPr>
              <w:drawing>
                <wp:inline distT="0" distB="0" distL="0" distR="0" wp14:anchorId="2E4F5D4E" wp14:editId="35BB49AA">
                  <wp:extent cx="1628775" cy="15144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3286" t="4800" r="33594"/>
                          <a:stretch>
                            <a:fillRect/>
                          </a:stretch>
                        </pic:blipFill>
                        <pic:spPr bwMode="auto">
                          <a:xfrm>
                            <a:off x="0" y="0"/>
                            <a:ext cx="1634400" cy="1519705"/>
                          </a:xfrm>
                          <a:prstGeom prst="rect">
                            <a:avLst/>
                          </a:prstGeom>
                          <a:noFill/>
                          <a:ln w="9525">
                            <a:noFill/>
                            <a:miter lim="800000"/>
                            <a:headEnd/>
                            <a:tailEnd/>
                          </a:ln>
                        </pic:spPr>
                      </pic:pic>
                    </a:graphicData>
                  </a:graphic>
                </wp:inline>
              </w:drawing>
            </w:r>
          </w:p>
        </w:tc>
      </w:tr>
    </w:tbl>
    <w:p w:rsidR="00D96D2C" w:rsidRPr="00D96D2C" w:rsidRDefault="00D96D2C" w:rsidP="00D96D2C">
      <w:pPr>
        <w:adjustRightInd w:val="0"/>
        <w:spacing w:after="0" w:line="240" w:lineRule="auto"/>
        <w:jc w:val="both"/>
        <w:rPr>
          <w:rFonts w:ascii="Times New Roman" w:hAnsi="Times New Roman"/>
          <w:sz w:val="20"/>
          <w:szCs w:val="20"/>
        </w:rPr>
      </w:pPr>
    </w:p>
    <w:p w:rsidR="006768E9" w:rsidRPr="00D96D2C" w:rsidRDefault="00D96D2C" w:rsidP="00D96D2C">
      <w:pPr>
        <w:spacing w:after="0" w:line="240" w:lineRule="auto"/>
        <w:jc w:val="center"/>
        <w:rPr>
          <w:rFonts w:ascii="Times New Roman" w:hAnsi="Times New Roman"/>
          <w:noProof/>
          <w:sz w:val="20"/>
          <w:szCs w:val="20"/>
          <w:lang w:bidi="ar-SA"/>
        </w:rPr>
      </w:pPr>
      <w:r w:rsidRPr="00D96D2C">
        <w:rPr>
          <w:rFonts w:ascii="Times New Roman" w:hAnsi="Times New Roman"/>
          <w:sz w:val="20"/>
          <w:szCs w:val="20"/>
        </w:rPr>
        <w:t xml:space="preserve">Figure 1. </w:t>
      </w:r>
      <w:r>
        <w:rPr>
          <w:rFonts w:ascii="Times New Roman" w:hAnsi="Times New Roman"/>
          <w:sz w:val="20"/>
          <w:szCs w:val="20"/>
        </w:rPr>
        <w:t xml:space="preserve"> </w:t>
      </w:r>
      <w:r w:rsidRPr="00D96D2C">
        <w:rPr>
          <w:rFonts w:ascii="Times New Roman" w:hAnsi="Times New Roman"/>
          <w:sz w:val="20"/>
          <w:szCs w:val="20"/>
        </w:rPr>
        <w:t>Min and Chang model structure of graphene (a) and Bagri et al. structure of graphene oxide (b)</w:t>
      </w:r>
    </w:p>
    <w:p w:rsidR="00D96D2C" w:rsidRDefault="00D96D2C" w:rsidP="00F447A7">
      <w:pPr>
        <w:spacing w:after="0" w:line="240" w:lineRule="auto"/>
        <w:jc w:val="center"/>
        <w:rPr>
          <w:rFonts w:ascii="Times New Roman" w:hAnsi="Times New Roman"/>
          <w:b/>
          <w:noProof/>
          <w:sz w:val="20"/>
          <w:szCs w:val="20"/>
          <w:lang w:bidi="ar-SA"/>
        </w:rPr>
      </w:pPr>
    </w:p>
    <w:p w:rsidR="00D96D2C" w:rsidRDefault="00D96D2C"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96D2C" w:rsidRPr="00AF33A3" w:rsidRDefault="00D96D2C" w:rsidP="00AF33A3">
      <w:pPr>
        <w:adjustRightInd w:val="0"/>
        <w:spacing w:after="0" w:line="240" w:lineRule="auto"/>
        <w:rPr>
          <w:rFonts w:ascii="Times New Roman" w:hAnsi="Times New Roman"/>
          <w:sz w:val="20"/>
          <w:szCs w:val="20"/>
        </w:rPr>
      </w:pPr>
      <w:r w:rsidRPr="00AF33A3">
        <w:rPr>
          <w:rFonts w:ascii="Times New Roman" w:hAnsi="Times New Roman"/>
          <w:sz w:val="20"/>
          <w:szCs w:val="20"/>
        </w:rPr>
        <w:t>Figure 2 shows the optimized structure of pure graphene based on structure proposed by Min and Chang. It consists of 42 atoms of carbon. The use of hydrogen atoms in terminating the boundaries of graphite cluster model is a good choice for simulation purposes [14].</w:t>
      </w:r>
    </w:p>
    <w:p w:rsidR="00D96D2C" w:rsidRPr="00AF33A3" w:rsidRDefault="00D96D2C" w:rsidP="00AF33A3">
      <w:pPr>
        <w:adjustRightInd w:val="0"/>
        <w:spacing w:after="0" w:line="240" w:lineRule="auto"/>
        <w:jc w:val="both"/>
        <w:rPr>
          <w:rFonts w:ascii="Times New Roman" w:hAnsi="Times New Roman"/>
          <w:b/>
          <w:sz w:val="20"/>
          <w:szCs w:val="20"/>
        </w:rPr>
      </w:pPr>
    </w:p>
    <w:p w:rsidR="00D96D2C" w:rsidRDefault="00D96D2C" w:rsidP="00D96D2C">
      <w:pPr>
        <w:pStyle w:val="NormalWeb"/>
        <w:spacing w:line="276" w:lineRule="auto"/>
        <w:ind w:left="360"/>
        <w:jc w:val="center"/>
        <w:rPr>
          <w:noProof/>
        </w:rPr>
      </w:pPr>
      <w:r w:rsidRPr="00AF33A3">
        <w:rPr>
          <w:rFonts w:eastAsia="GulliverRM"/>
          <w:b/>
          <w:noProof/>
          <w:sz w:val="20"/>
          <w:szCs w:val="20"/>
        </w:rPr>
        <w:drawing>
          <wp:inline distT="0" distB="0" distL="0" distR="0" wp14:anchorId="34EC6BF3" wp14:editId="6CF61F72">
            <wp:extent cx="2266758" cy="2114093"/>
            <wp:effectExtent l="19050" t="19050" r="635" b="63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32656" r="31582"/>
                    <a:stretch>
                      <a:fillRect/>
                    </a:stretch>
                  </pic:blipFill>
                  <pic:spPr bwMode="auto">
                    <a:xfrm>
                      <a:off x="0" y="0"/>
                      <a:ext cx="2268000" cy="2115251"/>
                    </a:xfrm>
                    <a:prstGeom prst="rect">
                      <a:avLst/>
                    </a:prstGeom>
                    <a:solidFill>
                      <a:schemeClr val="accent3">
                        <a:lumMod val="60000"/>
                        <a:lumOff val="40000"/>
                      </a:schemeClr>
                    </a:solidFill>
                    <a:ln w="9525">
                      <a:solidFill>
                        <a:schemeClr val="tx1"/>
                      </a:solidFill>
                      <a:miter lim="800000"/>
                      <a:headEnd/>
                      <a:tailEnd/>
                    </a:ln>
                  </pic:spPr>
                </pic:pic>
              </a:graphicData>
            </a:graphic>
          </wp:inline>
        </w:drawing>
      </w:r>
    </w:p>
    <w:p w:rsidR="00D96D2C" w:rsidRPr="00AF33A3" w:rsidRDefault="00AF33A3" w:rsidP="00AF33A3">
      <w:pPr>
        <w:adjustRightInd w:val="0"/>
        <w:spacing w:after="0" w:line="240" w:lineRule="auto"/>
        <w:jc w:val="center"/>
        <w:rPr>
          <w:rFonts w:ascii="Times New Roman" w:eastAsia="GulliverRM" w:hAnsi="Times New Roman"/>
          <w:sz w:val="20"/>
          <w:szCs w:val="20"/>
        </w:rPr>
      </w:pPr>
      <w:r w:rsidRPr="00AF33A3">
        <w:rPr>
          <w:rFonts w:ascii="Times New Roman" w:eastAsia="GulliverRM" w:hAnsi="Times New Roman"/>
          <w:sz w:val="20"/>
          <w:szCs w:val="20"/>
        </w:rPr>
        <w:t xml:space="preserve">Figure 2.  </w:t>
      </w:r>
      <w:r w:rsidR="00D96D2C" w:rsidRPr="00AF33A3">
        <w:rPr>
          <w:rFonts w:ascii="Times New Roman" w:eastAsia="GulliverRM" w:hAnsi="Times New Roman"/>
          <w:sz w:val="20"/>
          <w:szCs w:val="20"/>
        </w:rPr>
        <w:t>The modelled optimized structure of graphene</w:t>
      </w:r>
    </w:p>
    <w:p w:rsidR="00D96D2C" w:rsidRDefault="00D96D2C" w:rsidP="00AF33A3">
      <w:pPr>
        <w:adjustRightInd w:val="0"/>
        <w:spacing w:after="0" w:line="240" w:lineRule="auto"/>
        <w:jc w:val="both"/>
        <w:rPr>
          <w:rFonts w:ascii="Times New Roman" w:eastAsia="GulliverRM" w:hAnsi="Times New Roman"/>
          <w:sz w:val="20"/>
          <w:szCs w:val="20"/>
        </w:rPr>
      </w:pPr>
    </w:p>
    <w:p w:rsidR="00AF33A3" w:rsidRPr="00AF33A3" w:rsidRDefault="00AF33A3" w:rsidP="00AF33A3">
      <w:pPr>
        <w:adjustRightInd w:val="0"/>
        <w:spacing w:after="0" w:line="240" w:lineRule="auto"/>
        <w:jc w:val="both"/>
        <w:rPr>
          <w:rFonts w:ascii="Times New Roman" w:eastAsia="GulliverRM" w:hAnsi="Times New Roman"/>
          <w:sz w:val="20"/>
          <w:szCs w:val="20"/>
        </w:rPr>
      </w:pPr>
    </w:p>
    <w:p w:rsidR="00D96D2C" w:rsidRDefault="00D96D2C" w:rsidP="00AF33A3">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For graphene, the calculation is done in two different basis set, DSPP and all-electron basis set to determine which give the lowest value. The calculated value of DSPP, which is -1597.89 Ha is taken into consideration due to diverging that occur when using all-electron basis set. The optimize</w:t>
      </w:r>
      <w:r w:rsidR="007164D5">
        <w:rPr>
          <w:rFonts w:ascii="Times New Roman" w:hAnsi="Times New Roman"/>
          <w:sz w:val="20"/>
          <w:szCs w:val="20"/>
        </w:rPr>
        <w:t>d</w:t>
      </w:r>
      <w:r w:rsidRPr="00AF33A3">
        <w:rPr>
          <w:rFonts w:ascii="Times New Roman" w:hAnsi="Times New Roman"/>
          <w:sz w:val="20"/>
          <w:szCs w:val="20"/>
        </w:rPr>
        <w:t xml:space="preserve"> rGO is shown in Figure 3. The calculated properties of optimized rGO structure were compared with the graphene structure. The total energy of optimized rGO is -2051.3074 Ha. </w:t>
      </w:r>
    </w:p>
    <w:p w:rsidR="00AF33A3" w:rsidRDefault="00AF33A3" w:rsidP="00AF33A3">
      <w:pPr>
        <w:adjustRightInd w:val="0"/>
        <w:spacing w:after="0" w:line="240" w:lineRule="auto"/>
        <w:jc w:val="both"/>
        <w:rPr>
          <w:rFonts w:ascii="Times New Roman" w:hAnsi="Times New Roman"/>
          <w:sz w:val="20"/>
          <w:szCs w:val="20"/>
        </w:rPr>
      </w:pPr>
    </w:p>
    <w:p w:rsidR="00AF33A3" w:rsidRPr="00AF33A3" w:rsidRDefault="00AF33A3" w:rsidP="00AF33A3">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 xml:space="preserve">From Table 1, the both value were compared. The optimized rGO have lower total energy than graphene. This proves that optimized rGO is more stable than graphene. Liu et al. [15] stated that the edge defects arising from the epoxide and carbonyl groups caused the electrical conductivity of functionalized graphene oxide is several orders of magnitude lower than graphene. The electronic properties of rGO, the highest occupied molecular orbital (HOMO) </w:t>
      </w:r>
      <w:r w:rsidRPr="00AF33A3">
        <w:rPr>
          <w:rFonts w:ascii="Times New Roman" w:hAnsi="Times New Roman"/>
          <w:sz w:val="20"/>
          <w:szCs w:val="20"/>
        </w:rPr>
        <w:lastRenderedPageBreak/>
        <w:t xml:space="preserve">and lowest unoccupied molecular orbital (LUMO) were also calculated. </w:t>
      </w:r>
      <w:r w:rsidR="007164D5">
        <w:rPr>
          <w:rFonts w:ascii="Times New Roman" w:hAnsi="Times New Roman"/>
          <w:sz w:val="20"/>
          <w:szCs w:val="20"/>
        </w:rPr>
        <w:t>Result shows that, rGO also has</w:t>
      </w:r>
      <w:r w:rsidRPr="00AF33A3">
        <w:rPr>
          <w:rFonts w:ascii="Times New Roman" w:hAnsi="Times New Roman"/>
          <w:sz w:val="20"/>
          <w:szCs w:val="20"/>
        </w:rPr>
        <w:t xml:space="preserve"> </w:t>
      </w:r>
      <w:r w:rsidR="007164D5">
        <w:rPr>
          <w:rFonts w:ascii="Times New Roman" w:hAnsi="Times New Roman"/>
          <w:sz w:val="20"/>
          <w:szCs w:val="20"/>
        </w:rPr>
        <w:t>lower HOMO-LUMO energy. This showed</w:t>
      </w:r>
      <w:r w:rsidRPr="00AF33A3">
        <w:rPr>
          <w:rFonts w:ascii="Times New Roman" w:hAnsi="Times New Roman"/>
          <w:sz w:val="20"/>
          <w:szCs w:val="20"/>
        </w:rPr>
        <w:t xml:space="preserve"> that graphene has higher binding energy compared to rGO.</w:t>
      </w:r>
    </w:p>
    <w:p w:rsidR="00AF33A3" w:rsidRPr="00380BF7" w:rsidRDefault="00AF33A3" w:rsidP="00AF33A3">
      <w:pPr>
        <w:adjustRightInd w:val="0"/>
        <w:spacing w:after="0" w:line="240" w:lineRule="auto"/>
        <w:jc w:val="both"/>
        <w:rPr>
          <w:rFonts w:ascii="Times New Roman" w:hAnsi="Times New Roman"/>
          <w:sz w:val="20"/>
          <w:szCs w:val="20"/>
        </w:rPr>
      </w:pPr>
    </w:p>
    <w:p w:rsidR="00AF33A3" w:rsidRPr="00380BF7" w:rsidRDefault="00AF33A3" w:rsidP="00AF33A3">
      <w:pPr>
        <w:adjustRightInd w:val="0"/>
        <w:spacing w:after="0" w:line="240" w:lineRule="auto"/>
        <w:jc w:val="both"/>
        <w:rPr>
          <w:rFonts w:ascii="Times New Roman" w:hAnsi="Times New Roman"/>
          <w:sz w:val="20"/>
          <w:szCs w:val="20"/>
        </w:rPr>
      </w:pPr>
    </w:p>
    <w:p w:rsidR="00380BF7" w:rsidRDefault="00380BF7" w:rsidP="00380BF7">
      <w:pPr>
        <w:pStyle w:val="Wiley-Standard"/>
        <w:spacing w:line="240" w:lineRule="auto"/>
        <w:jc w:val="center"/>
        <w:rPr>
          <w:sz w:val="20"/>
        </w:rPr>
      </w:pPr>
      <w:r w:rsidRPr="00D53370">
        <w:rPr>
          <w:noProof/>
          <w:szCs w:val="24"/>
          <w:lang w:val="en-US"/>
        </w:rPr>
        <w:drawing>
          <wp:inline distT="0" distB="0" distL="0" distR="0" wp14:anchorId="018C885D" wp14:editId="0757F875">
            <wp:extent cx="2213555" cy="1675180"/>
            <wp:effectExtent l="19050" t="19050" r="15875" b="203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27321" t="10138" r="26042" b="13825"/>
                    <a:stretch>
                      <a:fillRect/>
                    </a:stretch>
                  </pic:blipFill>
                  <pic:spPr bwMode="auto">
                    <a:xfrm>
                      <a:off x="0" y="0"/>
                      <a:ext cx="2231220" cy="1688549"/>
                    </a:xfrm>
                    <a:prstGeom prst="rect">
                      <a:avLst/>
                    </a:prstGeom>
                    <a:noFill/>
                    <a:ln w="9525">
                      <a:solidFill>
                        <a:schemeClr val="tx1"/>
                      </a:solidFill>
                      <a:miter lim="800000"/>
                      <a:headEnd/>
                      <a:tailEnd/>
                    </a:ln>
                  </pic:spPr>
                </pic:pic>
              </a:graphicData>
            </a:graphic>
          </wp:inline>
        </w:drawing>
      </w:r>
    </w:p>
    <w:p w:rsidR="00380BF7" w:rsidRDefault="00380BF7" w:rsidP="00380BF7">
      <w:pPr>
        <w:pStyle w:val="Wiley-Standard"/>
        <w:spacing w:line="240" w:lineRule="auto"/>
        <w:jc w:val="center"/>
        <w:rPr>
          <w:sz w:val="20"/>
        </w:rPr>
      </w:pPr>
    </w:p>
    <w:p w:rsidR="00380BF7" w:rsidRPr="00AF33A3" w:rsidRDefault="00380BF7" w:rsidP="00380BF7">
      <w:pPr>
        <w:pStyle w:val="Wiley-Standard"/>
        <w:spacing w:line="240" w:lineRule="auto"/>
        <w:jc w:val="center"/>
        <w:rPr>
          <w:sz w:val="20"/>
        </w:rPr>
      </w:pPr>
      <w:r w:rsidRPr="00AF33A3">
        <w:rPr>
          <w:sz w:val="20"/>
        </w:rPr>
        <w:t xml:space="preserve">Figure 3. </w:t>
      </w:r>
      <w:r>
        <w:rPr>
          <w:sz w:val="20"/>
        </w:rPr>
        <w:t xml:space="preserve"> </w:t>
      </w:r>
      <w:r w:rsidRPr="00AF33A3">
        <w:rPr>
          <w:sz w:val="20"/>
        </w:rPr>
        <w:t>The optimized structure of rGO</w:t>
      </w:r>
    </w:p>
    <w:p w:rsidR="00380BF7" w:rsidRDefault="00380BF7" w:rsidP="00380BF7">
      <w:pPr>
        <w:spacing w:after="0" w:line="240" w:lineRule="auto"/>
        <w:jc w:val="center"/>
        <w:rPr>
          <w:rFonts w:ascii="Times New Roman" w:hAnsi="Times New Roman"/>
          <w:sz w:val="20"/>
          <w:szCs w:val="20"/>
          <w:lang w:val="de-DE"/>
        </w:rPr>
      </w:pPr>
    </w:p>
    <w:p w:rsidR="00380BF7" w:rsidRDefault="00380BF7" w:rsidP="00AF33A3">
      <w:pPr>
        <w:spacing w:after="0" w:line="240" w:lineRule="auto"/>
        <w:jc w:val="both"/>
        <w:rPr>
          <w:rFonts w:ascii="Times New Roman" w:hAnsi="Times New Roman"/>
          <w:sz w:val="20"/>
          <w:szCs w:val="20"/>
          <w:lang w:val="de-DE"/>
        </w:rPr>
      </w:pPr>
    </w:p>
    <w:p w:rsidR="00380BF7" w:rsidRDefault="00380BF7" w:rsidP="00AF33A3">
      <w:pPr>
        <w:spacing w:after="0" w:line="240" w:lineRule="auto"/>
        <w:jc w:val="both"/>
        <w:rPr>
          <w:rFonts w:ascii="Times New Roman" w:hAnsi="Times New Roman"/>
          <w:sz w:val="20"/>
          <w:szCs w:val="20"/>
          <w:lang w:val="de-DE"/>
        </w:rPr>
      </w:pPr>
    </w:p>
    <w:p w:rsidR="00D96D2C" w:rsidRPr="00AF33A3" w:rsidRDefault="00D96D2C" w:rsidP="00380BF7">
      <w:pPr>
        <w:spacing w:after="120" w:line="240" w:lineRule="auto"/>
        <w:jc w:val="center"/>
        <w:rPr>
          <w:rFonts w:ascii="Times New Roman" w:hAnsi="Times New Roman"/>
          <w:sz w:val="20"/>
          <w:szCs w:val="20"/>
          <w:lang w:val="de-DE"/>
        </w:rPr>
      </w:pPr>
      <w:r w:rsidRPr="00AF33A3">
        <w:rPr>
          <w:rFonts w:ascii="Times New Roman" w:hAnsi="Times New Roman"/>
          <w:sz w:val="20"/>
          <w:szCs w:val="20"/>
          <w:lang w:val="de-DE"/>
        </w:rPr>
        <w:t xml:space="preserve">Table 1. </w:t>
      </w:r>
      <w:r w:rsidR="00380BF7">
        <w:rPr>
          <w:rFonts w:ascii="Times New Roman" w:hAnsi="Times New Roman"/>
          <w:sz w:val="20"/>
          <w:szCs w:val="20"/>
          <w:lang w:val="de-DE"/>
        </w:rPr>
        <w:t xml:space="preserve"> </w:t>
      </w:r>
      <w:r w:rsidRPr="00AF33A3">
        <w:rPr>
          <w:rFonts w:ascii="Times New Roman" w:hAnsi="Times New Roman"/>
          <w:sz w:val="20"/>
          <w:szCs w:val="20"/>
          <w:lang w:val="de-DE"/>
        </w:rPr>
        <w:t>The comparison of Graphene and rGO</w:t>
      </w:r>
    </w:p>
    <w:tbl>
      <w:tblPr>
        <w:tblW w:w="0" w:type="auto"/>
        <w:jc w:val="center"/>
        <w:tblInd w:w="288" w:type="dxa"/>
        <w:tblLook w:val="01E0" w:firstRow="1" w:lastRow="1" w:firstColumn="1" w:lastColumn="1" w:noHBand="0" w:noVBand="0"/>
      </w:tblPr>
      <w:tblGrid>
        <w:gridCol w:w="1966"/>
        <w:gridCol w:w="1694"/>
        <w:gridCol w:w="1344"/>
      </w:tblGrid>
      <w:tr w:rsidR="00D96D2C" w:rsidRPr="00AF33A3" w:rsidTr="000462B9">
        <w:trPr>
          <w:trHeight w:val="379"/>
          <w:jc w:val="center"/>
        </w:trPr>
        <w:tc>
          <w:tcPr>
            <w:tcW w:w="0" w:type="auto"/>
            <w:tcBorders>
              <w:top w:val="single" w:sz="4" w:space="0" w:color="auto"/>
              <w:bottom w:val="single" w:sz="4" w:space="0" w:color="auto"/>
            </w:tcBorders>
          </w:tcPr>
          <w:p w:rsidR="00D96D2C" w:rsidRPr="00AF33A3" w:rsidRDefault="00D96D2C" w:rsidP="00380BF7">
            <w:pPr>
              <w:keepNext/>
              <w:spacing w:before="60" w:after="0" w:line="240" w:lineRule="auto"/>
              <w:rPr>
                <w:rFonts w:ascii="Times New Roman" w:eastAsia="SimSun" w:hAnsi="Times New Roman"/>
                <w:b/>
                <w:sz w:val="20"/>
                <w:szCs w:val="20"/>
              </w:rPr>
            </w:pPr>
            <w:r w:rsidRPr="00AF33A3">
              <w:rPr>
                <w:rFonts w:ascii="Times New Roman" w:eastAsia="SimSun" w:hAnsi="Times New Roman"/>
                <w:b/>
                <w:sz w:val="20"/>
                <w:szCs w:val="20"/>
              </w:rPr>
              <w:t>Molecular Structure</w:t>
            </w:r>
          </w:p>
          <w:p w:rsidR="00D96D2C" w:rsidRPr="00AF33A3" w:rsidRDefault="00D96D2C" w:rsidP="00380BF7">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tcPr>
          <w:p w:rsidR="00D96D2C" w:rsidRPr="00AF33A3" w:rsidRDefault="00D96D2C" w:rsidP="00380BF7">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HOMO – LUMO</w:t>
            </w:r>
          </w:p>
          <w:p w:rsidR="00D96D2C" w:rsidRPr="00AF33A3" w:rsidRDefault="00D96D2C" w:rsidP="00380BF7">
            <w:pPr>
              <w:keepNext/>
              <w:spacing w:after="60" w:line="240" w:lineRule="auto"/>
              <w:jc w:val="center"/>
              <w:rPr>
                <w:rFonts w:ascii="Times New Roman" w:eastAsia="SimSun" w:hAnsi="Times New Roman"/>
                <w:b/>
                <w:sz w:val="20"/>
                <w:szCs w:val="20"/>
              </w:rPr>
            </w:pPr>
            <w:r w:rsidRPr="00AF33A3">
              <w:rPr>
                <w:rFonts w:ascii="Times New Roman" w:eastAsia="SimSun" w:hAnsi="Times New Roman"/>
                <w:b/>
                <w:sz w:val="20"/>
                <w:szCs w:val="20"/>
              </w:rPr>
              <w:t>(eV)</w:t>
            </w:r>
          </w:p>
        </w:tc>
        <w:tc>
          <w:tcPr>
            <w:tcW w:w="0" w:type="auto"/>
            <w:tcBorders>
              <w:top w:val="single" w:sz="4" w:space="0" w:color="auto"/>
              <w:bottom w:val="single" w:sz="4" w:space="0" w:color="auto"/>
            </w:tcBorders>
          </w:tcPr>
          <w:p w:rsidR="00D96D2C" w:rsidRPr="00AF33A3" w:rsidRDefault="00D96D2C" w:rsidP="00380BF7">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Total Energy</w:t>
            </w:r>
          </w:p>
          <w:p w:rsidR="00D96D2C" w:rsidRPr="00AF33A3" w:rsidRDefault="00D96D2C" w:rsidP="00380BF7">
            <w:pPr>
              <w:keepNext/>
              <w:spacing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(Ha)</w:t>
            </w:r>
          </w:p>
        </w:tc>
      </w:tr>
      <w:tr w:rsidR="00D96D2C" w:rsidRPr="00AF33A3" w:rsidTr="000462B9">
        <w:trPr>
          <w:trHeight w:val="56"/>
          <w:jc w:val="center"/>
        </w:trPr>
        <w:tc>
          <w:tcPr>
            <w:tcW w:w="0" w:type="auto"/>
            <w:tcBorders>
              <w:top w:val="single" w:sz="4" w:space="0" w:color="auto"/>
            </w:tcBorders>
          </w:tcPr>
          <w:p w:rsidR="00D96D2C" w:rsidRPr="00AF33A3" w:rsidRDefault="00D96D2C" w:rsidP="00380BF7">
            <w:pPr>
              <w:keepNext/>
              <w:spacing w:before="60" w:after="0" w:line="240" w:lineRule="auto"/>
              <w:rPr>
                <w:rFonts w:ascii="Times New Roman" w:eastAsia="SimSun" w:hAnsi="Times New Roman"/>
                <w:sz w:val="20"/>
                <w:szCs w:val="20"/>
              </w:rPr>
            </w:pPr>
            <w:r w:rsidRPr="00AF33A3">
              <w:rPr>
                <w:rFonts w:ascii="Times New Roman" w:eastAsia="SimSun" w:hAnsi="Times New Roman"/>
                <w:sz w:val="20"/>
                <w:szCs w:val="20"/>
              </w:rPr>
              <w:t>Graphene</w:t>
            </w:r>
          </w:p>
        </w:tc>
        <w:tc>
          <w:tcPr>
            <w:tcW w:w="0" w:type="auto"/>
            <w:tcBorders>
              <w:top w:val="single" w:sz="4" w:space="0" w:color="auto"/>
            </w:tcBorders>
          </w:tcPr>
          <w:p w:rsidR="00D96D2C" w:rsidRPr="00AF33A3" w:rsidRDefault="00D96D2C" w:rsidP="00380BF7">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-1.094</w:t>
            </w:r>
          </w:p>
        </w:tc>
        <w:tc>
          <w:tcPr>
            <w:tcW w:w="0" w:type="auto"/>
            <w:tcBorders>
              <w:top w:val="single" w:sz="4" w:space="0" w:color="auto"/>
            </w:tcBorders>
          </w:tcPr>
          <w:p w:rsidR="00D96D2C" w:rsidRPr="00AF33A3" w:rsidRDefault="00D96D2C" w:rsidP="00380BF7">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color w:val="000000"/>
                <w:sz w:val="20"/>
                <w:szCs w:val="20"/>
              </w:rPr>
              <w:t>-1613.348</w:t>
            </w:r>
          </w:p>
        </w:tc>
      </w:tr>
      <w:tr w:rsidR="00D96D2C" w:rsidRPr="00AF33A3" w:rsidTr="000462B9">
        <w:trPr>
          <w:trHeight w:val="66"/>
          <w:jc w:val="center"/>
        </w:trPr>
        <w:tc>
          <w:tcPr>
            <w:tcW w:w="0" w:type="auto"/>
            <w:tcBorders>
              <w:bottom w:val="single" w:sz="4" w:space="0" w:color="auto"/>
            </w:tcBorders>
          </w:tcPr>
          <w:p w:rsidR="00D96D2C" w:rsidRPr="00AF33A3" w:rsidRDefault="00D96D2C" w:rsidP="00380BF7">
            <w:pPr>
              <w:keepNext/>
              <w:spacing w:before="60" w:after="60" w:line="240" w:lineRule="auto"/>
              <w:rPr>
                <w:rFonts w:ascii="Times New Roman" w:eastAsia="SimSun" w:hAnsi="Times New Roman"/>
                <w:sz w:val="20"/>
                <w:szCs w:val="20"/>
              </w:rPr>
            </w:pPr>
            <w:r w:rsidRPr="00AF33A3">
              <w:rPr>
                <w:rFonts w:ascii="Times New Roman" w:eastAsia="SimSun" w:hAnsi="Times New Roman"/>
                <w:sz w:val="20"/>
                <w:szCs w:val="20"/>
              </w:rPr>
              <w:t>rGO</w:t>
            </w:r>
          </w:p>
        </w:tc>
        <w:tc>
          <w:tcPr>
            <w:tcW w:w="0" w:type="auto"/>
            <w:tcBorders>
              <w:bottom w:val="single" w:sz="4" w:space="0" w:color="auto"/>
            </w:tcBorders>
          </w:tcPr>
          <w:p w:rsidR="00D96D2C" w:rsidRPr="00AF33A3" w:rsidRDefault="00D96D2C" w:rsidP="00380BF7">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-0.087</w:t>
            </w:r>
          </w:p>
        </w:tc>
        <w:tc>
          <w:tcPr>
            <w:tcW w:w="0" w:type="auto"/>
            <w:tcBorders>
              <w:bottom w:val="single" w:sz="4" w:space="0" w:color="auto"/>
            </w:tcBorders>
          </w:tcPr>
          <w:p w:rsidR="00D96D2C" w:rsidRPr="00AF33A3" w:rsidRDefault="00D96D2C" w:rsidP="00380BF7">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-2051.909</w:t>
            </w:r>
          </w:p>
        </w:tc>
      </w:tr>
    </w:tbl>
    <w:p w:rsidR="00D96D2C" w:rsidRDefault="00D96D2C" w:rsidP="00AF33A3">
      <w:pPr>
        <w:adjustRightInd w:val="0"/>
        <w:spacing w:after="0" w:line="240" w:lineRule="auto"/>
        <w:jc w:val="both"/>
        <w:rPr>
          <w:rFonts w:ascii="Times New Roman" w:hAnsi="Times New Roman"/>
          <w:sz w:val="20"/>
          <w:szCs w:val="20"/>
        </w:rPr>
      </w:pPr>
    </w:p>
    <w:p w:rsidR="00380BF7" w:rsidRPr="00AF33A3" w:rsidRDefault="00380BF7" w:rsidP="00AF33A3">
      <w:pPr>
        <w:adjustRightInd w:val="0"/>
        <w:spacing w:after="0" w:line="240" w:lineRule="auto"/>
        <w:jc w:val="both"/>
        <w:rPr>
          <w:rFonts w:ascii="Times New Roman" w:hAnsi="Times New Roman"/>
          <w:sz w:val="20"/>
          <w:szCs w:val="20"/>
        </w:rPr>
      </w:pPr>
    </w:p>
    <w:p w:rsidR="00D96D2C" w:rsidRPr="00AF33A3" w:rsidRDefault="00D96D2C" w:rsidP="00AF33A3">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The optimized structure of rGO/PPy is calculated using the same method as the structure before. Figure 4 sh</w:t>
      </w:r>
      <w:r w:rsidR="007164D5">
        <w:rPr>
          <w:rFonts w:ascii="Times New Roman" w:hAnsi="Times New Roman"/>
          <w:sz w:val="20"/>
          <w:szCs w:val="20"/>
        </w:rPr>
        <w:t>owed the structure of PPy</w:t>
      </w:r>
      <w:r w:rsidRPr="00AF33A3">
        <w:rPr>
          <w:rFonts w:ascii="Times New Roman" w:hAnsi="Times New Roman"/>
          <w:sz w:val="20"/>
          <w:szCs w:val="20"/>
        </w:rPr>
        <w:t>, which consists of 10 monomers of pyrole. The calculation were done in three differen</w:t>
      </w:r>
      <w:r w:rsidR="007164D5">
        <w:rPr>
          <w:rFonts w:ascii="Times New Roman" w:hAnsi="Times New Roman"/>
          <w:sz w:val="20"/>
          <w:szCs w:val="20"/>
        </w:rPr>
        <w:t>t postition of attachement of PP</w:t>
      </w:r>
      <w:r w:rsidRPr="00AF33A3">
        <w:rPr>
          <w:rFonts w:ascii="Times New Roman" w:hAnsi="Times New Roman"/>
          <w:sz w:val="20"/>
          <w:szCs w:val="20"/>
        </w:rPr>
        <w:t>y on GO; at C-C bond, C-O bond (i.e. replacing the H atom from hydroxyl) and N-C bond. Based on DFT calculations, only rGO/PPy with C-C bond linking both structure converge. Table 2 below show the results obtained.</w:t>
      </w:r>
    </w:p>
    <w:p w:rsidR="00D96D2C" w:rsidRPr="00AF33A3" w:rsidRDefault="00D96D2C" w:rsidP="00AF33A3">
      <w:pPr>
        <w:adjustRightInd w:val="0"/>
        <w:spacing w:after="0" w:line="240" w:lineRule="auto"/>
        <w:jc w:val="both"/>
        <w:rPr>
          <w:rFonts w:ascii="Times New Roman" w:hAnsi="Times New Roman"/>
          <w:sz w:val="20"/>
          <w:szCs w:val="20"/>
        </w:rPr>
      </w:pPr>
    </w:p>
    <w:p w:rsidR="00D96D2C" w:rsidRPr="00AF33A3" w:rsidRDefault="00D96D2C" w:rsidP="00380BF7">
      <w:pPr>
        <w:adjustRightInd w:val="0"/>
        <w:spacing w:after="0" w:line="240" w:lineRule="auto"/>
        <w:jc w:val="both"/>
        <w:rPr>
          <w:rFonts w:ascii="Times New Roman" w:hAnsi="Times New Roman"/>
          <w:sz w:val="20"/>
          <w:szCs w:val="20"/>
        </w:rPr>
      </w:pPr>
    </w:p>
    <w:p w:rsidR="00D96D2C" w:rsidRDefault="00D96D2C" w:rsidP="00380BF7">
      <w:pPr>
        <w:pStyle w:val="Wiley-Standard"/>
        <w:spacing w:after="120" w:line="240" w:lineRule="auto"/>
        <w:jc w:val="center"/>
        <w:rPr>
          <w:szCs w:val="24"/>
        </w:rPr>
      </w:pPr>
      <w:r w:rsidRPr="00D53370">
        <w:rPr>
          <w:noProof/>
          <w:szCs w:val="24"/>
          <w:lang w:val="en-US"/>
        </w:rPr>
        <w:drawing>
          <wp:inline distT="0" distB="0" distL="0" distR="0" wp14:anchorId="490229B6" wp14:editId="73070BD9">
            <wp:extent cx="2838298" cy="1874658"/>
            <wp:effectExtent l="19050" t="19050" r="63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25773" t="21659" r="27764" b="19816"/>
                    <a:stretch>
                      <a:fillRect/>
                    </a:stretch>
                  </pic:blipFill>
                  <pic:spPr bwMode="auto">
                    <a:xfrm>
                      <a:off x="0" y="0"/>
                      <a:ext cx="2843486" cy="1878085"/>
                    </a:xfrm>
                    <a:prstGeom prst="rect">
                      <a:avLst/>
                    </a:prstGeom>
                    <a:noFill/>
                    <a:ln w="9525">
                      <a:solidFill>
                        <a:schemeClr val="tx1"/>
                      </a:solidFill>
                      <a:miter lim="800000"/>
                      <a:headEnd/>
                      <a:tailEnd/>
                    </a:ln>
                  </pic:spPr>
                </pic:pic>
              </a:graphicData>
            </a:graphic>
          </wp:inline>
        </w:drawing>
      </w:r>
    </w:p>
    <w:p w:rsidR="00D96D2C" w:rsidRPr="006D6DF1" w:rsidRDefault="00D96D2C" w:rsidP="00380BF7">
      <w:pPr>
        <w:pStyle w:val="Wiley-Standard"/>
        <w:spacing w:before="240" w:line="240" w:lineRule="auto"/>
        <w:jc w:val="center"/>
        <w:rPr>
          <w:szCs w:val="24"/>
        </w:rPr>
      </w:pPr>
      <w:r w:rsidRPr="00EB15E6">
        <w:rPr>
          <w:sz w:val="20"/>
        </w:rPr>
        <w:t xml:space="preserve">Figure 4. </w:t>
      </w:r>
      <w:r w:rsidR="00380BF7">
        <w:rPr>
          <w:sz w:val="20"/>
        </w:rPr>
        <w:t xml:space="preserve"> </w:t>
      </w:r>
      <w:r w:rsidRPr="00EB15E6">
        <w:rPr>
          <w:sz w:val="20"/>
        </w:rPr>
        <w:t>The optimize</w:t>
      </w:r>
      <w:r w:rsidR="007164D5">
        <w:rPr>
          <w:sz w:val="20"/>
        </w:rPr>
        <w:t xml:space="preserve">d structure PPy with </w:t>
      </w:r>
      <w:r w:rsidRPr="00EB15E6">
        <w:rPr>
          <w:sz w:val="20"/>
        </w:rPr>
        <w:t>10 monomers of pyrole</w:t>
      </w:r>
    </w:p>
    <w:p w:rsidR="00D96D2C" w:rsidRPr="00EB15E6" w:rsidRDefault="00D96D2C" w:rsidP="00D96D2C">
      <w:pPr>
        <w:pStyle w:val="Wiley-Standard"/>
        <w:spacing w:line="240" w:lineRule="auto"/>
        <w:jc w:val="center"/>
        <w:rPr>
          <w:sz w:val="20"/>
        </w:rPr>
      </w:pPr>
    </w:p>
    <w:p w:rsidR="00D96D2C" w:rsidRPr="00380BF7" w:rsidRDefault="00D96D2C" w:rsidP="00380BF7">
      <w:pPr>
        <w:pStyle w:val="Wiley-Standard"/>
        <w:spacing w:after="120" w:line="240" w:lineRule="auto"/>
        <w:jc w:val="center"/>
      </w:pPr>
      <w:r w:rsidRPr="00EB15E6">
        <w:rPr>
          <w:sz w:val="20"/>
        </w:rPr>
        <w:lastRenderedPageBreak/>
        <w:t>T</w:t>
      </w:r>
      <w:r>
        <w:rPr>
          <w:sz w:val="20"/>
        </w:rPr>
        <w:t xml:space="preserve">able 2. </w:t>
      </w:r>
      <w:r w:rsidR="00C11E4E">
        <w:rPr>
          <w:sz w:val="20"/>
        </w:rPr>
        <w:t xml:space="preserve"> </w:t>
      </w:r>
      <w:r w:rsidRPr="00EB15E6">
        <w:rPr>
          <w:sz w:val="20"/>
        </w:rPr>
        <w:t>Comparison between the optimized structure</w:t>
      </w:r>
    </w:p>
    <w:tbl>
      <w:tblPr>
        <w:tblW w:w="0" w:type="auto"/>
        <w:jc w:val="center"/>
        <w:tblInd w:w="288" w:type="dxa"/>
        <w:tblLook w:val="01E0" w:firstRow="1" w:lastRow="1" w:firstColumn="1" w:lastColumn="1" w:noHBand="0" w:noVBand="0"/>
      </w:tblPr>
      <w:tblGrid>
        <w:gridCol w:w="2916"/>
        <w:gridCol w:w="2056"/>
        <w:gridCol w:w="1525"/>
      </w:tblGrid>
      <w:tr w:rsidR="00D96D2C" w:rsidRPr="00C11E4E" w:rsidTr="00C11E4E">
        <w:trPr>
          <w:trHeight w:val="359"/>
          <w:jc w:val="center"/>
        </w:trPr>
        <w:tc>
          <w:tcPr>
            <w:tcW w:w="0" w:type="auto"/>
            <w:tcBorders>
              <w:top w:val="single" w:sz="4" w:space="0" w:color="auto"/>
              <w:bottom w:val="single" w:sz="4" w:space="0" w:color="auto"/>
            </w:tcBorders>
          </w:tcPr>
          <w:p w:rsidR="00D96D2C" w:rsidRPr="00C11E4E" w:rsidRDefault="00D96D2C" w:rsidP="00380BF7">
            <w:pPr>
              <w:keepNext/>
              <w:spacing w:before="60" w:after="0"/>
              <w:rPr>
                <w:rFonts w:ascii="Times New Roman" w:eastAsia="SimSun" w:hAnsi="Times New Roman"/>
                <w:b/>
                <w:sz w:val="20"/>
                <w:szCs w:val="20"/>
              </w:rPr>
            </w:pPr>
            <w:r w:rsidRPr="00C11E4E">
              <w:rPr>
                <w:rFonts w:ascii="Times New Roman" w:eastAsia="SimSun" w:hAnsi="Times New Roman"/>
                <w:b/>
                <w:sz w:val="20"/>
                <w:szCs w:val="20"/>
              </w:rPr>
              <w:t>Optimized Molecular Structure</w:t>
            </w:r>
          </w:p>
        </w:tc>
        <w:tc>
          <w:tcPr>
            <w:tcW w:w="2056" w:type="dxa"/>
            <w:tcBorders>
              <w:top w:val="single" w:sz="4" w:space="0" w:color="auto"/>
              <w:bottom w:val="single" w:sz="4" w:space="0" w:color="auto"/>
            </w:tcBorders>
          </w:tcPr>
          <w:p w:rsidR="00D96D2C" w:rsidRPr="00C11E4E" w:rsidRDefault="00D96D2C" w:rsidP="00380BF7">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HOMO – LUMO</w:t>
            </w:r>
          </w:p>
          <w:p w:rsidR="00D96D2C" w:rsidRPr="00C11E4E" w:rsidRDefault="00D96D2C" w:rsidP="00380BF7">
            <w:pPr>
              <w:keepNext/>
              <w:spacing w:after="0" w:line="240" w:lineRule="auto"/>
              <w:jc w:val="center"/>
              <w:rPr>
                <w:rFonts w:ascii="Times New Roman" w:eastAsia="SimSun" w:hAnsi="Times New Roman"/>
                <w:b/>
                <w:sz w:val="20"/>
                <w:szCs w:val="20"/>
              </w:rPr>
            </w:pPr>
            <w:r w:rsidRPr="00C11E4E">
              <w:rPr>
                <w:rFonts w:ascii="Times New Roman" w:eastAsia="SimSun" w:hAnsi="Times New Roman"/>
                <w:b/>
                <w:sz w:val="20"/>
                <w:szCs w:val="20"/>
              </w:rPr>
              <w:t>(eV)</w:t>
            </w:r>
          </w:p>
        </w:tc>
        <w:tc>
          <w:tcPr>
            <w:tcW w:w="1525" w:type="dxa"/>
            <w:tcBorders>
              <w:top w:val="single" w:sz="4" w:space="0" w:color="auto"/>
              <w:bottom w:val="single" w:sz="4" w:space="0" w:color="auto"/>
            </w:tcBorders>
          </w:tcPr>
          <w:p w:rsidR="00D96D2C" w:rsidRPr="00C11E4E" w:rsidRDefault="00D96D2C" w:rsidP="00380BF7">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Total Energy</w:t>
            </w:r>
          </w:p>
          <w:p w:rsidR="00D96D2C" w:rsidRPr="00C11E4E" w:rsidRDefault="00D96D2C" w:rsidP="00380BF7">
            <w:pPr>
              <w:keepNext/>
              <w:spacing w:after="60" w:line="240" w:lineRule="auto"/>
              <w:jc w:val="center"/>
              <w:rPr>
                <w:rFonts w:ascii="Times New Roman" w:eastAsia="SimSun" w:hAnsi="Times New Roman"/>
                <w:b/>
                <w:sz w:val="20"/>
                <w:szCs w:val="20"/>
              </w:rPr>
            </w:pPr>
            <w:r w:rsidRPr="00C11E4E">
              <w:rPr>
                <w:rFonts w:ascii="Times New Roman" w:eastAsia="SimSun" w:hAnsi="Times New Roman"/>
                <w:b/>
                <w:sz w:val="20"/>
                <w:szCs w:val="20"/>
              </w:rPr>
              <w:t>(Ha)</w:t>
            </w:r>
          </w:p>
        </w:tc>
      </w:tr>
      <w:tr w:rsidR="00D96D2C" w:rsidRPr="00C11E4E" w:rsidTr="00C11E4E">
        <w:trPr>
          <w:trHeight w:val="181"/>
          <w:jc w:val="center"/>
        </w:trPr>
        <w:tc>
          <w:tcPr>
            <w:tcW w:w="0" w:type="auto"/>
            <w:tcBorders>
              <w:top w:val="single" w:sz="4" w:space="0" w:color="auto"/>
            </w:tcBorders>
          </w:tcPr>
          <w:p w:rsidR="00D96D2C" w:rsidRPr="00C11E4E" w:rsidRDefault="00D96D2C" w:rsidP="00C11E4E">
            <w:pPr>
              <w:keepNext/>
              <w:spacing w:before="60" w:after="0" w:line="240" w:lineRule="auto"/>
              <w:rPr>
                <w:rFonts w:ascii="Times New Roman" w:eastAsia="SimSun" w:hAnsi="Times New Roman"/>
                <w:sz w:val="20"/>
                <w:szCs w:val="20"/>
              </w:rPr>
            </w:pPr>
            <w:r w:rsidRPr="00C11E4E">
              <w:rPr>
                <w:rFonts w:ascii="Times New Roman" w:eastAsia="SimSun" w:hAnsi="Times New Roman"/>
                <w:sz w:val="20"/>
                <w:szCs w:val="20"/>
              </w:rPr>
              <w:t>rGO</w:t>
            </w:r>
          </w:p>
        </w:tc>
        <w:tc>
          <w:tcPr>
            <w:tcW w:w="2056" w:type="dxa"/>
            <w:tcBorders>
              <w:top w:val="single" w:sz="4" w:space="0" w:color="auto"/>
            </w:tcBorders>
          </w:tcPr>
          <w:p w:rsidR="00D96D2C" w:rsidRPr="00C11E4E" w:rsidRDefault="00D96D2C" w:rsidP="00C11E4E">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-0.087</w:t>
            </w:r>
          </w:p>
        </w:tc>
        <w:tc>
          <w:tcPr>
            <w:tcW w:w="1525" w:type="dxa"/>
            <w:tcBorders>
              <w:top w:val="single" w:sz="4" w:space="0" w:color="auto"/>
            </w:tcBorders>
          </w:tcPr>
          <w:p w:rsidR="00D96D2C" w:rsidRPr="00C11E4E" w:rsidRDefault="00D96D2C" w:rsidP="00C11E4E">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-2051.909</w:t>
            </w:r>
          </w:p>
        </w:tc>
      </w:tr>
      <w:tr w:rsidR="00D96D2C" w:rsidRPr="00C11E4E" w:rsidTr="00C11E4E">
        <w:trPr>
          <w:trHeight w:val="81"/>
          <w:jc w:val="center"/>
        </w:trPr>
        <w:tc>
          <w:tcPr>
            <w:tcW w:w="0" w:type="auto"/>
          </w:tcPr>
          <w:p w:rsidR="00D96D2C" w:rsidRPr="00C11E4E" w:rsidRDefault="007164D5" w:rsidP="00C11E4E">
            <w:pPr>
              <w:keepNext/>
              <w:spacing w:before="60" w:after="0" w:line="240" w:lineRule="auto"/>
              <w:rPr>
                <w:rFonts w:ascii="Times New Roman" w:eastAsia="SimSun" w:hAnsi="Times New Roman"/>
                <w:sz w:val="20"/>
                <w:szCs w:val="20"/>
              </w:rPr>
            </w:pPr>
            <w:r>
              <w:rPr>
                <w:rFonts w:ascii="Times New Roman" w:eastAsia="SimSun" w:hAnsi="Times New Roman"/>
                <w:sz w:val="20"/>
                <w:szCs w:val="20"/>
              </w:rPr>
              <w:t>PP</w:t>
            </w:r>
            <w:r w:rsidR="00D96D2C" w:rsidRPr="00C11E4E">
              <w:rPr>
                <w:rFonts w:ascii="Times New Roman" w:eastAsia="SimSun" w:hAnsi="Times New Roman"/>
                <w:sz w:val="20"/>
                <w:szCs w:val="20"/>
              </w:rPr>
              <w:t>y (10 monomers)</w:t>
            </w:r>
          </w:p>
        </w:tc>
        <w:tc>
          <w:tcPr>
            <w:tcW w:w="2056" w:type="dxa"/>
          </w:tcPr>
          <w:p w:rsidR="00D96D2C" w:rsidRPr="00C11E4E" w:rsidRDefault="00D96D2C" w:rsidP="00C11E4E">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-2.094</w:t>
            </w:r>
          </w:p>
        </w:tc>
        <w:tc>
          <w:tcPr>
            <w:tcW w:w="1525" w:type="dxa"/>
          </w:tcPr>
          <w:p w:rsidR="00D96D2C" w:rsidRPr="00C11E4E" w:rsidRDefault="00D96D2C" w:rsidP="00C11E4E">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-2091.038</w:t>
            </w:r>
          </w:p>
        </w:tc>
      </w:tr>
      <w:tr w:rsidR="00D96D2C" w:rsidRPr="00C11E4E" w:rsidTr="00C11E4E">
        <w:trPr>
          <w:trHeight w:val="141"/>
          <w:jc w:val="center"/>
        </w:trPr>
        <w:tc>
          <w:tcPr>
            <w:tcW w:w="0" w:type="auto"/>
            <w:tcBorders>
              <w:bottom w:val="single" w:sz="4" w:space="0" w:color="auto"/>
            </w:tcBorders>
          </w:tcPr>
          <w:p w:rsidR="00D96D2C" w:rsidRPr="00C11E4E" w:rsidRDefault="007164D5" w:rsidP="00C11E4E">
            <w:pPr>
              <w:keepNext/>
              <w:spacing w:before="60" w:after="60" w:line="240" w:lineRule="auto"/>
              <w:rPr>
                <w:rFonts w:ascii="Times New Roman" w:eastAsia="SimSun" w:hAnsi="Times New Roman"/>
                <w:sz w:val="20"/>
                <w:szCs w:val="20"/>
              </w:rPr>
            </w:pPr>
            <w:r>
              <w:rPr>
                <w:rFonts w:ascii="Times New Roman" w:eastAsia="SimSun" w:hAnsi="Times New Roman"/>
                <w:sz w:val="20"/>
                <w:szCs w:val="20"/>
              </w:rPr>
              <w:t>rGO/PP</w:t>
            </w:r>
            <w:r w:rsidR="00D96D2C" w:rsidRPr="00C11E4E">
              <w:rPr>
                <w:rFonts w:ascii="Times New Roman" w:eastAsia="SimSun" w:hAnsi="Times New Roman"/>
                <w:sz w:val="20"/>
                <w:szCs w:val="20"/>
              </w:rPr>
              <w:t>y (C-C)</w:t>
            </w:r>
          </w:p>
        </w:tc>
        <w:tc>
          <w:tcPr>
            <w:tcW w:w="2056" w:type="dxa"/>
            <w:tcBorders>
              <w:bottom w:val="single" w:sz="4" w:space="0" w:color="auto"/>
            </w:tcBorders>
          </w:tcPr>
          <w:p w:rsidR="00D96D2C" w:rsidRPr="00C11E4E" w:rsidRDefault="00D96D2C" w:rsidP="00C11E4E">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sz w:val="20"/>
                <w:szCs w:val="20"/>
              </w:rPr>
              <w:t>-0.145</w:t>
            </w:r>
          </w:p>
        </w:tc>
        <w:tc>
          <w:tcPr>
            <w:tcW w:w="1525" w:type="dxa"/>
            <w:tcBorders>
              <w:bottom w:val="single" w:sz="4" w:space="0" w:color="auto"/>
            </w:tcBorders>
          </w:tcPr>
          <w:p w:rsidR="00D96D2C" w:rsidRPr="00C11E4E" w:rsidRDefault="00D96D2C" w:rsidP="00C11E4E">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-4106.005</w:t>
            </w:r>
          </w:p>
        </w:tc>
      </w:tr>
    </w:tbl>
    <w:p w:rsidR="00D96D2C" w:rsidRDefault="00D96D2C" w:rsidP="00C11E4E">
      <w:pPr>
        <w:adjustRightInd w:val="0"/>
        <w:spacing w:after="0" w:line="240" w:lineRule="auto"/>
        <w:jc w:val="both"/>
        <w:rPr>
          <w:rFonts w:ascii="Times New Roman" w:hAnsi="Times New Roman"/>
          <w:sz w:val="20"/>
          <w:szCs w:val="20"/>
        </w:rPr>
      </w:pPr>
    </w:p>
    <w:p w:rsidR="00C11E4E" w:rsidRPr="00C11E4E" w:rsidRDefault="00C11E4E" w:rsidP="00C11E4E">
      <w:pPr>
        <w:adjustRightInd w:val="0"/>
        <w:spacing w:after="0" w:line="240" w:lineRule="auto"/>
        <w:jc w:val="both"/>
        <w:rPr>
          <w:rFonts w:ascii="Times New Roman" w:hAnsi="Times New Roman"/>
          <w:sz w:val="20"/>
          <w:szCs w:val="20"/>
        </w:rPr>
      </w:pPr>
    </w:p>
    <w:p w:rsidR="00D96D2C" w:rsidRDefault="00D96D2C" w:rsidP="00C11E4E">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From Table 2, the lowest energy structure is rGO/PPy composite at C-C bond which is -4106.005 Ha compared to the other structures. More negative the energy, more stable the structure. This proves that, the rGO/PPy composite possess stability which can be applied as electrode material. The HOMO-LUMO calculation was also done to the structure. The rGO/PPy possesses -0.145 eV which is slightly greater than rGO. Supposedly, the expected value for rGO/PPy is greater than rGO. Due to high eV for PPy, slightly greater energy needed to bind these two materials. Nevertheless, the data obtained is satifactory in giv</w:t>
      </w:r>
      <w:r w:rsidR="00554703">
        <w:rPr>
          <w:rFonts w:ascii="Times New Roman" w:hAnsi="Times New Roman"/>
          <w:sz w:val="20"/>
          <w:szCs w:val="20"/>
        </w:rPr>
        <w:t>ing early conclusion that rGO/PP</w:t>
      </w:r>
      <w:r w:rsidRPr="00C11E4E">
        <w:rPr>
          <w:rFonts w:ascii="Times New Roman" w:hAnsi="Times New Roman"/>
          <w:sz w:val="20"/>
          <w:szCs w:val="20"/>
        </w:rPr>
        <w:t>y is stable to be applied as electrode materials in methanol sensor in DMFC. Further investigation on the binding on both materials is needed.</w:t>
      </w:r>
    </w:p>
    <w:p w:rsidR="00C11E4E" w:rsidRDefault="00C11E4E" w:rsidP="00C11E4E">
      <w:pPr>
        <w:adjustRightInd w:val="0"/>
        <w:spacing w:after="0" w:line="240" w:lineRule="auto"/>
        <w:jc w:val="both"/>
        <w:rPr>
          <w:rFonts w:ascii="Times New Roman" w:hAnsi="Times New Roman"/>
          <w:sz w:val="20"/>
          <w:szCs w:val="20"/>
        </w:rPr>
      </w:pPr>
    </w:p>
    <w:p w:rsidR="00C11E4E" w:rsidRPr="00C11E4E" w:rsidRDefault="00C11E4E" w:rsidP="00C11E4E">
      <w:pPr>
        <w:adjustRightInd w:val="0"/>
        <w:spacing w:after="0" w:line="240" w:lineRule="auto"/>
        <w:jc w:val="both"/>
        <w:rPr>
          <w:rFonts w:ascii="Times New Roman" w:hAnsi="Times New Roman"/>
          <w:sz w:val="20"/>
          <w:szCs w:val="20"/>
        </w:rPr>
      </w:pPr>
    </w:p>
    <w:p w:rsidR="00D96D2C" w:rsidRPr="00C11E4E" w:rsidRDefault="00D96D2C" w:rsidP="00C11E4E">
      <w:pPr>
        <w:pStyle w:val="Wiley-Standard"/>
        <w:spacing w:line="240" w:lineRule="auto"/>
        <w:jc w:val="center"/>
        <w:rPr>
          <w:sz w:val="20"/>
        </w:rPr>
      </w:pPr>
      <w:r w:rsidRPr="00C11E4E">
        <w:rPr>
          <w:noProof/>
          <w:sz w:val="20"/>
          <w:lang w:val="en-US"/>
        </w:rPr>
        <w:drawing>
          <wp:inline distT="0" distB="0" distL="0" distR="0" wp14:anchorId="20631250" wp14:editId="13C24029">
            <wp:extent cx="3211200" cy="1976400"/>
            <wp:effectExtent l="19050" t="19050" r="2730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12876" t="28395" r="9414" b="9259"/>
                    <a:stretch>
                      <a:fillRect/>
                    </a:stretch>
                  </pic:blipFill>
                  <pic:spPr bwMode="auto">
                    <a:xfrm>
                      <a:off x="0" y="0"/>
                      <a:ext cx="3211200" cy="1976400"/>
                    </a:xfrm>
                    <a:prstGeom prst="rect">
                      <a:avLst/>
                    </a:prstGeom>
                    <a:noFill/>
                    <a:ln w="9525">
                      <a:solidFill>
                        <a:schemeClr val="tx1"/>
                      </a:solidFill>
                      <a:miter lim="800000"/>
                      <a:headEnd/>
                      <a:tailEnd/>
                    </a:ln>
                  </pic:spPr>
                </pic:pic>
              </a:graphicData>
            </a:graphic>
          </wp:inline>
        </w:drawing>
      </w:r>
    </w:p>
    <w:p w:rsidR="006768E9" w:rsidRPr="00C11E4E" w:rsidRDefault="00D96D2C" w:rsidP="00C428FB">
      <w:pPr>
        <w:spacing w:before="120" w:after="0" w:line="240" w:lineRule="auto"/>
        <w:jc w:val="center"/>
        <w:rPr>
          <w:rFonts w:ascii="Times New Roman" w:hAnsi="Times New Roman"/>
          <w:noProof/>
          <w:sz w:val="20"/>
          <w:szCs w:val="20"/>
          <w:lang w:bidi="ar-SA"/>
        </w:rPr>
      </w:pPr>
      <w:bookmarkStart w:id="0" w:name="_GoBack"/>
      <w:bookmarkEnd w:id="0"/>
      <w:r w:rsidRPr="00C11E4E">
        <w:rPr>
          <w:rFonts w:ascii="Times New Roman" w:hAnsi="Times New Roman"/>
          <w:sz w:val="20"/>
          <w:szCs w:val="20"/>
        </w:rPr>
        <w:t xml:space="preserve">Figure 5. </w:t>
      </w:r>
      <w:r w:rsidR="00C11E4E">
        <w:rPr>
          <w:rFonts w:ascii="Times New Roman" w:hAnsi="Times New Roman"/>
          <w:sz w:val="20"/>
          <w:szCs w:val="20"/>
        </w:rPr>
        <w:t xml:space="preserve"> </w:t>
      </w:r>
      <w:r w:rsidRPr="00C11E4E">
        <w:rPr>
          <w:rFonts w:ascii="Times New Roman" w:hAnsi="Times New Roman"/>
          <w:sz w:val="20"/>
          <w:szCs w:val="20"/>
        </w:rPr>
        <w:t>Optimize</w:t>
      </w:r>
      <w:r w:rsidR="00C7564D">
        <w:rPr>
          <w:rFonts w:ascii="Times New Roman" w:hAnsi="Times New Roman"/>
          <w:sz w:val="20"/>
          <w:szCs w:val="20"/>
        </w:rPr>
        <w:t xml:space="preserve"> structure of rGO/PP</w:t>
      </w:r>
      <w:r w:rsidR="00C11E4E">
        <w:rPr>
          <w:rFonts w:ascii="Times New Roman" w:hAnsi="Times New Roman"/>
          <w:sz w:val="20"/>
          <w:szCs w:val="20"/>
        </w:rPr>
        <w:t>y composite</w:t>
      </w:r>
    </w:p>
    <w:p w:rsidR="00C11E4E" w:rsidRDefault="00C11E4E" w:rsidP="00F447A7">
      <w:pPr>
        <w:spacing w:after="0" w:line="240" w:lineRule="auto"/>
        <w:jc w:val="center"/>
        <w:rPr>
          <w:rFonts w:ascii="Times New Roman" w:hAnsi="Times New Roman"/>
          <w:b/>
          <w:noProof/>
          <w:sz w:val="20"/>
          <w:szCs w:val="20"/>
          <w:lang w:bidi="ar-SA"/>
        </w:rPr>
      </w:pPr>
    </w:p>
    <w:p w:rsidR="00C11E4E" w:rsidRDefault="00C11E4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11E4E" w:rsidRPr="00C11E4E" w:rsidRDefault="00C11E4E" w:rsidP="00C11E4E">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In summary, DFT calculations were successfully applied to determine the l</w:t>
      </w:r>
      <w:r w:rsidR="00554703">
        <w:rPr>
          <w:rFonts w:ascii="Times New Roman" w:hAnsi="Times New Roman"/>
          <w:sz w:val="20"/>
          <w:szCs w:val="20"/>
        </w:rPr>
        <w:t>owest energy structure of rGO/PP</w:t>
      </w:r>
      <w:r w:rsidRPr="00C11E4E">
        <w:rPr>
          <w:rFonts w:ascii="Times New Roman" w:hAnsi="Times New Roman"/>
          <w:sz w:val="20"/>
          <w:szCs w:val="20"/>
        </w:rPr>
        <w:t>y. In order to obtain the best result comparison of ideal graphene and rGO are made. It showed that rGO possess more stability than graphene in term of binding energy and also total energy. This is important to prepare rGO as the base in incoporation of polymer matrix, which in this cas</w:t>
      </w:r>
      <w:r w:rsidR="00554703">
        <w:rPr>
          <w:rFonts w:ascii="Times New Roman" w:hAnsi="Times New Roman"/>
          <w:sz w:val="20"/>
          <w:szCs w:val="20"/>
        </w:rPr>
        <w:t>e is PPy. Final optimized rGO/PP</w:t>
      </w:r>
      <w:r w:rsidRPr="00C11E4E">
        <w:rPr>
          <w:rFonts w:ascii="Times New Roman" w:hAnsi="Times New Roman"/>
          <w:sz w:val="20"/>
          <w:szCs w:val="20"/>
        </w:rPr>
        <w:t xml:space="preserve">y structure is when the C atom of PPy </w:t>
      </w:r>
      <w:r>
        <w:rPr>
          <w:rFonts w:ascii="Times New Roman" w:hAnsi="Times New Roman"/>
          <w:sz w:val="20"/>
          <w:szCs w:val="20"/>
        </w:rPr>
        <w:t xml:space="preserve"> </w:t>
      </w:r>
      <w:r w:rsidRPr="00C11E4E">
        <w:rPr>
          <w:rFonts w:ascii="Times New Roman" w:hAnsi="Times New Roman"/>
          <w:sz w:val="20"/>
          <w:szCs w:val="20"/>
        </w:rPr>
        <w:t xml:space="preserve">matrix is attached at the C atom of rGO. The HOMO-LUMO calculated for GO/PPy </w:t>
      </w:r>
      <w:r>
        <w:rPr>
          <w:rFonts w:ascii="Times New Roman" w:hAnsi="Times New Roman"/>
          <w:sz w:val="20"/>
          <w:szCs w:val="20"/>
        </w:rPr>
        <w:t xml:space="preserve"> </w:t>
      </w:r>
      <w:r w:rsidRPr="00C11E4E">
        <w:rPr>
          <w:rFonts w:ascii="Times New Roman" w:hAnsi="Times New Roman"/>
          <w:sz w:val="20"/>
          <w:szCs w:val="20"/>
        </w:rPr>
        <w:t>optimized structure is -0.145 eV which is higher binding energy than the rGO but lower tha</w:t>
      </w:r>
      <w:r w:rsidR="00554703">
        <w:rPr>
          <w:rFonts w:ascii="Times New Roman" w:hAnsi="Times New Roman"/>
          <w:sz w:val="20"/>
          <w:szCs w:val="20"/>
        </w:rPr>
        <w:t>n graphene. The optimized rGO-PP</w:t>
      </w:r>
      <w:r w:rsidRPr="00C11E4E">
        <w:rPr>
          <w:rFonts w:ascii="Times New Roman" w:hAnsi="Times New Roman"/>
          <w:sz w:val="20"/>
          <w:szCs w:val="20"/>
        </w:rPr>
        <w:t>y is good enough to be applied as electrode material of the met</w:t>
      </w:r>
      <w:r w:rsidR="00554703">
        <w:rPr>
          <w:rFonts w:ascii="Times New Roman" w:hAnsi="Times New Roman"/>
          <w:sz w:val="20"/>
          <w:szCs w:val="20"/>
        </w:rPr>
        <w:t>h</w:t>
      </w:r>
      <w:r w:rsidRPr="00C11E4E">
        <w:rPr>
          <w:rFonts w:ascii="Times New Roman" w:hAnsi="Times New Roman"/>
          <w:sz w:val="20"/>
          <w:szCs w:val="20"/>
        </w:rPr>
        <w:t>anol sensor but futher calculation should be made.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11E4E" w:rsidRDefault="00C11E4E" w:rsidP="00C11E4E">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The authors would like to thank Universiti Kebangsaan Malaysia for the financial support given through GUP-2014-071 and Ministry of Higher Education, Malaysia (MOHE) through MyBrain15 (MyMaster) scholarship.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Basri, S., Kamarudin, S. K., Daud, W. R. W. and Ahmad, M. M.  (2010). Non-linear optimization of passive direct methanol fuel cell (DMFC). </w:t>
      </w:r>
      <w:r w:rsidRPr="00C11E4E">
        <w:rPr>
          <w:rFonts w:ascii="Times New Roman" w:hAnsi="Times New Roman"/>
          <w:i/>
          <w:iCs/>
          <w:sz w:val="20"/>
          <w:szCs w:val="20"/>
        </w:rPr>
        <w:t>International Journal of Hydrogen Energy</w:t>
      </w:r>
      <w:r w:rsidRPr="00C11E4E">
        <w:rPr>
          <w:rFonts w:ascii="Times New Roman" w:hAnsi="Times New Roman"/>
          <w:sz w:val="20"/>
          <w:szCs w:val="20"/>
        </w:rPr>
        <w:t>, 35: 1759 – 1768.</w:t>
      </w:r>
    </w:p>
    <w:p w:rsidR="00C11E4E" w:rsidRPr="00C11E4E" w:rsidRDefault="00C11E4E" w:rsidP="00C11E4E">
      <w:pPr>
        <w:widowControl w:val="0"/>
        <w:autoSpaceDE w:val="0"/>
        <w:autoSpaceDN w:val="0"/>
        <w:spacing w:after="0" w:line="240" w:lineRule="auto"/>
        <w:jc w:val="both"/>
        <w:outlineLvl w:val="0"/>
        <w:rPr>
          <w:rFonts w:ascii="Times New Roman" w:hAnsi="Times New Roman"/>
          <w:sz w:val="20"/>
          <w:szCs w:val="20"/>
        </w:rPr>
      </w:pP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Hashim, N., Kamaruddin S. K. and Daud W. R. W (2010). Design and development of micro direct methanol fuel cell (μdmfc) for portable application. </w:t>
      </w:r>
      <w:r w:rsidRPr="00C11E4E">
        <w:rPr>
          <w:rFonts w:ascii="Times New Roman" w:hAnsi="Times New Roman"/>
          <w:i/>
          <w:iCs/>
          <w:sz w:val="20"/>
          <w:szCs w:val="20"/>
        </w:rPr>
        <w:t>Sains Malaysiana</w:t>
      </w:r>
      <w:r w:rsidRPr="00C11E4E">
        <w:rPr>
          <w:rFonts w:ascii="Times New Roman" w:hAnsi="Times New Roman"/>
          <w:sz w:val="20"/>
          <w:szCs w:val="20"/>
        </w:rPr>
        <w:t>, 39(6): 1015 – 1023.</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Hassan, M. A., Kamaruddin, S. K., Loh, K. S. and Daud, W. R. W. (2014). Sensors for direct methanol fuel cell. </w:t>
      </w:r>
      <w:r w:rsidRPr="00C11E4E">
        <w:rPr>
          <w:rFonts w:ascii="Times New Roman" w:hAnsi="Times New Roman"/>
          <w:i/>
          <w:iCs/>
          <w:sz w:val="20"/>
          <w:szCs w:val="20"/>
        </w:rPr>
        <w:t>Renewable and Sustainable Energy Reviews</w:t>
      </w:r>
      <w:r w:rsidRPr="00C11E4E">
        <w:rPr>
          <w:rFonts w:ascii="Times New Roman" w:hAnsi="Times New Roman"/>
          <w:sz w:val="20"/>
          <w:szCs w:val="20"/>
        </w:rPr>
        <w:t>, 40: 1060 – 1069.</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Ahmad, M. M, Kamarudin, S. K. and Daud W. R. W. (2010). Design of an optimal micro direct methanol fuel cell for portable applications. </w:t>
      </w:r>
      <w:r w:rsidRPr="00C11E4E">
        <w:rPr>
          <w:rFonts w:ascii="Times New Roman" w:hAnsi="Times New Roman"/>
          <w:i/>
          <w:iCs/>
          <w:sz w:val="20"/>
          <w:szCs w:val="20"/>
        </w:rPr>
        <w:t>Sains Malaysiana</w:t>
      </w:r>
      <w:r w:rsidRPr="00C11E4E">
        <w:rPr>
          <w:rFonts w:ascii="Times New Roman" w:hAnsi="Times New Roman"/>
          <w:sz w:val="20"/>
          <w:szCs w:val="20"/>
        </w:rPr>
        <w:t>, 39(3): 467 – 472.</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Bora, C., and Dolui, S. K. (2012). Fabrication of polypyrrole/graphene oxide nanocomposites by liquid /liquid interfacial polymerization and evaluation of their optical, electrical and electrochemical properties. </w:t>
      </w:r>
      <w:r w:rsidRPr="00C11E4E">
        <w:rPr>
          <w:rFonts w:ascii="Times New Roman" w:hAnsi="Times New Roman"/>
          <w:i/>
          <w:iCs/>
          <w:sz w:val="20"/>
          <w:szCs w:val="20"/>
        </w:rPr>
        <w:t>Polymer</w:t>
      </w:r>
      <w:r w:rsidRPr="00C11E4E">
        <w:rPr>
          <w:rFonts w:ascii="Times New Roman" w:hAnsi="Times New Roman"/>
          <w:sz w:val="20"/>
          <w:szCs w:val="20"/>
        </w:rPr>
        <w:t xml:space="preserve">, 53(4): 923 – 932.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Potts, J. R., Dreyer, D. R., Bielawski, C. W. and Ruoff, R. S. (2011). Graphene-based polymer nanocomposites. </w:t>
      </w:r>
      <w:r w:rsidRPr="00C11E4E">
        <w:rPr>
          <w:rFonts w:ascii="Times New Roman" w:hAnsi="Times New Roman"/>
          <w:i/>
          <w:iCs/>
          <w:sz w:val="20"/>
          <w:szCs w:val="20"/>
        </w:rPr>
        <w:t>Polymer</w:t>
      </w:r>
      <w:r w:rsidRPr="00C11E4E">
        <w:rPr>
          <w:rFonts w:ascii="Times New Roman" w:hAnsi="Times New Roman"/>
          <w:sz w:val="20"/>
          <w:szCs w:val="20"/>
        </w:rPr>
        <w:t xml:space="preserve">, 52(1): 5 – 25.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Karamdel, J., Damghanian, M., Razaghian, F., Dee, C. F., and B. Yeop Majlis (2010). Dependence of band structure and carrier concentration of metallic (13,13) and semiconducting (13,0) single wall carbon nanotube on temperature. </w:t>
      </w:r>
      <w:r w:rsidRPr="00C11E4E">
        <w:rPr>
          <w:rFonts w:ascii="Times New Roman" w:hAnsi="Times New Roman"/>
          <w:i/>
          <w:iCs/>
          <w:sz w:val="20"/>
          <w:szCs w:val="20"/>
        </w:rPr>
        <w:t>Sains Malaysiana</w:t>
      </w:r>
      <w:r w:rsidRPr="00C11E4E">
        <w:rPr>
          <w:rFonts w:ascii="Times New Roman" w:hAnsi="Times New Roman"/>
          <w:sz w:val="20"/>
          <w:szCs w:val="20"/>
        </w:rPr>
        <w:t>, 39(4): 615 – 620.</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Dreyer, D. R., Park, S., Bielawski, C. W. and Ruoff, R. S. (2010). The chemistry of graphene oxide. </w:t>
      </w:r>
      <w:r w:rsidRPr="00C11E4E">
        <w:rPr>
          <w:rFonts w:ascii="Times New Roman" w:hAnsi="Times New Roman"/>
          <w:i/>
          <w:iCs/>
          <w:sz w:val="20"/>
          <w:szCs w:val="20"/>
        </w:rPr>
        <w:t>Chemical Society Reviews</w:t>
      </w:r>
      <w:r w:rsidRPr="00C11E4E">
        <w:rPr>
          <w:rFonts w:ascii="Times New Roman" w:hAnsi="Times New Roman"/>
          <w:sz w:val="20"/>
          <w:szCs w:val="20"/>
        </w:rPr>
        <w:t xml:space="preserve">, 39(1): 228 – 240.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Saner, B., Gürsel, S. A. and Yürüm, Y. (2013). Layer-by-layer polypyrrole coated graphite oxide and graphene nanosheets as catalyst support materials for fuel cells. </w:t>
      </w:r>
      <w:r w:rsidRPr="00C11E4E">
        <w:rPr>
          <w:rFonts w:ascii="Times New Roman" w:hAnsi="Times New Roman"/>
          <w:i/>
          <w:iCs/>
          <w:sz w:val="20"/>
          <w:szCs w:val="20"/>
        </w:rPr>
        <w:t>Fullerenes, Nanotubes and Carbon Nanostructures</w:t>
      </w:r>
      <w:r w:rsidRPr="00C11E4E">
        <w:rPr>
          <w:rFonts w:ascii="Times New Roman" w:hAnsi="Times New Roman"/>
          <w:sz w:val="20"/>
          <w:szCs w:val="20"/>
        </w:rPr>
        <w:t xml:space="preserve">, 21(3): 233 – 247.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G., Zhuang, X., Chen, Y., Zhang, B., Zhu, J., Zhu, C.-X., Neoh, K-G. and Kang, E.-T. (2009). Bistable electrical switching and electronic memory effect in a solution-processable graphene oxide-donor polymer complex. </w:t>
      </w:r>
      <w:r w:rsidRPr="00C11E4E">
        <w:rPr>
          <w:rFonts w:ascii="Times New Roman" w:hAnsi="Times New Roman"/>
          <w:i/>
          <w:iCs/>
          <w:sz w:val="20"/>
          <w:szCs w:val="20"/>
        </w:rPr>
        <w:t>Applied Physics Letters</w:t>
      </w:r>
      <w:r w:rsidRPr="00C11E4E">
        <w:rPr>
          <w:rFonts w:ascii="Times New Roman" w:hAnsi="Times New Roman"/>
          <w:sz w:val="20"/>
          <w:szCs w:val="20"/>
        </w:rPr>
        <w:t xml:space="preserve">, 95(25): 253301.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Chandra, V., and Kim, K. S. (2011). Highly selective adsorption of Hg</w:t>
      </w:r>
      <w:r w:rsidRPr="00C11E4E">
        <w:rPr>
          <w:rFonts w:ascii="Times New Roman" w:hAnsi="Times New Roman"/>
          <w:sz w:val="20"/>
          <w:szCs w:val="20"/>
          <w:vertAlign w:val="superscript"/>
        </w:rPr>
        <w:t>2+</w:t>
      </w:r>
      <w:r w:rsidRPr="00C11E4E">
        <w:rPr>
          <w:rFonts w:ascii="Times New Roman" w:hAnsi="Times New Roman"/>
          <w:sz w:val="20"/>
          <w:szCs w:val="20"/>
        </w:rPr>
        <w:t xml:space="preserve"> by a polypyrrole–reduced graphene oxide composite. </w:t>
      </w:r>
      <w:r w:rsidRPr="00C11E4E">
        <w:rPr>
          <w:rFonts w:ascii="Times New Roman" w:hAnsi="Times New Roman"/>
          <w:i/>
          <w:iCs/>
          <w:sz w:val="20"/>
          <w:szCs w:val="20"/>
        </w:rPr>
        <w:t>Chemical Communications</w:t>
      </w:r>
      <w:r w:rsidRPr="00C11E4E">
        <w:rPr>
          <w:rFonts w:ascii="Times New Roman" w:hAnsi="Times New Roman"/>
          <w:sz w:val="20"/>
          <w:szCs w:val="20"/>
        </w:rPr>
        <w:t xml:space="preserve">, (47): 3942 – 3944.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Bagri, A., Mattevi, C., Acik, M., Chabal, Y. J., Chhowalla, M. and Shenoy, V. B. (2010). Structural evolution during the reduction of chemically derived graphene oxide. </w:t>
      </w:r>
      <w:r w:rsidRPr="00C11E4E">
        <w:rPr>
          <w:rFonts w:ascii="Times New Roman" w:hAnsi="Times New Roman"/>
          <w:i/>
          <w:iCs/>
          <w:sz w:val="20"/>
          <w:szCs w:val="20"/>
        </w:rPr>
        <w:t>Nature Chemistry</w:t>
      </w:r>
      <w:r w:rsidRPr="00C11E4E">
        <w:rPr>
          <w:rFonts w:ascii="Times New Roman" w:hAnsi="Times New Roman"/>
          <w:sz w:val="20"/>
          <w:szCs w:val="20"/>
        </w:rPr>
        <w:t xml:space="preserve">, 2(7): 581 –587.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Qi, X., Guo, X. and Zheng, C. (2012). Density functional study the interaction of oxygen molecule with defect sites of graphene. </w:t>
      </w:r>
      <w:r w:rsidRPr="00C11E4E">
        <w:rPr>
          <w:rFonts w:ascii="Times New Roman" w:hAnsi="Times New Roman"/>
          <w:i/>
          <w:iCs/>
          <w:sz w:val="20"/>
          <w:szCs w:val="20"/>
        </w:rPr>
        <w:t>Applied Surface Science</w:t>
      </w:r>
      <w:r w:rsidRPr="00C11E4E">
        <w:rPr>
          <w:rFonts w:ascii="Times New Roman" w:hAnsi="Times New Roman"/>
          <w:sz w:val="20"/>
          <w:szCs w:val="20"/>
        </w:rPr>
        <w:t xml:space="preserve">, 259: 195 – 200.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Huh, D. S., Basavaraja, C. and Jung, K. W. (2012). Polypyrrole/graphene oxide composites with improved conductivity and solubility. </w:t>
      </w:r>
      <w:r w:rsidRPr="00C11E4E">
        <w:rPr>
          <w:rFonts w:ascii="Times New Roman" w:hAnsi="Times New Roman"/>
          <w:i/>
          <w:iCs/>
          <w:sz w:val="20"/>
          <w:szCs w:val="20"/>
        </w:rPr>
        <w:t>Plastic Research Online</w:t>
      </w:r>
      <w:r w:rsidRPr="00C11E4E">
        <w:rPr>
          <w:rFonts w:ascii="Times New Roman" w:hAnsi="Times New Roman"/>
          <w:sz w:val="20"/>
          <w:szCs w:val="20"/>
        </w:rPr>
        <w:t xml:space="preserve">, 50: 10 – 11. </w:t>
      </w:r>
    </w:p>
    <w:p w:rsidR="00C11E4E" w:rsidRPr="00C11E4E" w:rsidRDefault="00C11E4E" w:rsidP="00C11E4E">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Y., Zhang, Y., Ma, G., Wang, Z., Liu, K. and Liu, H. (2013). Ethylene glycol reduced graphene oxide/polypyrrole composite for supercapacitor. </w:t>
      </w:r>
      <w:r w:rsidRPr="00C11E4E">
        <w:rPr>
          <w:rFonts w:ascii="Times New Roman" w:hAnsi="Times New Roman"/>
          <w:i/>
          <w:iCs/>
          <w:sz w:val="20"/>
          <w:szCs w:val="20"/>
        </w:rPr>
        <w:t>Electrochimica Acta</w:t>
      </w:r>
      <w:r w:rsidRPr="00C11E4E">
        <w:rPr>
          <w:rFonts w:ascii="Times New Roman" w:hAnsi="Times New Roman"/>
          <w:sz w:val="20"/>
          <w:szCs w:val="20"/>
        </w:rPr>
        <w:t xml:space="preserve">, 88: 519 – 525. </w:t>
      </w:r>
    </w:p>
    <w:p w:rsidR="00A74A7E" w:rsidRPr="00C11E4E" w:rsidRDefault="00A74A7E" w:rsidP="00C11E4E">
      <w:pPr>
        <w:spacing w:after="0" w:line="240" w:lineRule="auto"/>
        <w:jc w:val="both"/>
        <w:rPr>
          <w:rFonts w:ascii="Times New Roman" w:hAnsi="Times New Roman"/>
          <w:noProof/>
          <w:sz w:val="20"/>
          <w:szCs w:val="20"/>
          <w:lang w:bidi="ar-SA"/>
        </w:rPr>
      </w:pPr>
    </w:p>
    <w:sectPr w:rsidR="00A74A7E" w:rsidRPr="00C11E4E" w:rsidSect="00012106">
      <w:headerReference w:type="even" r:id="rId17"/>
      <w:headerReference w:type="default" r:id="rId18"/>
      <w:footerReference w:type="even" r:id="rId19"/>
      <w:footerReference w:type="default" r:id="rId20"/>
      <w:pgSz w:w="12240" w:h="15840" w:code="1"/>
      <w:pgMar w:top="1800" w:right="1469" w:bottom="1699" w:left="1440" w:header="706" w:footer="706" w:gutter="0"/>
      <w:pgNumType w:start="9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liverRM">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D2A38">
          <w:rPr>
            <w:rFonts w:ascii="Times New Roman" w:hAnsi="Times New Roman"/>
            <w:noProof/>
          </w:rPr>
          <w:t>906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D2A38">
          <w:rPr>
            <w:rFonts w:ascii="Times New Roman" w:hAnsi="Times New Roman"/>
            <w:noProof/>
          </w:rPr>
          <w:t>905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AF33A3" w:rsidRDefault="00AF33A3" w:rsidP="00AF33A3">
    <w:pPr>
      <w:spacing w:after="0" w:line="240" w:lineRule="auto"/>
      <w:ind w:left="1980" w:hanging="1980"/>
      <w:rPr>
        <w:rFonts w:ascii="Times New Roman" w:hAnsi="Times New Roman"/>
        <w:sz w:val="20"/>
        <w:szCs w:val="20"/>
      </w:rPr>
    </w:pPr>
    <w:r>
      <w:rPr>
        <w:rFonts w:ascii="Times New Roman" w:hAnsi="Times New Roman"/>
        <w:sz w:val="20"/>
        <w:szCs w:val="20"/>
      </w:rPr>
      <w:t>Mumtazah Atiqah et al</w:t>
    </w:r>
    <w:r w:rsidR="006B72B0" w:rsidRPr="00AF33A3">
      <w:rPr>
        <w:rFonts w:ascii="Times New Roman" w:hAnsi="Times New Roman"/>
        <w:sz w:val="20"/>
        <w:szCs w:val="20"/>
      </w:rPr>
      <w:t xml:space="preserve">: </w:t>
    </w:r>
    <w:r>
      <w:rPr>
        <w:rFonts w:ascii="Times New Roman" w:hAnsi="Times New Roman"/>
        <w:sz w:val="20"/>
        <w:szCs w:val="20"/>
      </w:rPr>
      <w:t xml:space="preserve"> </w:t>
    </w:r>
    <w:r w:rsidRPr="00AF33A3">
      <w:rPr>
        <w:rFonts w:ascii="Times New Roman" w:hAnsi="Times New Roman"/>
        <w:sz w:val="20"/>
        <w:szCs w:val="20"/>
      </w:rPr>
      <w:t>STRUCTURAL STUDY OF REDUCED GRAPHENE OXIDE/POLYPY</w:t>
    </w:r>
    <w:r w:rsidR="00A13C80">
      <w:rPr>
        <w:rFonts w:ascii="Times New Roman" w:hAnsi="Times New Roman"/>
        <w:sz w:val="20"/>
        <w:szCs w:val="20"/>
      </w:rPr>
      <w:t>R</w:t>
    </w:r>
    <w:r w:rsidRPr="00AF33A3">
      <w:rPr>
        <w:rFonts w:ascii="Times New Roman" w:hAnsi="Times New Roman"/>
        <w:sz w:val="20"/>
        <w:szCs w:val="20"/>
      </w:rPr>
      <w:t>ROLE COMPOSITE AS METHANOL SENSOR IN DIRECT METHANOL FUEL CELL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012106">
      <w:rPr>
        <w:rFonts w:ascii="Times New Roman" w:hAnsi="Times New Roman"/>
        <w:i/>
        <w:lang w:val="en-US"/>
      </w:rPr>
      <w:t>901</w:t>
    </w:r>
    <w:r>
      <w:rPr>
        <w:rFonts w:ascii="Times New Roman" w:hAnsi="Times New Roman"/>
        <w:i/>
        <w:lang w:val="en-US"/>
      </w:rPr>
      <w:t xml:space="preserve"> </w:t>
    </w:r>
    <w:r w:rsidR="000D7CEA">
      <w:rPr>
        <w:rFonts w:ascii="Times New Roman" w:hAnsi="Times New Roman"/>
        <w:i/>
        <w:lang w:val="en-US"/>
      </w:rPr>
      <w:t>-</w:t>
    </w:r>
    <w:r w:rsidR="00625C08">
      <w:rPr>
        <w:rFonts w:ascii="Times New Roman" w:hAnsi="Times New Roman"/>
        <w:i/>
        <w:lang w:val="en-US"/>
      </w:rPr>
      <w:t xml:space="preserve"> </w:t>
    </w:r>
    <w:r w:rsidR="00012106">
      <w:rPr>
        <w:rFonts w:ascii="Times New Roman" w:hAnsi="Times New Roman"/>
        <w:i/>
        <w:lang w:val="en-US"/>
      </w:rPr>
      <w:t>906</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625C08">
      <w:rPr>
        <w:rFonts w:ascii="Times New Roman" w:hAnsi="Times New Roman"/>
        <w:i/>
        <w:lang w:val="en-US"/>
      </w:rPr>
      <w:t>i.org/10.17576/mjas-2016-2004-</w:t>
    </w:r>
    <w:r w:rsidR="00012106">
      <w:rPr>
        <w:rFonts w:ascii="Times New Roman" w:hAnsi="Times New Roman"/>
        <w:i/>
        <w:lang w:val="en-US"/>
      </w:rPr>
      <w:t>26</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2E2"/>
    <w:multiLevelType w:val="hybridMultilevel"/>
    <w:tmpl w:val="2B4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BF9"/>
    <w:rsid w:val="00012106"/>
    <w:rsid w:val="00012ADF"/>
    <w:rsid w:val="00016385"/>
    <w:rsid w:val="00084936"/>
    <w:rsid w:val="000C49FF"/>
    <w:rsid w:val="000D7CEA"/>
    <w:rsid w:val="000F77DA"/>
    <w:rsid w:val="001068E8"/>
    <w:rsid w:val="00117BCD"/>
    <w:rsid w:val="001D035A"/>
    <w:rsid w:val="001D3855"/>
    <w:rsid w:val="001D6F2C"/>
    <w:rsid w:val="00253F77"/>
    <w:rsid w:val="00281D65"/>
    <w:rsid w:val="0028516A"/>
    <w:rsid w:val="002B188F"/>
    <w:rsid w:val="002B3BD8"/>
    <w:rsid w:val="002F3F91"/>
    <w:rsid w:val="00304767"/>
    <w:rsid w:val="00304B34"/>
    <w:rsid w:val="00331953"/>
    <w:rsid w:val="00361BAF"/>
    <w:rsid w:val="00367D1F"/>
    <w:rsid w:val="00380BF7"/>
    <w:rsid w:val="0039241A"/>
    <w:rsid w:val="003972AD"/>
    <w:rsid w:val="003C6E7C"/>
    <w:rsid w:val="003D585B"/>
    <w:rsid w:val="003E0260"/>
    <w:rsid w:val="003E7DA6"/>
    <w:rsid w:val="003F12FF"/>
    <w:rsid w:val="004760D4"/>
    <w:rsid w:val="00494C46"/>
    <w:rsid w:val="004A2276"/>
    <w:rsid w:val="004B43FF"/>
    <w:rsid w:val="004C2741"/>
    <w:rsid w:val="00502641"/>
    <w:rsid w:val="00554703"/>
    <w:rsid w:val="00572091"/>
    <w:rsid w:val="00583520"/>
    <w:rsid w:val="00584A9B"/>
    <w:rsid w:val="005C6768"/>
    <w:rsid w:val="005E4871"/>
    <w:rsid w:val="00625C08"/>
    <w:rsid w:val="00627AE8"/>
    <w:rsid w:val="00634C25"/>
    <w:rsid w:val="00635C18"/>
    <w:rsid w:val="006416AB"/>
    <w:rsid w:val="00656DE6"/>
    <w:rsid w:val="00667615"/>
    <w:rsid w:val="006768E9"/>
    <w:rsid w:val="00687982"/>
    <w:rsid w:val="006B3EC8"/>
    <w:rsid w:val="006B72B0"/>
    <w:rsid w:val="006D2A38"/>
    <w:rsid w:val="006D695E"/>
    <w:rsid w:val="007164D5"/>
    <w:rsid w:val="00725A6A"/>
    <w:rsid w:val="007943F3"/>
    <w:rsid w:val="00794F60"/>
    <w:rsid w:val="007A738C"/>
    <w:rsid w:val="007B1349"/>
    <w:rsid w:val="007E25BD"/>
    <w:rsid w:val="00802C35"/>
    <w:rsid w:val="0082181A"/>
    <w:rsid w:val="00857EFE"/>
    <w:rsid w:val="00897948"/>
    <w:rsid w:val="008B470E"/>
    <w:rsid w:val="008D7A64"/>
    <w:rsid w:val="008E1211"/>
    <w:rsid w:val="008E5BBF"/>
    <w:rsid w:val="008E6968"/>
    <w:rsid w:val="009939DB"/>
    <w:rsid w:val="00A13C80"/>
    <w:rsid w:val="00A14DB9"/>
    <w:rsid w:val="00A17265"/>
    <w:rsid w:val="00A4762A"/>
    <w:rsid w:val="00A602E1"/>
    <w:rsid w:val="00A74A7E"/>
    <w:rsid w:val="00AD1B8A"/>
    <w:rsid w:val="00AE713F"/>
    <w:rsid w:val="00AF33A3"/>
    <w:rsid w:val="00B1121C"/>
    <w:rsid w:val="00B25B65"/>
    <w:rsid w:val="00B2770A"/>
    <w:rsid w:val="00B314AD"/>
    <w:rsid w:val="00B75BF6"/>
    <w:rsid w:val="00BA1F7B"/>
    <w:rsid w:val="00BB58AF"/>
    <w:rsid w:val="00BB65A5"/>
    <w:rsid w:val="00BE7C30"/>
    <w:rsid w:val="00C01598"/>
    <w:rsid w:val="00C055BF"/>
    <w:rsid w:val="00C11E4E"/>
    <w:rsid w:val="00C2226A"/>
    <w:rsid w:val="00C428FB"/>
    <w:rsid w:val="00C7564D"/>
    <w:rsid w:val="00C94D92"/>
    <w:rsid w:val="00C97340"/>
    <w:rsid w:val="00CA513F"/>
    <w:rsid w:val="00CC620A"/>
    <w:rsid w:val="00CE08DD"/>
    <w:rsid w:val="00CF05FF"/>
    <w:rsid w:val="00D03ECF"/>
    <w:rsid w:val="00D340BB"/>
    <w:rsid w:val="00D505D5"/>
    <w:rsid w:val="00D75B35"/>
    <w:rsid w:val="00D76E09"/>
    <w:rsid w:val="00D96D2C"/>
    <w:rsid w:val="00D9736F"/>
    <w:rsid w:val="00D9792A"/>
    <w:rsid w:val="00DB3E7C"/>
    <w:rsid w:val="00DD30CE"/>
    <w:rsid w:val="00DD377F"/>
    <w:rsid w:val="00E24CFC"/>
    <w:rsid w:val="00E25547"/>
    <w:rsid w:val="00E3287E"/>
    <w:rsid w:val="00E604BB"/>
    <w:rsid w:val="00E66197"/>
    <w:rsid w:val="00E9073E"/>
    <w:rsid w:val="00F31093"/>
    <w:rsid w:val="00F412AF"/>
    <w:rsid w:val="00F43667"/>
    <w:rsid w:val="00F447A7"/>
    <w:rsid w:val="00FA048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8D7A64"/>
    <w:rPr>
      <w:color w:val="0000FF" w:themeColor="hyperlink"/>
      <w:u w:val="single"/>
    </w:rPr>
  </w:style>
  <w:style w:type="table" w:styleId="TableGrid">
    <w:name w:val="Table Grid"/>
    <w:basedOn w:val="TableNormal"/>
    <w:uiPriority w:val="59"/>
    <w:rsid w:val="00D96D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6D2C"/>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D96D2C"/>
    <w:pPr>
      <w:widowControl w:val="0"/>
      <w:spacing w:after="0" w:line="360" w:lineRule="auto"/>
      <w:jc w:val="both"/>
    </w:pPr>
    <w:rPr>
      <w:rFonts w:ascii="Times New Roman" w:hAnsi="Times New Roman"/>
      <w:sz w:val="24"/>
      <w:szCs w:val="20"/>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8D7A64"/>
    <w:rPr>
      <w:color w:val="0000FF" w:themeColor="hyperlink"/>
      <w:u w:val="single"/>
    </w:rPr>
  </w:style>
  <w:style w:type="table" w:styleId="TableGrid">
    <w:name w:val="Table Grid"/>
    <w:basedOn w:val="TableNormal"/>
    <w:uiPriority w:val="59"/>
    <w:rsid w:val="00D96D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6D2C"/>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D96D2C"/>
    <w:pPr>
      <w:widowControl w:val="0"/>
      <w:spacing w:after="0" w:line="360" w:lineRule="auto"/>
      <w:jc w:val="both"/>
    </w:pPr>
    <w:rPr>
      <w:rFonts w:ascii="Times New Roman" w:hAnsi="Times New Roman"/>
      <w:sz w:val="24"/>
      <w:szCs w:val="20"/>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14238-9D09-4D54-909F-A9D7F048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2145</Words>
  <Characters>11989</Characters>
  <Application>Microsoft Office Word</Application>
  <DocSecurity>0</DocSecurity>
  <Lines>249</Lines>
  <Paragraphs>90</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32</cp:revision>
  <cp:lastPrinted>2016-08-02T00:38:00Z</cp:lastPrinted>
  <dcterms:created xsi:type="dcterms:W3CDTF">2016-07-20T22:16:00Z</dcterms:created>
  <dcterms:modified xsi:type="dcterms:W3CDTF">2016-08-02T00:38:00Z</dcterms:modified>
</cp:coreProperties>
</file>