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9A5903" w:rsidRDefault="009A5903" w:rsidP="009A5903">
      <w:pPr>
        <w:pStyle w:val="TTPTitle"/>
        <w:spacing w:after="0"/>
        <w:rPr>
          <w:rFonts w:ascii="Times New Roman" w:eastAsia="BatangChe" w:hAnsi="Times New Roman" w:cs="Times New Roman"/>
          <w:b w:val="0"/>
          <w:sz w:val="28"/>
          <w:szCs w:val="28"/>
        </w:rPr>
      </w:pPr>
      <w:r w:rsidRPr="00852E76">
        <w:rPr>
          <w:rFonts w:ascii="Times New Roman" w:eastAsia="BatangChe" w:hAnsi="Times New Roman" w:cs="Times New Roman"/>
          <w:b w:val="0"/>
          <w:sz w:val="28"/>
          <w:szCs w:val="28"/>
        </w:rPr>
        <w:t>CHARACTERISATION OF CATFISH (</w:t>
      </w:r>
      <w:r w:rsidRPr="00852E76">
        <w:rPr>
          <w:rFonts w:ascii="Times New Roman" w:eastAsia="BatangChe" w:hAnsi="Times New Roman" w:cs="Times New Roman"/>
          <w:b w:val="0"/>
          <w:i/>
          <w:iCs/>
          <w:sz w:val="28"/>
          <w:szCs w:val="28"/>
        </w:rPr>
        <w:t>Clarias batrachus</w:t>
      </w:r>
      <w:r w:rsidRPr="00852E76">
        <w:rPr>
          <w:rFonts w:ascii="Times New Roman" w:eastAsia="BatangChe" w:hAnsi="Times New Roman" w:cs="Times New Roman"/>
          <w:b w:val="0"/>
          <w:sz w:val="28"/>
          <w:szCs w:val="28"/>
        </w:rPr>
        <w:t>) OIL:</w:t>
      </w:r>
      <w:r>
        <w:rPr>
          <w:rFonts w:ascii="Times New Roman" w:eastAsia="BatangChe" w:hAnsi="Times New Roman" w:cs="Times New Roman"/>
          <w:b w:val="0"/>
          <w:sz w:val="28"/>
          <w:szCs w:val="28"/>
        </w:rPr>
        <w:t xml:space="preserve"> </w:t>
      </w:r>
    </w:p>
    <w:p w:rsidR="009A5903" w:rsidRPr="00B31639" w:rsidRDefault="009A5903" w:rsidP="009A5903">
      <w:pPr>
        <w:pStyle w:val="TTPTitle"/>
        <w:spacing w:after="0"/>
        <w:rPr>
          <w:rFonts w:ascii="Times New Roman" w:eastAsia="BatangChe" w:hAnsi="Times New Roman" w:cs="Times New Roman"/>
          <w:b w:val="0"/>
          <w:sz w:val="28"/>
          <w:szCs w:val="28"/>
        </w:rPr>
      </w:pPr>
      <w:r w:rsidRPr="00852E76">
        <w:rPr>
          <w:rFonts w:ascii="Times New Roman" w:hAnsi="Times New Roman" w:cs="Times New Roman"/>
          <w:b w:val="0"/>
          <w:sz w:val="28"/>
          <w:szCs w:val="28"/>
        </w:rPr>
        <w:t>β-CYCLODEXTRIN INCLUSION COMPLEX</w:t>
      </w:r>
    </w:p>
    <w:p w:rsidR="009A5903" w:rsidRPr="00F447A7" w:rsidRDefault="009A5903" w:rsidP="009A5903">
      <w:pPr>
        <w:spacing w:after="0" w:line="240" w:lineRule="auto"/>
        <w:jc w:val="center"/>
        <w:rPr>
          <w:rFonts w:ascii="Times New Roman" w:hAnsi="Times New Roman"/>
          <w:noProof/>
          <w:sz w:val="24"/>
          <w:szCs w:val="24"/>
          <w:lang w:bidi="ar-SA"/>
        </w:rPr>
      </w:pPr>
    </w:p>
    <w:p w:rsidR="009A5903" w:rsidRPr="00B31639" w:rsidRDefault="009A5903" w:rsidP="009A5903">
      <w:pPr>
        <w:jc w:val="center"/>
        <w:outlineLvl w:val="0"/>
        <w:rPr>
          <w:rFonts w:ascii="Times New Roman" w:hAnsi="Times New Roman"/>
          <w:sz w:val="24"/>
        </w:rPr>
      </w:pPr>
      <w:r w:rsidRPr="00852E76">
        <w:rPr>
          <w:rFonts w:ascii="Times New Roman" w:hAnsi="Times New Roman"/>
          <w:sz w:val="24"/>
        </w:rPr>
        <w:t>(Pencirian Kompleks Rangkuman Minyak Ikan Keli (</w:t>
      </w:r>
      <w:r w:rsidRPr="00852E76">
        <w:rPr>
          <w:rFonts w:ascii="Times New Roman" w:hAnsi="Times New Roman"/>
          <w:i/>
          <w:sz w:val="24"/>
        </w:rPr>
        <w:t>Clarias batrachus</w:t>
      </w:r>
      <w:r w:rsidRPr="00852E76">
        <w:rPr>
          <w:rFonts w:ascii="Times New Roman" w:hAnsi="Times New Roman"/>
          <w:sz w:val="24"/>
        </w:rPr>
        <w:t>):</w:t>
      </w:r>
      <w:r>
        <w:rPr>
          <w:rFonts w:ascii="Times New Roman" w:hAnsi="Times New Roman"/>
          <w:sz w:val="24"/>
        </w:rPr>
        <w:t xml:space="preserve"> </w:t>
      </w:r>
      <w:r w:rsidRPr="00852E76">
        <w:rPr>
          <w:rFonts w:ascii="Times New Roman" w:hAnsi="Times New Roman"/>
          <w:sz w:val="24"/>
        </w:rPr>
        <w:t>β-siklodekstrin)</w:t>
      </w:r>
    </w:p>
    <w:p w:rsidR="009A5903" w:rsidRPr="00B31639" w:rsidRDefault="009A5903" w:rsidP="009A5903">
      <w:pPr>
        <w:pStyle w:val="Heading1"/>
        <w:spacing w:before="0" w:line="240" w:lineRule="auto"/>
        <w:contextualSpacing w:val="0"/>
        <w:jc w:val="center"/>
        <w:rPr>
          <w:rFonts w:ascii="Times New Roman" w:hAnsi="Times New Roman"/>
          <w:b/>
          <w:smallCaps w:val="0"/>
          <w:sz w:val="20"/>
          <w:szCs w:val="20"/>
        </w:rPr>
      </w:pPr>
      <w:r w:rsidRPr="00B31639">
        <w:rPr>
          <w:rFonts w:ascii="Times New Roman" w:hAnsi="Times New Roman"/>
          <w:smallCaps w:val="0"/>
          <w:sz w:val="20"/>
          <w:szCs w:val="20"/>
        </w:rPr>
        <w:t>Zaibunnisa Abdul Haiyee</w:t>
      </w:r>
      <w:r w:rsidRPr="00B31639">
        <w:rPr>
          <w:rFonts w:ascii="Times New Roman" w:hAnsi="Times New Roman"/>
          <w:smallCaps w:val="0"/>
          <w:sz w:val="20"/>
          <w:szCs w:val="20"/>
          <w:vertAlign w:val="superscript"/>
        </w:rPr>
        <w:t>1</w:t>
      </w:r>
      <w:r w:rsidRPr="00B31639">
        <w:rPr>
          <w:rFonts w:ascii="Times New Roman" w:hAnsi="Times New Roman"/>
          <w:smallCaps w:val="0"/>
          <w:sz w:val="20"/>
          <w:szCs w:val="20"/>
        </w:rPr>
        <w:t>*, Nor Izzatul Adyani Yahya</w:t>
      </w:r>
      <w:r w:rsidRPr="00B31639">
        <w:rPr>
          <w:rFonts w:ascii="Times New Roman" w:hAnsi="Times New Roman"/>
          <w:smallCaps w:val="0"/>
          <w:sz w:val="20"/>
          <w:szCs w:val="20"/>
          <w:vertAlign w:val="superscript"/>
        </w:rPr>
        <w:t>1</w:t>
      </w:r>
      <w:r w:rsidRPr="00B31639">
        <w:rPr>
          <w:rFonts w:ascii="Times New Roman" w:hAnsi="Times New Roman"/>
          <w:smallCaps w:val="0"/>
          <w:sz w:val="20"/>
          <w:szCs w:val="20"/>
        </w:rPr>
        <w:t>, Norizzah Abd Rashid</w:t>
      </w:r>
      <w:r w:rsidRPr="00B31639">
        <w:rPr>
          <w:rFonts w:ascii="Times New Roman" w:hAnsi="Times New Roman"/>
          <w:smallCaps w:val="0"/>
          <w:sz w:val="20"/>
          <w:szCs w:val="20"/>
          <w:vertAlign w:val="superscript"/>
        </w:rPr>
        <w:t>1</w:t>
      </w:r>
      <w:r w:rsidRPr="00B31639">
        <w:rPr>
          <w:rFonts w:ascii="Times New Roman" w:hAnsi="Times New Roman"/>
          <w:smallCaps w:val="0"/>
          <w:sz w:val="20"/>
          <w:szCs w:val="20"/>
        </w:rPr>
        <w:t xml:space="preserve">, </w:t>
      </w:r>
      <w:r>
        <w:rPr>
          <w:rFonts w:ascii="Times New Roman" w:hAnsi="Times New Roman"/>
          <w:smallCaps w:val="0"/>
          <w:sz w:val="20"/>
          <w:szCs w:val="20"/>
        </w:rPr>
        <w:t>Dzulkifly</w:t>
      </w:r>
      <w:r>
        <w:rPr>
          <w:rFonts w:ascii="Times New Roman" w:hAnsi="Times New Roman"/>
          <w:smallCaps w:val="0"/>
          <w:sz w:val="20"/>
          <w:szCs w:val="20"/>
          <w:lang w:val="en-US"/>
        </w:rPr>
        <w:t xml:space="preserve"> </w:t>
      </w:r>
      <w:r w:rsidRPr="00B31639">
        <w:rPr>
          <w:rFonts w:ascii="Times New Roman" w:hAnsi="Times New Roman"/>
          <w:smallCaps w:val="0"/>
          <w:sz w:val="20"/>
          <w:szCs w:val="20"/>
        </w:rPr>
        <w:t>Mat Hashim</w:t>
      </w:r>
      <w:r w:rsidRPr="00B31639">
        <w:rPr>
          <w:rFonts w:ascii="Times New Roman" w:hAnsi="Times New Roman"/>
          <w:smallCaps w:val="0"/>
          <w:sz w:val="20"/>
          <w:szCs w:val="20"/>
          <w:vertAlign w:val="superscript"/>
        </w:rPr>
        <w:t>2</w:t>
      </w:r>
    </w:p>
    <w:p w:rsidR="009A5903" w:rsidRPr="00F447A7" w:rsidRDefault="009A5903" w:rsidP="009A5903">
      <w:pPr>
        <w:spacing w:after="0" w:line="240" w:lineRule="auto"/>
        <w:jc w:val="center"/>
        <w:rPr>
          <w:rFonts w:ascii="Times New Roman" w:hAnsi="Times New Roman"/>
          <w:noProof/>
          <w:sz w:val="18"/>
          <w:szCs w:val="18"/>
          <w:lang w:bidi="ar-SA"/>
        </w:rPr>
      </w:pPr>
    </w:p>
    <w:p w:rsidR="009A5903" w:rsidRDefault="009A5903" w:rsidP="009A5903">
      <w:pPr>
        <w:spacing w:after="0" w:line="240" w:lineRule="auto"/>
        <w:jc w:val="center"/>
        <w:outlineLvl w:val="0"/>
        <w:rPr>
          <w:rFonts w:ascii="Times New Roman" w:hAnsi="Times New Roman"/>
          <w:i/>
          <w:sz w:val="18"/>
          <w:szCs w:val="18"/>
        </w:rPr>
      </w:pPr>
      <w:r w:rsidRPr="00852E76">
        <w:rPr>
          <w:rFonts w:ascii="Times New Roman" w:hAnsi="Times New Roman"/>
          <w:i/>
          <w:sz w:val="18"/>
          <w:szCs w:val="18"/>
          <w:vertAlign w:val="superscript"/>
        </w:rPr>
        <w:t>1</w:t>
      </w:r>
      <w:r w:rsidRPr="00852E76">
        <w:rPr>
          <w:rFonts w:ascii="Times New Roman" w:hAnsi="Times New Roman"/>
          <w:i/>
          <w:sz w:val="18"/>
          <w:szCs w:val="18"/>
        </w:rPr>
        <w:t xml:space="preserve">Food Technology Programme, Faculty of Applied Sciences, </w:t>
      </w:r>
    </w:p>
    <w:p w:rsidR="009A5903" w:rsidRPr="005C5CA7" w:rsidRDefault="009A5903" w:rsidP="009A5903">
      <w:pPr>
        <w:spacing w:after="0" w:line="240" w:lineRule="auto"/>
        <w:jc w:val="center"/>
        <w:outlineLvl w:val="0"/>
        <w:rPr>
          <w:rFonts w:ascii="Times New Roman" w:hAnsi="Times New Roman"/>
          <w:i/>
          <w:sz w:val="18"/>
          <w:szCs w:val="18"/>
        </w:rPr>
      </w:pPr>
      <w:r>
        <w:rPr>
          <w:rFonts w:ascii="Times New Roman" w:hAnsi="Times New Roman"/>
          <w:i/>
          <w:sz w:val="18"/>
          <w:szCs w:val="18"/>
        </w:rPr>
        <w:t>Universiti Teknologi MARA</w:t>
      </w:r>
      <w:r w:rsidRPr="00852E76">
        <w:rPr>
          <w:rFonts w:ascii="Times New Roman" w:hAnsi="Times New Roman"/>
          <w:i/>
          <w:sz w:val="18"/>
          <w:szCs w:val="18"/>
        </w:rPr>
        <w:t>, 4045</w:t>
      </w:r>
      <w:r>
        <w:rPr>
          <w:rFonts w:ascii="Times New Roman" w:hAnsi="Times New Roman"/>
          <w:i/>
          <w:sz w:val="18"/>
          <w:szCs w:val="18"/>
        </w:rPr>
        <w:t>0 Shah Alam, Selangor, Malaysia</w:t>
      </w:r>
    </w:p>
    <w:p w:rsidR="009A5903" w:rsidRDefault="009A5903" w:rsidP="009A5903">
      <w:pPr>
        <w:spacing w:after="0" w:line="240" w:lineRule="auto"/>
        <w:jc w:val="center"/>
        <w:rPr>
          <w:rFonts w:ascii="Times New Roman" w:hAnsi="Times New Roman"/>
          <w:i/>
          <w:sz w:val="18"/>
          <w:szCs w:val="18"/>
        </w:rPr>
      </w:pPr>
      <w:r w:rsidRPr="00852E76">
        <w:rPr>
          <w:rFonts w:ascii="Times New Roman" w:hAnsi="Times New Roman"/>
          <w:i/>
          <w:sz w:val="18"/>
          <w:szCs w:val="18"/>
          <w:vertAlign w:val="superscript"/>
        </w:rPr>
        <w:t>2</w:t>
      </w:r>
      <w:r w:rsidRPr="00852E76">
        <w:rPr>
          <w:rFonts w:ascii="Times New Roman" w:hAnsi="Times New Roman"/>
          <w:i/>
          <w:sz w:val="18"/>
          <w:szCs w:val="18"/>
        </w:rPr>
        <w:t xml:space="preserve">Halal Products Research Institute, </w:t>
      </w:r>
    </w:p>
    <w:p w:rsidR="009A5903" w:rsidRPr="00B31639" w:rsidRDefault="009A5903" w:rsidP="009A5903">
      <w:pPr>
        <w:spacing w:after="0" w:line="240" w:lineRule="auto"/>
        <w:jc w:val="center"/>
        <w:rPr>
          <w:rFonts w:ascii="Times New Roman" w:hAnsi="Times New Roman"/>
          <w:i/>
          <w:sz w:val="18"/>
          <w:szCs w:val="18"/>
        </w:rPr>
      </w:pPr>
      <w:r w:rsidRPr="00852E76">
        <w:rPr>
          <w:rFonts w:ascii="Times New Roman" w:hAnsi="Times New Roman"/>
          <w:i/>
          <w:sz w:val="18"/>
          <w:szCs w:val="18"/>
        </w:rPr>
        <w:t>Universiti Putra Malaysia, Putra Infoport, 43400 UPM Serdang, Selangor, Malaysia</w:t>
      </w:r>
    </w:p>
    <w:p w:rsidR="009A5903" w:rsidRDefault="009A5903" w:rsidP="009A5903">
      <w:pPr>
        <w:spacing w:after="0" w:line="240" w:lineRule="auto"/>
        <w:jc w:val="center"/>
        <w:rPr>
          <w:rFonts w:ascii="Times New Roman" w:hAnsi="Times New Roman"/>
          <w:i/>
          <w:noProof/>
          <w:sz w:val="18"/>
          <w:szCs w:val="18"/>
          <w:lang w:bidi="ar-SA"/>
        </w:rPr>
      </w:pPr>
    </w:p>
    <w:p w:rsidR="009A5903" w:rsidRPr="00F447A7" w:rsidRDefault="009A5903" w:rsidP="009A5903">
      <w:pPr>
        <w:spacing w:after="0" w:line="240" w:lineRule="auto"/>
        <w:jc w:val="center"/>
        <w:outlineLvl w:val="0"/>
        <w:rPr>
          <w:rFonts w:ascii="Times New Roman" w:hAnsi="Times New Roman"/>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B31639">
        <w:rPr>
          <w:rFonts w:ascii="Times New Roman" w:hAnsi="Times New Roman"/>
          <w:bCs/>
          <w:i/>
          <w:sz w:val="18"/>
          <w:szCs w:val="18"/>
        </w:rPr>
        <w:t>nisha@salam.uitm.edu.my</w:t>
      </w:r>
    </w:p>
    <w:p w:rsidR="009A5903" w:rsidRPr="00F447A7" w:rsidRDefault="009A5903" w:rsidP="009A5903">
      <w:pPr>
        <w:spacing w:after="0" w:line="240" w:lineRule="auto"/>
        <w:jc w:val="center"/>
        <w:rPr>
          <w:rFonts w:ascii="Times New Roman" w:hAnsi="Times New Roman"/>
          <w:noProof/>
          <w:sz w:val="18"/>
          <w:szCs w:val="18"/>
          <w:lang w:bidi="ar-SA"/>
        </w:rPr>
      </w:pPr>
    </w:p>
    <w:p w:rsidR="009A5903" w:rsidRDefault="009A5903" w:rsidP="009A5903">
      <w:pPr>
        <w:spacing w:after="0" w:line="240" w:lineRule="auto"/>
        <w:jc w:val="center"/>
        <w:rPr>
          <w:rFonts w:ascii="Times New Roman" w:hAnsi="Times New Roman"/>
          <w:noProof/>
          <w:sz w:val="18"/>
          <w:szCs w:val="18"/>
          <w:lang w:bidi="ar-SA"/>
        </w:rPr>
      </w:pPr>
    </w:p>
    <w:p w:rsidR="009A5903" w:rsidRDefault="009A5903" w:rsidP="009A590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24 February 2015; Accepted: 27 October 2015</w:t>
      </w:r>
    </w:p>
    <w:p w:rsidR="009A5903" w:rsidRDefault="009A5903" w:rsidP="009A5903">
      <w:pPr>
        <w:spacing w:after="0" w:line="240" w:lineRule="auto"/>
        <w:jc w:val="center"/>
        <w:rPr>
          <w:rFonts w:ascii="Times New Roman" w:hAnsi="Times New Roman"/>
          <w:noProof/>
          <w:sz w:val="18"/>
          <w:szCs w:val="18"/>
          <w:lang w:bidi="ar-SA"/>
        </w:rPr>
      </w:pPr>
    </w:p>
    <w:p w:rsidR="009A5903" w:rsidRPr="00F447A7" w:rsidRDefault="009A5903" w:rsidP="009A5903">
      <w:pPr>
        <w:spacing w:after="0" w:line="240" w:lineRule="auto"/>
        <w:jc w:val="center"/>
        <w:rPr>
          <w:rFonts w:ascii="Times New Roman" w:hAnsi="Times New Roman"/>
          <w:noProof/>
          <w:sz w:val="18"/>
          <w:szCs w:val="18"/>
          <w:lang w:bidi="ar-SA"/>
        </w:rPr>
      </w:pPr>
    </w:p>
    <w:p w:rsidR="009A5903" w:rsidRPr="00F447A7" w:rsidRDefault="009A5903" w:rsidP="009A590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A5903" w:rsidRPr="005C5CA7" w:rsidRDefault="009A5903" w:rsidP="009A5903">
      <w:pPr>
        <w:spacing w:after="0" w:line="240" w:lineRule="auto"/>
        <w:jc w:val="both"/>
        <w:rPr>
          <w:rFonts w:ascii="Times New Roman" w:hAnsi="Times New Roman"/>
          <w:sz w:val="18"/>
          <w:szCs w:val="18"/>
        </w:rPr>
      </w:pPr>
      <w:r w:rsidRPr="005C5CA7">
        <w:rPr>
          <w:rFonts w:ascii="Times New Roman" w:hAnsi="Times New Roman"/>
          <w:bCs/>
          <w:sz w:val="18"/>
          <w:szCs w:val="18"/>
        </w:rPr>
        <w:t xml:space="preserve">Catfish is a cheap source of essential omega-3 fatty acids especially </w:t>
      </w:r>
      <w:r w:rsidRPr="005C5CA7">
        <w:rPr>
          <w:rFonts w:ascii="Times New Roman" w:hAnsi="Times New Roman"/>
          <w:sz w:val="18"/>
          <w:szCs w:val="18"/>
        </w:rPr>
        <w:t>eicosapentaenoic acid (</w:t>
      </w:r>
      <w:r w:rsidRPr="005C5CA7">
        <w:rPr>
          <w:rFonts w:ascii="Times New Roman" w:hAnsi="Times New Roman"/>
          <w:bCs/>
          <w:sz w:val="18"/>
          <w:szCs w:val="18"/>
        </w:rPr>
        <w:t xml:space="preserve">EPA) and </w:t>
      </w:r>
      <w:r w:rsidRPr="005C5CA7">
        <w:rPr>
          <w:rFonts w:ascii="Times New Roman" w:hAnsi="Times New Roman"/>
          <w:sz w:val="18"/>
          <w:szCs w:val="18"/>
        </w:rPr>
        <w:t>docosahexaenoic acid</w:t>
      </w:r>
      <w:r w:rsidRPr="005C5CA7">
        <w:rPr>
          <w:rFonts w:ascii="Times New Roman" w:hAnsi="Times New Roman"/>
          <w:bCs/>
          <w:sz w:val="18"/>
          <w:szCs w:val="18"/>
        </w:rPr>
        <w:t xml:space="preserve"> (DHA)</w:t>
      </w:r>
      <w:r>
        <w:rPr>
          <w:rFonts w:ascii="Times New Roman" w:hAnsi="Times New Roman"/>
          <w:bCs/>
          <w:sz w:val="18"/>
          <w:szCs w:val="18"/>
        </w:rPr>
        <w:t>. C</w:t>
      </w:r>
      <w:r w:rsidRPr="005C5CA7">
        <w:rPr>
          <w:rFonts w:ascii="Times New Roman" w:hAnsi="Times New Roman"/>
          <w:bCs/>
          <w:sz w:val="18"/>
          <w:szCs w:val="18"/>
        </w:rPr>
        <w:t>atfish oil was extracted and clean-up using pressurised liquid extraction (PLE) from the viscera of catfish (</w:t>
      </w:r>
      <w:r w:rsidRPr="005C5CA7">
        <w:rPr>
          <w:rFonts w:ascii="Times New Roman" w:hAnsi="Times New Roman"/>
          <w:bCs/>
          <w:i/>
          <w:iCs/>
          <w:sz w:val="18"/>
          <w:szCs w:val="18"/>
        </w:rPr>
        <w:t>Clarias batrachus</w:t>
      </w:r>
      <w:r w:rsidRPr="005C5CA7">
        <w:rPr>
          <w:rFonts w:ascii="Times New Roman" w:hAnsi="Times New Roman"/>
          <w:bCs/>
          <w:sz w:val="18"/>
          <w:szCs w:val="18"/>
        </w:rPr>
        <w:t xml:space="preserve">). However, the characteristics of catfish oils are sticky, strong fishy odour and can easily be oxidised with short shelf-life. In this study, catfish oil was converted into powder by formation of inclusion complex with </w:t>
      </w:r>
      <w:r w:rsidRPr="005C5CA7">
        <w:rPr>
          <w:rFonts w:ascii="Times New Roman" w:hAnsi="Times New Roman"/>
          <w:sz w:val="18"/>
          <w:szCs w:val="18"/>
        </w:rPr>
        <w:t>β</w:t>
      </w:r>
      <w:r w:rsidRPr="005C5CA7">
        <w:rPr>
          <w:rFonts w:ascii="Times New Roman" w:hAnsi="Times New Roman"/>
          <w:bCs/>
          <w:sz w:val="18"/>
          <w:szCs w:val="18"/>
        </w:rPr>
        <w:t>–cyclodextrin.</w:t>
      </w:r>
      <w:r w:rsidRPr="005C5CA7">
        <w:rPr>
          <w:rFonts w:ascii="Times New Roman" w:hAnsi="Times New Roman"/>
          <w:sz w:val="18"/>
          <w:szCs w:val="18"/>
        </w:rPr>
        <w:t xml:space="preserve"> Inclusion complex was prepared by using co-precipitation and kneading methods and compared with physical mixture. The inclusion complex formed were characterised by using field emission scanning electron microscopy (FESEM), differential scanning calorimeter (DSC) and fourier transform infrared spectroscopy (FTIR</w:t>
      </w:r>
      <w:r>
        <w:rPr>
          <w:rFonts w:ascii="Times New Roman" w:hAnsi="Times New Roman"/>
          <w:sz w:val="18"/>
          <w:szCs w:val="18"/>
        </w:rPr>
        <w:t>)</w:t>
      </w:r>
      <w:r w:rsidRPr="005C5CA7">
        <w:rPr>
          <w:rFonts w:ascii="Times New Roman" w:hAnsi="Times New Roman"/>
          <w:sz w:val="18"/>
          <w:szCs w:val="18"/>
        </w:rPr>
        <w:t>. FESEM images revealed that inclusion complex using co-precipitation and kneading methods has smaller in crystal sizes and appeared as different morphology compared to physical mixture. DSC proved that co-precipitation method was able to form new solid phase due to shifting of melting point to</w:t>
      </w:r>
      <w:r>
        <w:rPr>
          <w:rFonts w:ascii="Times New Roman" w:hAnsi="Times New Roman"/>
          <w:strike/>
          <w:sz w:val="18"/>
          <w:szCs w:val="18"/>
        </w:rPr>
        <w:t xml:space="preserve"> </w:t>
      </w:r>
      <w:r w:rsidRPr="005C5CA7">
        <w:rPr>
          <w:rFonts w:ascii="Times New Roman" w:hAnsi="Times New Roman"/>
          <w:sz w:val="18"/>
          <w:szCs w:val="18"/>
        </w:rPr>
        <w:t>higher temperature (145.22</w:t>
      </w:r>
      <w:r>
        <w:rPr>
          <w:rFonts w:ascii="Times New Roman" w:hAnsi="Times New Roman"/>
          <w:sz w:val="18"/>
          <w:szCs w:val="18"/>
        </w:rPr>
        <w:t xml:space="preserve"> °</w:t>
      </w:r>
      <w:r w:rsidRPr="005C5CA7">
        <w:rPr>
          <w:rFonts w:ascii="Times New Roman" w:hAnsi="Times New Roman"/>
          <w:sz w:val="18"/>
          <w:szCs w:val="18"/>
        </w:rPr>
        <w:t>C). FTIR supported the result by proving strengthening of carbonyl group (C=O). Therefore, co-precipitation method was able to successfully produce i</w:t>
      </w:r>
      <w:r>
        <w:rPr>
          <w:rFonts w:ascii="Times New Roman" w:hAnsi="Times New Roman"/>
          <w:sz w:val="18"/>
          <w:szCs w:val="18"/>
        </w:rPr>
        <w:t>nclusion complex of catfish oil,</w:t>
      </w:r>
      <w:r w:rsidRPr="005C5CA7">
        <w:rPr>
          <w:rFonts w:ascii="Times New Roman" w:hAnsi="Times New Roman"/>
          <w:sz w:val="18"/>
          <w:szCs w:val="18"/>
        </w:rPr>
        <w:t xml:space="preserve"> β-cyclodextrin.</w:t>
      </w:r>
    </w:p>
    <w:p w:rsidR="009A5903" w:rsidRPr="005C5CA7" w:rsidRDefault="009A5903" w:rsidP="009A5903">
      <w:pPr>
        <w:spacing w:after="0" w:line="240" w:lineRule="auto"/>
        <w:jc w:val="both"/>
        <w:outlineLvl w:val="0"/>
        <w:rPr>
          <w:rFonts w:ascii="Times New Roman" w:hAnsi="Times New Roman"/>
          <w:sz w:val="18"/>
          <w:szCs w:val="18"/>
        </w:rPr>
      </w:pPr>
    </w:p>
    <w:p w:rsidR="009A5903" w:rsidRPr="005C5CA7" w:rsidRDefault="009A5903" w:rsidP="009A5903">
      <w:pPr>
        <w:pStyle w:val="ListParagraph"/>
        <w:spacing w:after="0" w:line="240" w:lineRule="auto"/>
        <w:ind w:hanging="720"/>
        <w:jc w:val="both"/>
        <w:rPr>
          <w:rFonts w:ascii="Times New Roman" w:hAnsi="Times New Roman"/>
          <w:sz w:val="18"/>
          <w:szCs w:val="18"/>
        </w:rPr>
      </w:pPr>
      <w:r w:rsidRPr="005C5CA7">
        <w:rPr>
          <w:rFonts w:ascii="Times New Roman" w:hAnsi="Times New Roman"/>
          <w:b/>
          <w:sz w:val="18"/>
          <w:szCs w:val="18"/>
        </w:rPr>
        <w:t>Keywords</w:t>
      </w:r>
      <w:r w:rsidRPr="005C5CA7">
        <w:rPr>
          <w:rFonts w:ascii="Times New Roman" w:hAnsi="Times New Roman"/>
          <w:sz w:val="18"/>
          <w:szCs w:val="18"/>
        </w:rPr>
        <w:t xml:space="preserve">: </w:t>
      </w:r>
      <w:r>
        <w:rPr>
          <w:rFonts w:ascii="Times New Roman" w:hAnsi="Times New Roman"/>
          <w:sz w:val="18"/>
          <w:szCs w:val="18"/>
        </w:rPr>
        <w:t xml:space="preserve"> </w:t>
      </w:r>
      <w:r w:rsidRPr="005C5CA7">
        <w:rPr>
          <w:rFonts w:ascii="Times New Roman" w:hAnsi="Times New Roman"/>
          <w:sz w:val="18"/>
          <w:szCs w:val="18"/>
        </w:rPr>
        <w:t>catfish oil, β-cyclodextrin, co-precipitation, kneading,</w:t>
      </w:r>
      <w:r>
        <w:rPr>
          <w:rFonts w:ascii="Times New Roman" w:hAnsi="Times New Roman"/>
          <w:sz w:val="18"/>
          <w:szCs w:val="18"/>
        </w:rPr>
        <w:t xml:space="preserve"> </w:t>
      </w:r>
      <w:r w:rsidRPr="005C5CA7">
        <w:rPr>
          <w:rFonts w:ascii="Times New Roman" w:hAnsi="Times New Roman"/>
          <w:sz w:val="18"/>
          <w:szCs w:val="18"/>
        </w:rPr>
        <w:t>physical mixture</w:t>
      </w:r>
    </w:p>
    <w:p w:rsidR="009A5903" w:rsidRDefault="009A5903" w:rsidP="009A5903">
      <w:pPr>
        <w:spacing w:after="0" w:line="240" w:lineRule="auto"/>
        <w:jc w:val="center"/>
        <w:rPr>
          <w:rFonts w:ascii="Times New Roman" w:hAnsi="Times New Roman"/>
          <w:b/>
          <w:noProof/>
          <w:sz w:val="18"/>
          <w:szCs w:val="18"/>
          <w:lang w:bidi="ar-SA"/>
        </w:rPr>
      </w:pPr>
    </w:p>
    <w:p w:rsidR="009A5903" w:rsidRPr="00F447A7" w:rsidRDefault="009A5903" w:rsidP="009A590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9A5903" w:rsidRPr="00642B9E" w:rsidRDefault="009A5903" w:rsidP="009A5903">
      <w:pPr>
        <w:pStyle w:val="HTMLPreformatted"/>
        <w:shd w:val="clear" w:color="auto" w:fill="FFFFFF"/>
        <w:jc w:val="both"/>
        <w:rPr>
          <w:rFonts w:ascii="Times New Roman" w:hAnsi="Times New Roman" w:cs="Times New Roman"/>
          <w:sz w:val="18"/>
          <w:szCs w:val="18"/>
          <w:shd w:val="clear" w:color="auto" w:fill="FFFFFF"/>
        </w:rPr>
      </w:pPr>
      <w:r w:rsidRPr="005C5CA7">
        <w:rPr>
          <w:rFonts w:ascii="Times New Roman" w:hAnsi="Times New Roman" w:cs="Times New Roman"/>
          <w:sz w:val="18"/>
          <w:szCs w:val="18"/>
        </w:rPr>
        <w:t>Ikan keli merupakan sumber murah yang</w:t>
      </w:r>
      <w:r>
        <w:rPr>
          <w:rFonts w:ascii="Times New Roman" w:hAnsi="Times New Roman" w:cs="Times New Roman"/>
          <w:sz w:val="18"/>
          <w:szCs w:val="18"/>
        </w:rPr>
        <w:t xml:space="preserve"> mengandungi asid lemak omega-3 </w:t>
      </w:r>
      <w:r w:rsidRPr="005C5CA7">
        <w:rPr>
          <w:rFonts w:ascii="Times New Roman" w:hAnsi="Times New Roman" w:cs="Times New Roman"/>
          <w:sz w:val="18"/>
          <w:szCs w:val="18"/>
        </w:rPr>
        <w:t xml:space="preserve">terutama </w:t>
      </w:r>
      <w:r w:rsidRPr="00BB6815">
        <w:rPr>
          <w:rStyle w:val="Emphasis"/>
          <w:rFonts w:ascii="Times New Roman" w:hAnsi="Times New Roman" w:cs="Times New Roman"/>
          <w:b w:val="0"/>
          <w:i w:val="0"/>
          <w:iCs w:val="0"/>
          <w:sz w:val="18"/>
          <w:szCs w:val="18"/>
          <w:shd w:val="clear" w:color="auto" w:fill="FFFFFF"/>
        </w:rPr>
        <w:t>asid eikosapentaenoik</w:t>
      </w:r>
      <w:r w:rsidRPr="005C5CA7">
        <w:rPr>
          <w:rStyle w:val="Emphasis"/>
          <w:rFonts w:ascii="Times New Roman" w:hAnsi="Times New Roman" w:cs="Times New Roman"/>
          <w:i w:val="0"/>
          <w:iCs w:val="0"/>
          <w:sz w:val="18"/>
          <w:szCs w:val="18"/>
          <w:shd w:val="clear" w:color="auto" w:fill="FFFFFF"/>
        </w:rPr>
        <w:t xml:space="preserve"> (</w:t>
      </w:r>
      <w:r w:rsidRPr="005C5CA7">
        <w:rPr>
          <w:rFonts w:ascii="Times New Roman" w:hAnsi="Times New Roman" w:cs="Times New Roman"/>
          <w:sz w:val="18"/>
          <w:szCs w:val="18"/>
        </w:rPr>
        <w:t>EPA) dan a</w:t>
      </w:r>
      <w:r w:rsidRPr="005C5CA7">
        <w:rPr>
          <w:rStyle w:val="Emphasis"/>
          <w:rFonts w:ascii="Times New Roman" w:hAnsi="Times New Roman" w:cs="Times New Roman"/>
          <w:i w:val="0"/>
          <w:iCs w:val="0"/>
          <w:sz w:val="18"/>
          <w:szCs w:val="18"/>
          <w:shd w:val="clear" w:color="auto" w:fill="FFFFFF"/>
        </w:rPr>
        <w:t>sid</w:t>
      </w:r>
      <w:r w:rsidRPr="005C5CA7">
        <w:rPr>
          <w:rStyle w:val="apple-converted-space"/>
          <w:rFonts w:ascii="Times New Roman" w:hAnsi="Times New Roman" w:cs="Times New Roman"/>
          <w:sz w:val="18"/>
          <w:szCs w:val="18"/>
          <w:shd w:val="clear" w:color="auto" w:fill="FFFFFF"/>
        </w:rPr>
        <w:t> </w:t>
      </w:r>
      <w:r w:rsidRPr="005C5CA7">
        <w:rPr>
          <w:rFonts w:ascii="Times New Roman" w:hAnsi="Times New Roman" w:cs="Times New Roman"/>
          <w:sz w:val="18"/>
          <w:szCs w:val="18"/>
          <w:shd w:val="clear" w:color="auto" w:fill="FFFFFF"/>
        </w:rPr>
        <w:t>dokosaheksaenoik</w:t>
      </w:r>
      <w:r w:rsidRPr="005C5CA7">
        <w:rPr>
          <w:rStyle w:val="apple-converted-space"/>
          <w:rFonts w:ascii="Times New Roman" w:hAnsi="Times New Roman" w:cs="Times New Roman"/>
          <w:sz w:val="18"/>
          <w:szCs w:val="18"/>
          <w:shd w:val="clear" w:color="auto" w:fill="FFFFFF"/>
        </w:rPr>
        <w:t> (</w:t>
      </w:r>
      <w:r w:rsidRPr="005C5CA7">
        <w:rPr>
          <w:rFonts w:ascii="Times New Roman" w:hAnsi="Times New Roman" w:cs="Times New Roman"/>
          <w:sz w:val="18"/>
          <w:szCs w:val="18"/>
        </w:rPr>
        <w:t>DHA)</w:t>
      </w:r>
      <w:r>
        <w:rPr>
          <w:rFonts w:ascii="Times New Roman" w:hAnsi="Times New Roman" w:cs="Times New Roman"/>
          <w:sz w:val="18"/>
          <w:szCs w:val="18"/>
        </w:rPr>
        <w:t>. M</w:t>
      </w:r>
      <w:r w:rsidRPr="005C5CA7">
        <w:rPr>
          <w:rFonts w:ascii="Times New Roman" w:hAnsi="Times New Roman" w:cs="Times New Roman"/>
          <w:sz w:val="18"/>
          <w:szCs w:val="18"/>
        </w:rPr>
        <w:t>inyak ikan keli telah diekstrak dan disulingkan dengan menggunakan pengekstrakan cecair tekanan tinggi (PLE) daripada visera ikan keli (</w:t>
      </w:r>
      <w:r w:rsidRPr="005C5CA7">
        <w:rPr>
          <w:rFonts w:ascii="Times New Roman" w:hAnsi="Times New Roman" w:cs="Times New Roman"/>
          <w:i/>
          <w:sz w:val="18"/>
          <w:szCs w:val="18"/>
        </w:rPr>
        <w:t>Clarias batrachus</w:t>
      </w:r>
      <w:r w:rsidRPr="005C5CA7">
        <w:rPr>
          <w:rFonts w:ascii="Times New Roman" w:hAnsi="Times New Roman" w:cs="Times New Roman"/>
          <w:sz w:val="18"/>
          <w:szCs w:val="18"/>
        </w:rPr>
        <w:t>). Walau bagaimanapun, ciri</w:t>
      </w:r>
      <w:r>
        <w:rPr>
          <w:rFonts w:ascii="Times New Roman" w:hAnsi="Times New Roman" w:cs="Times New Roman"/>
          <w:sz w:val="18"/>
          <w:szCs w:val="18"/>
        </w:rPr>
        <w:t xml:space="preserve"> – </w:t>
      </w:r>
      <w:r w:rsidRPr="005C5CA7">
        <w:rPr>
          <w:rFonts w:ascii="Times New Roman" w:hAnsi="Times New Roman" w:cs="Times New Roman"/>
          <w:sz w:val="18"/>
          <w:szCs w:val="18"/>
        </w:rPr>
        <w:t xml:space="preserve">ciri minyak ikan keli adalah melekit, bau hanyir yang kuat, mudah teroksida dengan mempunyai jangka hayat yang terhad. Dalam kajian ini, minyak ikan keli telah ditukarkan menjadi serbuk melalui pembentukan kompleks rangkuman dengan β-siklodekstrin (BCD). Kompleks rangkuman telah dihasilkan dengan menggunakan teknik ko-pemendakan dan penggulian </w:t>
      </w:r>
      <w:r>
        <w:rPr>
          <w:rFonts w:ascii="Times New Roman" w:hAnsi="Times New Roman" w:cs="Times New Roman"/>
          <w:sz w:val="18"/>
          <w:szCs w:val="18"/>
        </w:rPr>
        <w:t>serta</w:t>
      </w:r>
      <w:r w:rsidRPr="005C5CA7">
        <w:rPr>
          <w:rFonts w:ascii="Times New Roman" w:hAnsi="Times New Roman" w:cs="Times New Roman"/>
          <w:sz w:val="18"/>
          <w:szCs w:val="18"/>
        </w:rPr>
        <w:t xml:space="preserve"> dibandingkan dengan campuran fizikal. Kompleks rangkuman telah dicirikan dengan menggunakan mikroskop elektron imbasan medan (FESEM), kalorimeter imbasan kebezaan (DSC) dan </w:t>
      </w:r>
      <w:r w:rsidRPr="00BB6815">
        <w:rPr>
          <w:rStyle w:val="Emphasis"/>
          <w:rFonts w:ascii="Times New Roman" w:hAnsi="Times New Roman" w:cs="Times New Roman"/>
          <w:b w:val="0"/>
          <w:i w:val="0"/>
          <w:iCs w:val="0"/>
          <w:sz w:val="18"/>
          <w:szCs w:val="18"/>
          <w:shd w:val="clear" w:color="auto" w:fill="FFFFFF"/>
        </w:rPr>
        <w:t>spektrofotometer</w:t>
      </w:r>
      <w:r w:rsidRPr="005C5CA7">
        <w:rPr>
          <w:rStyle w:val="Emphasis"/>
          <w:rFonts w:ascii="Times New Roman" w:hAnsi="Times New Roman" w:cs="Times New Roman"/>
          <w:i w:val="0"/>
          <w:iCs w:val="0"/>
          <w:sz w:val="18"/>
          <w:szCs w:val="18"/>
          <w:shd w:val="clear" w:color="auto" w:fill="FFFFFF"/>
        </w:rPr>
        <w:t xml:space="preserve"> </w:t>
      </w:r>
      <w:r w:rsidRPr="00642B9E">
        <w:rPr>
          <w:rFonts w:ascii="Times New Roman" w:hAnsi="Times New Roman" w:cs="Times New Roman"/>
          <w:sz w:val="18"/>
          <w:szCs w:val="18"/>
          <w:shd w:val="clear" w:color="auto" w:fill="FFFFFF"/>
        </w:rPr>
        <w:t>infra merah transformasi</w:t>
      </w:r>
      <w:r>
        <w:rPr>
          <w:rFonts w:ascii="Times New Roman" w:hAnsi="Times New Roman" w:cs="Times New Roman"/>
          <w:sz w:val="18"/>
          <w:szCs w:val="18"/>
          <w:shd w:val="clear" w:color="auto" w:fill="FFFFFF"/>
        </w:rPr>
        <w:t xml:space="preserve"> </w:t>
      </w:r>
      <w:r w:rsidRPr="00642B9E">
        <w:rPr>
          <w:rFonts w:ascii="Times New Roman" w:hAnsi="Times New Roman" w:cs="Times New Roman"/>
          <w:sz w:val="18"/>
          <w:szCs w:val="18"/>
          <w:shd w:val="clear" w:color="auto" w:fill="FFFFFF"/>
        </w:rPr>
        <w:t>fourier</w:t>
      </w:r>
      <w:r>
        <w:rPr>
          <w:rFonts w:ascii="Times New Roman" w:hAnsi="Times New Roman" w:cs="Times New Roman"/>
          <w:sz w:val="18"/>
          <w:szCs w:val="18"/>
        </w:rPr>
        <w:t xml:space="preserve"> </w:t>
      </w:r>
      <w:r w:rsidRPr="004E702B">
        <w:rPr>
          <w:rFonts w:ascii="Times New Roman" w:hAnsi="Times New Roman" w:cs="Times New Roman"/>
          <w:sz w:val="18"/>
          <w:szCs w:val="18"/>
        </w:rPr>
        <w:t>(FTIR).</w:t>
      </w:r>
      <w:r w:rsidRPr="005C5CA7">
        <w:rPr>
          <w:rFonts w:ascii="Times New Roman" w:hAnsi="Times New Roman" w:cs="Times New Roman"/>
          <w:sz w:val="18"/>
          <w:szCs w:val="18"/>
        </w:rPr>
        <w:t xml:space="preserve"> Hasil kajian daripada imej FESEM menunjukkan bahawa </w:t>
      </w:r>
      <w:r w:rsidRPr="005C5CA7">
        <w:rPr>
          <w:rFonts w:ascii="Times New Roman" w:hAnsi="Times New Roman" w:cs="Times New Roman"/>
          <w:sz w:val="18"/>
          <w:szCs w:val="18"/>
          <w:lang w:val="ms-MY"/>
        </w:rPr>
        <w:t xml:space="preserve">pembentukan kompleks rangkuman </w:t>
      </w:r>
      <w:r>
        <w:rPr>
          <w:rFonts w:ascii="Times New Roman" w:hAnsi="Times New Roman" w:cs="Times New Roman"/>
          <w:sz w:val="18"/>
          <w:szCs w:val="18"/>
          <w:lang w:val="ms-MY"/>
        </w:rPr>
        <w:t xml:space="preserve"> </w:t>
      </w:r>
      <w:r w:rsidRPr="005C5CA7">
        <w:rPr>
          <w:rFonts w:ascii="Times New Roman" w:hAnsi="Times New Roman" w:cs="Times New Roman"/>
          <w:sz w:val="18"/>
          <w:szCs w:val="18"/>
          <w:lang w:val="ms-MY"/>
        </w:rPr>
        <w:t xml:space="preserve">menggunakan teknik ko-pemendakan dan penggulian mempunyai saiz kristal yang kecil dan muncul </w:t>
      </w:r>
      <w:r>
        <w:rPr>
          <w:rFonts w:ascii="Times New Roman" w:hAnsi="Times New Roman" w:cs="Times New Roman"/>
          <w:sz w:val="18"/>
          <w:szCs w:val="18"/>
          <w:lang w:val="ms-MY"/>
        </w:rPr>
        <w:t xml:space="preserve"> </w:t>
      </w:r>
      <w:r w:rsidRPr="005C5CA7">
        <w:rPr>
          <w:rFonts w:ascii="Times New Roman" w:hAnsi="Times New Roman" w:cs="Times New Roman"/>
          <w:sz w:val="18"/>
          <w:szCs w:val="18"/>
          <w:lang w:val="ms-MY"/>
        </w:rPr>
        <w:t>sebagai morfologi yang berbeza dibandingkan dengan campuran fizikal</w:t>
      </w:r>
      <w:r w:rsidRPr="005C5CA7">
        <w:rPr>
          <w:rFonts w:ascii="Times New Roman" w:hAnsi="Times New Roman" w:cs="Times New Roman"/>
          <w:sz w:val="18"/>
          <w:szCs w:val="18"/>
        </w:rPr>
        <w:t xml:space="preserve">. DSC membuktikan ko-pemendakan </w:t>
      </w:r>
      <w:r>
        <w:rPr>
          <w:rFonts w:ascii="Times New Roman" w:hAnsi="Times New Roman" w:cs="Times New Roman"/>
          <w:sz w:val="18"/>
          <w:szCs w:val="18"/>
        </w:rPr>
        <w:t xml:space="preserve"> </w:t>
      </w:r>
      <w:r w:rsidRPr="005C5CA7">
        <w:rPr>
          <w:rFonts w:ascii="Times New Roman" w:hAnsi="Times New Roman" w:cs="Times New Roman"/>
          <w:sz w:val="18"/>
          <w:szCs w:val="18"/>
        </w:rPr>
        <w:t xml:space="preserve">mampu </w:t>
      </w:r>
      <w:r>
        <w:rPr>
          <w:rFonts w:ascii="Times New Roman" w:hAnsi="Times New Roman" w:cs="Times New Roman"/>
          <w:sz w:val="18"/>
          <w:szCs w:val="18"/>
        </w:rPr>
        <w:t xml:space="preserve"> </w:t>
      </w:r>
      <w:r w:rsidRPr="005C5CA7">
        <w:rPr>
          <w:rFonts w:ascii="Times New Roman" w:hAnsi="Times New Roman" w:cs="Times New Roman"/>
          <w:sz w:val="18"/>
          <w:szCs w:val="18"/>
        </w:rPr>
        <w:t>menghasilkan fasa baru kerana takat pencairan berubah dari yang asal ke suhu yang lebih tinggi (145.22</w:t>
      </w:r>
      <w:r>
        <w:rPr>
          <w:rFonts w:ascii="Times New Roman" w:hAnsi="Times New Roman" w:cs="Times New Roman"/>
          <w:sz w:val="18"/>
          <w:szCs w:val="18"/>
        </w:rPr>
        <w:t xml:space="preserve"> </w:t>
      </w:r>
      <w:r w:rsidRPr="005C5CA7">
        <w:rPr>
          <w:rFonts w:ascii="Times New Roman" w:hAnsi="Times New Roman" w:cs="Times New Roman"/>
          <w:sz w:val="18"/>
          <w:szCs w:val="18"/>
        </w:rPr>
        <w:t>ºC). FTIR mendokong kepu</w:t>
      </w:r>
      <w:r>
        <w:rPr>
          <w:rFonts w:ascii="Times New Roman" w:hAnsi="Times New Roman" w:cs="Times New Roman"/>
          <w:sz w:val="18"/>
          <w:szCs w:val="18"/>
        </w:rPr>
        <w:t xml:space="preserve">tusan melalui bukti penegangan </w:t>
      </w:r>
      <w:r w:rsidRPr="005C5CA7">
        <w:rPr>
          <w:rFonts w:ascii="Times New Roman" w:hAnsi="Times New Roman" w:cs="Times New Roman"/>
          <w:sz w:val="18"/>
          <w:szCs w:val="18"/>
        </w:rPr>
        <w:t>kumpulan karbonil dan C=O telah digunakan untuk rangkuman. Oleh itu, kaedah ko-pemendakan membuktikan kaedah yang paling sesuai untuk merangkum minyak ikan keli menggunakan β-siklodekstrin.</w:t>
      </w:r>
    </w:p>
    <w:p w:rsidR="009A5903" w:rsidRPr="005C5CA7" w:rsidRDefault="009A5903" w:rsidP="009A59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p>
    <w:p w:rsidR="009A5903" w:rsidRPr="005C5CA7" w:rsidRDefault="009A5903" w:rsidP="009A5903">
      <w:pPr>
        <w:spacing w:after="0" w:line="240" w:lineRule="auto"/>
        <w:jc w:val="both"/>
        <w:outlineLvl w:val="0"/>
        <w:rPr>
          <w:rFonts w:ascii="Times New Roman" w:hAnsi="Times New Roman"/>
          <w:sz w:val="18"/>
          <w:szCs w:val="18"/>
        </w:rPr>
      </w:pPr>
      <w:r w:rsidRPr="005C5CA7">
        <w:rPr>
          <w:rFonts w:ascii="Times New Roman" w:hAnsi="Times New Roman"/>
          <w:b/>
          <w:sz w:val="18"/>
          <w:szCs w:val="18"/>
        </w:rPr>
        <w:t>Kata kunci:</w:t>
      </w:r>
      <w:r w:rsidRPr="005C5CA7">
        <w:rPr>
          <w:rFonts w:ascii="Times New Roman" w:hAnsi="Times New Roman"/>
          <w:sz w:val="18"/>
          <w:szCs w:val="18"/>
        </w:rPr>
        <w:t xml:space="preserve"> </w:t>
      </w:r>
      <w:r>
        <w:rPr>
          <w:rFonts w:ascii="Times New Roman" w:hAnsi="Times New Roman"/>
          <w:sz w:val="18"/>
          <w:szCs w:val="18"/>
        </w:rPr>
        <w:t xml:space="preserve"> </w:t>
      </w:r>
      <w:r w:rsidRPr="005C5CA7">
        <w:rPr>
          <w:rFonts w:ascii="Times New Roman" w:hAnsi="Times New Roman"/>
          <w:sz w:val="18"/>
          <w:szCs w:val="18"/>
        </w:rPr>
        <w:t>minyak ikan keli, β-siklodekstrin, ko-pemendakan, penggulian</w:t>
      </w:r>
      <w:r>
        <w:rPr>
          <w:rFonts w:ascii="Times New Roman" w:hAnsi="Times New Roman"/>
          <w:sz w:val="18"/>
          <w:szCs w:val="18"/>
        </w:rPr>
        <w:t xml:space="preserve">, </w:t>
      </w:r>
      <w:r w:rsidRPr="005C5CA7">
        <w:rPr>
          <w:rFonts w:ascii="Times New Roman" w:hAnsi="Times New Roman"/>
          <w:sz w:val="18"/>
          <w:szCs w:val="18"/>
        </w:rPr>
        <w:t xml:space="preserve">campuran fizikal </w:t>
      </w:r>
    </w:p>
    <w:p w:rsidR="009A5903" w:rsidRDefault="009A5903" w:rsidP="009A5903">
      <w:pPr>
        <w:spacing w:after="0" w:line="240" w:lineRule="auto"/>
        <w:jc w:val="center"/>
        <w:rPr>
          <w:rFonts w:ascii="Times New Roman" w:hAnsi="Times New Roman"/>
          <w:noProof/>
          <w:sz w:val="20"/>
          <w:szCs w:val="20"/>
          <w:lang w:bidi="ar-SA"/>
        </w:rPr>
      </w:pPr>
    </w:p>
    <w:p w:rsidR="009A5903" w:rsidRPr="00BE7C30" w:rsidRDefault="009A5903" w:rsidP="009A5903">
      <w:pPr>
        <w:spacing w:after="0" w:line="240" w:lineRule="auto"/>
        <w:jc w:val="center"/>
        <w:rPr>
          <w:rFonts w:ascii="Times New Roman" w:hAnsi="Times New Roman"/>
          <w:noProof/>
          <w:sz w:val="20"/>
          <w:szCs w:val="20"/>
          <w:lang w:bidi="ar-SA"/>
        </w:rPr>
      </w:pPr>
    </w:p>
    <w:p w:rsidR="009A5903" w:rsidRPr="00F447A7" w:rsidRDefault="009A5903" w:rsidP="009A590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 xml:space="preserve">The walking catfish, </w:t>
      </w:r>
      <w:r w:rsidRPr="00BB6815">
        <w:rPr>
          <w:rFonts w:ascii="Times New Roman" w:hAnsi="Times New Roman"/>
          <w:i/>
          <w:sz w:val="20"/>
          <w:szCs w:val="20"/>
        </w:rPr>
        <w:t>Clarias batrachus</w:t>
      </w:r>
      <w:r w:rsidRPr="00BB6815">
        <w:rPr>
          <w:rFonts w:ascii="Times New Roman" w:hAnsi="Times New Roman"/>
          <w:sz w:val="20"/>
          <w:szCs w:val="20"/>
        </w:rPr>
        <w:t xml:space="preserve"> represents a cheap priced food fish and a great deal of attention is now being paid for popularization of its mass culture [1, 2]. Recently, catfish have high demand in marketplace since catfish contribute a lot of nutritional value to human and other industry. Every year a considerable amount of total catch is discarded as processing leftovers and that include trimmings, fins, frames, head, skin and viscera. Some of the by-products are utilized, but the main bulk is dumped into waste, creating both disposal and pollution problems. Annual discard is estimated to be about 25 % of the total production of capture [3]. Most of the oil in catfish is found in the viscera, which contain approximately 33 % fats or other lipids which could be converted into edible oil [4]. The oil extracted from fish is rich in polyunsaturated fatty acids (PUFAs) especially those of the omega-3 family, mainly eicosapentaenoic acid (EPA; C20:5n-3) and docosahexaenoic acid (DHA; C22:6n-3). The importance of PUFAs in human health and nutrition is well recognized in preventing cardiovascular diseases,</w:t>
      </w:r>
      <w:r w:rsidRPr="00BB6815">
        <w:rPr>
          <w:rFonts w:ascii="Times New Roman" w:eastAsia="AdvEPSTIM" w:hAnsi="Times New Roman"/>
          <w:sz w:val="20"/>
          <w:szCs w:val="20"/>
        </w:rPr>
        <w:t xml:space="preserve"> Alzheimer’s disease and </w:t>
      </w:r>
      <w:r w:rsidRPr="00BB6815">
        <w:rPr>
          <w:rFonts w:ascii="Times New Roman" w:hAnsi="Times New Roman"/>
          <w:sz w:val="20"/>
          <w:szCs w:val="20"/>
        </w:rPr>
        <w:t>psoriasis [4, 5].</w:t>
      </w:r>
    </w:p>
    <w:p w:rsidR="009A5903" w:rsidRPr="00BB6815"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One of the major drawbacks of oils containing a high amount of omega-3 PUFA such as fish oils is their susceptibility to oxidation which involves the formation of toxic products such as peroxides or volatile compounds which contribute to undesirable off flavours [5]. Encapsulation is a technology of packing solid, liquid or gaseous materials in miniature sealed capsules for release at controlled rates using desired released triggers [6]. Some researchers have reported that the encapsulation of fish oil significantly retards lipid oxidation. It can also mask the objectionable odours caused by volatile oxidation products and enhance the odor of fish oil enriched products [5]. Cyclodextrin has been extensively used in areas such as pharmaceutical, cosmetic and food industries because it is inexpensive and non-toxic. Using the molecular inclusion method, cyclodextrin can solubilise and stabilise active compounds on the molecular scale. Cyclodextrin can form solid phases by self-assembly. This process depends on the solubility, temperature, pH, molecular weight and chemical nature of guest materials [6].</w:t>
      </w:r>
    </w:p>
    <w:p w:rsidR="009A5903" w:rsidRPr="00BB6815" w:rsidRDefault="009A5903" w:rsidP="009A5903">
      <w:pPr>
        <w:adjustRightInd w:val="0"/>
        <w:spacing w:after="0" w:line="240" w:lineRule="auto"/>
        <w:ind w:right="-61"/>
        <w:jc w:val="both"/>
        <w:rPr>
          <w:rFonts w:ascii="Times New Roman" w:hAnsi="Times New Roman"/>
          <w:sz w:val="20"/>
          <w:szCs w:val="20"/>
        </w:rPr>
      </w:pPr>
    </w:p>
    <w:p w:rsidR="009A5903" w:rsidRPr="00BB6815" w:rsidRDefault="009A5903" w:rsidP="009A5903">
      <w:pPr>
        <w:adjustRightInd w:val="0"/>
        <w:spacing w:after="0" w:line="240" w:lineRule="auto"/>
        <w:ind w:right="-61"/>
        <w:jc w:val="both"/>
        <w:rPr>
          <w:rFonts w:ascii="Times New Roman" w:hAnsi="Times New Roman"/>
          <w:sz w:val="20"/>
          <w:szCs w:val="20"/>
        </w:rPr>
      </w:pPr>
      <w:r w:rsidRPr="00BB6815">
        <w:rPr>
          <w:rFonts w:ascii="Times New Roman" w:eastAsia="+mn-ea" w:hAnsi="Times New Roman"/>
          <w:kern w:val="24"/>
          <w:sz w:val="20"/>
          <w:szCs w:val="20"/>
        </w:rPr>
        <w:t>In this study, m</w:t>
      </w:r>
      <w:r w:rsidRPr="00BB6815">
        <w:rPr>
          <w:rFonts w:ascii="Times New Roman" w:hAnsi="Times New Roman"/>
          <w:sz w:val="20"/>
          <w:szCs w:val="20"/>
        </w:rPr>
        <w:t>icroencapsulation of catfish oil with β-cyclodextrin (BCD) will be used to overcome this problem. Two methods can be used to produce inclusion complex namely co-precipitation, and kneading [7]. Physical mixture product will usually act as a control [8]. Characterisation of the encapsulated products was performed to confirm formation of inclusion complex. The inclusion complex formed were characterised using Fourier Transform Infrared Spectroscopy (FTIR), Field Emission Scanning Electron Microscopy (FESEM) and Differential Scanning Calorimeter (DSC). The resultant water soluble fish oil in powdered form has many applications such as food, pharmaceutical and medical fields. In addition, results from this study will be useful for future research that involves other fish oils that contain high PUFAs especially DHA and EPA.</w:t>
      </w:r>
    </w:p>
    <w:p w:rsidR="009A5903" w:rsidRPr="00F447A7" w:rsidRDefault="009A5903" w:rsidP="009A5903">
      <w:pPr>
        <w:spacing w:after="0" w:line="240" w:lineRule="auto"/>
        <w:jc w:val="center"/>
        <w:rPr>
          <w:rFonts w:ascii="Times New Roman" w:hAnsi="Times New Roman"/>
          <w:noProof/>
          <w:sz w:val="20"/>
          <w:szCs w:val="20"/>
          <w:lang w:bidi="ar-SA"/>
        </w:rPr>
      </w:pPr>
    </w:p>
    <w:p w:rsidR="009A5903" w:rsidRPr="00F447A7" w:rsidRDefault="009A5903" w:rsidP="009A590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9A5903" w:rsidRPr="00BB6815" w:rsidRDefault="009A5903" w:rsidP="009A5903">
      <w:pPr>
        <w:pStyle w:val="Default"/>
        <w:jc w:val="both"/>
        <w:rPr>
          <w:b/>
          <w:bCs/>
          <w:color w:val="auto"/>
          <w:sz w:val="20"/>
          <w:szCs w:val="20"/>
        </w:rPr>
      </w:pPr>
      <w:r w:rsidRPr="00BB6815">
        <w:rPr>
          <w:b/>
          <w:bCs/>
          <w:color w:val="auto"/>
          <w:sz w:val="20"/>
          <w:szCs w:val="20"/>
        </w:rPr>
        <w:t xml:space="preserve">Materials </w:t>
      </w:r>
    </w:p>
    <w:p w:rsidR="009A5903" w:rsidRPr="00BB6815" w:rsidRDefault="009A5903" w:rsidP="009A5903">
      <w:pPr>
        <w:pStyle w:val="ListParagraph"/>
        <w:spacing w:after="0" w:line="240" w:lineRule="auto"/>
        <w:ind w:left="0"/>
        <w:jc w:val="both"/>
        <w:rPr>
          <w:rFonts w:ascii="Times New Roman" w:hAnsi="Times New Roman"/>
          <w:sz w:val="20"/>
          <w:szCs w:val="20"/>
          <w:lang w:val="en-GB"/>
        </w:rPr>
      </w:pPr>
      <w:r w:rsidRPr="00BB6815">
        <w:rPr>
          <w:rFonts w:ascii="Times New Roman" w:hAnsi="Times New Roman"/>
          <w:sz w:val="20"/>
          <w:szCs w:val="20"/>
          <w:lang w:val="en-GB"/>
        </w:rPr>
        <w:t>The β-cyclodextrin (BCD) (purity: 99.5 %) was purchased from the Sigma Chemical Company (St. Louis, MO, USA). All solvents were of analytical grade. E</w:t>
      </w:r>
      <w:r w:rsidRPr="00BB6815">
        <w:rPr>
          <w:rFonts w:ascii="Times New Roman" w:hAnsi="Times New Roman"/>
          <w:sz w:val="20"/>
          <w:szCs w:val="20"/>
        </w:rPr>
        <w:t xml:space="preserve">thanol (ACS Reagent, Ph Eur Merck, Germany) </w:t>
      </w:r>
      <w:r w:rsidRPr="00BB6815">
        <w:rPr>
          <w:rFonts w:ascii="Times New Roman" w:hAnsi="Times New Roman"/>
          <w:sz w:val="20"/>
          <w:szCs w:val="20"/>
          <w:lang w:val="en-GB"/>
        </w:rPr>
        <w:t xml:space="preserve">were of pharmaceutical grade and the water was deionised using a Milli-QUV device (Millipore, Molsheim, France). </w:t>
      </w:r>
    </w:p>
    <w:p w:rsidR="009A5903" w:rsidRPr="00BB6815" w:rsidRDefault="009A5903" w:rsidP="009A5903">
      <w:pPr>
        <w:pStyle w:val="ListParagraph"/>
        <w:spacing w:after="0" w:line="240" w:lineRule="auto"/>
        <w:ind w:left="0"/>
        <w:jc w:val="both"/>
        <w:rPr>
          <w:rFonts w:ascii="Times New Roman" w:hAnsi="Times New Roman"/>
          <w:sz w:val="20"/>
          <w:szCs w:val="20"/>
          <w:lang w:val="en-GB"/>
        </w:rPr>
      </w:pPr>
    </w:p>
    <w:p w:rsidR="009A5903" w:rsidRPr="00BB6815" w:rsidRDefault="009A5903" w:rsidP="009A5903">
      <w:pPr>
        <w:pStyle w:val="ListParagraph"/>
        <w:spacing w:after="0" w:line="240" w:lineRule="auto"/>
        <w:ind w:left="0"/>
        <w:jc w:val="both"/>
        <w:rPr>
          <w:rFonts w:ascii="Times New Roman" w:hAnsi="Times New Roman"/>
          <w:b/>
          <w:sz w:val="20"/>
          <w:szCs w:val="20"/>
          <w:lang w:val="en-GB"/>
        </w:rPr>
      </w:pPr>
      <w:r w:rsidRPr="00BB6815">
        <w:rPr>
          <w:rFonts w:ascii="Times New Roman" w:hAnsi="Times New Roman"/>
          <w:b/>
          <w:sz w:val="20"/>
          <w:szCs w:val="20"/>
        </w:rPr>
        <w:t>Sample preparation</w:t>
      </w:r>
    </w:p>
    <w:p w:rsidR="009A5903" w:rsidRPr="00BB6815" w:rsidRDefault="009A5903" w:rsidP="009A5903">
      <w:pPr>
        <w:pStyle w:val="ListParagraph"/>
        <w:spacing w:after="0" w:line="240" w:lineRule="auto"/>
        <w:ind w:left="0"/>
        <w:jc w:val="both"/>
        <w:rPr>
          <w:rFonts w:ascii="Times New Roman" w:hAnsi="Times New Roman"/>
          <w:sz w:val="20"/>
          <w:szCs w:val="20"/>
        </w:rPr>
      </w:pPr>
      <w:r w:rsidRPr="00BB6815">
        <w:rPr>
          <w:rFonts w:ascii="Times New Roman" w:hAnsi="Times New Roman"/>
          <w:sz w:val="20"/>
          <w:szCs w:val="20"/>
          <w:lang w:val="en-GB"/>
        </w:rPr>
        <w:t xml:space="preserve">Fresh catfish viscera </w:t>
      </w:r>
      <w:r w:rsidRPr="00BB6815">
        <w:rPr>
          <w:rFonts w:ascii="Times New Roman" w:hAnsi="Times New Roman"/>
          <w:sz w:val="20"/>
          <w:szCs w:val="20"/>
        </w:rPr>
        <w:t xml:space="preserve">were obtained from local supplier in Kajang, Selangor. The samples were kept in plastics bags and transported in an insulated container to the laboratory. Upon arrival at the laboratory, the sample was washed under running tap water. The samples were ground with a commercial blender for 10 minutes and kept at -20 °C in the freezer until further use. Prior to PLE extraction method; samples were dried using freeze dryer at -50 °C for 5 days. The dried samples were freezed at -20 °C until needed for extraction. </w:t>
      </w:r>
    </w:p>
    <w:p w:rsidR="009A5903" w:rsidRPr="00BB6815" w:rsidRDefault="009A5903" w:rsidP="009A5903">
      <w:pPr>
        <w:pStyle w:val="Default"/>
        <w:jc w:val="both"/>
        <w:rPr>
          <w:rFonts w:eastAsia="Calibri"/>
          <w:color w:val="auto"/>
          <w:sz w:val="20"/>
          <w:szCs w:val="20"/>
        </w:rPr>
      </w:pPr>
    </w:p>
    <w:p w:rsidR="009A5903" w:rsidRPr="00BB6815" w:rsidRDefault="009A5903" w:rsidP="009A5903">
      <w:pPr>
        <w:pStyle w:val="Default"/>
        <w:jc w:val="both"/>
        <w:rPr>
          <w:b/>
          <w:color w:val="auto"/>
          <w:sz w:val="20"/>
          <w:szCs w:val="20"/>
          <w:lang w:val="en-GB"/>
        </w:rPr>
      </w:pPr>
      <w:r w:rsidRPr="00BB6815">
        <w:rPr>
          <w:b/>
          <w:color w:val="auto"/>
          <w:sz w:val="20"/>
          <w:szCs w:val="20"/>
          <w:lang w:val="en-GB"/>
        </w:rPr>
        <w:t>Pressurised liquid extraction</w:t>
      </w:r>
    </w:p>
    <w:p w:rsidR="009A5903" w:rsidRPr="00F97EFE" w:rsidRDefault="009A5903" w:rsidP="009A5903">
      <w:pPr>
        <w:pStyle w:val="Default"/>
        <w:jc w:val="both"/>
        <w:rPr>
          <w:color w:val="auto"/>
          <w:sz w:val="20"/>
          <w:szCs w:val="20"/>
        </w:rPr>
      </w:pPr>
      <w:r w:rsidRPr="00BB6815">
        <w:rPr>
          <w:color w:val="auto"/>
          <w:sz w:val="20"/>
          <w:szCs w:val="20"/>
        </w:rPr>
        <w:t xml:space="preserve">Extractions were done using ASE 200 accelerated solvent extractor (Dionex Ltd. Camberley, Surrey, UK). Catfish oil was extracted using n-hexane with predetermined optimised conditions (Design Expert 6.0.4, Stat Ease Software): temperature of 96 °C, pressure of 15,140 kPa and static time of 17 min. The extract was evaporated to dryness using a rotary evaporator. </w:t>
      </w:r>
    </w:p>
    <w:p w:rsidR="009A5903" w:rsidRPr="00BB6815" w:rsidRDefault="009A5903" w:rsidP="009A5903">
      <w:pPr>
        <w:adjustRightInd w:val="0"/>
        <w:spacing w:after="0" w:line="240" w:lineRule="auto"/>
        <w:jc w:val="both"/>
        <w:rPr>
          <w:rFonts w:ascii="Times New Roman" w:hAnsi="Times New Roman"/>
          <w:b/>
          <w:sz w:val="20"/>
          <w:szCs w:val="20"/>
        </w:rPr>
      </w:pPr>
      <w:r w:rsidRPr="00BB6815">
        <w:rPr>
          <w:rFonts w:ascii="Times New Roman" w:hAnsi="Times New Roman"/>
          <w:b/>
          <w:sz w:val="20"/>
          <w:szCs w:val="20"/>
        </w:rPr>
        <w:lastRenderedPageBreak/>
        <w:t>Inclusion complex</w:t>
      </w:r>
    </w:p>
    <w:p w:rsidR="009A5903" w:rsidRPr="00BB6815" w:rsidRDefault="009A5903" w:rsidP="009A5903">
      <w:pPr>
        <w:pStyle w:val="ListParagraph"/>
        <w:tabs>
          <w:tab w:val="left" w:pos="284"/>
        </w:tabs>
        <w:spacing w:after="0" w:line="240" w:lineRule="auto"/>
        <w:ind w:left="0"/>
        <w:jc w:val="both"/>
        <w:rPr>
          <w:rFonts w:ascii="Times New Roman" w:eastAsia="TimesNewRomanPSMT" w:hAnsi="Times New Roman"/>
          <w:sz w:val="20"/>
          <w:szCs w:val="20"/>
        </w:rPr>
      </w:pPr>
      <w:r w:rsidRPr="00BB6815">
        <w:rPr>
          <w:rFonts w:ascii="Times New Roman" w:eastAsia="TimesNewRomanPSMT" w:hAnsi="Times New Roman"/>
          <w:sz w:val="20"/>
          <w:szCs w:val="20"/>
        </w:rPr>
        <w:t>The inclusion complex of catfish oil: BCD (1:8) was prepared using the kneading and co-precipitation methods. The kneading method and physical mixture as control were as reported by Zhang et al. [7]. The method for co-precipitation was referring to method by Waleczek et al. [8].</w:t>
      </w:r>
    </w:p>
    <w:p w:rsidR="009A5903" w:rsidRPr="00BB6815" w:rsidRDefault="009A5903" w:rsidP="009A5903">
      <w:pPr>
        <w:spacing w:after="0" w:line="240" w:lineRule="auto"/>
        <w:jc w:val="both"/>
        <w:rPr>
          <w:rFonts w:ascii="Times New Roman" w:hAnsi="Times New Roman"/>
          <w:sz w:val="20"/>
          <w:szCs w:val="20"/>
          <w:lang w:val="en-GB"/>
        </w:rPr>
      </w:pPr>
    </w:p>
    <w:p w:rsidR="009A5903" w:rsidRPr="00BB6815" w:rsidRDefault="009A5903" w:rsidP="009A5903">
      <w:pPr>
        <w:spacing w:after="0" w:line="240" w:lineRule="auto"/>
        <w:jc w:val="both"/>
        <w:rPr>
          <w:rFonts w:ascii="Times New Roman" w:hAnsi="Times New Roman"/>
          <w:i/>
          <w:iCs/>
          <w:sz w:val="20"/>
          <w:szCs w:val="20"/>
          <w:lang w:val="en-GB"/>
        </w:rPr>
      </w:pPr>
      <w:r w:rsidRPr="00BB6815">
        <w:rPr>
          <w:rFonts w:ascii="Times New Roman" w:hAnsi="Times New Roman"/>
          <w:b/>
          <w:sz w:val="20"/>
          <w:szCs w:val="20"/>
        </w:rPr>
        <w:t>Characterisation of the inclusion complex</w:t>
      </w:r>
      <w:r w:rsidRPr="00BB6815">
        <w:rPr>
          <w:rFonts w:ascii="Times New Roman" w:hAnsi="Times New Roman"/>
          <w:sz w:val="20"/>
          <w:szCs w:val="20"/>
          <w:lang w:val="en-GB"/>
        </w:rPr>
        <w:t xml:space="preserve">: </w:t>
      </w:r>
      <w:r w:rsidRPr="00BB6815">
        <w:rPr>
          <w:rFonts w:ascii="Times New Roman" w:hAnsi="Times New Roman"/>
          <w:b/>
          <w:i/>
          <w:iCs/>
          <w:sz w:val="20"/>
          <w:szCs w:val="20"/>
        </w:rPr>
        <w:t>Differential scanning calorimetry (DSC)</w:t>
      </w: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DSC analyses were carried out using Perkin Elmer DSC1 STAR System. An amount 5 mg sample was placed in aluminium pans and heated at 10</w:t>
      </w:r>
      <w:r w:rsidRPr="00BB6815">
        <w:rPr>
          <w:rFonts w:ascii="Times New Roman" w:eastAsia="TimesNewRomanPSMT" w:hAnsi="Times New Roman"/>
          <w:sz w:val="20"/>
          <w:szCs w:val="20"/>
        </w:rPr>
        <w:t>°</w:t>
      </w:r>
      <w:r w:rsidRPr="00BB6815">
        <w:rPr>
          <w:rFonts w:ascii="Times New Roman" w:hAnsi="Times New Roman"/>
          <w:sz w:val="20"/>
          <w:szCs w:val="20"/>
        </w:rPr>
        <w:t xml:space="preserve">C/min in the temperature range of 0 </w:t>
      </w:r>
      <w:r w:rsidRPr="00BB6815">
        <w:rPr>
          <w:rFonts w:ascii="Times New Roman" w:eastAsia="TimesNewRomanPSMT" w:hAnsi="Times New Roman"/>
          <w:sz w:val="20"/>
          <w:szCs w:val="20"/>
        </w:rPr>
        <w:t>°</w:t>
      </w:r>
      <w:r w:rsidRPr="00BB6815">
        <w:rPr>
          <w:rFonts w:ascii="Times New Roman" w:hAnsi="Times New Roman"/>
          <w:sz w:val="20"/>
          <w:szCs w:val="20"/>
        </w:rPr>
        <w:t xml:space="preserve">C to 300 </w:t>
      </w:r>
      <w:r w:rsidRPr="00BB6815">
        <w:rPr>
          <w:rFonts w:ascii="Times New Roman" w:eastAsia="TimesNewRomanPSMT" w:hAnsi="Times New Roman"/>
          <w:sz w:val="20"/>
          <w:szCs w:val="20"/>
        </w:rPr>
        <w:t>°</w:t>
      </w:r>
      <w:r w:rsidRPr="00BB6815">
        <w:rPr>
          <w:rFonts w:ascii="Times New Roman" w:hAnsi="Times New Roman"/>
          <w:sz w:val="20"/>
          <w:szCs w:val="20"/>
        </w:rPr>
        <w:t>C. The measurements were carried out under dry nitrogen at a flow rate of 50 mL/min [8].</w:t>
      </w:r>
    </w:p>
    <w:p w:rsidR="009A5903" w:rsidRPr="00BB6815" w:rsidRDefault="009A5903" w:rsidP="009A5903">
      <w:pPr>
        <w:spacing w:after="0" w:line="240" w:lineRule="auto"/>
        <w:jc w:val="both"/>
        <w:rPr>
          <w:rFonts w:ascii="Times New Roman" w:hAnsi="Times New Roman"/>
          <w:i/>
          <w:sz w:val="20"/>
          <w:szCs w:val="20"/>
        </w:rPr>
      </w:pPr>
    </w:p>
    <w:p w:rsidR="009A5903" w:rsidRPr="00BB6815" w:rsidRDefault="009A5903" w:rsidP="009A5903">
      <w:pPr>
        <w:spacing w:after="0" w:line="240" w:lineRule="auto"/>
        <w:jc w:val="both"/>
        <w:rPr>
          <w:rFonts w:ascii="Times New Roman" w:hAnsi="Times New Roman"/>
          <w:b/>
          <w:i/>
          <w:iCs/>
          <w:sz w:val="20"/>
          <w:szCs w:val="20"/>
        </w:rPr>
      </w:pPr>
      <w:r w:rsidRPr="00BB6815">
        <w:rPr>
          <w:rFonts w:ascii="Times New Roman" w:hAnsi="Times New Roman"/>
          <w:b/>
          <w:i/>
          <w:iCs/>
          <w:sz w:val="20"/>
          <w:szCs w:val="20"/>
        </w:rPr>
        <w:t>Fourier transform infrared spectroscopy (FTIR)</w:t>
      </w: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The FTIR spectra of catfish oil, BCD, their physical mixture and the inclusion complex were measured between 4000 and 400 cm</w:t>
      </w:r>
      <w:r w:rsidRPr="00BB6815">
        <w:rPr>
          <w:rFonts w:ascii="Times New Roman" w:hAnsi="Times New Roman"/>
          <w:sz w:val="20"/>
          <w:szCs w:val="20"/>
          <w:vertAlign w:val="superscript"/>
        </w:rPr>
        <w:t>-1</w:t>
      </w:r>
      <w:r w:rsidRPr="00BB6815">
        <w:rPr>
          <w:rFonts w:ascii="Times New Roman" w:hAnsi="Times New Roman"/>
          <w:sz w:val="20"/>
          <w:szCs w:val="20"/>
        </w:rPr>
        <w:t xml:space="preserve"> using a Perkin Elmer Model GX FTIR spectrophotometer (Waltham, MA, USA), with 16 scans at a resolution of 1 cm</w:t>
      </w:r>
      <w:r w:rsidRPr="00BB6815">
        <w:rPr>
          <w:rFonts w:ascii="Times New Roman" w:hAnsi="Times New Roman"/>
          <w:sz w:val="20"/>
          <w:szCs w:val="20"/>
          <w:vertAlign w:val="superscript"/>
        </w:rPr>
        <w:t>-1</w:t>
      </w:r>
      <w:r w:rsidRPr="00BB6815">
        <w:rPr>
          <w:rFonts w:ascii="Times New Roman" w:hAnsi="Times New Roman"/>
          <w:sz w:val="20"/>
          <w:szCs w:val="20"/>
        </w:rPr>
        <w:t xml:space="preserve">. The KBr disk method was used for the solid samples [8]. </w:t>
      </w:r>
    </w:p>
    <w:p w:rsidR="009A5903" w:rsidRPr="00BB6815" w:rsidRDefault="009A5903" w:rsidP="009A5903">
      <w:pPr>
        <w:spacing w:after="0" w:line="240" w:lineRule="auto"/>
        <w:jc w:val="both"/>
        <w:rPr>
          <w:rFonts w:ascii="Times New Roman" w:hAnsi="Times New Roman"/>
          <w:sz w:val="20"/>
          <w:szCs w:val="20"/>
        </w:rPr>
      </w:pPr>
    </w:p>
    <w:p w:rsidR="009A5903" w:rsidRPr="00BB6815" w:rsidRDefault="009A5903" w:rsidP="009A5903">
      <w:pPr>
        <w:pStyle w:val="ListParagraph"/>
        <w:spacing w:after="0" w:line="240" w:lineRule="auto"/>
        <w:ind w:left="0"/>
        <w:jc w:val="both"/>
        <w:rPr>
          <w:rFonts w:ascii="Times New Roman" w:hAnsi="Times New Roman"/>
          <w:b/>
          <w:i/>
          <w:iCs/>
          <w:sz w:val="20"/>
          <w:szCs w:val="20"/>
        </w:rPr>
      </w:pPr>
      <w:r w:rsidRPr="00BB6815">
        <w:rPr>
          <w:rFonts w:ascii="Times New Roman" w:hAnsi="Times New Roman"/>
          <w:b/>
          <w:i/>
          <w:iCs/>
          <w:sz w:val="20"/>
          <w:szCs w:val="20"/>
        </w:rPr>
        <w:t>Field emission scanning electron microscopy (FESEM)</w:t>
      </w:r>
    </w:p>
    <w:p w:rsidR="009A5903" w:rsidRPr="00BB6815" w:rsidRDefault="009A5903" w:rsidP="009A5903">
      <w:pPr>
        <w:pStyle w:val="ListParagraph"/>
        <w:spacing w:after="0" w:line="240" w:lineRule="auto"/>
        <w:ind w:left="0"/>
        <w:jc w:val="both"/>
        <w:rPr>
          <w:rFonts w:ascii="Times New Roman" w:hAnsi="Times New Roman"/>
          <w:sz w:val="20"/>
          <w:szCs w:val="20"/>
          <w:lang w:val="en-GB"/>
        </w:rPr>
      </w:pPr>
      <w:r w:rsidRPr="00BB6815">
        <w:rPr>
          <w:rFonts w:ascii="Times New Roman" w:hAnsi="Times New Roman"/>
          <w:sz w:val="20"/>
          <w:szCs w:val="20"/>
          <w:lang w:val="en-GB"/>
        </w:rPr>
        <w:t>The surface morphology of the dried samples was examined using a scanning electron microscope, Model Supra 40VP (GEMINI). Prior to analysis, the samples were attached to SEM aluminium stubs via 2-sided adhesive tape. The attached powder was then sputter coated for 50 s at a beam current of 0 mA to obtain a 15 nm layer of gold-palladium alloy and was then examined using a scanning electron microscope operating at 5 Kv [8].</w:t>
      </w:r>
    </w:p>
    <w:p w:rsidR="009A5903" w:rsidRPr="00BB6815" w:rsidRDefault="009A5903" w:rsidP="009A5903">
      <w:pPr>
        <w:pStyle w:val="ListParagraph"/>
        <w:spacing w:after="0" w:line="240" w:lineRule="auto"/>
        <w:ind w:left="0"/>
        <w:jc w:val="both"/>
        <w:rPr>
          <w:rFonts w:ascii="Times New Roman" w:hAnsi="Times New Roman"/>
          <w:sz w:val="20"/>
          <w:szCs w:val="20"/>
          <w:lang w:val="en-GB"/>
        </w:rPr>
      </w:pPr>
    </w:p>
    <w:p w:rsidR="009A5903" w:rsidRPr="00BB6815" w:rsidRDefault="009A5903" w:rsidP="009A5903">
      <w:pPr>
        <w:spacing w:after="0" w:line="240" w:lineRule="auto"/>
        <w:ind w:right="-45"/>
        <w:jc w:val="both"/>
        <w:rPr>
          <w:rFonts w:ascii="Times New Roman" w:hAnsi="Times New Roman"/>
          <w:b/>
          <w:sz w:val="20"/>
          <w:szCs w:val="20"/>
        </w:rPr>
      </w:pPr>
      <w:r w:rsidRPr="00BB6815">
        <w:rPr>
          <w:rFonts w:ascii="Times New Roman" w:hAnsi="Times New Roman"/>
          <w:b/>
          <w:sz w:val="20"/>
          <w:szCs w:val="20"/>
        </w:rPr>
        <w:t>Statistical analysis</w:t>
      </w:r>
    </w:p>
    <w:p w:rsidR="009A5903" w:rsidRPr="00BB6815" w:rsidRDefault="009A5903" w:rsidP="009A5903">
      <w:pPr>
        <w:spacing w:after="0" w:line="240" w:lineRule="auto"/>
        <w:ind w:right="-45"/>
        <w:jc w:val="both"/>
        <w:rPr>
          <w:rFonts w:ascii="Times New Roman" w:hAnsi="Times New Roman"/>
          <w:sz w:val="20"/>
          <w:szCs w:val="20"/>
        </w:rPr>
      </w:pPr>
      <w:r w:rsidRPr="00BB6815">
        <w:rPr>
          <w:rFonts w:ascii="Times New Roman" w:hAnsi="Times New Roman"/>
          <w:sz w:val="20"/>
          <w:szCs w:val="20"/>
        </w:rPr>
        <w:t>A one-way analysis of variance (ANOVA) and Duncan’s Multiple Range test (p &lt;0.05) were used to establish the significance of differences in analysis data. The analyses were performed using SPSS 16.0 for Windows software.</w:t>
      </w:r>
    </w:p>
    <w:p w:rsidR="009A5903" w:rsidRPr="00F447A7" w:rsidRDefault="009A5903" w:rsidP="009A5903">
      <w:pPr>
        <w:spacing w:after="0" w:line="240" w:lineRule="auto"/>
        <w:jc w:val="center"/>
        <w:rPr>
          <w:rFonts w:ascii="Times New Roman" w:hAnsi="Times New Roman"/>
          <w:noProof/>
          <w:sz w:val="20"/>
          <w:szCs w:val="20"/>
          <w:lang w:bidi="ar-SA"/>
        </w:rPr>
      </w:pPr>
    </w:p>
    <w:p w:rsidR="009A5903" w:rsidRPr="00F447A7" w:rsidRDefault="009A5903" w:rsidP="009A590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A5903" w:rsidRPr="00BB6815" w:rsidRDefault="009A5903" w:rsidP="009A5903">
      <w:pPr>
        <w:spacing w:after="0" w:line="240" w:lineRule="auto"/>
        <w:ind w:left="360" w:hanging="360"/>
        <w:jc w:val="both"/>
        <w:rPr>
          <w:rFonts w:ascii="Times New Roman" w:hAnsi="Times New Roman"/>
          <w:b/>
          <w:sz w:val="20"/>
          <w:szCs w:val="20"/>
        </w:rPr>
      </w:pPr>
      <w:r w:rsidRPr="00BB6815">
        <w:rPr>
          <w:rFonts w:ascii="Times New Roman" w:hAnsi="Times New Roman"/>
          <w:b/>
          <w:sz w:val="20"/>
          <w:szCs w:val="20"/>
        </w:rPr>
        <w:t>Differential scanning calorimetry (DSC)</w:t>
      </w:r>
    </w:p>
    <w:p w:rsidR="009A5903" w:rsidRDefault="009A5903" w:rsidP="009A5903">
      <w:pPr>
        <w:pStyle w:val="ListParagraph"/>
        <w:spacing w:after="0" w:line="240" w:lineRule="auto"/>
        <w:ind w:left="0"/>
        <w:jc w:val="both"/>
        <w:rPr>
          <w:rFonts w:ascii="Times New Roman" w:hAnsi="Times New Roman"/>
          <w:sz w:val="20"/>
          <w:szCs w:val="20"/>
        </w:rPr>
      </w:pPr>
      <w:r w:rsidRPr="00BB6815">
        <w:rPr>
          <w:rFonts w:ascii="Times New Roman" w:hAnsi="Times New Roman"/>
          <w:sz w:val="20"/>
          <w:szCs w:val="20"/>
        </w:rPr>
        <w:t xml:space="preserve">The thermal behaviour of catfish oil with β-cyclodextrin (BCD) inclusion complex was studied using Differential Scanning Calorimetry (DSC). The thermograms of pure BCD and catfish oil-BCD physical mixture, kneading, co-precipitation and pure catfish oil, were represented in Figure 1. </w:t>
      </w:r>
    </w:p>
    <w:p w:rsidR="009A5903" w:rsidRDefault="009A5903" w:rsidP="009A5903">
      <w:pPr>
        <w:pStyle w:val="ListParagraph"/>
        <w:spacing w:after="0" w:line="240" w:lineRule="auto"/>
        <w:ind w:left="0"/>
        <w:jc w:val="both"/>
        <w:rPr>
          <w:rFonts w:ascii="Times New Roman" w:hAnsi="Times New Roman"/>
          <w:sz w:val="20"/>
          <w:szCs w:val="20"/>
        </w:rPr>
      </w:pPr>
    </w:p>
    <w:p w:rsidR="009A5903" w:rsidRPr="00BB6815" w:rsidRDefault="009A5903" w:rsidP="009A5903">
      <w:pPr>
        <w:pStyle w:val="ListParagraph"/>
        <w:spacing w:after="120" w:line="240" w:lineRule="auto"/>
        <w:ind w:left="0"/>
        <w:contextualSpacing w:val="0"/>
        <w:jc w:val="center"/>
        <w:rPr>
          <w:rFonts w:ascii="Times New Roman" w:hAnsi="Times New Roman"/>
          <w:sz w:val="20"/>
          <w:szCs w:val="20"/>
        </w:rPr>
      </w:pPr>
      <w:r w:rsidRPr="00BB6815">
        <w:rPr>
          <w:rFonts w:ascii="Times New Roman" w:hAnsi="Times New Roman"/>
          <w:noProof/>
          <w:sz w:val="20"/>
          <w:szCs w:val="20"/>
          <w:lang w:bidi="ar-SA"/>
        </w:rPr>
        <w:drawing>
          <wp:inline distT="0" distB="0" distL="0" distR="0" wp14:anchorId="06E6AF23" wp14:editId="5AD97AB3">
            <wp:extent cx="3657600" cy="2743200"/>
            <wp:effectExtent l="57150" t="57150" r="114300" b="114300"/>
            <wp:docPr id="27" name="Picture 2" descr="C:\Users\Public\Documents\d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dsc.gif"/>
                    <pic:cNvPicPr>
                      <a:picLocks noChangeAspect="1" noChangeArrowheads="1"/>
                    </pic:cNvPicPr>
                  </pic:nvPicPr>
                  <pic:blipFill>
                    <a:blip r:embed="rId11" cstate="print">
                      <a:lum bright="5000"/>
                    </a:blip>
                    <a:srcRect/>
                    <a:stretch>
                      <a:fillRect/>
                    </a:stretch>
                  </pic:blipFill>
                  <pic:spPr bwMode="auto">
                    <a:xfrm>
                      <a:off x="0" y="0"/>
                      <a:ext cx="3668112" cy="2751084"/>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A5903" w:rsidRDefault="009A5903" w:rsidP="009A5903">
      <w:pPr>
        <w:pStyle w:val="ListParagraph"/>
        <w:spacing w:after="0" w:line="240" w:lineRule="auto"/>
        <w:ind w:left="900" w:hanging="900"/>
        <w:rPr>
          <w:rFonts w:ascii="Times New Roman" w:hAnsi="Times New Roman"/>
          <w:sz w:val="20"/>
          <w:szCs w:val="20"/>
          <w:lang w:val="en-MY"/>
        </w:rPr>
      </w:pPr>
      <w:r w:rsidRPr="00BB6815">
        <w:rPr>
          <w:rFonts w:ascii="Times New Roman" w:hAnsi="Times New Roman"/>
          <w:sz w:val="20"/>
          <w:szCs w:val="20"/>
        </w:rPr>
        <w:t>Figure 1.</w:t>
      </w:r>
      <w:r w:rsidRPr="00BB6815">
        <w:rPr>
          <w:rFonts w:ascii="Times New Roman" w:hAnsi="Times New Roman"/>
          <w:sz w:val="20"/>
          <w:szCs w:val="20"/>
          <w:lang w:val="en-GB"/>
        </w:rPr>
        <w:t xml:space="preserve"> </w:t>
      </w:r>
      <w:r>
        <w:rPr>
          <w:rFonts w:ascii="Times New Roman" w:hAnsi="Times New Roman"/>
          <w:sz w:val="20"/>
          <w:szCs w:val="20"/>
          <w:lang w:val="en-GB"/>
        </w:rPr>
        <w:tab/>
      </w:r>
      <w:r w:rsidRPr="00BB6815">
        <w:rPr>
          <w:rFonts w:ascii="Times New Roman" w:hAnsi="Times New Roman"/>
          <w:sz w:val="20"/>
          <w:szCs w:val="20"/>
          <w:lang w:val="en-MY"/>
        </w:rPr>
        <w:t>DSC thermograms of physical mixture (PMM) (A), kneading (KM) (B), co-precipitation (CPM) (C),</w:t>
      </w:r>
    </w:p>
    <w:p w:rsidR="009A5903" w:rsidRPr="00F97EFE" w:rsidRDefault="009A5903" w:rsidP="009A5903">
      <w:pPr>
        <w:pStyle w:val="ListParagraph"/>
        <w:spacing w:after="0" w:line="240" w:lineRule="auto"/>
        <w:ind w:left="900"/>
        <w:rPr>
          <w:rFonts w:ascii="Times New Roman" w:hAnsi="Times New Roman"/>
          <w:sz w:val="20"/>
          <w:szCs w:val="20"/>
          <w:lang w:val="en-MY"/>
        </w:rPr>
      </w:pPr>
      <w:r w:rsidRPr="00BB6815">
        <w:rPr>
          <w:rFonts w:ascii="Times New Roman" w:hAnsi="Times New Roman"/>
          <w:sz w:val="20"/>
          <w:szCs w:val="20"/>
        </w:rPr>
        <w:t xml:space="preserve">β-cyclodextrin (BCD) (D) </w:t>
      </w:r>
      <w:r w:rsidRPr="00BB6815">
        <w:rPr>
          <w:rFonts w:ascii="Times New Roman" w:hAnsi="Times New Roman"/>
          <w:sz w:val="20"/>
          <w:szCs w:val="20"/>
          <w:lang w:val="en-MY"/>
        </w:rPr>
        <w:t>and catfish oil (Oil) (E)</w:t>
      </w:r>
    </w:p>
    <w:p w:rsidR="009A5903" w:rsidRPr="00BB6815" w:rsidRDefault="009A5903" w:rsidP="009A5903">
      <w:pPr>
        <w:spacing w:after="120" w:line="240" w:lineRule="auto"/>
        <w:jc w:val="center"/>
        <w:rPr>
          <w:rFonts w:ascii="Times New Roman" w:hAnsi="Times New Roman"/>
          <w:sz w:val="20"/>
          <w:szCs w:val="20"/>
        </w:rPr>
      </w:pPr>
      <w:r w:rsidRPr="00BB6815">
        <w:rPr>
          <w:rFonts w:ascii="Times New Roman" w:hAnsi="Times New Roman"/>
          <w:sz w:val="20"/>
          <w:szCs w:val="20"/>
        </w:rPr>
        <w:lastRenderedPageBreak/>
        <w:t xml:space="preserve">Table 1. </w:t>
      </w:r>
      <w:r>
        <w:rPr>
          <w:rFonts w:ascii="Times New Roman" w:hAnsi="Times New Roman"/>
          <w:sz w:val="20"/>
          <w:szCs w:val="20"/>
        </w:rPr>
        <w:t xml:space="preserve"> </w:t>
      </w:r>
      <w:r w:rsidRPr="00BB6815">
        <w:rPr>
          <w:rFonts w:ascii="Times New Roman" w:hAnsi="Times New Roman"/>
          <w:sz w:val="20"/>
          <w:szCs w:val="20"/>
        </w:rPr>
        <w:t>Data obtained from DSC thermograms.</w:t>
      </w:r>
    </w:p>
    <w:tbl>
      <w:tblPr>
        <w:tblStyle w:val="TableGrid"/>
        <w:tblW w:w="0" w:type="auto"/>
        <w:jc w:val="center"/>
        <w:tblLook w:val="04A0" w:firstRow="1" w:lastRow="0" w:firstColumn="1" w:lastColumn="0" w:noHBand="0" w:noVBand="1"/>
      </w:tblPr>
      <w:tblGrid>
        <w:gridCol w:w="3168"/>
        <w:gridCol w:w="1728"/>
        <w:gridCol w:w="1728"/>
        <w:gridCol w:w="1728"/>
      </w:tblGrid>
      <w:tr w:rsidR="009A5903" w:rsidTr="00FF5A66">
        <w:trPr>
          <w:jc w:val="center"/>
        </w:trPr>
        <w:tc>
          <w:tcPr>
            <w:tcW w:w="3168" w:type="dxa"/>
            <w:tcBorders>
              <w:top w:val="single" w:sz="4" w:space="0" w:color="auto"/>
              <w:left w:val="nil"/>
              <w:bottom w:val="single" w:sz="4" w:space="0" w:color="auto"/>
              <w:right w:val="nil"/>
            </w:tcBorders>
          </w:tcPr>
          <w:p w:rsidR="009A5903" w:rsidRDefault="009A5903" w:rsidP="00FF5A66">
            <w:pPr>
              <w:pStyle w:val="ListParagraph"/>
              <w:spacing w:before="60" w:after="60" w:line="240" w:lineRule="auto"/>
              <w:ind w:left="0"/>
              <w:contextualSpacing w:val="0"/>
              <w:jc w:val="both"/>
              <w:rPr>
                <w:rFonts w:eastAsiaTheme="minorEastAsia"/>
                <w:kern w:val="2"/>
                <w:sz w:val="20"/>
                <w:szCs w:val="20"/>
                <w:lang w:eastAsia="ko-KR"/>
              </w:rPr>
            </w:pPr>
          </w:p>
        </w:tc>
        <w:tc>
          <w:tcPr>
            <w:tcW w:w="1728" w:type="dxa"/>
            <w:tcBorders>
              <w:top w:val="single" w:sz="4" w:space="0" w:color="auto"/>
              <w:left w:val="nil"/>
              <w:bottom w:val="single" w:sz="4" w:space="0" w:color="auto"/>
              <w:right w:val="nil"/>
            </w:tcBorders>
          </w:tcPr>
          <w:p w:rsidR="009A5903" w:rsidRDefault="009A5903" w:rsidP="00FF5A66">
            <w:pPr>
              <w:pStyle w:val="ListParagraph"/>
              <w:spacing w:before="60" w:after="60" w:line="240" w:lineRule="auto"/>
              <w:ind w:left="0"/>
              <w:contextualSpacing w:val="0"/>
              <w:jc w:val="center"/>
              <w:rPr>
                <w:rFonts w:eastAsiaTheme="minorEastAsia"/>
                <w:kern w:val="2"/>
                <w:sz w:val="20"/>
                <w:szCs w:val="20"/>
                <w:lang w:eastAsia="ko-KR"/>
              </w:rPr>
            </w:pPr>
            <w:r w:rsidRPr="00BB6815">
              <w:rPr>
                <w:b/>
                <w:bCs/>
                <w:sz w:val="20"/>
                <w:szCs w:val="20"/>
              </w:rPr>
              <w:t>T</w:t>
            </w:r>
            <w:r w:rsidRPr="00BB6815">
              <w:rPr>
                <w:b/>
                <w:bCs/>
                <w:sz w:val="20"/>
                <w:szCs w:val="20"/>
                <w:vertAlign w:val="subscript"/>
              </w:rPr>
              <w:t>Onset</w:t>
            </w:r>
            <w:r w:rsidRPr="00BB6815">
              <w:rPr>
                <w:b/>
                <w:bCs/>
                <w:sz w:val="20"/>
                <w:szCs w:val="20"/>
              </w:rPr>
              <w:t xml:space="preserve"> (°C)</w:t>
            </w:r>
          </w:p>
        </w:tc>
        <w:tc>
          <w:tcPr>
            <w:tcW w:w="1728" w:type="dxa"/>
            <w:tcBorders>
              <w:top w:val="single" w:sz="4" w:space="0" w:color="auto"/>
              <w:left w:val="nil"/>
              <w:bottom w:val="single" w:sz="4" w:space="0" w:color="auto"/>
              <w:right w:val="nil"/>
            </w:tcBorders>
          </w:tcPr>
          <w:p w:rsidR="009A5903" w:rsidRDefault="009A5903" w:rsidP="00FF5A66">
            <w:pPr>
              <w:pStyle w:val="ListParagraph"/>
              <w:spacing w:before="60" w:after="60" w:line="240" w:lineRule="auto"/>
              <w:ind w:left="0"/>
              <w:contextualSpacing w:val="0"/>
              <w:jc w:val="center"/>
              <w:rPr>
                <w:rFonts w:eastAsiaTheme="minorEastAsia"/>
                <w:kern w:val="2"/>
                <w:sz w:val="20"/>
                <w:szCs w:val="20"/>
                <w:lang w:eastAsia="ko-KR"/>
              </w:rPr>
            </w:pPr>
            <w:r w:rsidRPr="00BB6815">
              <w:rPr>
                <w:b/>
                <w:bCs/>
                <w:sz w:val="20"/>
                <w:szCs w:val="20"/>
              </w:rPr>
              <w:t>T</w:t>
            </w:r>
            <w:r w:rsidRPr="00BB6815">
              <w:rPr>
                <w:b/>
                <w:bCs/>
                <w:sz w:val="20"/>
                <w:szCs w:val="20"/>
                <w:vertAlign w:val="subscript"/>
              </w:rPr>
              <w:t xml:space="preserve">Peak </w:t>
            </w:r>
            <w:r w:rsidRPr="00BB6815">
              <w:rPr>
                <w:b/>
                <w:bCs/>
                <w:sz w:val="20"/>
                <w:szCs w:val="20"/>
              </w:rPr>
              <w:t xml:space="preserve"> (°C)</w:t>
            </w:r>
          </w:p>
        </w:tc>
        <w:tc>
          <w:tcPr>
            <w:tcW w:w="1728" w:type="dxa"/>
            <w:tcBorders>
              <w:top w:val="single" w:sz="4" w:space="0" w:color="auto"/>
              <w:left w:val="nil"/>
              <w:bottom w:val="single" w:sz="4" w:space="0" w:color="auto"/>
              <w:right w:val="nil"/>
            </w:tcBorders>
          </w:tcPr>
          <w:p w:rsidR="009A5903" w:rsidRDefault="009A5903" w:rsidP="00FF5A66">
            <w:pPr>
              <w:pStyle w:val="ListParagraph"/>
              <w:spacing w:before="60" w:after="60" w:line="240" w:lineRule="auto"/>
              <w:ind w:left="0"/>
              <w:contextualSpacing w:val="0"/>
              <w:jc w:val="center"/>
              <w:rPr>
                <w:rFonts w:eastAsiaTheme="minorEastAsia"/>
                <w:kern w:val="2"/>
                <w:sz w:val="20"/>
                <w:szCs w:val="20"/>
                <w:lang w:eastAsia="ko-KR"/>
              </w:rPr>
            </w:pPr>
            <w:r w:rsidRPr="00BB6815">
              <w:rPr>
                <w:b/>
                <w:bCs/>
                <w:sz w:val="20"/>
                <w:szCs w:val="20"/>
              </w:rPr>
              <w:t>T</w:t>
            </w:r>
            <w:r w:rsidRPr="00BB6815">
              <w:rPr>
                <w:b/>
                <w:bCs/>
                <w:sz w:val="20"/>
                <w:szCs w:val="20"/>
                <w:vertAlign w:val="subscript"/>
              </w:rPr>
              <w:t>Endset</w:t>
            </w:r>
            <w:r w:rsidRPr="00BB6815">
              <w:rPr>
                <w:b/>
                <w:bCs/>
                <w:sz w:val="20"/>
                <w:szCs w:val="20"/>
              </w:rPr>
              <w:t xml:space="preserve"> (°C)</w:t>
            </w:r>
          </w:p>
        </w:tc>
      </w:tr>
      <w:tr w:rsidR="009A5903" w:rsidTr="00FF5A66">
        <w:trPr>
          <w:jc w:val="center"/>
        </w:trPr>
        <w:tc>
          <w:tcPr>
            <w:tcW w:w="3168" w:type="dxa"/>
            <w:tcBorders>
              <w:top w:val="single" w:sz="4" w:space="0" w:color="auto"/>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Catfish oil (Oil)</w:t>
            </w:r>
          </w:p>
        </w:tc>
        <w:tc>
          <w:tcPr>
            <w:tcW w:w="1728" w:type="dxa"/>
            <w:tcBorders>
              <w:top w:val="single" w:sz="4" w:space="0" w:color="auto"/>
              <w:left w:val="nil"/>
              <w:bottom w:val="nil"/>
              <w:right w:val="nil"/>
            </w:tcBorders>
          </w:tcPr>
          <w:p w:rsidR="009A5903" w:rsidRPr="00BB6815" w:rsidRDefault="009A5903" w:rsidP="00FF5A66">
            <w:pPr>
              <w:spacing w:before="60" w:after="0" w:line="240" w:lineRule="auto"/>
              <w:ind w:left="90" w:right="-738"/>
              <w:jc w:val="both"/>
              <w:rPr>
                <w:sz w:val="20"/>
                <w:szCs w:val="20"/>
              </w:rPr>
            </w:pPr>
            <w:r>
              <w:rPr>
                <w:sz w:val="20"/>
                <w:szCs w:val="20"/>
              </w:rPr>
              <w:t xml:space="preserve">  </w:t>
            </w:r>
            <w:r w:rsidRPr="00BB6815">
              <w:rPr>
                <w:sz w:val="20"/>
                <w:szCs w:val="20"/>
              </w:rPr>
              <w:t>92.31 ± 0.05</w:t>
            </w:r>
          </w:p>
        </w:tc>
        <w:tc>
          <w:tcPr>
            <w:tcW w:w="1728" w:type="dxa"/>
            <w:tcBorders>
              <w:top w:val="single" w:sz="4" w:space="0" w:color="auto"/>
              <w:left w:val="nil"/>
              <w:bottom w:val="nil"/>
              <w:right w:val="nil"/>
            </w:tcBorders>
          </w:tcPr>
          <w:p w:rsidR="009A5903" w:rsidRPr="00BB6815" w:rsidRDefault="009A5903" w:rsidP="00FF5A66">
            <w:pPr>
              <w:spacing w:before="60" w:after="0" w:line="240" w:lineRule="auto"/>
              <w:ind w:left="90" w:right="-738"/>
              <w:rPr>
                <w:sz w:val="20"/>
                <w:szCs w:val="20"/>
              </w:rPr>
            </w:pPr>
            <w:r w:rsidRPr="00BB6815">
              <w:rPr>
                <w:sz w:val="20"/>
                <w:szCs w:val="20"/>
              </w:rPr>
              <w:t>143.60 ± 0.12</w:t>
            </w:r>
          </w:p>
        </w:tc>
        <w:tc>
          <w:tcPr>
            <w:tcW w:w="1728" w:type="dxa"/>
            <w:tcBorders>
              <w:top w:val="single" w:sz="4" w:space="0" w:color="auto"/>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175.39 ± 0.05</w:t>
            </w:r>
          </w:p>
        </w:tc>
      </w:tr>
      <w:tr w:rsidR="009A5903" w:rsidTr="00FF5A66">
        <w:trPr>
          <w:jc w:val="center"/>
        </w:trPr>
        <w:tc>
          <w:tcPr>
            <w:tcW w:w="3168" w:type="dxa"/>
            <w:tcBorders>
              <w:top w:val="nil"/>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β-cyclodextrin (BCD)</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jc w:val="both"/>
              <w:rPr>
                <w:sz w:val="20"/>
                <w:szCs w:val="20"/>
              </w:rPr>
            </w:pPr>
            <w:r w:rsidRPr="00BB6815">
              <w:rPr>
                <w:sz w:val="20"/>
                <w:szCs w:val="20"/>
              </w:rPr>
              <w:t>139.10 ± 0.11</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rPr>
                <w:sz w:val="20"/>
                <w:szCs w:val="20"/>
              </w:rPr>
            </w:pPr>
            <w:r w:rsidRPr="00BB6815">
              <w:rPr>
                <w:sz w:val="20"/>
                <w:szCs w:val="20"/>
              </w:rPr>
              <w:t>148.47 ± 0.05</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158.50 ± 0.03</w:t>
            </w:r>
          </w:p>
        </w:tc>
      </w:tr>
      <w:tr w:rsidR="009A5903" w:rsidTr="00FF5A66">
        <w:trPr>
          <w:jc w:val="center"/>
        </w:trPr>
        <w:tc>
          <w:tcPr>
            <w:tcW w:w="3168" w:type="dxa"/>
            <w:tcBorders>
              <w:top w:val="nil"/>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Co-precipitation method (CM)</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jc w:val="both"/>
              <w:rPr>
                <w:sz w:val="20"/>
                <w:szCs w:val="20"/>
              </w:rPr>
            </w:pPr>
            <w:r w:rsidRPr="00BB6815">
              <w:rPr>
                <w:sz w:val="20"/>
                <w:szCs w:val="20"/>
              </w:rPr>
              <w:t>145.22 ± 0.08</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rPr>
                <w:sz w:val="20"/>
                <w:szCs w:val="20"/>
              </w:rPr>
            </w:pPr>
            <w:r w:rsidRPr="00BB6815">
              <w:rPr>
                <w:sz w:val="20"/>
                <w:szCs w:val="20"/>
              </w:rPr>
              <w:t>154.18 ± 0.05</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163.81 ± 0.15</w:t>
            </w:r>
          </w:p>
        </w:tc>
      </w:tr>
      <w:tr w:rsidR="009A5903" w:rsidTr="00FF5A66">
        <w:trPr>
          <w:jc w:val="center"/>
        </w:trPr>
        <w:tc>
          <w:tcPr>
            <w:tcW w:w="3168" w:type="dxa"/>
            <w:tcBorders>
              <w:top w:val="nil"/>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Kneading method (KM)</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jc w:val="both"/>
              <w:rPr>
                <w:sz w:val="20"/>
                <w:szCs w:val="20"/>
              </w:rPr>
            </w:pPr>
            <w:r w:rsidRPr="00BB6815">
              <w:rPr>
                <w:sz w:val="20"/>
                <w:szCs w:val="20"/>
              </w:rPr>
              <w:t>139.07 ± 0.05</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rPr>
                <w:sz w:val="20"/>
                <w:szCs w:val="20"/>
              </w:rPr>
            </w:pPr>
            <w:r w:rsidRPr="00BB6815">
              <w:rPr>
                <w:sz w:val="20"/>
                <w:szCs w:val="20"/>
              </w:rPr>
              <w:t>150.31 ± 0.01</w:t>
            </w:r>
          </w:p>
        </w:tc>
        <w:tc>
          <w:tcPr>
            <w:tcW w:w="1728" w:type="dxa"/>
            <w:tcBorders>
              <w:top w:val="nil"/>
              <w:left w:val="nil"/>
              <w:bottom w:val="nil"/>
              <w:right w:val="nil"/>
            </w:tcBorders>
          </w:tcPr>
          <w:p w:rsidR="009A5903" w:rsidRPr="00BB6815" w:rsidRDefault="009A5903" w:rsidP="00FF5A66">
            <w:pPr>
              <w:spacing w:before="60" w:after="0" w:line="240" w:lineRule="auto"/>
              <w:ind w:left="90" w:right="-738"/>
              <w:rPr>
                <w:b/>
                <w:sz w:val="20"/>
                <w:szCs w:val="20"/>
              </w:rPr>
            </w:pPr>
            <w:r w:rsidRPr="00BB6815">
              <w:rPr>
                <w:sz w:val="20"/>
                <w:szCs w:val="20"/>
              </w:rPr>
              <w:t>159.15 ± 0.02</w:t>
            </w:r>
          </w:p>
        </w:tc>
      </w:tr>
      <w:tr w:rsidR="009A5903" w:rsidTr="00FF5A66">
        <w:trPr>
          <w:jc w:val="center"/>
        </w:trPr>
        <w:tc>
          <w:tcPr>
            <w:tcW w:w="3168" w:type="dxa"/>
            <w:tcBorders>
              <w:top w:val="nil"/>
              <w:left w:val="nil"/>
              <w:bottom w:val="single" w:sz="4" w:space="0" w:color="auto"/>
              <w:right w:val="nil"/>
            </w:tcBorders>
          </w:tcPr>
          <w:p w:rsidR="009A5903" w:rsidRPr="00BB6815" w:rsidRDefault="009A5903" w:rsidP="00FF5A66">
            <w:pPr>
              <w:spacing w:before="60" w:after="60" w:line="240" w:lineRule="auto"/>
              <w:ind w:right="-288"/>
              <w:rPr>
                <w:b/>
                <w:sz w:val="20"/>
                <w:szCs w:val="20"/>
              </w:rPr>
            </w:pPr>
            <w:r w:rsidRPr="00BB6815">
              <w:rPr>
                <w:sz w:val="20"/>
                <w:szCs w:val="20"/>
              </w:rPr>
              <w:t xml:space="preserve">  Physical mixture method (PMM)</w:t>
            </w:r>
          </w:p>
        </w:tc>
        <w:tc>
          <w:tcPr>
            <w:tcW w:w="1728" w:type="dxa"/>
            <w:tcBorders>
              <w:top w:val="nil"/>
              <w:left w:val="nil"/>
              <w:bottom w:val="single" w:sz="4" w:space="0" w:color="auto"/>
              <w:right w:val="nil"/>
            </w:tcBorders>
          </w:tcPr>
          <w:p w:rsidR="009A5903" w:rsidRPr="00BB6815" w:rsidRDefault="009A5903" w:rsidP="00FF5A66">
            <w:pPr>
              <w:spacing w:before="60" w:after="60" w:line="240" w:lineRule="auto"/>
              <w:jc w:val="both"/>
              <w:rPr>
                <w:b/>
                <w:sz w:val="20"/>
                <w:szCs w:val="20"/>
              </w:rPr>
            </w:pPr>
            <w:r>
              <w:rPr>
                <w:sz w:val="20"/>
                <w:szCs w:val="20"/>
              </w:rPr>
              <w:t xml:space="preserve">  </w:t>
            </w:r>
            <w:r w:rsidRPr="00BB6815">
              <w:rPr>
                <w:sz w:val="20"/>
                <w:szCs w:val="20"/>
              </w:rPr>
              <w:t>138.01 ± 0.04</w:t>
            </w:r>
            <w:r>
              <w:rPr>
                <w:sz w:val="20"/>
                <w:szCs w:val="20"/>
              </w:rPr>
              <w:t xml:space="preserve"> </w:t>
            </w:r>
          </w:p>
        </w:tc>
        <w:tc>
          <w:tcPr>
            <w:tcW w:w="1728" w:type="dxa"/>
            <w:tcBorders>
              <w:top w:val="nil"/>
              <w:left w:val="nil"/>
              <w:bottom w:val="single" w:sz="4" w:space="0" w:color="auto"/>
              <w:right w:val="nil"/>
            </w:tcBorders>
          </w:tcPr>
          <w:p w:rsidR="009A5903" w:rsidRPr="00BB6815" w:rsidRDefault="009A5903" w:rsidP="00FF5A66">
            <w:pPr>
              <w:spacing w:before="60" w:after="60" w:line="240" w:lineRule="auto"/>
              <w:rPr>
                <w:b/>
                <w:sz w:val="20"/>
                <w:szCs w:val="20"/>
              </w:rPr>
            </w:pPr>
            <w:r>
              <w:rPr>
                <w:sz w:val="20"/>
                <w:szCs w:val="20"/>
              </w:rPr>
              <w:t xml:space="preserve">  </w:t>
            </w:r>
            <w:r w:rsidRPr="00BB6815">
              <w:rPr>
                <w:sz w:val="20"/>
                <w:szCs w:val="20"/>
              </w:rPr>
              <w:t>149.99 ± 0.07</w:t>
            </w:r>
          </w:p>
        </w:tc>
        <w:tc>
          <w:tcPr>
            <w:tcW w:w="1728" w:type="dxa"/>
            <w:tcBorders>
              <w:top w:val="nil"/>
              <w:left w:val="nil"/>
              <w:bottom w:val="single" w:sz="4" w:space="0" w:color="auto"/>
              <w:right w:val="nil"/>
            </w:tcBorders>
          </w:tcPr>
          <w:p w:rsidR="009A5903" w:rsidRPr="00BB6815" w:rsidRDefault="009A5903" w:rsidP="00FF5A66">
            <w:pPr>
              <w:spacing w:before="60" w:after="60" w:line="240" w:lineRule="auto"/>
              <w:rPr>
                <w:b/>
                <w:sz w:val="20"/>
                <w:szCs w:val="20"/>
              </w:rPr>
            </w:pPr>
            <w:r>
              <w:rPr>
                <w:sz w:val="20"/>
                <w:szCs w:val="20"/>
              </w:rPr>
              <w:t xml:space="preserve">  </w:t>
            </w:r>
            <w:r w:rsidRPr="00BB6815">
              <w:rPr>
                <w:sz w:val="20"/>
                <w:szCs w:val="20"/>
              </w:rPr>
              <w:t>159.36 ± 0.01</w:t>
            </w:r>
          </w:p>
        </w:tc>
      </w:tr>
    </w:tbl>
    <w:p w:rsidR="009A5903" w:rsidRDefault="009A5903" w:rsidP="009A5903">
      <w:pPr>
        <w:pStyle w:val="ListParagraph"/>
        <w:spacing w:before="60" w:after="0" w:line="240" w:lineRule="auto"/>
        <w:ind w:left="0"/>
        <w:jc w:val="both"/>
        <w:rPr>
          <w:rFonts w:ascii="Times New Roman" w:eastAsiaTheme="minorEastAsia" w:hAnsi="Times New Roman"/>
          <w:kern w:val="2"/>
          <w:sz w:val="20"/>
          <w:szCs w:val="20"/>
          <w:lang w:eastAsia="ko-KR"/>
        </w:rPr>
      </w:pPr>
    </w:p>
    <w:p w:rsidR="009A5903" w:rsidRPr="00BB6815" w:rsidRDefault="009A5903" w:rsidP="009A5903">
      <w:pPr>
        <w:pStyle w:val="ListParagraph"/>
        <w:spacing w:before="60" w:after="0" w:line="240" w:lineRule="auto"/>
        <w:ind w:left="0"/>
        <w:jc w:val="both"/>
        <w:rPr>
          <w:rFonts w:ascii="Times New Roman" w:eastAsiaTheme="minorEastAsia" w:hAnsi="Times New Roman"/>
          <w:kern w:val="2"/>
          <w:sz w:val="20"/>
          <w:szCs w:val="20"/>
          <w:lang w:eastAsia="ko-KR"/>
        </w:rPr>
      </w:pPr>
    </w:p>
    <w:p w:rsidR="009A5903" w:rsidRPr="00BB6815" w:rsidRDefault="009A5903" w:rsidP="009A5903">
      <w:pPr>
        <w:pStyle w:val="ListParagraph"/>
        <w:spacing w:after="0" w:line="240" w:lineRule="auto"/>
        <w:ind w:left="0"/>
        <w:jc w:val="both"/>
        <w:rPr>
          <w:rFonts w:ascii="Times New Roman" w:hAnsi="Times New Roman"/>
          <w:b/>
          <w:sz w:val="20"/>
          <w:szCs w:val="20"/>
          <w:lang w:val="en-GB"/>
        </w:rPr>
      </w:pPr>
      <w:r w:rsidRPr="00BB6815">
        <w:rPr>
          <w:rFonts w:ascii="Times New Roman" w:hAnsi="Times New Roman"/>
          <w:b/>
          <w:sz w:val="20"/>
          <w:szCs w:val="20"/>
          <w:lang w:val="en-GB"/>
        </w:rPr>
        <w:t>Fourier transform infrared spectroscopy (FTIR)</w:t>
      </w: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 xml:space="preserve">The complexation between catfish oil and BCD was further investigated by using FTIR and the spectra obtained were shown in Figure 2. FTIR is a useful technique used to confirm the formation of an inclusion complex [10]. </w:t>
      </w:r>
    </w:p>
    <w:p w:rsidR="009A5903"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jc w:val="center"/>
        <w:rPr>
          <w:rFonts w:ascii="Times New Roman" w:hAnsi="Times New Roman"/>
          <w:sz w:val="20"/>
          <w:szCs w:val="20"/>
        </w:rPr>
      </w:pPr>
      <w:r w:rsidRPr="00BB6815">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7225BED2" wp14:editId="2D167520">
                <wp:simplePos x="0" y="0"/>
                <wp:positionH relativeFrom="column">
                  <wp:posOffset>552450</wp:posOffset>
                </wp:positionH>
                <wp:positionV relativeFrom="paragraph">
                  <wp:posOffset>781050</wp:posOffset>
                </wp:positionV>
                <wp:extent cx="247650" cy="2095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FD51D4" w:rsidRDefault="009A5903" w:rsidP="009A5903">
                            <w:pPr>
                              <w:rPr>
                                <w:rFonts w:ascii="Times New Roman" w:hAnsi="Times New Roman"/>
                                <w:b/>
                                <w:szCs w:val="20"/>
                              </w:rPr>
                            </w:pPr>
                            <w:r w:rsidRPr="00FD51D4">
                              <w:rPr>
                                <w:rFonts w:ascii="Times New Roman" w:hAnsi="Times New Roman"/>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43.5pt;margin-top:61.5pt;width:19.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" stroked="f">
                <v:textbox>
                  <w:txbxContent>
                    <w:p w:rsidR="009A5903" w:rsidRPr="00FD51D4" w:rsidRDefault="009A5903" w:rsidP="009A5903">
                      <w:pPr>
                        <w:rPr>
                          <w:rFonts w:ascii="Times New Roman" w:hAnsi="Times New Roman"/>
                          <w:b/>
                          <w:szCs w:val="20"/>
                        </w:rPr>
                      </w:pPr>
                      <w:r w:rsidRPr="00FD51D4">
                        <w:rPr>
                          <w:rFonts w:ascii="Times New Roman" w:hAnsi="Times New Roman"/>
                          <w:szCs w:val="20"/>
                        </w:rPr>
                        <w:t>b</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5198299C" wp14:editId="55812F78">
                <wp:simplePos x="0" y="0"/>
                <wp:positionH relativeFrom="column">
                  <wp:posOffset>552450</wp:posOffset>
                </wp:positionH>
                <wp:positionV relativeFrom="paragraph">
                  <wp:posOffset>1346200</wp:posOffset>
                </wp:positionV>
                <wp:extent cx="247650" cy="209550"/>
                <wp:effectExtent l="0" t="0" r="0" b="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FD51D4" w:rsidRDefault="009A5903" w:rsidP="009A5903">
                            <w:pPr>
                              <w:rPr>
                                <w:rFonts w:ascii="Times New Roman" w:hAnsi="Times New Roman"/>
                                <w:szCs w:val="20"/>
                              </w:rPr>
                            </w:pPr>
                            <w:r w:rsidRPr="00FD51D4">
                              <w:rPr>
                                <w:rFonts w:ascii="Times New Roman" w:hAnsi="Times New Roman"/>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43.5pt;margin-top:106pt;width:19.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" stroked="f">
                <v:textbox>
                  <w:txbxContent>
                    <w:p w:rsidR="009A5903" w:rsidRPr="00FD51D4" w:rsidRDefault="009A5903" w:rsidP="009A5903">
                      <w:pPr>
                        <w:rPr>
                          <w:rFonts w:ascii="Times New Roman" w:hAnsi="Times New Roman"/>
                          <w:szCs w:val="20"/>
                        </w:rPr>
                      </w:pPr>
                      <w:r w:rsidRPr="00FD51D4">
                        <w:rPr>
                          <w:rFonts w:ascii="Times New Roman" w:hAnsi="Times New Roman"/>
                          <w:szCs w:val="20"/>
                        </w:rPr>
                        <w:t>c</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5806FAB7" wp14:editId="1ECD1C71">
                <wp:simplePos x="0" y="0"/>
                <wp:positionH relativeFrom="column">
                  <wp:posOffset>552450</wp:posOffset>
                </wp:positionH>
                <wp:positionV relativeFrom="paragraph">
                  <wp:posOffset>1727200</wp:posOffset>
                </wp:positionV>
                <wp:extent cx="247650" cy="222885"/>
                <wp:effectExtent l="0" t="0" r="0" b="571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FD51D4" w:rsidRDefault="009A5903" w:rsidP="009A5903">
                            <w:pPr>
                              <w:rPr>
                                <w:rFonts w:ascii="Times New Roman" w:hAnsi="Times New Roman"/>
                                <w:szCs w:val="20"/>
                              </w:rPr>
                            </w:pPr>
                            <w:r w:rsidRPr="00FD51D4">
                              <w:rPr>
                                <w:rFonts w:ascii="Times New Roman" w:hAnsi="Times New Roman"/>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43.5pt;margin-top:136pt;width:19.5pt;height:1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JkhAIAAA4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" stroked="f">
                <v:textbox>
                  <w:txbxContent>
                    <w:p w:rsidR="009A5903" w:rsidRPr="00FD51D4" w:rsidRDefault="009A5903" w:rsidP="009A5903">
                      <w:pPr>
                        <w:rPr>
                          <w:rFonts w:ascii="Times New Roman" w:hAnsi="Times New Roman"/>
                          <w:szCs w:val="20"/>
                        </w:rPr>
                      </w:pPr>
                      <w:r w:rsidRPr="00FD51D4">
                        <w:rPr>
                          <w:rFonts w:ascii="Times New Roman" w:hAnsi="Times New Roman"/>
                          <w:szCs w:val="20"/>
                        </w:rPr>
                        <w:t>d</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3DC8EC59" wp14:editId="601FEF3E">
                <wp:simplePos x="0" y="0"/>
                <wp:positionH relativeFrom="column">
                  <wp:posOffset>552450</wp:posOffset>
                </wp:positionH>
                <wp:positionV relativeFrom="paragraph">
                  <wp:posOffset>2336800</wp:posOffset>
                </wp:positionV>
                <wp:extent cx="247650" cy="20955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AF72F7" w:rsidRDefault="009A5903" w:rsidP="009A5903">
                            <w:pPr>
                              <w:rPr>
                                <w:rFonts w:ascii="Times New Roman" w:hAnsi="Times New Roman"/>
                                <w:szCs w:val="20"/>
                              </w:rPr>
                            </w:pPr>
                            <w:r w:rsidRPr="00AF72F7">
                              <w:rPr>
                                <w:rFonts w:ascii="Times New Roman" w:hAnsi="Times New Roman"/>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43.5pt;margin-top:184pt;width:19.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7MggIAAA0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" stroked="f">
                <v:textbox>
                  <w:txbxContent>
                    <w:p w:rsidR="009A5903" w:rsidRPr="00AF72F7" w:rsidRDefault="009A5903" w:rsidP="009A5903">
                      <w:pPr>
                        <w:rPr>
                          <w:rFonts w:ascii="Times New Roman" w:hAnsi="Times New Roman"/>
                          <w:szCs w:val="20"/>
                        </w:rPr>
                      </w:pPr>
                      <w:r w:rsidRPr="00AF72F7">
                        <w:rPr>
                          <w:rFonts w:ascii="Times New Roman" w:hAnsi="Times New Roman"/>
                          <w:szCs w:val="20"/>
                        </w:rPr>
                        <w:t>e</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442A005B" wp14:editId="1A5C6CF1">
                <wp:simplePos x="0" y="0"/>
                <wp:positionH relativeFrom="column">
                  <wp:posOffset>3457575</wp:posOffset>
                </wp:positionH>
                <wp:positionV relativeFrom="paragraph">
                  <wp:posOffset>31750</wp:posOffset>
                </wp:positionV>
                <wp:extent cx="530225" cy="209550"/>
                <wp:effectExtent l="0" t="0" r="3175" b="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5D17BE" w:rsidRDefault="009A5903" w:rsidP="009A5903">
                            <w:pPr>
                              <w:jc w:val="center"/>
                              <w:rPr>
                                <w:rFonts w:ascii="Calibri" w:hAnsi="Calibri" w:cs="Calibri"/>
                                <w:sz w:val="18"/>
                                <w:szCs w:val="18"/>
                              </w:rPr>
                            </w:pPr>
                            <w:r w:rsidRPr="0041289F">
                              <w:rPr>
                                <w:rFonts w:ascii="Times New Roman" w:hAnsi="Times New Roman"/>
                                <w:szCs w:val="20"/>
                              </w:rPr>
                              <w:t>C-H</w:t>
                            </w:r>
                            <w:r>
                              <w:rPr>
                                <w:rFonts w:ascii="Calibri" w:hAnsi="Calibri" w:cs="Calibri"/>
                                <w:noProof/>
                                <w:sz w:val="18"/>
                                <w:szCs w:val="18"/>
                                <w:lang w:bidi="ar-SA"/>
                              </w:rPr>
                              <w:drawing>
                                <wp:inline distT="0" distB="0" distL="0" distR="0" wp14:anchorId="286320FB" wp14:editId="7DF50A0E">
                                  <wp:extent cx="293370" cy="127348"/>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bidi="ar-SA"/>
                              </w:rPr>
                              <w:drawing>
                                <wp:inline distT="0" distB="0" distL="0" distR="0" wp14:anchorId="3C8FC93A" wp14:editId="73277F92">
                                  <wp:extent cx="293370" cy="12908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272.25pt;margin-top:2.5pt;width:41.75pt;height:1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" stroked="f">
                <v:textbox>
                  <w:txbxContent>
                    <w:p w:rsidR="009A5903" w:rsidRPr="005D17BE" w:rsidRDefault="009A5903" w:rsidP="009A5903">
                      <w:pPr>
                        <w:jc w:val="center"/>
                        <w:rPr>
                          <w:rFonts w:ascii="Calibri" w:hAnsi="Calibri" w:cs="Calibri"/>
                          <w:sz w:val="18"/>
                          <w:szCs w:val="18"/>
                        </w:rPr>
                      </w:pPr>
                      <w:r w:rsidRPr="0041289F">
                        <w:rPr>
                          <w:rFonts w:ascii="Times New Roman" w:hAnsi="Times New Roman"/>
                          <w:szCs w:val="20"/>
                        </w:rPr>
                        <w:t>C-H</w:t>
                      </w:r>
                      <w:r>
                        <w:rPr>
                          <w:rFonts w:ascii="Calibri" w:hAnsi="Calibri" w:cs="Calibri"/>
                          <w:noProof/>
                          <w:sz w:val="18"/>
                          <w:szCs w:val="18"/>
                          <w:lang w:bidi="ar-SA"/>
                        </w:rPr>
                        <w:drawing>
                          <wp:inline distT="0" distB="0" distL="0" distR="0" wp14:anchorId="286320FB" wp14:editId="7DF50A0E">
                            <wp:extent cx="293370" cy="127348"/>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bidi="ar-SA"/>
                        </w:rPr>
                        <w:drawing>
                          <wp:inline distT="0" distB="0" distL="0" distR="0" wp14:anchorId="3C8FC93A" wp14:editId="73277F92">
                            <wp:extent cx="293370" cy="12908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66CC10C5" wp14:editId="3DAC50C0">
                <wp:simplePos x="0" y="0"/>
                <wp:positionH relativeFrom="column">
                  <wp:posOffset>866775</wp:posOffset>
                </wp:positionH>
                <wp:positionV relativeFrom="paragraph">
                  <wp:posOffset>31750</wp:posOffset>
                </wp:positionV>
                <wp:extent cx="533400" cy="209550"/>
                <wp:effectExtent l="0" t="0" r="0" b="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612828" w:rsidRDefault="009A5903" w:rsidP="009A5903">
                            <w:pPr>
                              <w:jc w:val="center"/>
                              <w:rPr>
                                <w:rFonts w:ascii="Times New Roman" w:hAnsi="Times New Roman"/>
                                <w:szCs w:val="20"/>
                              </w:rPr>
                            </w:pPr>
                            <w:r w:rsidRPr="00612828">
                              <w:rPr>
                                <w:rFonts w:ascii="Times New Roman" w:hAnsi="Times New Roman"/>
                                <w:szCs w:val="20"/>
                              </w:rPr>
                              <w:t>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68.25pt;margin-top:2.5pt;width:42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5JhQIAAA4F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" stroked="f">
                <v:textbox>
                  <w:txbxContent>
                    <w:p w:rsidR="009A5903" w:rsidRPr="00612828" w:rsidRDefault="009A5903" w:rsidP="009A5903">
                      <w:pPr>
                        <w:jc w:val="center"/>
                        <w:rPr>
                          <w:rFonts w:ascii="Times New Roman" w:hAnsi="Times New Roman"/>
                          <w:szCs w:val="20"/>
                        </w:rPr>
                      </w:pPr>
                      <w:r w:rsidRPr="00612828">
                        <w:rPr>
                          <w:rFonts w:ascii="Times New Roman" w:hAnsi="Times New Roman"/>
                          <w:szCs w:val="20"/>
                        </w:rPr>
                        <w:t>O-H</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16A2A0E8" wp14:editId="78039EDF">
                <wp:simplePos x="0" y="0"/>
                <wp:positionH relativeFrom="column">
                  <wp:posOffset>2819400</wp:posOffset>
                </wp:positionH>
                <wp:positionV relativeFrom="paragraph">
                  <wp:posOffset>31750</wp:posOffset>
                </wp:positionV>
                <wp:extent cx="533400" cy="209550"/>
                <wp:effectExtent l="0" t="0" r="0" b="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A3166A" w:rsidRDefault="009A5903" w:rsidP="009A5903">
                            <w:pPr>
                              <w:jc w:val="center"/>
                              <w:rPr>
                                <w:rFonts w:ascii="Times New Roman" w:hAnsi="Times New Roman"/>
                                <w:szCs w:val="20"/>
                              </w:rPr>
                            </w:pPr>
                            <w:r w:rsidRPr="00A3166A">
                              <w:rPr>
                                <w:rFonts w:ascii="Times New Roman" w:hAnsi="Times New Roman"/>
                                <w:szCs w:val="20"/>
                              </w:rPr>
                              <w:t>C =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3" style="position:absolute;left:0;text-align:left;margin-left:222pt;margin-top:2.5pt;width:42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nfhQIAAA0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" stroked="f">
                <v:textbox>
                  <w:txbxContent>
                    <w:p w:rsidR="009A5903" w:rsidRPr="00A3166A" w:rsidRDefault="009A5903" w:rsidP="009A5903">
                      <w:pPr>
                        <w:jc w:val="center"/>
                        <w:rPr>
                          <w:rFonts w:ascii="Times New Roman" w:hAnsi="Times New Roman"/>
                          <w:szCs w:val="20"/>
                        </w:rPr>
                      </w:pPr>
                      <w:r w:rsidRPr="00A3166A">
                        <w:rPr>
                          <w:rFonts w:ascii="Times New Roman" w:hAnsi="Times New Roman"/>
                          <w:szCs w:val="20"/>
                        </w:rPr>
                        <w:t>C = O</w:t>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3DF2D2DD" wp14:editId="279039E2">
                <wp:simplePos x="0" y="0"/>
                <wp:positionH relativeFrom="column">
                  <wp:posOffset>1454785</wp:posOffset>
                </wp:positionH>
                <wp:positionV relativeFrom="paragraph">
                  <wp:posOffset>31750</wp:posOffset>
                </wp:positionV>
                <wp:extent cx="476250" cy="209550"/>
                <wp:effectExtent l="0" t="0" r="0" b="0"/>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5D17BE" w:rsidRDefault="009A5903" w:rsidP="009A5903">
                            <w:pPr>
                              <w:jc w:val="center"/>
                              <w:rPr>
                                <w:rFonts w:ascii="Calibri" w:hAnsi="Calibri" w:cs="Calibri"/>
                                <w:sz w:val="18"/>
                                <w:szCs w:val="18"/>
                              </w:rPr>
                            </w:pPr>
                            <w:r w:rsidRPr="00612828">
                              <w:rPr>
                                <w:rFonts w:ascii="Times New Roman" w:hAnsi="Times New Roman"/>
                                <w:szCs w:val="20"/>
                              </w:rPr>
                              <w:t>C-H</w:t>
                            </w:r>
                            <w:r>
                              <w:rPr>
                                <w:rFonts w:ascii="Calibri" w:hAnsi="Calibri" w:cs="Calibri"/>
                                <w:noProof/>
                                <w:sz w:val="18"/>
                                <w:szCs w:val="18"/>
                                <w:lang w:bidi="ar-SA"/>
                              </w:rPr>
                              <w:drawing>
                                <wp:inline distT="0" distB="0" distL="0" distR="0" wp14:anchorId="3330247B" wp14:editId="58F4521B">
                                  <wp:extent cx="293370" cy="127348"/>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bidi="ar-SA"/>
                              </w:rPr>
                              <w:drawing>
                                <wp:inline distT="0" distB="0" distL="0" distR="0" wp14:anchorId="2FFEC454" wp14:editId="5BBEA148">
                                  <wp:extent cx="293370" cy="129083"/>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4" style="position:absolute;left:0;text-align:left;margin-left:114.55pt;margin-top:2.5pt;width:37.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L1ggIAAA0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" stroked="f">
                <v:textbox>
                  <w:txbxContent>
                    <w:p w:rsidR="009A5903" w:rsidRPr="005D17BE" w:rsidRDefault="009A5903" w:rsidP="009A5903">
                      <w:pPr>
                        <w:jc w:val="center"/>
                        <w:rPr>
                          <w:rFonts w:ascii="Calibri" w:hAnsi="Calibri" w:cs="Calibri"/>
                          <w:sz w:val="18"/>
                          <w:szCs w:val="18"/>
                        </w:rPr>
                      </w:pPr>
                      <w:r w:rsidRPr="00612828">
                        <w:rPr>
                          <w:rFonts w:ascii="Times New Roman" w:hAnsi="Times New Roman"/>
                          <w:szCs w:val="20"/>
                        </w:rPr>
                        <w:t>C-H</w:t>
                      </w:r>
                      <w:r>
                        <w:rPr>
                          <w:rFonts w:ascii="Calibri" w:hAnsi="Calibri" w:cs="Calibri"/>
                          <w:noProof/>
                          <w:sz w:val="18"/>
                          <w:szCs w:val="18"/>
                          <w:lang w:bidi="ar-SA"/>
                        </w:rPr>
                        <w:drawing>
                          <wp:inline distT="0" distB="0" distL="0" distR="0" wp14:anchorId="3330247B" wp14:editId="58F4521B">
                            <wp:extent cx="293370" cy="127348"/>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3370" cy="127348"/>
                                    </a:xfrm>
                                    <a:prstGeom prst="rect">
                                      <a:avLst/>
                                    </a:prstGeom>
                                    <a:noFill/>
                                    <a:ln w="9525">
                                      <a:noFill/>
                                      <a:miter lim="800000"/>
                                      <a:headEnd/>
                                      <a:tailEnd/>
                                    </a:ln>
                                  </pic:spPr>
                                </pic:pic>
                              </a:graphicData>
                            </a:graphic>
                          </wp:inline>
                        </w:drawing>
                      </w:r>
                      <w:r>
                        <w:rPr>
                          <w:rFonts w:ascii="Calibri" w:hAnsi="Calibri" w:cs="Calibri"/>
                          <w:noProof/>
                          <w:sz w:val="18"/>
                          <w:szCs w:val="18"/>
                          <w:lang w:bidi="ar-SA"/>
                        </w:rPr>
                        <w:drawing>
                          <wp:inline distT="0" distB="0" distL="0" distR="0" wp14:anchorId="2FFEC454" wp14:editId="5BBEA148">
                            <wp:extent cx="293370" cy="129083"/>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3370" cy="129083"/>
                                    </a:xfrm>
                                    <a:prstGeom prst="rect">
                                      <a:avLst/>
                                    </a:prstGeom>
                                    <a:noFill/>
                                    <a:ln w="9525">
                                      <a:noFill/>
                                      <a:miter lim="800000"/>
                                      <a:headEnd/>
                                      <a:tailEnd/>
                                    </a:ln>
                                  </pic:spPr>
                                </pic:pic>
                              </a:graphicData>
                            </a:graphic>
                          </wp:inline>
                        </w:drawing>
                      </w:r>
                    </w:p>
                  </w:txbxContent>
                </v:textbox>
              </v:rect>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63096585" wp14:editId="7A889806">
                <wp:simplePos x="0" y="0"/>
                <wp:positionH relativeFrom="column">
                  <wp:posOffset>1454785</wp:posOffset>
                </wp:positionH>
                <wp:positionV relativeFrom="paragraph">
                  <wp:posOffset>294640</wp:posOffset>
                </wp:positionV>
                <wp:extent cx="530225" cy="2626360"/>
                <wp:effectExtent l="0" t="0" r="22225" b="2159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62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14.55pt;margin-top:23.2pt;width:41.75pt;height:206.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sRegIAAP0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653D0FEB" wp14:editId="7298A03B">
                <wp:simplePos x="0" y="0"/>
                <wp:positionH relativeFrom="column">
                  <wp:posOffset>866775</wp:posOffset>
                </wp:positionH>
                <wp:positionV relativeFrom="paragraph">
                  <wp:posOffset>294640</wp:posOffset>
                </wp:positionV>
                <wp:extent cx="533400" cy="2626360"/>
                <wp:effectExtent l="0" t="0" r="19050" b="2159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2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8.25pt;margin-top:23.2pt;width:42pt;height:20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FQeAIAAPsE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6447ECEB" wp14:editId="3658EC62">
                <wp:simplePos x="0" y="0"/>
                <wp:positionH relativeFrom="column">
                  <wp:posOffset>3457575</wp:posOffset>
                </wp:positionH>
                <wp:positionV relativeFrom="paragraph">
                  <wp:posOffset>294640</wp:posOffset>
                </wp:positionV>
                <wp:extent cx="530225" cy="2624455"/>
                <wp:effectExtent l="0" t="0" r="22225" b="23495"/>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2624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72.25pt;margin-top:23.2pt;width:41.75pt;height:20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0C712C7E" wp14:editId="6CC49CC9">
                <wp:simplePos x="0" y="0"/>
                <wp:positionH relativeFrom="column">
                  <wp:posOffset>2819400</wp:posOffset>
                </wp:positionH>
                <wp:positionV relativeFrom="paragraph">
                  <wp:posOffset>294640</wp:posOffset>
                </wp:positionV>
                <wp:extent cx="533400" cy="2624455"/>
                <wp:effectExtent l="0" t="0" r="19050" b="23495"/>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24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22pt;margin-top:23.2pt;width:42pt;height:20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" filled="f"/>
            </w:pict>
          </mc:Fallback>
        </mc:AlternateContent>
      </w:r>
      <w:r w:rsidRPr="00BB6815">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4DBFC201" wp14:editId="50828B49">
                <wp:simplePos x="0" y="0"/>
                <wp:positionH relativeFrom="column">
                  <wp:posOffset>552450</wp:posOffset>
                </wp:positionH>
                <wp:positionV relativeFrom="paragraph">
                  <wp:posOffset>85090</wp:posOffset>
                </wp:positionV>
                <wp:extent cx="247650" cy="20955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903" w:rsidRPr="00FD51D4" w:rsidRDefault="009A5903" w:rsidP="009A5903">
                            <w:pPr>
                              <w:rPr>
                                <w:rFonts w:ascii="Times New Roman" w:hAnsi="Times New Roman"/>
                                <w:szCs w:val="20"/>
                              </w:rPr>
                            </w:pPr>
                            <w:r w:rsidRPr="00FD51D4">
                              <w:rPr>
                                <w:rFonts w:ascii="Times New Roman" w:hAnsi="Times New Roman"/>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5" style="position:absolute;left:0;text-align:left;margin-left:43.5pt;margin-top:6.7pt;width:19.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" stroked="f">
                <v:textbox>
                  <w:txbxContent>
                    <w:p w:rsidR="009A5903" w:rsidRPr="00FD51D4" w:rsidRDefault="009A5903" w:rsidP="009A5903">
                      <w:pPr>
                        <w:rPr>
                          <w:rFonts w:ascii="Times New Roman" w:hAnsi="Times New Roman"/>
                          <w:szCs w:val="20"/>
                        </w:rPr>
                      </w:pPr>
                      <w:r w:rsidRPr="00FD51D4">
                        <w:rPr>
                          <w:rFonts w:ascii="Times New Roman" w:hAnsi="Times New Roman"/>
                          <w:szCs w:val="20"/>
                        </w:rPr>
                        <w:t>a</w:t>
                      </w:r>
                    </w:p>
                  </w:txbxContent>
                </v:textbox>
              </v:rect>
            </w:pict>
          </mc:Fallback>
        </mc:AlternateContent>
      </w:r>
      <w:r w:rsidRPr="00BB6815">
        <w:rPr>
          <w:rFonts w:ascii="Times New Roman" w:hAnsi="Times New Roman"/>
          <w:noProof/>
          <w:sz w:val="20"/>
          <w:szCs w:val="20"/>
          <w:lang w:bidi="ar-SA"/>
        </w:rPr>
        <w:drawing>
          <wp:inline distT="0" distB="0" distL="0" distR="0" wp14:anchorId="3B265114" wp14:editId="480132C6">
            <wp:extent cx="5782310" cy="3124200"/>
            <wp:effectExtent l="19050" t="19050" r="27940" b="1905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49000" contrast="80000"/>
                    </a:blip>
                    <a:srcRect l="4167" r="14999" b="17647"/>
                    <a:stretch>
                      <a:fillRect/>
                    </a:stretch>
                  </pic:blipFill>
                  <pic:spPr bwMode="auto">
                    <a:xfrm>
                      <a:off x="0" y="0"/>
                      <a:ext cx="5782310" cy="3124200"/>
                    </a:xfrm>
                    <a:prstGeom prst="rect">
                      <a:avLst/>
                    </a:prstGeom>
                    <a:noFill/>
                    <a:ln w="3175" cmpd="sng">
                      <a:solidFill>
                        <a:schemeClr val="tx1"/>
                      </a:solidFill>
                      <a:miter lim="800000"/>
                      <a:headEnd/>
                      <a:tailEnd/>
                    </a:ln>
                    <a:effectLst/>
                  </pic:spPr>
                </pic:pic>
              </a:graphicData>
            </a:graphic>
          </wp:inline>
        </w:drawing>
      </w:r>
    </w:p>
    <w:p w:rsidR="009A5903" w:rsidRPr="00BB6815"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ind w:left="900" w:hanging="900"/>
        <w:jc w:val="both"/>
        <w:rPr>
          <w:rFonts w:ascii="Times New Roman" w:hAnsi="Times New Roman"/>
          <w:sz w:val="20"/>
          <w:szCs w:val="20"/>
        </w:rPr>
      </w:pPr>
      <w:r w:rsidRPr="00BB6815">
        <w:rPr>
          <w:rFonts w:ascii="Times New Roman" w:hAnsi="Times New Roman"/>
          <w:bCs/>
          <w:sz w:val="20"/>
          <w:szCs w:val="20"/>
        </w:rPr>
        <w:t xml:space="preserve">Figure 2.  </w:t>
      </w:r>
      <w:r w:rsidRPr="00BB6815">
        <w:rPr>
          <w:rFonts w:ascii="Times New Roman" w:hAnsi="Times New Roman"/>
          <w:sz w:val="20"/>
          <w:szCs w:val="20"/>
        </w:rPr>
        <w:t>FTIR spectrum of catfish oil (CFO) (a), kneading (BCD-K) (b), physical mixture (BCD-PM) (c), β- co-precipitation (BCD-CP) (d), and β-cyclodextrin (BCD) (e)</w:t>
      </w:r>
    </w:p>
    <w:p w:rsidR="009A5903"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Overall, catfish oil bands were masked from cyclodextrin as the main component of complexes formation. Generally, the stretching region of hydroxyl group, -OH was shown at the band range of 3600 – 3200 cm</w:t>
      </w:r>
      <w:r w:rsidRPr="00BB6815">
        <w:rPr>
          <w:rFonts w:ascii="Times New Roman" w:hAnsi="Times New Roman"/>
          <w:sz w:val="20"/>
          <w:szCs w:val="20"/>
          <w:vertAlign w:val="superscript"/>
        </w:rPr>
        <w:t>-1</w:t>
      </w:r>
      <w:r w:rsidRPr="00BB6815">
        <w:rPr>
          <w:rFonts w:ascii="Times New Roman" w:hAnsi="Times New Roman"/>
          <w:sz w:val="20"/>
          <w:szCs w:val="20"/>
        </w:rPr>
        <w:t>. The band at 3400 cm</w:t>
      </w:r>
      <w:r w:rsidRPr="00BB6815">
        <w:rPr>
          <w:rFonts w:ascii="Times New Roman" w:hAnsi="Times New Roman"/>
          <w:sz w:val="20"/>
          <w:szCs w:val="20"/>
          <w:vertAlign w:val="superscript"/>
        </w:rPr>
        <w:t xml:space="preserve">-1 </w:t>
      </w:r>
      <w:r w:rsidRPr="00BB6815">
        <w:rPr>
          <w:rFonts w:ascii="Times New Roman" w:hAnsi="Times New Roman"/>
          <w:sz w:val="20"/>
          <w:szCs w:val="20"/>
        </w:rPr>
        <w:t xml:space="preserve">indicates the presence of hydroxyl group in the catfish oil. The presence of water in BCD resulted in the presence of broad peak of O-H which masks the presence of –OH in catfish oil. </w:t>
      </w:r>
    </w:p>
    <w:p w:rsidR="009A5903" w:rsidRPr="00BB6815"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 xml:space="preserve"> A </w:t>
      </w:r>
      <w:r>
        <w:rPr>
          <w:rFonts w:ascii="Times New Roman" w:hAnsi="Times New Roman"/>
          <w:sz w:val="20"/>
          <w:szCs w:val="20"/>
        </w:rPr>
        <w:t xml:space="preserve"> </w:t>
      </w:r>
      <w:r w:rsidRPr="00BB6815">
        <w:rPr>
          <w:rFonts w:ascii="Times New Roman" w:hAnsi="Times New Roman"/>
          <w:sz w:val="20"/>
          <w:szCs w:val="20"/>
        </w:rPr>
        <w:t xml:space="preserve">few </w:t>
      </w:r>
      <w:r>
        <w:rPr>
          <w:rFonts w:ascii="Times New Roman" w:hAnsi="Times New Roman"/>
          <w:sz w:val="20"/>
          <w:szCs w:val="20"/>
        </w:rPr>
        <w:t xml:space="preserve"> </w:t>
      </w:r>
      <w:r w:rsidRPr="00BB6815">
        <w:rPr>
          <w:rFonts w:ascii="Times New Roman" w:hAnsi="Times New Roman"/>
          <w:sz w:val="20"/>
          <w:szCs w:val="20"/>
        </w:rPr>
        <w:t xml:space="preserve">bands of </w:t>
      </w:r>
      <w:r>
        <w:rPr>
          <w:rFonts w:ascii="Times New Roman" w:hAnsi="Times New Roman"/>
          <w:sz w:val="20"/>
          <w:szCs w:val="20"/>
        </w:rPr>
        <w:t xml:space="preserve"> </w:t>
      </w:r>
      <w:r w:rsidRPr="00BB6815">
        <w:rPr>
          <w:rFonts w:ascii="Times New Roman" w:hAnsi="Times New Roman"/>
          <w:sz w:val="20"/>
          <w:szCs w:val="20"/>
        </w:rPr>
        <w:t xml:space="preserve">alkanes (C-H) </w:t>
      </w:r>
      <w:r>
        <w:rPr>
          <w:rFonts w:ascii="Times New Roman" w:hAnsi="Times New Roman"/>
          <w:sz w:val="20"/>
          <w:szCs w:val="20"/>
        </w:rPr>
        <w:t xml:space="preserve"> </w:t>
      </w:r>
      <w:r w:rsidRPr="00BB6815">
        <w:rPr>
          <w:rFonts w:ascii="Times New Roman" w:hAnsi="Times New Roman"/>
          <w:sz w:val="20"/>
          <w:szCs w:val="20"/>
        </w:rPr>
        <w:t xml:space="preserve">are </w:t>
      </w:r>
      <w:r>
        <w:rPr>
          <w:rFonts w:ascii="Times New Roman" w:hAnsi="Times New Roman"/>
          <w:sz w:val="20"/>
          <w:szCs w:val="20"/>
        </w:rPr>
        <w:t xml:space="preserve"> </w:t>
      </w:r>
      <w:r w:rsidRPr="00BB6815">
        <w:rPr>
          <w:rFonts w:ascii="Times New Roman" w:hAnsi="Times New Roman"/>
          <w:sz w:val="20"/>
          <w:szCs w:val="20"/>
        </w:rPr>
        <w:t xml:space="preserve">shown </w:t>
      </w:r>
      <w:r>
        <w:rPr>
          <w:rFonts w:ascii="Times New Roman" w:hAnsi="Times New Roman"/>
          <w:sz w:val="20"/>
          <w:szCs w:val="20"/>
        </w:rPr>
        <w:t xml:space="preserve"> </w:t>
      </w:r>
      <w:r w:rsidRPr="00BB6815">
        <w:rPr>
          <w:rFonts w:ascii="Times New Roman" w:hAnsi="Times New Roman"/>
          <w:sz w:val="20"/>
          <w:szCs w:val="20"/>
        </w:rPr>
        <w:t xml:space="preserve">at </w:t>
      </w:r>
      <w:r>
        <w:rPr>
          <w:rFonts w:ascii="Times New Roman" w:hAnsi="Times New Roman"/>
          <w:sz w:val="20"/>
          <w:szCs w:val="20"/>
        </w:rPr>
        <w:t xml:space="preserve"> </w:t>
      </w:r>
      <w:r w:rsidRPr="00BB6815">
        <w:rPr>
          <w:rFonts w:ascii="Times New Roman" w:hAnsi="Times New Roman"/>
          <w:sz w:val="20"/>
          <w:szCs w:val="20"/>
        </w:rPr>
        <w:t>2930 – 2800 cm</w:t>
      </w:r>
      <w:r w:rsidRPr="00BB6815">
        <w:rPr>
          <w:rFonts w:ascii="Times New Roman" w:hAnsi="Times New Roman"/>
          <w:sz w:val="20"/>
          <w:szCs w:val="20"/>
          <w:vertAlign w:val="superscript"/>
        </w:rPr>
        <w:t>-1</w:t>
      </w:r>
      <w:r w:rsidRPr="00BB6815">
        <w:rPr>
          <w:rFonts w:ascii="Times New Roman" w:hAnsi="Times New Roman"/>
          <w:sz w:val="20"/>
          <w:szCs w:val="20"/>
        </w:rPr>
        <w:t xml:space="preserve">. </w:t>
      </w:r>
      <w:r>
        <w:rPr>
          <w:rFonts w:ascii="Times New Roman" w:hAnsi="Times New Roman"/>
          <w:sz w:val="20"/>
          <w:szCs w:val="20"/>
        </w:rPr>
        <w:t xml:space="preserve"> </w:t>
      </w:r>
      <w:r w:rsidRPr="00BB6815">
        <w:rPr>
          <w:rFonts w:ascii="Times New Roman" w:hAnsi="Times New Roman"/>
          <w:sz w:val="20"/>
          <w:szCs w:val="20"/>
        </w:rPr>
        <w:t xml:space="preserve">The C-H </w:t>
      </w:r>
      <w:r>
        <w:rPr>
          <w:rFonts w:ascii="Times New Roman" w:hAnsi="Times New Roman"/>
          <w:sz w:val="20"/>
          <w:szCs w:val="20"/>
        </w:rPr>
        <w:t xml:space="preserve"> </w:t>
      </w:r>
      <w:r w:rsidRPr="00BB6815">
        <w:rPr>
          <w:rFonts w:ascii="Times New Roman" w:hAnsi="Times New Roman"/>
          <w:sz w:val="20"/>
          <w:szCs w:val="20"/>
        </w:rPr>
        <w:t xml:space="preserve">peak </w:t>
      </w:r>
      <w:r>
        <w:rPr>
          <w:rFonts w:ascii="Times New Roman" w:hAnsi="Times New Roman"/>
          <w:sz w:val="20"/>
          <w:szCs w:val="20"/>
        </w:rPr>
        <w:t xml:space="preserve"> </w:t>
      </w:r>
      <w:r w:rsidRPr="00BB6815">
        <w:rPr>
          <w:rFonts w:ascii="Times New Roman" w:hAnsi="Times New Roman"/>
          <w:sz w:val="20"/>
          <w:szCs w:val="20"/>
        </w:rPr>
        <w:t>appeared at 2920 cm</w:t>
      </w:r>
      <w:r w:rsidRPr="00BB6815">
        <w:rPr>
          <w:rFonts w:ascii="Times New Roman" w:hAnsi="Times New Roman"/>
          <w:sz w:val="20"/>
          <w:szCs w:val="20"/>
          <w:vertAlign w:val="superscript"/>
        </w:rPr>
        <w:t xml:space="preserve">-1 </w:t>
      </w:r>
      <w:r w:rsidRPr="00BB6815">
        <w:rPr>
          <w:rFonts w:ascii="Times New Roman" w:hAnsi="Times New Roman"/>
          <w:sz w:val="20"/>
          <w:szCs w:val="20"/>
        </w:rPr>
        <w:t xml:space="preserve">and </w:t>
      </w:r>
      <w:r>
        <w:rPr>
          <w:rFonts w:ascii="Times New Roman" w:hAnsi="Times New Roman"/>
          <w:sz w:val="20"/>
          <w:szCs w:val="20"/>
        </w:rPr>
        <w:t xml:space="preserve"> 2855 </w:t>
      </w:r>
      <w:r w:rsidRPr="00BB6815">
        <w:rPr>
          <w:rFonts w:ascii="Times New Roman" w:hAnsi="Times New Roman"/>
          <w:sz w:val="20"/>
          <w:szCs w:val="20"/>
        </w:rPr>
        <w:t>cm</w:t>
      </w:r>
      <w:r w:rsidRPr="00BB6815">
        <w:rPr>
          <w:rFonts w:ascii="Times New Roman" w:hAnsi="Times New Roman"/>
          <w:sz w:val="20"/>
          <w:szCs w:val="20"/>
          <w:vertAlign w:val="superscript"/>
        </w:rPr>
        <w:t xml:space="preserve">-1 </w:t>
      </w:r>
      <w:r w:rsidRPr="00BB6815">
        <w:rPr>
          <w:rFonts w:ascii="Times New Roman" w:hAnsi="Times New Roman"/>
          <w:sz w:val="20"/>
          <w:szCs w:val="20"/>
        </w:rPr>
        <w:t>can be</w:t>
      </w:r>
      <w:r w:rsidRPr="00BB6815">
        <w:rPr>
          <w:rFonts w:ascii="Times New Roman" w:hAnsi="Times New Roman"/>
          <w:sz w:val="20"/>
          <w:szCs w:val="20"/>
          <w:vertAlign w:val="superscript"/>
        </w:rPr>
        <w:t xml:space="preserve"> </w:t>
      </w:r>
      <w:r w:rsidRPr="00BB6815">
        <w:rPr>
          <w:rFonts w:ascii="Times New Roman" w:hAnsi="Times New Roman"/>
          <w:sz w:val="20"/>
          <w:szCs w:val="20"/>
        </w:rPr>
        <w:t>observed in the catfish oil and 2920 cm</w:t>
      </w:r>
      <w:r w:rsidRPr="00BB6815">
        <w:rPr>
          <w:rFonts w:ascii="Times New Roman" w:hAnsi="Times New Roman"/>
          <w:sz w:val="20"/>
          <w:szCs w:val="20"/>
          <w:vertAlign w:val="superscript"/>
        </w:rPr>
        <w:t xml:space="preserve">-1 </w:t>
      </w:r>
      <w:r w:rsidRPr="00BB6815">
        <w:rPr>
          <w:rFonts w:ascii="Times New Roman" w:hAnsi="Times New Roman"/>
          <w:sz w:val="20"/>
          <w:szCs w:val="20"/>
        </w:rPr>
        <w:t>for</w:t>
      </w:r>
      <w:r w:rsidRPr="00BB6815">
        <w:rPr>
          <w:rFonts w:ascii="Times New Roman" w:hAnsi="Times New Roman"/>
          <w:sz w:val="20"/>
          <w:szCs w:val="20"/>
          <w:vertAlign w:val="superscript"/>
        </w:rPr>
        <w:t xml:space="preserve"> </w:t>
      </w:r>
      <w:r w:rsidRPr="00BB6815">
        <w:rPr>
          <w:rFonts w:ascii="Times New Roman" w:hAnsi="Times New Roman"/>
          <w:sz w:val="20"/>
          <w:szCs w:val="20"/>
        </w:rPr>
        <w:t xml:space="preserve">BCD. Inclusion complex band formed by co-precipitation method were shifted to higher wavenumber indicate that the conjugation in catfish oil was reduced in the presence of BCD. This result indicates C-H been used for inclusion complex. The band for carbonyl group </w:t>
      </w:r>
      <w:r w:rsidRPr="00BB6815">
        <w:rPr>
          <w:rFonts w:ascii="Times New Roman" w:hAnsi="Times New Roman"/>
          <w:sz w:val="20"/>
          <w:szCs w:val="20"/>
        </w:rPr>
        <w:lastRenderedPageBreak/>
        <w:t>(C=O) peaks appeared at the band range of 1650 – 1620 cm</w:t>
      </w:r>
      <w:r w:rsidRPr="00BB6815">
        <w:rPr>
          <w:rFonts w:ascii="Times New Roman" w:hAnsi="Times New Roman"/>
          <w:sz w:val="20"/>
          <w:szCs w:val="20"/>
          <w:vertAlign w:val="superscript"/>
        </w:rPr>
        <w:t>-1</w:t>
      </w:r>
      <w:r w:rsidRPr="00BB6815">
        <w:rPr>
          <w:rFonts w:ascii="Times New Roman" w:hAnsi="Times New Roman"/>
          <w:sz w:val="20"/>
          <w:szCs w:val="20"/>
        </w:rPr>
        <w:t>. The FTIR studies indicated that a cyclodextrin complex was formed with guest molecules possessing carbonyl group [12].</w:t>
      </w:r>
    </w:p>
    <w:p w:rsidR="009A5903" w:rsidRPr="00BB6815" w:rsidRDefault="009A5903" w:rsidP="009A5903">
      <w:pPr>
        <w:spacing w:after="0" w:line="240" w:lineRule="auto"/>
        <w:jc w:val="both"/>
        <w:rPr>
          <w:rFonts w:ascii="Times New Roman" w:hAnsi="Times New Roman"/>
          <w:sz w:val="20"/>
          <w:szCs w:val="20"/>
        </w:rPr>
      </w:pPr>
    </w:p>
    <w:p w:rsidR="009A5903" w:rsidRPr="00BB6815" w:rsidRDefault="009A5903" w:rsidP="009A5903">
      <w:pPr>
        <w:spacing w:after="0" w:line="240" w:lineRule="auto"/>
        <w:jc w:val="both"/>
        <w:rPr>
          <w:rFonts w:ascii="Times New Roman" w:hAnsi="Times New Roman"/>
          <w:sz w:val="20"/>
          <w:szCs w:val="20"/>
        </w:rPr>
      </w:pPr>
      <w:r w:rsidRPr="00BB6815">
        <w:rPr>
          <w:rFonts w:ascii="Times New Roman" w:hAnsi="Times New Roman"/>
          <w:sz w:val="20"/>
          <w:szCs w:val="20"/>
        </w:rPr>
        <w:t>The intensity of this band appeared reduced for co-precipitation, kneading and physical mixture methods. This indicated</w:t>
      </w:r>
      <w:r>
        <w:rPr>
          <w:rFonts w:ascii="Times New Roman" w:hAnsi="Times New Roman"/>
          <w:sz w:val="20"/>
          <w:szCs w:val="20"/>
        </w:rPr>
        <w:t xml:space="preserve"> </w:t>
      </w:r>
      <w:r w:rsidRPr="00BB6815">
        <w:rPr>
          <w:rFonts w:ascii="Times New Roman" w:hAnsi="Times New Roman"/>
          <w:sz w:val="20"/>
          <w:szCs w:val="20"/>
        </w:rPr>
        <w:t xml:space="preserve"> that carbonyl group been used for complexation. A few bands of alkanes (C-H) were shown at 1300 –1512 cm</w:t>
      </w:r>
      <w:r w:rsidRPr="00BB6815">
        <w:rPr>
          <w:rFonts w:ascii="Times New Roman" w:hAnsi="Times New Roman"/>
          <w:sz w:val="20"/>
          <w:szCs w:val="20"/>
          <w:vertAlign w:val="superscript"/>
        </w:rPr>
        <w:t>-1</w:t>
      </w:r>
      <w:r w:rsidRPr="00BB6815">
        <w:rPr>
          <w:rFonts w:ascii="Times New Roman" w:hAnsi="Times New Roman"/>
          <w:sz w:val="20"/>
          <w:szCs w:val="20"/>
        </w:rPr>
        <w:t>. The wavenumber for catfish oil was noticed at 1465 cm</w:t>
      </w:r>
      <w:r w:rsidRPr="00BB6815">
        <w:rPr>
          <w:rFonts w:ascii="Times New Roman" w:hAnsi="Times New Roman"/>
          <w:sz w:val="20"/>
          <w:szCs w:val="20"/>
          <w:vertAlign w:val="superscript"/>
        </w:rPr>
        <w:t>-1</w:t>
      </w:r>
      <w:r w:rsidRPr="00BB6815">
        <w:rPr>
          <w:rFonts w:ascii="Times New Roman" w:hAnsi="Times New Roman"/>
          <w:sz w:val="20"/>
          <w:szCs w:val="20"/>
        </w:rPr>
        <w:t xml:space="preserve"> and 1418 cm</w:t>
      </w:r>
      <w:r w:rsidRPr="00BB6815">
        <w:rPr>
          <w:rFonts w:ascii="Times New Roman" w:hAnsi="Times New Roman"/>
          <w:sz w:val="20"/>
          <w:szCs w:val="20"/>
          <w:vertAlign w:val="superscript"/>
        </w:rPr>
        <w:t>-1</w:t>
      </w:r>
      <w:r w:rsidRPr="00BB6815">
        <w:rPr>
          <w:rFonts w:ascii="Times New Roman" w:hAnsi="Times New Roman"/>
          <w:sz w:val="20"/>
          <w:szCs w:val="20"/>
        </w:rPr>
        <w:t xml:space="preserve"> for BCD. The intensity of this band appeared reduced for co-precipitation and kneading. This indicated that C-H group also been used for complexation. A stronger interaction of inclusion complex might be seen in co-precipitation process due to almost similar peak to the pure BCD compared to kneading and physical mixture.</w:t>
      </w:r>
    </w:p>
    <w:p w:rsidR="009A5903" w:rsidRPr="00BB6815" w:rsidRDefault="009A5903" w:rsidP="009A5903">
      <w:pPr>
        <w:spacing w:after="0" w:line="240" w:lineRule="auto"/>
        <w:jc w:val="both"/>
        <w:rPr>
          <w:rFonts w:ascii="Times New Roman" w:hAnsi="Times New Roman"/>
          <w:sz w:val="20"/>
          <w:szCs w:val="20"/>
        </w:rPr>
      </w:pPr>
    </w:p>
    <w:p w:rsidR="009A5903" w:rsidRPr="00F97EFE" w:rsidRDefault="009A5903" w:rsidP="009A5903">
      <w:pPr>
        <w:pStyle w:val="NoSpacing"/>
        <w:jc w:val="both"/>
        <w:rPr>
          <w:rFonts w:ascii="Times New Roman" w:hAnsi="Times New Roman"/>
          <w:b/>
          <w:sz w:val="20"/>
          <w:szCs w:val="20"/>
        </w:rPr>
      </w:pPr>
      <w:r w:rsidRPr="00F97EFE">
        <w:rPr>
          <w:rFonts w:ascii="Times New Roman" w:hAnsi="Times New Roman"/>
          <w:b/>
          <w:sz w:val="20"/>
          <w:szCs w:val="20"/>
        </w:rPr>
        <w:t>Field emission scanning electron microscopy (FESEM)</w:t>
      </w:r>
    </w:p>
    <w:p w:rsidR="009A5903" w:rsidRPr="00F97EFE" w:rsidRDefault="009A5903" w:rsidP="009A5903">
      <w:pPr>
        <w:pStyle w:val="NoSpacing"/>
        <w:jc w:val="both"/>
        <w:rPr>
          <w:rFonts w:ascii="Times New Roman" w:hAnsi="Times New Roman"/>
          <w:sz w:val="20"/>
          <w:szCs w:val="20"/>
        </w:rPr>
      </w:pPr>
      <w:r w:rsidRPr="00F97EFE">
        <w:rPr>
          <w:rFonts w:ascii="Times New Roman" w:hAnsi="Times New Roman"/>
          <w:sz w:val="20"/>
          <w:szCs w:val="20"/>
        </w:rPr>
        <w:t xml:space="preserve">FESEM provides qualitative information on study of pure substance and complexes formation by different methods of preparation. In recent study, FESEM observation was done in collaboration with DSC and FTIR to verify the occurrence of BCD-catfish oil complexes formation. This helps to assess existence of any products during the process [8]. The FESEM images of pure BCD, catfish oil; co-precipitation, kneading and physical mixture products at 2500 times magnification are shown in Figure 3.  </w:t>
      </w:r>
    </w:p>
    <w:p w:rsidR="009A5903" w:rsidRPr="00F97EFE" w:rsidRDefault="009A5903" w:rsidP="009A5903">
      <w:pPr>
        <w:pStyle w:val="NoSpacing"/>
        <w:jc w:val="both"/>
        <w:rPr>
          <w:rFonts w:ascii="Times New Roman" w:hAnsi="Times New Roman"/>
          <w:sz w:val="20"/>
          <w:szCs w:val="20"/>
        </w:rPr>
      </w:pPr>
    </w:p>
    <w:p w:rsidR="009A5903" w:rsidRPr="00F97EFE" w:rsidRDefault="009A5903" w:rsidP="009A5903">
      <w:pPr>
        <w:pStyle w:val="NoSpacing"/>
        <w:jc w:val="both"/>
        <w:rPr>
          <w:sz w:val="20"/>
          <w:szCs w:val="20"/>
        </w:rPr>
      </w:pPr>
    </w:p>
    <w:p w:rsidR="009A5903" w:rsidRPr="00F97EFE" w:rsidRDefault="009A5903" w:rsidP="009A5903">
      <w:pPr>
        <w:tabs>
          <w:tab w:val="left" w:pos="1335"/>
          <w:tab w:val="center" w:pos="4320"/>
        </w:tabs>
        <w:spacing w:after="0" w:line="240" w:lineRule="auto"/>
        <w:jc w:val="center"/>
        <w:rPr>
          <w:rFonts w:ascii="Times New Roman" w:hAnsi="Times New Roman"/>
          <w:b/>
          <w:bCs/>
          <w:sz w:val="20"/>
          <w:szCs w:val="20"/>
          <w:lang w:val="en-MY"/>
        </w:rPr>
      </w:pPr>
      <w:r w:rsidRPr="00F97EFE">
        <w:rPr>
          <w:rFonts w:ascii="Times New Roman" w:hAnsi="Times New Roman"/>
          <w:b/>
          <w:bCs/>
          <w:noProof/>
          <w:sz w:val="20"/>
          <w:szCs w:val="20"/>
          <w:lang w:bidi="ar-SA"/>
        </w:rPr>
        <w:drawing>
          <wp:inline distT="0" distB="0" distL="0" distR="0" wp14:anchorId="0C0568FE" wp14:editId="46999471">
            <wp:extent cx="4800600" cy="2897179"/>
            <wp:effectExtent l="57150" t="57150" r="114300" b="113030"/>
            <wp:docPr id="21" name="Picture 1" descr="C:\Users\Public\Pictures\FESEM Micro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FESEM Micrograph.gif"/>
                    <pic:cNvPicPr>
                      <a:picLocks noChangeAspect="1" noChangeArrowheads="1"/>
                    </pic:cNvPicPr>
                  </pic:nvPicPr>
                  <pic:blipFill>
                    <a:blip r:embed="rId15" cstate="print"/>
                    <a:srcRect/>
                    <a:stretch>
                      <a:fillRect/>
                    </a:stretch>
                  </pic:blipFill>
                  <pic:spPr bwMode="auto">
                    <a:xfrm>
                      <a:off x="0" y="0"/>
                      <a:ext cx="4804655" cy="28996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5903" w:rsidRPr="00F97EFE" w:rsidRDefault="009A5903" w:rsidP="009A5903">
      <w:pPr>
        <w:spacing w:after="0" w:line="240" w:lineRule="auto"/>
        <w:ind w:left="900" w:hanging="900"/>
        <w:jc w:val="both"/>
        <w:rPr>
          <w:rFonts w:ascii="Times New Roman" w:hAnsi="Times New Roman"/>
          <w:sz w:val="20"/>
          <w:szCs w:val="20"/>
          <w:lang w:val="en-MY"/>
        </w:rPr>
      </w:pPr>
      <w:r w:rsidRPr="00F97EFE">
        <w:rPr>
          <w:rFonts w:ascii="Times New Roman" w:hAnsi="Times New Roman"/>
          <w:bCs/>
          <w:sz w:val="20"/>
          <w:szCs w:val="20"/>
          <w:lang w:val="en-MY"/>
        </w:rPr>
        <w:t xml:space="preserve">Figure 3. </w:t>
      </w:r>
      <w:r>
        <w:rPr>
          <w:rFonts w:ascii="Times New Roman" w:hAnsi="Times New Roman"/>
          <w:bCs/>
          <w:sz w:val="20"/>
          <w:szCs w:val="20"/>
          <w:lang w:val="en-MY"/>
        </w:rPr>
        <w:tab/>
      </w:r>
      <w:r w:rsidRPr="00F97EFE">
        <w:rPr>
          <w:rFonts w:ascii="Times New Roman" w:hAnsi="Times New Roman"/>
          <w:sz w:val="20"/>
          <w:szCs w:val="20"/>
          <w:lang w:val="en-MY"/>
        </w:rPr>
        <w:t>FESEM illustration of (a) β-cyclodextrin (BCD), (b) co-precipitation, (c) kneading and (d) physical mixture at magnification x 2500</w:t>
      </w:r>
    </w:p>
    <w:p w:rsidR="009A5903" w:rsidRDefault="009A5903" w:rsidP="009A5903">
      <w:pPr>
        <w:spacing w:after="0" w:line="240" w:lineRule="auto"/>
        <w:ind w:left="810" w:hanging="810"/>
        <w:jc w:val="both"/>
        <w:rPr>
          <w:rFonts w:ascii="Times New Roman" w:hAnsi="Times New Roman"/>
          <w:sz w:val="20"/>
          <w:szCs w:val="20"/>
          <w:lang w:val="en-MY"/>
        </w:rPr>
      </w:pPr>
    </w:p>
    <w:p w:rsidR="009A5903" w:rsidRPr="00F97EFE" w:rsidRDefault="009A5903" w:rsidP="009A5903">
      <w:pPr>
        <w:spacing w:after="0" w:line="240" w:lineRule="auto"/>
        <w:ind w:left="810" w:hanging="810"/>
        <w:jc w:val="both"/>
        <w:rPr>
          <w:rFonts w:ascii="Times New Roman" w:hAnsi="Times New Roman"/>
          <w:sz w:val="20"/>
          <w:szCs w:val="20"/>
          <w:lang w:val="en-MY"/>
        </w:rPr>
      </w:pPr>
    </w:p>
    <w:p w:rsidR="009A5903" w:rsidRPr="00F97EFE" w:rsidRDefault="009A5903" w:rsidP="009A5903">
      <w:pPr>
        <w:spacing w:after="0" w:line="240" w:lineRule="auto"/>
        <w:jc w:val="both"/>
        <w:rPr>
          <w:rFonts w:ascii="Times New Roman" w:hAnsi="Times New Roman"/>
          <w:sz w:val="20"/>
          <w:szCs w:val="20"/>
          <w:lang w:val="en-MY"/>
        </w:rPr>
      </w:pPr>
      <w:r w:rsidRPr="00F97EFE">
        <w:rPr>
          <w:rFonts w:ascii="Times New Roman" w:hAnsi="Times New Roman"/>
          <w:sz w:val="20"/>
          <w:szCs w:val="20"/>
        </w:rPr>
        <w:t>Particle size for BCD as shown in Figure 3 (a) was appeared bigger than other samples. It due to the commercial pure BCD was well structured, plated and parallelogram shape.</w:t>
      </w:r>
      <w:r w:rsidRPr="00F97EFE">
        <w:rPr>
          <w:rFonts w:ascii="Times New Roman" w:hAnsi="Times New Roman"/>
          <w:sz w:val="20"/>
          <w:szCs w:val="20"/>
          <w:lang w:val="ms-MY"/>
        </w:rPr>
        <w:t xml:space="preserve"> The shape of kneaded complexes as shown in Figure 3 (c) appear quite different from the co-precipitation complexes (Figure 3 (b)). </w:t>
      </w:r>
      <w:r w:rsidRPr="00F97EFE">
        <w:rPr>
          <w:rFonts w:ascii="Times New Roman" w:hAnsi="Times New Roman"/>
          <w:sz w:val="20"/>
          <w:szCs w:val="20"/>
        </w:rPr>
        <w:t xml:space="preserve">The products appears as irregular and clumping to each other. The drastic change of the particles shape and aspects in the co-precipitation sample were indicative of the presence of a new solid phase, leading us to suggest the existence of a single phase. Previous study by Reddy et al. [11] reported similar findings for a cyclodextrin: celecoxib system. Physical mixture of BCD with catfish oil (Figure 3 (d)) forms sticky and clumps to each other. This appearance as big oily agglomerates was clearly seen under SEM observation. Furthermore, the oiliness of structure can be seen on the surface of the complexes. Thus, an inclusion complex may not formed for BCD using this physical mixture method. This finding supported by Zaibunissa et al. [12] which stated that the new solid phase of oleoresin and cyclodextrins </w:t>
      </w:r>
      <w:r w:rsidRPr="00F97EFE">
        <w:rPr>
          <w:rFonts w:ascii="Times New Roman" w:hAnsi="Times New Roman"/>
          <w:sz w:val="20"/>
          <w:szCs w:val="20"/>
        </w:rPr>
        <w:lastRenderedPageBreak/>
        <w:t xml:space="preserve">formed using the co-precipitation method appeared as a crystal structure which was completely different from the original morphology of its pure compounds.  </w:t>
      </w:r>
    </w:p>
    <w:p w:rsidR="009A5903" w:rsidRPr="00F447A7" w:rsidRDefault="009A5903" w:rsidP="009A5903">
      <w:pPr>
        <w:spacing w:after="0" w:line="240" w:lineRule="auto"/>
        <w:jc w:val="center"/>
        <w:rPr>
          <w:rFonts w:ascii="Times New Roman" w:hAnsi="Times New Roman"/>
          <w:noProof/>
          <w:sz w:val="20"/>
          <w:szCs w:val="20"/>
          <w:lang w:bidi="ar-SA"/>
        </w:rPr>
      </w:pPr>
    </w:p>
    <w:p w:rsidR="009A5903" w:rsidRPr="00F447A7" w:rsidRDefault="009A5903" w:rsidP="009A590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A5903" w:rsidRPr="00852E76" w:rsidRDefault="009A5903" w:rsidP="009A5903">
      <w:pPr>
        <w:pStyle w:val="Default"/>
        <w:jc w:val="both"/>
        <w:rPr>
          <w:b/>
          <w:color w:val="auto"/>
          <w:sz w:val="20"/>
          <w:szCs w:val="20"/>
          <w:lang w:val="en-GB"/>
        </w:rPr>
      </w:pPr>
      <w:r w:rsidRPr="00852E76">
        <w:rPr>
          <w:color w:val="auto"/>
          <w:sz w:val="20"/>
          <w:szCs w:val="20"/>
          <w:lang w:val="en-GB"/>
        </w:rPr>
        <w:t>The interaction between C-H and BCD resulted in the formation of an inclusion complex. The formation of the inclusion complex was investigated and confirmed using DSC, FTIR and FESEM</w:t>
      </w:r>
      <w:r>
        <w:rPr>
          <w:color w:val="auto"/>
          <w:sz w:val="20"/>
          <w:szCs w:val="20"/>
          <w:lang w:val="en-GB"/>
        </w:rPr>
        <w:t xml:space="preserve"> analysis</w:t>
      </w:r>
      <w:r w:rsidRPr="00852E76">
        <w:rPr>
          <w:color w:val="auto"/>
          <w:sz w:val="20"/>
          <w:szCs w:val="20"/>
          <w:lang w:val="en-GB"/>
        </w:rPr>
        <w:t xml:space="preserve">. The results obtained from this study will be very useful for producing odourless catfish oil powder from cheap source. </w:t>
      </w:r>
      <w:r w:rsidRPr="00852E76">
        <w:rPr>
          <w:color w:val="auto"/>
          <w:sz w:val="20"/>
          <w:szCs w:val="20"/>
        </w:rPr>
        <w:t>Kneading and physical mixture were able to form loose interaction inclusion complex. However, co-precipitation was the chosen method</w:t>
      </w:r>
      <w:r>
        <w:rPr>
          <w:color w:val="auto"/>
          <w:sz w:val="20"/>
          <w:szCs w:val="20"/>
        </w:rPr>
        <w:t xml:space="preserve"> for the potential of future study</w:t>
      </w:r>
      <w:r w:rsidRPr="00852E76">
        <w:rPr>
          <w:color w:val="auto"/>
          <w:sz w:val="20"/>
          <w:szCs w:val="20"/>
        </w:rPr>
        <w:t xml:space="preserve">. </w:t>
      </w:r>
    </w:p>
    <w:p w:rsidR="009A5903" w:rsidRPr="00F447A7" w:rsidRDefault="009A5903" w:rsidP="009A5903">
      <w:pPr>
        <w:spacing w:after="0" w:line="240" w:lineRule="auto"/>
        <w:jc w:val="center"/>
        <w:rPr>
          <w:rFonts w:ascii="Times New Roman" w:hAnsi="Times New Roman"/>
          <w:noProof/>
          <w:sz w:val="20"/>
          <w:szCs w:val="20"/>
          <w:lang w:bidi="ar-SA"/>
        </w:rPr>
      </w:pPr>
    </w:p>
    <w:p w:rsidR="009A5903" w:rsidRPr="00F447A7" w:rsidRDefault="009A5903" w:rsidP="009A590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9A5903" w:rsidRPr="00F97EFE" w:rsidRDefault="009A5903" w:rsidP="009A5903">
      <w:pPr>
        <w:spacing w:after="0" w:line="240" w:lineRule="auto"/>
        <w:jc w:val="both"/>
        <w:rPr>
          <w:rFonts w:ascii="Times New Roman" w:hAnsi="Times New Roman"/>
          <w:sz w:val="20"/>
          <w:szCs w:val="20"/>
        </w:rPr>
      </w:pPr>
      <w:r w:rsidRPr="00F97EFE">
        <w:rPr>
          <w:rFonts w:ascii="Times New Roman" w:hAnsi="Times New Roman"/>
          <w:sz w:val="20"/>
          <w:szCs w:val="20"/>
        </w:rPr>
        <w:t>The authors would like to acknowledge financial support of Universiti Teknologi MARA and Ministry of Higher Education for the Exploratory Research Grant Scheme (ERGS)</w:t>
      </w:r>
      <w:r w:rsidRPr="00F97EFE">
        <w:rPr>
          <w:rFonts w:ascii="Times New Roman" w:hAnsi="Times New Roman"/>
          <w:sz w:val="20"/>
          <w:szCs w:val="20"/>
          <w:lang w:val="sv-SE"/>
        </w:rPr>
        <w:t xml:space="preserve"> (ERGS/1/2011/STG/UITM/01/10)</w:t>
      </w:r>
      <w:r w:rsidRPr="00F97EFE">
        <w:rPr>
          <w:rFonts w:ascii="Times New Roman" w:hAnsi="Times New Roman"/>
          <w:sz w:val="20"/>
          <w:szCs w:val="20"/>
        </w:rPr>
        <w:t>. Laboratory facilities for the utilisation of pressurised liquid extraction (PLE), fourier transform infrared spectroscopy (FTIR), differential scanning calorimetry (DSC) and field emission scanning electron microscope (FESEM) in Forensic Chemistry Laboratory, Universiti Teknologi MARA are kindly appreciated.</w:t>
      </w:r>
    </w:p>
    <w:p w:rsidR="009A5903" w:rsidRPr="00F447A7" w:rsidRDefault="009A5903" w:rsidP="009A5903">
      <w:pPr>
        <w:spacing w:after="0" w:line="240" w:lineRule="auto"/>
        <w:jc w:val="center"/>
        <w:rPr>
          <w:rFonts w:ascii="Times New Roman" w:hAnsi="Times New Roman"/>
          <w:noProof/>
          <w:sz w:val="20"/>
          <w:szCs w:val="20"/>
          <w:lang w:bidi="ar-SA"/>
        </w:rPr>
      </w:pPr>
    </w:p>
    <w:p w:rsidR="009A5903" w:rsidRPr="00F447A7" w:rsidRDefault="009A5903" w:rsidP="009A590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Nayak, S., Solanki, H. U. and Dwivedi, R. M. (2003). Utilization of IRS P4 ocean colour data for potential fishing zone- a cost benefit analysis. </w:t>
      </w:r>
      <w:r w:rsidRPr="00E86199">
        <w:rPr>
          <w:rFonts w:ascii="Times New Roman" w:hAnsi="Times New Roman"/>
          <w:i/>
          <w:sz w:val="20"/>
          <w:szCs w:val="20"/>
        </w:rPr>
        <w:t>Indian Journal of Marine Sciences</w:t>
      </w:r>
      <w:r w:rsidRPr="00E86199">
        <w:rPr>
          <w:rFonts w:ascii="Times New Roman" w:hAnsi="Times New Roman"/>
          <w:sz w:val="20"/>
          <w:szCs w:val="20"/>
        </w:rPr>
        <w:t>, 32 (3): 244 − 248.</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noProof/>
          <w:sz w:val="20"/>
          <w:szCs w:val="20"/>
        </w:rPr>
        <w:t xml:space="preserve">Malaysia Department of Fisheries (2004). </w:t>
      </w:r>
      <w:r w:rsidRPr="00E86199">
        <w:rPr>
          <w:rFonts w:ascii="Times New Roman" w:hAnsi="Times New Roman"/>
          <w:i/>
          <w:noProof/>
          <w:sz w:val="20"/>
          <w:szCs w:val="20"/>
        </w:rPr>
        <w:t>Perangkaan Perikanan Tahunan 2004</w:t>
      </w:r>
      <w:r w:rsidRPr="00E86199">
        <w:rPr>
          <w:rFonts w:ascii="Times New Roman" w:hAnsi="Times New Roman"/>
          <w:noProof/>
          <w:sz w:val="20"/>
          <w:szCs w:val="20"/>
        </w:rPr>
        <w:t>. Access from http://www.dof.gov.my/index.php/pages/view/111</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Tacon, A. G. J. and Metian, M. (2008). Global overview on the use of fish meal and fish oil in industrially compounded aquafeeds: trends and future prospects. </w:t>
      </w:r>
      <w:r w:rsidRPr="00E86199">
        <w:rPr>
          <w:rFonts w:ascii="Times New Roman" w:hAnsi="Times New Roman"/>
          <w:i/>
          <w:sz w:val="20"/>
          <w:szCs w:val="20"/>
        </w:rPr>
        <w:t>Aquaculture</w:t>
      </w:r>
      <w:r w:rsidRPr="00E86199">
        <w:rPr>
          <w:rFonts w:ascii="Times New Roman" w:hAnsi="Times New Roman"/>
          <w:sz w:val="20"/>
          <w:szCs w:val="20"/>
        </w:rPr>
        <w:t>, 285: 146 − 158.</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Simopoulus, A. P., Leaf, A. and Salem, N. (1999). Essentiality of and recommended dietary intakes for omega-6 and omega-3 fatty acids</w:t>
      </w:r>
      <w:r w:rsidRPr="00E86199">
        <w:rPr>
          <w:rFonts w:ascii="Times New Roman" w:hAnsi="Times New Roman"/>
          <w:i/>
          <w:sz w:val="20"/>
          <w:szCs w:val="20"/>
        </w:rPr>
        <w:t>. Annals Nutrition and Metabolism</w:t>
      </w:r>
      <w:r w:rsidRPr="00E86199">
        <w:rPr>
          <w:rFonts w:ascii="Times New Roman" w:hAnsi="Times New Roman"/>
          <w:sz w:val="20"/>
          <w:szCs w:val="20"/>
        </w:rPr>
        <w:t>, 43: 127 – 131.</w:t>
      </w:r>
    </w:p>
    <w:p w:rsidR="009A5903" w:rsidRPr="00E86199" w:rsidRDefault="009A5903" w:rsidP="009A5903">
      <w:pPr>
        <w:pStyle w:val="ListParagraph"/>
        <w:numPr>
          <w:ilvl w:val="0"/>
          <w:numId w:val="2"/>
        </w:numPr>
        <w:spacing w:after="0" w:line="240" w:lineRule="auto"/>
        <w:ind w:left="360"/>
        <w:jc w:val="both"/>
        <w:rPr>
          <w:rStyle w:val="apple-converted-space"/>
          <w:rFonts w:ascii="Times New Roman" w:hAnsi="Times New Roman"/>
          <w:sz w:val="20"/>
          <w:szCs w:val="20"/>
        </w:rPr>
      </w:pPr>
      <w:r w:rsidRPr="00E86199">
        <w:rPr>
          <w:rStyle w:val="apple-converted-space"/>
          <w:rFonts w:ascii="Times New Roman" w:hAnsi="Times New Roman"/>
          <w:sz w:val="20"/>
          <w:szCs w:val="20"/>
        </w:rPr>
        <w:t xml:space="preserve">Haraldsson, G .G., Kristinsson, B., Sigurdardottir, R., Gudmundsson, G.G. and Breivik, H. (1997). The preparation of concentrates of eicosapentaenoic acid and docosahexaenoic acid by lipase-catalyzed transesterification of fish oil with ethanol. </w:t>
      </w:r>
      <w:r w:rsidRPr="00E86199">
        <w:rPr>
          <w:rStyle w:val="apple-converted-space"/>
          <w:rFonts w:ascii="Times New Roman" w:hAnsi="Times New Roman"/>
          <w:i/>
          <w:sz w:val="20"/>
          <w:szCs w:val="20"/>
        </w:rPr>
        <w:t>Journal of the American Oil Chemist’s Society</w:t>
      </w:r>
      <w:r w:rsidRPr="00E86199">
        <w:rPr>
          <w:rStyle w:val="apple-converted-space"/>
          <w:rFonts w:ascii="Times New Roman" w:hAnsi="Times New Roman"/>
          <w:sz w:val="20"/>
          <w:szCs w:val="20"/>
        </w:rPr>
        <w:t>, 74: 1419 − 1424.</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shd w:val="clear" w:color="auto" w:fill="FFFFFF"/>
        </w:rPr>
        <w:t xml:space="preserve">Choi, M. J., Ruktanonchai, U., Min, S. G., Chun, J. Y. and Soottitantawat, A. (2010). </w:t>
      </w:r>
      <w:r w:rsidRPr="00E86199">
        <w:rPr>
          <w:rFonts w:ascii="Times New Roman" w:eastAsia="Arial Unicode MS" w:hAnsi="Times New Roman"/>
          <w:sz w:val="20"/>
          <w:szCs w:val="20"/>
        </w:rPr>
        <w:t xml:space="preserve">Physical characteristics of fish oil encapsulated by β-cyclodextrin using an aggregation method or polycaprolactone using an emulsion–diffusion method. </w:t>
      </w:r>
      <w:r w:rsidRPr="00E86199">
        <w:rPr>
          <w:rFonts w:ascii="Times New Roman" w:hAnsi="Times New Roman"/>
          <w:i/>
          <w:sz w:val="20"/>
          <w:szCs w:val="20"/>
          <w:lang w:val="ms-MY"/>
        </w:rPr>
        <w:t>Food Chemistry</w:t>
      </w:r>
      <w:r w:rsidRPr="00E86199">
        <w:rPr>
          <w:rFonts w:ascii="Times New Roman" w:hAnsi="Times New Roman"/>
          <w:sz w:val="20"/>
          <w:szCs w:val="20"/>
          <w:lang w:val="ms-MY"/>
        </w:rPr>
        <w:t>,</w:t>
      </w:r>
      <w:r w:rsidRPr="00E86199">
        <w:rPr>
          <w:rFonts w:ascii="Times New Roman" w:hAnsi="Times New Roman"/>
          <w:i/>
          <w:sz w:val="20"/>
          <w:szCs w:val="20"/>
          <w:lang w:val="ms-MY"/>
        </w:rPr>
        <w:t xml:space="preserve"> </w:t>
      </w:r>
      <w:r w:rsidRPr="00E86199">
        <w:rPr>
          <w:rFonts w:ascii="Times New Roman" w:hAnsi="Times New Roman"/>
          <w:sz w:val="20"/>
          <w:szCs w:val="20"/>
          <w:lang w:val="ms-MY"/>
        </w:rPr>
        <w:t>119 (4): 1694 −</w:t>
      </w:r>
      <w:r w:rsidRPr="00E86199">
        <w:rPr>
          <w:rFonts w:ascii="Times New Roman" w:hAnsi="Times New Roman"/>
          <w:i/>
          <w:sz w:val="20"/>
          <w:szCs w:val="20"/>
          <w:lang w:val="ms-MY"/>
        </w:rPr>
        <w:t xml:space="preserve"> </w:t>
      </w:r>
      <w:r w:rsidRPr="00E86199">
        <w:rPr>
          <w:rFonts w:ascii="Times New Roman" w:hAnsi="Times New Roman"/>
          <w:sz w:val="20"/>
          <w:szCs w:val="20"/>
          <w:lang w:val="ms-MY"/>
        </w:rPr>
        <w:t>1703.</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Zhang, A., Liu, W., Wang L. and Wen, Y. (2005). </w:t>
      </w:r>
      <w:r w:rsidRPr="00F97EFE">
        <w:rPr>
          <w:rFonts w:ascii="Times New Roman" w:hAnsi="Times New Roman"/>
          <w:sz w:val="20"/>
          <w:szCs w:val="20"/>
        </w:rPr>
        <w:t>Characterization of Inclusion Complexation between Fenoxaprop-</w:t>
      </w:r>
      <w:r w:rsidRPr="00F97EFE">
        <w:rPr>
          <w:rFonts w:ascii="Times New Roman" w:hAnsi="Times New Roman"/>
          <w:i/>
          <w:iCs/>
          <w:sz w:val="20"/>
          <w:szCs w:val="20"/>
        </w:rPr>
        <w:t>p</w:t>
      </w:r>
      <w:r w:rsidRPr="00F97EFE">
        <w:rPr>
          <w:rFonts w:ascii="Times New Roman" w:hAnsi="Times New Roman"/>
          <w:sz w:val="20"/>
          <w:szCs w:val="20"/>
        </w:rPr>
        <w:t>-ethyl and Cyclodextrin</w:t>
      </w:r>
      <w:r w:rsidRPr="00E86199">
        <w:rPr>
          <w:rStyle w:val="nlmstring-name"/>
          <w:rFonts w:ascii="Times New Roman" w:hAnsi="Times New Roman"/>
          <w:sz w:val="20"/>
          <w:szCs w:val="20"/>
        </w:rPr>
        <w:t xml:space="preserve">. </w:t>
      </w:r>
      <w:r w:rsidRPr="00E86199">
        <w:rPr>
          <w:rStyle w:val="nlmsource"/>
          <w:rFonts w:ascii="Times New Roman" w:hAnsi="Times New Roman"/>
          <w:sz w:val="20"/>
          <w:szCs w:val="20"/>
        </w:rPr>
        <w:t xml:space="preserve">Journal of Agricultural and Food Chemistry, </w:t>
      </w:r>
      <w:r w:rsidRPr="00E86199">
        <w:rPr>
          <w:rStyle w:val="Emphasis"/>
          <w:rFonts w:ascii="Times New Roman" w:hAnsi="Times New Roman"/>
          <w:sz w:val="20"/>
          <w:szCs w:val="20"/>
        </w:rPr>
        <w:t>53</w:t>
      </w:r>
      <w:r w:rsidRPr="00E86199">
        <w:rPr>
          <w:rStyle w:val="apple-converted-space"/>
          <w:rFonts w:ascii="Times New Roman" w:hAnsi="Times New Roman"/>
          <w:sz w:val="20"/>
          <w:szCs w:val="20"/>
        </w:rPr>
        <w:t> </w:t>
      </w:r>
      <w:r w:rsidRPr="00E86199">
        <w:rPr>
          <w:rFonts w:ascii="Times New Roman" w:hAnsi="Times New Roman"/>
          <w:sz w:val="20"/>
          <w:szCs w:val="20"/>
        </w:rPr>
        <w:t>(18): 7193 – 7197.</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Waleczek, K. J., Marques, C., Hempel, B. and Schmidt, P. C. (2003). Phase solubility studies of pure (2)-a-bisabolol and camomile essential oil with b-cyclodextrin. </w:t>
      </w:r>
      <w:r w:rsidRPr="00E86199">
        <w:rPr>
          <w:rFonts w:ascii="Times New Roman" w:hAnsi="Times New Roman"/>
          <w:i/>
          <w:sz w:val="20"/>
          <w:szCs w:val="20"/>
        </w:rPr>
        <w:t>European Journal of Pharmaceutics and Biopharmaceutics</w:t>
      </w:r>
      <w:r w:rsidRPr="00E86199">
        <w:rPr>
          <w:rFonts w:ascii="Times New Roman" w:hAnsi="Times New Roman"/>
          <w:sz w:val="20"/>
          <w:szCs w:val="20"/>
        </w:rPr>
        <w:t>, 55: 247 – 251.</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Zaibunnisa, A. H., Siti Rashima, R. and Nur Ain, A.H. (2011). Stabilization of curcumin with γ-cyclodextrin: phase solubility study and its characterisation. </w:t>
      </w:r>
      <w:r w:rsidRPr="00E86199">
        <w:rPr>
          <w:rFonts w:ascii="Times New Roman" w:hAnsi="Times New Roman"/>
          <w:i/>
          <w:sz w:val="20"/>
          <w:szCs w:val="20"/>
        </w:rPr>
        <w:t>2</w:t>
      </w:r>
      <w:r w:rsidRPr="00E86199">
        <w:rPr>
          <w:rFonts w:ascii="Times New Roman" w:hAnsi="Times New Roman"/>
          <w:i/>
          <w:sz w:val="20"/>
          <w:szCs w:val="20"/>
          <w:vertAlign w:val="superscript"/>
        </w:rPr>
        <w:t>nd</w:t>
      </w:r>
      <w:r w:rsidRPr="00E86199">
        <w:rPr>
          <w:rFonts w:ascii="Times New Roman" w:hAnsi="Times New Roman"/>
          <w:i/>
          <w:sz w:val="20"/>
          <w:szCs w:val="20"/>
        </w:rPr>
        <w:t xml:space="preserve"> International Conference on Biotechnology and Food Science IPCBEE</w:t>
      </w:r>
      <w:r w:rsidRPr="00E86199">
        <w:rPr>
          <w:rFonts w:ascii="Times New Roman" w:hAnsi="Times New Roman"/>
          <w:sz w:val="20"/>
          <w:szCs w:val="20"/>
        </w:rPr>
        <w:t xml:space="preserve">, 7: 9 − 13. </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William III, R. O., Mahaguna, V. and Sriwongjany, M. (1998). Characterization of an inclusion complex of cholesterol with hydroxyproopyl-</w:t>
      </w:r>
      <w:r w:rsidRPr="00E86199">
        <w:rPr>
          <w:rFonts w:ascii="Times New Roman" w:hAnsi="Times New Roman"/>
          <w:bCs/>
          <w:sz w:val="20"/>
          <w:szCs w:val="20"/>
          <w:lang w:val="el-GR"/>
        </w:rPr>
        <w:t>β</w:t>
      </w:r>
      <w:r w:rsidRPr="00E86199">
        <w:rPr>
          <w:rFonts w:ascii="Times New Roman" w:hAnsi="Times New Roman"/>
          <w:bCs/>
          <w:sz w:val="20"/>
          <w:szCs w:val="20"/>
        </w:rPr>
        <w:t xml:space="preserve">-cyclodextrins. </w:t>
      </w:r>
      <w:r w:rsidRPr="00E86199">
        <w:rPr>
          <w:rFonts w:ascii="Times New Roman" w:hAnsi="Times New Roman"/>
          <w:bCs/>
          <w:i/>
          <w:sz w:val="20"/>
          <w:szCs w:val="20"/>
        </w:rPr>
        <w:t>European Journal of Pharmaceutics and Biopharmaceutics</w:t>
      </w:r>
      <w:r w:rsidRPr="00E86199">
        <w:rPr>
          <w:rFonts w:ascii="Times New Roman" w:hAnsi="Times New Roman"/>
          <w:bCs/>
          <w:sz w:val="20"/>
          <w:szCs w:val="20"/>
        </w:rPr>
        <w:t xml:space="preserve">, </w:t>
      </w:r>
      <w:r w:rsidRPr="00E86199">
        <w:rPr>
          <w:rFonts w:ascii="Times New Roman" w:hAnsi="Times New Roman"/>
          <w:bCs/>
          <w:i/>
          <w:sz w:val="20"/>
          <w:szCs w:val="20"/>
        </w:rPr>
        <w:t>46</w:t>
      </w:r>
      <w:r w:rsidRPr="00E86199">
        <w:rPr>
          <w:rFonts w:ascii="Times New Roman" w:hAnsi="Times New Roman"/>
          <w:bCs/>
          <w:sz w:val="20"/>
          <w:szCs w:val="20"/>
        </w:rPr>
        <w:t>: 355 − 360.</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Reddy, M. N., Rehana, T., Ramakrishna, S., Chowdary, K. P. R. and Diwan, P. V. (2004).</w:t>
      </w:r>
      <w:r w:rsidRPr="00E86199">
        <w:rPr>
          <w:rFonts w:ascii="Times New Roman" w:hAnsi="Times New Roman"/>
          <w:bCs/>
          <w:sz w:val="20"/>
          <w:szCs w:val="20"/>
        </w:rPr>
        <w:t xml:space="preserve"> </w:t>
      </w:r>
      <w:r w:rsidRPr="00E86199">
        <w:rPr>
          <w:rFonts w:ascii="Times New Roman" w:hAnsi="Times New Roman"/>
          <w:bCs/>
          <w:sz w:val="20"/>
          <w:szCs w:val="20"/>
          <w:lang w:val="el-GR"/>
        </w:rPr>
        <w:t>β</w:t>
      </w:r>
      <w:r w:rsidRPr="00E86199">
        <w:rPr>
          <w:rFonts w:ascii="Times New Roman" w:hAnsi="Times New Roman"/>
          <w:bCs/>
          <w:sz w:val="20"/>
          <w:szCs w:val="20"/>
        </w:rPr>
        <w:t xml:space="preserve">-cyclodextrin complexes of celecoxib: molecular modelling, characterization, and dissolution studies. </w:t>
      </w:r>
      <w:r w:rsidRPr="00E86199">
        <w:rPr>
          <w:rFonts w:ascii="Times New Roman" w:hAnsi="Times New Roman"/>
          <w:bCs/>
          <w:i/>
          <w:sz w:val="20"/>
          <w:szCs w:val="20"/>
        </w:rPr>
        <w:t xml:space="preserve">AAPS Pharmaceutical Sciences, </w:t>
      </w:r>
      <w:r w:rsidRPr="00E86199">
        <w:rPr>
          <w:rFonts w:ascii="Times New Roman" w:hAnsi="Times New Roman"/>
          <w:bCs/>
          <w:sz w:val="20"/>
          <w:szCs w:val="20"/>
        </w:rPr>
        <w:t>6(1): 1 − 9</w:t>
      </w:r>
      <w:r w:rsidRPr="00E86199">
        <w:rPr>
          <w:rFonts w:ascii="Times New Roman" w:hAnsi="Times New Roman"/>
          <w:sz w:val="20"/>
          <w:szCs w:val="20"/>
        </w:rPr>
        <w:t>.</w:t>
      </w:r>
    </w:p>
    <w:p w:rsidR="009A5903" w:rsidRPr="00E86199" w:rsidRDefault="009A5903" w:rsidP="009A5903">
      <w:pPr>
        <w:pStyle w:val="ListParagraph"/>
        <w:numPr>
          <w:ilvl w:val="0"/>
          <w:numId w:val="2"/>
        </w:numPr>
        <w:spacing w:after="0" w:line="240" w:lineRule="auto"/>
        <w:ind w:left="360"/>
        <w:jc w:val="both"/>
        <w:rPr>
          <w:rFonts w:ascii="Times New Roman" w:hAnsi="Times New Roman"/>
          <w:sz w:val="20"/>
          <w:szCs w:val="20"/>
        </w:rPr>
      </w:pPr>
      <w:r w:rsidRPr="00E86199">
        <w:rPr>
          <w:rFonts w:ascii="Times New Roman" w:hAnsi="Times New Roman"/>
          <w:sz w:val="20"/>
          <w:szCs w:val="20"/>
        </w:rPr>
        <w:t xml:space="preserve">Zaibunnisa, A. H., Norashikin, S., Mamot, S., Rosli, M. I., Wan A, W. M. and Osman, H. (2009). Characterization of cyclodextrin complexes with turmeric oleoresin. </w:t>
      </w:r>
      <w:r w:rsidRPr="00E86199">
        <w:rPr>
          <w:rFonts w:ascii="Times New Roman" w:hAnsi="Times New Roman"/>
          <w:i/>
          <w:sz w:val="20"/>
          <w:szCs w:val="20"/>
        </w:rPr>
        <w:t>Food Chemistry</w:t>
      </w:r>
      <w:r w:rsidRPr="00E86199">
        <w:rPr>
          <w:rFonts w:ascii="Times New Roman" w:hAnsi="Times New Roman"/>
          <w:sz w:val="20"/>
          <w:szCs w:val="20"/>
        </w:rPr>
        <w:t>. 114: 459 − 465.</w:t>
      </w: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9A5903">
      <w:headerReference w:type="even" r:id="rId16"/>
      <w:headerReference w:type="default" r:id="rId17"/>
      <w:footerReference w:type="even" r:id="rId18"/>
      <w:footerReference w:type="default" r:id="rId19"/>
      <w:headerReference w:type="first" r:id="rId20"/>
      <w:footerReference w:type="first" r:id="rId21"/>
      <w:pgSz w:w="12240" w:h="15840" w:code="1"/>
      <w:pgMar w:top="1800" w:right="1469" w:bottom="1699" w:left="1440" w:header="706" w:footer="706" w:gutter="0"/>
      <w:pgNumType w:start="8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AdvEPSTIM">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D29C9">
      <w:rPr>
        <w:rFonts w:ascii="Times New Roman" w:hAnsi="Times New Roman"/>
        <w:noProof/>
      </w:rPr>
      <w:t>830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AD29C9">
      <w:rPr>
        <w:rFonts w:ascii="Times New Roman" w:hAnsi="Times New Roman"/>
        <w:noProof/>
      </w:rPr>
      <w:t>829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03" w:rsidRDefault="009A59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03" w:rsidRPr="009A5903" w:rsidRDefault="009A5903" w:rsidP="009A5903">
    <w:pPr>
      <w:pStyle w:val="TTPTitle"/>
      <w:spacing w:after="0"/>
      <w:ind w:left="1440" w:hanging="1440"/>
      <w:jc w:val="left"/>
      <w:rPr>
        <w:rFonts w:ascii="Times New Roman" w:eastAsia="BatangChe" w:hAnsi="Times New Roman" w:cs="Times New Roman"/>
        <w:b w:val="0"/>
        <w:sz w:val="20"/>
        <w:szCs w:val="20"/>
      </w:rPr>
    </w:pPr>
    <w:r>
      <w:rPr>
        <w:rFonts w:ascii="Times New Roman" w:hAnsi="Times New Roman"/>
        <w:b w:val="0"/>
        <w:sz w:val="20"/>
        <w:szCs w:val="20"/>
      </w:rPr>
      <w:t>Zaibunnisa et al</w:t>
    </w:r>
    <w:r w:rsidR="006B72B0" w:rsidRPr="009A5903">
      <w:rPr>
        <w:rFonts w:ascii="Times New Roman" w:hAnsi="Times New Roman"/>
        <w:b w:val="0"/>
        <w:sz w:val="20"/>
        <w:szCs w:val="20"/>
      </w:rPr>
      <w:t xml:space="preserve">: </w:t>
    </w:r>
    <w:r>
      <w:rPr>
        <w:rFonts w:ascii="Times New Roman" w:hAnsi="Times New Roman"/>
        <w:b w:val="0"/>
        <w:sz w:val="20"/>
        <w:szCs w:val="20"/>
      </w:rPr>
      <w:t xml:space="preserve"> </w:t>
    </w:r>
    <w:r w:rsidRPr="009A5903">
      <w:rPr>
        <w:rFonts w:ascii="Times New Roman" w:eastAsia="BatangChe" w:hAnsi="Times New Roman" w:cs="Times New Roman"/>
        <w:b w:val="0"/>
        <w:sz w:val="20"/>
        <w:szCs w:val="20"/>
      </w:rPr>
      <w:t>CHARACTERISATION OF CATFISH (</w:t>
    </w:r>
    <w:r w:rsidRPr="009A5903">
      <w:rPr>
        <w:rFonts w:ascii="Times New Roman" w:eastAsia="BatangChe" w:hAnsi="Times New Roman" w:cs="Times New Roman"/>
        <w:b w:val="0"/>
        <w:i/>
        <w:iCs/>
        <w:sz w:val="20"/>
        <w:szCs w:val="20"/>
      </w:rPr>
      <w:t>Clarias batrachus</w:t>
    </w:r>
    <w:r w:rsidRPr="009A5903">
      <w:rPr>
        <w:rFonts w:ascii="Times New Roman" w:eastAsia="BatangChe" w:hAnsi="Times New Roman" w:cs="Times New Roman"/>
        <w:b w:val="0"/>
        <w:sz w:val="20"/>
        <w:szCs w:val="20"/>
      </w:rPr>
      <w:t xml:space="preserve">) OIL: </w:t>
    </w:r>
    <w:r w:rsidRPr="009A5903">
      <w:rPr>
        <w:rFonts w:ascii="Times New Roman" w:hAnsi="Times New Roman" w:cs="Times New Roman"/>
        <w:b w:val="0"/>
        <w:sz w:val="20"/>
        <w:szCs w:val="20"/>
      </w:rPr>
      <w:t xml:space="preserve">β-CYCLODEXTRIN </w:t>
    </w:r>
    <w:bookmarkStart w:id="0" w:name="_GoBack"/>
    <w:bookmarkEnd w:id="0"/>
    <w:r w:rsidRPr="009A5903">
      <w:rPr>
        <w:rFonts w:ascii="Times New Roman" w:hAnsi="Times New Roman" w:cs="Times New Roman"/>
        <w:b w:val="0"/>
        <w:sz w:val="20"/>
        <w:szCs w:val="20"/>
      </w:rPr>
      <w:t>INCLUSION COMPLEX</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7D45AC">
      <w:rPr>
        <w:rFonts w:ascii="Times New Roman" w:hAnsi="Times New Roman"/>
        <w:i/>
        <w:lang w:val="en-US"/>
      </w:rPr>
      <w:t>20</w:t>
    </w:r>
    <w:r>
      <w:rPr>
        <w:rFonts w:ascii="Times New Roman" w:hAnsi="Times New Roman"/>
        <w:i/>
      </w:rPr>
      <w:t xml:space="preserve"> </w:t>
    </w:r>
    <w:r w:rsidR="00883CC3">
      <w:rPr>
        <w:rFonts w:ascii="Times New Roman" w:hAnsi="Times New Roman"/>
        <w:i/>
        <w:lang w:val="en-US"/>
      </w:rPr>
      <w:t>No 4</w:t>
    </w:r>
    <w:r>
      <w:rPr>
        <w:rFonts w:ascii="Times New Roman" w:hAnsi="Times New Roman"/>
        <w:i/>
      </w:rPr>
      <w:t xml:space="preserve"> (201</w:t>
    </w:r>
    <w:r w:rsidR="007D45AC">
      <w:rPr>
        <w:rFonts w:ascii="Times New Roman" w:hAnsi="Times New Roman"/>
        <w:i/>
        <w:lang w:val="en-US"/>
      </w:rPr>
      <w:t>6</w:t>
    </w:r>
    <w:r w:rsidRPr="00D75B35">
      <w:rPr>
        <w:rFonts w:ascii="Times New Roman" w:hAnsi="Times New Roman"/>
        <w:i/>
      </w:rPr>
      <w:t xml:space="preserve">): </w:t>
    </w:r>
    <w:r w:rsidR="009A5903">
      <w:rPr>
        <w:rFonts w:ascii="Times New Roman" w:hAnsi="Times New Roman"/>
        <w:i/>
        <w:lang w:val="en-US"/>
      </w:rPr>
      <w:t>829</w:t>
    </w:r>
    <w:r>
      <w:rPr>
        <w:rFonts w:ascii="Times New Roman" w:hAnsi="Times New Roman"/>
        <w:i/>
        <w:lang w:val="en-US"/>
      </w:rPr>
      <w:t xml:space="preserve"> </w:t>
    </w:r>
    <w:r w:rsidR="007A0583">
      <w:rPr>
        <w:rFonts w:ascii="Times New Roman" w:hAnsi="Times New Roman"/>
        <w:i/>
        <w:lang w:val="en-US"/>
      </w:rPr>
      <w:t>-</w:t>
    </w:r>
    <w:r w:rsidR="009A5903">
      <w:rPr>
        <w:rFonts w:ascii="Times New Roman" w:hAnsi="Times New Roman"/>
        <w:i/>
        <w:lang w:val="en-US"/>
      </w:rPr>
      <w:t xml:space="preserve"> 834</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277498">
      <w:rPr>
        <w:rFonts w:ascii="Times New Roman" w:hAnsi="Times New Roman"/>
        <w:i/>
        <w:lang w:val="en-US"/>
      </w:rPr>
      <w:t>://dx</w:t>
    </w:r>
    <w:r w:rsidR="00883CC3">
      <w:rPr>
        <w:rFonts w:ascii="Times New Roman" w:hAnsi="Times New Roman"/>
        <w:i/>
        <w:lang w:val="en-US"/>
      </w:rPr>
      <w:t>.doi.org/10.17576/mjas-2016-2004</w:t>
    </w:r>
    <w:r w:rsidR="009A5903">
      <w:rPr>
        <w:rFonts w:ascii="Times New Roman" w:hAnsi="Times New Roman"/>
        <w:i/>
        <w:lang w:val="en-US"/>
      </w:rPr>
      <w:t>-16</w:t>
    </w:r>
  </w:p>
  <w:p w:rsidR="00F4760B" w:rsidRPr="00F4760B" w:rsidRDefault="00F4760B" w:rsidP="00F4760B">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03" w:rsidRDefault="009A59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E0753"/>
    <w:multiLevelType w:val="hybridMultilevel"/>
    <w:tmpl w:val="41085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D16A1"/>
    <w:rsid w:val="000D2B0C"/>
    <w:rsid w:val="000F77DA"/>
    <w:rsid w:val="001068E8"/>
    <w:rsid w:val="001106D8"/>
    <w:rsid w:val="00117BCD"/>
    <w:rsid w:val="001D035A"/>
    <w:rsid w:val="001D3855"/>
    <w:rsid w:val="001D6F2C"/>
    <w:rsid w:val="00277498"/>
    <w:rsid w:val="002860B7"/>
    <w:rsid w:val="00290F4D"/>
    <w:rsid w:val="002A2FC0"/>
    <w:rsid w:val="002B188F"/>
    <w:rsid w:val="002B3BD8"/>
    <w:rsid w:val="002F3F91"/>
    <w:rsid w:val="00304767"/>
    <w:rsid w:val="00304B34"/>
    <w:rsid w:val="00361BAF"/>
    <w:rsid w:val="00362FCE"/>
    <w:rsid w:val="00367D1F"/>
    <w:rsid w:val="003B6019"/>
    <w:rsid w:val="003D585B"/>
    <w:rsid w:val="003E7DA6"/>
    <w:rsid w:val="003F12FF"/>
    <w:rsid w:val="004760D4"/>
    <w:rsid w:val="00494C46"/>
    <w:rsid w:val="004B43FF"/>
    <w:rsid w:val="004D7E25"/>
    <w:rsid w:val="00502641"/>
    <w:rsid w:val="005C6768"/>
    <w:rsid w:val="005E4871"/>
    <w:rsid w:val="00601C8A"/>
    <w:rsid w:val="006257E5"/>
    <w:rsid w:val="00634C25"/>
    <w:rsid w:val="006416AB"/>
    <w:rsid w:val="006768E9"/>
    <w:rsid w:val="00687982"/>
    <w:rsid w:val="006B3EC8"/>
    <w:rsid w:val="006B72B0"/>
    <w:rsid w:val="006D286E"/>
    <w:rsid w:val="006D695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C4807"/>
    <w:rsid w:val="008D29BF"/>
    <w:rsid w:val="008E1211"/>
    <w:rsid w:val="008E5BBF"/>
    <w:rsid w:val="008E6968"/>
    <w:rsid w:val="009211AF"/>
    <w:rsid w:val="009357B8"/>
    <w:rsid w:val="009866F6"/>
    <w:rsid w:val="009A5903"/>
    <w:rsid w:val="009D030D"/>
    <w:rsid w:val="00A14DB9"/>
    <w:rsid w:val="00A4762A"/>
    <w:rsid w:val="00A74A7E"/>
    <w:rsid w:val="00AD1B8A"/>
    <w:rsid w:val="00AD29C9"/>
    <w:rsid w:val="00AE713F"/>
    <w:rsid w:val="00AF2305"/>
    <w:rsid w:val="00AF2821"/>
    <w:rsid w:val="00B1121C"/>
    <w:rsid w:val="00B25B65"/>
    <w:rsid w:val="00B2770A"/>
    <w:rsid w:val="00B314AD"/>
    <w:rsid w:val="00B75BF6"/>
    <w:rsid w:val="00B7735A"/>
    <w:rsid w:val="00BA1F7B"/>
    <w:rsid w:val="00BB58AF"/>
    <w:rsid w:val="00BE7C30"/>
    <w:rsid w:val="00C055BF"/>
    <w:rsid w:val="00C2226A"/>
    <w:rsid w:val="00C94D92"/>
    <w:rsid w:val="00C97340"/>
    <w:rsid w:val="00CA513F"/>
    <w:rsid w:val="00CB3AA6"/>
    <w:rsid w:val="00CF05FF"/>
    <w:rsid w:val="00D340BB"/>
    <w:rsid w:val="00D505D5"/>
    <w:rsid w:val="00D75B35"/>
    <w:rsid w:val="00D76E09"/>
    <w:rsid w:val="00D9736F"/>
    <w:rsid w:val="00D9792A"/>
    <w:rsid w:val="00DD377F"/>
    <w:rsid w:val="00E25547"/>
    <w:rsid w:val="00E3287E"/>
    <w:rsid w:val="00E54D12"/>
    <w:rsid w:val="00E66197"/>
    <w:rsid w:val="00F31093"/>
    <w:rsid w:val="00F412AF"/>
    <w:rsid w:val="00F43667"/>
    <w:rsid w:val="00F447A7"/>
    <w:rsid w:val="00F4760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Title">
    <w:name w:val="TTP Title"/>
    <w:basedOn w:val="Normal"/>
    <w:next w:val="Normal"/>
    <w:uiPriority w:val="99"/>
    <w:rsid w:val="009A5903"/>
    <w:pPr>
      <w:autoSpaceDE w:val="0"/>
      <w:autoSpaceDN w:val="0"/>
      <w:spacing w:after="120" w:line="240" w:lineRule="auto"/>
      <w:jc w:val="center"/>
    </w:pPr>
    <w:rPr>
      <w:rFonts w:ascii="Arial" w:hAnsi="Arial" w:cs="Arial"/>
      <w:b/>
      <w:bCs/>
      <w:sz w:val="30"/>
      <w:szCs w:val="30"/>
      <w:lang w:bidi="ar-SA"/>
    </w:rPr>
  </w:style>
  <w:style w:type="paragraph" w:styleId="HTMLPreformatted">
    <w:name w:val="HTML Preformatted"/>
    <w:basedOn w:val="Normal"/>
    <w:link w:val="HTMLPreformattedChar"/>
    <w:uiPriority w:val="99"/>
    <w:unhideWhenUsed/>
    <w:rsid w:val="009A5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9A5903"/>
    <w:rPr>
      <w:rFonts w:ascii="Courier New" w:eastAsia="Times New Roman" w:hAnsi="Courier New" w:cs="Courier New"/>
    </w:rPr>
  </w:style>
  <w:style w:type="character" w:customStyle="1" w:styleId="apple-converted-space">
    <w:name w:val="apple-converted-space"/>
    <w:basedOn w:val="DefaultParagraphFont"/>
    <w:rsid w:val="009A5903"/>
  </w:style>
  <w:style w:type="paragraph" w:customStyle="1" w:styleId="Default">
    <w:name w:val="Default"/>
    <w:rsid w:val="009A5903"/>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rsid w:val="009A5903"/>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lmstring-name">
    <w:name w:val="nlm_string-name"/>
    <w:basedOn w:val="DefaultParagraphFont"/>
    <w:rsid w:val="009A5903"/>
  </w:style>
  <w:style w:type="character" w:customStyle="1" w:styleId="nlmsource">
    <w:name w:val="nlm_source"/>
    <w:basedOn w:val="DefaultParagraphFont"/>
    <w:rsid w:val="009A59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Title">
    <w:name w:val="TTP Title"/>
    <w:basedOn w:val="Normal"/>
    <w:next w:val="Normal"/>
    <w:uiPriority w:val="99"/>
    <w:rsid w:val="009A5903"/>
    <w:pPr>
      <w:autoSpaceDE w:val="0"/>
      <w:autoSpaceDN w:val="0"/>
      <w:spacing w:after="120" w:line="240" w:lineRule="auto"/>
      <w:jc w:val="center"/>
    </w:pPr>
    <w:rPr>
      <w:rFonts w:ascii="Arial" w:hAnsi="Arial" w:cs="Arial"/>
      <w:b/>
      <w:bCs/>
      <w:sz w:val="30"/>
      <w:szCs w:val="30"/>
      <w:lang w:bidi="ar-SA"/>
    </w:rPr>
  </w:style>
  <w:style w:type="paragraph" w:styleId="HTMLPreformatted">
    <w:name w:val="HTML Preformatted"/>
    <w:basedOn w:val="Normal"/>
    <w:link w:val="HTMLPreformattedChar"/>
    <w:uiPriority w:val="99"/>
    <w:unhideWhenUsed/>
    <w:rsid w:val="009A59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9A5903"/>
    <w:rPr>
      <w:rFonts w:ascii="Courier New" w:eastAsia="Times New Roman" w:hAnsi="Courier New" w:cs="Courier New"/>
    </w:rPr>
  </w:style>
  <w:style w:type="character" w:customStyle="1" w:styleId="apple-converted-space">
    <w:name w:val="apple-converted-space"/>
    <w:basedOn w:val="DefaultParagraphFont"/>
    <w:rsid w:val="009A5903"/>
  </w:style>
  <w:style w:type="paragraph" w:customStyle="1" w:styleId="Default">
    <w:name w:val="Default"/>
    <w:rsid w:val="009A5903"/>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rsid w:val="009A5903"/>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lmstring-name">
    <w:name w:val="nlm_string-name"/>
    <w:basedOn w:val="DefaultParagraphFont"/>
    <w:rsid w:val="009A5903"/>
  </w:style>
  <w:style w:type="character" w:customStyle="1" w:styleId="nlmsource">
    <w:name w:val="nlm_source"/>
    <w:basedOn w:val="DefaultParagraphFont"/>
    <w:rsid w:val="009A5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9968F-AB72-4088-B1D8-2797B594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2930</Words>
  <Characters>15708</Characters>
  <Application>Microsoft Office Word</Application>
  <DocSecurity>0</DocSecurity>
  <Lines>392</Lines>
  <Paragraphs>221</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18417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4</cp:revision>
  <dcterms:created xsi:type="dcterms:W3CDTF">2016-08-01T08:56:00Z</dcterms:created>
  <dcterms:modified xsi:type="dcterms:W3CDTF">2016-08-01T08:59:00Z</dcterms:modified>
</cp:coreProperties>
</file>