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F801A1" w:rsidRDefault="00F801A1" w:rsidP="00F801A1">
      <w:pPr>
        <w:spacing w:after="0" w:line="240" w:lineRule="auto"/>
        <w:jc w:val="center"/>
        <w:rPr>
          <w:rFonts w:ascii="Times New Roman" w:hAnsi="Times New Roman"/>
          <w:sz w:val="28"/>
          <w:szCs w:val="28"/>
        </w:rPr>
      </w:pPr>
      <w:r w:rsidRPr="001D31A8">
        <w:rPr>
          <w:rFonts w:ascii="Times New Roman" w:hAnsi="Times New Roman"/>
          <w:sz w:val="28"/>
          <w:szCs w:val="28"/>
        </w:rPr>
        <w:t xml:space="preserve">ENERGY MANAGEMENT STRATEGY FOR </w:t>
      </w:r>
    </w:p>
    <w:p w:rsidR="00F801A1" w:rsidRPr="001D31A8" w:rsidRDefault="00F801A1" w:rsidP="00F801A1">
      <w:pPr>
        <w:spacing w:after="0" w:line="240" w:lineRule="auto"/>
        <w:jc w:val="center"/>
        <w:rPr>
          <w:rFonts w:ascii="Times New Roman" w:hAnsi="Times New Roman"/>
          <w:sz w:val="28"/>
          <w:szCs w:val="28"/>
        </w:rPr>
      </w:pPr>
      <w:r w:rsidRPr="001D31A8">
        <w:rPr>
          <w:rFonts w:ascii="Times New Roman" w:hAnsi="Times New Roman"/>
          <w:sz w:val="28"/>
          <w:szCs w:val="28"/>
        </w:rPr>
        <w:t>A F</w:t>
      </w:r>
      <w:r>
        <w:rPr>
          <w:rFonts w:ascii="Times New Roman" w:hAnsi="Times New Roman"/>
          <w:sz w:val="28"/>
          <w:szCs w:val="28"/>
        </w:rPr>
        <w:t xml:space="preserve">UEL </w:t>
      </w:r>
      <w:r w:rsidRPr="001D31A8">
        <w:rPr>
          <w:rFonts w:ascii="Times New Roman" w:hAnsi="Times New Roman"/>
          <w:sz w:val="28"/>
          <w:szCs w:val="28"/>
        </w:rPr>
        <w:t>C</w:t>
      </w:r>
      <w:r>
        <w:rPr>
          <w:rFonts w:ascii="Times New Roman" w:hAnsi="Times New Roman"/>
          <w:sz w:val="28"/>
          <w:szCs w:val="28"/>
        </w:rPr>
        <w:t>ELL</w:t>
      </w:r>
      <w:r w:rsidRPr="001D31A8">
        <w:rPr>
          <w:rFonts w:ascii="Times New Roman" w:hAnsi="Times New Roman"/>
          <w:sz w:val="28"/>
          <w:szCs w:val="28"/>
        </w:rPr>
        <w:t>/U</w:t>
      </w:r>
      <w:r>
        <w:rPr>
          <w:rFonts w:ascii="Times New Roman" w:hAnsi="Times New Roman"/>
          <w:sz w:val="28"/>
          <w:szCs w:val="28"/>
        </w:rPr>
        <w:t>LTRA</w:t>
      </w:r>
      <w:r w:rsidRPr="001D31A8">
        <w:rPr>
          <w:rFonts w:ascii="Times New Roman" w:hAnsi="Times New Roman"/>
          <w:sz w:val="28"/>
          <w:szCs w:val="28"/>
        </w:rPr>
        <w:t>C</w:t>
      </w:r>
      <w:r>
        <w:rPr>
          <w:rFonts w:ascii="Times New Roman" w:hAnsi="Times New Roman"/>
          <w:sz w:val="28"/>
          <w:szCs w:val="28"/>
        </w:rPr>
        <w:t>APASITOR</w:t>
      </w:r>
      <w:r w:rsidRPr="001D31A8">
        <w:rPr>
          <w:rFonts w:ascii="Times New Roman" w:hAnsi="Times New Roman"/>
          <w:sz w:val="28"/>
          <w:szCs w:val="28"/>
        </w:rPr>
        <w:t>/B</w:t>
      </w:r>
      <w:r>
        <w:rPr>
          <w:rFonts w:ascii="Times New Roman" w:hAnsi="Times New Roman"/>
          <w:sz w:val="28"/>
          <w:szCs w:val="28"/>
        </w:rPr>
        <w:t xml:space="preserve">ATTERY HYBRID SYSTEM FOR </w:t>
      </w:r>
      <w:r w:rsidRPr="001D31A8">
        <w:rPr>
          <w:rFonts w:ascii="Times New Roman" w:hAnsi="Times New Roman"/>
          <w:sz w:val="28"/>
          <w:szCs w:val="28"/>
        </w:rPr>
        <w:t>PORTABLE APPLICATIONS</w:t>
      </w:r>
    </w:p>
    <w:p w:rsidR="00F801A1" w:rsidRPr="00F447A7" w:rsidRDefault="00F801A1" w:rsidP="00F801A1">
      <w:pPr>
        <w:spacing w:after="0" w:line="240" w:lineRule="auto"/>
        <w:jc w:val="center"/>
        <w:rPr>
          <w:rFonts w:ascii="Times New Roman" w:hAnsi="Times New Roman"/>
          <w:noProof/>
          <w:sz w:val="24"/>
          <w:szCs w:val="24"/>
          <w:lang w:bidi="ar-SA"/>
        </w:rPr>
      </w:pPr>
    </w:p>
    <w:p w:rsidR="00F801A1" w:rsidRDefault="00F801A1" w:rsidP="00F801A1">
      <w:pPr>
        <w:spacing w:after="0" w:line="240" w:lineRule="auto"/>
        <w:jc w:val="center"/>
        <w:rPr>
          <w:rFonts w:ascii="Times New Roman" w:hAnsi="Times New Roman"/>
          <w:sz w:val="24"/>
          <w:szCs w:val="24"/>
          <w:lang w:val="es-ES"/>
        </w:rPr>
      </w:pPr>
      <w:r w:rsidRPr="00A822BC">
        <w:rPr>
          <w:rFonts w:ascii="Times New Roman" w:hAnsi="Times New Roman"/>
          <w:sz w:val="24"/>
          <w:szCs w:val="24"/>
          <w:lang w:val="es-ES"/>
        </w:rPr>
        <w:t>(Strategi Penguru</w:t>
      </w:r>
      <w:r>
        <w:rPr>
          <w:rFonts w:ascii="Times New Roman" w:hAnsi="Times New Roman"/>
          <w:sz w:val="24"/>
          <w:szCs w:val="24"/>
          <w:lang w:val="es-ES"/>
        </w:rPr>
        <w:t>san Tenaga bagi Sistem Hibrid Sel Bahan Api/</w:t>
      </w:r>
      <w:r w:rsidRPr="008643F1">
        <w:t xml:space="preserve"> </w:t>
      </w:r>
      <w:r w:rsidRPr="008643F1">
        <w:rPr>
          <w:rFonts w:ascii="Times New Roman" w:hAnsi="Times New Roman"/>
          <w:sz w:val="24"/>
          <w:szCs w:val="24"/>
          <w:lang w:val="es-ES"/>
        </w:rPr>
        <w:t>Ultrakapasitor</w:t>
      </w:r>
      <w:r>
        <w:rPr>
          <w:rFonts w:ascii="Times New Roman" w:hAnsi="Times New Roman"/>
          <w:sz w:val="24"/>
          <w:szCs w:val="24"/>
          <w:lang w:val="es-ES"/>
        </w:rPr>
        <w:t>/Bateri</w:t>
      </w:r>
      <w:r w:rsidRPr="00A822BC">
        <w:rPr>
          <w:rFonts w:ascii="Times New Roman" w:hAnsi="Times New Roman"/>
          <w:sz w:val="24"/>
          <w:szCs w:val="24"/>
          <w:lang w:val="es-ES"/>
        </w:rPr>
        <w:t xml:space="preserve"> </w:t>
      </w:r>
    </w:p>
    <w:p w:rsidR="00F801A1" w:rsidRPr="00A822BC" w:rsidRDefault="00F801A1" w:rsidP="00F801A1">
      <w:pPr>
        <w:spacing w:after="0" w:line="240" w:lineRule="auto"/>
        <w:jc w:val="center"/>
        <w:rPr>
          <w:rFonts w:ascii="Times New Roman" w:hAnsi="Times New Roman"/>
          <w:sz w:val="24"/>
          <w:szCs w:val="24"/>
          <w:lang w:val="es-ES"/>
        </w:rPr>
      </w:pPr>
      <w:r w:rsidRPr="00A822BC">
        <w:rPr>
          <w:rFonts w:ascii="Times New Roman" w:hAnsi="Times New Roman"/>
          <w:sz w:val="24"/>
          <w:szCs w:val="24"/>
          <w:lang w:val="es-ES"/>
        </w:rPr>
        <w:t>untuk Aplikasi Mudah Alih)</w:t>
      </w:r>
    </w:p>
    <w:p w:rsidR="00F801A1" w:rsidRPr="00F447A7" w:rsidRDefault="00F801A1" w:rsidP="00F801A1">
      <w:pPr>
        <w:spacing w:after="0" w:line="240" w:lineRule="auto"/>
        <w:jc w:val="center"/>
        <w:rPr>
          <w:rFonts w:ascii="Times New Roman" w:hAnsi="Times New Roman"/>
          <w:noProof/>
          <w:sz w:val="20"/>
          <w:szCs w:val="20"/>
          <w:lang w:bidi="ar-SA"/>
        </w:rPr>
      </w:pPr>
    </w:p>
    <w:p w:rsidR="00F801A1" w:rsidRPr="008643F1" w:rsidRDefault="00F801A1" w:rsidP="00F801A1">
      <w:pPr>
        <w:spacing w:after="0" w:line="240" w:lineRule="auto"/>
        <w:jc w:val="center"/>
        <w:rPr>
          <w:rFonts w:ascii="Times New Roman" w:hAnsi="Times New Roman"/>
          <w:bCs/>
          <w:sz w:val="20"/>
          <w:szCs w:val="20"/>
        </w:rPr>
      </w:pPr>
      <w:r w:rsidRPr="008643F1">
        <w:rPr>
          <w:rFonts w:ascii="Times New Roman" w:hAnsi="Times New Roman"/>
          <w:bCs/>
          <w:sz w:val="20"/>
          <w:szCs w:val="20"/>
        </w:rPr>
        <w:t>Siti Afiqah Abd. Hamid</w:t>
      </w:r>
      <w:r w:rsidRPr="008643F1">
        <w:rPr>
          <w:rFonts w:ascii="Times New Roman" w:hAnsi="Times New Roman"/>
          <w:bCs/>
          <w:sz w:val="20"/>
          <w:szCs w:val="20"/>
          <w:vertAlign w:val="superscript"/>
        </w:rPr>
        <w:t>1</w:t>
      </w:r>
      <w:r w:rsidRPr="008643F1">
        <w:rPr>
          <w:rFonts w:ascii="Times New Roman" w:hAnsi="Times New Roman"/>
          <w:bCs/>
          <w:sz w:val="20"/>
          <w:szCs w:val="20"/>
        </w:rPr>
        <w:t xml:space="preserve">, Edy Herianto </w:t>
      </w:r>
      <w:r>
        <w:rPr>
          <w:rFonts w:ascii="Times New Roman" w:hAnsi="Times New Roman"/>
          <w:bCs/>
          <w:sz w:val="20"/>
          <w:szCs w:val="20"/>
        </w:rPr>
        <w:t>Majlan</w:t>
      </w:r>
      <w:r w:rsidRPr="008643F1">
        <w:rPr>
          <w:rFonts w:ascii="Times New Roman" w:hAnsi="Times New Roman"/>
          <w:bCs/>
          <w:sz w:val="20"/>
          <w:szCs w:val="20"/>
          <w:vertAlign w:val="superscript"/>
        </w:rPr>
        <w:t>1</w:t>
      </w:r>
      <w:r w:rsidRPr="008860B2">
        <w:rPr>
          <w:rFonts w:ascii="Times New Roman" w:hAnsi="Times New Roman"/>
          <w:bCs/>
          <w:sz w:val="20"/>
          <w:szCs w:val="20"/>
        </w:rPr>
        <w:t>*</w:t>
      </w:r>
      <w:r w:rsidRPr="008643F1">
        <w:rPr>
          <w:rFonts w:ascii="Times New Roman" w:hAnsi="Times New Roman"/>
          <w:bCs/>
          <w:sz w:val="20"/>
          <w:szCs w:val="20"/>
        </w:rPr>
        <w:t>, Ros Emilia Rosli</w:t>
      </w:r>
      <w:r w:rsidRPr="008643F1">
        <w:rPr>
          <w:rFonts w:ascii="Times New Roman" w:hAnsi="Times New Roman"/>
          <w:bCs/>
          <w:sz w:val="20"/>
          <w:szCs w:val="20"/>
          <w:vertAlign w:val="superscript"/>
        </w:rPr>
        <w:t>1</w:t>
      </w:r>
      <w:r w:rsidRPr="008643F1">
        <w:rPr>
          <w:rFonts w:ascii="Times New Roman" w:hAnsi="Times New Roman"/>
          <w:bCs/>
          <w:sz w:val="20"/>
          <w:szCs w:val="20"/>
        </w:rPr>
        <w:t>, Wan Ramli Wan Daud</w:t>
      </w:r>
      <w:r w:rsidRPr="008643F1">
        <w:rPr>
          <w:rFonts w:ascii="Times New Roman" w:hAnsi="Times New Roman"/>
          <w:bCs/>
          <w:sz w:val="20"/>
          <w:szCs w:val="20"/>
          <w:vertAlign w:val="superscript"/>
        </w:rPr>
        <w:t>1</w:t>
      </w:r>
      <w:r w:rsidRPr="008643F1">
        <w:rPr>
          <w:rFonts w:ascii="Times New Roman" w:hAnsi="Times New Roman"/>
          <w:bCs/>
          <w:sz w:val="20"/>
          <w:szCs w:val="20"/>
        </w:rPr>
        <w:t>,</w:t>
      </w:r>
    </w:p>
    <w:p w:rsidR="00F801A1" w:rsidRPr="008643F1" w:rsidRDefault="00F801A1" w:rsidP="00F801A1">
      <w:pPr>
        <w:spacing w:after="0" w:line="240" w:lineRule="auto"/>
        <w:jc w:val="center"/>
        <w:rPr>
          <w:rFonts w:ascii="Times New Roman" w:hAnsi="Times New Roman"/>
          <w:bCs/>
          <w:sz w:val="20"/>
          <w:szCs w:val="20"/>
          <w:vertAlign w:val="superscript"/>
        </w:rPr>
      </w:pPr>
      <w:r w:rsidRPr="008643F1">
        <w:rPr>
          <w:rFonts w:ascii="Times New Roman" w:hAnsi="Times New Roman"/>
          <w:bCs/>
          <w:sz w:val="20"/>
          <w:szCs w:val="20"/>
        </w:rPr>
        <w:t>Ramizi Mohamed</w:t>
      </w:r>
      <w:r w:rsidRPr="008643F1">
        <w:rPr>
          <w:rFonts w:ascii="Times New Roman" w:hAnsi="Times New Roman"/>
          <w:bCs/>
          <w:sz w:val="20"/>
          <w:szCs w:val="20"/>
          <w:vertAlign w:val="superscript"/>
        </w:rPr>
        <w:t>2</w:t>
      </w:r>
      <w:r w:rsidRPr="008643F1">
        <w:rPr>
          <w:rFonts w:ascii="Times New Roman" w:hAnsi="Times New Roman"/>
          <w:bCs/>
          <w:sz w:val="20"/>
          <w:szCs w:val="20"/>
        </w:rPr>
        <w:t>, Teuku Husaini</w:t>
      </w:r>
      <w:r w:rsidRPr="008643F1">
        <w:rPr>
          <w:rFonts w:ascii="Times New Roman" w:hAnsi="Times New Roman"/>
          <w:bCs/>
          <w:sz w:val="20"/>
          <w:szCs w:val="20"/>
          <w:vertAlign w:val="superscript"/>
        </w:rPr>
        <w:t>1</w:t>
      </w:r>
      <w:r w:rsidRPr="008643F1">
        <w:rPr>
          <w:rFonts w:ascii="Times New Roman" w:hAnsi="Times New Roman"/>
          <w:bCs/>
          <w:sz w:val="20"/>
          <w:szCs w:val="20"/>
        </w:rPr>
        <w:t>, Ramli Sitanggang</w:t>
      </w:r>
      <w:r w:rsidRPr="008643F1">
        <w:rPr>
          <w:rFonts w:ascii="Times New Roman" w:hAnsi="Times New Roman"/>
          <w:bCs/>
          <w:sz w:val="20"/>
          <w:szCs w:val="20"/>
          <w:vertAlign w:val="superscript"/>
        </w:rPr>
        <w:t xml:space="preserve"> 3</w:t>
      </w:r>
    </w:p>
    <w:p w:rsidR="00F801A1" w:rsidRPr="00F447A7" w:rsidRDefault="00F801A1" w:rsidP="00F801A1">
      <w:pPr>
        <w:spacing w:after="0" w:line="240" w:lineRule="auto"/>
        <w:jc w:val="center"/>
        <w:rPr>
          <w:rFonts w:ascii="Times New Roman" w:hAnsi="Times New Roman"/>
          <w:noProof/>
          <w:sz w:val="18"/>
          <w:szCs w:val="18"/>
          <w:lang w:bidi="ar-SA"/>
        </w:rPr>
      </w:pPr>
    </w:p>
    <w:p w:rsidR="00F801A1" w:rsidRPr="008643F1" w:rsidRDefault="00F801A1" w:rsidP="00F801A1">
      <w:pPr>
        <w:spacing w:after="0" w:line="240" w:lineRule="auto"/>
        <w:jc w:val="center"/>
        <w:rPr>
          <w:rFonts w:ascii="Times New Roman" w:hAnsi="Times New Roman"/>
          <w:i/>
          <w:sz w:val="18"/>
          <w:szCs w:val="18"/>
        </w:rPr>
      </w:pPr>
      <w:r w:rsidRPr="00D334BE">
        <w:rPr>
          <w:rFonts w:ascii="Times New Roman" w:hAnsi="Times New Roman"/>
          <w:i/>
          <w:sz w:val="18"/>
          <w:szCs w:val="18"/>
          <w:vertAlign w:val="superscript"/>
        </w:rPr>
        <w:t>1</w:t>
      </w:r>
      <w:r>
        <w:rPr>
          <w:rFonts w:ascii="Times New Roman" w:hAnsi="Times New Roman"/>
          <w:i/>
          <w:sz w:val="18"/>
          <w:szCs w:val="18"/>
        </w:rPr>
        <w:t>Fuel Cell Institute</w:t>
      </w:r>
    </w:p>
    <w:p w:rsidR="00F801A1" w:rsidRDefault="00F801A1" w:rsidP="00F801A1">
      <w:pPr>
        <w:spacing w:after="0" w:line="240" w:lineRule="auto"/>
        <w:jc w:val="center"/>
        <w:outlineLvl w:val="0"/>
        <w:rPr>
          <w:rFonts w:ascii="Times New Roman" w:hAnsi="Times New Roman"/>
          <w:i/>
          <w:sz w:val="18"/>
          <w:szCs w:val="18"/>
        </w:rPr>
      </w:pPr>
      <w:r w:rsidRPr="00D334BE">
        <w:rPr>
          <w:rFonts w:ascii="Times New Roman" w:hAnsi="Times New Roman"/>
          <w:i/>
          <w:sz w:val="18"/>
          <w:szCs w:val="18"/>
          <w:vertAlign w:val="superscript"/>
        </w:rPr>
        <w:t>2</w:t>
      </w:r>
      <w:r w:rsidRPr="00D334BE">
        <w:rPr>
          <w:rFonts w:ascii="Times New Roman" w:hAnsi="Times New Roman"/>
          <w:i/>
          <w:sz w:val="18"/>
          <w:szCs w:val="18"/>
        </w:rPr>
        <w:t xml:space="preserve">Department of Electrical and System Engineering, </w:t>
      </w:r>
      <w:r>
        <w:rPr>
          <w:rFonts w:ascii="Times New Roman" w:hAnsi="Times New Roman"/>
          <w:i/>
          <w:sz w:val="18"/>
          <w:szCs w:val="18"/>
        </w:rPr>
        <w:t xml:space="preserve">Faculty of Engineering &amp; Built Environment </w:t>
      </w:r>
    </w:p>
    <w:p w:rsidR="00F801A1" w:rsidRDefault="00F801A1" w:rsidP="00F801A1">
      <w:pPr>
        <w:spacing w:after="0" w:line="240" w:lineRule="auto"/>
        <w:jc w:val="center"/>
        <w:outlineLvl w:val="0"/>
        <w:rPr>
          <w:rFonts w:ascii="Times New Roman" w:hAnsi="Times New Roman"/>
          <w:i/>
          <w:sz w:val="18"/>
          <w:szCs w:val="18"/>
        </w:rPr>
      </w:pPr>
      <w:r w:rsidRPr="00660BE0">
        <w:rPr>
          <w:rFonts w:ascii="Times New Roman" w:hAnsi="Times New Roman"/>
          <w:i/>
          <w:sz w:val="18"/>
          <w:szCs w:val="18"/>
        </w:rPr>
        <w:t>Universiti Kebangsaan Malaysia, 43600 UKM Bangi, Selangor, Malaysia</w:t>
      </w:r>
    </w:p>
    <w:p w:rsidR="00F801A1" w:rsidRDefault="00F801A1" w:rsidP="00F801A1">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Department of Chemical Engineering, Faculty of Industrial Engineering, </w:t>
      </w:r>
    </w:p>
    <w:p w:rsidR="00F801A1" w:rsidRPr="007A2EC7" w:rsidRDefault="00F801A1" w:rsidP="00F801A1">
      <w:pPr>
        <w:spacing w:after="0" w:line="240" w:lineRule="auto"/>
        <w:jc w:val="center"/>
        <w:rPr>
          <w:rFonts w:ascii="Times New Roman" w:hAnsi="Times New Roman"/>
          <w:i/>
          <w:color w:val="000000" w:themeColor="text1"/>
          <w:sz w:val="18"/>
          <w:szCs w:val="18"/>
        </w:rPr>
      </w:pPr>
      <w:r>
        <w:rPr>
          <w:rFonts w:ascii="Times New Roman" w:hAnsi="Times New Roman"/>
          <w:i/>
          <w:sz w:val="18"/>
          <w:szCs w:val="18"/>
        </w:rPr>
        <w:t>Universitas Pembangunan Nasional “Veteran” Yogyakarta, Yogyakarta 55283, Indonesia</w:t>
      </w:r>
    </w:p>
    <w:p w:rsidR="00F801A1" w:rsidRPr="00F447A7" w:rsidRDefault="00F801A1" w:rsidP="00F801A1">
      <w:pPr>
        <w:spacing w:after="0" w:line="240" w:lineRule="auto"/>
        <w:jc w:val="center"/>
        <w:rPr>
          <w:rFonts w:ascii="Times New Roman" w:hAnsi="Times New Roman"/>
          <w:noProof/>
          <w:sz w:val="18"/>
          <w:szCs w:val="18"/>
          <w:lang w:bidi="ar-SA"/>
        </w:rPr>
      </w:pPr>
    </w:p>
    <w:p w:rsidR="00F801A1" w:rsidRPr="00F447A7" w:rsidRDefault="00F801A1" w:rsidP="00F801A1">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8643F1">
        <w:rPr>
          <w:rFonts w:ascii="Times New Roman" w:hAnsi="Times New Roman"/>
          <w:bCs/>
          <w:i/>
          <w:sz w:val="18"/>
          <w:szCs w:val="18"/>
        </w:rPr>
        <w:t>edy@ukm.edu.my</w:t>
      </w:r>
    </w:p>
    <w:p w:rsidR="00F801A1" w:rsidRPr="00F447A7" w:rsidRDefault="00F801A1" w:rsidP="00F801A1">
      <w:pPr>
        <w:spacing w:after="0" w:line="240" w:lineRule="auto"/>
        <w:jc w:val="center"/>
        <w:rPr>
          <w:rFonts w:ascii="Times New Roman" w:hAnsi="Times New Roman"/>
          <w:noProof/>
          <w:sz w:val="18"/>
          <w:szCs w:val="18"/>
          <w:lang w:bidi="ar-SA"/>
        </w:rPr>
      </w:pPr>
    </w:p>
    <w:p w:rsidR="00F801A1" w:rsidRDefault="00F801A1" w:rsidP="00F801A1">
      <w:pPr>
        <w:spacing w:after="0" w:line="240" w:lineRule="auto"/>
        <w:jc w:val="center"/>
        <w:rPr>
          <w:rFonts w:ascii="Times New Roman" w:hAnsi="Times New Roman"/>
          <w:noProof/>
          <w:sz w:val="18"/>
          <w:szCs w:val="18"/>
          <w:lang w:bidi="ar-SA"/>
        </w:rPr>
      </w:pPr>
    </w:p>
    <w:p w:rsidR="00F801A1" w:rsidRDefault="00F801A1" w:rsidP="00F801A1">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F801A1" w:rsidRDefault="00F801A1" w:rsidP="00F801A1">
      <w:pPr>
        <w:spacing w:after="0" w:line="240" w:lineRule="auto"/>
        <w:jc w:val="center"/>
        <w:rPr>
          <w:rFonts w:ascii="Times New Roman" w:hAnsi="Times New Roman"/>
          <w:noProof/>
          <w:sz w:val="18"/>
          <w:szCs w:val="18"/>
          <w:lang w:bidi="ar-SA"/>
        </w:rPr>
      </w:pPr>
    </w:p>
    <w:p w:rsidR="00F801A1" w:rsidRPr="00F447A7" w:rsidRDefault="00F801A1" w:rsidP="00F801A1">
      <w:pPr>
        <w:spacing w:after="0" w:line="240" w:lineRule="auto"/>
        <w:jc w:val="center"/>
        <w:rPr>
          <w:rFonts w:ascii="Times New Roman" w:hAnsi="Times New Roman"/>
          <w:noProof/>
          <w:sz w:val="18"/>
          <w:szCs w:val="18"/>
          <w:lang w:bidi="ar-SA"/>
        </w:rPr>
      </w:pPr>
    </w:p>
    <w:p w:rsidR="00F801A1" w:rsidRPr="00F447A7" w:rsidRDefault="00F801A1" w:rsidP="00F801A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801A1" w:rsidRPr="00B0453F" w:rsidRDefault="00F801A1" w:rsidP="00F801A1">
      <w:pPr>
        <w:spacing w:after="0" w:line="240" w:lineRule="auto"/>
        <w:jc w:val="both"/>
        <w:rPr>
          <w:rFonts w:ascii="Times New Roman" w:hAnsi="Times New Roman"/>
          <w:sz w:val="18"/>
          <w:szCs w:val="18"/>
        </w:rPr>
      </w:pPr>
      <w:r w:rsidRPr="00B0453F">
        <w:rPr>
          <w:rFonts w:ascii="Times New Roman" w:hAnsi="Times New Roman"/>
          <w:sz w:val="18"/>
          <w:szCs w:val="18"/>
        </w:rPr>
        <w:t>A proton exchange membrane (PEM) fuel cells (FCs) with ultracapacitor (UC) and battery (BT) hybrid system has fast transient response compare to stand alone FCs. This hybrid system is promising candidates for environmentally friendly alternative energy sources. An energy management system design and control strategy was introduced in this study. The energy m</w:t>
      </w:r>
      <w:bookmarkStart w:id="0" w:name="_GoBack"/>
      <w:bookmarkEnd w:id="0"/>
      <w:r w:rsidRPr="00B0453F">
        <w:rPr>
          <w:rFonts w:ascii="Times New Roman" w:hAnsi="Times New Roman"/>
          <w:sz w:val="18"/>
          <w:szCs w:val="18"/>
        </w:rPr>
        <w:t>anagement strategy FC/UC/BT hybrid system model has been develop</w:t>
      </w:r>
      <w:r>
        <w:rPr>
          <w:rFonts w:ascii="Times New Roman" w:hAnsi="Times New Roman"/>
          <w:sz w:val="18"/>
          <w:szCs w:val="18"/>
        </w:rPr>
        <w:t>ed</w:t>
      </w:r>
      <w:r w:rsidRPr="00B0453F">
        <w:rPr>
          <w:rFonts w:ascii="Times New Roman" w:hAnsi="Times New Roman"/>
          <w:sz w:val="18"/>
          <w:szCs w:val="18"/>
        </w:rPr>
        <w:t xml:space="preserve"> and the control strategy was programmed in the LabVIEW™ environment and implemented using National Instrument (NI) devices. The energy management strategy is able to manage the energy flow between the main power source (FCs) and auxiliary sources (UC and BT). To control the hybrid system and achieved proper performance, a controller circuit was developed with the three energy sources aligned in parallel to deliver the requested power. The developed model demonstrates the proportion power from the FC, UC and BT under various load demand. Experimental results demonstrate that FC/UC/BT hybrid system operated automatically with the varying load condition. The experimental results are presented; showing that the proposed strategy utilized the characteristic of both energy storage devices thus satisfies the load requirement.</w:t>
      </w:r>
    </w:p>
    <w:p w:rsidR="00F801A1" w:rsidRPr="00B0453F" w:rsidRDefault="00F801A1" w:rsidP="00F801A1">
      <w:pPr>
        <w:spacing w:after="0" w:line="240" w:lineRule="auto"/>
        <w:jc w:val="both"/>
        <w:rPr>
          <w:rFonts w:ascii="Times New Roman" w:hAnsi="Times New Roman"/>
          <w:sz w:val="18"/>
          <w:szCs w:val="18"/>
        </w:rPr>
      </w:pPr>
    </w:p>
    <w:p w:rsidR="00F801A1" w:rsidRDefault="00F801A1" w:rsidP="00F801A1">
      <w:pPr>
        <w:spacing w:after="0" w:line="240" w:lineRule="auto"/>
        <w:jc w:val="both"/>
        <w:rPr>
          <w:rFonts w:ascii="Times New Roman" w:hAnsi="Times New Roman"/>
          <w:b/>
          <w:noProof/>
          <w:sz w:val="18"/>
          <w:szCs w:val="18"/>
          <w:lang w:bidi="ar-SA"/>
        </w:rPr>
      </w:pPr>
      <w:r w:rsidRPr="00B0453F">
        <w:rPr>
          <w:rFonts w:ascii="Times New Roman" w:hAnsi="Times New Roman"/>
          <w:b/>
          <w:sz w:val="18"/>
          <w:szCs w:val="18"/>
        </w:rPr>
        <w:t>Keywords:</w:t>
      </w:r>
      <w:r>
        <w:rPr>
          <w:rFonts w:ascii="Times New Roman" w:hAnsi="Times New Roman"/>
          <w:sz w:val="18"/>
          <w:szCs w:val="18"/>
        </w:rPr>
        <w:t xml:space="preserve">  p</w:t>
      </w:r>
      <w:r w:rsidRPr="00B0453F">
        <w:rPr>
          <w:rFonts w:ascii="Times New Roman" w:hAnsi="Times New Roman"/>
          <w:sz w:val="18"/>
          <w:szCs w:val="18"/>
        </w:rPr>
        <w:t>roton exchange membrane fuel cell, ultracapacitor, battery, hybrid energy sys</w:t>
      </w:r>
      <w:r>
        <w:rPr>
          <w:rFonts w:ascii="Times New Roman" w:hAnsi="Times New Roman"/>
          <w:sz w:val="18"/>
          <w:szCs w:val="18"/>
        </w:rPr>
        <w:t>tem, energy management strategy</w:t>
      </w:r>
    </w:p>
    <w:p w:rsidR="00F801A1" w:rsidRDefault="00F801A1" w:rsidP="00F801A1">
      <w:pPr>
        <w:spacing w:after="0" w:line="240" w:lineRule="auto"/>
        <w:jc w:val="center"/>
        <w:rPr>
          <w:rFonts w:ascii="Times New Roman" w:hAnsi="Times New Roman"/>
          <w:b/>
          <w:noProof/>
          <w:sz w:val="18"/>
          <w:szCs w:val="18"/>
          <w:lang w:bidi="ar-SA"/>
        </w:rPr>
      </w:pPr>
    </w:p>
    <w:p w:rsidR="00F801A1" w:rsidRPr="00F447A7" w:rsidRDefault="00F801A1" w:rsidP="00F801A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F801A1" w:rsidRPr="008643F1" w:rsidRDefault="00F801A1" w:rsidP="00F801A1">
      <w:pPr>
        <w:pStyle w:val="ListParagraph"/>
        <w:spacing w:after="0" w:line="240" w:lineRule="auto"/>
        <w:ind w:left="0"/>
        <w:jc w:val="both"/>
        <w:rPr>
          <w:rFonts w:ascii="Times New Roman" w:hAnsi="Times New Roman"/>
          <w:sz w:val="18"/>
          <w:szCs w:val="18"/>
          <w:lang w:val="es-ES"/>
        </w:rPr>
      </w:pPr>
      <w:r w:rsidRPr="00B0453F">
        <w:rPr>
          <w:rFonts w:ascii="Times New Roman" w:hAnsi="Times New Roman"/>
          <w:sz w:val="18"/>
          <w:szCs w:val="18"/>
        </w:rPr>
        <w:t xml:space="preserve">Sistem hibrid </w:t>
      </w:r>
      <w:r>
        <w:rPr>
          <w:rFonts w:ascii="Times New Roman" w:hAnsi="Times New Roman"/>
          <w:sz w:val="18"/>
          <w:szCs w:val="18"/>
        </w:rPr>
        <w:t>sel bahan api</w:t>
      </w:r>
      <w:r w:rsidRPr="00B0453F">
        <w:rPr>
          <w:rFonts w:ascii="Times New Roman" w:hAnsi="Times New Roman"/>
          <w:sz w:val="18"/>
          <w:szCs w:val="18"/>
        </w:rPr>
        <w:t xml:space="preserve"> (FC) membran penukaran proton (PEM) dengan ultrakapasitor (UC) dan bateri (BT) mempunyai tindak balas yang lebih cepat berbanding FC sahaja. Sistem hibrid adalah salah satu sumber tenaga alternatif mesra alam yang amat berpotensi. Satu reka bentuk sistem pengurusan tenaga dan strategi kawalan telah diperkenalkan dalam kajian ini. Model strategi pengurusan tenaga sistem hibrid FC/UC/BT telah dibangunkan dan strategi kawalan telah diprogramkan dalam perisian LabVIEW™ dan dilaksanakan dengan menggunakan </w:t>
      </w:r>
      <w:r>
        <w:rPr>
          <w:rFonts w:ascii="Times New Roman" w:hAnsi="Times New Roman"/>
          <w:sz w:val="18"/>
          <w:szCs w:val="18"/>
        </w:rPr>
        <w:t>peranti instrument Nasional</w:t>
      </w:r>
      <w:r w:rsidRPr="00B0453F">
        <w:rPr>
          <w:rFonts w:ascii="Times New Roman" w:hAnsi="Times New Roman"/>
          <w:sz w:val="18"/>
          <w:szCs w:val="18"/>
        </w:rPr>
        <w:t xml:space="preserve"> (NI). </w:t>
      </w:r>
      <w:r w:rsidRPr="00A822BC">
        <w:rPr>
          <w:rFonts w:ascii="Times New Roman" w:hAnsi="Times New Roman"/>
          <w:sz w:val="18"/>
          <w:szCs w:val="18"/>
          <w:lang w:val="es-ES"/>
        </w:rPr>
        <w:t>Strategi pengurusan tenaga ini mampu untuk menguruskan aliran tenaga di antara sumber kuasa utama (FC) dan sumber kuasa tambahan lain (UC dan BT). Untuk mengawal sistem hibrid dan mencapai prestasi yang sewajarnya, litar pengawal telah dibangunkan dengan tiga sumber tenaga sejajar selari untuk menyediakan permintaan kuasa. Model yang dibangunkan menunjukkan keseimbangan jumlah kuasa daripada FC, UC dan BT di bawah pelbagai permintaan beban. Keputusan eksperimen menunjukkan bahawa sistem hibrid FC/UC/BT beroperasi secara automatik dengan keadaan beban yang berbeza</w:t>
      </w:r>
      <w:r>
        <w:rPr>
          <w:rFonts w:ascii="Times New Roman" w:hAnsi="Times New Roman"/>
          <w:sz w:val="18"/>
          <w:szCs w:val="18"/>
          <w:lang w:val="es-ES"/>
        </w:rPr>
        <w:t>-</w:t>
      </w:r>
      <w:r w:rsidRPr="00A822BC">
        <w:rPr>
          <w:rFonts w:ascii="Times New Roman" w:hAnsi="Times New Roman"/>
          <w:sz w:val="18"/>
          <w:szCs w:val="18"/>
          <w:lang w:val="es-ES"/>
        </w:rPr>
        <w:t xml:space="preserve">beza. Keputusan eksperimen dibentangkan, </w:t>
      </w:r>
      <w:r w:rsidRPr="00A822BC">
        <w:rPr>
          <w:rFonts w:ascii="Times New Roman" w:hAnsi="Times New Roman"/>
          <w:sz w:val="18"/>
          <w:szCs w:val="18"/>
          <w:lang w:val="es-ES"/>
        </w:rPr>
        <w:lastRenderedPageBreak/>
        <w:t>menunjukkan bahawa strategi yang dicadangkan memanfaatkan ciri</w:t>
      </w:r>
      <w:r>
        <w:rPr>
          <w:rFonts w:ascii="Times New Roman" w:hAnsi="Times New Roman"/>
          <w:sz w:val="18"/>
          <w:szCs w:val="18"/>
          <w:lang w:val="es-ES"/>
        </w:rPr>
        <w:t xml:space="preserve"> </w:t>
      </w:r>
      <w:r w:rsidRPr="00A822BC">
        <w:rPr>
          <w:rFonts w:ascii="Times New Roman" w:hAnsi="Times New Roman"/>
          <w:sz w:val="18"/>
          <w:szCs w:val="18"/>
          <w:lang w:val="es-ES"/>
        </w:rPr>
        <w:t>kedua</w:t>
      </w:r>
      <w:r>
        <w:rPr>
          <w:rFonts w:ascii="Times New Roman" w:hAnsi="Times New Roman"/>
          <w:sz w:val="18"/>
          <w:szCs w:val="18"/>
          <w:lang w:val="es-ES"/>
        </w:rPr>
        <w:t>-</w:t>
      </w:r>
      <w:r w:rsidRPr="00A822BC">
        <w:rPr>
          <w:rFonts w:ascii="Times New Roman" w:hAnsi="Times New Roman"/>
          <w:sz w:val="18"/>
          <w:szCs w:val="18"/>
          <w:lang w:val="es-ES"/>
        </w:rPr>
        <w:t>dua sumber kuasa tambahan  dengan itu memenuhi keperluan beban.</w:t>
      </w:r>
    </w:p>
    <w:p w:rsidR="00F801A1" w:rsidRPr="00A822BC" w:rsidRDefault="00F801A1" w:rsidP="00F801A1">
      <w:pPr>
        <w:spacing w:after="0" w:line="240" w:lineRule="auto"/>
        <w:jc w:val="both"/>
        <w:rPr>
          <w:rFonts w:ascii="Times New Roman" w:hAnsi="Times New Roman"/>
          <w:sz w:val="18"/>
          <w:szCs w:val="18"/>
          <w:lang w:val="es-ES"/>
        </w:rPr>
      </w:pPr>
    </w:p>
    <w:p w:rsidR="00F801A1" w:rsidRPr="00A822BC" w:rsidRDefault="00F801A1" w:rsidP="00F801A1">
      <w:pPr>
        <w:spacing w:after="0" w:line="240" w:lineRule="auto"/>
        <w:ind w:left="993" w:hanging="993"/>
        <w:jc w:val="both"/>
        <w:rPr>
          <w:rFonts w:ascii="Times New Roman" w:hAnsi="Times New Roman"/>
          <w:sz w:val="18"/>
          <w:szCs w:val="18"/>
          <w:lang w:val="es-ES"/>
        </w:rPr>
      </w:pPr>
      <w:r w:rsidRPr="00A822BC">
        <w:rPr>
          <w:rFonts w:ascii="Times New Roman" w:hAnsi="Times New Roman"/>
          <w:b/>
          <w:sz w:val="18"/>
          <w:szCs w:val="18"/>
          <w:lang w:val="es-ES"/>
        </w:rPr>
        <w:t>Kata kunci:</w:t>
      </w:r>
      <w:r w:rsidRPr="00A822BC">
        <w:rPr>
          <w:rFonts w:ascii="Times New Roman" w:hAnsi="Times New Roman"/>
          <w:sz w:val="18"/>
          <w:szCs w:val="18"/>
          <w:lang w:val="es-ES"/>
        </w:rPr>
        <w:t xml:space="preserve"> </w:t>
      </w:r>
      <w:r>
        <w:rPr>
          <w:rFonts w:ascii="Times New Roman" w:hAnsi="Times New Roman"/>
          <w:sz w:val="18"/>
          <w:szCs w:val="18"/>
          <w:lang w:val="es-ES"/>
        </w:rPr>
        <w:t>Sel bahan api</w:t>
      </w:r>
      <w:r w:rsidRPr="00A822BC">
        <w:rPr>
          <w:rFonts w:ascii="Times New Roman" w:hAnsi="Times New Roman"/>
          <w:sz w:val="18"/>
          <w:szCs w:val="18"/>
          <w:lang w:val="es-ES"/>
        </w:rPr>
        <w:t xml:space="preserve"> membran penukaran proton, ultrakapasitor, bateri, sistem tenaga hib</w:t>
      </w:r>
      <w:r>
        <w:rPr>
          <w:rFonts w:ascii="Times New Roman" w:hAnsi="Times New Roman"/>
          <w:sz w:val="18"/>
          <w:szCs w:val="18"/>
          <w:lang w:val="es-ES"/>
        </w:rPr>
        <w:t>rid, strategi pengurusan tenaga</w:t>
      </w:r>
    </w:p>
    <w:p w:rsidR="00F801A1" w:rsidRDefault="00F801A1" w:rsidP="00F801A1">
      <w:pPr>
        <w:spacing w:after="0" w:line="240" w:lineRule="auto"/>
        <w:jc w:val="center"/>
        <w:rPr>
          <w:rFonts w:ascii="Times New Roman" w:hAnsi="Times New Roman"/>
          <w:noProof/>
          <w:sz w:val="20"/>
          <w:szCs w:val="20"/>
          <w:lang w:bidi="ar-SA"/>
        </w:rPr>
      </w:pPr>
    </w:p>
    <w:p w:rsidR="00F801A1" w:rsidRPr="00BE7C30" w:rsidRDefault="00F801A1" w:rsidP="00F801A1">
      <w:pPr>
        <w:spacing w:after="0" w:line="240" w:lineRule="auto"/>
        <w:jc w:val="center"/>
        <w:rPr>
          <w:rFonts w:ascii="Times New Roman" w:hAnsi="Times New Roman"/>
          <w:noProof/>
          <w:sz w:val="20"/>
          <w:szCs w:val="20"/>
          <w:lang w:bidi="ar-SA"/>
        </w:rPr>
      </w:pPr>
    </w:p>
    <w:p w:rsidR="00F801A1" w:rsidRPr="00F447A7" w:rsidRDefault="00F801A1" w:rsidP="00F801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 xml:space="preserve">Research in the field of alternative/renewable energy sources increasingly become the focus of many researchers, in an attempt to find a novel and environmentally friendly energy source that does not rely on fossil fuels, to replace internal combustion engines for use in vehicles. This research, besides ensuring energy supplies for the future, it may also reduce the pollution caused by fossil fuels. As an alternative to the internal combustion engine, fuel cell technology has advantages in many aspects that make it the preferred choice of researchers </w:t>
      </w:r>
      <w:r w:rsidRPr="004449B5">
        <w:rPr>
          <w:rFonts w:ascii="Times New Roman" w:hAnsi="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Pr="004449B5">
        <w:rPr>
          <w:rFonts w:ascii="Times New Roman" w:hAnsi="Times New Roman"/>
          <w:sz w:val="20"/>
          <w:szCs w:val="20"/>
        </w:rPr>
        <w:instrText xml:space="preserve"> ADDIN EN.CITE </w:instrText>
      </w:r>
      <w:r w:rsidRPr="004449B5">
        <w:rPr>
          <w:rFonts w:ascii="Times New Roman" w:hAnsi="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Pr="004449B5">
        <w:rPr>
          <w:rFonts w:ascii="Times New Roman" w:hAnsi="Times New Roman"/>
          <w:sz w:val="20"/>
          <w:szCs w:val="20"/>
        </w:rPr>
        <w:instrText xml:space="preserve"> ADDIN EN.CITE.DATA </w:instrText>
      </w:r>
      <w:r w:rsidRPr="004449B5">
        <w:rPr>
          <w:rFonts w:ascii="Times New Roman" w:hAnsi="Times New Roman"/>
          <w:sz w:val="20"/>
          <w:szCs w:val="20"/>
        </w:rPr>
      </w:r>
      <w:r w:rsidRPr="004449B5">
        <w:rPr>
          <w:rFonts w:ascii="Times New Roman" w:hAnsi="Times New Roman"/>
          <w:sz w:val="20"/>
          <w:szCs w:val="20"/>
        </w:rPr>
        <w:fldChar w:fldCharType="end"/>
      </w:r>
      <w:r w:rsidRPr="004449B5">
        <w:rPr>
          <w:rFonts w:ascii="Times New Roman" w:hAnsi="Times New Roman"/>
          <w:sz w:val="20"/>
          <w:szCs w:val="20"/>
        </w:rPr>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 w:tooltip="Baharuddin, 2014 #256" w:history="1">
        <w:r w:rsidRPr="004449B5">
          <w:rPr>
            <w:rFonts w:ascii="Times New Roman" w:hAnsi="Times New Roman"/>
            <w:noProof/>
            <w:sz w:val="20"/>
            <w:szCs w:val="20"/>
          </w:rPr>
          <w:t>1-5</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PEMFC is one that has been applied widely, from a stand-alone system and a hybrid system, especially in vehicle applications, power units, and electronic devices mobile. A stand-alone PEMFC system unfortunately cannot satisfy the sudden load variation in vehicles due to its slow dynamic response. The voltage decreases drastically and this situation evidently harmful to the PEMFC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&lt;EndNote&gt;&lt;Cite&gt;&lt;Author&gt;Taniguchi&lt;/Author&gt;&lt;Year&gt;2004&lt;/Year&gt;&lt;RecNum&gt;162&lt;/RecNum&gt;&lt;DisplayText&gt;[6]&lt;/DisplayText&gt;&lt;record&gt;&lt;rec-number&gt;162&lt;/rec-number&gt;&lt;foreign-keys&gt;&lt;key app="EN" db-id="f0axpdrtp9v9a8erwdrveazntvzx5wx02t2a"&gt;162&lt;/key&gt;&lt;/foreign-keys&gt;&lt;ref-type name="Journal Article"&gt;17&lt;/ref-type&gt;&lt;contributors&gt;&lt;authors&gt;&lt;author&gt;Taniguchi, Akira&lt;/author&gt;&lt;author&gt;Akita, Tomoki&lt;/author&gt;&lt;author&gt;Yasuda, Kazuaki&lt;/author&gt;&lt;author&gt;Miyazaki, Yoshinori&lt;/author&gt;&lt;/authors&gt;&lt;/contributors&gt;&lt;titles&gt;&lt;title&gt;Analysis of electrocatalyst degradation in PEMFC caused by cell reversal during fuel starvation&lt;/title&gt;&lt;secondary-title&gt;Journal of Power Sources&lt;/secondary-title&gt;&lt;/titles&gt;&lt;periodical&gt;&lt;full-title&gt;Journal of Power Sources&lt;/full-title&gt;&lt;/periodical&gt;&lt;pages&gt;42-49&lt;/pages&gt;&lt;volume&gt;130&lt;/volume&gt;&lt;number&gt;1-2&lt;/number&gt;&lt;keywords&gt;&lt;keyword&gt;PEMFC&lt;/keyword&gt;&lt;keyword&gt;Fuel cell&lt;/keyword&gt;&lt;keyword&gt;Fuel starvation&lt;/keyword&gt;&lt;keyword&gt;Cell reversal&lt;/keyword&gt;&lt;keyword&gt;Electrocatalyst&lt;/keyword&gt;&lt;/keywords&gt;&lt;dates&gt;&lt;year&gt;2004&lt;/year&gt;&lt;/dates&gt;&lt;isbn&gt;0378-7753&lt;/isbn&gt;&lt;work-type&gt;doi: 10.1016/j.jpowsour.2003.12.035&lt;/work-type&gt;&lt;urls&gt;&lt;related-urls&gt;&lt;url&gt;http://www.sciencedirect.com/science/article/pii/S0378775304000096&lt;/url&gt;&lt;/related-urls&gt;&lt;/urls&gt;&lt;/record&gt;&lt;/Cite&gt;&lt;/EndNote&gt;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6" w:tooltip="Taniguchi, 2004 #162" w:history="1">
        <w:r w:rsidRPr="004449B5">
          <w:rPr>
            <w:rFonts w:ascii="Times New Roman" w:hAnsi="Times New Roman"/>
            <w:noProof/>
            <w:sz w:val="20"/>
            <w:szCs w:val="20"/>
          </w:rPr>
          <w:t>6</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color w:val="000000"/>
          <w:sz w:val="20"/>
          <w:szCs w:val="20"/>
        </w:rPr>
        <w:t xml:space="preserve">. </w:t>
      </w:r>
      <w:r w:rsidRPr="004449B5">
        <w:rPr>
          <w:rFonts w:ascii="Times New Roman" w:hAnsi="Times New Roman"/>
          <w:sz w:val="20"/>
          <w:szCs w:val="20"/>
        </w:rPr>
        <w:t xml:space="preserve">Most electronic devices and vehicles require a stabilized power source and fast transient response. Combining a PEMFC with an auxiliary power source would improve the operational efficiency and dynamic response of the system and extend the PEMFC lifetime. The auxiliary energy source usually uses an energy storage device that can store the excess energy from the PEMFC (charge) and support the load demand when needed (discharge). This system includes power electronics and a controller for the energy management system. The concept of hybrid technology was widely embraced for the conventional internal combustion engine (ICE) to minimize the peak power possible for acceleration, allow for optimal operational efficiency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&lt;EndNote&gt;&lt;Cite&gt;&lt;Author&gt;van Vliet&lt;/Author&gt;&lt;Year&gt;2010&lt;/Year&gt;&lt;RecNum&gt;73&lt;/RecNum&gt;&lt;DisplayText&gt;[7]&lt;/DisplayText&gt;&lt;record&gt;&lt;rec-number&gt;73&lt;/rec-number&gt;&lt;foreign-keys&gt;&lt;key app="EN" db-id="f0axpdrtp9v9a8erwdrveazntvzx5wx02t2a"&gt;73&lt;/key&gt;&lt;/foreign-keys&gt;&lt;ref-type name="Journal Article"&gt;17&lt;/ref-type&gt;&lt;contributors&gt;&lt;authors&gt;&lt;author&gt;van Vliet, Oscar P. R.&lt;/author&gt;&lt;author&gt;Kruithof, Thomas&lt;/author&gt;&lt;author&gt;Turkenburg, Wim C.&lt;/author&gt;&lt;author&gt;Faaij, André P. C.&lt;/author&gt;&lt;/authors&gt;&lt;/contributors&gt;&lt;titles&gt;&lt;title&gt;Techno-economic comparison of series hybrid, plug-in hybrid, fuel cell and regular cars&lt;/title&gt;&lt;secondary-title&gt;Journal of Power Sources&lt;/secondary-title&gt;&lt;/titles&gt;&lt;periodical&gt;&lt;full-title&gt;Journal of Power Sources&lt;/full-title&gt;&lt;/periodical&gt;&lt;pages&gt;6570-6585&lt;/pages&gt;&lt;volume&gt;195&lt;/volume&gt;&lt;number&gt;19&lt;/number&gt;&lt;keywords&gt;&lt;keyword&gt;Series hybrid car&lt;/keyword&gt;&lt;keyword&gt;Plug-in hybrid car&lt;/keyword&gt;&lt;keyword&gt;Fuel cell car&lt;/keyword&gt;&lt;keyword&gt;Wheel motor&lt;/keyword&gt;&lt;/keywords&gt;&lt;dates&gt;&lt;year&gt;2010&lt;/year&gt;&lt;/dates&gt;&lt;isbn&gt;0378-7753&lt;/isbn&gt;&lt;work-type&gt;doi: DOI: 10.1016/j.jpowsour.2010.04.077&lt;/work-type&gt;&lt;urls&gt;&lt;related-urls&gt;&lt;url&gt;http://www.sciencedirect.com/science/article/B6TH1-4YYXJNY-3/2/4626b58e22cb5390d5f493b1d75f0ed0&lt;/url&gt;&lt;/related-urls&gt;&lt;/urls&gt;&lt;/record&gt;&lt;/Cite&gt;&lt;/EndNote&gt;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7" w:tooltip="van Vliet, 2010 #73" w:history="1">
        <w:r w:rsidRPr="004449B5">
          <w:rPr>
            <w:rFonts w:ascii="Times New Roman" w:hAnsi="Times New Roman"/>
            <w:noProof/>
            <w:sz w:val="20"/>
            <w:szCs w:val="20"/>
          </w:rPr>
          <w:t>7</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recapture kinetic energy when braking (regenerative braking), and, more importantly, conserve fuel. In the literature </w:t>
      </w:r>
      <w:r w:rsidRPr="004449B5">
        <w:rPr>
          <w:rFonts w:ascii="Times New Roman" w:hAnsi="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Pr="004449B5">
        <w:rPr>
          <w:rFonts w:ascii="Times New Roman" w:hAnsi="Times New Roman"/>
          <w:sz w:val="20"/>
          <w:szCs w:val="20"/>
        </w:rPr>
        <w:instrText xml:space="preserve"> ADDIN EN.CITE </w:instrText>
      </w:r>
      <w:r w:rsidRPr="004449B5">
        <w:rPr>
          <w:rFonts w:ascii="Times New Roman" w:hAnsi="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Pr="004449B5">
        <w:rPr>
          <w:rFonts w:ascii="Times New Roman" w:hAnsi="Times New Roman"/>
          <w:sz w:val="20"/>
          <w:szCs w:val="20"/>
        </w:rPr>
        <w:instrText xml:space="preserve"> ADDIN EN.CITE.DATA </w:instrText>
      </w:r>
      <w:r w:rsidRPr="004449B5">
        <w:rPr>
          <w:rFonts w:ascii="Times New Roman" w:hAnsi="Times New Roman"/>
          <w:sz w:val="20"/>
          <w:szCs w:val="20"/>
        </w:rPr>
      </w:r>
      <w:r w:rsidRPr="004449B5">
        <w:rPr>
          <w:rFonts w:ascii="Times New Roman" w:hAnsi="Times New Roman"/>
          <w:sz w:val="20"/>
          <w:szCs w:val="20"/>
        </w:rPr>
        <w:fldChar w:fldCharType="end"/>
      </w:r>
      <w:r w:rsidRPr="004449B5">
        <w:rPr>
          <w:rFonts w:ascii="Times New Roman" w:hAnsi="Times New Roman"/>
          <w:sz w:val="20"/>
          <w:szCs w:val="20"/>
        </w:rPr>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8" w:tooltip="Burke, 2007 #27" w:history="1">
        <w:r w:rsidRPr="004449B5">
          <w:rPr>
            <w:rFonts w:ascii="Times New Roman" w:hAnsi="Times New Roman"/>
            <w:noProof/>
            <w:sz w:val="20"/>
            <w:szCs w:val="20"/>
          </w:rPr>
          <w:t>8-11</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the preferred energy storage devices for PEMFCs are BTs and UCs because they have their own unique characteristics. BTs can charge rapidly and have excellent energy density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2" w:tooltip="Erdinc, 2009 #8" w:history="1">
        <w:r w:rsidRPr="004449B5">
          <w:rPr>
            <w:rFonts w:ascii="Times New Roman" w:hAnsi="Times New Roman"/>
            <w:noProof/>
            <w:sz w:val="20"/>
            <w:szCs w:val="20"/>
          </w:rPr>
          <w:t>12</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and a higher specific energy than UCs, thus supplying extra power for a longer period of time. And the key advantage of UCs is their ability to charge and discharge for almost an unlimited number of cycles, have relatively high power densities and long lifetimes, are cheaper and environmentally safe, can be operated at high or low temperatures without maintenance, and can deliver high power/currents in a short time without incurring structural damage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2" w:tooltip="Erdinc, 2009 #8" w:history="1">
        <w:r w:rsidRPr="004449B5">
          <w:rPr>
            <w:rFonts w:ascii="Times New Roman" w:hAnsi="Times New Roman"/>
            <w:noProof/>
            <w:sz w:val="20"/>
            <w:szCs w:val="20"/>
          </w:rPr>
          <w:t>12</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w:t>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noProof/>
          <w:sz w:val="20"/>
          <w:szCs w:val="20"/>
          <w:lang w:bidi="ar-SA"/>
        </w:rPr>
      </w:pPr>
      <w:r w:rsidRPr="004449B5">
        <w:rPr>
          <w:rFonts w:ascii="Times New Roman" w:hAnsi="Times New Roman"/>
          <w:sz w:val="20"/>
          <w:szCs w:val="20"/>
        </w:rPr>
        <w:t xml:space="preserve">The energy management strategy and controller are important factors in hybridizing PEMFCs and energy storage devices. In the past, researchers extensively studied hybrid system technologies using various control strategies to manage the energy distribution between the FC and auxiliary energy source. The strategy for each system, which can affect the system performance, was developed based on a certain objective (for example, the fuel consumption) within the constraints of the device used (BT state of charge limits, power limits, etc.)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&lt;EndNote&gt;&lt;Cite&gt;&lt;Author&gt;Bernard&lt;/Author&gt;&lt;Year&gt;2011&lt;/Year&gt;&lt;RecNum&gt;6180&lt;/RecNum&gt;&lt;DisplayText&gt;[13]&lt;/DisplayText&gt;&lt;record&gt;&lt;rec-number&gt;6180&lt;/rec-number&gt;&lt;foreign-keys&gt;&lt;key app="EN" db-id="9ddfpffeqetd23erwv5p2zpvzvefdx2vf929"&gt;6180&lt;/key&gt;&lt;/foreign-keys&gt;&lt;ref-type name="Journal Article"&gt;17&lt;/ref-type&gt;&lt;contributors&gt;&lt;authors&gt;&lt;author&gt;Bernard, Jérôme&lt;/author&gt;&lt;author&gt;Hofer, Marcel&lt;/author&gt;&lt;author&gt;Hannesen, Uwe&lt;/author&gt;&lt;author&gt;Toth, Antoine&lt;/author&gt;&lt;author&gt;Tsukada, Akinori&lt;/author&gt;&lt;author&gt;Büchi, Félix N.&lt;/author&gt;&lt;author&gt;Dietrich, Philipp&lt;/author&gt;&lt;/authors&gt;&lt;/contributors&gt;&lt;titles&gt;&lt;title&gt;Fuel cell/battery passive hybrid power source for electric powertrains&lt;/title&gt;&lt;secondary-title&gt;Journal of Power Sources&lt;/secondary-title&gt;&lt;/titles&gt;&lt;periodical&gt;&lt;full-title&gt;Journal of Power Sources&lt;/full-title&gt;&lt;/periodical&gt;&lt;pages&gt;5867-5872&lt;/pages&gt;&lt;volume&gt;196&lt;/volume&gt;&lt;number&gt;14&lt;/number&gt;&lt;keywords&gt;&lt;keyword&gt;Fuel cell&lt;/keyword&gt;&lt;keyword&gt;Battery&lt;/keyword&gt;&lt;keyword&gt;Powertrain&lt;/keyword&gt;&lt;keyword&gt;Hybrid&lt;/keyword&gt;&lt;/keywords&gt;&lt;dates&gt;&lt;year&gt;2011&lt;/year&gt;&lt;pub-dates&gt;&lt;date&gt;7/15/&lt;/date&gt;&lt;/pub-dates&gt;&lt;/dates&gt;&lt;isbn&gt;0378-7753&lt;/isbn&gt;&lt;urls&gt;&lt;related-urls&gt;&lt;url&gt;http://www.sciencedirect.com/science/article/pii/S0378775311005970&lt;/url&gt;&lt;/related-urls&gt;&lt;/urls&gt;&lt;electronic-resource-num&gt;http://dx.doi.org/10.1016/j.jpowsour.2011.03.015&lt;/electronic-resource-num&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3" w:tooltip="Bernard, 2011 #6180" w:history="1">
        <w:r w:rsidRPr="004449B5">
          <w:rPr>
            <w:rFonts w:ascii="Times New Roman" w:hAnsi="Times New Roman"/>
            <w:noProof/>
            <w:sz w:val="20"/>
            <w:szCs w:val="20"/>
          </w:rPr>
          <w:t>13</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Hybrid systems capture the best features of each energy resource and can provide stable and quality electricity.</w:t>
      </w:r>
    </w:p>
    <w:p w:rsidR="00F801A1" w:rsidRDefault="00F801A1" w:rsidP="00F801A1">
      <w:pPr>
        <w:spacing w:after="0" w:line="240" w:lineRule="auto"/>
        <w:jc w:val="center"/>
        <w:rPr>
          <w:rFonts w:ascii="Times New Roman" w:hAnsi="Times New Roman"/>
          <w:b/>
          <w:noProof/>
          <w:sz w:val="20"/>
          <w:szCs w:val="20"/>
          <w:lang w:bidi="ar-SA"/>
        </w:rPr>
      </w:pPr>
    </w:p>
    <w:p w:rsidR="00F801A1" w:rsidRPr="00F447A7" w:rsidRDefault="00F801A1" w:rsidP="00F801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 xml:space="preserve">Basically, in active hybrid, several configurations can be used to achieve power sharing in PEMFC hybrid systems. Uzunoglu and Alam developed the simplest parallel operating structure for vehicle applications, which was direct integration by Honda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4" w:tooltip="Uzunoglu, 2007 #12" w:history="1">
        <w:r w:rsidRPr="004449B5">
          <w:rPr>
            <w:rFonts w:ascii="Times New Roman" w:hAnsi="Times New Roman"/>
            <w:noProof/>
            <w:sz w:val="20"/>
            <w:szCs w:val="20"/>
          </w:rPr>
          <w:t>14</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The auxiliary power source is directly connected in line between the FC and the load as shown in Figure 1. This configuration is quite attractive because it does not require a high-power DC/DC converter, and thus, the complexity, cost, weight, and volume of the system are significantly reduced. Therefore, we modified the direct integration configuration to include three energy sources. </w:t>
      </w:r>
    </w:p>
    <w:p w:rsidR="00F801A1" w:rsidRDefault="00F801A1" w:rsidP="00F801A1">
      <w:pPr>
        <w:spacing w:after="0" w:line="240" w:lineRule="auto"/>
        <w:jc w:val="both"/>
        <w:rPr>
          <w:rFonts w:ascii="Times New Roman" w:hAnsi="Times New Roman"/>
          <w:sz w:val="20"/>
          <w:szCs w:val="20"/>
        </w:rPr>
      </w:pPr>
    </w:p>
    <w:p w:rsidR="00F801A1"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 xml:space="preserve">After choosing an appropriate system configuration, the components should be selected carefully. Our objective was to design a low-cost system with a simple configuration that did not involve a complex mathematical algorithm and that had an easy-to-follow circuit arrangement. The system uses an active hybrid with one buck DC/DC converter directly integrated into the system. The power demand of the electronic load is satisfied by the combination of the FC, UC and BT. The resultant load current and output power can be expressed in equation 1 and 2 as given below: </w:t>
      </w:r>
    </w:p>
    <w:p w:rsidR="00F801A1" w:rsidRDefault="00F801A1" w:rsidP="00F801A1">
      <w:pPr>
        <w:spacing w:after="0" w:line="240" w:lineRule="auto"/>
        <w:jc w:val="both"/>
        <w:rPr>
          <w:rFonts w:ascii="Times New Roman" w:hAnsi="Times New Roman"/>
          <w:sz w:val="20"/>
          <w:szCs w:val="20"/>
        </w:rPr>
      </w:pPr>
    </w:p>
    <w:p w:rsidR="00F801A1" w:rsidRPr="00C106E8" w:rsidRDefault="00F801A1" w:rsidP="00F801A1">
      <w:pPr>
        <w:spacing w:after="0" w:line="240" w:lineRule="auto"/>
        <w:jc w:val="both"/>
        <w:rPr>
          <w:rFonts w:ascii="Times New Roman" w:hAnsi="Times New Roman"/>
          <w:sz w:val="20"/>
          <w:szCs w:val="20"/>
        </w:rPr>
      </w:pPr>
    </w:p>
    <w:p w:rsidR="00F801A1" w:rsidRDefault="00F801A1" w:rsidP="00F801A1">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I</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FC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UC</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BT</m:t>
            </m:r>
          </m:sub>
        </m:sSub>
      </m:oMath>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t xml:space="preserve">     </w:t>
      </w:r>
      <w:r>
        <w:rPr>
          <w:rFonts w:ascii="Times New Roman" w:hAnsi="Times New Roman"/>
          <w:sz w:val="20"/>
          <w:szCs w:val="20"/>
        </w:rPr>
        <w:t xml:space="preserve">    </w:t>
      </w:r>
      <w:r w:rsidRPr="004449B5">
        <w:rPr>
          <w:rFonts w:ascii="Times New Roman" w:hAnsi="Times New Roman"/>
          <w:sz w:val="20"/>
          <w:szCs w:val="20"/>
        </w:rPr>
        <w:t>(1)</w:t>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P</m:t>
            </m:r>
          </m:e>
          <m:sub>
            <m:r>
              <w:rPr>
                <w:rFonts w:ascii="Cambria Math" w:hAnsi="Cambria Math"/>
                <w:sz w:val="20"/>
                <w:szCs w:val="20"/>
              </w:rPr>
              <m:t>L</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L</m:t>
            </m:r>
          </m:sub>
        </m:sSub>
      </m:oMath>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r>
      <w:r w:rsidRPr="004449B5">
        <w:rPr>
          <w:rFonts w:ascii="Times New Roman" w:hAnsi="Times New Roman"/>
          <w:sz w:val="20"/>
          <w:szCs w:val="20"/>
        </w:rPr>
        <w:tab/>
        <w:t xml:space="preserve">                     </w:t>
      </w:r>
      <w:r>
        <w:rPr>
          <w:rFonts w:ascii="Times New Roman" w:hAnsi="Times New Roman"/>
          <w:sz w:val="20"/>
          <w:szCs w:val="20"/>
        </w:rPr>
        <w:t xml:space="preserve">  </w:t>
      </w:r>
      <w:r w:rsidRPr="004449B5">
        <w:rPr>
          <w:rFonts w:ascii="Times New Roman" w:hAnsi="Times New Roman"/>
          <w:sz w:val="20"/>
          <w:szCs w:val="20"/>
        </w:rPr>
        <w:t>(2)</w:t>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r>
        <w:rPr>
          <w:rFonts w:ascii="Times New Roman" w:hAnsi="Times New Roman"/>
          <w:sz w:val="20"/>
          <w:szCs w:val="20"/>
        </w:rPr>
        <w:t>w</w:t>
      </w:r>
      <w:r w:rsidRPr="004449B5">
        <w:rPr>
          <w:rFonts w:ascii="Times New Roman" w:hAnsi="Times New Roman"/>
          <w:sz w:val="20"/>
          <w:szCs w:val="20"/>
        </w:rPr>
        <w:t xml:space="preserve">here </w:t>
      </w:r>
      <w:r w:rsidRPr="004449B5">
        <w:rPr>
          <w:rFonts w:ascii="Times New Roman" w:hAnsi="Times New Roman"/>
          <w:i/>
          <w:sz w:val="20"/>
          <w:szCs w:val="20"/>
        </w:rPr>
        <w:t>I</w:t>
      </w:r>
      <w:r w:rsidRPr="004449B5">
        <w:rPr>
          <w:rFonts w:ascii="Times New Roman" w:hAnsi="Times New Roman"/>
          <w:i/>
          <w:sz w:val="20"/>
          <w:szCs w:val="20"/>
          <w:vertAlign w:val="subscript"/>
        </w:rPr>
        <w:t>L</w:t>
      </w:r>
      <w:r w:rsidRPr="004449B5">
        <w:rPr>
          <w:rFonts w:ascii="Times New Roman" w:hAnsi="Times New Roman"/>
          <w:sz w:val="20"/>
          <w:szCs w:val="20"/>
        </w:rPr>
        <w:t xml:space="preserve"> is load current, </w:t>
      </w:r>
      <w:r w:rsidRPr="004449B5">
        <w:rPr>
          <w:rFonts w:ascii="Times New Roman" w:hAnsi="Times New Roman"/>
          <w:i/>
          <w:sz w:val="20"/>
          <w:szCs w:val="20"/>
        </w:rPr>
        <w:t>I</w:t>
      </w:r>
      <w:r w:rsidRPr="004449B5">
        <w:rPr>
          <w:rFonts w:ascii="Times New Roman" w:hAnsi="Times New Roman"/>
          <w:i/>
          <w:sz w:val="20"/>
          <w:szCs w:val="20"/>
          <w:vertAlign w:val="subscript"/>
        </w:rPr>
        <w:t>FC</w:t>
      </w:r>
      <w:r w:rsidRPr="004449B5">
        <w:rPr>
          <w:rFonts w:ascii="Times New Roman" w:hAnsi="Times New Roman"/>
          <w:sz w:val="20"/>
          <w:szCs w:val="20"/>
        </w:rPr>
        <w:t xml:space="preserve"> is FC current, </w:t>
      </w:r>
      <w:r w:rsidRPr="004449B5">
        <w:rPr>
          <w:rFonts w:ascii="Times New Roman" w:hAnsi="Times New Roman"/>
          <w:i/>
          <w:sz w:val="20"/>
          <w:szCs w:val="20"/>
        </w:rPr>
        <w:t>I</w:t>
      </w:r>
      <w:r w:rsidRPr="004449B5">
        <w:rPr>
          <w:rFonts w:ascii="Times New Roman" w:hAnsi="Times New Roman"/>
          <w:i/>
          <w:sz w:val="20"/>
          <w:szCs w:val="20"/>
          <w:vertAlign w:val="subscript"/>
        </w:rPr>
        <w:t>UC</w:t>
      </w:r>
      <w:r w:rsidRPr="004449B5">
        <w:rPr>
          <w:rFonts w:ascii="Times New Roman" w:hAnsi="Times New Roman"/>
          <w:sz w:val="20"/>
          <w:szCs w:val="20"/>
        </w:rPr>
        <w:t xml:space="preserve"> is UC current and </w:t>
      </w:r>
      <w:r w:rsidRPr="004449B5">
        <w:rPr>
          <w:rFonts w:ascii="Times New Roman" w:hAnsi="Times New Roman"/>
          <w:i/>
          <w:sz w:val="20"/>
          <w:szCs w:val="20"/>
        </w:rPr>
        <w:t>I</w:t>
      </w:r>
      <w:r w:rsidRPr="004449B5">
        <w:rPr>
          <w:rFonts w:ascii="Times New Roman" w:hAnsi="Times New Roman"/>
          <w:i/>
          <w:sz w:val="20"/>
          <w:szCs w:val="20"/>
          <w:vertAlign w:val="subscript"/>
        </w:rPr>
        <w:t>BT</w:t>
      </w:r>
      <w:r w:rsidRPr="004449B5">
        <w:rPr>
          <w:rFonts w:ascii="Times New Roman" w:hAnsi="Times New Roman"/>
          <w:sz w:val="20"/>
          <w:szCs w:val="20"/>
        </w:rPr>
        <w:t xml:space="preserve"> is BT current. While </w:t>
      </w:r>
      <w:r w:rsidRPr="004449B5">
        <w:rPr>
          <w:rFonts w:ascii="Times New Roman" w:hAnsi="Times New Roman"/>
          <w:i/>
          <w:sz w:val="20"/>
          <w:szCs w:val="20"/>
        </w:rPr>
        <w:t>P</w:t>
      </w:r>
      <w:r w:rsidRPr="004449B5">
        <w:rPr>
          <w:rFonts w:ascii="Times New Roman" w:hAnsi="Times New Roman"/>
          <w:i/>
          <w:sz w:val="20"/>
          <w:szCs w:val="20"/>
          <w:vertAlign w:val="subscript"/>
        </w:rPr>
        <w:t>L</w:t>
      </w:r>
      <w:r w:rsidRPr="004449B5">
        <w:rPr>
          <w:rFonts w:ascii="Times New Roman" w:hAnsi="Times New Roman"/>
          <w:sz w:val="20"/>
          <w:szCs w:val="20"/>
        </w:rPr>
        <w:t xml:space="preserve"> is load power and </w:t>
      </w:r>
      <w:r w:rsidRPr="004449B5">
        <w:rPr>
          <w:rFonts w:ascii="Times New Roman" w:hAnsi="Times New Roman"/>
          <w:i/>
          <w:sz w:val="20"/>
          <w:szCs w:val="20"/>
        </w:rPr>
        <w:t>V</w:t>
      </w:r>
      <w:r w:rsidRPr="004449B5">
        <w:rPr>
          <w:rFonts w:ascii="Times New Roman" w:hAnsi="Times New Roman"/>
          <w:i/>
          <w:sz w:val="20"/>
          <w:szCs w:val="20"/>
          <w:vertAlign w:val="subscript"/>
        </w:rPr>
        <w:t>L</w:t>
      </w:r>
      <w:r w:rsidRPr="004449B5">
        <w:rPr>
          <w:rFonts w:ascii="Times New Roman" w:hAnsi="Times New Roman"/>
          <w:sz w:val="20"/>
          <w:szCs w:val="20"/>
        </w:rPr>
        <w:t xml:space="preserve"> is load voltage respectively.</w:t>
      </w:r>
    </w:p>
    <w:p w:rsidR="00F801A1"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noProof/>
          <w:sz w:val="20"/>
          <w:szCs w:val="20"/>
          <w:lang w:bidi="ar-SA"/>
        </w:rPr>
        <w:drawing>
          <wp:anchor distT="0" distB="0" distL="114300" distR="114300" simplePos="0" relativeHeight="251660800" behindDoc="0" locked="0" layoutInCell="1" allowOverlap="1" wp14:anchorId="331A5CD6" wp14:editId="1568418E">
            <wp:simplePos x="0" y="0"/>
            <wp:positionH relativeFrom="column">
              <wp:posOffset>1847850</wp:posOffset>
            </wp:positionH>
            <wp:positionV relativeFrom="paragraph">
              <wp:posOffset>19685</wp:posOffset>
            </wp:positionV>
            <wp:extent cx="2250440" cy="1758950"/>
            <wp:effectExtent l="19050" t="19050" r="16510" b="1270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t="4181" b="2535"/>
                    <a:stretch>
                      <a:fillRect/>
                    </a:stretch>
                  </pic:blipFill>
                  <pic:spPr bwMode="auto">
                    <a:xfrm>
                      <a:off x="0" y="0"/>
                      <a:ext cx="2250440" cy="175895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1. </w:t>
      </w:r>
      <w:r>
        <w:rPr>
          <w:rFonts w:ascii="Times New Roman" w:hAnsi="Times New Roman"/>
          <w:sz w:val="20"/>
          <w:szCs w:val="20"/>
        </w:rPr>
        <w:t xml:space="preserve"> </w:t>
      </w:r>
      <w:r w:rsidRPr="004449B5">
        <w:rPr>
          <w:rFonts w:ascii="Times New Roman" w:hAnsi="Times New Roman"/>
          <w:sz w:val="20"/>
          <w:szCs w:val="20"/>
        </w:rPr>
        <w:t xml:space="preserve">PEMFC/UC hybrid power system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4" w:tooltip="Uzunoglu, 2007 #12" w:history="1">
        <w:r w:rsidRPr="004449B5">
          <w:rPr>
            <w:rFonts w:ascii="Times New Roman" w:hAnsi="Times New Roman"/>
            <w:noProof/>
            <w:sz w:val="20"/>
            <w:szCs w:val="20"/>
          </w:rPr>
          <w:t>14</w:t>
        </w:r>
      </w:hyperlink>
      <w:r w:rsidRPr="004449B5">
        <w:rPr>
          <w:rFonts w:ascii="Times New Roman" w:hAnsi="Times New Roman"/>
          <w:noProof/>
          <w:sz w:val="20"/>
          <w:szCs w:val="20"/>
        </w:rPr>
        <w:t>]</w:t>
      </w:r>
      <w:r w:rsidRPr="004449B5">
        <w:rPr>
          <w:rFonts w:ascii="Times New Roman" w:hAnsi="Times New Roman"/>
          <w:sz w:val="20"/>
          <w:szCs w:val="20"/>
        </w:rPr>
        <w:fldChar w:fldCharType="end"/>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b/>
          <w:sz w:val="20"/>
          <w:szCs w:val="20"/>
        </w:rPr>
      </w:pPr>
    </w:p>
    <w:p w:rsidR="00F801A1" w:rsidRPr="004449B5" w:rsidRDefault="00F801A1" w:rsidP="00F801A1">
      <w:pPr>
        <w:spacing w:after="0" w:line="240" w:lineRule="auto"/>
        <w:jc w:val="both"/>
        <w:rPr>
          <w:rFonts w:ascii="Times New Roman" w:hAnsi="Times New Roman"/>
          <w:b/>
          <w:sz w:val="20"/>
          <w:szCs w:val="20"/>
        </w:rPr>
      </w:pPr>
      <w:r w:rsidRPr="004449B5">
        <w:rPr>
          <w:rFonts w:ascii="Times New Roman" w:hAnsi="Times New Roman"/>
          <w:b/>
          <w:sz w:val="20"/>
          <w:szCs w:val="20"/>
        </w:rPr>
        <w:t>Energy management system controller</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National Instruments Compact Field Point (cFP) is the energy management system controller. The power control is based on the output voltage from each energy source and the resulting load voltage. The strategy is programmed using the LabVIEW™ software and then implemented using the cFP devices combined with the controller circuit.</w:t>
      </w:r>
      <w:r w:rsidRPr="004449B5">
        <w:rPr>
          <w:rFonts w:ascii="Times New Roman" w:hAnsi="Times New Roman"/>
          <w:color w:val="FF0000"/>
          <w:sz w:val="20"/>
          <w:szCs w:val="20"/>
        </w:rPr>
        <w:t xml:space="preserve"> </w:t>
      </w:r>
      <w:r w:rsidRPr="004449B5">
        <w:rPr>
          <w:rFonts w:ascii="Times New Roman" w:hAnsi="Times New Roman"/>
          <w:sz w:val="20"/>
          <w:szCs w:val="20"/>
        </w:rPr>
        <w:t>The input and output modules used in this work were cFP-RLY-425 (relay module) and cFP-AI-102 (analog input module for the voltage). This relay module was used to control the power of the mechanical relay in the controller circuit. Approximately 5 W were required to turn on the mechanical relay in the controller circuit with a rated voltage of 12 V and a rated current of 417 mA. The cFP-AI-102 module on the other hand acts as a voltage indicator to the controller program in LabVIEW™. The PEMFC, BT, UC, and load voltages and currents were also measured using this device.</w:t>
      </w:r>
    </w:p>
    <w:p w:rsidR="00F801A1" w:rsidRPr="004449B5" w:rsidRDefault="00F801A1" w:rsidP="00F801A1">
      <w:pPr>
        <w:spacing w:after="0" w:line="240" w:lineRule="auto"/>
        <w:jc w:val="both"/>
        <w:rPr>
          <w:rFonts w:ascii="Times New Roman" w:hAnsi="Times New Roman"/>
          <w:color w:val="FF0000"/>
          <w:sz w:val="20"/>
          <w:szCs w:val="20"/>
        </w:rPr>
      </w:pPr>
    </w:p>
    <w:p w:rsidR="00F801A1" w:rsidRPr="004449B5" w:rsidRDefault="00F801A1" w:rsidP="00F801A1">
      <w:pPr>
        <w:spacing w:after="0" w:line="240" w:lineRule="auto"/>
        <w:jc w:val="both"/>
        <w:rPr>
          <w:rFonts w:ascii="Times New Roman" w:hAnsi="Times New Roman"/>
          <w:b/>
          <w:sz w:val="20"/>
          <w:szCs w:val="20"/>
        </w:rPr>
      </w:pPr>
      <w:r w:rsidRPr="004449B5">
        <w:rPr>
          <w:rFonts w:ascii="Times New Roman" w:hAnsi="Times New Roman"/>
          <w:b/>
          <w:sz w:val="20"/>
          <w:szCs w:val="20"/>
        </w:rPr>
        <w:t>Controller circuit</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The controller circuit (Figure 2) is the electrical board that links the energy sources, controller device, and electronic devices to the load. To give the specific load requirements for this study, the DC electronic load is employed. The controller circuit consists of four mechanical relays, three diodes, four DC buses, and a 12 V DC/DC converter. The mechanical relay serves as the switch to allow power to flow from the UC and/or BT to support the FC or to charge and discharge the UC and BT. The diode acts as a blocking device to prevent the power from flowing in the wrong direction. The voltage drop from the diode is only 0.7 V, which is negligible. Moreover, the DC bus is a connecting bar where all the power sources connect to the DC/DC converter for ease of plugging into and out of the power source. The DC/DC converter is the voltage regulator that maintains the voltage output from the DC bus at 12 V. This controller circuit manages the power transfer between these three power sources.</w:t>
      </w:r>
    </w:p>
    <w:p w:rsidR="00F801A1"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b/>
          <w:sz w:val="20"/>
          <w:szCs w:val="20"/>
        </w:rPr>
      </w:pPr>
      <w:r w:rsidRPr="004449B5">
        <w:rPr>
          <w:rFonts w:ascii="Times New Roman" w:hAnsi="Times New Roman"/>
          <w:b/>
          <w:sz w:val="20"/>
          <w:szCs w:val="20"/>
        </w:rPr>
        <w:t>Energy storage device</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UC and BT energy storage devices are used in the proposed hybrid system. These two energy sources are combined with a PEMFC to be in line with the power generator unit. In this study, we use 350 F, 2.5 V Boostcap UCs from Maxwell Technologies. For the experiment, a nominal voltage of 12 V is required; therefore, six single 350 F, 2.5 V Boostcap UCs are connected in series. The equivalent series capacitance is 58.333 F. As the UCs discharge, their voltage drops. To manage the UC charging, the voltage limits for the controller circuit program were set to 12 V, as suggested by the manufacturer.</w:t>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lastRenderedPageBreak/>
        <w:t>A 12 V, 5A H nanogel BT (model YTZ5S-BS, Koyoko) are used for the second energy storage device. It is a plug-and-play product, meaning no acid or BT water needs to be added. The manufacturer suggests that the BT voltage remain at 12.5V or higher to maintain its excellent mode operation. The charging settings are 13 V – 15 V and 0.8 A - 1.2 A. In this work, the BT is charged by the power output from the DC/DC converter, which is limited to a maximum of 12 V.</w:t>
      </w:r>
    </w:p>
    <w:p w:rsidR="00F801A1"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noProof/>
          <w:sz w:val="20"/>
          <w:szCs w:val="20"/>
          <w:lang w:bidi="ar-SA"/>
        </w:rPr>
        <w:drawing>
          <wp:anchor distT="0" distB="0" distL="114300" distR="114300" simplePos="0" relativeHeight="251661824" behindDoc="0" locked="0" layoutInCell="1" allowOverlap="1" wp14:anchorId="5BA7A6D2" wp14:editId="49B7B602">
            <wp:simplePos x="0" y="0"/>
            <wp:positionH relativeFrom="column">
              <wp:posOffset>1628775</wp:posOffset>
            </wp:positionH>
            <wp:positionV relativeFrom="paragraph">
              <wp:posOffset>22225</wp:posOffset>
            </wp:positionV>
            <wp:extent cx="2670810" cy="2638425"/>
            <wp:effectExtent l="19050" t="19050" r="15240" b="2857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810" cy="26384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2. </w:t>
      </w:r>
      <w:r>
        <w:rPr>
          <w:rFonts w:ascii="Times New Roman" w:hAnsi="Times New Roman"/>
          <w:sz w:val="20"/>
          <w:szCs w:val="20"/>
        </w:rPr>
        <w:t xml:space="preserve"> </w:t>
      </w:r>
      <w:r w:rsidRPr="004449B5">
        <w:rPr>
          <w:rFonts w:ascii="Times New Roman" w:hAnsi="Times New Roman"/>
          <w:sz w:val="20"/>
          <w:szCs w:val="20"/>
        </w:rPr>
        <w:t>Controller’s electrical circuit of the energy management system</w:t>
      </w:r>
    </w:p>
    <w:p w:rsidR="00F801A1" w:rsidRDefault="00F801A1" w:rsidP="00F801A1">
      <w:pPr>
        <w:spacing w:after="0" w:line="240" w:lineRule="auto"/>
        <w:jc w:val="both"/>
        <w:rPr>
          <w:rFonts w:ascii="Times New Roman" w:hAnsi="Times New Roman"/>
          <w:b/>
          <w:sz w:val="20"/>
          <w:szCs w:val="20"/>
        </w:rPr>
      </w:pPr>
    </w:p>
    <w:p w:rsidR="00F801A1" w:rsidRPr="004449B5" w:rsidRDefault="00F801A1" w:rsidP="00F801A1">
      <w:pPr>
        <w:spacing w:after="0" w:line="240" w:lineRule="auto"/>
        <w:jc w:val="both"/>
        <w:rPr>
          <w:rFonts w:ascii="Times New Roman" w:hAnsi="Times New Roman"/>
          <w:b/>
          <w:sz w:val="20"/>
          <w:szCs w:val="20"/>
        </w:rPr>
      </w:pPr>
    </w:p>
    <w:p w:rsidR="00F801A1" w:rsidRPr="004449B5" w:rsidRDefault="00F801A1" w:rsidP="00F801A1">
      <w:pPr>
        <w:spacing w:after="0" w:line="240" w:lineRule="auto"/>
        <w:jc w:val="both"/>
        <w:rPr>
          <w:rFonts w:ascii="Times New Roman" w:hAnsi="Times New Roman"/>
          <w:b/>
          <w:sz w:val="20"/>
          <w:szCs w:val="20"/>
        </w:rPr>
      </w:pPr>
      <w:r w:rsidRPr="004449B5">
        <w:rPr>
          <w:rFonts w:ascii="Times New Roman" w:hAnsi="Times New Roman"/>
          <w:b/>
          <w:sz w:val="20"/>
          <w:szCs w:val="20"/>
        </w:rPr>
        <w:t>PEMFC stack</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The advantages of using PEMFC are the simplicity, high efficiency, lightweight design, smaller size, ease of integration and use, few peripherals, and good reliability. In this work, a model H-100 PEMFC manufactured by Horizon Technology is used. This PEMFC is an open-cathode FC with 24 cells stacked together. The nominal voltage capacity of the PEMFC stack is 14.4 V at a current of approximately 7.2 A and typically capable of producing 100 W at a rated power. The stack efficiency at 14.4 V is 40%, as stated in the manufacturer’s manual.</w:t>
      </w:r>
    </w:p>
    <w:p w:rsidR="00F801A1" w:rsidRPr="004449B5" w:rsidRDefault="00F801A1" w:rsidP="00F801A1">
      <w:pPr>
        <w:spacing w:after="0" w:line="240" w:lineRule="auto"/>
        <w:ind w:firstLine="708"/>
        <w:jc w:val="both"/>
        <w:rPr>
          <w:rFonts w:ascii="Times New Roman" w:hAnsi="Times New Roman"/>
          <w:color w:val="00B050"/>
          <w:sz w:val="20"/>
          <w:szCs w:val="20"/>
        </w:rPr>
      </w:pPr>
    </w:p>
    <w:p w:rsidR="00F801A1" w:rsidRPr="004449B5" w:rsidRDefault="00F801A1" w:rsidP="00F801A1">
      <w:pPr>
        <w:spacing w:after="0" w:line="240" w:lineRule="auto"/>
        <w:jc w:val="both"/>
        <w:rPr>
          <w:rFonts w:ascii="Times New Roman" w:hAnsi="Times New Roman"/>
          <w:b/>
          <w:sz w:val="20"/>
          <w:szCs w:val="20"/>
        </w:rPr>
      </w:pPr>
      <w:r w:rsidRPr="004449B5">
        <w:rPr>
          <w:rFonts w:ascii="Times New Roman" w:hAnsi="Times New Roman"/>
          <w:b/>
          <w:sz w:val="20"/>
          <w:szCs w:val="20"/>
        </w:rPr>
        <w:t>Energy management strategy</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Currently, energy management is an absolute necessity. FCs sometimes supplies more energy than necessary, and the excess energy should be used to charge the auxiliary energy source. Occasionally, the FC does not supply enough energy. Then, the auxiliary energy source is partially depleted, but the power demand is high, making it necessary to satisfy the load demand rather than charge the auxiliary energy source. The energy management strategy proposed in this paper is described below and was based on voltage regulation:</w:t>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pStyle w:val="ListParagraph"/>
        <w:numPr>
          <w:ilvl w:val="0"/>
          <w:numId w:val="2"/>
        </w:numPr>
        <w:spacing w:after="0" w:line="240" w:lineRule="auto"/>
        <w:jc w:val="both"/>
        <w:rPr>
          <w:rFonts w:ascii="Times New Roman" w:hAnsi="Times New Roman"/>
          <w:sz w:val="20"/>
          <w:szCs w:val="20"/>
        </w:rPr>
      </w:pPr>
      <w:r w:rsidRPr="004449B5">
        <w:rPr>
          <w:rFonts w:ascii="Times New Roman" w:hAnsi="Times New Roman"/>
          <w:sz w:val="20"/>
          <w:szCs w:val="20"/>
        </w:rPr>
        <w:t>The system measures the load voltage. If the load voltage is greater than 12 V, then the system measures the UC voltage to determine if it is also greater than 12 V. The system charges the UC if the voltage is below 12 V. If the UC voltage is 12 V or higher, the system checks the BT voltage and charges the BT if its voltage is below 12 V. If all voltages are at least 12 V, the excess energy is delivered to the load only.</w:t>
      </w:r>
    </w:p>
    <w:p w:rsidR="00F801A1" w:rsidRPr="004449B5" w:rsidRDefault="00F801A1" w:rsidP="00F801A1">
      <w:pPr>
        <w:pStyle w:val="ListParagraph"/>
        <w:numPr>
          <w:ilvl w:val="0"/>
          <w:numId w:val="2"/>
        </w:numPr>
        <w:spacing w:after="0" w:line="240" w:lineRule="auto"/>
        <w:jc w:val="both"/>
        <w:rPr>
          <w:rFonts w:ascii="Times New Roman" w:hAnsi="Times New Roman"/>
          <w:sz w:val="20"/>
          <w:szCs w:val="20"/>
        </w:rPr>
      </w:pPr>
      <w:r w:rsidRPr="004449B5">
        <w:rPr>
          <w:rFonts w:ascii="Times New Roman" w:hAnsi="Times New Roman"/>
          <w:sz w:val="20"/>
          <w:szCs w:val="20"/>
        </w:rPr>
        <w:t>If the measured load voltage is less than 10 V, both the UC and BT switches are opened to supply the needed energy. Otherwise, if the load voltage is between 10 V and 12 V, only the UC switch is opened because the UC can charge and discharge quickly.</w:t>
      </w:r>
    </w:p>
    <w:p w:rsidR="00F801A1" w:rsidRDefault="00F801A1" w:rsidP="00F801A1">
      <w:pPr>
        <w:spacing w:after="0" w:line="240" w:lineRule="auto"/>
        <w:jc w:val="both"/>
        <w:rPr>
          <w:rFonts w:ascii="Times New Roman" w:hAnsi="Times New Roman"/>
          <w:b/>
          <w:sz w:val="20"/>
          <w:szCs w:val="20"/>
        </w:rPr>
      </w:pPr>
    </w:p>
    <w:p w:rsidR="00F801A1" w:rsidRDefault="00F801A1" w:rsidP="00F801A1">
      <w:pPr>
        <w:spacing w:after="0" w:line="240" w:lineRule="auto"/>
        <w:jc w:val="both"/>
        <w:rPr>
          <w:rFonts w:ascii="Times New Roman" w:hAnsi="Times New Roman"/>
          <w:b/>
          <w:sz w:val="20"/>
          <w:szCs w:val="20"/>
        </w:rPr>
      </w:pPr>
    </w:p>
    <w:p w:rsidR="00F801A1" w:rsidRPr="004449B5" w:rsidRDefault="00F801A1" w:rsidP="00F801A1">
      <w:pPr>
        <w:spacing w:after="0" w:line="240" w:lineRule="auto"/>
        <w:jc w:val="both"/>
        <w:rPr>
          <w:rFonts w:ascii="Times New Roman" w:hAnsi="Times New Roman"/>
          <w:b/>
          <w:sz w:val="20"/>
          <w:szCs w:val="20"/>
        </w:rPr>
      </w:pPr>
    </w:p>
    <w:p w:rsidR="00F801A1" w:rsidRPr="004449B5" w:rsidRDefault="00F801A1" w:rsidP="00F801A1">
      <w:pPr>
        <w:spacing w:after="0" w:line="240" w:lineRule="auto"/>
        <w:jc w:val="both"/>
        <w:rPr>
          <w:rFonts w:ascii="Times New Roman" w:hAnsi="Times New Roman"/>
          <w:b/>
          <w:sz w:val="20"/>
          <w:szCs w:val="20"/>
        </w:rPr>
      </w:pPr>
      <w:r w:rsidRPr="004449B5">
        <w:rPr>
          <w:rFonts w:ascii="Times New Roman" w:hAnsi="Times New Roman"/>
          <w:b/>
          <w:sz w:val="20"/>
          <w:szCs w:val="20"/>
        </w:rPr>
        <w:lastRenderedPageBreak/>
        <w:t>Test bench</w:t>
      </w:r>
    </w:p>
    <w:p w:rsidR="00F801A1" w:rsidRPr="004449B5" w:rsidRDefault="00F801A1" w:rsidP="00F801A1">
      <w:pPr>
        <w:spacing w:after="0" w:line="240" w:lineRule="auto"/>
        <w:jc w:val="both"/>
        <w:rPr>
          <w:rFonts w:ascii="Times New Roman" w:hAnsi="Times New Roman"/>
          <w:sz w:val="20"/>
          <w:szCs w:val="20"/>
        </w:rPr>
      </w:pPr>
      <w:r w:rsidRPr="004449B5">
        <w:rPr>
          <w:rFonts w:ascii="Times New Roman" w:hAnsi="Times New Roman"/>
          <w:sz w:val="20"/>
          <w:szCs w:val="20"/>
        </w:rPr>
        <w:t xml:space="preserve">The test bench setup as in Figure 3 consists of the three energy sources (PEMFC, UC and BT), controller device, and circuit described previously. The controller device requires a computer to monitor the performance of the hybrid system and the DC electronic load, which is the load demand. The electronic load was programmed to act as the current load to replicate the current required on most application devices. The load profile used in this study is based on one from the literature </w:t>
      </w:r>
      <w:r w:rsidRPr="004449B5">
        <w:rPr>
          <w:rFonts w:ascii="Times New Roman" w:hAnsi="Times New Roman"/>
          <w:sz w:val="20"/>
          <w:szCs w:val="20"/>
        </w:rPr>
        <w:fldChar w:fldCharType="begin"/>
      </w:r>
      <w:r w:rsidRPr="004449B5">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449B5">
        <w:rPr>
          <w:rFonts w:ascii="Times New Roman" w:hAnsi="Times New Roman"/>
          <w:sz w:val="20"/>
          <w:szCs w:val="20"/>
        </w:rPr>
        <w:fldChar w:fldCharType="separate"/>
      </w:r>
      <w:r w:rsidRPr="004449B5">
        <w:rPr>
          <w:rFonts w:ascii="Times New Roman" w:hAnsi="Times New Roman"/>
          <w:noProof/>
          <w:sz w:val="20"/>
          <w:szCs w:val="20"/>
        </w:rPr>
        <w:t>[</w:t>
      </w:r>
      <w:hyperlink w:anchor="_ENREF_15" w:tooltip="Zhang, 2011 #4994" w:history="1">
        <w:r w:rsidRPr="004449B5">
          <w:rPr>
            <w:rFonts w:ascii="Times New Roman" w:hAnsi="Times New Roman"/>
            <w:noProof/>
            <w:sz w:val="20"/>
            <w:szCs w:val="20"/>
          </w:rPr>
          <w:t>15</w:t>
        </w:r>
      </w:hyperlink>
      <w:r w:rsidRPr="004449B5">
        <w:rPr>
          <w:rFonts w:ascii="Times New Roman" w:hAnsi="Times New Roman"/>
          <w:noProof/>
          <w:sz w:val="20"/>
          <w:szCs w:val="20"/>
        </w:rPr>
        <w:t>]</w:t>
      </w:r>
      <w:r w:rsidRPr="004449B5">
        <w:rPr>
          <w:rFonts w:ascii="Times New Roman" w:hAnsi="Times New Roman"/>
          <w:sz w:val="20"/>
          <w:szCs w:val="20"/>
        </w:rPr>
        <w:fldChar w:fldCharType="end"/>
      </w:r>
      <w:r w:rsidRPr="004449B5">
        <w:rPr>
          <w:rFonts w:ascii="Times New Roman" w:hAnsi="Times New Roman"/>
          <w:sz w:val="20"/>
          <w:szCs w:val="20"/>
        </w:rPr>
        <w:t xml:space="preserve"> to prove that this configuration and energy management strategy can satisfy the load profile.</w:t>
      </w:r>
    </w:p>
    <w:p w:rsidR="00F801A1" w:rsidRPr="004449B5" w:rsidRDefault="00F801A1" w:rsidP="00F801A1">
      <w:pPr>
        <w:spacing w:after="0" w:line="240" w:lineRule="auto"/>
        <w:jc w:val="both"/>
        <w:rPr>
          <w:rFonts w:ascii="Times New Roman" w:hAnsi="Times New Roman"/>
          <w:sz w:val="20"/>
          <w:szCs w:val="20"/>
        </w:rPr>
      </w:pPr>
    </w:p>
    <w:p w:rsidR="00F801A1" w:rsidRPr="004449B5" w:rsidRDefault="00F801A1" w:rsidP="00F801A1">
      <w:pPr>
        <w:spacing w:after="0" w:line="240" w:lineRule="auto"/>
        <w:jc w:val="center"/>
        <w:rPr>
          <w:rFonts w:ascii="Times New Roman" w:hAnsi="Times New Roman"/>
          <w:sz w:val="20"/>
          <w:szCs w:val="20"/>
        </w:rPr>
      </w:pPr>
      <w:r w:rsidRPr="004449B5">
        <w:rPr>
          <w:rFonts w:ascii="Times New Roman" w:hAnsi="Times New Roman"/>
          <w:noProof/>
          <w:sz w:val="20"/>
          <w:szCs w:val="20"/>
          <w:lang w:bidi="ar-SA"/>
        </w:rPr>
        <w:drawing>
          <wp:inline distT="0" distB="0" distL="0" distR="0" wp14:anchorId="27CE3DE6" wp14:editId="2E296BDC">
            <wp:extent cx="2893902" cy="2298988"/>
            <wp:effectExtent l="19050" t="19050" r="1905" b="635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902175" cy="2305560"/>
                    </a:xfrm>
                    <a:prstGeom prst="rect">
                      <a:avLst/>
                    </a:prstGeom>
                    <a:noFill/>
                    <a:ln w="9525">
                      <a:solidFill>
                        <a:schemeClr val="tx1"/>
                      </a:solidFill>
                      <a:miter lim="800000"/>
                      <a:headEnd/>
                      <a:tailEnd/>
                    </a:ln>
                  </pic:spPr>
                </pic:pic>
              </a:graphicData>
            </a:graphic>
          </wp:inline>
        </w:drawing>
      </w:r>
    </w:p>
    <w:p w:rsidR="00F801A1" w:rsidRPr="004449B5" w:rsidRDefault="00F801A1" w:rsidP="00F801A1">
      <w:pPr>
        <w:spacing w:after="0" w:line="240" w:lineRule="auto"/>
        <w:jc w:val="both"/>
        <w:rPr>
          <w:rFonts w:ascii="Times New Roman" w:hAnsi="Times New Roman"/>
          <w:sz w:val="20"/>
          <w:szCs w:val="20"/>
        </w:rPr>
      </w:pPr>
    </w:p>
    <w:p w:rsidR="00F801A1" w:rsidRDefault="00F801A1" w:rsidP="00F801A1">
      <w:pPr>
        <w:spacing w:after="0" w:line="240" w:lineRule="auto"/>
        <w:jc w:val="center"/>
        <w:rPr>
          <w:rFonts w:ascii="Times New Roman" w:hAnsi="Times New Roman"/>
          <w:sz w:val="20"/>
          <w:szCs w:val="20"/>
        </w:rPr>
      </w:pPr>
      <w:r w:rsidRPr="004449B5">
        <w:rPr>
          <w:rFonts w:ascii="Times New Roman" w:hAnsi="Times New Roman"/>
          <w:sz w:val="20"/>
          <w:szCs w:val="20"/>
        </w:rPr>
        <w:t xml:space="preserve">Figure 3. </w:t>
      </w:r>
      <w:r>
        <w:rPr>
          <w:rFonts w:ascii="Times New Roman" w:hAnsi="Times New Roman"/>
          <w:sz w:val="20"/>
          <w:szCs w:val="20"/>
        </w:rPr>
        <w:t xml:space="preserve"> </w:t>
      </w:r>
      <w:r w:rsidRPr="004449B5">
        <w:rPr>
          <w:rFonts w:ascii="Times New Roman" w:hAnsi="Times New Roman"/>
          <w:sz w:val="20"/>
          <w:szCs w:val="20"/>
        </w:rPr>
        <w:t>Diagram of the PEMFC/UC/BT hybrid energy management system.</w:t>
      </w:r>
    </w:p>
    <w:p w:rsidR="00F801A1" w:rsidRPr="00F447A7" w:rsidRDefault="00F801A1" w:rsidP="00F801A1">
      <w:pPr>
        <w:spacing w:after="0" w:line="240" w:lineRule="auto"/>
        <w:jc w:val="center"/>
        <w:rPr>
          <w:rFonts w:ascii="Times New Roman" w:hAnsi="Times New Roman"/>
          <w:noProof/>
          <w:sz w:val="20"/>
          <w:szCs w:val="20"/>
          <w:lang w:bidi="ar-SA"/>
        </w:rPr>
      </w:pPr>
    </w:p>
    <w:p w:rsidR="00F801A1" w:rsidRPr="00F447A7" w:rsidRDefault="00F801A1" w:rsidP="00F801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801A1" w:rsidRPr="00463290" w:rsidRDefault="00F801A1" w:rsidP="00F801A1">
      <w:pPr>
        <w:spacing w:after="0" w:line="240" w:lineRule="auto"/>
        <w:jc w:val="both"/>
        <w:rPr>
          <w:rFonts w:ascii="Times New Roman" w:hAnsi="Times New Roman"/>
          <w:sz w:val="20"/>
          <w:szCs w:val="20"/>
        </w:rPr>
      </w:pPr>
      <w:r w:rsidRPr="00463290">
        <w:rPr>
          <w:rFonts w:ascii="Times New Roman" w:hAnsi="Times New Roman"/>
          <w:sz w:val="20"/>
          <w:szCs w:val="20"/>
        </w:rPr>
        <w:t>In this study, the load profile used is a series of step signals to represent the load-required power presented in Figure 4a. The load profile can be used to represent the power consumed in most electronic applications. The controller is then manage the load sharing between FC, UC and BT. Initially, the step power starts at 1.1 W, which is the power required to start most electronic devices. The power increases to 3.3 W at 31 s and rises to 43 W at 61 s, then decreases to 22 W at 91 s. At 121 s, the power increases again to 43 W. The system begins to overload at 151 s when the power increases to 60 W, and the peak power of about 65 W is reached at 153 s. The power slowly decreases to 53 W at 211 s and further decreases to 37 W at 241 s. Then, the system increases the power demand to 43 W at 271 s and to 57 W at 301 s. The power then decreases to 6.7 W at 331 s and goes to 1.1 W at 361 s. The performance of the developed energy management strategy of PEMFC/UC/BT hybrid system, FC, UC, BT and load power, voltage and current as a function of time are illustrated in Figure 4 until Figure 6.</w: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7968" behindDoc="0" locked="0" layoutInCell="1" allowOverlap="1" wp14:anchorId="061B9F75" wp14:editId="6CC0F862">
                <wp:simplePos x="0" y="0"/>
                <wp:positionH relativeFrom="column">
                  <wp:posOffset>144780</wp:posOffset>
                </wp:positionH>
                <wp:positionV relativeFrom="paragraph">
                  <wp:posOffset>155575</wp:posOffset>
                </wp:positionV>
                <wp:extent cx="3266440" cy="332105"/>
                <wp:effectExtent l="1905" t="3175" r="8255"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31" name="Text Box 18"/>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32" name="Text Box 19"/>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7" style="position:absolute;left:0;text-align:left;margin-left:11.4pt;margin-top:12.25pt;width:257.2pt;height:26.15pt;z-index:251667968"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">
                <v:shape id="Text Box 18" o:spid="_x0000_s1028"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v:textbox>
                </v:shape>
                <v:shape id="Text Box 19" o:spid="_x0000_s1029"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vSMMA&#10;AADbAAAADwAAAGRycy9kb3ducmV2LnhtbESPX2vCMBTF3wd+h3AFX4amVpB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vSMMAAADb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38pt" o:ole="">
            <v:imagedata r:id="rId14" o:title=""/>
          </v:shape>
          <o:OLEObject Type="Embed" ProgID="Origin50.Graph" ShapeID="_x0000_i1025" DrawAspect="Content" ObjectID="_1531635592" r:id="rId15"/>
        </w:object>
      </w:r>
      <w:r w:rsidRPr="00463290">
        <w:rPr>
          <w:rFonts w:ascii="Times New Roman" w:hAnsi="Times New Roman"/>
          <w:sz w:val="20"/>
          <w:szCs w:val="20"/>
        </w:rPr>
        <w:object w:dxaOrig="6542" w:dyaOrig="4569">
          <v:shape id="_x0000_i1026" type="#_x0000_t75" style="width:194.3pt;height:136.6pt" o:ole="">
            <v:imagedata r:id="rId16" o:title=""/>
          </v:shape>
          <o:OLEObject Type="Embed" ProgID="Origin50.Graph" ShapeID="_x0000_i1026" DrawAspect="Content" ObjectID="_1531635593" r:id="rId17"/>
        </w:objec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4. </w:t>
      </w:r>
      <w:r>
        <w:rPr>
          <w:rFonts w:ascii="Times New Roman" w:hAnsi="Times New Roman"/>
          <w:sz w:val="20"/>
          <w:szCs w:val="20"/>
        </w:rPr>
        <w:t xml:space="preserve"> </w:t>
      </w:r>
      <w:r w:rsidRPr="00463290">
        <w:rPr>
          <w:rFonts w:ascii="Times New Roman" w:hAnsi="Times New Roman"/>
          <w:sz w:val="20"/>
          <w:szCs w:val="20"/>
        </w:rPr>
        <w:t>Power and voltage of a) Load and b) Fuel Cell</w: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2848" behindDoc="0" locked="0" layoutInCell="1" allowOverlap="1" wp14:anchorId="4205C03C" wp14:editId="71ACA891">
                <wp:simplePos x="0" y="0"/>
                <wp:positionH relativeFrom="column">
                  <wp:posOffset>144780</wp:posOffset>
                </wp:positionH>
                <wp:positionV relativeFrom="paragraph">
                  <wp:posOffset>164465</wp:posOffset>
                </wp:positionV>
                <wp:extent cx="3266440" cy="332105"/>
                <wp:effectExtent l="1905" t="2540" r="8255" b="82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28" name="Text Box 3"/>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0" style="position:absolute;left:0;text-align:left;margin-left:11.4pt;margin-top:12.95pt;width:257.2pt;height:26.15pt;z-index:251662848"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">
                <v:shape id="Text Box 3" o:spid="_x0000_s1031"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v:textbox>
                </v:shape>
                <v:shape id="Text Box 4" o:spid="_x0000_s1032"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27" type="#_x0000_t75" style="width:197.25pt;height:138pt" o:ole="">
            <v:imagedata r:id="rId18" o:title=""/>
          </v:shape>
          <o:OLEObject Type="Embed" ProgID="Origin50.Graph" ShapeID="_x0000_i1027" DrawAspect="Content" ObjectID="_1531635594" r:id="rId19"/>
        </w:object>
      </w:r>
      <w:r w:rsidRPr="00463290">
        <w:rPr>
          <w:rFonts w:ascii="Times New Roman" w:hAnsi="Times New Roman"/>
          <w:sz w:val="20"/>
          <w:szCs w:val="20"/>
        </w:rPr>
        <w:object w:dxaOrig="6542" w:dyaOrig="4569">
          <v:shape id="_x0000_i1028" type="#_x0000_t75" style="width:197.25pt;height:138pt" o:ole="">
            <v:imagedata r:id="rId20" o:title=""/>
          </v:shape>
          <o:OLEObject Type="Embed" ProgID="Origin50.Graph" ShapeID="_x0000_i1028" DrawAspect="Content" ObjectID="_1531635595" r:id="rId21"/>
        </w:object>
      </w:r>
    </w:p>
    <w:p w:rsidR="00F801A1" w:rsidRPr="00463290" w:rsidRDefault="00F801A1" w:rsidP="00F801A1">
      <w:pPr>
        <w:spacing w:after="0" w:line="240" w:lineRule="auto"/>
        <w:jc w:val="both"/>
        <w:rPr>
          <w:rFonts w:ascii="Times New Roman" w:hAnsi="Times New Roman"/>
          <w:sz w:val="20"/>
          <w:szCs w:val="20"/>
        </w:rPr>
      </w:pPr>
    </w:p>
    <w:p w:rsidR="00F801A1" w:rsidRDefault="00F801A1" w:rsidP="00F801A1">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5. </w:t>
      </w:r>
      <w:r>
        <w:rPr>
          <w:rFonts w:ascii="Times New Roman" w:hAnsi="Times New Roman"/>
          <w:sz w:val="20"/>
          <w:szCs w:val="20"/>
        </w:rPr>
        <w:t xml:space="preserve"> </w:t>
      </w:r>
      <w:r w:rsidRPr="00463290">
        <w:rPr>
          <w:rFonts w:ascii="Times New Roman" w:hAnsi="Times New Roman"/>
          <w:sz w:val="20"/>
          <w:szCs w:val="20"/>
        </w:rPr>
        <w:t>Power and voltage of a) Ultracapasitor and b) Battery</w: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07CBBCAA" wp14:editId="2E116E25">
                <wp:simplePos x="0" y="0"/>
                <wp:positionH relativeFrom="column">
                  <wp:posOffset>156210</wp:posOffset>
                </wp:positionH>
                <wp:positionV relativeFrom="paragraph">
                  <wp:posOffset>76835</wp:posOffset>
                </wp:positionV>
                <wp:extent cx="3266440" cy="3321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25" name="Text Box 6"/>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3" style="position:absolute;left:0;text-align:left;margin-left:12.3pt;margin-top:6.05pt;width:257.2pt;height:26.15pt;z-index:251663872"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">
                <v:shape id="Text Box 6" o:spid="_x0000_s1034"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v:textbox>
                </v:shape>
                <v:shape id="Text Box 7" o:spid="_x0000_s1035"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29" type="#_x0000_t75" style="width:194.3pt;height:136.6pt" o:ole="">
            <v:imagedata r:id="rId22" o:title=""/>
          </v:shape>
          <o:OLEObject Type="Embed" ProgID="Origin50.Graph" ShapeID="_x0000_i1029" DrawAspect="Content" ObjectID="_1531635596" r:id="rId23"/>
        </w:object>
      </w:r>
      <w:r w:rsidRPr="00463290">
        <w:rPr>
          <w:rFonts w:ascii="Times New Roman" w:hAnsi="Times New Roman"/>
          <w:sz w:val="20"/>
          <w:szCs w:val="20"/>
        </w:rPr>
        <w:object w:dxaOrig="6542" w:dyaOrig="4569">
          <v:shape id="_x0000_i1030" type="#_x0000_t75" style="width:194.3pt;height:136.6pt" o:ole="">
            <v:imagedata r:id="rId24" o:title=""/>
          </v:shape>
          <o:OLEObject Type="Embed" ProgID="Origin50.Graph" ShapeID="_x0000_i1030" DrawAspect="Content" ObjectID="_1531635597" r:id="rId25"/>
        </w:object>
      </w: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4896" behindDoc="0" locked="0" layoutInCell="1" allowOverlap="1" wp14:anchorId="6DBB579B" wp14:editId="471CD12A">
                <wp:simplePos x="0" y="0"/>
                <wp:positionH relativeFrom="column">
                  <wp:posOffset>142240</wp:posOffset>
                </wp:positionH>
                <wp:positionV relativeFrom="paragraph">
                  <wp:posOffset>78105</wp:posOffset>
                </wp:positionV>
                <wp:extent cx="3304540" cy="33210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332105"/>
                          <a:chOff x="1645" y="1662"/>
                          <a:chExt cx="5144" cy="523"/>
                        </a:xfrm>
                      </wpg:grpSpPr>
                      <wps:wsp>
                        <wps:cNvPr id="22" name="Text Box 9"/>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c</w:t>
                              </w:r>
                              <w:r w:rsidRPr="00A01185">
                                <w:rPr>
                                  <w:rFonts w:ascii="Times New Roman" w:hAnsi="Times New Roman"/>
                                  <w:sz w:val="24"/>
                                </w:rPr>
                                <w:t>)</w:t>
                              </w:r>
                            </w:p>
                          </w:txbxContent>
                        </wps:txbx>
                        <wps:bodyPr rot="0" vert="horz" wrap="square" lIns="91440" tIns="45720" rIns="91440" bIns="45720" anchor="t" anchorCtr="0" upright="1">
                          <a:noAutofit/>
                        </wps:bodyPr>
                      </wps:wsp>
                      <wps:wsp>
                        <wps:cNvPr id="23" name="Text Box 10"/>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d</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6" style="position:absolute;left:0;text-align:left;margin-left:11.2pt;margin-top:6.15pt;width:260.2pt;height:26.15pt;z-index:251664896"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">
                <v:shape id="Text Box 9" o:spid="_x0000_s1037"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5lcQA&#10;AADbAAAADwAAAGRycy9kb3ducmV2LnhtbESPzWrCQBSF9wXfYbhCN6VOmkUJMaOUoFChFhp1f5O5&#10;TWIzd0JmjPHtO4WCy8P5+TjZejKdGGlwrWUFL4sIBHFldcu1guNh+5yAcB5ZY2eZFNzIwXo1e8gw&#10;1fbKXzQWvhZhhF2KChrv+1RKVzVk0C1sTxy8bzsY9EEOtdQDXsO46WQcRa/SYMuB0GBPeUPVT3Ex&#10;gbuZkv5UfuTnXfFUnuNPbvcJK/U4n96WIDxN/h7+b79rBXE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ZXEAAAA2wAAAA8AAAAAAAAAAAAAAAAAmAIAAGRycy9k&#10;b3ducmV2LnhtbFBLBQYAAAAABAAEAPUAAACJAw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c</w:t>
                        </w:r>
                        <w:r w:rsidRPr="00A01185">
                          <w:rPr>
                            <w:rFonts w:ascii="Times New Roman" w:hAnsi="Times New Roman"/>
                            <w:sz w:val="24"/>
                          </w:rPr>
                          <w:t>)</w:t>
                        </w:r>
                      </w:p>
                    </w:txbxContent>
                  </v:textbox>
                </v:shape>
                <v:shape id="_x0000_s1038"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d</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31" type="#_x0000_t75" style="width:194.3pt;height:136.6pt" o:ole="">
            <v:imagedata r:id="rId26" o:title=""/>
          </v:shape>
          <o:OLEObject Type="Embed" ProgID="Origin50.Graph" ShapeID="_x0000_i1031" DrawAspect="Content" ObjectID="_1531635598" r:id="rId27"/>
        </w:object>
      </w:r>
      <w:r w:rsidRPr="00463290">
        <w:rPr>
          <w:rFonts w:ascii="Times New Roman" w:hAnsi="Times New Roman"/>
          <w:sz w:val="20"/>
          <w:szCs w:val="20"/>
        </w:rPr>
        <w:object w:dxaOrig="6542" w:dyaOrig="4569">
          <v:shape id="_x0000_i1032" type="#_x0000_t75" style="width:194.95pt;height:137.3pt;mso-position-vertical:absolute" o:ole="">
            <v:imagedata r:id="rId28" o:title=""/>
          </v:shape>
          <o:OLEObject Type="Embed" ProgID="Origin50.Graph" ShapeID="_x0000_i1032" DrawAspect="Content" ObjectID="_1531635599" r:id="rId29"/>
        </w:objec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6. </w:t>
      </w:r>
      <w:r>
        <w:rPr>
          <w:rFonts w:ascii="Times New Roman" w:hAnsi="Times New Roman"/>
          <w:sz w:val="20"/>
          <w:szCs w:val="20"/>
        </w:rPr>
        <w:t xml:space="preserve"> </w:t>
      </w:r>
      <w:r w:rsidRPr="00463290">
        <w:rPr>
          <w:rFonts w:ascii="Times New Roman" w:hAnsi="Times New Roman"/>
          <w:sz w:val="20"/>
          <w:szCs w:val="20"/>
        </w:rPr>
        <w:t>Current of a) Fuel Cell; b) Ultracapasitor; c) battery and d) Load</w:t>
      </w:r>
    </w:p>
    <w:p w:rsidR="00F801A1" w:rsidRDefault="00F801A1" w:rsidP="00F801A1">
      <w:pPr>
        <w:spacing w:after="0" w:line="240" w:lineRule="auto"/>
        <w:jc w:val="both"/>
        <w:rPr>
          <w:rFonts w:ascii="Times New Roman" w:hAnsi="Times New Roman"/>
          <w:sz w:val="20"/>
          <w:szCs w:val="20"/>
        </w:rPr>
      </w:pPr>
    </w:p>
    <w:p w:rsidR="00F801A1"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r w:rsidRPr="00463290">
        <w:rPr>
          <w:rFonts w:ascii="Times New Roman" w:hAnsi="Times New Roman"/>
          <w:sz w:val="20"/>
          <w:szCs w:val="20"/>
        </w:rPr>
        <w:t xml:space="preserve">The FC, however, needs to be regulated by the DC/DC converter to ensure that the output power was constant at 12 V. The efficiency of the FC power was reduced by 15 % due to the DC/DC converter, and the input voltage is between 14 V and 24 V. If the FC voltage is lower than 14 V, the DC/DC converter output is considerably less than 12 V, and the UC or BT is required to supply the remaining needed power. The FC system successfully maintained the output voltage above 14 V, but due to the high load demand between 151 to 240 s and between 301 to 330 s illustrate in Figure 6a where the current draw from FC are near to 5 A, the system voltage at the DC bus fell below 10 V. The resulting FC voltage decreases as the power increases, as shown in Figure 4b is due to the basic characteristic of FC. However, its support the load demand base portion without facing a crucial transient changes. </w:t>
      </w:r>
      <w:r w:rsidRPr="00463290">
        <w:rPr>
          <w:rFonts w:ascii="Times New Roman" w:hAnsi="Times New Roman"/>
          <w:sz w:val="20"/>
          <w:szCs w:val="20"/>
        </w:rPr>
        <w:lastRenderedPageBreak/>
        <w:t xml:space="preserve">The maximum power generated by the FC is approximately 69 W when the load at peak power about 60 W. On contrarily, the load profile used in literatures </w:t>
      </w:r>
      <w:r w:rsidRPr="00463290">
        <w:rPr>
          <w:rFonts w:ascii="Times New Roman" w:hAnsi="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sidRPr="00463290">
        <w:rPr>
          <w:rFonts w:ascii="Times New Roman" w:hAnsi="Times New Roman"/>
          <w:sz w:val="20"/>
          <w:szCs w:val="20"/>
        </w:rPr>
        <w:instrText xml:space="preserve"> ADDIN EN.CITE </w:instrText>
      </w:r>
      <w:r w:rsidRPr="00463290">
        <w:rPr>
          <w:rFonts w:ascii="Times New Roman" w:hAnsi="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sidRPr="00463290">
        <w:rPr>
          <w:rFonts w:ascii="Times New Roman" w:hAnsi="Times New Roman"/>
          <w:sz w:val="20"/>
          <w:szCs w:val="20"/>
        </w:rPr>
        <w:instrText xml:space="preserve"> ADDIN EN.CITE.DATA </w:instrText>
      </w:r>
      <w:r w:rsidRPr="00463290">
        <w:rPr>
          <w:rFonts w:ascii="Times New Roman" w:hAnsi="Times New Roman"/>
          <w:sz w:val="20"/>
          <w:szCs w:val="20"/>
        </w:rPr>
      </w:r>
      <w:r w:rsidRPr="00463290">
        <w:rPr>
          <w:rFonts w:ascii="Times New Roman" w:hAnsi="Times New Roman"/>
          <w:sz w:val="20"/>
          <w:szCs w:val="20"/>
        </w:rPr>
        <w:fldChar w:fldCharType="end"/>
      </w:r>
      <w:r w:rsidRPr="00463290">
        <w:rPr>
          <w:rFonts w:ascii="Times New Roman" w:hAnsi="Times New Roman"/>
          <w:sz w:val="20"/>
          <w:szCs w:val="20"/>
        </w:rPr>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 xml:space="preserve">, </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research are based on urban dynamometer driving schedule (UDDS) drive cycle. Thus, the power demand varied all the time. Both research are in hybrid system for FC, only differ with the energy storage unit. In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the energy storage unit are the same with this paper, which combine UC and BT. While in study reported by Uzunoglu and Alam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it used only UC as the energy storage unit. In Figure 7a and 7b show the FC output power of both system and clearly present that the combination of UC and BT greatly reduce the transient power demand face by FC.</w:t>
      </w:r>
    </w:p>
    <w:p w:rsidR="00F801A1" w:rsidRPr="00463290" w:rsidRDefault="00F801A1" w:rsidP="00F801A1">
      <w:pPr>
        <w:spacing w:after="0" w:line="240" w:lineRule="auto"/>
        <w:ind w:firstLine="708"/>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r w:rsidRPr="00463290">
        <w:rPr>
          <w:rFonts w:ascii="Times New Roman" w:hAnsi="Times New Roman"/>
          <w:sz w:val="20"/>
          <w:szCs w:val="20"/>
        </w:rPr>
        <w:t>The energy stored in the UC is depleted between 151 s to 390 s, as shown by the decrease in the voltage during this period in Figure 5a. The energy strategy dictates that the UC provide the necessary energy to the system by discharging and high current draw from UC as in Figure 6b. The UC then starts to charge for a short while then discharge until end of experiment (as mentioned before, UC only can support power for a short time) after 241 s. In contrast, the BT begins to discharge at 141 s. In the meantime, the BT charges and discharges as the current demand changes and support FC longer to satisfied the load, this utilize the BT characteristic of high energy densities. The details are presented in Figure 5b for BT power and voltage while in Figure 6c the current draw presented. This result provides good advantages in commercializing FC with the help of hybrid system. While decreasing the size and cost of the FC, the hybrid system also prevent the FC from operate in fuel starvation situation.</w: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5920" behindDoc="0" locked="0" layoutInCell="1" allowOverlap="1" wp14:anchorId="37911BD7" wp14:editId="54E5C9F1">
                <wp:simplePos x="0" y="0"/>
                <wp:positionH relativeFrom="column">
                  <wp:posOffset>-20955</wp:posOffset>
                </wp:positionH>
                <wp:positionV relativeFrom="paragraph">
                  <wp:posOffset>124460</wp:posOffset>
                </wp:positionV>
                <wp:extent cx="3266440" cy="332105"/>
                <wp:effectExtent l="7620" t="635" r="254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19" name="Text Box 12"/>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9" style="position:absolute;left:0;text-align:left;margin-left:-1.65pt;margin-top:9.8pt;width:257.2pt;height:26.15pt;z-index:251665920"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">
                <v:shape id="Text Box 12" o:spid="_x0000_s1040"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v:textbox>
                </v:shape>
                <v:shape id="Text Box 13" o:spid="_x0000_s1041"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t>`</w:t>
      </w:r>
      <w:r w:rsidRPr="00463290">
        <w:rPr>
          <w:rFonts w:ascii="Times New Roman" w:hAnsi="Times New Roman"/>
          <w:noProof/>
          <w:sz w:val="20"/>
          <w:szCs w:val="20"/>
          <w:lang w:bidi="ar-SA"/>
        </w:rPr>
        <w:drawing>
          <wp:inline distT="0" distB="0" distL="0" distR="0" wp14:anchorId="0E80FD4B" wp14:editId="0581D874">
            <wp:extent cx="2085975" cy="1832125"/>
            <wp:effectExtent l="19050" t="0" r="9525"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2087826" cy="1833751"/>
                    </a:xfrm>
                    <a:prstGeom prst="rect">
                      <a:avLst/>
                    </a:prstGeom>
                    <a:noFill/>
                    <a:ln w="9525">
                      <a:noFill/>
                      <a:miter lim="800000"/>
                      <a:headEnd/>
                      <a:tailEnd/>
                    </a:ln>
                  </pic:spPr>
                </pic:pic>
              </a:graphicData>
            </a:graphic>
          </wp:inline>
        </w:drawing>
      </w:r>
      <w:r w:rsidRPr="00463290">
        <w:rPr>
          <w:rFonts w:ascii="Times New Roman" w:hAnsi="Times New Roman"/>
          <w:sz w:val="20"/>
          <w:szCs w:val="20"/>
        </w:rPr>
        <w:tab/>
      </w:r>
      <w:r w:rsidRPr="00463290">
        <w:rPr>
          <w:rFonts w:ascii="Times New Roman" w:hAnsi="Times New Roman"/>
          <w:sz w:val="20"/>
          <w:szCs w:val="20"/>
        </w:rPr>
        <w:tab/>
      </w:r>
      <w:r w:rsidRPr="00463290">
        <w:rPr>
          <w:rFonts w:ascii="Times New Roman" w:hAnsi="Times New Roman"/>
          <w:noProof/>
          <w:sz w:val="20"/>
          <w:szCs w:val="20"/>
          <w:lang w:bidi="ar-SA"/>
        </w:rPr>
        <w:drawing>
          <wp:inline distT="0" distB="0" distL="0" distR="0" wp14:anchorId="61598213" wp14:editId="41E00BFD">
            <wp:extent cx="2124075" cy="1838325"/>
            <wp:effectExtent l="19050" t="0" r="9525"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2128808" cy="1842421"/>
                    </a:xfrm>
                    <a:prstGeom prst="rect">
                      <a:avLst/>
                    </a:prstGeom>
                    <a:noFill/>
                    <a:ln w="9525">
                      <a:noFill/>
                      <a:miter lim="800000"/>
                      <a:headEnd/>
                      <a:tailEnd/>
                    </a:ln>
                  </pic:spPr>
                </pic:pic>
              </a:graphicData>
            </a:graphic>
          </wp:inline>
        </w:drawing>
      </w:r>
    </w:p>
    <w:p w:rsidR="00F801A1" w:rsidRPr="00463290" w:rsidRDefault="00F801A1" w:rsidP="00F801A1">
      <w:pPr>
        <w:spacing w:before="60" w:after="0" w:line="240" w:lineRule="auto"/>
        <w:ind w:left="907" w:hanging="907"/>
        <w:jc w:val="both"/>
        <w:rPr>
          <w:rFonts w:ascii="Times New Roman" w:hAnsi="Times New Roman"/>
          <w:sz w:val="20"/>
          <w:szCs w:val="20"/>
        </w:rPr>
      </w:pPr>
      <w:r w:rsidRPr="00463290">
        <w:rPr>
          <w:rFonts w:ascii="Times New Roman" w:hAnsi="Times New Roman"/>
          <w:sz w:val="20"/>
          <w:szCs w:val="20"/>
        </w:rPr>
        <w:t xml:space="preserve">Figure 7. </w:t>
      </w:r>
      <w:r>
        <w:rPr>
          <w:rFonts w:ascii="Times New Roman" w:hAnsi="Times New Roman"/>
          <w:sz w:val="20"/>
          <w:szCs w:val="20"/>
        </w:rPr>
        <w:t xml:space="preserve"> </w:t>
      </w:r>
      <w:r w:rsidRPr="00463290">
        <w:rPr>
          <w:rFonts w:ascii="Times New Roman" w:hAnsi="Times New Roman"/>
          <w:sz w:val="20"/>
          <w:szCs w:val="20"/>
        </w:rPr>
        <w:t xml:space="preserve">The FC output power variation according to UDDS of a) FC/UC/BT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2" w:tooltip="Erdinc, 2009 #8" w:history="1">
        <w:r w:rsidRPr="00463290">
          <w:rPr>
            <w:rFonts w:ascii="Times New Roman" w:hAnsi="Times New Roman"/>
            <w:noProof/>
            <w:sz w:val="20"/>
            <w:szCs w:val="20"/>
          </w:rPr>
          <w:t>12</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and b) FC/UC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4" w:tooltip="Uzunoglu, 2007 #12" w:history="1">
        <w:r w:rsidRPr="00463290">
          <w:rPr>
            <w:rFonts w:ascii="Times New Roman" w:hAnsi="Times New Roman"/>
            <w:noProof/>
            <w:sz w:val="20"/>
            <w:szCs w:val="20"/>
          </w:rPr>
          <w:t>14</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w:t>
      </w:r>
    </w:p>
    <w:p w:rsidR="00F801A1"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r w:rsidRPr="00463290">
        <w:rPr>
          <w:rFonts w:ascii="Times New Roman" w:hAnsi="Times New Roman"/>
          <w:sz w:val="20"/>
          <w:szCs w:val="20"/>
        </w:rPr>
        <w:t>The hybrid energy management system directs the flow of energy from the energy source to the load system successfully. As shown by the resulting current of the hybrid system in Figure 6d. The system on the other hand did not maintain the operating voltage at 12 V (Figure 4a). The single DC/DC converter however was not sufficient for this system, and an additional DC/DC converter is needed to stabilize the UC and/or BT voltage output, making the system more costly.</w:t>
      </w:r>
    </w:p>
    <w:p w:rsidR="00F801A1" w:rsidRPr="00463290" w:rsidRDefault="00F801A1" w:rsidP="00F801A1">
      <w:pPr>
        <w:spacing w:after="0" w:line="240" w:lineRule="auto"/>
        <w:ind w:firstLine="708"/>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r w:rsidRPr="00463290">
        <w:rPr>
          <w:rFonts w:ascii="Times New Roman" w:hAnsi="Times New Roman"/>
          <w:sz w:val="20"/>
          <w:szCs w:val="20"/>
        </w:rPr>
        <w:t xml:space="preserve">The test was continued further by increasing the current step by 0.5 A for every 30 s to determine the maximum operating current of this system. The objective of development a PEMFC/UC/BT hybrid system was to develop a system that utilizes a PEMFC as the primary energy source to supply DC power to electronic devices. Accordingly, the output of the PEMFC/UC/BT hybrid system is recorded at the DC bus. The system was predicted to supply a constant 12 V voltage despite the changing current. The current step profile used for this test is shown in Figure 8a. The current was increased by 0.5 A every 30 s. Figure 8b shows the DC bus voltage output of the system, which was a constant 12 V for 180 s. This system is thus a good working supply system for the operation of electronic devices. This test demonstrates that the PEMFC/UC/BT hybrid energy management system can handle up to a 2.5 A current load. However, the DC bus output begins to decrease after 180 s because of the DC/DC converter used. The 12 V DC/DC converters can receive an input voltage between 14 V and 24 V to produce a constant 12 V voltage with an efficiency of approximately 90%. Lower input values result in a much lower voltage because the efficiency </w:t>
      </w:r>
      <w:r w:rsidRPr="00463290">
        <w:rPr>
          <w:rFonts w:ascii="Times New Roman" w:hAnsi="Times New Roman"/>
          <w:sz w:val="20"/>
          <w:szCs w:val="20"/>
        </w:rPr>
        <w:lastRenderedPageBreak/>
        <w:t>of the DC/DC converter can drop to 30%. The output power of this hybrid system is also shown in Figure 8b and demonstrates that this system can provide up to 30 W for an electronic application.</w: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mc:AlternateContent>
          <mc:Choice Requires="wpg">
            <w:drawing>
              <wp:anchor distT="0" distB="0" distL="114300" distR="114300" simplePos="0" relativeHeight="251668992" behindDoc="0" locked="0" layoutInCell="1" allowOverlap="1" wp14:anchorId="4B38B0C4" wp14:editId="58E23075">
                <wp:simplePos x="0" y="0"/>
                <wp:positionH relativeFrom="column">
                  <wp:posOffset>144145</wp:posOffset>
                </wp:positionH>
                <wp:positionV relativeFrom="paragraph">
                  <wp:posOffset>160655</wp:posOffset>
                </wp:positionV>
                <wp:extent cx="3266440" cy="332105"/>
                <wp:effectExtent l="1270" t="8255" r="889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16" name="Text Box 21"/>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17" name="Text Box 22"/>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42" style="position:absolute;left:0;text-align:left;margin-left:11.35pt;margin-top:12.65pt;width:257.2pt;height:26.15pt;z-index:251668992"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">
                <v:shape id="Text Box 21" o:spid="_x0000_s1043"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v:textbox>
                </v:shape>
                <v:shape id="Text Box 22" o:spid="_x0000_s1044"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sz w:val="20"/>
          <w:szCs w:val="20"/>
        </w:rPr>
        <w:object w:dxaOrig="6542" w:dyaOrig="4569">
          <v:shape id="_x0000_i1033" type="#_x0000_t75" style="width:197.25pt;height:138pt" o:ole="">
            <v:imagedata r:id="rId32" o:title=""/>
          </v:shape>
          <o:OLEObject Type="Embed" ProgID="Origin50.Graph" ShapeID="_x0000_i1033" DrawAspect="Content" ObjectID="_1531635600" r:id="rId33"/>
        </w:object>
      </w:r>
      <w:r w:rsidRPr="00463290">
        <w:rPr>
          <w:rFonts w:ascii="Times New Roman" w:hAnsi="Times New Roman"/>
          <w:sz w:val="20"/>
          <w:szCs w:val="20"/>
        </w:rPr>
        <w:object w:dxaOrig="6542" w:dyaOrig="4569">
          <v:shape id="_x0000_i1034" type="#_x0000_t75" style="width:194.3pt;height:136.6pt" o:ole="">
            <v:imagedata r:id="rId34" o:title=""/>
          </v:shape>
          <o:OLEObject Type="Embed" ProgID="Origin50.Graph" ShapeID="_x0000_i1034" DrawAspect="Content" ObjectID="_1531635601" r:id="rId35"/>
        </w:object>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8. </w:t>
      </w:r>
      <w:r>
        <w:rPr>
          <w:rFonts w:ascii="Times New Roman" w:hAnsi="Times New Roman"/>
          <w:sz w:val="20"/>
          <w:szCs w:val="20"/>
        </w:rPr>
        <w:t xml:space="preserve"> </w:t>
      </w:r>
      <w:r w:rsidRPr="00463290">
        <w:rPr>
          <w:rFonts w:ascii="Times New Roman" w:hAnsi="Times New Roman"/>
          <w:sz w:val="20"/>
          <w:szCs w:val="20"/>
        </w:rPr>
        <w:t>Result of step load for a) current and b) power and voltage</w:t>
      </w:r>
    </w:p>
    <w:p w:rsidR="00F801A1"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r w:rsidRPr="00463290">
        <w:rPr>
          <w:rFonts w:ascii="Times New Roman" w:hAnsi="Times New Roman"/>
          <w:sz w:val="20"/>
          <w:szCs w:val="20"/>
        </w:rPr>
        <w:t xml:space="preserve">These results indicate that this hybrid energy source is an environmentally friendly energy source that can supply a constant, stable 12 V voltage up until 2.5 A current load compare to 1.5 A in literature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Yan Zhang et al.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r w:rsidRPr="00463290">
        <w:rPr>
          <w:rFonts w:ascii="Times New Roman" w:hAnsi="Times New Roman"/>
          <w:sz w:val="20"/>
          <w:szCs w:val="20"/>
        </w:rPr>
        <w:t xml:space="preserve"> who also developed an energy management strategy but using only BT as the energy storage unit. Despite using an in-house manufacturing PEMFC, their energy management system, which utilized a simulation developed with the Simulink software, worked well up to a current of 1.5 A, as shown in Figure 9. Due to the unstable voltage output shown in Figure 10a and the limitations of the FC output voltage, the portable PEMFC-BT power system did not produce more than 18 W of power (Figure 10b). The results presented here show that the PEMFC/UC/BT hybrid energy management system is more capable of supplying power and stable than the PEMFC-BT or PEMFC/UC hybrid system.</w:t>
      </w:r>
    </w:p>
    <w:p w:rsidR="00F801A1"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w:drawing>
          <wp:inline distT="0" distB="0" distL="0" distR="0" wp14:anchorId="7869EFDD" wp14:editId="1323D8B0">
            <wp:extent cx="2809875" cy="1916978"/>
            <wp:effectExtent l="19050" t="19050" r="0" b="762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2809890" cy="1916988"/>
                    </a:xfrm>
                    <a:prstGeom prst="rect">
                      <a:avLst/>
                    </a:prstGeom>
                    <a:noFill/>
                    <a:ln w="9525">
                      <a:solidFill>
                        <a:schemeClr val="tx1"/>
                      </a:solidFill>
                      <a:miter lim="800000"/>
                      <a:headEnd/>
                      <a:tailEnd/>
                    </a:ln>
                  </pic:spPr>
                </pic:pic>
              </a:graphicData>
            </a:graphic>
          </wp:inline>
        </w:drawing>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sz w:val="20"/>
          <w:szCs w:val="20"/>
        </w:rPr>
        <w:t xml:space="preserve">Figure 9. </w:t>
      </w:r>
      <w:r>
        <w:rPr>
          <w:rFonts w:ascii="Times New Roman" w:hAnsi="Times New Roman"/>
          <w:sz w:val="20"/>
          <w:szCs w:val="20"/>
        </w:rPr>
        <w:t xml:space="preserve"> </w:t>
      </w:r>
      <w:r w:rsidRPr="00463290">
        <w:rPr>
          <w:rFonts w:ascii="Times New Roman" w:hAnsi="Times New Roman"/>
          <w:sz w:val="20"/>
          <w:szCs w:val="20"/>
        </w:rPr>
        <w:t xml:space="preserve">Current step input in PEMFC-BT hybrid system study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p>
    <w:p w:rsidR="00F801A1" w:rsidRPr="00463290" w:rsidRDefault="00F801A1" w:rsidP="00F801A1">
      <w:pPr>
        <w:spacing w:after="0" w:line="240" w:lineRule="auto"/>
        <w:jc w:val="both"/>
        <w:rPr>
          <w:rFonts w:ascii="Times New Roman" w:hAnsi="Times New Roman"/>
          <w:sz w:val="20"/>
          <w:szCs w:val="20"/>
        </w:rPr>
      </w:pPr>
    </w:p>
    <w:p w:rsidR="00F801A1" w:rsidRPr="00463290" w:rsidRDefault="00F801A1" w:rsidP="00F801A1">
      <w:pPr>
        <w:spacing w:after="0" w:line="240" w:lineRule="auto"/>
        <w:jc w:val="center"/>
        <w:rPr>
          <w:rFonts w:ascii="Times New Roman" w:hAnsi="Times New Roman"/>
          <w:sz w:val="20"/>
          <w:szCs w:val="20"/>
        </w:rPr>
      </w:pPr>
      <w:r w:rsidRPr="00463290">
        <w:rPr>
          <w:rFonts w:ascii="Times New Roman" w:hAnsi="Times New Roman"/>
          <w:noProof/>
          <w:sz w:val="20"/>
          <w:szCs w:val="20"/>
          <w:lang w:bidi="ar-SA"/>
        </w:rPr>
        <w:lastRenderedPageBreak/>
        <mc:AlternateContent>
          <mc:Choice Requires="wpg">
            <w:drawing>
              <wp:anchor distT="0" distB="0" distL="114300" distR="114300" simplePos="0" relativeHeight="251666944" behindDoc="0" locked="0" layoutInCell="1" allowOverlap="1" wp14:anchorId="613CA4E3" wp14:editId="6E8E8735">
                <wp:simplePos x="0" y="0"/>
                <wp:positionH relativeFrom="column">
                  <wp:posOffset>-24765</wp:posOffset>
                </wp:positionH>
                <wp:positionV relativeFrom="paragraph">
                  <wp:posOffset>15875</wp:posOffset>
                </wp:positionV>
                <wp:extent cx="3266440" cy="332105"/>
                <wp:effectExtent l="3810" t="6350" r="635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32105"/>
                          <a:chOff x="1645" y="1662"/>
                          <a:chExt cx="5144" cy="523"/>
                        </a:xfrm>
                      </wpg:grpSpPr>
                      <wps:wsp>
                        <wps:cNvPr id="3" name="Text Box 15"/>
                        <wps:cNvSpPr txBox="1">
                          <a:spLocks noChangeArrowheads="1"/>
                        </wps:cNvSpPr>
                        <wps:spPr bwMode="auto">
                          <a:xfrm>
                            <a:off x="1645" y="1662"/>
                            <a:ext cx="487"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wps:txbx>
                        <wps:bodyPr rot="0" vert="horz" wrap="square" lIns="91440" tIns="45720" rIns="91440" bIns="45720" anchor="t" anchorCtr="0" upright="1">
                          <a:noAutofit/>
                        </wps:bodyPr>
                      </wps:wsp>
                      <wps:wsp>
                        <wps:cNvPr id="4" name="Text Box 16"/>
                        <wps:cNvSpPr txBox="1">
                          <a:spLocks noChangeArrowheads="1"/>
                        </wps:cNvSpPr>
                        <wps:spPr bwMode="auto">
                          <a:xfrm>
                            <a:off x="6135" y="1662"/>
                            <a:ext cx="654"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5" style="position:absolute;left:0;text-align:left;margin-left:-1.95pt;margin-top:1.25pt;width:257.2pt;height:26.15pt;z-index:251666944" coordorigin="1645,1662" coordsize="514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">
                <v:shape id="Text Box 15" o:spid="_x0000_s1046" type="#_x0000_t202" style="position:absolute;left:1645;top:1662;width:48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sidRPr="00A01185">
                          <w:rPr>
                            <w:rFonts w:ascii="Times New Roman" w:hAnsi="Times New Roman"/>
                            <w:sz w:val="24"/>
                          </w:rPr>
                          <w:t>a)</w:t>
                        </w:r>
                      </w:p>
                    </w:txbxContent>
                  </v:textbox>
                </v:shape>
                <v:shape id="Text Box 16" o:spid="_x0000_s1047" type="#_x0000_t202" style="position:absolute;left:6135;top:1662;width:65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F801A1" w:rsidRPr="00A01185" w:rsidRDefault="00F801A1" w:rsidP="00F801A1">
                        <w:pPr>
                          <w:rPr>
                            <w:rFonts w:ascii="Times New Roman" w:hAnsi="Times New Roman"/>
                            <w:sz w:val="24"/>
                          </w:rPr>
                        </w:pPr>
                        <w:r>
                          <w:rPr>
                            <w:rFonts w:ascii="Times New Roman" w:hAnsi="Times New Roman"/>
                            <w:sz w:val="24"/>
                          </w:rPr>
                          <w:t>b</w:t>
                        </w:r>
                        <w:r w:rsidRPr="00A01185">
                          <w:rPr>
                            <w:rFonts w:ascii="Times New Roman" w:hAnsi="Times New Roman"/>
                            <w:sz w:val="24"/>
                          </w:rPr>
                          <w:t>)</w:t>
                        </w:r>
                      </w:p>
                    </w:txbxContent>
                  </v:textbox>
                </v:shape>
              </v:group>
            </w:pict>
          </mc:Fallback>
        </mc:AlternateContent>
      </w:r>
      <w:r w:rsidRPr="00463290">
        <w:rPr>
          <w:rFonts w:ascii="Times New Roman" w:hAnsi="Times New Roman"/>
          <w:noProof/>
          <w:sz w:val="20"/>
          <w:szCs w:val="20"/>
          <w:lang w:bidi="ar-SA"/>
        </w:rPr>
        <w:drawing>
          <wp:inline distT="0" distB="0" distL="0" distR="0" wp14:anchorId="6CE5E7EC" wp14:editId="4AFF49B0">
            <wp:extent cx="2311200" cy="1638000"/>
            <wp:effectExtent l="0" t="0" r="0"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2311200" cy="1638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463290">
        <w:rPr>
          <w:rFonts w:ascii="Times New Roman" w:hAnsi="Times New Roman"/>
          <w:noProof/>
          <w:sz w:val="20"/>
          <w:szCs w:val="20"/>
          <w:lang w:bidi="ar-SA"/>
        </w:rPr>
        <w:drawing>
          <wp:inline distT="0" distB="0" distL="0" distR="0" wp14:anchorId="3EBAAFA4" wp14:editId="1AF10417">
            <wp:extent cx="2512800" cy="1692000"/>
            <wp:effectExtent l="0" t="0" r="0" b="0"/>
            <wp:docPr id="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2512800" cy="1692000"/>
                    </a:xfrm>
                    <a:prstGeom prst="rect">
                      <a:avLst/>
                    </a:prstGeom>
                    <a:noFill/>
                    <a:ln w="9525">
                      <a:noFill/>
                      <a:miter lim="800000"/>
                      <a:headEnd/>
                      <a:tailEnd/>
                    </a:ln>
                  </pic:spPr>
                </pic:pic>
              </a:graphicData>
            </a:graphic>
          </wp:inline>
        </w:drawing>
      </w:r>
    </w:p>
    <w:p w:rsidR="00F801A1" w:rsidRPr="00463290" w:rsidRDefault="00F801A1" w:rsidP="00F801A1">
      <w:pPr>
        <w:spacing w:after="0" w:line="240" w:lineRule="auto"/>
        <w:jc w:val="both"/>
        <w:rPr>
          <w:rFonts w:ascii="Times New Roman" w:hAnsi="Times New Roman"/>
          <w:sz w:val="20"/>
          <w:szCs w:val="20"/>
        </w:rPr>
      </w:pPr>
      <w:r>
        <w:rPr>
          <w:rFonts w:ascii="Times New Roman" w:hAnsi="Times New Roman"/>
          <w:sz w:val="20"/>
          <w:szCs w:val="20"/>
        </w:rPr>
        <w:t xml:space="preserve">                                                                                           </w:t>
      </w:r>
    </w:p>
    <w:p w:rsidR="00F801A1" w:rsidRPr="00463290" w:rsidRDefault="00F801A1" w:rsidP="00F801A1">
      <w:pPr>
        <w:spacing w:after="0" w:line="240" w:lineRule="auto"/>
        <w:jc w:val="center"/>
        <w:rPr>
          <w:rFonts w:ascii="Times New Roman" w:hAnsi="Times New Roman"/>
          <w:noProof/>
          <w:sz w:val="20"/>
          <w:szCs w:val="20"/>
          <w:lang w:bidi="ar-SA"/>
        </w:rPr>
      </w:pPr>
      <w:r w:rsidRPr="00463290">
        <w:rPr>
          <w:rFonts w:ascii="Times New Roman" w:hAnsi="Times New Roman"/>
          <w:sz w:val="20"/>
          <w:szCs w:val="20"/>
        </w:rPr>
        <w:t xml:space="preserve">Figure 10. </w:t>
      </w:r>
      <w:r>
        <w:rPr>
          <w:rFonts w:ascii="Times New Roman" w:hAnsi="Times New Roman"/>
          <w:sz w:val="20"/>
          <w:szCs w:val="20"/>
        </w:rPr>
        <w:t xml:space="preserve"> </w:t>
      </w:r>
      <w:r w:rsidRPr="00463290">
        <w:rPr>
          <w:rFonts w:ascii="Times New Roman" w:hAnsi="Times New Roman"/>
          <w:sz w:val="20"/>
          <w:szCs w:val="20"/>
        </w:rPr>
        <w:t xml:space="preserve">a) Voltage and b) power output of PEMFC-BT hybrid system </w:t>
      </w:r>
      <w:r w:rsidRPr="00463290">
        <w:rPr>
          <w:rFonts w:ascii="Times New Roman" w:hAnsi="Times New Roman"/>
          <w:sz w:val="20"/>
          <w:szCs w:val="20"/>
        </w:rPr>
        <w:fldChar w:fldCharType="begin"/>
      </w:r>
      <w:r w:rsidRPr="00463290">
        <w:rPr>
          <w:rFonts w:ascii="Times New Roman" w:hAnsi="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Pr="00463290">
        <w:rPr>
          <w:rFonts w:ascii="Times New Roman" w:hAnsi="Times New Roman"/>
          <w:sz w:val="20"/>
          <w:szCs w:val="20"/>
        </w:rPr>
        <w:fldChar w:fldCharType="separate"/>
      </w:r>
      <w:r w:rsidRPr="00463290">
        <w:rPr>
          <w:rFonts w:ascii="Times New Roman" w:hAnsi="Times New Roman"/>
          <w:noProof/>
          <w:sz w:val="20"/>
          <w:szCs w:val="20"/>
        </w:rPr>
        <w:t>[</w:t>
      </w:r>
      <w:hyperlink w:anchor="_ENREF_15" w:tooltip="Zhang, 2011 #4994" w:history="1">
        <w:r w:rsidRPr="00463290">
          <w:rPr>
            <w:rFonts w:ascii="Times New Roman" w:hAnsi="Times New Roman"/>
            <w:noProof/>
            <w:sz w:val="20"/>
            <w:szCs w:val="20"/>
          </w:rPr>
          <w:t>15</w:t>
        </w:r>
      </w:hyperlink>
      <w:r w:rsidRPr="00463290">
        <w:rPr>
          <w:rFonts w:ascii="Times New Roman" w:hAnsi="Times New Roman"/>
          <w:noProof/>
          <w:sz w:val="20"/>
          <w:szCs w:val="20"/>
        </w:rPr>
        <w:t>]</w:t>
      </w:r>
      <w:r w:rsidRPr="00463290">
        <w:rPr>
          <w:rFonts w:ascii="Times New Roman" w:hAnsi="Times New Roman"/>
          <w:sz w:val="20"/>
          <w:szCs w:val="20"/>
        </w:rPr>
        <w:fldChar w:fldCharType="end"/>
      </w:r>
    </w:p>
    <w:p w:rsidR="00F801A1" w:rsidRDefault="00F801A1" w:rsidP="00F801A1">
      <w:pPr>
        <w:spacing w:after="0" w:line="240" w:lineRule="auto"/>
        <w:jc w:val="center"/>
        <w:rPr>
          <w:rFonts w:ascii="Times New Roman" w:hAnsi="Times New Roman"/>
          <w:b/>
          <w:noProof/>
          <w:sz w:val="20"/>
          <w:szCs w:val="20"/>
          <w:lang w:bidi="ar-SA"/>
        </w:rPr>
      </w:pPr>
    </w:p>
    <w:p w:rsidR="00F801A1" w:rsidRDefault="00F801A1" w:rsidP="00F801A1">
      <w:pPr>
        <w:spacing w:after="0" w:line="240" w:lineRule="auto"/>
        <w:jc w:val="center"/>
        <w:rPr>
          <w:rFonts w:ascii="Times New Roman" w:hAnsi="Times New Roman"/>
          <w:b/>
          <w:noProof/>
          <w:sz w:val="20"/>
          <w:szCs w:val="20"/>
          <w:lang w:bidi="ar-SA"/>
        </w:rPr>
      </w:pPr>
    </w:p>
    <w:p w:rsidR="00F801A1" w:rsidRPr="00F447A7" w:rsidRDefault="00F801A1" w:rsidP="00F801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801A1" w:rsidRPr="00782699" w:rsidRDefault="00F801A1" w:rsidP="00F801A1">
      <w:pPr>
        <w:spacing w:after="0" w:line="240" w:lineRule="auto"/>
        <w:jc w:val="both"/>
        <w:rPr>
          <w:rFonts w:ascii="Times New Roman" w:hAnsi="Times New Roman"/>
          <w:sz w:val="20"/>
          <w:szCs w:val="20"/>
        </w:rPr>
      </w:pPr>
      <w:r w:rsidRPr="00782699">
        <w:rPr>
          <w:rFonts w:ascii="Times New Roman" w:hAnsi="Times New Roman"/>
          <w:sz w:val="20"/>
          <w:szCs w:val="20"/>
        </w:rPr>
        <w:t xml:space="preserve">The results of this research convincingly show the benefits of PEMFC hybrid systems. The energy management strategy successfully fulfilled the system requirements during peak power demand, charging and discharging the auxiliary energy sources. This new energy controller is easy to develop, low-cost with few electronic components and employ in the management of the energy sources. This hybrid system did not require full FC power to meet the load demand; the UC and BT helped to reduce the requirements on the FC. In other words, the FC stack is more cost-effective when used in a hybrid system. The transient response of the hybrid system was improved because the auxiliary energy source overcame the limitations of the FC. This system is also more portable compared to that in an electric vehicle because the BT in an electric vehicle must be charged by plugging it into an external energy source, while in hybrid system used FC. </w:t>
      </w:r>
    </w:p>
    <w:p w:rsidR="00F801A1" w:rsidRPr="00F447A7" w:rsidRDefault="00F801A1" w:rsidP="00F801A1">
      <w:pPr>
        <w:spacing w:after="0" w:line="240" w:lineRule="auto"/>
        <w:jc w:val="center"/>
        <w:rPr>
          <w:rFonts w:ascii="Times New Roman" w:hAnsi="Times New Roman"/>
          <w:noProof/>
          <w:sz w:val="20"/>
          <w:szCs w:val="20"/>
          <w:lang w:bidi="ar-SA"/>
        </w:rPr>
      </w:pPr>
    </w:p>
    <w:p w:rsidR="00F801A1" w:rsidRPr="00F447A7" w:rsidRDefault="00F801A1" w:rsidP="00F801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F801A1" w:rsidRPr="00F447A7" w:rsidRDefault="00F801A1" w:rsidP="00F801A1">
      <w:pPr>
        <w:spacing w:after="0" w:line="240" w:lineRule="auto"/>
        <w:jc w:val="both"/>
        <w:rPr>
          <w:rFonts w:ascii="Times New Roman" w:hAnsi="Times New Roman"/>
          <w:sz w:val="20"/>
          <w:szCs w:val="20"/>
        </w:rPr>
      </w:pPr>
      <w:r w:rsidRPr="00782699">
        <w:rPr>
          <w:rFonts w:ascii="Times New Roman" w:hAnsi="Times New Roman"/>
          <w:color w:val="000000"/>
          <w:sz w:val="20"/>
          <w:szCs w:val="20"/>
        </w:rPr>
        <w:t>The authors gratefully acknowledge financial support from UKM for Grant UKM-AP-TK-08-2010 and</w:t>
      </w:r>
      <w:r w:rsidRPr="00782699">
        <w:rPr>
          <w:rStyle w:val="apple-converted-space"/>
          <w:rFonts w:ascii="Times New Roman" w:hAnsi="Times New Roman"/>
          <w:color w:val="000000"/>
          <w:sz w:val="20"/>
          <w:szCs w:val="20"/>
        </w:rPr>
        <w:t> </w:t>
      </w:r>
      <w:r w:rsidRPr="00782699">
        <w:rPr>
          <w:rFonts w:ascii="Times New Roman" w:hAnsi="Times New Roman"/>
          <w:color w:val="222222"/>
          <w:sz w:val="20"/>
          <w:szCs w:val="20"/>
        </w:rPr>
        <w:t>DIP-2012-</w:t>
      </w:r>
      <w:r w:rsidRPr="00782699">
        <w:rPr>
          <w:rFonts w:ascii="Times New Roman" w:hAnsi="Times New Roman"/>
          <w:color w:val="000000"/>
          <w:sz w:val="20"/>
          <w:szCs w:val="20"/>
        </w:rPr>
        <w:t>05.</w:t>
      </w:r>
    </w:p>
    <w:p w:rsidR="00F801A1" w:rsidRPr="00F447A7" w:rsidRDefault="00F801A1" w:rsidP="00F801A1">
      <w:pPr>
        <w:spacing w:after="0" w:line="240" w:lineRule="auto"/>
        <w:jc w:val="center"/>
        <w:rPr>
          <w:rFonts w:ascii="Times New Roman" w:hAnsi="Times New Roman"/>
          <w:noProof/>
          <w:sz w:val="20"/>
          <w:szCs w:val="20"/>
          <w:lang w:bidi="ar-SA"/>
        </w:rPr>
      </w:pPr>
    </w:p>
    <w:p w:rsidR="00F801A1" w:rsidRPr="00F447A7" w:rsidRDefault="00F801A1" w:rsidP="00F801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801A1" w:rsidRDefault="00F801A1" w:rsidP="00F801A1">
      <w:pPr>
        <w:pStyle w:val="EndNoteBibliography"/>
        <w:numPr>
          <w:ilvl w:val="0"/>
          <w:numId w:val="3"/>
        </w:numPr>
        <w:spacing w:after="0"/>
        <w:ind w:left="360"/>
        <w:rPr>
          <w:sz w:val="20"/>
          <w:szCs w:val="20"/>
        </w:rPr>
      </w:pPr>
      <w:r w:rsidRPr="00602EE3">
        <w:rPr>
          <w:sz w:val="20"/>
          <w:szCs w:val="20"/>
        </w:rPr>
        <w:fldChar w:fldCharType="begin"/>
      </w:r>
      <w:r w:rsidRPr="00602EE3">
        <w:rPr>
          <w:sz w:val="20"/>
          <w:szCs w:val="20"/>
        </w:rPr>
        <w:instrText xml:space="preserve"> ADDIN EN.REFLIST </w:instrText>
      </w:r>
      <w:r w:rsidRPr="00602EE3">
        <w:rPr>
          <w:sz w:val="20"/>
          <w:szCs w:val="20"/>
        </w:rPr>
        <w:fldChar w:fldCharType="separate"/>
      </w:r>
      <w:bookmarkStart w:id="1" w:name="_ENREF_1"/>
      <w:r w:rsidRPr="00602EE3">
        <w:rPr>
          <w:sz w:val="20"/>
          <w:szCs w:val="20"/>
        </w:rPr>
        <w:t xml:space="preserve">Baharuddin, N. A., Rahman, H. </w:t>
      </w:r>
      <w:r>
        <w:rPr>
          <w:sz w:val="20"/>
          <w:szCs w:val="20"/>
        </w:rPr>
        <w:t>A., Muchtar, A., Abu Bakar, S. and</w:t>
      </w:r>
      <w:r w:rsidRPr="00602EE3">
        <w:rPr>
          <w:sz w:val="20"/>
          <w:szCs w:val="20"/>
        </w:rPr>
        <w:t xml:space="preserve"> Huda, A. (2014). Kesan masa pengendapan dan saiz elektrod lawan dalam penghasilan katod komposit LSCF-SDC </w:t>
      </w:r>
      <w:r>
        <w:rPr>
          <w:sz w:val="20"/>
          <w:szCs w:val="20"/>
        </w:rPr>
        <w:t>k</w:t>
      </w:r>
      <w:r w:rsidRPr="00602EE3">
        <w:rPr>
          <w:sz w:val="20"/>
          <w:szCs w:val="20"/>
        </w:rPr>
        <w:t xml:space="preserve">arbonat untuk SOFC. </w:t>
      </w:r>
      <w:r w:rsidRPr="00602EE3">
        <w:rPr>
          <w:i/>
          <w:sz w:val="20"/>
          <w:szCs w:val="20"/>
        </w:rPr>
        <w:t>Sains Malaysiana,</w:t>
      </w:r>
      <w:r w:rsidRPr="00602EE3">
        <w:rPr>
          <w:sz w:val="20"/>
          <w:szCs w:val="20"/>
        </w:rPr>
        <w:t xml:space="preserve"> 43(4): 595</w:t>
      </w:r>
      <w:r>
        <w:rPr>
          <w:sz w:val="20"/>
          <w:szCs w:val="20"/>
        </w:rPr>
        <w:t xml:space="preserve"> </w:t>
      </w:r>
      <w:r w:rsidRPr="00602EE3">
        <w:rPr>
          <w:sz w:val="20"/>
          <w:szCs w:val="20"/>
        </w:rPr>
        <w:t>-</w:t>
      </w:r>
      <w:r>
        <w:rPr>
          <w:sz w:val="20"/>
          <w:szCs w:val="20"/>
        </w:rPr>
        <w:t xml:space="preserve"> </w:t>
      </w:r>
      <w:r w:rsidRPr="00602EE3">
        <w:rPr>
          <w:sz w:val="20"/>
          <w:szCs w:val="20"/>
        </w:rPr>
        <w:t>601.</w:t>
      </w:r>
      <w:bookmarkStart w:id="2" w:name="_ENREF_2"/>
      <w:bookmarkEnd w:id="1"/>
    </w:p>
    <w:p w:rsidR="00F801A1" w:rsidRDefault="00F801A1" w:rsidP="00F801A1">
      <w:pPr>
        <w:pStyle w:val="EndNoteBibliography"/>
        <w:numPr>
          <w:ilvl w:val="0"/>
          <w:numId w:val="3"/>
        </w:numPr>
        <w:spacing w:after="0"/>
        <w:ind w:left="360"/>
        <w:rPr>
          <w:sz w:val="20"/>
          <w:szCs w:val="20"/>
        </w:rPr>
      </w:pPr>
      <w:r w:rsidRPr="008C5FE2">
        <w:rPr>
          <w:sz w:val="20"/>
          <w:szCs w:val="20"/>
        </w:rPr>
        <w:t xml:space="preserve">Juhana Jaafar, Ismail, A. F., Matsuura, T. and Mohd Norddin, M. N. A. (2013). Stability of SPEEK-triaminopyrimide polymer electrolyte membrane for direct methanol fuel cell application. </w:t>
      </w:r>
      <w:r w:rsidRPr="008C5FE2">
        <w:rPr>
          <w:i/>
          <w:sz w:val="20"/>
          <w:szCs w:val="20"/>
        </w:rPr>
        <w:t>Sains Malaysiana,</w:t>
      </w:r>
      <w:r w:rsidRPr="008C5FE2">
        <w:rPr>
          <w:sz w:val="20"/>
          <w:szCs w:val="20"/>
        </w:rPr>
        <w:t xml:space="preserve"> 42(11): 1671 - 1677.</w:t>
      </w:r>
      <w:bookmarkStart w:id="3" w:name="_ENREF_3"/>
      <w:bookmarkEnd w:id="2"/>
    </w:p>
    <w:p w:rsidR="00F801A1" w:rsidRDefault="00F801A1" w:rsidP="00F801A1">
      <w:pPr>
        <w:pStyle w:val="EndNoteBibliography"/>
        <w:numPr>
          <w:ilvl w:val="0"/>
          <w:numId w:val="3"/>
        </w:numPr>
        <w:spacing w:after="0"/>
        <w:ind w:left="360"/>
        <w:rPr>
          <w:sz w:val="20"/>
          <w:szCs w:val="20"/>
        </w:rPr>
      </w:pPr>
      <w:r w:rsidRPr="008C5FE2">
        <w:rPr>
          <w:sz w:val="20"/>
          <w:szCs w:val="20"/>
        </w:rPr>
        <w:t xml:space="preserve">Ahmad, A. A., Othman, R., Yusof, F. and Wahab, M. F. A. (2014). A Hybrid enzymatic zinc-air fuel cell. </w:t>
      </w:r>
      <w:r w:rsidRPr="008C5FE2">
        <w:rPr>
          <w:i/>
          <w:sz w:val="20"/>
          <w:szCs w:val="20"/>
        </w:rPr>
        <w:t>Sains Malaysiana,</w:t>
      </w:r>
      <w:r w:rsidRPr="008C5FE2">
        <w:rPr>
          <w:sz w:val="20"/>
          <w:szCs w:val="20"/>
        </w:rPr>
        <w:t xml:space="preserve"> 43(3): 459 - 465.</w:t>
      </w:r>
      <w:bookmarkStart w:id="4" w:name="_ENREF_4"/>
      <w:bookmarkEnd w:id="3"/>
    </w:p>
    <w:p w:rsidR="00F801A1" w:rsidRDefault="00F801A1" w:rsidP="00F801A1">
      <w:pPr>
        <w:pStyle w:val="EndNoteBibliography"/>
        <w:numPr>
          <w:ilvl w:val="0"/>
          <w:numId w:val="3"/>
        </w:numPr>
        <w:spacing w:after="0"/>
        <w:ind w:left="360"/>
        <w:rPr>
          <w:sz w:val="20"/>
          <w:szCs w:val="20"/>
        </w:rPr>
      </w:pPr>
      <w:r w:rsidRPr="008C5FE2">
        <w:rPr>
          <w:sz w:val="20"/>
          <w:szCs w:val="20"/>
        </w:rPr>
        <w:t xml:space="preserve">Arifin, K., Wan Ramli Wan, D. and Mohammad, K. (2014). A novel ruthenium-tungsten bimetallic complex dye-sensitizer for photoelectrochemical cells application. </w:t>
      </w:r>
      <w:r w:rsidRPr="008C5FE2">
        <w:rPr>
          <w:i/>
          <w:sz w:val="20"/>
          <w:szCs w:val="20"/>
        </w:rPr>
        <w:t>Sains Malaysiana,</w:t>
      </w:r>
      <w:r w:rsidRPr="008C5FE2">
        <w:rPr>
          <w:sz w:val="20"/>
          <w:szCs w:val="20"/>
        </w:rPr>
        <w:t xml:space="preserve"> 43(1): 95 - 101.</w:t>
      </w:r>
      <w:bookmarkStart w:id="5" w:name="_ENREF_5"/>
      <w:bookmarkEnd w:id="4"/>
    </w:p>
    <w:p w:rsidR="00F801A1" w:rsidRDefault="00F801A1" w:rsidP="00F801A1">
      <w:pPr>
        <w:pStyle w:val="EndNoteBibliography"/>
        <w:numPr>
          <w:ilvl w:val="0"/>
          <w:numId w:val="3"/>
        </w:numPr>
        <w:spacing w:after="0"/>
        <w:ind w:left="360"/>
        <w:rPr>
          <w:sz w:val="20"/>
          <w:szCs w:val="20"/>
        </w:rPr>
      </w:pPr>
      <w:r w:rsidRPr="008C5FE2">
        <w:rPr>
          <w:sz w:val="20"/>
          <w:szCs w:val="20"/>
        </w:rPr>
        <w:t xml:space="preserve">Panuh, D., Muchtar, A., Norhamidi, M., Majlan, E. H. and Wan Ramli. W. D. (2014). Elektrolit dwi lapisan Sm0.2Ce0.8O1.90 (SDC)/ Y0.25Bi0.75O1.5 (YSB) untuk sel fuel oksida pepejal bersuhu sederhana. </w:t>
      </w:r>
      <w:r w:rsidRPr="008C5FE2">
        <w:rPr>
          <w:i/>
          <w:sz w:val="20"/>
          <w:szCs w:val="20"/>
        </w:rPr>
        <w:t>Sains Malaysiana,</w:t>
      </w:r>
      <w:r w:rsidRPr="008C5FE2">
        <w:rPr>
          <w:sz w:val="20"/>
          <w:szCs w:val="20"/>
        </w:rPr>
        <w:t xml:space="preserve"> 43(11): 1769 - 1774.</w:t>
      </w:r>
      <w:bookmarkStart w:id="6" w:name="_ENREF_6"/>
      <w:bookmarkEnd w:id="5"/>
    </w:p>
    <w:p w:rsidR="00F801A1" w:rsidRDefault="00F801A1" w:rsidP="00F801A1">
      <w:pPr>
        <w:pStyle w:val="EndNoteBibliography"/>
        <w:numPr>
          <w:ilvl w:val="0"/>
          <w:numId w:val="3"/>
        </w:numPr>
        <w:spacing w:after="0"/>
        <w:ind w:left="360"/>
        <w:rPr>
          <w:sz w:val="20"/>
          <w:szCs w:val="20"/>
        </w:rPr>
      </w:pPr>
      <w:r w:rsidRPr="008C5FE2">
        <w:rPr>
          <w:sz w:val="20"/>
          <w:szCs w:val="20"/>
        </w:rPr>
        <w:t xml:space="preserve">Taniguchi, A., Akita, T., Yasuda, K. and Miyazaki, Y. (2004). Analysis of electrocatalyst degradation in PEMFC caused by cell reversal during fuel starvation. </w:t>
      </w:r>
      <w:r w:rsidRPr="008C5FE2">
        <w:rPr>
          <w:i/>
          <w:sz w:val="20"/>
          <w:szCs w:val="20"/>
        </w:rPr>
        <w:t>Journal of Power Sources,</w:t>
      </w:r>
      <w:r w:rsidRPr="008C5FE2">
        <w:rPr>
          <w:sz w:val="20"/>
          <w:szCs w:val="20"/>
        </w:rPr>
        <w:t xml:space="preserve"> 130(1-2): 42 - 49.</w:t>
      </w:r>
      <w:bookmarkStart w:id="7" w:name="_ENREF_7"/>
      <w:bookmarkEnd w:id="6"/>
    </w:p>
    <w:p w:rsidR="00F801A1" w:rsidRDefault="00F801A1" w:rsidP="00F801A1">
      <w:pPr>
        <w:pStyle w:val="EndNoteBibliography"/>
        <w:numPr>
          <w:ilvl w:val="0"/>
          <w:numId w:val="3"/>
        </w:numPr>
        <w:spacing w:after="0"/>
        <w:ind w:left="360"/>
        <w:rPr>
          <w:sz w:val="20"/>
          <w:szCs w:val="20"/>
        </w:rPr>
      </w:pPr>
      <w:r w:rsidRPr="008C5FE2">
        <w:rPr>
          <w:sz w:val="20"/>
          <w:szCs w:val="20"/>
        </w:rPr>
        <w:t xml:space="preserve">Van Vliet, O. P. R., Kruithof, T., Turkenburg, W. C. and Faaij, A. P. C. (2010). Techno-economic comparison of series hybrid, plug-in hybrid, fuel cell and regular cars. </w:t>
      </w:r>
      <w:r w:rsidRPr="008C5FE2">
        <w:rPr>
          <w:i/>
          <w:sz w:val="20"/>
          <w:szCs w:val="20"/>
        </w:rPr>
        <w:t>Journal of Power Sources,</w:t>
      </w:r>
      <w:r w:rsidRPr="008C5FE2">
        <w:rPr>
          <w:sz w:val="20"/>
          <w:szCs w:val="20"/>
        </w:rPr>
        <w:t xml:space="preserve"> 195(19): 6570 - 6585.</w:t>
      </w:r>
      <w:bookmarkStart w:id="8" w:name="_ENREF_8"/>
      <w:bookmarkEnd w:id="7"/>
    </w:p>
    <w:p w:rsidR="00F801A1" w:rsidRDefault="00F801A1" w:rsidP="00F801A1">
      <w:pPr>
        <w:pStyle w:val="EndNoteBibliography"/>
        <w:numPr>
          <w:ilvl w:val="0"/>
          <w:numId w:val="3"/>
        </w:numPr>
        <w:spacing w:after="0"/>
        <w:ind w:left="360"/>
        <w:rPr>
          <w:sz w:val="20"/>
          <w:szCs w:val="20"/>
        </w:rPr>
      </w:pPr>
      <w:r w:rsidRPr="008C5FE2">
        <w:rPr>
          <w:sz w:val="20"/>
          <w:szCs w:val="20"/>
        </w:rPr>
        <w:t xml:space="preserve">Burke, A. F. (2007). Batteries and ultracapacitors for electric, hybrid, and fuel cell vehicles. </w:t>
      </w:r>
      <w:r w:rsidRPr="008C5FE2">
        <w:rPr>
          <w:i/>
          <w:sz w:val="20"/>
          <w:szCs w:val="20"/>
        </w:rPr>
        <w:t>Proceedings of the IEEE,</w:t>
      </w:r>
      <w:r w:rsidRPr="008C5FE2">
        <w:rPr>
          <w:sz w:val="20"/>
          <w:szCs w:val="20"/>
        </w:rPr>
        <w:t xml:space="preserve"> 95(4): 806 - 820.</w:t>
      </w:r>
      <w:bookmarkStart w:id="9" w:name="_ENREF_9"/>
      <w:bookmarkEnd w:id="8"/>
    </w:p>
    <w:p w:rsidR="00F801A1" w:rsidRDefault="00F801A1" w:rsidP="00F801A1">
      <w:pPr>
        <w:pStyle w:val="EndNoteBibliography"/>
        <w:numPr>
          <w:ilvl w:val="0"/>
          <w:numId w:val="3"/>
        </w:numPr>
        <w:spacing w:after="0"/>
        <w:ind w:left="360"/>
        <w:rPr>
          <w:sz w:val="20"/>
          <w:szCs w:val="20"/>
        </w:rPr>
      </w:pPr>
      <w:r w:rsidRPr="008C5FE2">
        <w:rPr>
          <w:sz w:val="20"/>
          <w:szCs w:val="20"/>
        </w:rPr>
        <w:t xml:space="preserve">Hwang, J. J. and Chang, W. R. (2012). Characteristic study on fuel cell/battery hybrid power system on a light electric vehicle. </w:t>
      </w:r>
      <w:r w:rsidRPr="008C5FE2">
        <w:rPr>
          <w:i/>
          <w:sz w:val="20"/>
          <w:szCs w:val="20"/>
        </w:rPr>
        <w:t>Journal of Power Sources,</w:t>
      </w:r>
      <w:r w:rsidRPr="008C5FE2">
        <w:rPr>
          <w:sz w:val="20"/>
          <w:szCs w:val="20"/>
        </w:rPr>
        <w:t xml:space="preserve"> 207: 111 - 119.</w:t>
      </w:r>
      <w:bookmarkStart w:id="10" w:name="_ENREF_10"/>
      <w:bookmarkEnd w:id="9"/>
    </w:p>
    <w:p w:rsidR="00F801A1" w:rsidRDefault="00F801A1" w:rsidP="00F801A1">
      <w:pPr>
        <w:pStyle w:val="EndNoteBibliography"/>
        <w:numPr>
          <w:ilvl w:val="0"/>
          <w:numId w:val="3"/>
        </w:numPr>
        <w:spacing w:after="0"/>
        <w:ind w:left="360"/>
        <w:rPr>
          <w:sz w:val="20"/>
          <w:szCs w:val="20"/>
        </w:rPr>
      </w:pPr>
      <w:r w:rsidRPr="008C5FE2">
        <w:rPr>
          <w:sz w:val="20"/>
          <w:szCs w:val="20"/>
        </w:rPr>
        <w:lastRenderedPageBreak/>
        <w:t xml:space="preserve">Khaligh, A. and Zhihao, L. (2010). Battery, ultracapacitor, fuel cell, and hybrid energy storage systems for electric, hybrid electric, fuel cell, and plug-in hybrid electric vehicles: State of the art. </w:t>
      </w:r>
      <w:r w:rsidRPr="008C5FE2">
        <w:rPr>
          <w:i/>
          <w:sz w:val="20"/>
          <w:szCs w:val="20"/>
        </w:rPr>
        <w:t>IEEE Transactions on Vehicular Technology,</w:t>
      </w:r>
      <w:r w:rsidRPr="008C5FE2">
        <w:rPr>
          <w:sz w:val="20"/>
          <w:szCs w:val="20"/>
        </w:rPr>
        <w:t xml:space="preserve"> 59(6): 2806 - 2814.</w:t>
      </w:r>
      <w:bookmarkStart w:id="11" w:name="_ENREF_11"/>
      <w:bookmarkEnd w:id="10"/>
    </w:p>
    <w:p w:rsidR="00F801A1" w:rsidRDefault="00F801A1" w:rsidP="00F801A1">
      <w:pPr>
        <w:pStyle w:val="EndNoteBibliography"/>
        <w:numPr>
          <w:ilvl w:val="0"/>
          <w:numId w:val="3"/>
        </w:numPr>
        <w:spacing w:after="0"/>
        <w:ind w:left="360"/>
        <w:rPr>
          <w:sz w:val="20"/>
          <w:szCs w:val="20"/>
        </w:rPr>
      </w:pPr>
      <w:r w:rsidRPr="008C5FE2">
        <w:rPr>
          <w:sz w:val="20"/>
          <w:szCs w:val="20"/>
        </w:rPr>
        <w:t xml:space="preserve">Schaltz, E., Khaligh, A. and Rasmussen, P. O. (2008). Investigation of battery/ultracapacitor energy storage rating for a fuel cell hybrid electric vehicle. </w:t>
      </w:r>
      <w:r w:rsidRPr="008C5FE2">
        <w:rPr>
          <w:i/>
          <w:sz w:val="20"/>
          <w:szCs w:val="20"/>
        </w:rPr>
        <w:t>Vehicle Power and Propulsion Conference</w:t>
      </w:r>
      <w:bookmarkEnd w:id="11"/>
      <w:r w:rsidRPr="008C5FE2">
        <w:rPr>
          <w:i/>
          <w:sz w:val="20"/>
          <w:szCs w:val="20"/>
        </w:rPr>
        <w:t xml:space="preserve">: </w:t>
      </w:r>
      <w:r w:rsidRPr="008C5FE2">
        <w:rPr>
          <w:iCs/>
          <w:sz w:val="20"/>
          <w:szCs w:val="20"/>
        </w:rPr>
        <w:t>1- 6.</w:t>
      </w:r>
      <w:bookmarkStart w:id="12" w:name="_ENREF_12"/>
    </w:p>
    <w:p w:rsidR="00F801A1" w:rsidRDefault="00F801A1" w:rsidP="00F801A1">
      <w:pPr>
        <w:pStyle w:val="EndNoteBibliography"/>
        <w:numPr>
          <w:ilvl w:val="0"/>
          <w:numId w:val="3"/>
        </w:numPr>
        <w:spacing w:after="0"/>
        <w:ind w:left="360"/>
        <w:rPr>
          <w:sz w:val="20"/>
          <w:szCs w:val="20"/>
        </w:rPr>
      </w:pPr>
      <w:r w:rsidRPr="008C5FE2">
        <w:rPr>
          <w:sz w:val="20"/>
          <w:szCs w:val="20"/>
        </w:rPr>
        <w:t xml:space="preserve">Erdinc, O., Vural, B. and Uzunoglu, M. (2009). A wavelet-fuzzy logic based energy management strategy for a fuel cell/battery/ultra-capacitor hybrid vehicular power system. </w:t>
      </w:r>
      <w:r w:rsidRPr="008C5FE2">
        <w:rPr>
          <w:i/>
          <w:sz w:val="20"/>
          <w:szCs w:val="20"/>
        </w:rPr>
        <w:t>Journal of Power Sources</w:t>
      </w:r>
      <w:r w:rsidRPr="008C5FE2">
        <w:rPr>
          <w:sz w:val="20"/>
          <w:szCs w:val="20"/>
        </w:rPr>
        <w:t>. 194(1): 369 - 380.</w:t>
      </w:r>
      <w:bookmarkStart w:id="13" w:name="_ENREF_13"/>
      <w:bookmarkEnd w:id="12"/>
    </w:p>
    <w:p w:rsidR="00F801A1" w:rsidRDefault="00F801A1" w:rsidP="00F801A1">
      <w:pPr>
        <w:pStyle w:val="EndNoteBibliography"/>
        <w:numPr>
          <w:ilvl w:val="0"/>
          <w:numId w:val="3"/>
        </w:numPr>
        <w:spacing w:after="0"/>
        <w:ind w:left="360"/>
        <w:rPr>
          <w:sz w:val="20"/>
          <w:szCs w:val="20"/>
        </w:rPr>
      </w:pPr>
      <w:r w:rsidRPr="008C5FE2">
        <w:rPr>
          <w:sz w:val="20"/>
          <w:szCs w:val="20"/>
        </w:rPr>
        <w:t xml:space="preserve">Bernard, J., Hofer, M., Hannesen, U., Toth, A., Tsukada, A., Büchi, F. N. and Dietrich, P. (2011). Fuel cell/battery passive hybrid power source for electric powertrains. </w:t>
      </w:r>
      <w:r w:rsidRPr="008C5FE2">
        <w:rPr>
          <w:i/>
          <w:sz w:val="20"/>
          <w:szCs w:val="20"/>
        </w:rPr>
        <w:t>Journal of Power Sources,</w:t>
      </w:r>
      <w:r w:rsidRPr="008C5FE2">
        <w:rPr>
          <w:sz w:val="20"/>
          <w:szCs w:val="20"/>
        </w:rPr>
        <w:t xml:space="preserve"> 196(14): 5867 - 5872.</w:t>
      </w:r>
      <w:bookmarkStart w:id="14" w:name="_ENREF_14"/>
      <w:bookmarkEnd w:id="13"/>
    </w:p>
    <w:p w:rsidR="00F801A1" w:rsidRDefault="00F801A1" w:rsidP="00F801A1">
      <w:pPr>
        <w:pStyle w:val="EndNoteBibliography"/>
        <w:numPr>
          <w:ilvl w:val="0"/>
          <w:numId w:val="3"/>
        </w:numPr>
        <w:spacing w:after="0"/>
        <w:ind w:left="360"/>
        <w:rPr>
          <w:sz w:val="20"/>
          <w:szCs w:val="20"/>
        </w:rPr>
      </w:pPr>
      <w:r w:rsidRPr="008C5FE2">
        <w:rPr>
          <w:sz w:val="20"/>
          <w:szCs w:val="20"/>
        </w:rPr>
        <w:t xml:space="preserve">Uzunoglu, M. and Alam, M. S. (2007). Dynamic modeling, design and simulation of a PEM fuel cell/ultra-capacitor hybrid system for vehicular applications. </w:t>
      </w:r>
      <w:r w:rsidRPr="008C5FE2">
        <w:rPr>
          <w:i/>
          <w:sz w:val="20"/>
          <w:szCs w:val="20"/>
        </w:rPr>
        <w:t>Energy Conversion and Management,</w:t>
      </w:r>
      <w:r w:rsidRPr="008C5FE2">
        <w:rPr>
          <w:sz w:val="20"/>
          <w:szCs w:val="20"/>
        </w:rPr>
        <w:t xml:space="preserve"> 48(5): 1544 - 1553.</w:t>
      </w:r>
      <w:bookmarkStart w:id="15" w:name="_ENREF_15"/>
      <w:bookmarkEnd w:id="14"/>
    </w:p>
    <w:p w:rsidR="00F801A1" w:rsidRPr="008C5FE2" w:rsidRDefault="00F801A1" w:rsidP="00F801A1">
      <w:pPr>
        <w:pStyle w:val="EndNoteBibliography"/>
        <w:numPr>
          <w:ilvl w:val="0"/>
          <w:numId w:val="3"/>
        </w:numPr>
        <w:spacing w:after="0"/>
        <w:ind w:left="360"/>
        <w:rPr>
          <w:sz w:val="20"/>
          <w:szCs w:val="20"/>
        </w:rPr>
      </w:pPr>
      <w:r w:rsidRPr="008C5FE2">
        <w:rPr>
          <w:sz w:val="20"/>
          <w:szCs w:val="20"/>
        </w:rPr>
        <w:t xml:space="preserve">Zhang, Y. and Zhou, B. (2011). Modeling and control of a portable proton exchange membrane fuel cell–battery power system. </w:t>
      </w:r>
      <w:r w:rsidRPr="008C5FE2">
        <w:rPr>
          <w:i/>
          <w:sz w:val="20"/>
          <w:szCs w:val="20"/>
        </w:rPr>
        <w:t>Journal of Power Sources</w:t>
      </w:r>
      <w:r w:rsidRPr="008C5FE2">
        <w:rPr>
          <w:sz w:val="20"/>
          <w:szCs w:val="20"/>
        </w:rPr>
        <w:t>, 196(20): 8413 - 8423.</w:t>
      </w:r>
      <w:bookmarkEnd w:id="15"/>
    </w:p>
    <w:p w:rsidR="00A74A7E" w:rsidRPr="007A738C" w:rsidRDefault="00F801A1" w:rsidP="00F801A1">
      <w:pPr>
        <w:spacing w:after="0" w:line="240" w:lineRule="auto"/>
        <w:jc w:val="both"/>
        <w:rPr>
          <w:rFonts w:ascii="Times New Roman" w:hAnsi="Times New Roman"/>
          <w:noProof/>
          <w:lang w:bidi="ar-SA"/>
        </w:rPr>
      </w:pPr>
      <w:r w:rsidRPr="00602EE3">
        <w:rPr>
          <w:rFonts w:ascii="Times New Roman" w:hAnsi="Times New Roman"/>
          <w:sz w:val="20"/>
          <w:szCs w:val="20"/>
        </w:rPr>
        <w:fldChar w:fldCharType="end"/>
      </w:r>
    </w:p>
    <w:sectPr w:rsidR="00A74A7E" w:rsidRPr="007A738C" w:rsidSect="009A7FC5">
      <w:headerReference w:type="even" r:id="rId39"/>
      <w:headerReference w:type="default" r:id="rId40"/>
      <w:footerReference w:type="even" r:id="rId41"/>
      <w:footerReference w:type="default" r:id="rId42"/>
      <w:pgSz w:w="12240" w:h="15840" w:code="1"/>
      <w:pgMar w:top="1800" w:right="1469" w:bottom="1699" w:left="1440" w:header="706" w:footer="706" w:gutter="0"/>
      <w:pgNumType w:start="9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C2FDE">
          <w:rPr>
            <w:rFonts w:ascii="Times New Roman" w:hAnsi="Times New Roman"/>
            <w:noProof/>
          </w:rPr>
          <w:t>954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C2FDE">
          <w:rPr>
            <w:rFonts w:ascii="Times New Roman" w:hAnsi="Times New Roman"/>
            <w:noProof/>
          </w:rPr>
          <w:t>955</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9A7FC5">
      <w:rPr>
        <w:rFonts w:ascii="Times New Roman" w:hAnsi="Times New Roman"/>
        <w:i/>
        <w:lang w:val="en-US"/>
      </w:rPr>
      <w:t>946</w:t>
    </w:r>
    <w:r w:rsidR="004B43FF">
      <w:rPr>
        <w:rFonts w:ascii="Times New Roman" w:hAnsi="Times New Roman"/>
        <w:i/>
        <w:lang w:val="en-US"/>
      </w:rPr>
      <w:t xml:space="preserve"> </w:t>
    </w:r>
    <w:r w:rsidR="00583C85">
      <w:rPr>
        <w:rFonts w:ascii="Times New Roman" w:hAnsi="Times New Roman"/>
        <w:i/>
        <w:lang w:val="en-US"/>
      </w:rPr>
      <w:t>-</w:t>
    </w:r>
    <w:r w:rsidR="009A7FC5">
      <w:rPr>
        <w:rFonts w:ascii="Times New Roman" w:hAnsi="Times New Roman"/>
        <w:i/>
        <w:lang w:val="en-US"/>
      </w:rPr>
      <w:t xml:space="preserve"> 955</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9A7FC5">
      <w:rPr>
        <w:rFonts w:ascii="Times New Roman" w:hAnsi="Times New Roman"/>
        <w:i/>
        <w:lang w:val="en-US"/>
      </w:rPr>
      <w:t>-30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FC5" w:rsidRPr="009A7FC5" w:rsidRDefault="009A7FC5" w:rsidP="009A7FC5">
    <w:pPr>
      <w:spacing w:after="0" w:line="240" w:lineRule="auto"/>
      <w:ind w:left="1530" w:hanging="1530"/>
      <w:rPr>
        <w:rFonts w:ascii="Times New Roman" w:hAnsi="Times New Roman"/>
        <w:sz w:val="20"/>
        <w:szCs w:val="20"/>
      </w:rPr>
    </w:pPr>
    <w:r>
      <w:rPr>
        <w:rFonts w:ascii="Times New Roman" w:hAnsi="Times New Roman"/>
        <w:sz w:val="20"/>
        <w:szCs w:val="20"/>
      </w:rPr>
      <w:t>Siti Afiqah et al</w:t>
    </w:r>
    <w:r w:rsidR="008E6968" w:rsidRPr="009A7FC5">
      <w:rPr>
        <w:rFonts w:ascii="Times New Roman" w:hAnsi="Times New Roman"/>
        <w:sz w:val="20"/>
        <w:szCs w:val="20"/>
      </w:rPr>
      <w:t xml:space="preserve">:  </w:t>
    </w:r>
    <w:r w:rsidRPr="009A7FC5">
      <w:rPr>
        <w:rFonts w:ascii="Times New Roman" w:hAnsi="Times New Roman"/>
        <w:sz w:val="20"/>
        <w:szCs w:val="20"/>
      </w:rPr>
      <w:t xml:space="preserve"> </w:t>
    </w:r>
    <w:r>
      <w:rPr>
        <w:rFonts w:ascii="Times New Roman" w:hAnsi="Times New Roman"/>
        <w:sz w:val="20"/>
        <w:szCs w:val="20"/>
      </w:rPr>
      <w:tab/>
    </w:r>
    <w:r w:rsidRPr="009A7FC5">
      <w:rPr>
        <w:rFonts w:ascii="Times New Roman" w:hAnsi="Times New Roman"/>
        <w:sz w:val="20"/>
        <w:szCs w:val="20"/>
      </w:rPr>
      <w:t>ENERGY MANAGEMENT STRATEGY FOR A FUEL CELL/ULTRACAPASITOR/</w:t>
    </w:r>
    <w:r>
      <w:rPr>
        <w:rFonts w:ascii="Times New Roman" w:hAnsi="Times New Roman"/>
        <w:sz w:val="20"/>
        <w:szCs w:val="20"/>
      </w:rPr>
      <w:t xml:space="preserve"> </w:t>
    </w:r>
    <w:r w:rsidRPr="009A7FC5">
      <w:rPr>
        <w:rFonts w:ascii="Times New Roman" w:hAnsi="Times New Roman"/>
        <w:sz w:val="20"/>
        <w:szCs w:val="20"/>
      </w:rPr>
      <w:t>BATTERY HYBRID SYSTEM FOR PORTABLE APPLICATIONS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52CC"/>
    <w:multiLevelType w:val="hybridMultilevel"/>
    <w:tmpl w:val="8644581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D0D0B2F"/>
    <w:multiLevelType w:val="hybridMultilevel"/>
    <w:tmpl w:val="8AB0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5352C"/>
    <w:rsid w:val="001D035A"/>
    <w:rsid w:val="001D3855"/>
    <w:rsid w:val="001D6F2C"/>
    <w:rsid w:val="00221D39"/>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4C2FDE"/>
    <w:rsid w:val="00502641"/>
    <w:rsid w:val="00545363"/>
    <w:rsid w:val="00583C85"/>
    <w:rsid w:val="005C6768"/>
    <w:rsid w:val="00634C25"/>
    <w:rsid w:val="00636A40"/>
    <w:rsid w:val="006416AB"/>
    <w:rsid w:val="006768E9"/>
    <w:rsid w:val="00687982"/>
    <w:rsid w:val="00695D0E"/>
    <w:rsid w:val="006A3A0F"/>
    <w:rsid w:val="006B3EC8"/>
    <w:rsid w:val="006D695E"/>
    <w:rsid w:val="00725A6A"/>
    <w:rsid w:val="00730CB3"/>
    <w:rsid w:val="007943F3"/>
    <w:rsid w:val="007A738C"/>
    <w:rsid w:val="007B1349"/>
    <w:rsid w:val="007E25BD"/>
    <w:rsid w:val="00801E18"/>
    <w:rsid w:val="00802C35"/>
    <w:rsid w:val="0082181A"/>
    <w:rsid w:val="008B470E"/>
    <w:rsid w:val="008C14D6"/>
    <w:rsid w:val="008E1211"/>
    <w:rsid w:val="008E5BBF"/>
    <w:rsid w:val="008E6968"/>
    <w:rsid w:val="009A7FC5"/>
    <w:rsid w:val="00A14DB9"/>
    <w:rsid w:val="00A4762A"/>
    <w:rsid w:val="00A74A7E"/>
    <w:rsid w:val="00AD1B8A"/>
    <w:rsid w:val="00AE713F"/>
    <w:rsid w:val="00B1121C"/>
    <w:rsid w:val="00B25B65"/>
    <w:rsid w:val="00B2770A"/>
    <w:rsid w:val="00B314AD"/>
    <w:rsid w:val="00B54BA3"/>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F31093"/>
    <w:rsid w:val="00F412AF"/>
    <w:rsid w:val="00F43667"/>
    <w:rsid w:val="00F447A7"/>
    <w:rsid w:val="00F801A1"/>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ListParagraphChar">
    <w:name w:val="List Paragraph Char"/>
    <w:basedOn w:val="DefaultParagraphFont"/>
    <w:link w:val="ListParagraph"/>
    <w:uiPriority w:val="34"/>
    <w:rsid w:val="00F801A1"/>
    <w:rPr>
      <w:rFonts w:eastAsia="Times New Roman"/>
      <w:sz w:val="22"/>
      <w:szCs w:val="22"/>
      <w:lang w:bidi="en-US"/>
    </w:rPr>
  </w:style>
  <w:style w:type="character" w:customStyle="1" w:styleId="apple-converted-space">
    <w:name w:val="apple-converted-space"/>
    <w:basedOn w:val="DefaultParagraphFont"/>
    <w:rsid w:val="00F801A1"/>
  </w:style>
  <w:style w:type="paragraph" w:customStyle="1" w:styleId="EndNoteBibliography">
    <w:name w:val="EndNote Bibliography"/>
    <w:basedOn w:val="Normal"/>
    <w:link w:val="EndNoteBibliographyChar"/>
    <w:rsid w:val="00F801A1"/>
    <w:pPr>
      <w:spacing w:line="240" w:lineRule="auto"/>
      <w:jc w:val="both"/>
    </w:pPr>
    <w:rPr>
      <w:rFonts w:ascii="Times New Roman" w:eastAsiaTheme="minorEastAsia" w:hAnsi="Times New Roman"/>
      <w:noProof/>
      <w:lang w:eastAsia="ko-KR"/>
    </w:rPr>
  </w:style>
  <w:style w:type="character" w:customStyle="1" w:styleId="EndNoteBibliographyChar">
    <w:name w:val="EndNote Bibliography Char"/>
    <w:basedOn w:val="ListParagraphChar"/>
    <w:link w:val="EndNoteBibliography"/>
    <w:rsid w:val="00F801A1"/>
    <w:rPr>
      <w:rFonts w:ascii="Times New Roman" w:eastAsiaTheme="minorEastAsia" w:hAnsi="Times New Roman"/>
      <w:noProof/>
      <w:sz w:val="22"/>
      <w:szCs w:val="22"/>
      <w:lang w:eastAsia="ko-KR"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ListParagraphChar">
    <w:name w:val="List Paragraph Char"/>
    <w:basedOn w:val="DefaultParagraphFont"/>
    <w:link w:val="ListParagraph"/>
    <w:uiPriority w:val="34"/>
    <w:rsid w:val="00F801A1"/>
    <w:rPr>
      <w:rFonts w:eastAsia="Times New Roman"/>
      <w:sz w:val="22"/>
      <w:szCs w:val="22"/>
      <w:lang w:bidi="en-US"/>
    </w:rPr>
  </w:style>
  <w:style w:type="character" w:customStyle="1" w:styleId="apple-converted-space">
    <w:name w:val="apple-converted-space"/>
    <w:basedOn w:val="DefaultParagraphFont"/>
    <w:rsid w:val="00F801A1"/>
  </w:style>
  <w:style w:type="paragraph" w:customStyle="1" w:styleId="EndNoteBibliography">
    <w:name w:val="EndNote Bibliography"/>
    <w:basedOn w:val="Normal"/>
    <w:link w:val="EndNoteBibliographyChar"/>
    <w:rsid w:val="00F801A1"/>
    <w:pPr>
      <w:spacing w:line="240" w:lineRule="auto"/>
      <w:jc w:val="both"/>
    </w:pPr>
    <w:rPr>
      <w:rFonts w:ascii="Times New Roman" w:eastAsiaTheme="minorEastAsia" w:hAnsi="Times New Roman"/>
      <w:noProof/>
      <w:lang w:eastAsia="ko-KR"/>
    </w:rPr>
  </w:style>
  <w:style w:type="character" w:customStyle="1" w:styleId="EndNoteBibliographyChar">
    <w:name w:val="EndNote Bibliography Char"/>
    <w:basedOn w:val="ListParagraphChar"/>
    <w:link w:val="EndNoteBibliography"/>
    <w:rsid w:val="00F801A1"/>
    <w:rPr>
      <w:rFonts w:ascii="Times New Roman" w:eastAsiaTheme="minorEastAsia" w:hAnsi="Times New Roman"/>
      <w:noProof/>
      <w:sz w:val="22"/>
      <w:szCs w:val="22"/>
      <w:lang w:eastAsia="ko-K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oleObject" Target="embeddings/oleObject10.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1F6CA-3994-44C8-92C2-45DCD8E2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7691</Words>
  <Characters>39306</Characters>
  <Application>Microsoft Office Word</Application>
  <DocSecurity>0</DocSecurity>
  <Lines>714</Lines>
  <Paragraphs>185</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7</cp:revision>
  <cp:lastPrinted>2016-08-02T01:32:00Z</cp:lastPrinted>
  <dcterms:created xsi:type="dcterms:W3CDTF">2016-08-02T01:27:00Z</dcterms:created>
  <dcterms:modified xsi:type="dcterms:W3CDTF">2016-08-02T01:32:00Z</dcterms:modified>
</cp:coreProperties>
</file>