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776DD" w:rsidRDefault="00A776DD" w:rsidP="00A776DD">
      <w:pPr>
        <w:pStyle w:val="Pa0"/>
        <w:jc w:val="center"/>
        <w:rPr>
          <w:rFonts w:ascii="Times New Roman" w:hAnsi="Times New Roman"/>
          <w:bCs/>
          <w:iCs/>
          <w:caps/>
          <w:kern w:val="28"/>
          <w:sz w:val="28"/>
          <w:szCs w:val="28"/>
        </w:rPr>
      </w:pPr>
      <w:r>
        <w:rPr>
          <w:rFonts w:ascii="Times New Roman" w:hAnsi="Times New Roman"/>
          <w:bCs/>
          <w:iCs/>
          <w:caps/>
          <w:kern w:val="28"/>
          <w:sz w:val="28"/>
          <w:szCs w:val="28"/>
        </w:rPr>
        <w:t xml:space="preserve">ISOLATIOn OF </w:t>
      </w:r>
      <w:r w:rsidRPr="007659C1">
        <w:rPr>
          <w:rFonts w:ascii="Times New Roman" w:hAnsi="Times New Roman"/>
          <w:bCs/>
          <w:iCs/>
          <w:caps/>
          <w:kern w:val="28"/>
          <w:sz w:val="28"/>
          <w:szCs w:val="28"/>
        </w:rPr>
        <w:t xml:space="preserve">Flavonols from the stems of Malaysian </w:t>
      </w:r>
    </w:p>
    <w:p w:rsidR="00A776DD" w:rsidRPr="007659C1" w:rsidRDefault="00A776DD" w:rsidP="00A776DD">
      <w:pPr>
        <w:pStyle w:val="Pa0"/>
        <w:jc w:val="center"/>
        <w:rPr>
          <w:rFonts w:ascii="Times New Roman" w:hAnsi="Times New Roman"/>
          <w:color w:val="000000"/>
          <w:sz w:val="14"/>
          <w:szCs w:val="14"/>
        </w:rPr>
      </w:pPr>
      <w:r>
        <w:rPr>
          <w:rFonts w:ascii="Times New Roman" w:hAnsi="Times New Roman"/>
          <w:bCs/>
          <w:i/>
          <w:iCs/>
          <w:kern w:val="28"/>
          <w:sz w:val="28"/>
          <w:szCs w:val="28"/>
        </w:rPr>
        <w:t>Uncaria c</w:t>
      </w:r>
      <w:r w:rsidRPr="007659C1">
        <w:rPr>
          <w:rFonts w:ascii="Times New Roman" w:hAnsi="Times New Roman"/>
          <w:bCs/>
          <w:i/>
          <w:iCs/>
          <w:kern w:val="28"/>
          <w:sz w:val="28"/>
          <w:szCs w:val="28"/>
        </w:rPr>
        <w:t>ordata</w:t>
      </w:r>
      <w:r w:rsidRPr="007659C1">
        <w:rPr>
          <w:rFonts w:ascii="Times New Roman" w:hAnsi="Times New Roman"/>
          <w:bCs/>
          <w:iCs/>
          <w:kern w:val="28"/>
          <w:sz w:val="28"/>
          <w:szCs w:val="28"/>
        </w:rPr>
        <w:t xml:space="preserve"> </w:t>
      </w:r>
      <w:r>
        <w:rPr>
          <w:rFonts w:ascii="Times New Roman" w:hAnsi="Times New Roman"/>
          <w:bCs/>
          <w:iCs/>
          <w:kern w:val="28"/>
          <w:sz w:val="28"/>
          <w:szCs w:val="28"/>
        </w:rPr>
        <w:t>var</w:t>
      </w:r>
      <w:r w:rsidRPr="007659C1">
        <w:rPr>
          <w:rFonts w:ascii="Times New Roman" w:hAnsi="Times New Roman"/>
          <w:bCs/>
          <w:iCs/>
          <w:caps/>
          <w:kern w:val="28"/>
          <w:sz w:val="28"/>
          <w:szCs w:val="28"/>
        </w:rPr>
        <w:t xml:space="preserve">. </w:t>
      </w:r>
      <w:r w:rsidRPr="007659C1">
        <w:rPr>
          <w:rFonts w:ascii="Times New Roman" w:hAnsi="Times New Roman"/>
          <w:bCs/>
          <w:i/>
          <w:iCs/>
          <w:kern w:val="28"/>
          <w:sz w:val="28"/>
          <w:szCs w:val="28"/>
        </w:rPr>
        <w:t>ferrug</w:t>
      </w:r>
      <w:r w:rsidRPr="007659C1">
        <w:rPr>
          <w:rFonts w:ascii="Times New Roman" w:hAnsi="Times New Roman"/>
          <w:bCs/>
          <w:i/>
          <w:iCs/>
          <w:kern w:val="28"/>
          <w:sz w:val="28"/>
          <w:szCs w:val="28"/>
          <w:lang w:val="en-US"/>
        </w:rPr>
        <w:t>i</w:t>
      </w:r>
      <w:r w:rsidRPr="007659C1">
        <w:rPr>
          <w:rFonts w:ascii="Times New Roman" w:hAnsi="Times New Roman"/>
          <w:bCs/>
          <w:i/>
          <w:iCs/>
          <w:kern w:val="28"/>
          <w:sz w:val="28"/>
          <w:szCs w:val="28"/>
        </w:rPr>
        <w:t>n</w:t>
      </w:r>
      <w:r w:rsidRPr="007659C1">
        <w:rPr>
          <w:rFonts w:ascii="Times New Roman" w:hAnsi="Times New Roman"/>
          <w:bCs/>
          <w:i/>
          <w:iCs/>
          <w:kern w:val="28"/>
          <w:sz w:val="28"/>
          <w:szCs w:val="28"/>
          <w:lang w:val="en-US"/>
        </w:rPr>
        <w:t>e</w:t>
      </w:r>
      <w:r w:rsidRPr="007659C1">
        <w:rPr>
          <w:rFonts w:ascii="Times New Roman" w:hAnsi="Times New Roman"/>
          <w:bCs/>
          <w:i/>
          <w:iCs/>
          <w:kern w:val="28"/>
          <w:sz w:val="28"/>
          <w:szCs w:val="28"/>
        </w:rPr>
        <w:t>a</w:t>
      </w:r>
      <w:r w:rsidRPr="007659C1">
        <w:rPr>
          <w:rFonts w:ascii="Times New Roman" w:hAnsi="Times New Roman"/>
          <w:bCs/>
          <w:i/>
          <w:iCs/>
          <w:caps/>
          <w:kern w:val="28"/>
          <w:sz w:val="28"/>
          <w:szCs w:val="28"/>
        </w:rPr>
        <w:t xml:space="preserve"> </w:t>
      </w:r>
      <w:r w:rsidRPr="007659C1">
        <w:rPr>
          <w:rFonts w:ascii="Times New Roman" w:hAnsi="Times New Roman"/>
          <w:bCs/>
          <w:iCs/>
          <w:caps/>
          <w:kern w:val="28"/>
          <w:sz w:val="28"/>
          <w:szCs w:val="28"/>
        </w:rPr>
        <w:t>(Blume) Ridsd</w:t>
      </w:r>
      <w:r>
        <w:rPr>
          <w:rFonts w:ascii="Times New Roman" w:hAnsi="Times New Roman"/>
          <w:bCs/>
          <w:iCs/>
          <w:caps/>
          <w:kern w:val="28"/>
          <w:sz w:val="28"/>
          <w:szCs w:val="28"/>
        </w:rPr>
        <w:t>.</w:t>
      </w:r>
    </w:p>
    <w:p w:rsidR="00A776DD" w:rsidRPr="00F447A7" w:rsidRDefault="00A776DD" w:rsidP="00A776DD">
      <w:pPr>
        <w:spacing w:after="0" w:line="240" w:lineRule="auto"/>
        <w:jc w:val="center"/>
        <w:rPr>
          <w:rFonts w:ascii="Times New Roman" w:hAnsi="Times New Roman"/>
          <w:noProof/>
          <w:sz w:val="24"/>
          <w:szCs w:val="24"/>
          <w:lang w:bidi="ar-SA"/>
        </w:rPr>
      </w:pPr>
    </w:p>
    <w:p w:rsidR="00A776DD" w:rsidRPr="00325888" w:rsidRDefault="00A776DD" w:rsidP="00A776DD">
      <w:pPr>
        <w:spacing w:after="0" w:line="240" w:lineRule="auto"/>
        <w:jc w:val="center"/>
        <w:rPr>
          <w:rFonts w:ascii="Times New Roman" w:hAnsi="Times New Roman"/>
          <w:bCs/>
          <w:i/>
          <w:iCs/>
          <w:kern w:val="28"/>
          <w:sz w:val="24"/>
          <w:szCs w:val="24"/>
        </w:rPr>
      </w:pPr>
      <w:r w:rsidRPr="00325888">
        <w:rPr>
          <w:rFonts w:ascii="Times New Roman" w:hAnsi="Times New Roman"/>
          <w:bCs/>
          <w:iCs/>
          <w:kern w:val="28"/>
          <w:sz w:val="24"/>
          <w:szCs w:val="24"/>
        </w:rPr>
        <w:t xml:space="preserve">(Pemisahan Flavonol dari batang </w:t>
      </w:r>
      <w:r w:rsidRPr="00325888">
        <w:rPr>
          <w:rFonts w:ascii="Times New Roman" w:hAnsi="Times New Roman"/>
          <w:bCs/>
          <w:i/>
          <w:iCs/>
          <w:kern w:val="28"/>
          <w:sz w:val="24"/>
          <w:szCs w:val="24"/>
        </w:rPr>
        <w:t>Uncaria cordata</w:t>
      </w:r>
      <w:r w:rsidRPr="00325888">
        <w:rPr>
          <w:rFonts w:ascii="Times New Roman" w:hAnsi="Times New Roman"/>
          <w:bCs/>
          <w:iCs/>
          <w:kern w:val="28"/>
          <w:sz w:val="24"/>
          <w:szCs w:val="24"/>
        </w:rPr>
        <w:t xml:space="preserve"> var. </w:t>
      </w:r>
      <w:r w:rsidRPr="00325888">
        <w:rPr>
          <w:rFonts w:ascii="Times New Roman" w:hAnsi="Times New Roman"/>
          <w:bCs/>
          <w:i/>
          <w:iCs/>
          <w:kern w:val="28"/>
          <w:sz w:val="24"/>
          <w:szCs w:val="24"/>
        </w:rPr>
        <w:t xml:space="preserve">ferruginea </w:t>
      </w:r>
      <w:r w:rsidRPr="00325888">
        <w:rPr>
          <w:rFonts w:ascii="Times New Roman" w:hAnsi="Times New Roman"/>
          <w:bCs/>
          <w:iCs/>
          <w:kern w:val="28"/>
          <w:sz w:val="24"/>
          <w:szCs w:val="24"/>
        </w:rPr>
        <w:t>(Blume) Ridsd. Malaysia)</w:t>
      </w:r>
    </w:p>
    <w:p w:rsidR="00A776DD" w:rsidRPr="00F447A7" w:rsidRDefault="00A776DD" w:rsidP="00A776DD">
      <w:pPr>
        <w:spacing w:after="0" w:line="240" w:lineRule="auto"/>
        <w:jc w:val="center"/>
        <w:rPr>
          <w:rFonts w:ascii="Times New Roman" w:hAnsi="Times New Roman"/>
          <w:noProof/>
          <w:sz w:val="20"/>
          <w:szCs w:val="20"/>
          <w:lang w:bidi="ar-SA"/>
        </w:rPr>
      </w:pPr>
    </w:p>
    <w:p w:rsidR="00A776DD" w:rsidRPr="00325888" w:rsidRDefault="00A776DD" w:rsidP="00A776DD">
      <w:pPr>
        <w:pStyle w:val="Introduction"/>
        <w:jc w:val="center"/>
        <w:rPr>
          <w:rFonts w:ascii="Times New Roman" w:hAnsi="Times New Roman"/>
          <w:b w:val="0"/>
          <w:sz w:val="20"/>
          <w:szCs w:val="20"/>
        </w:rPr>
      </w:pPr>
      <w:r w:rsidRPr="007659C1">
        <w:rPr>
          <w:rFonts w:ascii="Times New Roman" w:hAnsi="Times New Roman"/>
          <w:b w:val="0"/>
          <w:sz w:val="20"/>
          <w:szCs w:val="20"/>
        </w:rPr>
        <w:t>Nur Hakimah Abdullah</w:t>
      </w:r>
      <w:r w:rsidRPr="007659C1">
        <w:rPr>
          <w:rFonts w:ascii="Times New Roman" w:hAnsi="Times New Roman"/>
          <w:b w:val="0"/>
          <w:sz w:val="20"/>
          <w:szCs w:val="20"/>
          <w:vertAlign w:val="superscript"/>
        </w:rPr>
        <w:t>1</w:t>
      </w:r>
      <w:r w:rsidRPr="007659C1">
        <w:rPr>
          <w:rFonts w:ascii="Times New Roman" w:hAnsi="Times New Roman"/>
          <w:b w:val="0"/>
          <w:sz w:val="20"/>
          <w:szCs w:val="20"/>
        </w:rPr>
        <w:t>, Fatimah Salim</w:t>
      </w:r>
      <w:r w:rsidRPr="007659C1">
        <w:rPr>
          <w:rFonts w:ascii="Times New Roman" w:hAnsi="Times New Roman"/>
          <w:b w:val="0"/>
          <w:sz w:val="20"/>
          <w:szCs w:val="20"/>
          <w:vertAlign w:val="superscript"/>
        </w:rPr>
        <w:t>2</w:t>
      </w:r>
      <w:r>
        <w:rPr>
          <w:rFonts w:ascii="Times New Roman" w:hAnsi="Times New Roman"/>
          <w:b w:val="0"/>
          <w:sz w:val="20"/>
          <w:szCs w:val="20"/>
          <w:vertAlign w:val="superscript"/>
        </w:rPr>
        <w:t>,3</w:t>
      </w:r>
      <w:r w:rsidRPr="007659C1">
        <w:rPr>
          <w:rFonts w:ascii="Times New Roman" w:hAnsi="Times New Roman"/>
          <w:b w:val="0"/>
          <w:sz w:val="20"/>
          <w:szCs w:val="20"/>
        </w:rPr>
        <w:t>, Rohaya Ahmad</w:t>
      </w:r>
      <w:r w:rsidRPr="007659C1">
        <w:rPr>
          <w:rFonts w:ascii="Times New Roman" w:hAnsi="Times New Roman"/>
          <w:b w:val="0"/>
          <w:sz w:val="20"/>
          <w:szCs w:val="20"/>
          <w:vertAlign w:val="superscript"/>
        </w:rPr>
        <w:t>1,2</w:t>
      </w:r>
      <w:r w:rsidRPr="00325888">
        <w:rPr>
          <w:rFonts w:ascii="Times New Roman" w:hAnsi="Times New Roman"/>
          <w:b w:val="0"/>
          <w:sz w:val="20"/>
          <w:szCs w:val="20"/>
        </w:rPr>
        <w:t>*</w:t>
      </w:r>
    </w:p>
    <w:p w:rsidR="00A776DD" w:rsidRPr="00F447A7" w:rsidRDefault="00A776DD" w:rsidP="00A776DD">
      <w:pPr>
        <w:spacing w:after="0" w:line="240" w:lineRule="auto"/>
        <w:jc w:val="center"/>
        <w:rPr>
          <w:rFonts w:ascii="Times New Roman" w:hAnsi="Times New Roman"/>
          <w:noProof/>
          <w:sz w:val="18"/>
          <w:szCs w:val="18"/>
          <w:lang w:bidi="ar-SA"/>
        </w:rPr>
      </w:pPr>
    </w:p>
    <w:p w:rsidR="00A776DD" w:rsidRPr="00325888" w:rsidRDefault="00A776DD" w:rsidP="00A776DD">
      <w:pPr>
        <w:spacing w:after="0" w:line="240" w:lineRule="auto"/>
        <w:jc w:val="center"/>
        <w:outlineLvl w:val="0"/>
        <w:rPr>
          <w:rFonts w:ascii="Times New Roman" w:hAnsi="Times New Roman"/>
          <w:i/>
          <w:sz w:val="18"/>
          <w:szCs w:val="18"/>
        </w:rPr>
      </w:pPr>
      <w:r w:rsidRPr="00325888">
        <w:rPr>
          <w:rFonts w:ascii="Times New Roman" w:hAnsi="Times New Roman"/>
          <w:i/>
          <w:sz w:val="18"/>
          <w:szCs w:val="18"/>
          <w:vertAlign w:val="superscript"/>
        </w:rPr>
        <w:t>1</w:t>
      </w:r>
      <w:r w:rsidRPr="00325888">
        <w:rPr>
          <w:rFonts w:ascii="Times New Roman" w:hAnsi="Times New Roman"/>
          <w:i/>
          <w:sz w:val="18"/>
          <w:szCs w:val="18"/>
        </w:rPr>
        <w:t xml:space="preserve">Faculty of </w:t>
      </w:r>
      <w:r>
        <w:rPr>
          <w:rFonts w:ascii="Times New Roman" w:hAnsi="Times New Roman"/>
          <w:i/>
          <w:sz w:val="18"/>
          <w:szCs w:val="18"/>
        </w:rPr>
        <w:t>Applied Science,</w:t>
      </w:r>
    </w:p>
    <w:p w:rsidR="00A776DD" w:rsidRPr="00325888" w:rsidRDefault="00A776DD" w:rsidP="00A776DD">
      <w:pPr>
        <w:spacing w:after="0" w:line="240" w:lineRule="auto"/>
        <w:jc w:val="center"/>
        <w:outlineLvl w:val="0"/>
        <w:rPr>
          <w:rFonts w:ascii="Times New Roman" w:hAnsi="Times New Roman"/>
          <w:i/>
          <w:sz w:val="18"/>
          <w:szCs w:val="18"/>
        </w:rPr>
      </w:pPr>
      <w:r w:rsidRPr="00325888">
        <w:rPr>
          <w:rFonts w:ascii="Times New Roman" w:hAnsi="Times New Roman"/>
          <w:i/>
          <w:sz w:val="18"/>
          <w:szCs w:val="18"/>
        </w:rPr>
        <w:t>Universiti Teknologi MARA, 40450, Shah Alam, Selangor, Malaysia</w:t>
      </w:r>
    </w:p>
    <w:p w:rsidR="00A776DD" w:rsidRPr="00325888" w:rsidRDefault="00A776DD" w:rsidP="00A776DD">
      <w:pPr>
        <w:pStyle w:val="Introduction"/>
        <w:jc w:val="center"/>
        <w:rPr>
          <w:rFonts w:ascii="Times New Roman" w:hAnsi="Times New Roman"/>
          <w:b w:val="0"/>
          <w:bCs w:val="0"/>
          <w:i/>
          <w:sz w:val="18"/>
          <w:szCs w:val="18"/>
        </w:rPr>
      </w:pPr>
      <w:r w:rsidRPr="00325888">
        <w:rPr>
          <w:rFonts w:ascii="Times New Roman" w:hAnsi="Times New Roman"/>
          <w:b w:val="0"/>
          <w:bCs w:val="0"/>
          <w:i/>
          <w:sz w:val="18"/>
          <w:szCs w:val="18"/>
          <w:vertAlign w:val="superscript"/>
        </w:rPr>
        <w:t>2</w:t>
      </w:r>
      <w:r w:rsidRPr="00325888">
        <w:rPr>
          <w:rFonts w:ascii="Times New Roman" w:hAnsi="Times New Roman"/>
          <w:b w:val="0"/>
          <w:bCs w:val="0"/>
          <w:i/>
          <w:sz w:val="18"/>
          <w:szCs w:val="18"/>
        </w:rPr>
        <w:t>Atta– ur– Rahman Institute for Natural Products Discovery,</w:t>
      </w:r>
    </w:p>
    <w:p w:rsidR="00A776DD" w:rsidRDefault="00A776DD" w:rsidP="00A776DD">
      <w:pPr>
        <w:pStyle w:val="Introduction"/>
        <w:jc w:val="center"/>
        <w:rPr>
          <w:rFonts w:ascii="Times New Roman" w:hAnsi="Times New Roman"/>
          <w:b w:val="0"/>
          <w:bCs w:val="0"/>
          <w:i/>
          <w:sz w:val="18"/>
          <w:szCs w:val="18"/>
        </w:rPr>
      </w:pPr>
      <w:r w:rsidRPr="00325888">
        <w:rPr>
          <w:rFonts w:ascii="Times New Roman" w:hAnsi="Times New Roman"/>
          <w:b w:val="0"/>
          <w:bCs w:val="0"/>
          <w:i/>
          <w:sz w:val="18"/>
          <w:szCs w:val="18"/>
        </w:rPr>
        <w:t>Universiti Teknologi MARA Kampus Puncak Alam, 42300 Bandar Puncak Alam, Selangor, Malaysia</w:t>
      </w:r>
    </w:p>
    <w:p w:rsidR="00A776DD" w:rsidRDefault="00A776DD" w:rsidP="00A776DD">
      <w:pPr>
        <w:autoSpaceDE w:val="0"/>
        <w:autoSpaceDN w:val="0"/>
        <w:adjustRightInd w:val="0"/>
        <w:spacing w:after="0" w:line="240" w:lineRule="auto"/>
        <w:jc w:val="center"/>
        <w:rPr>
          <w:rFonts w:ascii="Times New Roman" w:eastAsia="Calibri" w:hAnsi="Times New Roman"/>
          <w:i/>
          <w:color w:val="000000"/>
          <w:sz w:val="18"/>
          <w:szCs w:val="18"/>
          <w:lang w:bidi="ar-SA"/>
        </w:rPr>
      </w:pPr>
      <w:r w:rsidRPr="00B235F1">
        <w:rPr>
          <w:rFonts w:ascii="Times New Roman" w:eastAsia="Calibri" w:hAnsi="Times New Roman"/>
          <w:i/>
          <w:color w:val="000000"/>
          <w:sz w:val="18"/>
          <w:szCs w:val="18"/>
          <w:vertAlign w:val="superscript"/>
          <w:lang w:bidi="ar-SA"/>
        </w:rPr>
        <w:t>3</w:t>
      </w:r>
      <w:r w:rsidRPr="00B235F1">
        <w:rPr>
          <w:rFonts w:ascii="Times New Roman" w:eastAsia="Calibri" w:hAnsi="Times New Roman"/>
          <w:i/>
          <w:color w:val="000000"/>
          <w:sz w:val="18"/>
          <w:szCs w:val="18"/>
          <w:lang w:bidi="ar-SA"/>
        </w:rPr>
        <w:t>Center of Foundation Studies,</w:t>
      </w:r>
    </w:p>
    <w:p w:rsidR="00A776DD" w:rsidRPr="00B235F1" w:rsidRDefault="00A776DD" w:rsidP="00A776DD">
      <w:pPr>
        <w:autoSpaceDE w:val="0"/>
        <w:autoSpaceDN w:val="0"/>
        <w:adjustRightInd w:val="0"/>
        <w:spacing w:after="0" w:line="240" w:lineRule="auto"/>
        <w:jc w:val="center"/>
        <w:rPr>
          <w:rFonts w:ascii="Times New Roman" w:eastAsia="Calibri" w:hAnsi="Times New Roman"/>
          <w:i/>
          <w:sz w:val="18"/>
          <w:szCs w:val="18"/>
          <w:lang w:bidi="ar-SA"/>
        </w:rPr>
      </w:pPr>
      <w:r w:rsidRPr="00B235F1">
        <w:rPr>
          <w:rFonts w:ascii="Times New Roman" w:eastAsia="Calibri" w:hAnsi="Times New Roman"/>
          <w:i/>
          <w:color w:val="000000"/>
          <w:sz w:val="18"/>
          <w:szCs w:val="18"/>
          <w:lang w:bidi="ar-SA"/>
        </w:rPr>
        <w:t>Universiti Teknologi MARA, Dengkil Campus, 438</w:t>
      </w:r>
      <w:r>
        <w:rPr>
          <w:rFonts w:ascii="Times New Roman" w:eastAsia="Calibri" w:hAnsi="Times New Roman"/>
          <w:i/>
          <w:color w:val="000000"/>
          <w:sz w:val="18"/>
          <w:szCs w:val="18"/>
          <w:lang w:bidi="ar-SA"/>
        </w:rPr>
        <w:t>00 Dengkil, Selangor</w:t>
      </w:r>
      <w:r w:rsidRPr="00B235F1">
        <w:rPr>
          <w:rFonts w:ascii="Times New Roman" w:eastAsia="Calibri" w:hAnsi="Times New Roman"/>
          <w:i/>
          <w:color w:val="000000"/>
          <w:sz w:val="18"/>
          <w:szCs w:val="18"/>
          <w:lang w:bidi="ar-SA"/>
        </w:rPr>
        <w:t>, Malaysia</w:t>
      </w:r>
    </w:p>
    <w:p w:rsidR="00A776DD" w:rsidRPr="00325888" w:rsidRDefault="00A776DD" w:rsidP="00A776DD">
      <w:pPr>
        <w:pStyle w:val="Introduction"/>
        <w:jc w:val="center"/>
        <w:rPr>
          <w:rFonts w:ascii="Times New Roman" w:hAnsi="Times New Roman"/>
          <w:b w:val="0"/>
          <w:bCs w:val="0"/>
          <w:sz w:val="20"/>
          <w:szCs w:val="20"/>
          <w:vertAlign w:val="superscript"/>
        </w:rPr>
      </w:pPr>
    </w:p>
    <w:p w:rsidR="00A776DD" w:rsidRPr="00F447A7" w:rsidRDefault="00A776DD" w:rsidP="00A776DD">
      <w:pPr>
        <w:spacing w:after="0" w:line="240" w:lineRule="auto"/>
        <w:jc w:val="center"/>
        <w:rPr>
          <w:rFonts w:ascii="Times New Roman" w:hAnsi="Times New Roman"/>
          <w:noProof/>
          <w:sz w:val="18"/>
          <w:szCs w:val="18"/>
          <w:lang w:bidi="ar-SA"/>
        </w:rPr>
      </w:pPr>
    </w:p>
    <w:p w:rsidR="00A776DD" w:rsidRPr="00325888" w:rsidRDefault="00A776DD" w:rsidP="00A776DD">
      <w:pPr>
        <w:spacing w:after="0" w:line="240" w:lineRule="auto"/>
        <w:jc w:val="center"/>
        <w:rPr>
          <w:rFonts w:ascii="Times New Roman" w:hAnsi="Times New Roman"/>
          <w:bCs/>
          <w:i/>
          <w:iCs/>
          <w:sz w:val="18"/>
          <w:szCs w:val="18"/>
        </w:rPr>
      </w:pPr>
      <w:r w:rsidRPr="00325888">
        <w:rPr>
          <w:rFonts w:ascii="Times New Roman" w:hAnsi="Times New Roman"/>
          <w:i/>
          <w:noProof/>
          <w:sz w:val="18"/>
          <w:szCs w:val="18"/>
          <w:lang w:bidi="ar-SA"/>
        </w:rPr>
        <w:t xml:space="preserve">*Corresponding author: </w:t>
      </w:r>
      <w:r w:rsidRPr="00325888">
        <w:rPr>
          <w:rFonts w:ascii="Times New Roman" w:hAnsi="Times New Roman"/>
          <w:bCs/>
          <w:i/>
          <w:iCs/>
          <w:sz w:val="18"/>
          <w:szCs w:val="18"/>
        </w:rPr>
        <w:t>rohayaahmad@salam.uitm.edu.my</w:t>
      </w:r>
    </w:p>
    <w:p w:rsidR="00A776DD" w:rsidRPr="00F447A7" w:rsidRDefault="00A776DD" w:rsidP="00A776DD">
      <w:pPr>
        <w:spacing w:after="0" w:line="240" w:lineRule="auto"/>
        <w:jc w:val="center"/>
        <w:rPr>
          <w:rFonts w:ascii="Times New Roman" w:hAnsi="Times New Roman"/>
          <w:noProof/>
          <w:sz w:val="18"/>
          <w:szCs w:val="18"/>
          <w:lang w:bidi="ar-SA"/>
        </w:rPr>
      </w:pPr>
    </w:p>
    <w:p w:rsidR="00A776DD" w:rsidRDefault="00A776DD" w:rsidP="00A776DD">
      <w:pPr>
        <w:spacing w:after="0" w:line="240" w:lineRule="auto"/>
        <w:jc w:val="center"/>
        <w:rPr>
          <w:rFonts w:ascii="Times New Roman" w:hAnsi="Times New Roman"/>
          <w:noProof/>
          <w:sz w:val="18"/>
          <w:szCs w:val="18"/>
          <w:lang w:bidi="ar-SA"/>
        </w:rPr>
      </w:pPr>
    </w:p>
    <w:p w:rsidR="00A776DD" w:rsidRDefault="00A776DD" w:rsidP="00A776DD">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A776DD" w:rsidRDefault="00A776DD" w:rsidP="00A776DD">
      <w:pPr>
        <w:spacing w:after="0" w:line="240" w:lineRule="auto"/>
        <w:jc w:val="center"/>
        <w:rPr>
          <w:rFonts w:ascii="Times New Roman" w:hAnsi="Times New Roman"/>
          <w:noProof/>
          <w:sz w:val="18"/>
          <w:szCs w:val="18"/>
          <w:lang w:bidi="ar-SA"/>
        </w:rPr>
      </w:pPr>
    </w:p>
    <w:p w:rsidR="00A776DD" w:rsidRPr="00F447A7" w:rsidRDefault="00A776DD" w:rsidP="00A776DD">
      <w:pPr>
        <w:spacing w:after="0" w:line="240" w:lineRule="auto"/>
        <w:jc w:val="center"/>
        <w:rPr>
          <w:rFonts w:ascii="Times New Roman" w:hAnsi="Times New Roman"/>
          <w:noProof/>
          <w:sz w:val="18"/>
          <w:szCs w:val="18"/>
          <w:lang w:bidi="ar-SA"/>
        </w:rPr>
      </w:pPr>
    </w:p>
    <w:p w:rsidR="00A776DD" w:rsidRPr="00F447A7" w:rsidRDefault="00A776DD" w:rsidP="00A776DD">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776DD" w:rsidRPr="00325888" w:rsidRDefault="00A776DD" w:rsidP="00A776DD">
      <w:pPr>
        <w:autoSpaceDE w:val="0"/>
        <w:autoSpaceDN w:val="0"/>
        <w:adjustRightInd w:val="0"/>
        <w:spacing w:after="0" w:line="240" w:lineRule="auto"/>
        <w:jc w:val="both"/>
        <w:rPr>
          <w:rFonts w:ascii="Times New Roman" w:hAnsi="Times New Roman"/>
          <w:bCs/>
          <w:iCs/>
          <w:sz w:val="18"/>
          <w:szCs w:val="18"/>
        </w:rPr>
      </w:pPr>
      <w:r w:rsidRPr="00325888">
        <w:rPr>
          <w:rFonts w:ascii="Times New Roman" w:hAnsi="Times New Roman"/>
          <w:bCs/>
          <w:sz w:val="18"/>
          <w:szCs w:val="18"/>
        </w:rPr>
        <w:t xml:space="preserve">Continuing our interest in the genus, a phytochemical investigation on </w:t>
      </w:r>
      <w:r w:rsidRPr="00325888">
        <w:rPr>
          <w:rFonts w:ascii="Times New Roman" w:hAnsi="Times New Roman"/>
          <w:bCs/>
          <w:i/>
          <w:iCs/>
          <w:sz w:val="18"/>
          <w:szCs w:val="18"/>
        </w:rPr>
        <w:t xml:space="preserve">Uncaria cordata </w:t>
      </w:r>
      <w:r w:rsidRPr="00325888">
        <w:rPr>
          <w:rFonts w:ascii="Times New Roman" w:hAnsi="Times New Roman"/>
          <w:bCs/>
          <w:iCs/>
          <w:sz w:val="18"/>
          <w:szCs w:val="18"/>
        </w:rPr>
        <w:t xml:space="preserve">var. </w:t>
      </w:r>
      <w:r w:rsidRPr="00325888">
        <w:rPr>
          <w:rFonts w:ascii="Times New Roman" w:hAnsi="Times New Roman"/>
          <w:bCs/>
          <w:i/>
          <w:iCs/>
          <w:sz w:val="18"/>
          <w:szCs w:val="18"/>
        </w:rPr>
        <w:t xml:space="preserve">ferruginea </w:t>
      </w:r>
      <w:r w:rsidRPr="00325888">
        <w:rPr>
          <w:rFonts w:ascii="Times New Roman" w:hAnsi="Times New Roman"/>
          <w:bCs/>
          <w:iCs/>
          <w:sz w:val="18"/>
          <w:szCs w:val="18"/>
        </w:rPr>
        <w:t>collected from Hutan Pasir Raja, Malaysia has been carried out. T</w:t>
      </w:r>
      <w:r w:rsidRPr="00325888">
        <w:rPr>
          <w:rFonts w:ascii="Times New Roman" w:hAnsi="Times New Roman"/>
          <w:bCs/>
          <w:sz w:val="18"/>
          <w:szCs w:val="18"/>
        </w:rPr>
        <w:t>wo flavonols known as quercetin and kaempferol were isolated</w:t>
      </w:r>
      <w:r w:rsidRPr="00325888">
        <w:rPr>
          <w:rFonts w:ascii="Times New Roman" w:hAnsi="Times New Roman"/>
          <w:bCs/>
          <w:iCs/>
          <w:sz w:val="18"/>
          <w:szCs w:val="18"/>
        </w:rPr>
        <w:t xml:space="preserve"> from the methanolic stem extract of this plant along with other phenolic compounds and terpenes. The two</w:t>
      </w:r>
      <w:r w:rsidRPr="00325888">
        <w:rPr>
          <w:rFonts w:ascii="Times New Roman" w:hAnsi="Times New Roman"/>
          <w:bCs/>
          <w:sz w:val="18"/>
          <w:szCs w:val="18"/>
        </w:rPr>
        <w:t xml:space="preserve"> flavonols are reported for the first time from this species. The structure of the compounds were elucidated on the basis of spectroscopic data, mostly 1D-NMR, 2D-NMR as well as comparison with literature.</w:t>
      </w:r>
    </w:p>
    <w:p w:rsidR="00A776DD" w:rsidRPr="00325888" w:rsidRDefault="00A776DD" w:rsidP="00A776DD">
      <w:pPr>
        <w:autoSpaceDE w:val="0"/>
        <w:autoSpaceDN w:val="0"/>
        <w:adjustRightInd w:val="0"/>
        <w:spacing w:after="0" w:line="240" w:lineRule="auto"/>
        <w:jc w:val="both"/>
        <w:rPr>
          <w:rFonts w:ascii="Times New Roman" w:hAnsi="Times New Roman"/>
          <w:bCs/>
          <w:iCs/>
          <w:sz w:val="18"/>
          <w:szCs w:val="18"/>
        </w:rPr>
      </w:pPr>
    </w:p>
    <w:p w:rsidR="00A776DD" w:rsidRPr="00325888" w:rsidRDefault="00A776DD" w:rsidP="00A776DD">
      <w:pPr>
        <w:autoSpaceDE w:val="0"/>
        <w:autoSpaceDN w:val="0"/>
        <w:adjustRightInd w:val="0"/>
        <w:spacing w:after="0" w:line="240" w:lineRule="auto"/>
        <w:jc w:val="both"/>
        <w:rPr>
          <w:rFonts w:ascii="Times New Roman" w:hAnsi="Times New Roman"/>
          <w:bCs/>
          <w:iCs/>
          <w:sz w:val="18"/>
          <w:szCs w:val="18"/>
        </w:rPr>
      </w:pPr>
      <w:r w:rsidRPr="00325888">
        <w:rPr>
          <w:rFonts w:ascii="Times New Roman" w:hAnsi="Times New Roman"/>
          <w:b/>
          <w:sz w:val="18"/>
          <w:szCs w:val="18"/>
        </w:rPr>
        <w:t xml:space="preserve">Keywords: </w:t>
      </w:r>
      <w:r>
        <w:rPr>
          <w:rFonts w:ascii="Times New Roman" w:hAnsi="Times New Roman"/>
          <w:b/>
          <w:sz w:val="18"/>
          <w:szCs w:val="18"/>
        </w:rPr>
        <w:t xml:space="preserve"> </w:t>
      </w:r>
      <w:r>
        <w:rPr>
          <w:rFonts w:ascii="Times New Roman" w:hAnsi="Times New Roman"/>
          <w:sz w:val="18"/>
          <w:szCs w:val="18"/>
        </w:rPr>
        <w:t>f</w:t>
      </w:r>
      <w:r w:rsidRPr="00325888">
        <w:rPr>
          <w:rFonts w:ascii="Times New Roman" w:hAnsi="Times New Roman"/>
          <w:sz w:val="18"/>
          <w:szCs w:val="18"/>
        </w:rPr>
        <w:t>lavonoid,</w:t>
      </w:r>
      <w:r w:rsidRPr="00325888">
        <w:rPr>
          <w:rFonts w:ascii="Times New Roman" w:hAnsi="Times New Roman"/>
          <w:b/>
          <w:sz w:val="18"/>
          <w:szCs w:val="18"/>
        </w:rPr>
        <w:t xml:space="preserve"> </w:t>
      </w:r>
      <w:r w:rsidRPr="00325888">
        <w:rPr>
          <w:rFonts w:ascii="Times New Roman" w:hAnsi="Times New Roman"/>
          <w:iCs/>
          <w:sz w:val="18"/>
          <w:szCs w:val="18"/>
        </w:rPr>
        <w:t xml:space="preserve">flavonol, kaempferol, quercetin, </w:t>
      </w:r>
      <w:r w:rsidRPr="00325888">
        <w:rPr>
          <w:rFonts w:ascii="Times New Roman" w:hAnsi="Times New Roman"/>
          <w:i/>
          <w:iCs/>
          <w:sz w:val="18"/>
          <w:szCs w:val="18"/>
        </w:rPr>
        <w:t>Uncaria cordata</w:t>
      </w:r>
    </w:p>
    <w:p w:rsidR="00A776DD" w:rsidRDefault="00A776DD" w:rsidP="00A776DD">
      <w:pPr>
        <w:spacing w:after="0" w:line="240" w:lineRule="auto"/>
        <w:jc w:val="center"/>
        <w:rPr>
          <w:rFonts w:ascii="Times New Roman" w:hAnsi="Times New Roman"/>
          <w:b/>
          <w:noProof/>
          <w:sz w:val="18"/>
          <w:szCs w:val="18"/>
          <w:lang w:bidi="ar-SA"/>
        </w:rPr>
      </w:pPr>
    </w:p>
    <w:p w:rsidR="00A776DD" w:rsidRPr="00F447A7" w:rsidRDefault="00A776DD" w:rsidP="00A776DD">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776DD" w:rsidRPr="00325888" w:rsidRDefault="00A776DD" w:rsidP="00A776DD">
      <w:pPr>
        <w:autoSpaceDE w:val="0"/>
        <w:autoSpaceDN w:val="0"/>
        <w:adjustRightInd w:val="0"/>
        <w:spacing w:after="0" w:line="240" w:lineRule="auto"/>
        <w:jc w:val="both"/>
        <w:rPr>
          <w:rFonts w:ascii="Times New Roman" w:hAnsi="Times New Roman"/>
          <w:bCs/>
          <w:iCs/>
          <w:sz w:val="18"/>
          <w:szCs w:val="18"/>
        </w:rPr>
      </w:pPr>
      <w:r w:rsidRPr="00325888">
        <w:rPr>
          <w:rFonts w:ascii="Times New Roman" w:hAnsi="Times New Roman"/>
          <w:bCs/>
          <w:sz w:val="18"/>
          <w:szCs w:val="18"/>
        </w:rPr>
        <w:t xml:space="preserve">Dalam meneruskan minat kami terhadap genus ini, satu kajian fitokimia ke atas </w:t>
      </w:r>
      <w:r w:rsidRPr="00325888">
        <w:rPr>
          <w:rFonts w:ascii="Times New Roman" w:hAnsi="Times New Roman"/>
          <w:bCs/>
          <w:i/>
          <w:iCs/>
          <w:sz w:val="18"/>
          <w:szCs w:val="18"/>
        </w:rPr>
        <w:t xml:space="preserve">Uncaria cordata </w:t>
      </w:r>
      <w:r w:rsidRPr="00325888">
        <w:rPr>
          <w:rFonts w:ascii="Times New Roman" w:hAnsi="Times New Roman"/>
          <w:bCs/>
          <w:iCs/>
          <w:sz w:val="18"/>
          <w:szCs w:val="18"/>
        </w:rPr>
        <w:t xml:space="preserve">var. </w:t>
      </w:r>
      <w:r w:rsidRPr="00325888">
        <w:rPr>
          <w:rFonts w:ascii="Times New Roman" w:hAnsi="Times New Roman"/>
          <w:bCs/>
          <w:i/>
          <w:iCs/>
          <w:sz w:val="18"/>
          <w:szCs w:val="18"/>
        </w:rPr>
        <w:t xml:space="preserve">ferruginea </w:t>
      </w:r>
      <w:r w:rsidRPr="00325888">
        <w:rPr>
          <w:rFonts w:ascii="Times New Roman" w:hAnsi="Times New Roman"/>
          <w:bCs/>
          <w:sz w:val="18"/>
          <w:szCs w:val="18"/>
        </w:rPr>
        <w:t>yang diambil dari Hutan Pasir Raja, Malaysia telah dijalankan. Dua flavonol dikenali sebagai quercetin dan kaempferol telah diasingkan daripada ekstrak metanol bahagian batang tumbuhan ini bersama sebatian fenolik lain dan terpena.</w:t>
      </w:r>
      <w:r w:rsidRPr="00325888">
        <w:rPr>
          <w:rFonts w:ascii="Times New Roman" w:hAnsi="Times New Roman"/>
          <w:bCs/>
          <w:iCs/>
          <w:sz w:val="18"/>
          <w:szCs w:val="18"/>
        </w:rPr>
        <w:t xml:space="preserve"> Kedua-dua flavonol ini  dilaporkan buat pertama kali daripada spesies ini. Struktur sebatian telah dielusidasi berdasarkan data spektroskopi, terutamanya </w:t>
      </w:r>
      <w:r w:rsidRPr="00325888">
        <w:rPr>
          <w:rFonts w:ascii="Times New Roman" w:hAnsi="Times New Roman"/>
          <w:bCs/>
          <w:sz w:val="18"/>
          <w:szCs w:val="18"/>
        </w:rPr>
        <w:t>1D-NMR, 2D-NMR dan juga perbandingan dengan kajian literatur.</w:t>
      </w:r>
    </w:p>
    <w:p w:rsidR="00A776DD" w:rsidRPr="00325888" w:rsidRDefault="00A776DD" w:rsidP="00A776DD">
      <w:pPr>
        <w:autoSpaceDE w:val="0"/>
        <w:autoSpaceDN w:val="0"/>
        <w:adjustRightInd w:val="0"/>
        <w:spacing w:after="0" w:line="240" w:lineRule="auto"/>
        <w:jc w:val="both"/>
        <w:rPr>
          <w:rFonts w:ascii="Times New Roman" w:hAnsi="Times New Roman"/>
          <w:bCs/>
          <w:iCs/>
          <w:sz w:val="18"/>
          <w:szCs w:val="18"/>
        </w:rPr>
      </w:pPr>
    </w:p>
    <w:p w:rsidR="00A776DD" w:rsidRPr="00325888" w:rsidRDefault="00A776DD" w:rsidP="00A776DD">
      <w:pPr>
        <w:autoSpaceDE w:val="0"/>
        <w:autoSpaceDN w:val="0"/>
        <w:adjustRightInd w:val="0"/>
        <w:spacing w:after="0" w:line="240" w:lineRule="auto"/>
        <w:jc w:val="both"/>
        <w:rPr>
          <w:rFonts w:ascii="Times New Roman" w:hAnsi="Times New Roman"/>
          <w:bCs/>
          <w:iCs/>
          <w:sz w:val="18"/>
          <w:szCs w:val="18"/>
        </w:rPr>
      </w:pPr>
      <w:r w:rsidRPr="00325888">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f</w:t>
      </w:r>
      <w:r w:rsidRPr="00325888">
        <w:rPr>
          <w:rFonts w:ascii="Times New Roman" w:hAnsi="Times New Roman"/>
          <w:sz w:val="18"/>
          <w:szCs w:val="18"/>
        </w:rPr>
        <w:t>lavonoid,</w:t>
      </w:r>
      <w:r w:rsidRPr="00325888">
        <w:rPr>
          <w:rFonts w:ascii="Times New Roman" w:hAnsi="Times New Roman"/>
          <w:b/>
          <w:sz w:val="18"/>
          <w:szCs w:val="18"/>
        </w:rPr>
        <w:t xml:space="preserve"> </w:t>
      </w:r>
      <w:r w:rsidRPr="00325888">
        <w:rPr>
          <w:rFonts w:ascii="Times New Roman" w:hAnsi="Times New Roman"/>
          <w:iCs/>
          <w:sz w:val="18"/>
          <w:szCs w:val="18"/>
        </w:rPr>
        <w:t xml:space="preserve">flavonol, kaempferol, quercetin, </w:t>
      </w:r>
      <w:r w:rsidRPr="00325888">
        <w:rPr>
          <w:rFonts w:ascii="Times New Roman" w:hAnsi="Times New Roman"/>
          <w:i/>
          <w:iCs/>
          <w:sz w:val="18"/>
          <w:szCs w:val="18"/>
        </w:rPr>
        <w:t>Uncaria cordata</w:t>
      </w:r>
    </w:p>
    <w:p w:rsidR="00A776DD" w:rsidRDefault="00A776DD" w:rsidP="00A776DD">
      <w:pPr>
        <w:spacing w:after="0" w:line="240" w:lineRule="auto"/>
        <w:jc w:val="center"/>
        <w:rPr>
          <w:rFonts w:ascii="Times New Roman" w:hAnsi="Times New Roman"/>
          <w:noProof/>
          <w:sz w:val="20"/>
          <w:szCs w:val="20"/>
          <w:lang w:bidi="ar-SA"/>
        </w:rPr>
      </w:pPr>
    </w:p>
    <w:p w:rsidR="00A776DD" w:rsidRPr="00BE7C30" w:rsidRDefault="00A776DD" w:rsidP="00A776DD">
      <w:pPr>
        <w:spacing w:after="0" w:line="240" w:lineRule="auto"/>
        <w:jc w:val="center"/>
        <w:rPr>
          <w:rFonts w:ascii="Times New Roman" w:hAnsi="Times New Roman"/>
          <w:noProof/>
          <w:sz w:val="20"/>
          <w:szCs w:val="20"/>
          <w:lang w:bidi="ar-SA"/>
        </w:rPr>
      </w:pPr>
    </w:p>
    <w:p w:rsidR="00A776DD" w:rsidRPr="00F447A7" w:rsidRDefault="00A776DD" w:rsidP="00A776D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776DD" w:rsidRPr="00325888" w:rsidRDefault="00A776DD" w:rsidP="00A776DD">
      <w:pPr>
        <w:autoSpaceDE w:val="0"/>
        <w:autoSpaceDN w:val="0"/>
        <w:adjustRightInd w:val="0"/>
        <w:spacing w:after="0" w:line="240" w:lineRule="auto"/>
        <w:jc w:val="both"/>
        <w:rPr>
          <w:rFonts w:ascii="Times New Roman" w:hAnsi="Times New Roman"/>
          <w:color w:val="FF0000"/>
          <w:sz w:val="20"/>
          <w:szCs w:val="20"/>
        </w:rPr>
      </w:pPr>
      <w:r w:rsidRPr="00325888">
        <w:rPr>
          <w:rFonts w:ascii="Times New Roman" w:hAnsi="Times New Roman"/>
          <w:sz w:val="20"/>
          <w:szCs w:val="20"/>
        </w:rPr>
        <w:t xml:space="preserve">The genus </w:t>
      </w:r>
      <w:r w:rsidRPr="00325888">
        <w:rPr>
          <w:rFonts w:ascii="Times New Roman" w:hAnsi="Times New Roman"/>
          <w:i/>
          <w:sz w:val="20"/>
          <w:szCs w:val="20"/>
        </w:rPr>
        <w:t>Uncaria</w:t>
      </w:r>
      <w:r w:rsidRPr="00325888">
        <w:rPr>
          <w:rFonts w:ascii="Times New Roman" w:hAnsi="Times New Roman"/>
          <w:sz w:val="20"/>
          <w:szCs w:val="20"/>
        </w:rPr>
        <w:t xml:space="preserve"> (Rubiaceae) is well known for centuries among medicinal practitioners due to its medicinal properties and ability in healing various diseases such as diarrhea, dysentery, fevers, diabetes and others. Many studies have been carried out scientifically for its pharmacological activities on </w:t>
      </w:r>
      <w:r w:rsidRPr="00325888">
        <w:rPr>
          <w:rFonts w:ascii="Times New Roman" w:hAnsi="Times New Roman"/>
          <w:i/>
          <w:sz w:val="20"/>
          <w:szCs w:val="20"/>
        </w:rPr>
        <w:t>Uncaria</w:t>
      </w:r>
      <w:r w:rsidRPr="00325888">
        <w:rPr>
          <w:rFonts w:ascii="Times New Roman" w:hAnsi="Times New Roman"/>
          <w:sz w:val="20"/>
          <w:szCs w:val="20"/>
        </w:rPr>
        <w:t xml:space="preserve"> species [1]. For example, </w:t>
      </w:r>
      <w:r w:rsidRPr="00325888">
        <w:rPr>
          <w:rFonts w:ascii="Times New Roman" w:hAnsi="Times New Roman"/>
          <w:i/>
          <w:sz w:val="20"/>
          <w:szCs w:val="20"/>
        </w:rPr>
        <w:t>Uncaria tomentosa</w:t>
      </w:r>
      <w:r w:rsidRPr="00325888">
        <w:rPr>
          <w:rFonts w:ascii="Times New Roman" w:hAnsi="Times New Roman"/>
          <w:sz w:val="20"/>
          <w:szCs w:val="20"/>
        </w:rPr>
        <w:t xml:space="preserve"> which is widely explored has been proven to have anticancer, anti-inflammatory and other biological properties. A biological study on five species of Malaysian </w:t>
      </w:r>
      <w:r w:rsidRPr="00325888">
        <w:rPr>
          <w:rFonts w:ascii="Times New Roman" w:hAnsi="Times New Roman"/>
          <w:i/>
          <w:sz w:val="20"/>
          <w:szCs w:val="20"/>
        </w:rPr>
        <w:t>Uncaria</w:t>
      </w:r>
      <w:r w:rsidRPr="00325888">
        <w:rPr>
          <w:rFonts w:ascii="Times New Roman" w:hAnsi="Times New Roman"/>
          <w:sz w:val="20"/>
          <w:szCs w:val="20"/>
        </w:rPr>
        <w:t xml:space="preserve"> including </w:t>
      </w:r>
      <w:r w:rsidRPr="00325888">
        <w:rPr>
          <w:rFonts w:ascii="Times New Roman" w:hAnsi="Times New Roman"/>
          <w:i/>
          <w:sz w:val="20"/>
          <w:szCs w:val="20"/>
        </w:rPr>
        <w:t xml:space="preserve">Uncaria longiflora </w:t>
      </w:r>
      <w:r w:rsidRPr="00325888">
        <w:rPr>
          <w:rFonts w:ascii="Times New Roman" w:hAnsi="Times New Roman"/>
          <w:iCs/>
          <w:sz w:val="20"/>
          <w:szCs w:val="20"/>
        </w:rPr>
        <w:t>var.</w:t>
      </w:r>
      <w:r w:rsidRPr="00325888">
        <w:rPr>
          <w:rFonts w:ascii="Times New Roman" w:hAnsi="Times New Roman"/>
          <w:i/>
          <w:sz w:val="20"/>
          <w:szCs w:val="20"/>
        </w:rPr>
        <w:t xml:space="preserve"> pteropoda, Uncaria acida, Uncaria lucida, Uncaria callophylla </w:t>
      </w:r>
      <w:r w:rsidRPr="00325888">
        <w:rPr>
          <w:rFonts w:ascii="Times New Roman" w:hAnsi="Times New Roman"/>
          <w:sz w:val="20"/>
          <w:szCs w:val="20"/>
        </w:rPr>
        <w:t>and</w:t>
      </w:r>
      <w:r w:rsidRPr="00325888">
        <w:rPr>
          <w:rFonts w:ascii="Times New Roman" w:hAnsi="Times New Roman"/>
          <w:i/>
          <w:sz w:val="20"/>
          <w:szCs w:val="20"/>
        </w:rPr>
        <w:t xml:space="preserve"> Uncaria cordata </w:t>
      </w:r>
      <w:r w:rsidRPr="00325888">
        <w:rPr>
          <w:rFonts w:ascii="Times New Roman" w:hAnsi="Times New Roman"/>
          <w:sz w:val="20"/>
          <w:szCs w:val="20"/>
        </w:rPr>
        <w:t>have indicated that they are rich sources of antioxidants and potential anti-diabetic agents which may be used in the prevention and control of type II diabetes [2].</w:t>
      </w:r>
    </w:p>
    <w:p w:rsidR="00A776DD" w:rsidRPr="00325888" w:rsidRDefault="00A776DD" w:rsidP="00A776DD">
      <w:pPr>
        <w:autoSpaceDE w:val="0"/>
        <w:autoSpaceDN w:val="0"/>
        <w:adjustRightInd w:val="0"/>
        <w:spacing w:after="0" w:line="240" w:lineRule="auto"/>
        <w:jc w:val="both"/>
        <w:rPr>
          <w:rFonts w:ascii="Times New Roman" w:hAnsi="Times New Roman"/>
          <w:color w:val="FF0000"/>
          <w:sz w:val="20"/>
          <w:szCs w:val="20"/>
        </w:rPr>
      </w:pPr>
    </w:p>
    <w:p w:rsidR="00A776DD" w:rsidRPr="00325888" w:rsidRDefault="00A776DD" w:rsidP="00A776DD">
      <w:pPr>
        <w:autoSpaceDE w:val="0"/>
        <w:autoSpaceDN w:val="0"/>
        <w:adjustRightInd w:val="0"/>
        <w:spacing w:after="0" w:line="240" w:lineRule="auto"/>
        <w:jc w:val="both"/>
        <w:rPr>
          <w:rFonts w:ascii="Times New Roman" w:hAnsi="Times New Roman"/>
          <w:iCs/>
          <w:sz w:val="20"/>
          <w:szCs w:val="20"/>
        </w:rPr>
      </w:pPr>
      <w:r w:rsidRPr="00325888">
        <w:rPr>
          <w:rFonts w:ascii="Times New Roman" w:hAnsi="Times New Roman"/>
          <w:i/>
          <w:sz w:val="20"/>
          <w:szCs w:val="20"/>
        </w:rPr>
        <w:t>Uncaria</w:t>
      </w:r>
      <w:r w:rsidRPr="00325888">
        <w:rPr>
          <w:rFonts w:ascii="Times New Roman" w:hAnsi="Times New Roman"/>
          <w:sz w:val="20"/>
          <w:szCs w:val="20"/>
        </w:rPr>
        <w:t xml:space="preserve"> is amongst the genera known for its alkaloid content. Previously, we have reported the isolation of two new heteroyohimbine-type oxindole alkaloids, namely rauniticine-</w:t>
      </w:r>
      <w:r w:rsidRPr="00325888">
        <w:rPr>
          <w:rFonts w:ascii="Times New Roman" w:hAnsi="Times New Roman"/>
          <w:i/>
          <w:iCs/>
          <w:sz w:val="20"/>
          <w:szCs w:val="20"/>
        </w:rPr>
        <w:t>allo</w:t>
      </w:r>
      <w:r w:rsidRPr="00325888">
        <w:rPr>
          <w:rFonts w:ascii="Times New Roman" w:hAnsi="Times New Roman"/>
          <w:sz w:val="20"/>
          <w:szCs w:val="20"/>
        </w:rPr>
        <w:t>-oxindole B and rauniticinic-</w:t>
      </w:r>
      <w:r w:rsidRPr="00325888">
        <w:rPr>
          <w:rFonts w:ascii="Times New Roman" w:hAnsi="Times New Roman"/>
          <w:i/>
          <w:iCs/>
          <w:sz w:val="20"/>
          <w:szCs w:val="20"/>
        </w:rPr>
        <w:t xml:space="preserve">allo </w:t>
      </w:r>
      <w:r w:rsidRPr="00325888">
        <w:rPr>
          <w:rFonts w:ascii="Times New Roman" w:hAnsi="Times New Roman"/>
          <w:sz w:val="20"/>
          <w:szCs w:val="20"/>
        </w:rPr>
        <w:t xml:space="preserve">acid B along with five of their stereoisomers including four pentacyclic oxindole alkaloids, isopteropodine, pteropodine, uncarine F and isopteropodic acid from Malaysian </w:t>
      </w:r>
      <w:r w:rsidRPr="00325888">
        <w:rPr>
          <w:rFonts w:ascii="Times New Roman" w:hAnsi="Times New Roman"/>
          <w:i/>
          <w:iCs/>
          <w:sz w:val="20"/>
          <w:szCs w:val="20"/>
        </w:rPr>
        <w:t xml:space="preserve">Uncaria longiflora </w:t>
      </w:r>
      <w:r w:rsidRPr="00325888">
        <w:rPr>
          <w:rFonts w:ascii="Times New Roman" w:hAnsi="Times New Roman"/>
          <w:sz w:val="20"/>
          <w:szCs w:val="20"/>
        </w:rPr>
        <w:t>var.</w:t>
      </w:r>
      <w:r w:rsidRPr="00325888">
        <w:rPr>
          <w:rFonts w:ascii="Times New Roman" w:hAnsi="Times New Roman"/>
          <w:i/>
          <w:iCs/>
          <w:sz w:val="20"/>
          <w:szCs w:val="20"/>
        </w:rPr>
        <w:t xml:space="preserve"> pteropoda </w:t>
      </w:r>
      <w:r w:rsidRPr="00325888">
        <w:rPr>
          <w:rFonts w:ascii="Times New Roman" w:hAnsi="Times New Roman"/>
          <w:sz w:val="20"/>
          <w:szCs w:val="20"/>
        </w:rPr>
        <w:t>[3 – 5]</w:t>
      </w:r>
      <w:r w:rsidRPr="00325888">
        <w:rPr>
          <w:rFonts w:ascii="Times New Roman" w:hAnsi="Times New Roman"/>
          <w:i/>
          <w:iCs/>
          <w:sz w:val="20"/>
          <w:szCs w:val="20"/>
        </w:rPr>
        <w:t>.</w:t>
      </w:r>
      <w:r w:rsidRPr="00325888">
        <w:rPr>
          <w:rFonts w:ascii="Times New Roman" w:hAnsi="Times New Roman"/>
          <w:sz w:val="20"/>
          <w:szCs w:val="20"/>
        </w:rPr>
        <w:t xml:space="preserve"> In contrast, the non-alkaloid constituents have not been widely reported from </w:t>
      </w:r>
      <w:r w:rsidRPr="00325888">
        <w:rPr>
          <w:rFonts w:ascii="Times New Roman" w:hAnsi="Times New Roman"/>
          <w:i/>
          <w:sz w:val="20"/>
          <w:szCs w:val="20"/>
        </w:rPr>
        <w:t xml:space="preserve">Uncaria </w:t>
      </w:r>
      <w:r w:rsidRPr="00325888">
        <w:rPr>
          <w:rFonts w:ascii="Times New Roman" w:hAnsi="Times New Roman"/>
          <w:sz w:val="20"/>
          <w:szCs w:val="20"/>
        </w:rPr>
        <w:t xml:space="preserve">genus. Lately, the isolation of flavonoids and other chemical constituents present in </w:t>
      </w:r>
      <w:r w:rsidRPr="00325888">
        <w:rPr>
          <w:rFonts w:ascii="Times New Roman" w:hAnsi="Times New Roman"/>
          <w:i/>
          <w:sz w:val="20"/>
          <w:szCs w:val="20"/>
        </w:rPr>
        <w:t>Uncaria</w:t>
      </w:r>
      <w:r w:rsidRPr="00325888">
        <w:rPr>
          <w:rFonts w:ascii="Times New Roman" w:hAnsi="Times New Roman"/>
          <w:sz w:val="20"/>
          <w:szCs w:val="20"/>
        </w:rPr>
        <w:t xml:space="preserve"> have gained more interest. The flavonoids reported from the genus are mostly isolated from </w:t>
      </w:r>
      <w:r w:rsidRPr="00325888">
        <w:rPr>
          <w:rFonts w:ascii="Times New Roman" w:hAnsi="Times New Roman"/>
          <w:i/>
          <w:sz w:val="20"/>
          <w:szCs w:val="20"/>
        </w:rPr>
        <w:t xml:space="preserve">Uncaria gambir </w:t>
      </w:r>
      <w:r w:rsidRPr="00325888">
        <w:rPr>
          <w:rFonts w:ascii="Times New Roman" w:hAnsi="Times New Roman"/>
          <w:sz w:val="20"/>
          <w:szCs w:val="20"/>
        </w:rPr>
        <w:t>particularly</w:t>
      </w:r>
      <w:r w:rsidRPr="00325888">
        <w:rPr>
          <w:rFonts w:ascii="Times New Roman" w:hAnsi="Times New Roman"/>
          <w:i/>
          <w:sz w:val="20"/>
          <w:szCs w:val="20"/>
        </w:rPr>
        <w:t xml:space="preserve"> </w:t>
      </w:r>
      <w:r w:rsidRPr="00325888">
        <w:rPr>
          <w:rFonts w:ascii="Times New Roman" w:hAnsi="Times New Roman"/>
          <w:sz w:val="20"/>
          <w:szCs w:val="20"/>
        </w:rPr>
        <w:t>flavane derivatives including flavan-3-ols and their dimers [6]. Recently, we have reported the isolation of a novel flavonoid, (-)-2</w:t>
      </w:r>
      <w:r w:rsidRPr="00325888">
        <w:rPr>
          <w:rFonts w:ascii="Times New Roman" w:hAnsi="Times New Roman"/>
          <w:i/>
          <w:iCs/>
          <w:sz w:val="20"/>
          <w:szCs w:val="20"/>
        </w:rPr>
        <w:t>R</w:t>
      </w:r>
      <w:r w:rsidRPr="00325888">
        <w:rPr>
          <w:rFonts w:ascii="Times New Roman" w:hAnsi="Times New Roman"/>
          <w:sz w:val="20"/>
          <w:szCs w:val="20"/>
        </w:rPr>
        <w:t>, 3</w:t>
      </w:r>
      <w:r w:rsidRPr="00325888">
        <w:rPr>
          <w:rFonts w:ascii="Times New Roman" w:hAnsi="Times New Roman"/>
          <w:i/>
          <w:iCs/>
          <w:sz w:val="20"/>
          <w:szCs w:val="20"/>
        </w:rPr>
        <w:t>R</w:t>
      </w:r>
      <w:r w:rsidRPr="00325888">
        <w:rPr>
          <w:rFonts w:ascii="Times New Roman" w:hAnsi="Times New Roman"/>
          <w:sz w:val="20"/>
          <w:szCs w:val="20"/>
        </w:rPr>
        <w:t>-3,5,4’-trihydoxyflavan-[6,7:5”,6”]-2”-pyranone named uncariechin, along with (-)-</w:t>
      </w:r>
      <w:r w:rsidRPr="00325888">
        <w:rPr>
          <w:rFonts w:ascii="Times New Roman" w:hAnsi="Times New Roman"/>
          <w:i/>
          <w:iCs/>
          <w:sz w:val="20"/>
          <w:szCs w:val="20"/>
        </w:rPr>
        <w:t>epi</w:t>
      </w:r>
      <w:r w:rsidRPr="00325888">
        <w:rPr>
          <w:rFonts w:ascii="Times New Roman" w:hAnsi="Times New Roman"/>
          <w:sz w:val="20"/>
          <w:szCs w:val="20"/>
        </w:rPr>
        <w:t>afzelechin and (-)-</w:t>
      </w:r>
      <w:r w:rsidRPr="00325888">
        <w:rPr>
          <w:rFonts w:ascii="Times New Roman" w:hAnsi="Times New Roman"/>
          <w:i/>
          <w:iCs/>
          <w:sz w:val="20"/>
          <w:szCs w:val="20"/>
        </w:rPr>
        <w:t>epi</w:t>
      </w:r>
      <w:r w:rsidRPr="00325888">
        <w:rPr>
          <w:rFonts w:ascii="Times New Roman" w:hAnsi="Times New Roman"/>
          <w:sz w:val="20"/>
          <w:szCs w:val="20"/>
        </w:rPr>
        <w:t xml:space="preserve">catechin from the methanol extract of the leaves of </w:t>
      </w:r>
      <w:r w:rsidRPr="00325888">
        <w:rPr>
          <w:rFonts w:ascii="Times New Roman" w:hAnsi="Times New Roman"/>
          <w:i/>
          <w:sz w:val="20"/>
          <w:szCs w:val="20"/>
        </w:rPr>
        <w:t>Uncaria longiflora</w:t>
      </w:r>
      <w:r w:rsidRPr="00325888">
        <w:rPr>
          <w:rFonts w:ascii="Times New Roman" w:hAnsi="Times New Roman"/>
          <w:sz w:val="20"/>
          <w:szCs w:val="20"/>
        </w:rPr>
        <w:t xml:space="preserve"> var. </w:t>
      </w:r>
      <w:r w:rsidRPr="00325888">
        <w:rPr>
          <w:rFonts w:ascii="Times New Roman" w:hAnsi="Times New Roman"/>
          <w:i/>
          <w:iCs/>
          <w:sz w:val="20"/>
          <w:szCs w:val="20"/>
        </w:rPr>
        <w:t>p</w:t>
      </w:r>
      <w:r w:rsidRPr="00325888">
        <w:rPr>
          <w:rFonts w:ascii="Times New Roman" w:hAnsi="Times New Roman"/>
          <w:i/>
          <w:sz w:val="20"/>
          <w:szCs w:val="20"/>
        </w:rPr>
        <w:t xml:space="preserve">teropoda </w:t>
      </w:r>
      <w:r w:rsidRPr="00325888">
        <w:rPr>
          <w:rFonts w:ascii="Times New Roman" w:hAnsi="Times New Roman"/>
          <w:sz w:val="20"/>
          <w:szCs w:val="20"/>
        </w:rPr>
        <w:t xml:space="preserve">[7]. Therefore, continuing our interest on the phytochemicals from </w:t>
      </w:r>
      <w:r w:rsidRPr="00325888">
        <w:rPr>
          <w:rFonts w:ascii="Times New Roman" w:hAnsi="Times New Roman"/>
          <w:i/>
          <w:sz w:val="20"/>
          <w:szCs w:val="20"/>
        </w:rPr>
        <w:t>Uncaria</w:t>
      </w:r>
      <w:r w:rsidRPr="00325888">
        <w:rPr>
          <w:rFonts w:ascii="Times New Roman" w:hAnsi="Times New Roman"/>
          <w:sz w:val="20"/>
          <w:szCs w:val="20"/>
        </w:rPr>
        <w:t>, the isolation of two flavonols, quercetin (</w:t>
      </w:r>
      <w:r w:rsidRPr="00325888">
        <w:rPr>
          <w:rFonts w:ascii="Times New Roman" w:hAnsi="Times New Roman"/>
          <w:b/>
          <w:sz w:val="20"/>
          <w:szCs w:val="20"/>
        </w:rPr>
        <w:t>1</w:t>
      </w:r>
      <w:r w:rsidRPr="00325888">
        <w:rPr>
          <w:rFonts w:ascii="Times New Roman" w:hAnsi="Times New Roman"/>
          <w:sz w:val="20"/>
          <w:szCs w:val="20"/>
        </w:rPr>
        <w:t>) and kaempferol (</w:t>
      </w:r>
      <w:r w:rsidRPr="00325888">
        <w:rPr>
          <w:rFonts w:ascii="Times New Roman" w:hAnsi="Times New Roman"/>
          <w:b/>
          <w:sz w:val="20"/>
          <w:szCs w:val="20"/>
        </w:rPr>
        <w:t>2</w:t>
      </w:r>
      <w:r w:rsidRPr="00325888">
        <w:rPr>
          <w:rFonts w:ascii="Times New Roman" w:hAnsi="Times New Roman"/>
          <w:sz w:val="20"/>
          <w:szCs w:val="20"/>
        </w:rPr>
        <w:t xml:space="preserve">) from the stems of Malaysian </w:t>
      </w:r>
      <w:r w:rsidRPr="00325888">
        <w:rPr>
          <w:rFonts w:ascii="Times New Roman" w:hAnsi="Times New Roman"/>
          <w:i/>
          <w:iCs/>
          <w:sz w:val="20"/>
          <w:szCs w:val="20"/>
        </w:rPr>
        <w:t xml:space="preserve">Uncaria cordata </w:t>
      </w:r>
      <w:r w:rsidRPr="00325888">
        <w:rPr>
          <w:rFonts w:ascii="Times New Roman" w:hAnsi="Times New Roman"/>
          <w:iCs/>
          <w:sz w:val="20"/>
          <w:szCs w:val="20"/>
        </w:rPr>
        <w:t xml:space="preserve">var. </w:t>
      </w:r>
      <w:r w:rsidRPr="00325888">
        <w:rPr>
          <w:rFonts w:ascii="Times New Roman" w:hAnsi="Times New Roman"/>
          <w:i/>
          <w:iCs/>
          <w:sz w:val="20"/>
          <w:szCs w:val="20"/>
        </w:rPr>
        <w:t xml:space="preserve">ferruginea </w:t>
      </w:r>
      <w:r w:rsidRPr="00325888">
        <w:rPr>
          <w:rFonts w:ascii="Times New Roman" w:hAnsi="Times New Roman"/>
          <w:iCs/>
          <w:sz w:val="20"/>
          <w:szCs w:val="20"/>
        </w:rPr>
        <w:t>was reported in this study.</w:t>
      </w:r>
    </w:p>
    <w:p w:rsidR="00A776DD" w:rsidRPr="00F447A7" w:rsidRDefault="00A776DD" w:rsidP="00A776DD">
      <w:pPr>
        <w:spacing w:after="0" w:line="240" w:lineRule="auto"/>
        <w:jc w:val="center"/>
        <w:rPr>
          <w:rFonts w:ascii="Times New Roman" w:hAnsi="Times New Roman"/>
          <w:noProof/>
          <w:sz w:val="20"/>
          <w:szCs w:val="20"/>
          <w:lang w:bidi="ar-SA"/>
        </w:rPr>
      </w:pPr>
    </w:p>
    <w:p w:rsidR="00A776DD" w:rsidRPr="00F447A7" w:rsidRDefault="00A776DD" w:rsidP="00A776D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b/>
          <w:iCs/>
          <w:sz w:val="20"/>
          <w:szCs w:val="20"/>
        </w:rPr>
        <w:t>General</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Column chromatography packed with Sephadex LH-20 was carried out a</w:t>
      </w:r>
      <w:r>
        <w:rPr>
          <w:rFonts w:ascii="Times New Roman" w:hAnsi="Times New Roman"/>
          <w:sz w:val="20"/>
          <w:szCs w:val="20"/>
        </w:rPr>
        <w:t>nd flavonoids were detected on thin layer c</w:t>
      </w:r>
      <w:r w:rsidRPr="00782908">
        <w:rPr>
          <w:rFonts w:ascii="Times New Roman" w:hAnsi="Times New Roman"/>
          <w:sz w:val="20"/>
          <w:szCs w:val="20"/>
        </w:rPr>
        <w:t>hromatography (TLC) stained with aluminium chloride (AlCl</w:t>
      </w:r>
      <w:r w:rsidRPr="00782908">
        <w:rPr>
          <w:rFonts w:ascii="Times New Roman" w:hAnsi="Times New Roman"/>
          <w:sz w:val="20"/>
          <w:szCs w:val="20"/>
          <w:vertAlign w:val="subscript"/>
        </w:rPr>
        <w:t>3</w:t>
      </w:r>
      <w:r w:rsidRPr="00782908">
        <w:rPr>
          <w:rFonts w:ascii="Times New Roman" w:hAnsi="Times New Roman"/>
          <w:sz w:val="20"/>
          <w:szCs w:val="20"/>
        </w:rPr>
        <w:t xml:space="preserve">) reagent. A positive result was indicated by the observation of yellow spots visualized under UV light at 365 nm. Mass spectra were measured on an Agilent 1100 Series Technologies HPLC-TOF LC/MS, where the analysis for compound </w:t>
      </w:r>
      <w:r w:rsidRPr="00782908">
        <w:rPr>
          <w:rFonts w:ascii="Times New Roman" w:hAnsi="Times New Roman"/>
          <w:b/>
          <w:bCs/>
          <w:sz w:val="20"/>
          <w:szCs w:val="20"/>
        </w:rPr>
        <w:t xml:space="preserve">1 </w:t>
      </w:r>
      <w:r w:rsidRPr="00782908">
        <w:rPr>
          <w:rFonts w:ascii="Times New Roman" w:hAnsi="Times New Roman"/>
          <w:sz w:val="20"/>
          <w:szCs w:val="20"/>
        </w:rPr>
        <w:t xml:space="preserve">was run in the positive mode, while compound </w:t>
      </w:r>
      <w:r w:rsidRPr="00782908">
        <w:rPr>
          <w:rFonts w:ascii="Times New Roman" w:hAnsi="Times New Roman"/>
          <w:b/>
          <w:bCs/>
          <w:sz w:val="20"/>
          <w:szCs w:val="20"/>
        </w:rPr>
        <w:t>2</w:t>
      </w:r>
      <w:r w:rsidRPr="00782908">
        <w:rPr>
          <w:rFonts w:ascii="Times New Roman" w:hAnsi="Times New Roman"/>
          <w:sz w:val="20"/>
          <w:szCs w:val="20"/>
        </w:rPr>
        <w:t xml:space="preserve"> was analysed in the negative mode. The ultraviolet (UV) spectra were obtained in methanol on a Shimadzu UV-Vis 160i. The infrared (IR) data was recorded on a Perkin Elmer model FT-IR spectrometer as KBr disks. </w:t>
      </w:r>
      <w:r w:rsidRPr="00782908">
        <w:rPr>
          <w:rFonts w:ascii="Times New Roman" w:hAnsi="Times New Roman"/>
          <w:sz w:val="20"/>
          <w:szCs w:val="20"/>
          <w:vertAlign w:val="superscript"/>
        </w:rPr>
        <w:t>1</w:t>
      </w:r>
      <w:r>
        <w:rPr>
          <w:rFonts w:ascii="Times New Roman" w:hAnsi="Times New Roman"/>
          <w:sz w:val="20"/>
          <w:szCs w:val="20"/>
        </w:rPr>
        <w:t xml:space="preserve">H </w:t>
      </w:r>
      <w:r w:rsidRPr="00782908">
        <w:rPr>
          <w:rFonts w:ascii="Times New Roman" w:hAnsi="Times New Roman"/>
          <w:sz w:val="20"/>
          <w:szCs w:val="20"/>
        </w:rPr>
        <w:t xml:space="preserve">and </w:t>
      </w:r>
      <w:r w:rsidRPr="00782908">
        <w:rPr>
          <w:rFonts w:ascii="Times New Roman" w:hAnsi="Times New Roman"/>
          <w:sz w:val="20"/>
          <w:szCs w:val="20"/>
          <w:vertAlign w:val="superscript"/>
        </w:rPr>
        <w:t>13</w:t>
      </w:r>
      <w:r w:rsidRPr="00782908">
        <w:rPr>
          <w:rFonts w:ascii="Times New Roman" w:hAnsi="Times New Roman"/>
          <w:sz w:val="20"/>
          <w:szCs w:val="20"/>
        </w:rPr>
        <w:t xml:space="preserve">C-NMR data for compound </w:t>
      </w:r>
      <w:r w:rsidRPr="00782908">
        <w:rPr>
          <w:rFonts w:ascii="Times New Roman" w:hAnsi="Times New Roman"/>
          <w:b/>
          <w:bCs/>
          <w:sz w:val="20"/>
          <w:szCs w:val="20"/>
        </w:rPr>
        <w:t xml:space="preserve">1 </w:t>
      </w:r>
      <w:r w:rsidRPr="00782908">
        <w:rPr>
          <w:rFonts w:ascii="Times New Roman" w:hAnsi="Times New Roman"/>
          <w:sz w:val="20"/>
          <w:szCs w:val="20"/>
        </w:rPr>
        <w:t>was obtained in acetone-</w:t>
      </w:r>
      <w:r w:rsidRPr="00782908">
        <w:rPr>
          <w:rFonts w:ascii="Times New Roman" w:hAnsi="Times New Roman"/>
          <w:i/>
          <w:iCs/>
          <w:sz w:val="20"/>
          <w:szCs w:val="20"/>
        </w:rPr>
        <w:t>d</w:t>
      </w:r>
      <w:r w:rsidRPr="00782908">
        <w:rPr>
          <w:rFonts w:ascii="Times New Roman" w:hAnsi="Times New Roman"/>
          <w:i/>
          <w:iCs/>
          <w:sz w:val="20"/>
          <w:szCs w:val="20"/>
          <w:vertAlign w:val="subscript"/>
        </w:rPr>
        <w:t>6</w:t>
      </w:r>
      <w:r w:rsidRPr="00782908">
        <w:rPr>
          <w:rFonts w:ascii="Times New Roman" w:hAnsi="Times New Roman"/>
          <w:i/>
          <w:iCs/>
          <w:sz w:val="20"/>
          <w:szCs w:val="20"/>
        </w:rPr>
        <w:t xml:space="preserve"> </w:t>
      </w:r>
      <w:r w:rsidRPr="00782908">
        <w:rPr>
          <w:rFonts w:ascii="Times New Roman" w:hAnsi="Times New Roman"/>
          <w:sz w:val="20"/>
          <w:szCs w:val="20"/>
        </w:rPr>
        <w:t>on Bruker 600 Ultrashield NMR spectrometer measured at 600 and 150 MHz</w:t>
      </w:r>
      <w:r>
        <w:rPr>
          <w:rFonts w:ascii="Times New Roman" w:hAnsi="Times New Roman"/>
          <w:sz w:val="20"/>
          <w:szCs w:val="20"/>
        </w:rPr>
        <w:t>, respectively</w:t>
      </w:r>
      <w:r w:rsidRPr="00782908">
        <w:rPr>
          <w:rFonts w:ascii="Times New Roman" w:hAnsi="Times New Roman"/>
          <w:sz w:val="20"/>
          <w:szCs w:val="20"/>
        </w:rPr>
        <w:t xml:space="preserve"> while </w:t>
      </w:r>
      <w:r w:rsidRPr="00782908">
        <w:rPr>
          <w:rFonts w:ascii="Times New Roman" w:hAnsi="Times New Roman"/>
          <w:sz w:val="20"/>
          <w:szCs w:val="20"/>
          <w:vertAlign w:val="superscript"/>
        </w:rPr>
        <w:t>1</w:t>
      </w:r>
      <w:r w:rsidRPr="00782908">
        <w:rPr>
          <w:rFonts w:ascii="Times New Roman" w:hAnsi="Times New Roman"/>
          <w:sz w:val="20"/>
          <w:szCs w:val="20"/>
        </w:rPr>
        <w:t xml:space="preserve">H-NMR and </w:t>
      </w:r>
      <w:r w:rsidRPr="00782908">
        <w:rPr>
          <w:rFonts w:ascii="Times New Roman" w:hAnsi="Times New Roman"/>
          <w:sz w:val="20"/>
          <w:szCs w:val="20"/>
          <w:vertAlign w:val="superscript"/>
        </w:rPr>
        <w:t>13</w:t>
      </w:r>
      <w:r w:rsidRPr="00782908">
        <w:rPr>
          <w:rFonts w:ascii="Times New Roman" w:hAnsi="Times New Roman"/>
          <w:sz w:val="20"/>
          <w:szCs w:val="20"/>
        </w:rPr>
        <w:t xml:space="preserve">C-NMR data for compound </w:t>
      </w:r>
      <w:r w:rsidRPr="00782908">
        <w:rPr>
          <w:rFonts w:ascii="Times New Roman" w:hAnsi="Times New Roman"/>
          <w:b/>
          <w:bCs/>
          <w:sz w:val="20"/>
          <w:szCs w:val="20"/>
        </w:rPr>
        <w:t xml:space="preserve">2 </w:t>
      </w:r>
      <w:r w:rsidRPr="00782908">
        <w:rPr>
          <w:rFonts w:ascii="Times New Roman" w:hAnsi="Times New Roman"/>
          <w:sz w:val="20"/>
          <w:szCs w:val="20"/>
        </w:rPr>
        <w:t>was obtained in MeOD</w:t>
      </w:r>
      <w:r w:rsidRPr="00782908">
        <w:rPr>
          <w:rFonts w:ascii="Times New Roman" w:hAnsi="Times New Roman"/>
          <w:i/>
          <w:iCs/>
          <w:sz w:val="20"/>
          <w:szCs w:val="20"/>
        </w:rPr>
        <w:t xml:space="preserve"> </w:t>
      </w:r>
      <w:r w:rsidRPr="00782908">
        <w:rPr>
          <w:rFonts w:ascii="Times New Roman" w:hAnsi="Times New Roman"/>
          <w:sz w:val="20"/>
          <w:szCs w:val="20"/>
        </w:rPr>
        <w:t>on Bruker 500 Ultrashield NMR spectrometer measured at 500 and 125 MHz, respectively.</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b/>
          <w:bCs/>
          <w:sz w:val="20"/>
          <w:szCs w:val="20"/>
        </w:rPr>
        <w:t>Plant material</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 xml:space="preserve">Stems of </w:t>
      </w:r>
      <w:r w:rsidRPr="00782908">
        <w:rPr>
          <w:rFonts w:ascii="Times New Roman" w:hAnsi="Times New Roman"/>
          <w:i/>
          <w:sz w:val="20"/>
          <w:szCs w:val="20"/>
        </w:rPr>
        <w:t xml:space="preserve">Uncaria cordata </w:t>
      </w:r>
      <w:r w:rsidRPr="00782908">
        <w:rPr>
          <w:rFonts w:ascii="Times New Roman" w:hAnsi="Times New Roman"/>
          <w:sz w:val="20"/>
          <w:szCs w:val="20"/>
        </w:rPr>
        <w:t>var.</w:t>
      </w:r>
      <w:r w:rsidRPr="00782908">
        <w:rPr>
          <w:rFonts w:ascii="Times New Roman" w:hAnsi="Times New Roman"/>
          <w:i/>
          <w:sz w:val="20"/>
          <w:szCs w:val="20"/>
        </w:rPr>
        <w:t xml:space="preserve"> ferruginea</w:t>
      </w:r>
      <w:r w:rsidRPr="00782908">
        <w:rPr>
          <w:rFonts w:ascii="Times New Roman" w:hAnsi="Times New Roman"/>
          <w:sz w:val="20"/>
          <w:szCs w:val="20"/>
        </w:rPr>
        <w:t xml:space="preserve"> was collected from Hutan Pasir Raja, Terengganu in December 2011 and was identified by Dr. Shamsul Khamis (Universiti Putra Malaysia). The voucher specimens were deposited at the Herbarium of Institute of Bioscience, Universiti Putra Malaysia</w:t>
      </w:r>
      <w:r w:rsidRPr="00782908">
        <w:rPr>
          <w:rFonts w:ascii="Times New Roman" w:hAnsi="Times New Roman"/>
          <w:color w:val="FF0000"/>
          <w:sz w:val="20"/>
          <w:szCs w:val="20"/>
        </w:rPr>
        <w:t>.</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b/>
          <w:bCs/>
          <w:sz w:val="20"/>
          <w:szCs w:val="20"/>
        </w:rPr>
        <w:t>Extraction and isolation of compounds</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bCs/>
          <w:sz w:val="20"/>
          <w:szCs w:val="20"/>
        </w:rPr>
        <w:t xml:space="preserve">Stems of Malaysian </w:t>
      </w:r>
      <w:r w:rsidRPr="00782908">
        <w:rPr>
          <w:rFonts w:ascii="Times New Roman" w:hAnsi="Times New Roman"/>
          <w:bCs/>
          <w:i/>
          <w:sz w:val="20"/>
          <w:szCs w:val="20"/>
        </w:rPr>
        <w:t xml:space="preserve">Uncaria cordata </w:t>
      </w:r>
      <w:r w:rsidRPr="00782908">
        <w:rPr>
          <w:rFonts w:ascii="Times New Roman" w:hAnsi="Times New Roman"/>
          <w:bCs/>
          <w:sz w:val="20"/>
          <w:szCs w:val="20"/>
        </w:rPr>
        <w:t>var.</w:t>
      </w:r>
      <w:r w:rsidRPr="00782908">
        <w:rPr>
          <w:rFonts w:ascii="Times New Roman" w:hAnsi="Times New Roman"/>
          <w:bCs/>
          <w:i/>
          <w:sz w:val="20"/>
          <w:szCs w:val="20"/>
        </w:rPr>
        <w:t xml:space="preserve"> ferruginea</w:t>
      </w:r>
      <w:r w:rsidRPr="00782908">
        <w:rPr>
          <w:rFonts w:ascii="Times New Roman" w:hAnsi="Times New Roman"/>
          <w:bCs/>
          <w:sz w:val="20"/>
          <w:szCs w:val="20"/>
        </w:rPr>
        <w:t xml:space="preserve"> were cut into small pieces, air-dried and ground into fine powder. The finely ground stems were then weighed and soaked in methanol for 72 hours at room temperature. The solvent was evaporated off under reduced pressure by using a rotary evaporator</w:t>
      </w:r>
      <w:r w:rsidRPr="00782908">
        <w:rPr>
          <w:rFonts w:ascii="Times New Roman" w:hAnsi="Times New Roman"/>
          <w:bCs/>
          <w:color w:val="FF0000"/>
          <w:sz w:val="20"/>
          <w:szCs w:val="20"/>
        </w:rPr>
        <w:t xml:space="preserve">. </w:t>
      </w:r>
      <w:r>
        <w:rPr>
          <w:rFonts w:ascii="Times New Roman" w:hAnsi="Times New Roman"/>
          <w:bCs/>
          <w:sz w:val="20"/>
          <w:szCs w:val="20"/>
        </w:rPr>
        <w:t>Then the extract</w:t>
      </w:r>
      <w:r w:rsidRPr="00782908">
        <w:rPr>
          <w:rFonts w:ascii="Times New Roman" w:hAnsi="Times New Roman"/>
          <w:bCs/>
          <w:sz w:val="20"/>
          <w:szCs w:val="20"/>
        </w:rPr>
        <w:t xml:space="preserve"> was dissolved with methanol and water (1:1) before being subjected to liquid-liquid partitioning using chloroform and ethyl acetate.</w:t>
      </w:r>
      <w:r w:rsidRPr="00782908">
        <w:rPr>
          <w:rFonts w:ascii="Times New Roman" w:hAnsi="Times New Roman"/>
          <w:bCs/>
          <w:color w:val="FF0000"/>
          <w:sz w:val="20"/>
          <w:szCs w:val="20"/>
        </w:rPr>
        <w:t xml:space="preserve"> </w:t>
      </w:r>
      <w:r w:rsidRPr="00782908">
        <w:rPr>
          <w:rFonts w:ascii="Times New Roman" w:hAnsi="Times New Roman"/>
          <w:bCs/>
          <w:sz w:val="20"/>
          <w:szCs w:val="20"/>
        </w:rPr>
        <w:t>The ethyl acetate fraction (9.8 g) was further fractionated using a column packed with Sephadex LH-20 employing CHCl</w:t>
      </w:r>
      <w:r w:rsidRPr="00782908">
        <w:rPr>
          <w:rFonts w:ascii="Times New Roman" w:hAnsi="Times New Roman"/>
          <w:bCs/>
          <w:sz w:val="20"/>
          <w:szCs w:val="20"/>
          <w:vertAlign w:val="subscript"/>
        </w:rPr>
        <w:t>3</w:t>
      </w:r>
      <w:r w:rsidRPr="00782908">
        <w:rPr>
          <w:rFonts w:ascii="Times New Roman" w:hAnsi="Times New Roman"/>
          <w:bCs/>
          <w:sz w:val="20"/>
          <w:szCs w:val="20"/>
        </w:rPr>
        <w:t xml:space="preserve">: MeOH (9:1) as the solvent system to give four sub-fractions. Based on their TLC profiles, flavonoids were detected in sub-fractions f2 and f4 by using aluminium chloride reagent. Repeated column chromatography of these two sub-fractions using Sephadex LH-20 successfully yielded compound </w:t>
      </w:r>
      <w:r w:rsidRPr="00782908">
        <w:rPr>
          <w:rFonts w:ascii="Times New Roman" w:hAnsi="Times New Roman"/>
          <w:b/>
          <w:bCs/>
          <w:sz w:val="20"/>
          <w:szCs w:val="20"/>
        </w:rPr>
        <w:t>1</w:t>
      </w:r>
      <w:r w:rsidRPr="00782908">
        <w:rPr>
          <w:rFonts w:ascii="Times New Roman" w:hAnsi="Times New Roman"/>
          <w:bCs/>
          <w:sz w:val="20"/>
          <w:szCs w:val="20"/>
        </w:rPr>
        <w:t xml:space="preserve"> and compound</w:t>
      </w:r>
      <w:r w:rsidRPr="00782908">
        <w:rPr>
          <w:rFonts w:ascii="Times New Roman" w:hAnsi="Times New Roman"/>
          <w:b/>
          <w:bCs/>
          <w:sz w:val="20"/>
          <w:szCs w:val="20"/>
        </w:rPr>
        <w:t xml:space="preserve"> 2</w:t>
      </w:r>
      <w:r w:rsidRPr="00782908">
        <w:rPr>
          <w:rFonts w:ascii="Times New Roman" w:hAnsi="Times New Roman"/>
          <w:bCs/>
          <w:sz w:val="20"/>
          <w:szCs w:val="20"/>
        </w:rPr>
        <w:t>.</w:t>
      </w:r>
    </w:p>
    <w:p w:rsidR="00A776DD" w:rsidRPr="00F447A7" w:rsidRDefault="00A776DD" w:rsidP="00A776DD">
      <w:pPr>
        <w:spacing w:after="0" w:line="240" w:lineRule="auto"/>
        <w:jc w:val="center"/>
        <w:rPr>
          <w:rFonts w:ascii="Times New Roman" w:hAnsi="Times New Roman"/>
          <w:noProof/>
          <w:sz w:val="20"/>
          <w:szCs w:val="20"/>
          <w:lang w:bidi="ar-SA"/>
        </w:rPr>
      </w:pPr>
    </w:p>
    <w:p w:rsidR="00A776DD" w:rsidRPr="00F447A7" w:rsidRDefault="00A776DD" w:rsidP="00A776D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 xml:space="preserve">Compound </w:t>
      </w:r>
      <w:r w:rsidRPr="00782908">
        <w:rPr>
          <w:rFonts w:ascii="Times New Roman" w:hAnsi="Times New Roman"/>
          <w:b/>
          <w:sz w:val="20"/>
          <w:szCs w:val="20"/>
        </w:rPr>
        <w:t>1</w:t>
      </w:r>
      <w:r w:rsidRPr="00782908">
        <w:rPr>
          <w:rFonts w:ascii="Times New Roman" w:hAnsi="Times New Roman"/>
          <w:sz w:val="20"/>
          <w:szCs w:val="20"/>
        </w:rPr>
        <w:t xml:space="preserve"> was isolated as a yellow amorphous solid with melting point 316 °C. The mass spectrum of this compound showed a molecular ion [M+H]</w:t>
      </w:r>
      <w:r w:rsidRPr="00782908">
        <w:rPr>
          <w:rFonts w:ascii="Times New Roman" w:hAnsi="Times New Roman"/>
          <w:sz w:val="20"/>
          <w:szCs w:val="20"/>
          <w:vertAlign w:val="superscript"/>
        </w:rPr>
        <w:t xml:space="preserve">+ </w:t>
      </w:r>
      <w:r w:rsidRPr="00782908">
        <w:rPr>
          <w:rFonts w:ascii="Times New Roman" w:hAnsi="Times New Roman"/>
          <w:sz w:val="20"/>
          <w:szCs w:val="20"/>
        </w:rPr>
        <w:t>peak at m/z 303 which corresponded to the molecular formula C</w:t>
      </w:r>
      <w:r w:rsidRPr="00782908">
        <w:rPr>
          <w:rFonts w:ascii="Times New Roman" w:hAnsi="Times New Roman"/>
          <w:sz w:val="20"/>
          <w:szCs w:val="20"/>
          <w:vertAlign w:val="subscript"/>
        </w:rPr>
        <w:t>15</w:t>
      </w:r>
      <w:r w:rsidRPr="00782908">
        <w:rPr>
          <w:rFonts w:ascii="Times New Roman" w:hAnsi="Times New Roman"/>
          <w:sz w:val="20"/>
          <w:szCs w:val="20"/>
        </w:rPr>
        <w:t>H</w:t>
      </w:r>
      <w:r w:rsidRPr="00782908">
        <w:rPr>
          <w:rFonts w:ascii="Times New Roman" w:hAnsi="Times New Roman"/>
          <w:sz w:val="20"/>
          <w:szCs w:val="20"/>
          <w:vertAlign w:val="subscript"/>
        </w:rPr>
        <w:t>10</w:t>
      </w:r>
      <w:r w:rsidRPr="00782908">
        <w:rPr>
          <w:rFonts w:ascii="Times New Roman" w:hAnsi="Times New Roman"/>
          <w:sz w:val="20"/>
          <w:szCs w:val="20"/>
        </w:rPr>
        <w:t>O</w:t>
      </w:r>
      <w:r w:rsidRPr="00782908">
        <w:rPr>
          <w:rFonts w:ascii="Times New Roman" w:hAnsi="Times New Roman"/>
          <w:sz w:val="20"/>
          <w:szCs w:val="20"/>
          <w:vertAlign w:val="subscript"/>
        </w:rPr>
        <w:t>7</w:t>
      </w:r>
      <w:r w:rsidRPr="00782908">
        <w:rPr>
          <w:rFonts w:ascii="Times New Roman" w:hAnsi="Times New Roman"/>
          <w:sz w:val="20"/>
          <w:szCs w:val="20"/>
        </w:rPr>
        <w:t>. Its UV absorptions maxima at 295, 338 and 385 nm were found to be in agreement with a flavonol-type compound</w:t>
      </w:r>
      <w:r>
        <w:rPr>
          <w:rFonts w:ascii="Times New Roman" w:hAnsi="Times New Roman"/>
          <w:sz w:val="20"/>
          <w:szCs w:val="20"/>
        </w:rPr>
        <w:t xml:space="preserve"> [7]</w:t>
      </w:r>
      <w:r w:rsidRPr="00782908">
        <w:rPr>
          <w:rFonts w:ascii="Times New Roman" w:hAnsi="Times New Roman"/>
          <w:sz w:val="20"/>
          <w:szCs w:val="20"/>
        </w:rPr>
        <w:t>. The IR spectrum displayed absorption bands at 3411, 1665 and 1615 cm</w:t>
      </w:r>
      <w:r w:rsidRPr="00782908">
        <w:rPr>
          <w:rFonts w:ascii="Times New Roman" w:hAnsi="Times New Roman"/>
          <w:sz w:val="20"/>
          <w:szCs w:val="20"/>
          <w:vertAlign w:val="superscript"/>
        </w:rPr>
        <w:t xml:space="preserve">-1 </w:t>
      </w:r>
      <w:r w:rsidRPr="00782908">
        <w:rPr>
          <w:rFonts w:ascii="Times New Roman" w:hAnsi="Times New Roman"/>
          <w:sz w:val="20"/>
          <w:szCs w:val="20"/>
        </w:rPr>
        <w:t xml:space="preserve"> indicating the presence of functional groups of OH, C=O and C=C aromatic, respectively. The </w:t>
      </w:r>
      <w:r w:rsidRPr="00782908">
        <w:rPr>
          <w:rFonts w:ascii="Times New Roman" w:hAnsi="Times New Roman"/>
          <w:sz w:val="20"/>
          <w:szCs w:val="20"/>
          <w:vertAlign w:val="superscript"/>
        </w:rPr>
        <w:t>1</w:t>
      </w:r>
      <w:r w:rsidRPr="00782908">
        <w:rPr>
          <w:rFonts w:ascii="Times New Roman" w:hAnsi="Times New Roman"/>
          <w:sz w:val="20"/>
          <w:szCs w:val="20"/>
        </w:rPr>
        <w:t xml:space="preserve">H NMR spectrum of compound </w:t>
      </w:r>
      <w:r w:rsidRPr="00782908">
        <w:rPr>
          <w:rFonts w:ascii="Times New Roman" w:hAnsi="Times New Roman"/>
          <w:b/>
          <w:sz w:val="20"/>
          <w:szCs w:val="20"/>
        </w:rPr>
        <w:t xml:space="preserve">1 </w:t>
      </w:r>
      <w:r w:rsidRPr="00782908">
        <w:rPr>
          <w:rFonts w:ascii="Times New Roman" w:hAnsi="Times New Roman"/>
          <w:sz w:val="20"/>
          <w:szCs w:val="20"/>
        </w:rPr>
        <w:t xml:space="preserve">showed the characteristic signals of flavonoid-type compound with ABX system. In A-ring system, two doublet peaks of </w:t>
      </w:r>
      <w:r w:rsidRPr="00782908">
        <w:rPr>
          <w:rFonts w:ascii="Times New Roman" w:hAnsi="Times New Roman"/>
          <w:i/>
          <w:sz w:val="20"/>
          <w:szCs w:val="20"/>
        </w:rPr>
        <w:t>meta</w:t>
      </w:r>
      <w:r w:rsidRPr="00782908">
        <w:rPr>
          <w:rFonts w:ascii="Times New Roman" w:hAnsi="Times New Roman"/>
          <w:sz w:val="20"/>
          <w:szCs w:val="20"/>
        </w:rPr>
        <w:t xml:space="preserve">-coupled aromatic protons present at δ 6.28 (1H, d, </w:t>
      </w:r>
      <w:r w:rsidRPr="00782908">
        <w:rPr>
          <w:rFonts w:ascii="Times New Roman" w:hAnsi="Times New Roman"/>
          <w:i/>
          <w:sz w:val="20"/>
          <w:szCs w:val="20"/>
        </w:rPr>
        <w:t>J</w:t>
      </w:r>
      <w:r w:rsidRPr="00782908">
        <w:rPr>
          <w:rFonts w:ascii="Times New Roman" w:hAnsi="Times New Roman"/>
          <w:sz w:val="20"/>
          <w:szCs w:val="20"/>
        </w:rPr>
        <w:t xml:space="preserve"> = 2.4 Hz) and at δ 6.54 (1H, d, </w:t>
      </w:r>
      <w:r w:rsidRPr="00782908">
        <w:rPr>
          <w:rFonts w:ascii="Times New Roman" w:hAnsi="Times New Roman"/>
          <w:i/>
          <w:sz w:val="20"/>
          <w:szCs w:val="20"/>
        </w:rPr>
        <w:t>J</w:t>
      </w:r>
      <w:r w:rsidRPr="00782908">
        <w:rPr>
          <w:rFonts w:ascii="Times New Roman" w:hAnsi="Times New Roman"/>
          <w:sz w:val="20"/>
          <w:szCs w:val="20"/>
        </w:rPr>
        <w:t xml:space="preserve"> = 2.4 Hz) were assigned as H-6 and H-8, respectively. The rest of proton signals belonging to the ring-B system appeared at δ 7.01 (1H, d,</w:t>
      </w:r>
      <w:r w:rsidRPr="00782908">
        <w:rPr>
          <w:rFonts w:ascii="Times New Roman" w:hAnsi="Times New Roman"/>
          <w:i/>
          <w:sz w:val="20"/>
          <w:szCs w:val="20"/>
        </w:rPr>
        <w:t xml:space="preserve"> J</w:t>
      </w:r>
      <w:r w:rsidRPr="00782908">
        <w:rPr>
          <w:rFonts w:ascii="Times New Roman" w:hAnsi="Times New Roman"/>
          <w:sz w:val="20"/>
          <w:szCs w:val="20"/>
        </w:rPr>
        <w:t xml:space="preserve"> = 8.4 Hz, H-5’), 7.72 (1H, dd, </w:t>
      </w:r>
      <w:r w:rsidRPr="00782908">
        <w:rPr>
          <w:rFonts w:ascii="Times New Roman" w:hAnsi="Times New Roman"/>
          <w:i/>
          <w:sz w:val="20"/>
          <w:szCs w:val="20"/>
        </w:rPr>
        <w:t xml:space="preserve">J </w:t>
      </w:r>
      <w:r w:rsidRPr="00782908">
        <w:rPr>
          <w:rFonts w:ascii="Times New Roman" w:hAnsi="Times New Roman"/>
          <w:sz w:val="20"/>
          <w:szCs w:val="20"/>
        </w:rPr>
        <w:t xml:space="preserve">= 8.4, 2.4 Hz, H-6’) and 7.85 (1H, d, </w:t>
      </w:r>
      <w:r w:rsidRPr="00782908">
        <w:rPr>
          <w:rFonts w:ascii="Times New Roman" w:hAnsi="Times New Roman"/>
          <w:i/>
          <w:sz w:val="20"/>
          <w:szCs w:val="20"/>
        </w:rPr>
        <w:t>J</w:t>
      </w:r>
      <w:r w:rsidRPr="00782908">
        <w:rPr>
          <w:rFonts w:ascii="Times New Roman" w:hAnsi="Times New Roman"/>
          <w:sz w:val="20"/>
          <w:szCs w:val="20"/>
        </w:rPr>
        <w:t xml:space="preserve"> = 2.4 Hz, H-2’). Its COSY spectrum showed the H-H correlation indicating H-5’ and H-6’ to be neighbouring protons. Its </w:t>
      </w:r>
      <w:r w:rsidRPr="00782908">
        <w:rPr>
          <w:rFonts w:ascii="Times New Roman" w:hAnsi="Times New Roman"/>
          <w:sz w:val="20"/>
          <w:szCs w:val="20"/>
          <w:vertAlign w:val="superscript"/>
        </w:rPr>
        <w:t>13</w:t>
      </w:r>
      <w:r w:rsidRPr="00782908">
        <w:rPr>
          <w:rFonts w:ascii="Times New Roman" w:hAnsi="Times New Roman"/>
          <w:sz w:val="20"/>
          <w:szCs w:val="20"/>
        </w:rPr>
        <w:t>C NMR spectrum showed the presence of 15 carbon signals which were typical of</w:t>
      </w:r>
      <w:r w:rsidRPr="00782908">
        <w:rPr>
          <w:rFonts w:ascii="Times New Roman" w:hAnsi="Times New Roman"/>
          <w:color w:val="FF0000"/>
          <w:sz w:val="20"/>
          <w:szCs w:val="20"/>
        </w:rPr>
        <w:t xml:space="preserve"> </w:t>
      </w:r>
      <w:r>
        <w:rPr>
          <w:rFonts w:ascii="Times New Roman" w:hAnsi="Times New Roman"/>
          <w:sz w:val="20"/>
          <w:szCs w:val="20"/>
        </w:rPr>
        <w:t>a flavonol skeleton. The most</w:t>
      </w:r>
      <w:r w:rsidRPr="00782908">
        <w:rPr>
          <w:rFonts w:ascii="Times New Roman" w:hAnsi="Times New Roman"/>
          <w:sz w:val="20"/>
          <w:szCs w:val="20"/>
        </w:rPr>
        <w:t xml:space="preserve"> downfield signal at δ 175.67 was attributed </w:t>
      </w:r>
      <w:r w:rsidRPr="00782908">
        <w:rPr>
          <w:rFonts w:ascii="Times New Roman" w:hAnsi="Times New Roman"/>
          <w:sz w:val="20"/>
          <w:szCs w:val="20"/>
        </w:rPr>
        <w:lastRenderedPageBreak/>
        <w:t>to carbonyl C-4 due to electron withdrawing oxygen and anisotropic effect</w:t>
      </w:r>
      <w:r>
        <w:rPr>
          <w:rFonts w:ascii="Times New Roman" w:hAnsi="Times New Roman"/>
          <w:sz w:val="20"/>
          <w:szCs w:val="20"/>
        </w:rPr>
        <w:t>s</w:t>
      </w:r>
      <w:r w:rsidRPr="00782908">
        <w:rPr>
          <w:rFonts w:ascii="Times New Roman" w:hAnsi="Times New Roman"/>
          <w:sz w:val="20"/>
          <w:szCs w:val="20"/>
        </w:rPr>
        <w:t>. In addition, five oxyaryl carbons observed at δ 135.85, 144.97, 147.51, 161.45 and 164.16 we</w:t>
      </w:r>
      <w:r>
        <w:rPr>
          <w:rFonts w:ascii="Times New Roman" w:hAnsi="Times New Roman"/>
          <w:sz w:val="20"/>
          <w:szCs w:val="20"/>
        </w:rPr>
        <w:t>re attributed to  C-3, C-3’, C-4’, C-5, and C-7</w:t>
      </w:r>
      <w:r w:rsidRPr="00782908">
        <w:rPr>
          <w:rFonts w:ascii="Times New Roman" w:hAnsi="Times New Roman"/>
          <w:sz w:val="20"/>
          <w:szCs w:val="20"/>
        </w:rPr>
        <w:t xml:space="preserve">. Four quaternary carbons at δ 103.23, 122.86, 146.05 and 156.90 were assigned as C-10, C-1’, C-2 and C-9, respectively. The rest of the signals at δ 93.57, 98.29, 114.87, 115.34 and 120.56 were subsequently determined as aromatic methine carbons C-8, C-6, C-2’, C-5’ and C-6’, respectively which are confirmed by HMQC correlations. All carbon assignments were further confirmed by HMBC and NOESY correlations. In short, the characterization of compound </w:t>
      </w:r>
      <w:r w:rsidRPr="00782908">
        <w:rPr>
          <w:rFonts w:ascii="Times New Roman" w:hAnsi="Times New Roman"/>
          <w:b/>
          <w:bCs/>
          <w:sz w:val="20"/>
          <w:szCs w:val="20"/>
        </w:rPr>
        <w:t xml:space="preserve">1 </w:t>
      </w:r>
      <w:r w:rsidRPr="00782908">
        <w:rPr>
          <w:rFonts w:ascii="Times New Roman" w:hAnsi="Times New Roman"/>
          <w:sz w:val="20"/>
          <w:szCs w:val="20"/>
        </w:rPr>
        <w:t>is given below.</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 xml:space="preserve">Pale yellow amorphous solid, wt: 3.2 mg;  MS </w:t>
      </w:r>
      <w:r w:rsidRPr="00782908">
        <w:rPr>
          <w:rFonts w:ascii="Times New Roman" w:hAnsi="Times New Roman"/>
          <w:i/>
          <w:sz w:val="20"/>
          <w:szCs w:val="20"/>
        </w:rPr>
        <w:t>m/z</w:t>
      </w:r>
      <w:r w:rsidRPr="00782908">
        <w:rPr>
          <w:rFonts w:ascii="Times New Roman" w:hAnsi="Times New Roman"/>
          <w:sz w:val="20"/>
          <w:szCs w:val="20"/>
        </w:rPr>
        <w:t xml:space="preserve"> = 303 [M+H]</w:t>
      </w:r>
      <w:r w:rsidRPr="00782908">
        <w:rPr>
          <w:rFonts w:ascii="Times New Roman" w:hAnsi="Times New Roman"/>
          <w:sz w:val="20"/>
          <w:szCs w:val="20"/>
          <w:vertAlign w:val="superscript"/>
        </w:rPr>
        <w:t>+</w:t>
      </w:r>
      <w:r w:rsidRPr="00782908">
        <w:rPr>
          <w:rFonts w:ascii="Times New Roman" w:hAnsi="Times New Roman"/>
          <w:sz w:val="20"/>
          <w:szCs w:val="20"/>
        </w:rPr>
        <w:t>, C</w:t>
      </w:r>
      <w:r w:rsidRPr="00782908">
        <w:rPr>
          <w:rFonts w:ascii="Times New Roman" w:hAnsi="Times New Roman"/>
          <w:sz w:val="20"/>
          <w:szCs w:val="20"/>
          <w:vertAlign w:val="subscript"/>
        </w:rPr>
        <w:t>15</w:t>
      </w:r>
      <w:r w:rsidRPr="00782908">
        <w:rPr>
          <w:rFonts w:ascii="Times New Roman" w:hAnsi="Times New Roman"/>
          <w:sz w:val="20"/>
          <w:szCs w:val="20"/>
        </w:rPr>
        <w:t>H</w:t>
      </w:r>
      <w:r w:rsidRPr="00782908">
        <w:rPr>
          <w:rFonts w:ascii="Times New Roman" w:hAnsi="Times New Roman"/>
          <w:sz w:val="20"/>
          <w:szCs w:val="20"/>
          <w:vertAlign w:val="subscript"/>
        </w:rPr>
        <w:t>10</w:t>
      </w:r>
      <w:r w:rsidRPr="00782908">
        <w:rPr>
          <w:rFonts w:ascii="Times New Roman" w:hAnsi="Times New Roman"/>
          <w:sz w:val="20"/>
          <w:szCs w:val="20"/>
        </w:rPr>
        <w:t>O</w:t>
      </w:r>
      <w:r w:rsidRPr="00782908">
        <w:rPr>
          <w:rFonts w:ascii="Times New Roman" w:hAnsi="Times New Roman"/>
          <w:sz w:val="20"/>
          <w:szCs w:val="20"/>
          <w:vertAlign w:val="subscript"/>
        </w:rPr>
        <w:t xml:space="preserve">7; </w:t>
      </w:r>
      <w:r w:rsidRPr="00782908">
        <w:rPr>
          <w:rFonts w:ascii="Times New Roman" w:hAnsi="Times New Roman"/>
          <w:sz w:val="20"/>
          <w:szCs w:val="20"/>
        </w:rPr>
        <w:t>UV (MeOH) λ</w:t>
      </w:r>
      <w:r w:rsidRPr="00782908">
        <w:rPr>
          <w:rFonts w:ascii="Times New Roman" w:hAnsi="Times New Roman"/>
          <w:sz w:val="20"/>
          <w:szCs w:val="20"/>
          <w:vertAlign w:val="subscript"/>
        </w:rPr>
        <w:t xml:space="preserve">max </w:t>
      </w:r>
      <w:r w:rsidRPr="00782908">
        <w:rPr>
          <w:rFonts w:ascii="Times New Roman" w:hAnsi="Times New Roman"/>
          <w:sz w:val="20"/>
          <w:szCs w:val="20"/>
        </w:rPr>
        <w:t xml:space="preserve">nm: 295, 338, 385; IR (KBr) </w:t>
      </w:r>
      <w:r w:rsidRPr="00782908">
        <w:rPr>
          <w:rFonts w:ascii="Times New Roman" w:hAnsi="Times New Roman"/>
          <w:i/>
          <w:sz w:val="20"/>
          <w:szCs w:val="20"/>
        </w:rPr>
        <w:t>υ</w:t>
      </w:r>
      <w:r w:rsidRPr="00782908">
        <w:rPr>
          <w:rFonts w:ascii="Times New Roman" w:hAnsi="Times New Roman"/>
          <w:sz w:val="20"/>
          <w:szCs w:val="20"/>
          <w:vertAlign w:val="subscript"/>
        </w:rPr>
        <w:t xml:space="preserve">max </w:t>
      </w:r>
      <w:r w:rsidRPr="00782908">
        <w:rPr>
          <w:rFonts w:ascii="Times New Roman" w:hAnsi="Times New Roman"/>
          <w:sz w:val="20"/>
          <w:szCs w:val="20"/>
        </w:rPr>
        <w:t>cm</w:t>
      </w:r>
      <w:r w:rsidRPr="00782908">
        <w:rPr>
          <w:rFonts w:ascii="Times New Roman" w:hAnsi="Times New Roman"/>
          <w:sz w:val="20"/>
          <w:szCs w:val="20"/>
          <w:vertAlign w:val="superscript"/>
        </w:rPr>
        <w:t>-1</w:t>
      </w:r>
      <w:r w:rsidRPr="00782908">
        <w:rPr>
          <w:rFonts w:ascii="Times New Roman" w:hAnsi="Times New Roman"/>
          <w:sz w:val="20"/>
          <w:szCs w:val="20"/>
        </w:rPr>
        <w:t xml:space="preserve">: 3411 (free OH), 1665 (C=O), 1615 (C=C aromatic); </w:t>
      </w:r>
      <w:r w:rsidRPr="00782908">
        <w:rPr>
          <w:rFonts w:ascii="Times New Roman" w:hAnsi="Times New Roman"/>
          <w:sz w:val="20"/>
          <w:szCs w:val="20"/>
          <w:vertAlign w:val="superscript"/>
        </w:rPr>
        <w:t>1</w:t>
      </w:r>
      <w:r w:rsidRPr="00782908">
        <w:rPr>
          <w:rFonts w:ascii="Times New Roman" w:hAnsi="Times New Roman"/>
          <w:sz w:val="20"/>
          <w:szCs w:val="20"/>
        </w:rPr>
        <w:t>H NMR (Acetone-d</w:t>
      </w:r>
      <w:r w:rsidRPr="00782908">
        <w:rPr>
          <w:rFonts w:ascii="Times New Roman" w:hAnsi="Times New Roman"/>
          <w:sz w:val="20"/>
          <w:szCs w:val="20"/>
          <w:vertAlign w:val="subscript"/>
        </w:rPr>
        <w:t>6</w:t>
      </w:r>
      <w:r w:rsidRPr="00782908">
        <w:rPr>
          <w:rFonts w:ascii="Times New Roman" w:hAnsi="Times New Roman"/>
          <w:sz w:val="20"/>
          <w:szCs w:val="20"/>
        </w:rPr>
        <w:t xml:space="preserve">, 600 MHz) δ ppm : 12.19 (1H, br s, OH), 7.85 (1H, d, </w:t>
      </w:r>
      <w:r w:rsidRPr="00782908">
        <w:rPr>
          <w:rFonts w:ascii="Times New Roman" w:hAnsi="Times New Roman"/>
          <w:i/>
          <w:sz w:val="20"/>
          <w:szCs w:val="20"/>
        </w:rPr>
        <w:t>J</w:t>
      </w:r>
      <w:r>
        <w:rPr>
          <w:rFonts w:ascii="Times New Roman" w:hAnsi="Times New Roman"/>
          <w:sz w:val="20"/>
          <w:szCs w:val="20"/>
        </w:rPr>
        <w:t xml:space="preserve"> = 2.0</w:t>
      </w:r>
      <w:r w:rsidRPr="00782908">
        <w:rPr>
          <w:rFonts w:ascii="Times New Roman" w:hAnsi="Times New Roman"/>
          <w:sz w:val="20"/>
          <w:szCs w:val="20"/>
        </w:rPr>
        <w:t xml:space="preserve"> Hz</w:t>
      </w:r>
      <w:r>
        <w:rPr>
          <w:rFonts w:ascii="Times New Roman" w:hAnsi="Times New Roman"/>
          <w:sz w:val="20"/>
          <w:szCs w:val="20"/>
        </w:rPr>
        <w:t>, H-2’</w:t>
      </w:r>
      <w:r w:rsidRPr="00782908">
        <w:rPr>
          <w:rFonts w:ascii="Times New Roman" w:hAnsi="Times New Roman"/>
          <w:sz w:val="20"/>
          <w:szCs w:val="20"/>
        </w:rPr>
        <w:t xml:space="preserve">), 7.72 (1H, dd, </w:t>
      </w:r>
      <w:r w:rsidRPr="00782908">
        <w:rPr>
          <w:rFonts w:ascii="Times New Roman" w:hAnsi="Times New Roman"/>
          <w:i/>
          <w:sz w:val="20"/>
          <w:szCs w:val="20"/>
        </w:rPr>
        <w:t>J</w:t>
      </w:r>
      <w:r>
        <w:rPr>
          <w:rFonts w:ascii="Times New Roman" w:hAnsi="Times New Roman"/>
          <w:sz w:val="20"/>
          <w:szCs w:val="20"/>
        </w:rPr>
        <w:t xml:space="preserve"> = 8.5, 2.0</w:t>
      </w:r>
      <w:r w:rsidRPr="00782908">
        <w:rPr>
          <w:rFonts w:ascii="Times New Roman" w:hAnsi="Times New Roman"/>
          <w:sz w:val="20"/>
          <w:szCs w:val="20"/>
        </w:rPr>
        <w:t xml:space="preserve"> Hz</w:t>
      </w:r>
      <w:r>
        <w:rPr>
          <w:rFonts w:ascii="Times New Roman" w:hAnsi="Times New Roman"/>
          <w:sz w:val="20"/>
          <w:szCs w:val="20"/>
        </w:rPr>
        <w:t>, H-6’</w:t>
      </w:r>
      <w:r w:rsidRPr="00782908">
        <w:rPr>
          <w:rFonts w:ascii="Times New Roman" w:hAnsi="Times New Roman"/>
          <w:sz w:val="20"/>
          <w:szCs w:val="20"/>
        </w:rPr>
        <w:t xml:space="preserve">), 7.01 (1H, d, </w:t>
      </w:r>
      <w:r w:rsidRPr="00782908">
        <w:rPr>
          <w:rFonts w:ascii="Times New Roman" w:hAnsi="Times New Roman"/>
          <w:i/>
          <w:sz w:val="20"/>
          <w:szCs w:val="20"/>
        </w:rPr>
        <w:t xml:space="preserve">J </w:t>
      </w:r>
      <w:r>
        <w:rPr>
          <w:rFonts w:ascii="Times New Roman" w:hAnsi="Times New Roman"/>
          <w:sz w:val="20"/>
          <w:szCs w:val="20"/>
        </w:rPr>
        <w:t>= 8.5</w:t>
      </w:r>
      <w:r w:rsidRPr="00782908">
        <w:rPr>
          <w:rFonts w:ascii="Times New Roman" w:hAnsi="Times New Roman"/>
          <w:sz w:val="20"/>
          <w:szCs w:val="20"/>
        </w:rPr>
        <w:t xml:space="preserve"> Hz</w:t>
      </w:r>
      <w:r>
        <w:rPr>
          <w:rFonts w:ascii="Times New Roman" w:hAnsi="Times New Roman"/>
          <w:sz w:val="20"/>
          <w:szCs w:val="20"/>
        </w:rPr>
        <w:t>, H-5’</w:t>
      </w:r>
      <w:r w:rsidRPr="00782908">
        <w:rPr>
          <w:rFonts w:ascii="Times New Roman" w:hAnsi="Times New Roman"/>
          <w:sz w:val="20"/>
          <w:szCs w:val="20"/>
        </w:rPr>
        <w:t>)</w:t>
      </w:r>
      <w:r>
        <w:rPr>
          <w:rFonts w:ascii="Times New Roman" w:hAnsi="Times New Roman"/>
          <w:sz w:val="20"/>
          <w:szCs w:val="20"/>
        </w:rPr>
        <w:t>, 6.54 (1H, d, 2.0</w:t>
      </w:r>
      <w:r w:rsidRPr="00782908">
        <w:rPr>
          <w:rFonts w:ascii="Times New Roman" w:hAnsi="Times New Roman"/>
          <w:sz w:val="20"/>
          <w:szCs w:val="20"/>
        </w:rPr>
        <w:t xml:space="preserve"> Hz</w:t>
      </w:r>
      <w:r>
        <w:rPr>
          <w:rFonts w:ascii="Times New Roman" w:hAnsi="Times New Roman"/>
          <w:sz w:val="20"/>
          <w:szCs w:val="20"/>
        </w:rPr>
        <w:t>, H-8), 6.28 (1H, d, 2.0</w:t>
      </w:r>
      <w:r w:rsidRPr="00782908">
        <w:rPr>
          <w:rFonts w:ascii="Times New Roman" w:hAnsi="Times New Roman"/>
          <w:sz w:val="20"/>
          <w:szCs w:val="20"/>
        </w:rPr>
        <w:t xml:space="preserve"> Hz</w:t>
      </w:r>
      <w:r>
        <w:rPr>
          <w:rFonts w:ascii="Times New Roman" w:hAnsi="Times New Roman"/>
          <w:sz w:val="20"/>
          <w:szCs w:val="20"/>
        </w:rPr>
        <w:t>, H-6</w:t>
      </w:r>
      <w:r w:rsidRPr="00782908">
        <w:rPr>
          <w:rFonts w:ascii="Times New Roman" w:hAnsi="Times New Roman"/>
          <w:sz w:val="20"/>
          <w:szCs w:val="20"/>
        </w:rPr>
        <w:t xml:space="preserve">); </w:t>
      </w:r>
      <w:r w:rsidRPr="00782908">
        <w:rPr>
          <w:rFonts w:ascii="Times New Roman" w:hAnsi="Times New Roman"/>
          <w:sz w:val="20"/>
          <w:szCs w:val="20"/>
          <w:vertAlign w:val="superscript"/>
        </w:rPr>
        <w:t>13</w:t>
      </w:r>
      <w:r w:rsidRPr="00782908">
        <w:rPr>
          <w:rFonts w:ascii="Times New Roman" w:hAnsi="Times New Roman"/>
          <w:sz w:val="20"/>
          <w:szCs w:val="20"/>
        </w:rPr>
        <w:t>C NMR (Acetone-d</w:t>
      </w:r>
      <w:r w:rsidRPr="00782908">
        <w:rPr>
          <w:rFonts w:ascii="Times New Roman" w:hAnsi="Times New Roman"/>
          <w:sz w:val="20"/>
          <w:szCs w:val="20"/>
          <w:vertAlign w:val="subscript"/>
        </w:rPr>
        <w:t>6</w:t>
      </w:r>
      <w:r w:rsidRPr="00782908">
        <w:rPr>
          <w:rFonts w:ascii="Times New Roman" w:hAnsi="Times New Roman"/>
          <w:sz w:val="20"/>
          <w:szCs w:val="20"/>
        </w:rPr>
        <w:t xml:space="preserve">, 150 MHz) δ ppm : 175.67 (C=O), 164.16 (C-7), 161.45 (C-5), 156.90 (C-9), 147.51 (C-4’), 146.05 (C-2), 144.97 (C-3’), 135.85 (C-3), 122.86 (C-1’), 120.56 (C-6’), 115.34 (C-5’), 114.87 (C-2’), 103.23 (C-10), 98.29 (C-6), 93.57 (C-8). Thus, based on the 1D and 2D NMR spectral data, as well as comparison with the literature [8], compound </w:t>
      </w:r>
      <w:r w:rsidRPr="00782908">
        <w:rPr>
          <w:rFonts w:ascii="Times New Roman" w:hAnsi="Times New Roman"/>
          <w:b/>
          <w:sz w:val="20"/>
          <w:szCs w:val="20"/>
        </w:rPr>
        <w:t>1</w:t>
      </w:r>
      <w:r w:rsidRPr="00782908">
        <w:rPr>
          <w:rFonts w:ascii="Times New Roman" w:hAnsi="Times New Roman"/>
          <w:sz w:val="20"/>
          <w:szCs w:val="20"/>
        </w:rPr>
        <w:t xml:space="preserve"> was identified as quercetin.</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Compound</w:t>
      </w:r>
      <w:r w:rsidRPr="00782908">
        <w:rPr>
          <w:rFonts w:ascii="Times New Roman" w:hAnsi="Times New Roman"/>
          <w:b/>
          <w:sz w:val="20"/>
          <w:szCs w:val="20"/>
        </w:rPr>
        <w:t xml:space="preserve"> 2 </w:t>
      </w:r>
      <w:r w:rsidRPr="00782908">
        <w:rPr>
          <w:rFonts w:ascii="Times New Roman" w:hAnsi="Times New Roman"/>
          <w:sz w:val="20"/>
          <w:szCs w:val="20"/>
        </w:rPr>
        <w:t>was isolated as yellow amorphous powder with melting point 277°C. Its mass spectrum showed a molecular ion [M-H]</w:t>
      </w:r>
      <w:r w:rsidRPr="00782908">
        <w:rPr>
          <w:rFonts w:ascii="Times New Roman" w:hAnsi="Times New Roman"/>
          <w:sz w:val="20"/>
          <w:szCs w:val="20"/>
          <w:vertAlign w:val="superscript"/>
        </w:rPr>
        <w:t xml:space="preserve">˗ </w:t>
      </w:r>
      <w:r w:rsidRPr="00782908">
        <w:rPr>
          <w:rFonts w:ascii="Times New Roman" w:hAnsi="Times New Roman"/>
          <w:sz w:val="20"/>
          <w:szCs w:val="20"/>
        </w:rPr>
        <w:t xml:space="preserve">peak at </w:t>
      </w:r>
      <w:r w:rsidRPr="00AA5C0C">
        <w:rPr>
          <w:rFonts w:ascii="Times New Roman" w:hAnsi="Times New Roman"/>
          <w:i/>
          <w:sz w:val="20"/>
          <w:szCs w:val="20"/>
        </w:rPr>
        <w:t>m/z</w:t>
      </w:r>
      <w:r w:rsidRPr="00782908">
        <w:rPr>
          <w:rFonts w:ascii="Times New Roman" w:hAnsi="Times New Roman"/>
          <w:sz w:val="20"/>
          <w:szCs w:val="20"/>
        </w:rPr>
        <w:t xml:space="preserve"> 285 which corresponds to the molecular formula C</w:t>
      </w:r>
      <w:r w:rsidRPr="00782908">
        <w:rPr>
          <w:rFonts w:ascii="Times New Roman" w:hAnsi="Times New Roman"/>
          <w:sz w:val="20"/>
          <w:szCs w:val="20"/>
          <w:vertAlign w:val="subscript"/>
        </w:rPr>
        <w:t>15</w:t>
      </w:r>
      <w:r w:rsidRPr="00782908">
        <w:rPr>
          <w:rFonts w:ascii="Times New Roman" w:hAnsi="Times New Roman"/>
          <w:sz w:val="20"/>
          <w:szCs w:val="20"/>
        </w:rPr>
        <w:t>H</w:t>
      </w:r>
      <w:r w:rsidRPr="00782908">
        <w:rPr>
          <w:rFonts w:ascii="Times New Roman" w:hAnsi="Times New Roman"/>
          <w:sz w:val="20"/>
          <w:szCs w:val="20"/>
          <w:vertAlign w:val="subscript"/>
        </w:rPr>
        <w:t>10</w:t>
      </w:r>
      <w:r w:rsidRPr="00782908">
        <w:rPr>
          <w:rFonts w:ascii="Times New Roman" w:hAnsi="Times New Roman"/>
          <w:sz w:val="20"/>
          <w:szCs w:val="20"/>
        </w:rPr>
        <w:t>O</w:t>
      </w:r>
      <w:r w:rsidRPr="00782908">
        <w:rPr>
          <w:rFonts w:ascii="Times New Roman" w:hAnsi="Times New Roman"/>
          <w:sz w:val="20"/>
          <w:szCs w:val="20"/>
          <w:vertAlign w:val="subscript"/>
        </w:rPr>
        <w:t>6</w:t>
      </w:r>
      <w:r w:rsidRPr="00782908">
        <w:rPr>
          <w:rFonts w:ascii="Times New Roman" w:hAnsi="Times New Roman"/>
          <w:sz w:val="20"/>
          <w:szCs w:val="20"/>
        </w:rPr>
        <w:t>. Its UV absorptions at 310 and 380 nm were indicative of a flavonol-type compound. The IR spectrum displayed absorption bands at 3324, 1660  and 1614</w:t>
      </w:r>
      <w:r w:rsidRPr="00782908">
        <w:rPr>
          <w:rFonts w:ascii="Times New Roman" w:hAnsi="Times New Roman"/>
          <w:sz w:val="20"/>
          <w:szCs w:val="20"/>
          <w:vertAlign w:val="superscript"/>
        </w:rPr>
        <w:t xml:space="preserve"> </w:t>
      </w:r>
      <w:r w:rsidRPr="00782908">
        <w:rPr>
          <w:rFonts w:ascii="Times New Roman" w:hAnsi="Times New Roman"/>
          <w:sz w:val="20"/>
          <w:szCs w:val="20"/>
        </w:rPr>
        <w:t>cm</w:t>
      </w:r>
      <w:r w:rsidRPr="00782908">
        <w:rPr>
          <w:rFonts w:ascii="Times New Roman" w:hAnsi="Times New Roman"/>
          <w:sz w:val="20"/>
          <w:szCs w:val="20"/>
          <w:vertAlign w:val="superscript"/>
        </w:rPr>
        <w:t>-1</w:t>
      </w:r>
      <w:r w:rsidRPr="00782908">
        <w:rPr>
          <w:rFonts w:ascii="Times New Roman" w:hAnsi="Times New Roman"/>
          <w:sz w:val="20"/>
          <w:szCs w:val="20"/>
        </w:rPr>
        <w:t xml:space="preserve">which were due to the functional groups of OH, C=O, and C=C aromatic, respectively. The </w:t>
      </w:r>
      <w:r w:rsidRPr="00782908">
        <w:rPr>
          <w:rFonts w:ascii="Times New Roman" w:hAnsi="Times New Roman"/>
          <w:sz w:val="20"/>
          <w:szCs w:val="20"/>
          <w:vertAlign w:val="superscript"/>
        </w:rPr>
        <w:t>1</w:t>
      </w:r>
      <w:r w:rsidRPr="00782908">
        <w:rPr>
          <w:rFonts w:ascii="Times New Roman" w:hAnsi="Times New Roman"/>
          <w:sz w:val="20"/>
          <w:szCs w:val="20"/>
        </w:rPr>
        <w:t xml:space="preserve">H NMR spectrum of this compound showed proton signals of a typical flavonol-type compound with ABX system (6-8 ppm). For the A-ring protons, two doublet peaks observed at δ 6.18 (1H, d, </w:t>
      </w:r>
      <w:r w:rsidRPr="00782908">
        <w:rPr>
          <w:rFonts w:ascii="Times New Roman" w:hAnsi="Times New Roman"/>
          <w:i/>
          <w:sz w:val="20"/>
          <w:szCs w:val="20"/>
        </w:rPr>
        <w:t xml:space="preserve">J </w:t>
      </w:r>
      <w:r w:rsidRPr="00782908">
        <w:rPr>
          <w:rFonts w:ascii="Times New Roman" w:hAnsi="Times New Roman"/>
          <w:sz w:val="20"/>
          <w:szCs w:val="20"/>
        </w:rPr>
        <w:t xml:space="preserve">= 2 Hz) and at δ 6.39 (1H, d, </w:t>
      </w:r>
      <w:r w:rsidRPr="00782908">
        <w:rPr>
          <w:rFonts w:ascii="Times New Roman" w:hAnsi="Times New Roman"/>
          <w:i/>
          <w:sz w:val="20"/>
          <w:szCs w:val="20"/>
        </w:rPr>
        <w:t>J</w:t>
      </w:r>
      <w:r w:rsidRPr="00782908">
        <w:rPr>
          <w:rFonts w:ascii="Times New Roman" w:hAnsi="Times New Roman"/>
          <w:sz w:val="20"/>
          <w:szCs w:val="20"/>
        </w:rPr>
        <w:t xml:space="preserve"> = 2 Hz) were assigned as H-6 and H-8, respectively. Both of these protons were </w:t>
      </w:r>
      <w:r w:rsidRPr="00782908">
        <w:rPr>
          <w:rFonts w:ascii="Times New Roman" w:hAnsi="Times New Roman"/>
          <w:i/>
          <w:sz w:val="20"/>
          <w:szCs w:val="20"/>
        </w:rPr>
        <w:t>meta</w:t>
      </w:r>
      <w:r w:rsidRPr="00782908">
        <w:rPr>
          <w:rFonts w:ascii="Times New Roman" w:hAnsi="Times New Roman"/>
          <w:sz w:val="20"/>
          <w:szCs w:val="20"/>
        </w:rPr>
        <w:t xml:space="preserve">-coupled as indicated by their coupling constant value. In the B-ring system, proton signals appeared as a pair of doublet of doublets at δ 6.90 (2H, dd, </w:t>
      </w:r>
      <w:r w:rsidRPr="00782908">
        <w:rPr>
          <w:rFonts w:ascii="Times New Roman" w:hAnsi="Times New Roman"/>
          <w:i/>
          <w:sz w:val="20"/>
          <w:szCs w:val="20"/>
        </w:rPr>
        <w:t>J</w:t>
      </w:r>
      <w:r w:rsidRPr="00782908">
        <w:rPr>
          <w:rFonts w:ascii="Times New Roman" w:hAnsi="Times New Roman"/>
          <w:sz w:val="20"/>
          <w:szCs w:val="20"/>
        </w:rPr>
        <w:t xml:space="preserve"> = 7, 2 Hz, H-3’, H-5’) and at δ 8.09 (2H, dd, </w:t>
      </w:r>
      <w:r w:rsidRPr="00782908">
        <w:rPr>
          <w:rFonts w:ascii="Times New Roman" w:hAnsi="Times New Roman"/>
          <w:i/>
          <w:sz w:val="20"/>
          <w:szCs w:val="20"/>
        </w:rPr>
        <w:t>J</w:t>
      </w:r>
      <w:r w:rsidRPr="00782908">
        <w:rPr>
          <w:rFonts w:ascii="Times New Roman" w:hAnsi="Times New Roman"/>
          <w:sz w:val="20"/>
          <w:szCs w:val="20"/>
        </w:rPr>
        <w:t xml:space="preserve"> = 7, 2 Hz, H-2’, H-6’). These protons were </w:t>
      </w:r>
      <w:r w:rsidRPr="00782908">
        <w:rPr>
          <w:rFonts w:ascii="Times New Roman" w:hAnsi="Times New Roman"/>
          <w:i/>
          <w:sz w:val="20"/>
          <w:szCs w:val="20"/>
        </w:rPr>
        <w:t>ortho</w:t>
      </w:r>
      <w:r w:rsidRPr="00782908">
        <w:rPr>
          <w:rFonts w:ascii="Times New Roman" w:hAnsi="Times New Roman"/>
          <w:sz w:val="20"/>
          <w:szCs w:val="20"/>
        </w:rPr>
        <w:t xml:space="preserve">-coupled based on their </w:t>
      </w:r>
      <w:r w:rsidRPr="00782908">
        <w:rPr>
          <w:rFonts w:ascii="Times New Roman" w:hAnsi="Times New Roman"/>
          <w:i/>
          <w:iCs/>
          <w:sz w:val="20"/>
          <w:szCs w:val="20"/>
        </w:rPr>
        <w:t xml:space="preserve">J </w:t>
      </w:r>
      <w:r w:rsidRPr="00782908">
        <w:rPr>
          <w:rFonts w:ascii="Times New Roman" w:hAnsi="Times New Roman"/>
          <w:sz w:val="20"/>
          <w:szCs w:val="20"/>
        </w:rPr>
        <w:t xml:space="preserve">values and were adjacent to each other as was evident from the COSY spectrum. Its </w:t>
      </w:r>
      <w:r w:rsidRPr="00782908">
        <w:rPr>
          <w:rFonts w:ascii="Times New Roman" w:hAnsi="Times New Roman"/>
          <w:sz w:val="20"/>
          <w:szCs w:val="20"/>
          <w:vertAlign w:val="superscript"/>
        </w:rPr>
        <w:t>13</w:t>
      </w:r>
      <w:r w:rsidRPr="00782908">
        <w:rPr>
          <w:rFonts w:ascii="Times New Roman" w:hAnsi="Times New Roman"/>
          <w:sz w:val="20"/>
          <w:szCs w:val="20"/>
        </w:rPr>
        <w:t xml:space="preserve">C NMR spectrum exhibited </w:t>
      </w:r>
      <w:r w:rsidRPr="00AA5C0C">
        <w:rPr>
          <w:rFonts w:ascii="Times New Roman" w:hAnsi="Times New Roman"/>
          <w:sz w:val="20"/>
          <w:szCs w:val="20"/>
        </w:rPr>
        <w:t>13</w:t>
      </w:r>
      <w:r w:rsidRPr="00782908">
        <w:rPr>
          <w:rFonts w:ascii="Times New Roman" w:hAnsi="Times New Roman"/>
          <w:sz w:val="20"/>
          <w:szCs w:val="20"/>
        </w:rPr>
        <w:t xml:space="preserve"> carbons signal attributed to 15 carbons with the peak at δ 129.27 representing equivalent  carbons C-2’ and C-6’ and the peak at δ 114.89 representing equivalent carbons C-3’ and C-5’. A very downfield signal at δ 175.95 was attributed to carbonyl C-4 due to electron withdrawing oxygen and anisotropic effect. In addition, four oxyaryl carbons observed at δ 135.72, 159.13, 161.10 and 164.17 were attributed to C-3, C-4’, C-5 and C-7, respectively. Four quaternary carbons at δ 103.14, 122.33, 146.62 and 156.84 were then assigned as C-10, C-1’, C-2 and C-9, respectively. The rest of the carbon signals observed at δ 93.07 (C-8), 97.86 (C-6), 114.89 (C-3’, C-5’), and 129.27 (C-2’, C-6’) were methine carbons. The carbon assignments were confirmed by HMQC and HMBC data. The characterization of compound </w:t>
      </w:r>
      <w:r w:rsidRPr="00782908">
        <w:rPr>
          <w:rFonts w:ascii="Times New Roman" w:hAnsi="Times New Roman"/>
          <w:b/>
          <w:bCs/>
          <w:sz w:val="20"/>
          <w:szCs w:val="20"/>
        </w:rPr>
        <w:t xml:space="preserve">2 </w:t>
      </w:r>
      <w:r w:rsidRPr="00782908">
        <w:rPr>
          <w:rFonts w:ascii="Times New Roman" w:hAnsi="Times New Roman"/>
          <w:sz w:val="20"/>
          <w:szCs w:val="20"/>
        </w:rPr>
        <w:t>is given below.</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 xml:space="preserve">Pale yellow amorphous solid, wt: 1.3 mg; MS </w:t>
      </w:r>
      <w:r w:rsidRPr="00782908">
        <w:rPr>
          <w:rFonts w:ascii="Times New Roman" w:hAnsi="Times New Roman"/>
          <w:i/>
          <w:sz w:val="20"/>
          <w:szCs w:val="20"/>
        </w:rPr>
        <w:t>m/z</w:t>
      </w:r>
      <w:r w:rsidRPr="00782908">
        <w:rPr>
          <w:rFonts w:ascii="Times New Roman" w:hAnsi="Times New Roman"/>
          <w:sz w:val="20"/>
          <w:szCs w:val="20"/>
        </w:rPr>
        <w:t xml:space="preserve"> = 285 [M-H]</w:t>
      </w:r>
      <w:r w:rsidRPr="00782908">
        <w:rPr>
          <w:rFonts w:ascii="Times New Roman" w:hAnsi="Times New Roman"/>
          <w:sz w:val="20"/>
          <w:szCs w:val="20"/>
          <w:vertAlign w:val="superscript"/>
        </w:rPr>
        <w:t>-</w:t>
      </w:r>
      <w:r w:rsidRPr="00782908">
        <w:rPr>
          <w:rFonts w:ascii="Times New Roman" w:hAnsi="Times New Roman"/>
          <w:sz w:val="20"/>
          <w:szCs w:val="20"/>
        </w:rPr>
        <w:t>, C</w:t>
      </w:r>
      <w:r w:rsidRPr="00782908">
        <w:rPr>
          <w:rFonts w:ascii="Times New Roman" w:hAnsi="Times New Roman"/>
          <w:sz w:val="20"/>
          <w:szCs w:val="20"/>
          <w:vertAlign w:val="subscript"/>
        </w:rPr>
        <w:t>15</w:t>
      </w:r>
      <w:r w:rsidRPr="00782908">
        <w:rPr>
          <w:rFonts w:ascii="Times New Roman" w:hAnsi="Times New Roman"/>
          <w:sz w:val="20"/>
          <w:szCs w:val="20"/>
        </w:rPr>
        <w:t>H</w:t>
      </w:r>
      <w:r w:rsidRPr="00782908">
        <w:rPr>
          <w:rFonts w:ascii="Times New Roman" w:hAnsi="Times New Roman"/>
          <w:sz w:val="20"/>
          <w:szCs w:val="20"/>
          <w:vertAlign w:val="subscript"/>
        </w:rPr>
        <w:t>10</w:t>
      </w:r>
      <w:r w:rsidRPr="00782908">
        <w:rPr>
          <w:rFonts w:ascii="Times New Roman" w:hAnsi="Times New Roman"/>
          <w:sz w:val="20"/>
          <w:szCs w:val="20"/>
        </w:rPr>
        <w:t>O</w:t>
      </w:r>
      <w:r w:rsidRPr="00782908">
        <w:rPr>
          <w:rFonts w:ascii="Times New Roman" w:hAnsi="Times New Roman"/>
          <w:sz w:val="20"/>
          <w:szCs w:val="20"/>
          <w:vertAlign w:val="subscript"/>
        </w:rPr>
        <w:t xml:space="preserve">7; </w:t>
      </w:r>
      <w:r w:rsidRPr="00782908">
        <w:rPr>
          <w:rFonts w:ascii="Times New Roman" w:hAnsi="Times New Roman"/>
          <w:sz w:val="20"/>
          <w:szCs w:val="20"/>
        </w:rPr>
        <w:t>UV (MeOH) λ</w:t>
      </w:r>
      <w:r w:rsidRPr="00782908">
        <w:rPr>
          <w:rFonts w:ascii="Times New Roman" w:hAnsi="Times New Roman"/>
          <w:sz w:val="20"/>
          <w:szCs w:val="20"/>
          <w:vertAlign w:val="subscript"/>
        </w:rPr>
        <w:t xml:space="preserve">max </w:t>
      </w:r>
      <w:r w:rsidRPr="00782908">
        <w:rPr>
          <w:rFonts w:ascii="Times New Roman" w:hAnsi="Times New Roman"/>
          <w:sz w:val="20"/>
          <w:szCs w:val="20"/>
        </w:rPr>
        <w:t xml:space="preserve">nm: 310, 380; IR (KBr) </w:t>
      </w:r>
      <w:r w:rsidRPr="00782908">
        <w:rPr>
          <w:rFonts w:ascii="Times New Roman" w:hAnsi="Times New Roman"/>
          <w:i/>
          <w:sz w:val="20"/>
          <w:szCs w:val="20"/>
        </w:rPr>
        <w:t>υ</w:t>
      </w:r>
      <w:r w:rsidRPr="00782908">
        <w:rPr>
          <w:rFonts w:ascii="Times New Roman" w:hAnsi="Times New Roman"/>
          <w:sz w:val="20"/>
          <w:szCs w:val="20"/>
          <w:vertAlign w:val="subscript"/>
        </w:rPr>
        <w:t xml:space="preserve">max </w:t>
      </w:r>
      <w:r w:rsidRPr="00782908">
        <w:rPr>
          <w:rFonts w:ascii="Times New Roman" w:hAnsi="Times New Roman"/>
          <w:sz w:val="20"/>
          <w:szCs w:val="20"/>
        </w:rPr>
        <w:t>cm</w:t>
      </w:r>
      <w:r w:rsidRPr="00782908">
        <w:rPr>
          <w:rFonts w:ascii="Times New Roman" w:hAnsi="Times New Roman"/>
          <w:sz w:val="20"/>
          <w:szCs w:val="20"/>
          <w:vertAlign w:val="superscript"/>
        </w:rPr>
        <w:t>-1</w:t>
      </w:r>
      <w:r w:rsidRPr="00782908">
        <w:rPr>
          <w:rFonts w:ascii="Times New Roman" w:hAnsi="Times New Roman"/>
          <w:sz w:val="20"/>
          <w:szCs w:val="20"/>
        </w:rPr>
        <w:t>: 3324 (free OH), 1660 (C=O) 1614 (C=C aromatic);</w:t>
      </w:r>
      <w:r w:rsidRPr="00782908">
        <w:rPr>
          <w:rFonts w:ascii="Times New Roman" w:hAnsi="Times New Roman"/>
          <w:sz w:val="20"/>
          <w:szCs w:val="20"/>
          <w:vertAlign w:val="superscript"/>
        </w:rPr>
        <w:t>1</w:t>
      </w:r>
      <w:r w:rsidRPr="00782908">
        <w:rPr>
          <w:rFonts w:ascii="Times New Roman" w:hAnsi="Times New Roman"/>
          <w:sz w:val="20"/>
          <w:szCs w:val="20"/>
        </w:rPr>
        <w:t xml:space="preserve">H NMR (MeOD, 500 MHz) δ ppm : 8.09 (2H, dd, </w:t>
      </w:r>
      <w:r w:rsidRPr="00782908">
        <w:rPr>
          <w:rFonts w:ascii="Times New Roman" w:hAnsi="Times New Roman"/>
          <w:i/>
          <w:sz w:val="20"/>
          <w:szCs w:val="20"/>
        </w:rPr>
        <w:t xml:space="preserve">J </w:t>
      </w:r>
      <w:r>
        <w:rPr>
          <w:rFonts w:ascii="Times New Roman" w:hAnsi="Times New Roman"/>
          <w:sz w:val="20"/>
          <w:szCs w:val="20"/>
        </w:rPr>
        <w:t>= 8.9</w:t>
      </w:r>
      <w:r w:rsidRPr="00782908">
        <w:rPr>
          <w:rFonts w:ascii="Times New Roman" w:hAnsi="Times New Roman"/>
          <w:sz w:val="20"/>
          <w:szCs w:val="20"/>
        </w:rPr>
        <w:t>, 2</w:t>
      </w:r>
      <w:r>
        <w:rPr>
          <w:rFonts w:ascii="Times New Roman" w:hAnsi="Times New Roman"/>
          <w:sz w:val="20"/>
          <w:szCs w:val="20"/>
        </w:rPr>
        <w:t>.0</w:t>
      </w:r>
      <w:r w:rsidRPr="00782908">
        <w:rPr>
          <w:rFonts w:ascii="Times New Roman" w:hAnsi="Times New Roman"/>
          <w:sz w:val="20"/>
          <w:szCs w:val="20"/>
        </w:rPr>
        <w:t xml:space="preserve"> Hz, H-2’,H-6’), 6.90 (2H, dd, </w:t>
      </w:r>
      <w:r w:rsidRPr="00782908">
        <w:rPr>
          <w:rFonts w:ascii="Times New Roman" w:hAnsi="Times New Roman"/>
          <w:i/>
          <w:sz w:val="20"/>
          <w:szCs w:val="20"/>
        </w:rPr>
        <w:t xml:space="preserve">J </w:t>
      </w:r>
      <w:r>
        <w:rPr>
          <w:rFonts w:ascii="Times New Roman" w:hAnsi="Times New Roman"/>
          <w:sz w:val="20"/>
          <w:szCs w:val="20"/>
        </w:rPr>
        <w:t>= 8.9</w:t>
      </w:r>
      <w:r w:rsidRPr="00782908">
        <w:rPr>
          <w:rFonts w:ascii="Times New Roman" w:hAnsi="Times New Roman"/>
          <w:sz w:val="20"/>
          <w:szCs w:val="20"/>
        </w:rPr>
        <w:t>, 2</w:t>
      </w:r>
      <w:r>
        <w:rPr>
          <w:rFonts w:ascii="Times New Roman" w:hAnsi="Times New Roman"/>
          <w:sz w:val="20"/>
          <w:szCs w:val="20"/>
        </w:rPr>
        <w:t>.0</w:t>
      </w:r>
      <w:r w:rsidRPr="00782908">
        <w:rPr>
          <w:rFonts w:ascii="Times New Roman" w:hAnsi="Times New Roman"/>
          <w:sz w:val="20"/>
          <w:szCs w:val="20"/>
        </w:rPr>
        <w:t xml:space="preserve"> Hz, H-3’, H-5’), 6.39 (1H, d, </w:t>
      </w:r>
      <w:r w:rsidRPr="00782908">
        <w:rPr>
          <w:rFonts w:ascii="Times New Roman" w:hAnsi="Times New Roman"/>
          <w:i/>
          <w:sz w:val="20"/>
          <w:szCs w:val="20"/>
        </w:rPr>
        <w:t>J</w:t>
      </w:r>
      <w:r w:rsidRPr="00782908">
        <w:rPr>
          <w:rFonts w:ascii="Times New Roman" w:hAnsi="Times New Roman"/>
          <w:sz w:val="20"/>
          <w:szCs w:val="20"/>
        </w:rPr>
        <w:t xml:space="preserve"> = 2</w:t>
      </w:r>
      <w:r>
        <w:rPr>
          <w:rFonts w:ascii="Times New Roman" w:hAnsi="Times New Roman"/>
          <w:sz w:val="20"/>
          <w:szCs w:val="20"/>
        </w:rPr>
        <w:t>.0</w:t>
      </w:r>
      <w:r w:rsidRPr="00782908">
        <w:rPr>
          <w:rFonts w:ascii="Times New Roman" w:hAnsi="Times New Roman"/>
          <w:sz w:val="20"/>
          <w:szCs w:val="20"/>
        </w:rPr>
        <w:t xml:space="preserve"> Hz, H-8), 6.18 (1H, d, </w:t>
      </w:r>
      <w:r w:rsidRPr="00782908">
        <w:rPr>
          <w:rFonts w:ascii="Times New Roman" w:hAnsi="Times New Roman"/>
          <w:i/>
          <w:sz w:val="20"/>
          <w:szCs w:val="20"/>
        </w:rPr>
        <w:t>J</w:t>
      </w:r>
      <w:r w:rsidRPr="00782908">
        <w:rPr>
          <w:rFonts w:ascii="Times New Roman" w:hAnsi="Times New Roman"/>
          <w:sz w:val="20"/>
          <w:szCs w:val="20"/>
        </w:rPr>
        <w:t xml:space="preserve"> = 2</w:t>
      </w:r>
      <w:r>
        <w:rPr>
          <w:rFonts w:ascii="Times New Roman" w:hAnsi="Times New Roman"/>
          <w:sz w:val="20"/>
          <w:szCs w:val="20"/>
        </w:rPr>
        <w:t>.0</w:t>
      </w:r>
      <w:r w:rsidRPr="00782908">
        <w:rPr>
          <w:rFonts w:ascii="Times New Roman" w:hAnsi="Times New Roman"/>
          <w:sz w:val="20"/>
          <w:szCs w:val="20"/>
        </w:rPr>
        <w:t xml:space="preserve"> Hz, H-6); </w:t>
      </w:r>
      <w:r w:rsidRPr="00782908">
        <w:rPr>
          <w:rFonts w:ascii="Times New Roman" w:hAnsi="Times New Roman"/>
          <w:sz w:val="20"/>
          <w:szCs w:val="20"/>
          <w:vertAlign w:val="superscript"/>
        </w:rPr>
        <w:t>13</w:t>
      </w:r>
      <w:r w:rsidRPr="00782908">
        <w:rPr>
          <w:rFonts w:ascii="Times New Roman" w:hAnsi="Times New Roman"/>
          <w:sz w:val="20"/>
          <w:szCs w:val="20"/>
        </w:rPr>
        <w:t xml:space="preserve">C NMR (MeOD, 150 MHz) δ ppm : 175.95 (C=O), 164.17 (C-7), 161.10 (C-5), 159.13 (C-4’), 156.84 (C-9), 146.62 (C-2), 135.72 (C-3), 129.27 (C-2’, C-6’), 122.33 (C-1’), 114.89 (C-3’, C-5’), 103.14 (C-10), 97.86 (C-6), 93.07 (C-8). On the basis of spectral data and comparison with literature [9], compound </w:t>
      </w:r>
      <w:r w:rsidRPr="00782908">
        <w:rPr>
          <w:rFonts w:ascii="Times New Roman" w:hAnsi="Times New Roman"/>
          <w:b/>
          <w:sz w:val="20"/>
          <w:szCs w:val="20"/>
        </w:rPr>
        <w:t>2</w:t>
      </w:r>
      <w:r w:rsidRPr="00782908">
        <w:rPr>
          <w:rFonts w:ascii="Times New Roman" w:hAnsi="Times New Roman"/>
          <w:sz w:val="20"/>
          <w:szCs w:val="20"/>
        </w:rPr>
        <w:t xml:space="preserve"> was identified as 3,4’,5,7-tetrahydroxyflavone or kaempferol.</w:t>
      </w:r>
    </w:p>
    <w:p w:rsidR="00A776DD" w:rsidRPr="00782908" w:rsidRDefault="00A776DD" w:rsidP="00A776DD">
      <w:pPr>
        <w:autoSpaceDE w:val="0"/>
        <w:autoSpaceDN w:val="0"/>
        <w:adjustRightInd w:val="0"/>
        <w:spacing w:after="0" w:line="240" w:lineRule="auto"/>
        <w:jc w:val="both"/>
        <w:rPr>
          <w:rFonts w:ascii="Times New Roman" w:hAnsi="Times New Roman"/>
          <w:sz w:val="20"/>
          <w:szCs w:val="20"/>
        </w:rPr>
      </w:pPr>
    </w:p>
    <w:p w:rsidR="00A776DD" w:rsidRPr="00B235F1" w:rsidRDefault="00A776DD" w:rsidP="00A776DD">
      <w:pPr>
        <w:autoSpaceDE w:val="0"/>
        <w:autoSpaceDN w:val="0"/>
        <w:adjustRightInd w:val="0"/>
        <w:spacing w:after="0" w:line="240" w:lineRule="auto"/>
        <w:jc w:val="both"/>
        <w:rPr>
          <w:rFonts w:ascii="Times New Roman" w:hAnsi="Times New Roman"/>
          <w:sz w:val="20"/>
          <w:szCs w:val="20"/>
        </w:rPr>
      </w:pPr>
      <w:r w:rsidRPr="00B235F1">
        <w:rPr>
          <w:rFonts w:ascii="Times New Roman" w:hAnsi="Times New Roman"/>
          <w:bCs/>
          <w:sz w:val="20"/>
          <w:szCs w:val="20"/>
        </w:rPr>
        <w:t xml:space="preserve">Table 1 shows the </w:t>
      </w:r>
      <w:r w:rsidRPr="00B235F1">
        <w:rPr>
          <w:rFonts w:ascii="Times New Roman" w:hAnsi="Times New Roman"/>
          <w:bCs/>
          <w:sz w:val="20"/>
          <w:szCs w:val="20"/>
          <w:vertAlign w:val="superscript"/>
        </w:rPr>
        <w:t>13</w:t>
      </w:r>
      <w:r w:rsidRPr="00B235F1">
        <w:rPr>
          <w:rFonts w:ascii="Times New Roman" w:hAnsi="Times New Roman"/>
          <w:bCs/>
          <w:sz w:val="20"/>
          <w:szCs w:val="20"/>
        </w:rPr>
        <w:t xml:space="preserve">C NMR data </w:t>
      </w:r>
      <w:r w:rsidRPr="00B235F1">
        <w:rPr>
          <w:rFonts w:ascii="Times New Roman" w:eastAsia="Calibri" w:hAnsi="Times New Roman"/>
          <w:color w:val="000000"/>
          <w:sz w:val="20"/>
          <w:szCs w:val="20"/>
          <w:lang w:bidi="ar-SA"/>
        </w:rPr>
        <w:t>compounds</w:t>
      </w:r>
      <w:r w:rsidRPr="00B235F1">
        <w:rPr>
          <w:rFonts w:ascii="Times New Roman" w:eastAsia="Calibri" w:hAnsi="Times New Roman"/>
          <w:b/>
          <w:bCs/>
          <w:color w:val="000000"/>
          <w:sz w:val="20"/>
          <w:szCs w:val="20"/>
          <w:lang w:bidi="ar-SA"/>
        </w:rPr>
        <w:t xml:space="preserve"> 1</w:t>
      </w:r>
      <w:r w:rsidRPr="00B235F1">
        <w:rPr>
          <w:rFonts w:ascii="Times New Roman" w:eastAsia="Calibri" w:hAnsi="Times New Roman"/>
          <w:color w:val="000000"/>
          <w:sz w:val="20"/>
          <w:szCs w:val="20"/>
          <w:lang w:bidi="ar-SA"/>
        </w:rPr>
        <w:t xml:space="preserve"> and</w:t>
      </w:r>
      <w:r w:rsidRPr="00B235F1">
        <w:rPr>
          <w:rFonts w:ascii="Times New Roman" w:eastAsia="Calibri" w:hAnsi="Times New Roman"/>
          <w:b/>
          <w:bCs/>
          <w:color w:val="000000"/>
          <w:sz w:val="20"/>
          <w:szCs w:val="20"/>
          <w:lang w:bidi="ar-SA"/>
        </w:rPr>
        <w:t xml:space="preserve"> 2</w:t>
      </w:r>
      <w:r w:rsidRPr="00B235F1">
        <w:rPr>
          <w:rFonts w:ascii="Times New Roman" w:eastAsia="Calibri" w:hAnsi="Times New Roman"/>
          <w:color w:val="000000"/>
          <w:sz w:val="20"/>
          <w:szCs w:val="20"/>
          <w:lang w:bidi="ar-SA"/>
        </w:rPr>
        <w:t xml:space="preserve"> along with literature values. </w:t>
      </w:r>
      <w:r>
        <w:rPr>
          <w:rFonts w:ascii="Times New Roman" w:eastAsia="Calibri" w:hAnsi="Times New Roman"/>
          <w:color w:val="000000"/>
          <w:sz w:val="20"/>
          <w:szCs w:val="20"/>
          <w:lang w:bidi="ar-SA"/>
        </w:rPr>
        <w:t xml:space="preserve"> </w:t>
      </w:r>
      <w:r w:rsidRPr="00B235F1">
        <w:rPr>
          <w:rFonts w:ascii="Times New Roman" w:eastAsia="Calibri" w:hAnsi="Times New Roman"/>
          <w:color w:val="000000"/>
          <w:sz w:val="20"/>
          <w:szCs w:val="20"/>
          <w:lang w:bidi="ar-SA"/>
        </w:rPr>
        <w:t>Figure 1 shows the structure of the flavonoids.</w:t>
      </w:r>
    </w:p>
    <w:p w:rsidR="00A776DD" w:rsidRDefault="00A776DD" w:rsidP="00A776DD">
      <w:pPr>
        <w:spacing w:after="0" w:line="240" w:lineRule="auto"/>
        <w:jc w:val="both"/>
        <w:rPr>
          <w:rFonts w:ascii="Times New Roman" w:hAnsi="Times New Roman"/>
          <w:sz w:val="20"/>
          <w:szCs w:val="20"/>
        </w:rPr>
      </w:pPr>
    </w:p>
    <w:p w:rsidR="00A776DD" w:rsidRDefault="00A776DD" w:rsidP="00A776DD">
      <w:pPr>
        <w:spacing w:after="0" w:line="240" w:lineRule="auto"/>
        <w:jc w:val="both"/>
        <w:rPr>
          <w:rFonts w:ascii="Times New Roman" w:hAnsi="Times New Roman"/>
          <w:sz w:val="20"/>
          <w:szCs w:val="20"/>
        </w:rPr>
      </w:pPr>
    </w:p>
    <w:p w:rsidR="00A776DD" w:rsidRDefault="00A776DD" w:rsidP="00A776DD">
      <w:pPr>
        <w:spacing w:after="0" w:line="240" w:lineRule="auto"/>
        <w:jc w:val="both"/>
        <w:rPr>
          <w:rFonts w:ascii="Times New Roman" w:hAnsi="Times New Roman"/>
          <w:sz w:val="20"/>
          <w:szCs w:val="20"/>
        </w:rPr>
      </w:pPr>
    </w:p>
    <w:p w:rsidR="00A776DD" w:rsidRDefault="00A776DD" w:rsidP="00A776DD">
      <w:pPr>
        <w:spacing w:after="0" w:line="240" w:lineRule="auto"/>
        <w:jc w:val="both"/>
        <w:rPr>
          <w:rFonts w:ascii="Times New Roman" w:hAnsi="Times New Roman"/>
          <w:sz w:val="20"/>
          <w:szCs w:val="20"/>
        </w:rPr>
      </w:pPr>
    </w:p>
    <w:p w:rsidR="00A776DD" w:rsidRDefault="00A776DD" w:rsidP="00A776DD">
      <w:pPr>
        <w:spacing w:after="0" w:line="240" w:lineRule="auto"/>
        <w:jc w:val="both"/>
        <w:rPr>
          <w:rFonts w:ascii="Times New Roman" w:hAnsi="Times New Roman"/>
          <w:sz w:val="20"/>
          <w:szCs w:val="20"/>
        </w:rPr>
      </w:pPr>
    </w:p>
    <w:p w:rsidR="00A776DD" w:rsidRDefault="00A776DD" w:rsidP="00A776DD">
      <w:pPr>
        <w:spacing w:after="0" w:line="240" w:lineRule="auto"/>
        <w:jc w:val="both"/>
        <w:rPr>
          <w:rFonts w:ascii="Times New Roman" w:hAnsi="Times New Roman"/>
          <w:sz w:val="20"/>
          <w:szCs w:val="20"/>
        </w:rPr>
      </w:pPr>
    </w:p>
    <w:p w:rsidR="00A776DD" w:rsidRDefault="00A776DD" w:rsidP="00A776DD">
      <w:pPr>
        <w:spacing w:after="0" w:line="240" w:lineRule="auto"/>
        <w:jc w:val="both"/>
        <w:rPr>
          <w:rFonts w:ascii="Times New Roman" w:hAnsi="Times New Roman"/>
          <w:sz w:val="20"/>
          <w:szCs w:val="20"/>
        </w:rPr>
      </w:pPr>
    </w:p>
    <w:p w:rsidR="00A776DD" w:rsidRDefault="00A776DD" w:rsidP="00A776DD">
      <w:pPr>
        <w:spacing w:after="0" w:line="240" w:lineRule="auto"/>
        <w:jc w:val="both"/>
        <w:rPr>
          <w:rFonts w:ascii="Times New Roman" w:hAnsi="Times New Roman"/>
          <w:sz w:val="20"/>
          <w:szCs w:val="20"/>
        </w:rPr>
      </w:pPr>
    </w:p>
    <w:p w:rsidR="00A776DD" w:rsidRPr="00782908" w:rsidRDefault="00A776DD" w:rsidP="00A776DD">
      <w:pPr>
        <w:spacing w:after="0" w:line="240" w:lineRule="auto"/>
        <w:jc w:val="both"/>
        <w:rPr>
          <w:rFonts w:ascii="Times New Roman" w:hAnsi="Times New Roman"/>
          <w:sz w:val="20"/>
          <w:szCs w:val="20"/>
        </w:rPr>
      </w:pPr>
    </w:p>
    <w:p w:rsidR="00A776DD" w:rsidRPr="00782908" w:rsidRDefault="00A776DD" w:rsidP="00A776DD">
      <w:pPr>
        <w:spacing w:after="120" w:line="240" w:lineRule="auto"/>
        <w:ind w:left="720"/>
        <w:jc w:val="center"/>
        <w:rPr>
          <w:rFonts w:ascii="Times New Roman" w:hAnsi="Times New Roman"/>
          <w:bCs/>
          <w:sz w:val="20"/>
          <w:szCs w:val="20"/>
        </w:rPr>
      </w:pPr>
      <w:r w:rsidRPr="00782908">
        <w:rPr>
          <w:rFonts w:ascii="Times New Roman" w:hAnsi="Times New Roman"/>
          <w:bCs/>
          <w:sz w:val="20"/>
          <w:szCs w:val="20"/>
        </w:rPr>
        <w:t xml:space="preserve">Table 1. </w:t>
      </w:r>
      <w:r>
        <w:rPr>
          <w:rFonts w:ascii="Times New Roman" w:hAnsi="Times New Roman"/>
          <w:bCs/>
          <w:sz w:val="20"/>
          <w:szCs w:val="20"/>
        </w:rPr>
        <w:t xml:space="preserve"> </w:t>
      </w:r>
      <w:r w:rsidRPr="00782908">
        <w:rPr>
          <w:rFonts w:ascii="Times New Roman" w:hAnsi="Times New Roman"/>
          <w:bCs/>
          <w:sz w:val="20"/>
          <w:szCs w:val="20"/>
          <w:vertAlign w:val="superscript"/>
        </w:rPr>
        <w:t>13</w:t>
      </w:r>
      <w:r w:rsidRPr="00782908">
        <w:rPr>
          <w:rFonts w:ascii="Times New Roman" w:hAnsi="Times New Roman"/>
          <w:bCs/>
          <w:sz w:val="20"/>
          <w:szCs w:val="20"/>
        </w:rPr>
        <w:t>C NMR data for compounds 1 and 2</w:t>
      </w:r>
    </w:p>
    <w:tbl>
      <w:tblPr>
        <w:tblW w:w="0" w:type="auto"/>
        <w:tblInd w:w="828" w:type="dxa"/>
        <w:tblLayout w:type="fixed"/>
        <w:tblLook w:val="0000" w:firstRow="0" w:lastRow="0" w:firstColumn="0" w:lastColumn="0" w:noHBand="0" w:noVBand="0"/>
      </w:tblPr>
      <w:tblGrid>
        <w:gridCol w:w="1296"/>
        <w:gridCol w:w="232"/>
        <w:gridCol w:w="1064"/>
        <w:gridCol w:w="345"/>
        <w:gridCol w:w="951"/>
        <w:gridCol w:w="296"/>
        <w:gridCol w:w="236"/>
        <w:gridCol w:w="764"/>
        <w:gridCol w:w="1296"/>
        <w:gridCol w:w="199"/>
        <w:gridCol w:w="1097"/>
        <w:gridCol w:w="151"/>
      </w:tblGrid>
      <w:tr w:rsidR="00A776DD" w:rsidRPr="00782908" w:rsidTr="00FF5A66">
        <w:trPr>
          <w:trHeight w:val="395"/>
        </w:trPr>
        <w:tc>
          <w:tcPr>
            <w:tcW w:w="1528" w:type="dxa"/>
            <w:gridSpan w:val="2"/>
            <w:tcBorders>
              <w:top w:val="single" w:sz="4" w:space="0" w:color="auto"/>
              <w:bottom w:val="single" w:sz="4" w:space="0" w:color="auto"/>
            </w:tcBorders>
          </w:tcPr>
          <w:p w:rsidR="00A776DD" w:rsidRPr="00782908" w:rsidRDefault="00A776DD" w:rsidP="00FF5A66">
            <w:pPr>
              <w:spacing w:before="60" w:after="60" w:line="240" w:lineRule="auto"/>
              <w:jc w:val="both"/>
              <w:rPr>
                <w:rFonts w:ascii="Times New Roman" w:hAnsi="Times New Roman"/>
                <w:b/>
                <w:sz w:val="20"/>
                <w:szCs w:val="20"/>
              </w:rPr>
            </w:pPr>
          </w:p>
        </w:tc>
        <w:tc>
          <w:tcPr>
            <w:tcW w:w="1409" w:type="dxa"/>
            <w:gridSpan w:val="2"/>
            <w:tcBorders>
              <w:top w:val="single" w:sz="4" w:space="0" w:color="auto"/>
              <w:bottom w:val="single" w:sz="4" w:space="0" w:color="auto"/>
            </w:tcBorders>
          </w:tcPr>
          <w:p w:rsidR="00A776DD" w:rsidRPr="00782908" w:rsidRDefault="00A776DD" w:rsidP="00FF5A66">
            <w:pPr>
              <w:spacing w:before="60" w:after="60" w:line="240" w:lineRule="auto"/>
              <w:jc w:val="both"/>
              <w:rPr>
                <w:rFonts w:ascii="Times New Roman" w:hAnsi="Times New Roman"/>
                <w:b/>
                <w:sz w:val="20"/>
                <w:szCs w:val="20"/>
              </w:rPr>
            </w:pPr>
            <w:r w:rsidRPr="00782908">
              <w:rPr>
                <w:rFonts w:ascii="Times New Roman" w:hAnsi="Times New Roman"/>
                <w:b/>
                <w:bCs/>
                <w:sz w:val="20"/>
                <w:szCs w:val="20"/>
              </w:rPr>
              <w:t>Compound 1</w:t>
            </w:r>
          </w:p>
        </w:tc>
        <w:tc>
          <w:tcPr>
            <w:tcW w:w="1247" w:type="dxa"/>
            <w:gridSpan w:val="2"/>
            <w:tcBorders>
              <w:top w:val="single" w:sz="4" w:space="0" w:color="auto"/>
              <w:bottom w:val="single" w:sz="4" w:space="0" w:color="auto"/>
            </w:tcBorders>
          </w:tcPr>
          <w:p w:rsidR="00A776DD" w:rsidRPr="00782908" w:rsidRDefault="00A776DD" w:rsidP="00FF5A66">
            <w:pPr>
              <w:spacing w:before="60" w:after="60" w:line="240" w:lineRule="auto"/>
              <w:jc w:val="both"/>
              <w:rPr>
                <w:rFonts w:ascii="Times New Roman" w:hAnsi="Times New Roman"/>
                <w:sz w:val="20"/>
                <w:szCs w:val="20"/>
              </w:rPr>
            </w:pPr>
          </w:p>
        </w:tc>
        <w:tc>
          <w:tcPr>
            <w:tcW w:w="236" w:type="dxa"/>
            <w:tcBorders>
              <w:top w:val="single" w:sz="4" w:space="0" w:color="auto"/>
              <w:bottom w:val="single" w:sz="4" w:space="0" w:color="auto"/>
            </w:tcBorders>
          </w:tcPr>
          <w:p w:rsidR="00A776DD" w:rsidRPr="00782908" w:rsidRDefault="00A776DD" w:rsidP="00FF5A66">
            <w:pPr>
              <w:spacing w:before="60" w:after="60" w:line="240" w:lineRule="auto"/>
              <w:jc w:val="both"/>
              <w:rPr>
                <w:rFonts w:ascii="Times New Roman" w:hAnsi="Times New Roman"/>
                <w:b/>
                <w:sz w:val="20"/>
                <w:szCs w:val="20"/>
              </w:rPr>
            </w:pPr>
          </w:p>
        </w:tc>
        <w:tc>
          <w:tcPr>
            <w:tcW w:w="2259" w:type="dxa"/>
            <w:gridSpan w:val="3"/>
            <w:tcBorders>
              <w:top w:val="single" w:sz="4" w:space="0" w:color="auto"/>
              <w:bottom w:val="single" w:sz="4" w:space="0" w:color="auto"/>
            </w:tcBorders>
          </w:tcPr>
          <w:p w:rsidR="00A776DD" w:rsidRPr="00782908" w:rsidRDefault="00A776DD" w:rsidP="00FF5A66">
            <w:pPr>
              <w:spacing w:before="60" w:after="60" w:line="240" w:lineRule="auto"/>
              <w:jc w:val="both"/>
              <w:rPr>
                <w:rFonts w:ascii="Times New Roman" w:hAnsi="Times New Roman"/>
                <w:sz w:val="20"/>
                <w:szCs w:val="20"/>
              </w:rPr>
            </w:pPr>
            <w:r w:rsidRPr="00782908">
              <w:rPr>
                <w:rFonts w:ascii="Times New Roman" w:hAnsi="Times New Roman"/>
                <w:b/>
                <w:bCs/>
                <w:sz w:val="20"/>
                <w:szCs w:val="20"/>
              </w:rPr>
              <w:t>Compound 2</w:t>
            </w:r>
          </w:p>
        </w:tc>
        <w:tc>
          <w:tcPr>
            <w:tcW w:w="1248" w:type="dxa"/>
            <w:gridSpan w:val="2"/>
            <w:tcBorders>
              <w:top w:val="single" w:sz="4" w:space="0" w:color="auto"/>
              <w:bottom w:val="single" w:sz="4" w:space="0" w:color="auto"/>
            </w:tcBorders>
          </w:tcPr>
          <w:p w:rsidR="00A776DD" w:rsidRPr="00782908" w:rsidRDefault="00A776DD" w:rsidP="00FF5A66">
            <w:pPr>
              <w:spacing w:before="60" w:after="60" w:line="240" w:lineRule="auto"/>
              <w:jc w:val="both"/>
              <w:rPr>
                <w:rFonts w:ascii="Times New Roman" w:hAnsi="Times New Roman"/>
                <w:sz w:val="20"/>
                <w:szCs w:val="20"/>
              </w:rPr>
            </w:pPr>
          </w:p>
        </w:tc>
      </w:tr>
      <w:tr w:rsidR="00A776DD" w:rsidRPr="00782908" w:rsidTr="00FF5A66">
        <w:trPr>
          <w:gridAfter w:val="1"/>
          <w:wAfter w:w="151" w:type="dxa"/>
          <w:trHeight w:val="379"/>
        </w:trPr>
        <w:tc>
          <w:tcPr>
            <w:tcW w:w="1296" w:type="dxa"/>
            <w:tcBorders>
              <w:top w:val="single" w:sz="4" w:space="0" w:color="auto"/>
              <w:bottom w:val="single" w:sz="4" w:space="0" w:color="auto"/>
            </w:tcBorders>
          </w:tcPr>
          <w:p w:rsidR="00A776DD" w:rsidRPr="00713D71" w:rsidRDefault="00A776DD" w:rsidP="00FF5A66">
            <w:pPr>
              <w:spacing w:after="0" w:line="240" w:lineRule="auto"/>
              <w:rPr>
                <w:rFonts w:ascii="Times New Roman" w:hAnsi="Times New Roman"/>
                <w:b/>
                <w:sz w:val="20"/>
                <w:szCs w:val="20"/>
              </w:rPr>
            </w:pPr>
            <w:r w:rsidRPr="00713D71">
              <w:rPr>
                <w:rFonts w:ascii="Times New Roman" w:hAnsi="Times New Roman"/>
                <w:b/>
                <w:sz w:val="20"/>
                <w:szCs w:val="20"/>
              </w:rPr>
              <w:t>Position</w:t>
            </w:r>
          </w:p>
        </w:tc>
        <w:tc>
          <w:tcPr>
            <w:tcW w:w="1296" w:type="dxa"/>
            <w:gridSpan w:val="2"/>
            <w:tcBorders>
              <w:top w:val="single" w:sz="4" w:space="0" w:color="auto"/>
              <w:bottom w:val="single" w:sz="4" w:space="0" w:color="auto"/>
            </w:tcBorders>
          </w:tcPr>
          <w:p w:rsidR="00A776DD" w:rsidRPr="00713D71" w:rsidRDefault="00A776DD" w:rsidP="00FF5A66">
            <w:pPr>
              <w:spacing w:after="0" w:line="240" w:lineRule="auto"/>
              <w:ind w:left="-268" w:firstLine="268"/>
              <w:jc w:val="center"/>
              <w:rPr>
                <w:rFonts w:ascii="Times New Roman" w:hAnsi="Times New Roman"/>
                <w:b/>
                <w:sz w:val="20"/>
                <w:szCs w:val="20"/>
              </w:rPr>
            </w:pPr>
            <w:r w:rsidRPr="00713D71">
              <w:rPr>
                <w:rFonts w:ascii="Times New Roman" w:hAnsi="Times New Roman"/>
                <w:b/>
                <w:sz w:val="20"/>
                <w:szCs w:val="20"/>
              </w:rPr>
              <w:t>δ</w:t>
            </w:r>
            <w:r w:rsidRPr="00713D71">
              <w:rPr>
                <w:rFonts w:ascii="Times New Roman" w:hAnsi="Times New Roman"/>
                <w:b/>
                <w:sz w:val="20"/>
                <w:szCs w:val="20"/>
                <w:vertAlign w:val="subscript"/>
              </w:rPr>
              <w:t xml:space="preserve">C </w:t>
            </w:r>
            <w:r w:rsidRPr="00713D71">
              <w:rPr>
                <w:rFonts w:ascii="Times New Roman" w:hAnsi="Times New Roman"/>
                <w:b/>
                <w:sz w:val="20"/>
                <w:szCs w:val="20"/>
              </w:rPr>
              <w:t>(ppm)</w:t>
            </w:r>
          </w:p>
        </w:tc>
        <w:tc>
          <w:tcPr>
            <w:tcW w:w="1296" w:type="dxa"/>
            <w:gridSpan w:val="2"/>
            <w:tcBorders>
              <w:top w:val="single" w:sz="4" w:space="0" w:color="auto"/>
              <w:bottom w:val="single" w:sz="4" w:space="0" w:color="auto"/>
            </w:tcBorders>
          </w:tcPr>
          <w:p w:rsidR="00A776DD" w:rsidRPr="00782908" w:rsidRDefault="00A776DD" w:rsidP="00FF5A66">
            <w:pPr>
              <w:spacing w:after="0" w:line="240" w:lineRule="auto"/>
              <w:jc w:val="center"/>
              <w:rPr>
                <w:rFonts w:ascii="Times New Roman" w:hAnsi="Times New Roman"/>
                <w:b/>
                <w:sz w:val="20"/>
                <w:szCs w:val="20"/>
              </w:rPr>
            </w:pPr>
            <w:r w:rsidRPr="00782908">
              <w:rPr>
                <w:rFonts w:ascii="Times New Roman" w:hAnsi="Times New Roman"/>
                <w:b/>
                <w:sz w:val="20"/>
                <w:szCs w:val="20"/>
              </w:rPr>
              <w:t>δ</w:t>
            </w:r>
            <w:r w:rsidRPr="00782908">
              <w:rPr>
                <w:rFonts w:ascii="Times New Roman" w:hAnsi="Times New Roman"/>
                <w:b/>
                <w:sz w:val="20"/>
                <w:szCs w:val="20"/>
                <w:vertAlign w:val="subscript"/>
              </w:rPr>
              <w:t xml:space="preserve">C </w:t>
            </w:r>
            <w:r w:rsidRPr="00782908">
              <w:rPr>
                <w:rFonts w:ascii="Times New Roman" w:hAnsi="Times New Roman"/>
                <w:b/>
                <w:sz w:val="20"/>
                <w:szCs w:val="20"/>
              </w:rPr>
              <w:t>(ppm)</w:t>
            </w:r>
          </w:p>
          <w:p w:rsidR="00A776DD" w:rsidRPr="00782908" w:rsidRDefault="00A776DD" w:rsidP="00FF5A66">
            <w:pPr>
              <w:spacing w:after="60" w:line="240" w:lineRule="auto"/>
              <w:jc w:val="center"/>
              <w:rPr>
                <w:rFonts w:ascii="Times New Roman" w:hAnsi="Times New Roman"/>
                <w:b/>
                <w:sz w:val="20"/>
                <w:szCs w:val="20"/>
                <w:vertAlign w:val="superscript"/>
              </w:rPr>
            </w:pPr>
            <w:r w:rsidRPr="00782908">
              <w:rPr>
                <w:rFonts w:ascii="Times New Roman" w:hAnsi="Times New Roman"/>
                <w:b/>
                <w:sz w:val="20"/>
                <w:szCs w:val="20"/>
              </w:rPr>
              <w:t>in MeOD</w:t>
            </w:r>
            <w:r w:rsidRPr="00782908">
              <w:rPr>
                <w:rFonts w:ascii="Times New Roman" w:hAnsi="Times New Roman"/>
                <w:b/>
                <w:sz w:val="20"/>
                <w:szCs w:val="20"/>
                <w:vertAlign w:val="superscript"/>
              </w:rPr>
              <w:t>a</w:t>
            </w:r>
          </w:p>
        </w:tc>
        <w:tc>
          <w:tcPr>
            <w:tcW w:w="1296" w:type="dxa"/>
            <w:gridSpan w:val="3"/>
            <w:tcBorders>
              <w:top w:val="single" w:sz="4" w:space="0" w:color="auto"/>
              <w:bottom w:val="single" w:sz="4" w:space="0" w:color="auto"/>
            </w:tcBorders>
          </w:tcPr>
          <w:p w:rsidR="00A776DD" w:rsidRPr="00782908" w:rsidRDefault="00A776DD" w:rsidP="00FF5A66">
            <w:pPr>
              <w:spacing w:after="0" w:line="240" w:lineRule="auto"/>
              <w:rPr>
                <w:rFonts w:ascii="Times New Roman" w:hAnsi="Times New Roman"/>
                <w:b/>
                <w:sz w:val="20"/>
                <w:szCs w:val="20"/>
              </w:rPr>
            </w:pPr>
            <w:r w:rsidRPr="00782908">
              <w:rPr>
                <w:rFonts w:ascii="Times New Roman" w:hAnsi="Times New Roman"/>
                <w:b/>
                <w:sz w:val="20"/>
                <w:szCs w:val="20"/>
              </w:rPr>
              <w:t>Position</w:t>
            </w:r>
          </w:p>
        </w:tc>
        <w:tc>
          <w:tcPr>
            <w:tcW w:w="1296" w:type="dxa"/>
            <w:tcBorders>
              <w:top w:val="single" w:sz="4" w:space="0" w:color="auto"/>
              <w:bottom w:val="single" w:sz="4" w:space="0" w:color="auto"/>
            </w:tcBorders>
          </w:tcPr>
          <w:p w:rsidR="00A776DD" w:rsidRPr="00782908" w:rsidRDefault="00A776DD" w:rsidP="00FF5A66">
            <w:pPr>
              <w:spacing w:after="0" w:line="240" w:lineRule="auto"/>
              <w:jc w:val="center"/>
              <w:rPr>
                <w:rFonts w:ascii="Times New Roman" w:hAnsi="Times New Roman"/>
                <w:b/>
                <w:sz w:val="20"/>
                <w:szCs w:val="20"/>
              </w:rPr>
            </w:pPr>
            <w:r w:rsidRPr="00782908">
              <w:rPr>
                <w:rFonts w:ascii="Times New Roman" w:hAnsi="Times New Roman"/>
                <w:b/>
                <w:sz w:val="20"/>
                <w:szCs w:val="20"/>
              </w:rPr>
              <w:t>δ</w:t>
            </w:r>
            <w:r w:rsidRPr="00782908">
              <w:rPr>
                <w:rFonts w:ascii="Times New Roman" w:hAnsi="Times New Roman"/>
                <w:b/>
                <w:sz w:val="20"/>
                <w:szCs w:val="20"/>
                <w:vertAlign w:val="subscript"/>
              </w:rPr>
              <w:t xml:space="preserve">C </w:t>
            </w:r>
            <w:r w:rsidRPr="00782908">
              <w:rPr>
                <w:rFonts w:ascii="Times New Roman" w:hAnsi="Times New Roman"/>
                <w:b/>
                <w:sz w:val="20"/>
                <w:szCs w:val="20"/>
              </w:rPr>
              <w:t>(ppm)</w:t>
            </w:r>
          </w:p>
        </w:tc>
        <w:tc>
          <w:tcPr>
            <w:tcW w:w="1296" w:type="dxa"/>
            <w:gridSpan w:val="2"/>
            <w:tcBorders>
              <w:top w:val="single" w:sz="4" w:space="0" w:color="auto"/>
              <w:bottom w:val="single" w:sz="4" w:space="0" w:color="auto"/>
            </w:tcBorders>
          </w:tcPr>
          <w:p w:rsidR="00A776DD" w:rsidRPr="00782908" w:rsidRDefault="00A776DD" w:rsidP="00FF5A66">
            <w:pPr>
              <w:spacing w:after="0" w:line="240" w:lineRule="auto"/>
              <w:jc w:val="center"/>
              <w:rPr>
                <w:rFonts w:ascii="Times New Roman" w:hAnsi="Times New Roman"/>
                <w:b/>
                <w:sz w:val="20"/>
                <w:szCs w:val="20"/>
              </w:rPr>
            </w:pPr>
            <w:r w:rsidRPr="00782908">
              <w:rPr>
                <w:rFonts w:ascii="Times New Roman" w:hAnsi="Times New Roman"/>
                <w:b/>
                <w:sz w:val="20"/>
                <w:szCs w:val="20"/>
              </w:rPr>
              <w:t>δ</w:t>
            </w:r>
            <w:r w:rsidRPr="00782908">
              <w:rPr>
                <w:rFonts w:ascii="Times New Roman" w:hAnsi="Times New Roman"/>
                <w:b/>
                <w:sz w:val="20"/>
                <w:szCs w:val="20"/>
                <w:vertAlign w:val="subscript"/>
              </w:rPr>
              <w:t xml:space="preserve">C </w:t>
            </w:r>
            <w:r w:rsidRPr="00782908">
              <w:rPr>
                <w:rFonts w:ascii="Times New Roman" w:hAnsi="Times New Roman"/>
                <w:b/>
                <w:sz w:val="20"/>
                <w:szCs w:val="20"/>
              </w:rPr>
              <w:t>(ppm)</w:t>
            </w:r>
          </w:p>
          <w:p w:rsidR="00A776DD" w:rsidRPr="00782908" w:rsidRDefault="00A776DD" w:rsidP="00FF5A66">
            <w:pPr>
              <w:spacing w:after="0" w:line="240" w:lineRule="auto"/>
              <w:jc w:val="center"/>
              <w:rPr>
                <w:rFonts w:ascii="Times New Roman" w:hAnsi="Times New Roman"/>
                <w:b/>
                <w:sz w:val="20"/>
                <w:szCs w:val="20"/>
                <w:vertAlign w:val="superscript"/>
              </w:rPr>
            </w:pPr>
            <w:r w:rsidRPr="00782908">
              <w:rPr>
                <w:rFonts w:ascii="Times New Roman" w:hAnsi="Times New Roman"/>
                <w:b/>
                <w:sz w:val="20"/>
                <w:szCs w:val="20"/>
              </w:rPr>
              <w:t>in DMSO</w:t>
            </w:r>
            <w:r w:rsidRPr="00782908">
              <w:rPr>
                <w:rFonts w:ascii="Times New Roman" w:hAnsi="Times New Roman"/>
                <w:b/>
                <w:sz w:val="20"/>
                <w:szCs w:val="20"/>
                <w:vertAlign w:val="superscript"/>
              </w:rPr>
              <w:t>b</w:t>
            </w:r>
          </w:p>
        </w:tc>
      </w:tr>
      <w:tr w:rsidR="00A776DD" w:rsidRPr="00782908" w:rsidTr="00FF5A66">
        <w:trPr>
          <w:gridAfter w:val="1"/>
          <w:wAfter w:w="151" w:type="dxa"/>
          <w:trHeight w:val="229"/>
        </w:trPr>
        <w:tc>
          <w:tcPr>
            <w:tcW w:w="1296" w:type="dxa"/>
            <w:tcBorders>
              <w:top w:val="single" w:sz="4" w:space="0" w:color="auto"/>
            </w:tcBorders>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2</w:t>
            </w:r>
          </w:p>
        </w:tc>
        <w:tc>
          <w:tcPr>
            <w:tcW w:w="1296" w:type="dxa"/>
            <w:gridSpan w:val="2"/>
            <w:tcBorders>
              <w:top w:val="single" w:sz="4" w:space="0" w:color="auto"/>
            </w:tcBorders>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146.05</w:t>
            </w:r>
          </w:p>
        </w:tc>
        <w:tc>
          <w:tcPr>
            <w:tcW w:w="1296" w:type="dxa"/>
            <w:gridSpan w:val="2"/>
            <w:tcBorders>
              <w:top w:val="single" w:sz="4" w:space="0" w:color="auto"/>
            </w:tcBorders>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147.8</w:t>
            </w:r>
          </w:p>
        </w:tc>
        <w:tc>
          <w:tcPr>
            <w:tcW w:w="1296" w:type="dxa"/>
            <w:gridSpan w:val="3"/>
            <w:tcBorders>
              <w:top w:val="single" w:sz="4" w:space="0" w:color="auto"/>
            </w:tcBorders>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2</w:t>
            </w:r>
          </w:p>
        </w:tc>
        <w:tc>
          <w:tcPr>
            <w:tcW w:w="1296" w:type="dxa"/>
            <w:tcBorders>
              <w:top w:val="single" w:sz="4" w:space="0" w:color="auto"/>
            </w:tcBorders>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146.62</w:t>
            </w:r>
          </w:p>
        </w:tc>
        <w:tc>
          <w:tcPr>
            <w:tcW w:w="1296" w:type="dxa"/>
            <w:gridSpan w:val="2"/>
            <w:tcBorders>
              <w:top w:val="single" w:sz="4" w:space="0" w:color="auto"/>
            </w:tcBorders>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147.3</w:t>
            </w:r>
          </w:p>
        </w:tc>
      </w:tr>
      <w:tr w:rsidR="00A776DD" w:rsidRPr="00782908" w:rsidTr="00FF5A66">
        <w:trPr>
          <w:gridAfter w:val="1"/>
          <w:wAfter w:w="151" w:type="dxa"/>
          <w:trHeight w:val="261"/>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3</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135.85</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137.3</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3</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135.72</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136.0</w:t>
            </w:r>
          </w:p>
        </w:tc>
      </w:tr>
      <w:tr w:rsidR="00A776DD" w:rsidRPr="00782908" w:rsidTr="00FF5A66">
        <w:trPr>
          <w:gridAfter w:val="1"/>
          <w:wAfter w:w="151" w:type="dxa"/>
          <w:trHeight w:val="137"/>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4</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175.67</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177.4</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4</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175.95</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176.4</w:t>
            </w:r>
          </w:p>
        </w:tc>
      </w:tr>
      <w:tr w:rsidR="00A776DD" w:rsidRPr="00782908" w:rsidTr="00FF5A66">
        <w:trPr>
          <w:gridAfter w:val="1"/>
          <w:wAfter w:w="151" w:type="dxa"/>
          <w:trHeight w:val="183"/>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5</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161.45</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162.4</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5</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161.10</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161.2</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6</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98.25</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99.4</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6</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97.86</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98.7</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7</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164.16</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165.6</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7</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164.17</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164.4</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8</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93.57</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94.5</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8</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93.07</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94.0</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9</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156.90</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158.3</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9</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156.84</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156.7</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10</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103.23</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104.5</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10</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103.14</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103.5</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1’</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122.86</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124.0</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1’</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122.33</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122.1</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2’</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114.87</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116.1</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2’</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129.27</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130.0</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3’</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144.97</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146.2</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3’</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114.89</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115.9</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4’</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147.51</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148.7</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4’</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159.13</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159.7</w:t>
            </w:r>
          </w:p>
        </w:tc>
      </w:tr>
      <w:tr w:rsidR="00A776DD" w:rsidRPr="00782908" w:rsidTr="00FF5A66">
        <w:trPr>
          <w:gridAfter w:val="1"/>
          <w:wAfter w:w="151" w:type="dxa"/>
          <w:trHeight w:val="229"/>
        </w:trPr>
        <w:tc>
          <w:tcPr>
            <w:tcW w:w="1296" w:type="dxa"/>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5’</w:t>
            </w:r>
          </w:p>
        </w:tc>
        <w:tc>
          <w:tcPr>
            <w:tcW w:w="1296" w:type="dxa"/>
            <w:gridSpan w:val="2"/>
          </w:tcPr>
          <w:p w:rsidR="00A776DD" w:rsidRPr="00713D71" w:rsidRDefault="00A776DD" w:rsidP="00FF5A66">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115.34</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116.3</w:t>
            </w:r>
          </w:p>
        </w:tc>
        <w:tc>
          <w:tcPr>
            <w:tcW w:w="1296" w:type="dxa"/>
            <w:gridSpan w:val="3"/>
          </w:tcPr>
          <w:p w:rsidR="00A776DD" w:rsidRPr="00713D71" w:rsidRDefault="00A776DD" w:rsidP="00FF5A66">
            <w:pPr>
              <w:spacing w:before="60" w:after="0" w:line="240" w:lineRule="auto"/>
              <w:rPr>
                <w:rFonts w:ascii="Times New Roman" w:hAnsi="Times New Roman"/>
                <w:sz w:val="20"/>
                <w:szCs w:val="20"/>
              </w:rPr>
            </w:pPr>
            <w:r w:rsidRPr="00713D71">
              <w:rPr>
                <w:rFonts w:ascii="Times New Roman" w:hAnsi="Times New Roman"/>
                <w:sz w:val="20"/>
                <w:szCs w:val="20"/>
              </w:rPr>
              <w:t>5’</w:t>
            </w:r>
          </w:p>
        </w:tc>
        <w:tc>
          <w:tcPr>
            <w:tcW w:w="1296" w:type="dxa"/>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114.89</w:t>
            </w:r>
          </w:p>
        </w:tc>
        <w:tc>
          <w:tcPr>
            <w:tcW w:w="1296" w:type="dxa"/>
            <w:gridSpan w:val="2"/>
          </w:tcPr>
          <w:p w:rsidR="00A776DD" w:rsidRPr="00713D71" w:rsidRDefault="00A776DD" w:rsidP="00FF5A66">
            <w:pPr>
              <w:spacing w:before="60" w:after="0" w:line="240" w:lineRule="auto"/>
              <w:jc w:val="center"/>
              <w:rPr>
                <w:rFonts w:ascii="Times New Roman" w:hAnsi="Times New Roman"/>
                <w:sz w:val="20"/>
                <w:szCs w:val="20"/>
              </w:rPr>
            </w:pPr>
            <w:r w:rsidRPr="00713D71">
              <w:rPr>
                <w:rFonts w:ascii="Times New Roman" w:hAnsi="Times New Roman"/>
                <w:sz w:val="20"/>
                <w:szCs w:val="20"/>
              </w:rPr>
              <w:t>115.9</w:t>
            </w:r>
          </w:p>
        </w:tc>
      </w:tr>
      <w:tr w:rsidR="00A776DD" w:rsidRPr="00782908" w:rsidTr="00FF5A66">
        <w:trPr>
          <w:gridAfter w:val="1"/>
          <w:wAfter w:w="151" w:type="dxa"/>
          <w:trHeight w:val="229"/>
        </w:trPr>
        <w:tc>
          <w:tcPr>
            <w:tcW w:w="1296" w:type="dxa"/>
            <w:tcBorders>
              <w:bottom w:val="single" w:sz="4" w:space="0" w:color="auto"/>
            </w:tcBorders>
          </w:tcPr>
          <w:p w:rsidR="00A776DD" w:rsidRPr="00713D71" w:rsidRDefault="00A776DD" w:rsidP="00FF5A66">
            <w:pPr>
              <w:spacing w:before="60" w:after="60" w:line="240" w:lineRule="auto"/>
              <w:rPr>
                <w:rFonts w:ascii="Times New Roman" w:hAnsi="Times New Roman"/>
                <w:sz w:val="20"/>
                <w:szCs w:val="20"/>
              </w:rPr>
            </w:pPr>
            <w:r w:rsidRPr="00713D71">
              <w:rPr>
                <w:rFonts w:ascii="Times New Roman" w:hAnsi="Times New Roman"/>
                <w:sz w:val="20"/>
                <w:szCs w:val="20"/>
              </w:rPr>
              <w:t>6’</w:t>
            </w:r>
          </w:p>
        </w:tc>
        <w:tc>
          <w:tcPr>
            <w:tcW w:w="1296" w:type="dxa"/>
            <w:gridSpan w:val="2"/>
            <w:tcBorders>
              <w:bottom w:val="single" w:sz="4" w:space="0" w:color="auto"/>
            </w:tcBorders>
          </w:tcPr>
          <w:p w:rsidR="00A776DD" w:rsidRPr="00713D71" w:rsidRDefault="00A776DD" w:rsidP="00FF5A66">
            <w:pPr>
              <w:spacing w:before="60" w:after="60" w:line="240" w:lineRule="auto"/>
              <w:ind w:left="-268" w:firstLine="268"/>
              <w:jc w:val="center"/>
              <w:rPr>
                <w:rFonts w:ascii="Times New Roman" w:hAnsi="Times New Roman"/>
                <w:sz w:val="20"/>
                <w:szCs w:val="20"/>
              </w:rPr>
            </w:pPr>
            <w:r w:rsidRPr="00713D71">
              <w:rPr>
                <w:rFonts w:ascii="Times New Roman" w:hAnsi="Times New Roman"/>
                <w:sz w:val="20"/>
                <w:szCs w:val="20"/>
              </w:rPr>
              <w:t>120.56</w:t>
            </w:r>
          </w:p>
        </w:tc>
        <w:tc>
          <w:tcPr>
            <w:tcW w:w="1296" w:type="dxa"/>
            <w:gridSpan w:val="2"/>
            <w:tcBorders>
              <w:bottom w:val="single" w:sz="4" w:space="0" w:color="auto"/>
            </w:tcBorders>
          </w:tcPr>
          <w:p w:rsidR="00A776DD" w:rsidRPr="00713D71" w:rsidRDefault="00A776DD" w:rsidP="00FF5A66">
            <w:pPr>
              <w:spacing w:before="60" w:after="60" w:line="240" w:lineRule="auto"/>
              <w:jc w:val="center"/>
              <w:rPr>
                <w:rFonts w:ascii="Times New Roman" w:hAnsi="Times New Roman"/>
                <w:sz w:val="20"/>
                <w:szCs w:val="20"/>
              </w:rPr>
            </w:pPr>
            <w:r w:rsidRPr="00713D71">
              <w:rPr>
                <w:rFonts w:ascii="Times New Roman" w:hAnsi="Times New Roman"/>
                <w:sz w:val="20"/>
                <w:szCs w:val="20"/>
              </w:rPr>
              <w:t>121.5</w:t>
            </w:r>
          </w:p>
        </w:tc>
        <w:tc>
          <w:tcPr>
            <w:tcW w:w="1296" w:type="dxa"/>
            <w:gridSpan w:val="3"/>
            <w:tcBorders>
              <w:bottom w:val="single" w:sz="4" w:space="0" w:color="auto"/>
            </w:tcBorders>
          </w:tcPr>
          <w:p w:rsidR="00A776DD" w:rsidRPr="00713D71" w:rsidRDefault="00A776DD" w:rsidP="00FF5A66">
            <w:pPr>
              <w:spacing w:before="60" w:after="60" w:line="240" w:lineRule="auto"/>
              <w:rPr>
                <w:rFonts w:ascii="Times New Roman" w:hAnsi="Times New Roman"/>
                <w:sz w:val="20"/>
                <w:szCs w:val="20"/>
              </w:rPr>
            </w:pPr>
            <w:r w:rsidRPr="00713D71">
              <w:rPr>
                <w:rFonts w:ascii="Times New Roman" w:hAnsi="Times New Roman"/>
                <w:sz w:val="20"/>
                <w:szCs w:val="20"/>
              </w:rPr>
              <w:t>6’</w:t>
            </w:r>
          </w:p>
        </w:tc>
        <w:tc>
          <w:tcPr>
            <w:tcW w:w="1296" w:type="dxa"/>
            <w:tcBorders>
              <w:bottom w:val="single" w:sz="4" w:space="0" w:color="auto"/>
            </w:tcBorders>
          </w:tcPr>
          <w:p w:rsidR="00A776DD" w:rsidRPr="00713D71" w:rsidRDefault="00A776DD" w:rsidP="00FF5A66">
            <w:pPr>
              <w:spacing w:before="60" w:after="60" w:line="240" w:lineRule="auto"/>
              <w:jc w:val="center"/>
              <w:rPr>
                <w:rFonts w:ascii="Times New Roman" w:hAnsi="Times New Roman"/>
                <w:sz w:val="20"/>
                <w:szCs w:val="20"/>
              </w:rPr>
            </w:pPr>
            <w:r w:rsidRPr="00713D71">
              <w:rPr>
                <w:rFonts w:ascii="Times New Roman" w:hAnsi="Times New Roman"/>
                <w:sz w:val="20"/>
                <w:szCs w:val="20"/>
              </w:rPr>
              <w:t>129.27</w:t>
            </w:r>
          </w:p>
        </w:tc>
        <w:tc>
          <w:tcPr>
            <w:tcW w:w="1296" w:type="dxa"/>
            <w:gridSpan w:val="2"/>
            <w:tcBorders>
              <w:bottom w:val="single" w:sz="4" w:space="0" w:color="auto"/>
            </w:tcBorders>
          </w:tcPr>
          <w:p w:rsidR="00A776DD" w:rsidRPr="00713D71" w:rsidRDefault="00A776DD" w:rsidP="00FF5A66">
            <w:pPr>
              <w:spacing w:before="60" w:after="60" w:line="240" w:lineRule="auto"/>
              <w:jc w:val="center"/>
              <w:rPr>
                <w:rFonts w:ascii="Times New Roman" w:hAnsi="Times New Roman"/>
                <w:sz w:val="20"/>
                <w:szCs w:val="20"/>
              </w:rPr>
            </w:pPr>
            <w:r w:rsidRPr="00713D71">
              <w:rPr>
                <w:rFonts w:ascii="Times New Roman" w:hAnsi="Times New Roman"/>
                <w:sz w:val="20"/>
                <w:szCs w:val="20"/>
              </w:rPr>
              <w:t>130.0</w:t>
            </w:r>
          </w:p>
        </w:tc>
      </w:tr>
    </w:tbl>
    <w:p w:rsidR="00A776DD" w:rsidRPr="00713D71" w:rsidRDefault="00A776DD" w:rsidP="00A776DD">
      <w:pPr>
        <w:spacing w:before="60" w:after="0" w:line="240" w:lineRule="auto"/>
        <w:ind w:firstLine="720"/>
        <w:jc w:val="both"/>
        <w:rPr>
          <w:rFonts w:ascii="Times New Roman" w:hAnsi="Times New Roman"/>
          <w:sz w:val="18"/>
          <w:szCs w:val="18"/>
        </w:rPr>
      </w:pPr>
      <w:r w:rsidRPr="00713D71">
        <w:rPr>
          <w:rFonts w:ascii="Times New Roman" w:hAnsi="Times New Roman"/>
          <w:sz w:val="18"/>
          <w:szCs w:val="18"/>
          <w:vertAlign w:val="superscript"/>
        </w:rPr>
        <w:t>a</w:t>
      </w:r>
      <w:r w:rsidRPr="00713D71">
        <w:rPr>
          <w:rFonts w:ascii="Times New Roman" w:hAnsi="Times New Roman"/>
          <w:sz w:val="18"/>
          <w:szCs w:val="18"/>
        </w:rPr>
        <w:t xml:space="preserve">[8], </w:t>
      </w:r>
      <w:r w:rsidRPr="00713D71">
        <w:rPr>
          <w:rFonts w:ascii="Times New Roman" w:hAnsi="Times New Roman"/>
          <w:sz w:val="18"/>
          <w:szCs w:val="18"/>
          <w:vertAlign w:val="superscript"/>
        </w:rPr>
        <w:t>b</w:t>
      </w:r>
      <w:r w:rsidRPr="00713D71">
        <w:rPr>
          <w:rFonts w:ascii="Times New Roman" w:hAnsi="Times New Roman"/>
          <w:sz w:val="18"/>
          <w:szCs w:val="18"/>
        </w:rPr>
        <w:t>[9]</w:t>
      </w:r>
    </w:p>
    <w:p w:rsidR="00A776DD" w:rsidRDefault="00A776DD" w:rsidP="00A776DD">
      <w:pPr>
        <w:spacing w:after="0" w:line="240" w:lineRule="auto"/>
        <w:jc w:val="both"/>
        <w:rPr>
          <w:rFonts w:ascii="Times New Roman" w:hAnsi="Times New Roman"/>
          <w:sz w:val="20"/>
          <w:szCs w:val="20"/>
          <w:lang w:eastAsia="en-MY"/>
        </w:rPr>
      </w:pPr>
    </w:p>
    <w:p w:rsidR="00A776DD" w:rsidRPr="00782908" w:rsidRDefault="00A776DD" w:rsidP="00A776DD">
      <w:pPr>
        <w:spacing w:after="0" w:line="240" w:lineRule="auto"/>
        <w:jc w:val="both"/>
        <w:rPr>
          <w:rFonts w:ascii="Times New Roman" w:hAnsi="Times New Roman"/>
          <w:sz w:val="20"/>
          <w:szCs w:val="20"/>
          <w:lang w:eastAsia="en-MY"/>
        </w:rPr>
      </w:pPr>
    </w:p>
    <w:p w:rsidR="00A776DD" w:rsidRPr="00782908" w:rsidRDefault="00A776DD" w:rsidP="00A776DD">
      <w:pPr>
        <w:spacing w:after="0" w:line="240" w:lineRule="auto"/>
        <w:jc w:val="center"/>
        <w:rPr>
          <w:rFonts w:ascii="Times New Roman" w:hAnsi="Times New Roman"/>
          <w:sz w:val="20"/>
          <w:szCs w:val="20"/>
        </w:rPr>
      </w:pPr>
      <w:r w:rsidRPr="00782908">
        <w:rPr>
          <w:rFonts w:ascii="Times New Roman" w:hAnsi="Times New Roman"/>
          <w:sz w:val="20"/>
          <w:szCs w:val="20"/>
          <w:lang w:eastAsia="en-MY"/>
        </w:rPr>
        <w:object w:dxaOrig="5339" w:dyaOrig="3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65pt;height:104.95pt;mso-position-horizontal-relative:page;mso-position-vertical-relative:page" o:ole="">
            <v:imagedata r:id="rId11" o:title=""/>
          </v:shape>
          <o:OLEObject Type="Embed" ProgID="ChemDraw.Document.6.0" ShapeID="_x0000_i1025" DrawAspect="Content" ObjectID="_1531575214" r:id="rId12"/>
        </w:object>
      </w:r>
      <w:r w:rsidRPr="00782908">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2143125" cy="1219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1219200"/>
                    </a:xfrm>
                    <a:prstGeom prst="rect">
                      <a:avLst/>
                    </a:prstGeom>
                    <a:noFill/>
                    <a:ln>
                      <a:noFill/>
                    </a:ln>
                  </pic:spPr>
                </pic:pic>
              </a:graphicData>
            </a:graphic>
          </wp:inline>
        </w:drawing>
      </w:r>
    </w:p>
    <w:p w:rsidR="00A776DD" w:rsidRDefault="00A776DD" w:rsidP="00A776DD">
      <w:pPr>
        <w:spacing w:after="0" w:line="240" w:lineRule="auto"/>
        <w:jc w:val="both"/>
        <w:rPr>
          <w:rFonts w:ascii="Times New Roman" w:hAnsi="Times New Roman"/>
          <w:b/>
          <w:sz w:val="20"/>
          <w:szCs w:val="20"/>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7176A457" wp14:editId="6F8B8ED2">
                <wp:simplePos x="0" y="0"/>
                <wp:positionH relativeFrom="column">
                  <wp:posOffset>3926840</wp:posOffset>
                </wp:positionH>
                <wp:positionV relativeFrom="paragraph">
                  <wp:posOffset>139065</wp:posOffset>
                </wp:positionV>
                <wp:extent cx="256540" cy="257175"/>
                <wp:effectExtent l="254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6DD" w:rsidRDefault="00A776DD" w:rsidP="00A776DD">
                            <w:pPr>
                              <w:jc w:val="both"/>
                              <w:rPr>
                                <w:b/>
                                <w:sz w:val="20"/>
                                <w:szCs w:val="20"/>
                              </w:rPr>
                            </w:pPr>
                            <w:r>
                              <w:rPr>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9.2pt;margin-top:10.95pt;width:20.2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s6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" filled="f" stroked="f">
                <v:textbox>
                  <w:txbxContent>
                    <w:p w:rsidR="00A776DD" w:rsidRDefault="00A776DD" w:rsidP="00A776DD">
                      <w:pPr>
                        <w:jc w:val="both"/>
                        <w:rPr>
                          <w:b/>
                          <w:sz w:val="20"/>
                          <w:szCs w:val="20"/>
                        </w:rPr>
                      </w:pPr>
                      <w:r>
                        <w:rPr>
                          <w:b/>
                          <w:sz w:val="20"/>
                          <w:szCs w:val="20"/>
                        </w:rPr>
                        <w:t>2</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57F2F9CF" wp14:editId="1F666D37">
                <wp:simplePos x="0" y="0"/>
                <wp:positionH relativeFrom="column">
                  <wp:posOffset>1428750</wp:posOffset>
                </wp:positionH>
                <wp:positionV relativeFrom="paragraph">
                  <wp:posOffset>139065</wp:posOffset>
                </wp:positionV>
                <wp:extent cx="256540" cy="257175"/>
                <wp:effectExtent l="0" t="0" r="63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6DD" w:rsidRDefault="00A776DD" w:rsidP="00A776DD">
                            <w:pPr>
                              <w:jc w:val="both"/>
                              <w:rPr>
                                <w:b/>
                                <w:sz w:val="20"/>
                                <w:szCs w:val="20"/>
                              </w:rPr>
                            </w:pPr>
                            <w:r>
                              <w:rPr>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12.5pt;margin-top:10.95pt;width:20.2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6CtQIAAL8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" filled="f" stroked="f">
                <v:textbox>
                  <w:txbxContent>
                    <w:p w:rsidR="00A776DD" w:rsidRDefault="00A776DD" w:rsidP="00A776DD">
                      <w:pPr>
                        <w:jc w:val="both"/>
                        <w:rPr>
                          <w:b/>
                          <w:sz w:val="20"/>
                          <w:szCs w:val="20"/>
                        </w:rPr>
                      </w:pPr>
                      <w:r>
                        <w:rPr>
                          <w:b/>
                          <w:sz w:val="20"/>
                          <w:szCs w:val="20"/>
                        </w:rPr>
                        <w:t>1</w:t>
                      </w:r>
                    </w:p>
                  </w:txbxContent>
                </v:textbox>
              </v:shape>
            </w:pict>
          </mc:Fallback>
        </mc:AlternateContent>
      </w:r>
    </w:p>
    <w:p w:rsidR="00A776DD" w:rsidRDefault="00A776DD" w:rsidP="00A776DD">
      <w:pPr>
        <w:spacing w:after="0" w:line="240" w:lineRule="auto"/>
        <w:jc w:val="both"/>
        <w:rPr>
          <w:rFonts w:ascii="Times New Roman" w:hAnsi="Times New Roman"/>
          <w:b/>
          <w:sz w:val="20"/>
          <w:szCs w:val="20"/>
        </w:rPr>
      </w:pPr>
    </w:p>
    <w:p w:rsidR="00A776DD" w:rsidRPr="00782908" w:rsidRDefault="00A776DD" w:rsidP="00A776DD">
      <w:pPr>
        <w:spacing w:after="0" w:line="240" w:lineRule="auto"/>
        <w:jc w:val="both"/>
        <w:rPr>
          <w:rFonts w:ascii="Times New Roman" w:hAnsi="Times New Roman"/>
          <w:b/>
          <w:sz w:val="20"/>
          <w:szCs w:val="20"/>
        </w:rPr>
      </w:pPr>
    </w:p>
    <w:p w:rsidR="00A776DD" w:rsidRPr="00713D71" w:rsidRDefault="00A776DD" w:rsidP="00A776DD">
      <w:pPr>
        <w:spacing w:after="0" w:line="240" w:lineRule="auto"/>
        <w:ind w:left="1260" w:right="331" w:hanging="900"/>
        <w:jc w:val="both"/>
        <w:rPr>
          <w:rFonts w:ascii="Times New Roman" w:hAnsi="Times New Roman"/>
          <w:bCs/>
          <w:iCs/>
          <w:sz w:val="20"/>
          <w:szCs w:val="20"/>
        </w:rPr>
      </w:pPr>
      <w:r w:rsidRPr="00782908">
        <w:rPr>
          <w:rFonts w:ascii="Times New Roman" w:hAnsi="Times New Roman"/>
          <w:bCs/>
          <w:sz w:val="20"/>
          <w:szCs w:val="20"/>
        </w:rPr>
        <w:t xml:space="preserve">Figure 1. </w:t>
      </w:r>
      <w:r>
        <w:rPr>
          <w:rFonts w:ascii="Times New Roman" w:hAnsi="Times New Roman"/>
          <w:bCs/>
          <w:sz w:val="20"/>
          <w:szCs w:val="20"/>
        </w:rPr>
        <w:t xml:space="preserve"> </w:t>
      </w:r>
      <w:r>
        <w:rPr>
          <w:rFonts w:ascii="Times New Roman" w:hAnsi="Times New Roman"/>
          <w:bCs/>
          <w:sz w:val="20"/>
          <w:szCs w:val="20"/>
        </w:rPr>
        <w:tab/>
      </w:r>
      <w:r w:rsidRPr="00782908">
        <w:rPr>
          <w:rFonts w:ascii="Times New Roman" w:hAnsi="Times New Roman"/>
          <w:bCs/>
          <w:sz w:val="20"/>
          <w:szCs w:val="20"/>
        </w:rPr>
        <w:t xml:space="preserve">Structure of </w:t>
      </w:r>
      <w:r>
        <w:rPr>
          <w:rFonts w:ascii="Times New Roman" w:hAnsi="Times New Roman"/>
          <w:bCs/>
          <w:sz w:val="20"/>
          <w:szCs w:val="20"/>
        </w:rPr>
        <w:t xml:space="preserve"> </w:t>
      </w:r>
      <w:r w:rsidRPr="00782908">
        <w:rPr>
          <w:rFonts w:ascii="Times New Roman" w:hAnsi="Times New Roman"/>
          <w:bCs/>
          <w:sz w:val="20"/>
          <w:szCs w:val="20"/>
        </w:rPr>
        <w:t xml:space="preserve">flavonols isolated from the stems of Malaysian </w:t>
      </w:r>
      <w:r w:rsidRPr="00782908">
        <w:rPr>
          <w:rFonts w:ascii="Times New Roman" w:hAnsi="Times New Roman"/>
          <w:bCs/>
          <w:i/>
          <w:sz w:val="20"/>
          <w:szCs w:val="20"/>
        </w:rPr>
        <w:t>Uncaria cordata</w:t>
      </w:r>
      <w:r w:rsidRPr="00782908">
        <w:rPr>
          <w:rFonts w:ascii="Times New Roman" w:hAnsi="Times New Roman"/>
          <w:bCs/>
          <w:sz w:val="20"/>
          <w:szCs w:val="20"/>
        </w:rPr>
        <w:t xml:space="preserve"> var</w:t>
      </w:r>
      <w:r w:rsidRPr="00782908">
        <w:rPr>
          <w:rFonts w:ascii="Times New Roman" w:hAnsi="Times New Roman"/>
          <w:bCs/>
          <w:i/>
          <w:sz w:val="20"/>
          <w:szCs w:val="20"/>
        </w:rPr>
        <w:t>. ferruginea</w:t>
      </w:r>
      <w:r>
        <w:rPr>
          <w:rFonts w:ascii="Times New Roman" w:hAnsi="Times New Roman"/>
          <w:bCs/>
          <w:iCs/>
          <w:sz w:val="20"/>
          <w:szCs w:val="20"/>
        </w:rPr>
        <w:t xml:space="preserve">: </w:t>
      </w:r>
      <w:r w:rsidRPr="00782908">
        <w:rPr>
          <w:rFonts w:ascii="Times New Roman" w:hAnsi="Times New Roman"/>
          <w:bCs/>
          <w:sz w:val="20"/>
          <w:szCs w:val="20"/>
        </w:rPr>
        <w:t>(</w:t>
      </w:r>
      <w:r w:rsidRPr="00782908">
        <w:rPr>
          <w:rFonts w:ascii="Times New Roman" w:hAnsi="Times New Roman"/>
          <w:b/>
          <w:sz w:val="20"/>
          <w:szCs w:val="20"/>
        </w:rPr>
        <w:t>1</w:t>
      </w:r>
      <w:r w:rsidRPr="00782908">
        <w:rPr>
          <w:rFonts w:ascii="Times New Roman" w:hAnsi="Times New Roman"/>
          <w:bCs/>
          <w:sz w:val="20"/>
          <w:szCs w:val="20"/>
        </w:rPr>
        <w:t>) Quercetin</w:t>
      </w:r>
      <w:r>
        <w:rPr>
          <w:rFonts w:ascii="Times New Roman" w:hAnsi="Times New Roman"/>
          <w:bCs/>
          <w:sz w:val="20"/>
          <w:szCs w:val="20"/>
        </w:rPr>
        <w:t xml:space="preserve">, </w:t>
      </w:r>
      <w:r w:rsidRPr="00782908">
        <w:rPr>
          <w:rFonts w:ascii="Times New Roman" w:hAnsi="Times New Roman"/>
          <w:bCs/>
          <w:sz w:val="20"/>
          <w:szCs w:val="20"/>
        </w:rPr>
        <w:t xml:space="preserve"> (</w:t>
      </w:r>
      <w:r w:rsidRPr="00782908">
        <w:rPr>
          <w:rFonts w:ascii="Times New Roman" w:hAnsi="Times New Roman"/>
          <w:b/>
          <w:sz w:val="20"/>
          <w:szCs w:val="20"/>
        </w:rPr>
        <w:t>2</w:t>
      </w:r>
      <w:r w:rsidRPr="00782908">
        <w:rPr>
          <w:rFonts w:ascii="Times New Roman" w:hAnsi="Times New Roman"/>
          <w:bCs/>
          <w:sz w:val="20"/>
          <w:szCs w:val="20"/>
        </w:rPr>
        <w:t>) Kaempferol</w:t>
      </w:r>
    </w:p>
    <w:p w:rsidR="00A776DD" w:rsidRDefault="00A776DD" w:rsidP="00A776DD">
      <w:pPr>
        <w:spacing w:after="0" w:line="240" w:lineRule="auto"/>
        <w:jc w:val="center"/>
        <w:rPr>
          <w:rFonts w:ascii="Times New Roman" w:hAnsi="Times New Roman"/>
          <w:noProof/>
          <w:sz w:val="20"/>
          <w:szCs w:val="20"/>
          <w:lang w:bidi="ar-SA"/>
        </w:rPr>
      </w:pPr>
    </w:p>
    <w:p w:rsidR="00A776DD" w:rsidRPr="00F447A7" w:rsidRDefault="00A776DD" w:rsidP="00A776DD">
      <w:pPr>
        <w:spacing w:after="0" w:line="240" w:lineRule="auto"/>
        <w:jc w:val="center"/>
        <w:rPr>
          <w:rFonts w:ascii="Times New Roman" w:hAnsi="Times New Roman"/>
          <w:noProof/>
          <w:sz w:val="20"/>
          <w:szCs w:val="20"/>
          <w:lang w:bidi="ar-SA"/>
        </w:rPr>
      </w:pPr>
    </w:p>
    <w:p w:rsidR="00A776DD" w:rsidRPr="00F447A7" w:rsidRDefault="00A776DD" w:rsidP="00A776D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776DD" w:rsidRPr="0085208E" w:rsidRDefault="00A776DD" w:rsidP="00A776DD">
      <w:pPr>
        <w:autoSpaceDE w:val="0"/>
        <w:autoSpaceDN w:val="0"/>
        <w:adjustRightInd w:val="0"/>
        <w:spacing w:after="0" w:line="240" w:lineRule="auto"/>
        <w:jc w:val="both"/>
        <w:rPr>
          <w:rFonts w:ascii="Times New Roman" w:hAnsi="Times New Roman"/>
          <w:b/>
          <w:bCs/>
        </w:rPr>
      </w:pPr>
      <w:r w:rsidRPr="0085208E">
        <w:rPr>
          <w:rFonts w:ascii="Times New Roman" w:hAnsi="Times New Roman"/>
          <w:bCs/>
          <w:sz w:val="20"/>
          <w:szCs w:val="20"/>
        </w:rPr>
        <w:t xml:space="preserve">Phytochemical study of the methanolic stem extract of Malaysian </w:t>
      </w:r>
      <w:r w:rsidRPr="0085208E">
        <w:rPr>
          <w:rFonts w:ascii="Times New Roman" w:hAnsi="Times New Roman"/>
          <w:bCs/>
          <w:i/>
          <w:sz w:val="20"/>
          <w:szCs w:val="20"/>
        </w:rPr>
        <w:t xml:space="preserve">Uncaria cordata </w:t>
      </w:r>
      <w:r w:rsidRPr="0085208E">
        <w:rPr>
          <w:rFonts w:ascii="Times New Roman" w:hAnsi="Times New Roman"/>
          <w:bCs/>
          <w:sz w:val="20"/>
          <w:szCs w:val="20"/>
        </w:rPr>
        <w:t>var.</w:t>
      </w:r>
      <w:r w:rsidRPr="0085208E">
        <w:rPr>
          <w:rFonts w:ascii="Times New Roman" w:hAnsi="Times New Roman"/>
          <w:bCs/>
          <w:i/>
          <w:sz w:val="20"/>
          <w:szCs w:val="20"/>
        </w:rPr>
        <w:t xml:space="preserve"> ferruginea</w:t>
      </w:r>
      <w:r w:rsidRPr="0085208E">
        <w:rPr>
          <w:rFonts w:ascii="Times New Roman" w:hAnsi="Times New Roman"/>
          <w:bCs/>
          <w:sz w:val="20"/>
          <w:szCs w:val="20"/>
        </w:rPr>
        <w:t xml:space="preserve"> has led to the isolation of two flavonols, quercetin and kaempferol along with </w:t>
      </w:r>
      <w:r w:rsidRPr="0085208E">
        <w:rPr>
          <w:rFonts w:ascii="Times New Roman" w:hAnsi="Times New Roman"/>
          <w:iCs/>
          <w:sz w:val="20"/>
          <w:szCs w:val="20"/>
        </w:rPr>
        <w:t>other phenolic compounds and terpenes</w:t>
      </w:r>
      <w:r w:rsidRPr="0085208E">
        <w:rPr>
          <w:rFonts w:ascii="Times New Roman" w:hAnsi="Times New Roman"/>
          <w:bCs/>
          <w:sz w:val="20"/>
          <w:szCs w:val="20"/>
        </w:rPr>
        <w:t xml:space="preserve">. The structure of the compounds was elucidated on the basis of spectroscopic data. The presence of other non-alkaloidal constituents should be further explored in order to justify their chemotaxonomic significance in the </w:t>
      </w:r>
      <w:r w:rsidRPr="0085208E">
        <w:rPr>
          <w:rFonts w:ascii="Times New Roman" w:hAnsi="Times New Roman"/>
          <w:bCs/>
          <w:i/>
          <w:sz w:val="20"/>
          <w:szCs w:val="20"/>
        </w:rPr>
        <w:t>Uncaria</w:t>
      </w:r>
      <w:r w:rsidRPr="0085208E">
        <w:rPr>
          <w:rFonts w:ascii="Times New Roman" w:hAnsi="Times New Roman"/>
          <w:bCs/>
          <w:sz w:val="20"/>
          <w:szCs w:val="20"/>
        </w:rPr>
        <w:t xml:space="preserve"> genus.</w:t>
      </w:r>
    </w:p>
    <w:p w:rsidR="00A776DD" w:rsidRDefault="00A776DD" w:rsidP="00A776DD">
      <w:pPr>
        <w:spacing w:after="0" w:line="240" w:lineRule="auto"/>
        <w:jc w:val="center"/>
        <w:rPr>
          <w:rFonts w:ascii="Times New Roman" w:hAnsi="Times New Roman"/>
          <w:noProof/>
          <w:sz w:val="20"/>
          <w:szCs w:val="20"/>
          <w:lang w:bidi="ar-SA"/>
        </w:rPr>
      </w:pPr>
    </w:p>
    <w:p w:rsidR="00A776DD" w:rsidRDefault="00A776DD" w:rsidP="00A776DD">
      <w:pPr>
        <w:spacing w:after="0" w:line="240" w:lineRule="auto"/>
        <w:jc w:val="center"/>
        <w:rPr>
          <w:rFonts w:ascii="Times New Roman" w:hAnsi="Times New Roman"/>
          <w:noProof/>
          <w:sz w:val="20"/>
          <w:szCs w:val="20"/>
          <w:lang w:bidi="ar-SA"/>
        </w:rPr>
      </w:pPr>
    </w:p>
    <w:p w:rsidR="00A776DD" w:rsidRPr="00F447A7" w:rsidRDefault="00A776DD" w:rsidP="00A776DD">
      <w:pPr>
        <w:spacing w:after="0" w:line="240" w:lineRule="auto"/>
        <w:jc w:val="center"/>
        <w:rPr>
          <w:rFonts w:ascii="Times New Roman" w:hAnsi="Times New Roman"/>
          <w:noProof/>
          <w:sz w:val="20"/>
          <w:szCs w:val="20"/>
          <w:lang w:bidi="ar-SA"/>
        </w:rPr>
      </w:pPr>
      <w:bookmarkStart w:id="0" w:name="_GoBack"/>
      <w:bookmarkEnd w:id="0"/>
    </w:p>
    <w:p w:rsidR="00A776DD" w:rsidRPr="00F447A7" w:rsidRDefault="00A776DD" w:rsidP="00A776D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A776DD" w:rsidRPr="0085208E" w:rsidRDefault="00A776DD" w:rsidP="00A776DD">
      <w:pPr>
        <w:spacing w:after="0" w:line="240" w:lineRule="auto"/>
        <w:jc w:val="both"/>
        <w:rPr>
          <w:rFonts w:ascii="Times New Roman" w:hAnsi="Times New Roman"/>
          <w:bCs/>
          <w:sz w:val="20"/>
          <w:szCs w:val="20"/>
        </w:rPr>
      </w:pPr>
      <w:r w:rsidRPr="0085208E">
        <w:rPr>
          <w:rFonts w:ascii="Times New Roman" w:hAnsi="Times New Roman"/>
          <w:bCs/>
          <w:sz w:val="20"/>
          <w:szCs w:val="20"/>
        </w:rPr>
        <w:t>We wish to thank the Ministry of Science, Technology and Innovation Malaysia (MOSTI) for research grant under E-Science Fund (02-01-01-SF0563)</w:t>
      </w:r>
      <w:r w:rsidRPr="0085208E">
        <w:rPr>
          <w:rFonts w:ascii="Times New Roman" w:hAnsi="Times New Roman"/>
          <w:b/>
          <w:bCs/>
          <w:sz w:val="20"/>
          <w:szCs w:val="20"/>
        </w:rPr>
        <w:t xml:space="preserve"> </w:t>
      </w:r>
      <w:r w:rsidRPr="0085208E">
        <w:rPr>
          <w:rFonts w:ascii="Times New Roman" w:hAnsi="Times New Roman"/>
          <w:bCs/>
          <w:sz w:val="20"/>
          <w:szCs w:val="20"/>
          <w:lang w:val="sv-SE"/>
        </w:rPr>
        <w:t>as we</w:t>
      </w:r>
      <w:r>
        <w:rPr>
          <w:rFonts w:ascii="Times New Roman" w:hAnsi="Times New Roman"/>
          <w:bCs/>
          <w:sz w:val="20"/>
          <w:szCs w:val="20"/>
          <w:lang w:val="sv-SE"/>
        </w:rPr>
        <w:t>ll as Universiti Teknologi MARA</w:t>
      </w:r>
      <w:r w:rsidRPr="0085208E">
        <w:rPr>
          <w:rFonts w:ascii="Times New Roman" w:hAnsi="Times New Roman"/>
          <w:bCs/>
          <w:sz w:val="20"/>
          <w:szCs w:val="20"/>
          <w:lang w:val="sv-SE"/>
        </w:rPr>
        <w:t xml:space="preserve"> for the facilities provided.</w:t>
      </w:r>
    </w:p>
    <w:p w:rsidR="00A776DD" w:rsidRPr="00F447A7" w:rsidRDefault="00A776DD" w:rsidP="00A776DD">
      <w:pPr>
        <w:spacing w:after="0" w:line="240" w:lineRule="auto"/>
        <w:jc w:val="center"/>
        <w:rPr>
          <w:rFonts w:ascii="Times New Roman" w:hAnsi="Times New Roman"/>
          <w:noProof/>
          <w:sz w:val="20"/>
          <w:szCs w:val="20"/>
          <w:lang w:bidi="ar-SA"/>
        </w:rPr>
      </w:pPr>
    </w:p>
    <w:p w:rsidR="00A776DD" w:rsidRPr="00F447A7" w:rsidRDefault="00A776DD" w:rsidP="00A776D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776DD" w:rsidRDefault="00A776DD" w:rsidP="00A776DD">
      <w:pPr>
        <w:pStyle w:val="NormalWeb"/>
        <w:numPr>
          <w:ilvl w:val="0"/>
          <w:numId w:val="2"/>
        </w:numPr>
        <w:spacing w:before="0" w:beforeAutospacing="0" w:after="0" w:afterAutospacing="0"/>
        <w:ind w:left="360"/>
        <w:jc w:val="both"/>
        <w:rPr>
          <w:sz w:val="20"/>
          <w:szCs w:val="20"/>
          <w:lang w:val="en-US"/>
        </w:rPr>
      </w:pPr>
      <w:r>
        <w:rPr>
          <w:sz w:val="20"/>
          <w:szCs w:val="20"/>
          <w:lang w:val="en-US"/>
        </w:rPr>
        <w:t xml:space="preserve">Heitzman, M. E., Neto, C. C., Winiarz, E., Vaisberg, A. J. and Hammond, G. B. (2005). Ethnobotany,   phytochemistry and pharmacology of </w:t>
      </w:r>
      <w:r>
        <w:rPr>
          <w:i/>
          <w:sz w:val="20"/>
          <w:szCs w:val="20"/>
          <w:lang w:val="en-US"/>
        </w:rPr>
        <w:t xml:space="preserve">Uncaria </w:t>
      </w:r>
      <w:r>
        <w:rPr>
          <w:sz w:val="20"/>
          <w:szCs w:val="20"/>
          <w:lang w:val="en-US"/>
        </w:rPr>
        <w:t xml:space="preserve">(Rubiaceae). </w:t>
      </w:r>
      <w:r>
        <w:rPr>
          <w:i/>
          <w:sz w:val="20"/>
          <w:szCs w:val="20"/>
          <w:lang w:val="en-US"/>
        </w:rPr>
        <w:t xml:space="preserve">Phytochemistry, </w:t>
      </w:r>
      <w:r>
        <w:rPr>
          <w:sz w:val="20"/>
          <w:szCs w:val="20"/>
          <w:lang w:val="en-US"/>
        </w:rPr>
        <w:t xml:space="preserve">66: 5 – </w:t>
      </w:r>
      <w:r w:rsidRPr="00C21A4F">
        <w:rPr>
          <w:sz w:val="20"/>
          <w:szCs w:val="20"/>
          <w:lang w:val="en-US"/>
        </w:rPr>
        <w:t>29.</w:t>
      </w:r>
    </w:p>
    <w:p w:rsidR="00A776DD" w:rsidRDefault="00A776DD" w:rsidP="00A776DD">
      <w:pPr>
        <w:pStyle w:val="NormalWeb"/>
        <w:numPr>
          <w:ilvl w:val="0"/>
          <w:numId w:val="2"/>
        </w:numPr>
        <w:spacing w:before="0" w:beforeAutospacing="0" w:after="0" w:afterAutospacing="0"/>
        <w:ind w:left="360"/>
        <w:jc w:val="both"/>
        <w:rPr>
          <w:sz w:val="20"/>
          <w:szCs w:val="20"/>
          <w:lang w:val="en-US"/>
        </w:rPr>
      </w:pPr>
      <w:r w:rsidRPr="00C21A4F">
        <w:rPr>
          <w:sz w:val="20"/>
          <w:szCs w:val="20"/>
          <w:lang w:val="en-US"/>
        </w:rPr>
        <w:t xml:space="preserve">Ahmad, R., Hashim, M. H., Noor, M. Z., Ismail, </w:t>
      </w:r>
      <w:r>
        <w:rPr>
          <w:sz w:val="20"/>
          <w:szCs w:val="20"/>
          <w:lang w:val="en-US"/>
        </w:rPr>
        <w:t xml:space="preserve">N. H., Salim, F., Lajis, N. H. </w:t>
      </w:r>
      <w:r w:rsidRPr="00C21A4F">
        <w:rPr>
          <w:sz w:val="20"/>
          <w:szCs w:val="20"/>
          <w:lang w:val="en-US"/>
        </w:rPr>
        <w:t xml:space="preserve">and Shaari, K. (2011).  Antioxidant and antidiabetic potential of  Malaysian </w:t>
      </w:r>
      <w:r w:rsidRPr="00C21A4F">
        <w:rPr>
          <w:i/>
          <w:iCs/>
          <w:sz w:val="20"/>
          <w:szCs w:val="20"/>
          <w:lang w:val="en-US"/>
        </w:rPr>
        <w:t>Uncaria</w:t>
      </w:r>
      <w:r w:rsidRPr="00C21A4F">
        <w:rPr>
          <w:sz w:val="20"/>
          <w:szCs w:val="20"/>
          <w:lang w:val="en-US"/>
        </w:rPr>
        <w:t xml:space="preserve">. </w:t>
      </w:r>
      <w:r w:rsidRPr="00C21A4F">
        <w:rPr>
          <w:i/>
          <w:iCs/>
          <w:sz w:val="20"/>
          <w:szCs w:val="20"/>
          <w:lang w:val="en-US"/>
        </w:rPr>
        <w:t>Research Journal of Medicinal Plant,</w:t>
      </w:r>
      <w:r>
        <w:rPr>
          <w:sz w:val="20"/>
          <w:szCs w:val="20"/>
          <w:lang w:val="en-US"/>
        </w:rPr>
        <w:t xml:space="preserve"> 5 (5): 587 – </w:t>
      </w:r>
      <w:r w:rsidRPr="00C21A4F">
        <w:rPr>
          <w:sz w:val="20"/>
          <w:szCs w:val="20"/>
          <w:lang w:val="en-US"/>
        </w:rPr>
        <w:t>595.</w:t>
      </w:r>
    </w:p>
    <w:p w:rsidR="00A776DD" w:rsidRDefault="00A776DD" w:rsidP="00A776DD">
      <w:pPr>
        <w:pStyle w:val="NormalWeb"/>
        <w:numPr>
          <w:ilvl w:val="0"/>
          <w:numId w:val="2"/>
        </w:numPr>
        <w:spacing w:before="0" w:beforeAutospacing="0" w:after="0" w:afterAutospacing="0"/>
        <w:ind w:left="360"/>
        <w:jc w:val="both"/>
        <w:rPr>
          <w:sz w:val="20"/>
          <w:szCs w:val="20"/>
          <w:lang w:val="en-US"/>
        </w:rPr>
      </w:pPr>
      <w:r>
        <w:rPr>
          <w:sz w:val="20"/>
          <w:szCs w:val="20"/>
          <w:lang w:val="en-US"/>
        </w:rPr>
        <w:t xml:space="preserve">Salim, F. and </w:t>
      </w:r>
      <w:r w:rsidRPr="00C21A4F">
        <w:rPr>
          <w:sz w:val="20"/>
          <w:szCs w:val="20"/>
          <w:lang w:val="en-US"/>
        </w:rPr>
        <w:t xml:space="preserve">Ahmad, R. (2010). Isopteropodic acid from Malaysia </w:t>
      </w:r>
      <w:r w:rsidRPr="00C21A4F">
        <w:rPr>
          <w:i/>
          <w:iCs/>
          <w:sz w:val="20"/>
          <w:szCs w:val="20"/>
          <w:lang w:val="en-US"/>
        </w:rPr>
        <w:t xml:space="preserve">Uncaria longiflora </w:t>
      </w:r>
      <w:r w:rsidRPr="00C21A4F">
        <w:rPr>
          <w:sz w:val="20"/>
          <w:szCs w:val="20"/>
          <w:lang w:val="en-US"/>
        </w:rPr>
        <w:t xml:space="preserve">var. </w:t>
      </w:r>
      <w:r w:rsidRPr="00C21A4F">
        <w:rPr>
          <w:i/>
          <w:iCs/>
          <w:sz w:val="20"/>
          <w:szCs w:val="20"/>
          <w:lang w:val="en-US"/>
        </w:rPr>
        <w:t>pteropoda</w:t>
      </w:r>
      <w:r w:rsidRPr="00C21A4F">
        <w:rPr>
          <w:sz w:val="20"/>
          <w:szCs w:val="20"/>
          <w:lang w:val="en-US"/>
        </w:rPr>
        <w:t xml:space="preserve">.  </w:t>
      </w:r>
      <w:r w:rsidRPr="00C21A4F">
        <w:rPr>
          <w:i/>
          <w:iCs/>
          <w:sz w:val="20"/>
          <w:szCs w:val="20"/>
          <w:lang w:val="en-US"/>
        </w:rPr>
        <w:t>World Applied Sciences Journal</w:t>
      </w:r>
      <w:r>
        <w:rPr>
          <w:sz w:val="20"/>
          <w:szCs w:val="20"/>
          <w:lang w:val="en-US"/>
        </w:rPr>
        <w:t xml:space="preserve">, 10 (11): 1334 – </w:t>
      </w:r>
      <w:r w:rsidRPr="00C21A4F">
        <w:rPr>
          <w:sz w:val="20"/>
          <w:szCs w:val="20"/>
          <w:lang w:val="en-US"/>
        </w:rPr>
        <w:t>1337.</w:t>
      </w:r>
    </w:p>
    <w:p w:rsidR="00A776DD" w:rsidRDefault="00A776DD" w:rsidP="00A776DD">
      <w:pPr>
        <w:pStyle w:val="NormalWeb"/>
        <w:numPr>
          <w:ilvl w:val="0"/>
          <w:numId w:val="2"/>
        </w:numPr>
        <w:spacing w:before="0" w:beforeAutospacing="0" w:after="0" w:afterAutospacing="0"/>
        <w:ind w:left="360"/>
        <w:jc w:val="both"/>
        <w:rPr>
          <w:sz w:val="20"/>
          <w:szCs w:val="20"/>
          <w:lang w:val="en-US"/>
        </w:rPr>
      </w:pPr>
      <w:r>
        <w:rPr>
          <w:sz w:val="20"/>
          <w:szCs w:val="20"/>
          <w:lang w:val="en-US"/>
        </w:rPr>
        <w:t xml:space="preserve">Salim, F. and </w:t>
      </w:r>
      <w:r w:rsidRPr="00C21A4F">
        <w:rPr>
          <w:sz w:val="20"/>
          <w:szCs w:val="20"/>
          <w:lang w:val="en-US"/>
        </w:rPr>
        <w:t xml:space="preserve">Ahmad, R. (2011). Alkaloids from Malaysian </w:t>
      </w:r>
      <w:r w:rsidRPr="00C21A4F">
        <w:rPr>
          <w:i/>
          <w:iCs/>
          <w:sz w:val="20"/>
          <w:szCs w:val="20"/>
          <w:lang w:val="en-US"/>
        </w:rPr>
        <w:t xml:space="preserve">Uncaria longiflora </w:t>
      </w:r>
      <w:r w:rsidRPr="00C21A4F">
        <w:rPr>
          <w:sz w:val="20"/>
          <w:szCs w:val="20"/>
          <w:lang w:val="en-US"/>
        </w:rPr>
        <w:t xml:space="preserve">var. </w:t>
      </w:r>
      <w:r>
        <w:rPr>
          <w:i/>
          <w:iCs/>
          <w:sz w:val="20"/>
          <w:szCs w:val="20"/>
          <w:lang w:val="en-US"/>
        </w:rPr>
        <w:t xml:space="preserve">pteropoda.  Biochemical </w:t>
      </w:r>
      <w:r w:rsidRPr="00C21A4F">
        <w:rPr>
          <w:i/>
          <w:iCs/>
          <w:sz w:val="20"/>
          <w:szCs w:val="20"/>
          <w:lang w:val="en-US"/>
        </w:rPr>
        <w:t>Systematics and Ecology,</w:t>
      </w:r>
      <w:r w:rsidRPr="00C21A4F">
        <w:rPr>
          <w:sz w:val="20"/>
          <w:szCs w:val="20"/>
          <w:lang w:val="en-US"/>
        </w:rPr>
        <w:t xml:space="preserve"> 39 (2): 151 </w:t>
      </w:r>
      <w:r>
        <w:rPr>
          <w:sz w:val="20"/>
          <w:szCs w:val="20"/>
          <w:lang w:val="en-US"/>
        </w:rPr>
        <w:t>–</w:t>
      </w:r>
      <w:r w:rsidRPr="00C21A4F">
        <w:rPr>
          <w:sz w:val="20"/>
          <w:szCs w:val="20"/>
          <w:lang w:val="en-US"/>
        </w:rPr>
        <w:t xml:space="preserve"> 152.</w:t>
      </w:r>
    </w:p>
    <w:p w:rsidR="00A776DD" w:rsidRDefault="00A776DD" w:rsidP="00A776DD">
      <w:pPr>
        <w:pStyle w:val="NormalWeb"/>
        <w:numPr>
          <w:ilvl w:val="0"/>
          <w:numId w:val="2"/>
        </w:numPr>
        <w:spacing w:before="0" w:beforeAutospacing="0" w:after="0" w:afterAutospacing="0"/>
        <w:ind w:left="360"/>
        <w:jc w:val="both"/>
        <w:rPr>
          <w:sz w:val="20"/>
          <w:szCs w:val="20"/>
          <w:lang w:val="en-US"/>
        </w:rPr>
      </w:pPr>
      <w:r w:rsidRPr="00C21A4F">
        <w:rPr>
          <w:sz w:val="20"/>
          <w:szCs w:val="20"/>
          <w:lang w:val="en-US"/>
        </w:rPr>
        <w:t>Salim</w:t>
      </w:r>
      <w:r>
        <w:rPr>
          <w:sz w:val="20"/>
          <w:szCs w:val="20"/>
          <w:lang w:val="en-US"/>
        </w:rPr>
        <w:t xml:space="preserve">, F., Ismail, N. H., Awang, K. and </w:t>
      </w:r>
      <w:r w:rsidRPr="00C21A4F">
        <w:rPr>
          <w:sz w:val="20"/>
          <w:szCs w:val="20"/>
          <w:lang w:val="en-US"/>
        </w:rPr>
        <w:t>Ahmad, R. (2011). Rauniticine-</w:t>
      </w:r>
      <w:r w:rsidRPr="00C21A4F">
        <w:rPr>
          <w:i/>
          <w:iCs/>
          <w:sz w:val="20"/>
          <w:szCs w:val="20"/>
          <w:lang w:val="en-US"/>
        </w:rPr>
        <w:t>allo</w:t>
      </w:r>
      <w:r w:rsidRPr="00C21A4F">
        <w:rPr>
          <w:sz w:val="20"/>
          <w:szCs w:val="20"/>
          <w:lang w:val="en-US"/>
        </w:rPr>
        <w:t>-oxindole B and Rauniticinic-</w:t>
      </w:r>
      <w:r w:rsidRPr="00C21A4F">
        <w:rPr>
          <w:i/>
          <w:iCs/>
          <w:sz w:val="20"/>
          <w:szCs w:val="20"/>
          <w:lang w:val="en-US"/>
        </w:rPr>
        <w:t xml:space="preserve">allo </w:t>
      </w:r>
      <w:r w:rsidRPr="00C21A4F">
        <w:rPr>
          <w:sz w:val="20"/>
          <w:szCs w:val="20"/>
          <w:lang w:val="en-US"/>
        </w:rPr>
        <w:t xml:space="preserve">acid B, new heteroyohimbine-type oxindole alkaloids from the stems of Malaysian </w:t>
      </w:r>
      <w:r w:rsidRPr="00C21A4F">
        <w:rPr>
          <w:i/>
          <w:iCs/>
          <w:sz w:val="20"/>
          <w:szCs w:val="20"/>
          <w:lang w:val="en-US"/>
        </w:rPr>
        <w:t xml:space="preserve">Uncaria longiflora </w:t>
      </w:r>
      <w:r w:rsidRPr="00C21A4F">
        <w:rPr>
          <w:sz w:val="20"/>
          <w:szCs w:val="20"/>
          <w:lang w:val="en-US"/>
        </w:rPr>
        <w:t xml:space="preserve">var. </w:t>
      </w:r>
      <w:r w:rsidRPr="00C21A4F">
        <w:rPr>
          <w:i/>
          <w:iCs/>
          <w:sz w:val="20"/>
          <w:szCs w:val="20"/>
          <w:lang w:val="en-US"/>
        </w:rPr>
        <w:t>pteropoda. Molecules,</w:t>
      </w:r>
      <w:r w:rsidRPr="00C21A4F">
        <w:rPr>
          <w:sz w:val="20"/>
          <w:szCs w:val="20"/>
          <w:lang w:val="en-US"/>
        </w:rPr>
        <w:t xml:space="preserve"> 16: 6541 - 6548.</w:t>
      </w:r>
    </w:p>
    <w:p w:rsidR="00A776DD" w:rsidRDefault="00A776DD" w:rsidP="00A776DD">
      <w:pPr>
        <w:pStyle w:val="NormalWeb"/>
        <w:numPr>
          <w:ilvl w:val="0"/>
          <w:numId w:val="2"/>
        </w:numPr>
        <w:spacing w:before="0" w:beforeAutospacing="0" w:after="0" w:afterAutospacing="0"/>
        <w:ind w:left="360"/>
        <w:jc w:val="both"/>
        <w:rPr>
          <w:sz w:val="20"/>
          <w:szCs w:val="20"/>
          <w:lang w:val="en-US"/>
        </w:rPr>
      </w:pPr>
      <w:r w:rsidRPr="00C21A4F">
        <w:rPr>
          <w:sz w:val="20"/>
          <w:szCs w:val="20"/>
          <w:lang w:val="en-US"/>
        </w:rPr>
        <w:t>Andre, N., Wang,</w:t>
      </w:r>
      <w:r>
        <w:rPr>
          <w:sz w:val="20"/>
          <w:szCs w:val="20"/>
          <w:lang w:val="en-US"/>
        </w:rPr>
        <w:t xml:space="preserve"> X., He, Y., Pan, G., Kojo, A. and </w:t>
      </w:r>
      <w:r w:rsidRPr="00C21A4F">
        <w:rPr>
          <w:sz w:val="20"/>
          <w:szCs w:val="20"/>
          <w:lang w:val="en-US"/>
        </w:rPr>
        <w:t xml:space="preserve">Liu, Y. (2013). A review of the occurrence of non-alkaloid constituents in </w:t>
      </w:r>
      <w:r w:rsidRPr="00C21A4F">
        <w:rPr>
          <w:i/>
          <w:sz w:val="20"/>
          <w:szCs w:val="20"/>
          <w:lang w:val="en-US"/>
        </w:rPr>
        <w:t xml:space="preserve">Uncaria </w:t>
      </w:r>
      <w:r w:rsidRPr="00C21A4F">
        <w:rPr>
          <w:sz w:val="20"/>
          <w:szCs w:val="20"/>
          <w:lang w:val="en-US"/>
        </w:rPr>
        <w:t xml:space="preserve">species and their structure-activity relationships. </w:t>
      </w:r>
      <w:r w:rsidRPr="00C21A4F">
        <w:rPr>
          <w:i/>
          <w:sz w:val="20"/>
          <w:szCs w:val="20"/>
          <w:lang w:val="en-US"/>
        </w:rPr>
        <w:t xml:space="preserve">American Journal of Biomedical and Life Sciences, </w:t>
      </w:r>
      <w:r w:rsidRPr="00C21A4F">
        <w:rPr>
          <w:sz w:val="20"/>
          <w:szCs w:val="20"/>
          <w:lang w:val="en-US"/>
        </w:rPr>
        <w:t xml:space="preserve">1 (4): 79 </w:t>
      </w:r>
      <w:r>
        <w:rPr>
          <w:sz w:val="20"/>
          <w:szCs w:val="20"/>
          <w:lang w:val="en-US"/>
        </w:rPr>
        <w:t>–</w:t>
      </w:r>
      <w:r w:rsidRPr="00C21A4F">
        <w:rPr>
          <w:sz w:val="20"/>
          <w:szCs w:val="20"/>
          <w:lang w:val="en-US"/>
        </w:rPr>
        <w:t xml:space="preserve"> 98.</w:t>
      </w:r>
    </w:p>
    <w:p w:rsidR="00A776DD" w:rsidRDefault="00A776DD" w:rsidP="00A776DD">
      <w:pPr>
        <w:pStyle w:val="NormalWeb"/>
        <w:numPr>
          <w:ilvl w:val="0"/>
          <w:numId w:val="2"/>
        </w:numPr>
        <w:spacing w:before="0" w:beforeAutospacing="0" w:after="0" w:afterAutospacing="0"/>
        <w:ind w:left="360"/>
        <w:jc w:val="both"/>
        <w:rPr>
          <w:sz w:val="20"/>
          <w:szCs w:val="20"/>
          <w:lang w:val="en-US"/>
        </w:rPr>
      </w:pPr>
      <w:r w:rsidRPr="00C21A4F">
        <w:rPr>
          <w:sz w:val="20"/>
          <w:szCs w:val="20"/>
          <w:lang w:val="en-US"/>
        </w:rPr>
        <w:t xml:space="preserve">Salim, F., Zain, M. M., Ridzuan, M. S. </w:t>
      </w:r>
      <w:r>
        <w:rPr>
          <w:sz w:val="20"/>
          <w:szCs w:val="20"/>
          <w:lang w:val="en-US"/>
        </w:rPr>
        <w:t xml:space="preserve">M., Langat, M., Mullholand, D. and </w:t>
      </w:r>
      <w:r w:rsidRPr="00C21A4F">
        <w:rPr>
          <w:sz w:val="20"/>
          <w:szCs w:val="20"/>
          <w:lang w:val="en-US"/>
        </w:rPr>
        <w:t xml:space="preserve">Ahmad, R. (2013). Flavan-3-ols from the leaves of Malaysian </w:t>
      </w:r>
      <w:r w:rsidRPr="00C21A4F">
        <w:rPr>
          <w:i/>
          <w:sz w:val="20"/>
          <w:szCs w:val="20"/>
          <w:lang w:val="en-US"/>
        </w:rPr>
        <w:t xml:space="preserve">Uncaria longiflora </w:t>
      </w:r>
      <w:r w:rsidRPr="00C21A4F">
        <w:rPr>
          <w:sz w:val="20"/>
          <w:szCs w:val="20"/>
          <w:lang w:val="en-US"/>
        </w:rPr>
        <w:t>var.</w:t>
      </w:r>
      <w:r w:rsidRPr="00C21A4F">
        <w:rPr>
          <w:i/>
          <w:sz w:val="20"/>
          <w:szCs w:val="20"/>
          <w:lang w:val="en-US"/>
        </w:rPr>
        <w:t xml:space="preserve"> pteropoda</w:t>
      </w:r>
      <w:r w:rsidRPr="00C21A4F">
        <w:rPr>
          <w:sz w:val="20"/>
          <w:szCs w:val="20"/>
          <w:lang w:val="en-US"/>
        </w:rPr>
        <w:t xml:space="preserve"> (Miq.) Ridsd. </w:t>
      </w:r>
      <w:r w:rsidRPr="00C21A4F">
        <w:rPr>
          <w:i/>
          <w:sz w:val="20"/>
          <w:szCs w:val="20"/>
          <w:lang w:val="en-US"/>
        </w:rPr>
        <w:t>Phytochemistry Letters,</w:t>
      </w:r>
      <w:r>
        <w:rPr>
          <w:iCs/>
          <w:sz w:val="20"/>
          <w:szCs w:val="20"/>
          <w:lang w:val="en-US"/>
        </w:rPr>
        <w:t xml:space="preserve"> 6: 236 –</w:t>
      </w:r>
      <w:r>
        <w:rPr>
          <w:sz w:val="20"/>
          <w:szCs w:val="20"/>
          <w:lang w:val="en-US"/>
        </w:rPr>
        <w:t xml:space="preserve"> </w:t>
      </w:r>
      <w:r w:rsidRPr="00C21A4F">
        <w:rPr>
          <w:iCs/>
          <w:sz w:val="20"/>
          <w:szCs w:val="20"/>
          <w:lang w:val="en-US"/>
        </w:rPr>
        <w:t>240.</w:t>
      </w:r>
    </w:p>
    <w:p w:rsidR="00A776DD" w:rsidRDefault="00A776DD" w:rsidP="00A776DD">
      <w:pPr>
        <w:pStyle w:val="NormalWeb"/>
        <w:numPr>
          <w:ilvl w:val="0"/>
          <w:numId w:val="2"/>
        </w:numPr>
        <w:spacing w:before="0" w:beforeAutospacing="0" w:after="0" w:afterAutospacing="0"/>
        <w:ind w:left="360"/>
        <w:jc w:val="both"/>
        <w:rPr>
          <w:sz w:val="20"/>
          <w:szCs w:val="20"/>
          <w:lang w:val="en-US"/>
        </w:rPr>
      </w:pPr>
      <w:r>
        <w:rPr>
          <w:sz w:val="20"/>
          <w:szCs w:val="20"/>
          <w:lang w:val="en-US"/>
        </w:rPr>
        <w:t xml:space="preserve">Jash, S. K., Roy, R. and </w:t>
      </w:r>
      <w:r w:rsidRPr="00636317">
        <w:rPr>
          <w:sz w:val="20"/>
          <w:szCs w:val="20"/>
          <w:lang w:val="en-US"/>
        </w:rPr>
        <w:t xml:space="preserve">Gorai, D. (2014). Bioactive constituents from </w:t>
      </w:r>
      <w:r w:rsidRPr="00636317">
        <w:rPr>
          <w:i/>
          <w:sz w:val="20"/>
          <w:szCs w:val="20"/>
          <w:lang w:val="en-US"/>
        </w:rPr>
        <w:t xml:space="preserve">Bauhinia variegata </w:t>
      </w:r>
      <w:r w:rsidRPr="00636317">
        <w:rPr>
          <w:sz w:val="20"/>
          <w:szCs w:val="20"/>
          <w:lang w:val="en-US"/>
        </w:rPr>
        <w:t xml:space="preserve">Linn. </w:t>
      </w:r>
      <w:r w:rsidRPr="00636317">
        <w:rPr>
          <w:i/>
          <w:iCs/>
          <w:sz w:val="20"/>
          <w:szCs w:val="20"/>
          <w:lang w:val="en-US"/>
        </w:rPr>
        <w:t>International Journal of Pharmaceutical and Biomedical Research</w:t>
      </w:r>
      <w:r w:rsidRPr="00636317">
        <w:rPr>
          <w:sz w:val="20"/>
          <w:szCs w:val="20"/>
          <w:lang w:val="en-US"/>
        </w:rPr>
        <w:t xml:space="preserve">, 5 (2): 51 </w:t>
      </w:r>
      <w:r>
        <w:rPr>
          <w:sz w:val="20"/>
          <w:szCs w:val="20"/>
          <w:lang w:val="en-US"/>
        </w:rPr>
        <w:t>–</w:t>
      </w:r>
      <w:r w:rsidRPr="00636317">
        <w:rPr>
          <w:sz w:val="20"/>
          <w:szCs w:val="20"/>
          <w:lang w:val="en-US"/>
        </w:rPr>
        <w:t xml:space="preserve"> 54.</w:t>
      </w:r>
    </w:p>
    <w:p w:rsidR="00A776DD" w:rsidRPr="00636317" w:rsidRDefault="00A776DD" w:rsidP="00A776DD">
      <w:pPr>
        <w:pStyle w:val="NormalWeb"/>
        <w:numPr>
          <w:ilvl w:val="0"/>
          <w:numId w:val="2"/>
        </w:numPr>
        <w:spacing w:before="0" w:beforeAutospacing="0" w:after="0" w:afterAutospacing="0"/>
        <w:ind w:left="360"/>
        <w:jc w:val="both"/>
        <w:rPr>
          <w:sz w:val="20"/>
          <w:szCs w:val="20"/>
          <w:lang w:val="en-US"/>
        </w:rPr>
      </w:pPr>
      <w:r w:rsidRPr="00636317">
        <w:rPr>
          <w:color w:val="000000"/>
          <w:sz w:val="20"/>
          <w:szCs w:val="20"/>
          <w:lang w:val="en-US"/>
        </w:rPr>
        <w:t>L</w:t>
      </w:r>
      <w:r w:rsidRPr="00636317">
        <w:rPr>
          <w:sz w:val="20"/>
          <w:szCs w:val="20"/>
          <w:lang w:val="en-US"/>
        </w:rPr>
        <w:t>i, S. G., Dong, X. X., Shan, Y</w:t>
      </w:r>
      <w:r>
        <w:rPr>
          <w:sz w:val="20"/>
          <w:szCs w:val="20"/>
          <w:lang w:val="en-US"/>
        </w:rPr>
        <w:t xml:space="preserve">. J., Liang, Z. M., Xun, L. L. and </w:t>
      </w:r>
      <w:r w:rsidRPr="00636317">
        <w:rPr>
          <w:sz w:val="20"/>
          <w:szCs w:val="20"/>
          <w:lang w:val="en-US"/>
        </w:rPr>
        <w:t xml:space="preserve">Yuan, J. Q. (2011). Non-alkaloid components from </w:t>
      </w:r>
      <w:r w:rsidRPr="00636317">
        <w:rPr>
          <w:i/>
          <w:sz w:val="20"/>
          <w:szCs w:val="20"/>
          <w:lang w:val="en-US"/>
        </w:rPr>
        <w:t>Uncaria sinensis</w:t>
      </w:r>
      <w:r w:rsidRPr="00636317">
        <w:rPr>
          <w:sz w:val="20"/>
          <w:szCs w:val="20"/>
          <w:lang w:val="en-US"/>
        </w:rPr>
        <w:t xml:space="preserve"> (Oliv.) Havil. and their chemotaxonomic significance</w:t>
      </w:r>
      <w:r w:rsidRPr="00636317">
        <w:rPr>
          <w:i/>
          <w:sz w:val="20"/>
          <w:szCs w:val="20"/>
          <w:lang w:val="en-US"/>
        </w:rPr>
        <w:t>. Journal of Medicinal Plants Research,</w:t>
      </w:r>
      <w:r w:rsidRPr="00636317">
        <w:rPr>
          <w:sz w:val="20"/>
          <w:szCs w:val="20"/>
          <w:lang w:val="en-US"/>
        </w:rPr>
        <w:t xml:space="preserve"> 5 (19): 4962 </w:t>
      </w:r>
      <w:r>
        <w:rPr>
          <w:sz w:val="20"/>
          <w:szCs w:val="20"/>
          <w:lang w:val="en-US"/>
        </w:rPr>
        <w:t>–</w:t>
      </w:r>
      <w:r w:rsidRPr="00636317">
        <w:rPr>
          <w:sz w:val="20"/>
          <w:szCs w:val="20"/>
          <w:lang w:val="en-US"/>
        </w:rPr>
        <w:t xml:space="preserve"> 4967.</w:t>
      </w:r>
    </w:p>
    <w:p w:rsidR="00A74A7E" w:rsidRPr="00A776DD" w:rsidRDefault="00A74A7E" w:rsidP="00A74A7E">
      <w:pPr>
        <w:spacing w:after="0" w:line="240" w:lineRule="auto"/>
        <w:jc w:val="both"/>
        <w:rPr>
          <w:rFonts w:ascii="Times New Roman" w:hAnsi="Times New Roman"/>
          <w:noProof/>
          <w:sz w:val="20"/>
          <w:szCs w:val="20"/>
          <w:lang w:bidi="ar-SA"/>
        </w:rPr>
      </w:pPr>
    </w:p>
    <w:sectPr w:rsidR="00A74A7E" w:rsidRPr="00A776DD" w:rsidSect="00A776DD">
      <w:headerReference w:type="even" r:id="rId14"/>
      <w:headerReference w:type="default" r:id="rId15"/>
      <w:footerReference w:type="even" r:id="rId16"/>
      <w:footerReference w:type="default" r:id="rId17"/>
      <w:pgSz w:w="12240" w:h="15840" w:code="1"/>
      <w:pgMar w:top="1800" w:right="1469" w:bottom="1699" w:left="1440" w:header="706" w:footer="706" w:gutter="0"/>
      <w:pgNumType w:start="8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w:altName w:val="Gill Sans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E41F2">
      <w:rPr>
        <w:rFonts w:ascii="Times New Roman" w:hAnsi="Times New Roman"/>
        <w:noProof/>
      </w:rPr>
      <w:t>838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E41F2">
      <w:rPr>
        <w:rFonts w:ascii="Times New Roman" w:hAnsi="Times New Roman"/>
        <w:noProof/>
      </w:rPr>
      <w:t>839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A776DD" w:rsidRDefault="00A776DD" w:rsidP="00A776DD">
    <w:pPr>
      <w:pStyle w:val="Pa0"/>
      <w:ind w:left="1620" w:hanging="1620"/>
      <w:rPr>
        <w:rFonts w:ascii="Times New Roman" w:hAnsi="Times New Roman"/>
        <w:bCs/>
        <w:iCs/>
        <w:caps/>
        <w:kern w:val="28"/>
        <w:sz w:val="20"/>
        <w:szCs w:val="20"/>
      </w:rPr>
    </w:pPr>
    <w:r>
      <w:rPr>
        <w:rFonts w:ascii="Times New Roman" w:hAnsi="Times New Roman"/>
        <w:sz w:val="20"/>
        <w:szCs w:val="20"/>
        <w:lang w:val="en-US"/>
      </w:rPr>
      <w:t>Nur Hakimah et al</w:t>
    </w:r>
    <w:r w:rsidR="006B72B0" w:rsidRPr="00A776DD">
      <w:rPr>
        <w:rFonts w:ascii="Times New Roman" w:hAnsi="Times New Roman"/>
        <w:sz w:val="20"/>
        <w:szCs w:val="20"/>
        <w:lang w:val="en-US"/>
      </w:rPr>
      <w:t xml:space="preserve">: </w:t>
    </w:r>
    <w:r>
      <w:rPr>
        <w:rFonts w:ascii="Times New Roman" w:hAnsi="Times New Roman"/>
        <w:sz w:val="20"/>
        <w:szCs w:val="20"/>
        <w:lang w:val="en-US"/>
      </w:rPr>
      <w:t xml:space="preserve"> </w:t>
    </w:r>
    <w:r w:rsidRPr="00A776DD">
      <w:rPr>
        <w:rFonts w:ascii="Times New Roman" w:hAnsi="Times New Roman"/>
        <w:bCs/>
        <w:iCs/>
        <w:caps/>
        <w:kern w:val="28"/>
        <w:sz w:val="20"/>
        <w:szCs w:val="20"/>
      </w:rPr>
      <w:t xml:space="preserve">ISOLATIOn OF Flavonols from the stems of Malaysian </w:t>
    </w:r>
    <w:r w:rsidRPr="00A776DD">
      <w:rPr>
        <w:rFonts w:ascii="Times New Roman" w:hAnsi="Times New Roman"/>
        <w:bCs/>
        <w:i/>
        <w:iCs/>
        <w:kern w:val="28"/>
        <w:sz w:val="20"/>
        <w:szCs w:val="20"/>
      </w:rPr>
      <w:t>Uncaria cordata</w:t>
    </w:r>
    <w:r w:rsidRPr="00A776DD">
      <w:rPr>
        <w:rFonts w:ascii="Times New Roman" w:hAnsi="Times New Roman"/>
        <w:bCs/>
        <w:iCs/>
        <w:kern w:val="28"/>
        <w:sz w:val="20"/>
        <w:szCs w:val="20"/>
      </w:rPr>
      <w:t xml:space="preserve"> var</w:t>
    </w:r>
    <w:r w:rsidRPr="00A776DD">
      <w:rPr>
        <w:rFonts w:ascii="Times New Roman" w:hAnsi="Times New Roman"/>
        <w:bCs/>
        <w:iCs/>
        <w:caps/>
        <w:kern w:val="28"/>
        <w:sz w:val="20"/>
        <w:szCs w:val="20"/>
      </w:rPr>
      <w:t xml:space="preserve">. </w:t>
    </w:r>
    <w:r w:rsidRPr="00A776DD">
      <w:rPr>
        <w:rFonts w:ascii="Times New Roman" w:hAnsi="Times New Roman"/>
        <w:bCs/>
        <w:i/>
        <w:iCs/>
        <w:kern w:val="28"/>
        <w:sz w:val="20"/>
        <w:szCs w:val="20"/>
      </w:rPr>
      <w:t>ferrug</w:t>
    </w:r>
    <w:r w:rsidRPr="00A776DD">
      <w:rPr>
        <w:rFonts w:ascii="Times New Roman" w:hAnsi="Times New Roman"/>
        <w:bCs/>
        <w:i/>
        <w:iCs/>
        <w:kern w:val="28"/>
        <w:sz w:val="20"/>
        <w:szCs w:val="20"/>
        <w:lang w:val="en-US"/>
      </w:rPr>
      <w:t>i</w:t>
    </w:r>
    <w:r w:rsidRPr="00A776DD">
      <w:rPr>
        <w:rFonts w:ascii="Times New Roman" w:hAnsi="Times New Roman"/>
        <w:bCs/>
        <w:i/>
        <w:iCs/>
        <w:kern w:val="28"/>
        <w:sz w:val="20"/>
        <w:szCs w:val="20"/>
      </w:rPr>
      <w:t>n</w:t>
    </w:r>
    <w:r w:rsidRPr="00A776DD">
      <w:rPr>
        <w:rFonts w:ascii="Times New Roman" w:hAnsi="Times New Roman"/>
        <w:bCs/>
        <w:i/>
        <w:iCs/>
        <w:kern w:val="28"/>
        <w:sz w:val="20"/>
        <w:szCs w:val="20"/>
        <w:lang w:val="en-US"/>
      </w:rPr>
      <w:t>e</w:t>
    </w:r>
    <w:r w:rsidRPr="00A776DD">
      <w:rPr>
        <w:rFonts w:ascii="Times New Roman" w:hAnsi="Times New Roman"/>
        <w:bCs/>
        <w:i/>
        <w:iCs/>
        <w:kern w:val="28"/>
        <w:sz w:val="20"/>
        <w:szCs w:val="20"/>
      </w:rPr>
      <w:t>a</w:t>
    </w:r>
    <w:r w:rsidRPr="00A776DD">
      <w:rPr>
        <w:rFonts w:ascii="Times New Roman" w:hAnsi="Times New Roman"/>
        <w:bCs/>
        <w:i/>
        <w:iCs/>
        <w:caps/>
        <w:kern w:val="28"/>
        <w:sz w:val="20"/>
        <w:szCs w:val="20"/>
      </w:rPr>
      <w:t xml:space="preserve"> </w:t>
    </w:r>
    <w:r w:rsidRPr="00A776DD">
      <w:rPr>
        <w:rFonts w:ascii="Times New Roman" w:hAnsi="Times New Roman"/>
        <w:bCs/>
        <w:iCs/>
        <w:caps/>
        <w:kern w:val="28"/>
        <w:sz w:val="20"/>
        <w:szCs w:val="20"/>
      </w:rPr>
      <w:t>(Blume) Ridsd.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883CC3">
      <w:rPr>
        <w:rFonts w:ascii="Times New Roman" w:hAnsi="Times New Roman"/>
        <w:i/>
        <w:lang w:val="en-US"/>
      </w:rPr>
      <w:t>No 4</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A776DD">
      <w:rPr>
        <w:rFonts w:ascii="Times New Roman" w:hAnsi="Times New Roman"/>
        <w:i/>
        <w:lang w:val="en-US"/>
      </w:rPr>
      <w:t>835</w:t>
    </w:r>
    <w:r>
      <w:rPr>
        <w:rFonts w:ascii="Times New Roman" w:hAnsi="Times New Roman"/>
        <w:i/>
        <w:lang w:val="en-US"/>
      </w:rPr>
      <w:t xml:space="preserve"> </w:t>
    </w:r>
    <w:r w:rsidR="007A0583">
      <w:rPr>
        <w:rFonts w:ascii="Times New Roman" w:hAnsi="Times New Roman"/>
        <w:i/>
        <w:lang w:val="en-US"/>
      </w:rPr>
      <w:t>-</w:t>
    </w:r>
    <w:r w:rsidR="00A776DD">
      <w:rPr>
        <w:rFonts w:ascii="Times New Roman" w:hAnsi="Times New Roman"/>
        <w:i/>
        <w:lang w:val="en-US"/>
      </w:rPr>
      <w:t xml:space="preserve"> 839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883CC3">
      <w:rPr>
        <w:rFonts w:ascii="Times New Roman" w:hAnsi="Times New Roman"/>
        <w:i/>
        <w:lang w:val="en-US"/>
      </w:rPr>
      <w:t>.doi.org/10.17576/mjas-2016-2004</w:t>
    </w:r>
    <w:r w:rsidR="00A776DD">
      <w:rPr>
        <w:rFonts w:ascii="Times New Roman" w:hAnsi="Times New Roman"/>
        <w:i/>
        <w:lang w:val="en-US"/>
      </w:rPr>
      <w:t>-17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1F43"/>
    <w:multiLevelType w:val="hybridMultilevel"/>
    <w:tmpl w:val="F27A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D035A"/>
    <w:rsid w:val="001D3855"/>
    <w:rsid w:val="001D6F2C"/>
    <w:rsid w:val="00277498"/>
    <w:rsid w:val="002860B7"/>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760D4"/>
    <w:rsid w:val="00494C46"/>
    <w:rsid w:val="004B43FF"/>
    <w:rsid w:val="004D7E25"/>
    <w:rsid w:val="00502641"/>
    <w:rsid w:val="005C6768"/>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70A24"/>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776DD"/>
    <w:rsid w:val="00AD1B8A"/>
    <w:rsid w:val="00AE713F"/>
    <w:rsid w:val="00AF2305"/>
    <w:rsid w:val="00AF2821"/>
    <w:rsid w:val="00B1121C"/>
    <w:rsid w:val="00B25B65"/>
    <w:rsid w:val="00B2770A"/>
    <w:rsid w:val="00B314AD"/>
    <w:rsid w:val="00B75BF6"/>
    <w:rsid w:val="00B7735A"/>
    <w:rsid w:val="00BA1F7B"/>
    <w:rsid w:val="00BB58AF"/>
    <w:rsid w:val="00BE7C30"/>
    <w:rsid w:val="00C055BF"/>
    <w:rsid w:val="00C2226A"/>
    <w:rsid w:val="00C94D92"/>
    <w:rsid w:val="00C97340"/>
    <w:rsid w:val="00CA513F"/>
    <w:rsid w:val="00CB3AA6"/>
    <w:rsid w:val="00CE41F2"/>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A6DC4"/>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0">
    <w:name w:val="Pa0"/>
    <w:basedOn w:val="Normal"/>
    <w:next w:val="Normal"/>
    <w:uiPriority w:val="99"/>
    <w:rsid w:val="00A776DD"/>
    <w:pPr>
      <w:autoSpaceDE w:val="0"/>
      <w:autoSpaceDN w:val="0"/>
      <w:adjustRightInd w:val="0"/>
      <w:spacing w:after="0" w:line="141" w:lineRule="atLeast"/>
    </w:pPr>
    <w:rPr>
      <w:rFonts w:ascii="Gill Sans Std" w:hAnsi="Gill Sans Std"/>
      <w:sz w:val="24"/>
      <w:szCs w:val="24"/>
      <w:lang w:val="ms-MY" w:eastAsia="ms-MY" w:bidi="ar-SA"/>
    </w:rPr>
  </w:style>
  <w:style w:type="paragraph" w:customStyle="1" w:styleId="Introduction">
    <w:name w:val="Introduction"/>
    <w:basedOn w:val="Normal"/>
    <w:uiPriority w:val="99"/>
    <w:rsid w:val="00A776DD"/>
    <w:pPr>
      <w:autoSpaceDE w:val="0"/>
      <w:autoSpaceDN w:val="0"/>
      <w:adjustRightInd w:val="0"/>
      <w:spacing w:after="0" w:line="240" w:lineRule="auto"/>
    </w:pPr>
    <w:rPr>
      <w:rFonts w:ascii="Calibri" w:hAnsi="Calibri"/>
      <w:b/>
      <w:bCs/>
      <w:color w:val="000000"/>
      <w:lang w:bidi="ar-SA"/>
    </w:rPr>
  </w:style>
  <w:style w:type="paragraph" w:styleId="NormalWeb">
    <w:name w:val="Normal (Web)"/>
    <w:basedOn w:val="Normal"/>
    <w:uiPriority w:val="99"/>
    <w:rsid w:val="00A776DD"/>
    <w:pPr>
      <w:spacing w:before="100" w:beforeAutospacing="1" w:after="100" w:afterAutospacing="1" w:line="240" w:lineRule="auto"/>
    </w:pPr>
    <w:rPr>
      <w:rFonts w:ascii="Times New Roman"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0">
    <w:name w:val="Pa0"/>
    <w:basedOn w:val="Normal"/>
    <w:next w:val="Normal"/>
    <w:uiPriority w:val="99"/>
    <w:rsid w:val="00A776DD"/>
    <w:pPr>
      <w:autoSpaceDE w:val="0"/>
      <w:autoSpaceDN w:val="0"/>
      <w:adjustRightInd w:val="0"/>
      <w:spacing w:after="0" w:line="141" w:lineRule="atLeast"/>
    </w:pPr>
    <w:rPr>
      <w:rFonts w:ascii="Gill Sans Std" w:hAnsi="Gill Sans Std"/>
      <w:sz w:val="24"/>
      <w:szCs w:val="24"/>
      <w:lang w:val="ms-MY" w:eastAsia="ms-MY" w:bidi="ar-SA"/>
    </w:rPr>
  </w:style>
  <w:style w:type="paragraph" w:customStyle="1" w:styleId="Introduction">
    <w:name w:val="Introduction"/>
    <w:basedOn w:val="Normal"/>
    <w:uiPriority w:val="99"/>
    <w:rsid w:val="00A776DD"/>
    <w:pPr>
      <w:autoSpaceDE w:val="0"/>
      <w:autoSpaceDN w:val="0"/>
      <w:adjustRightInd w:val="0"/>
      <w:spacing w:after="0" w:line="240" w:lineRule="auto"/>
    </w:pPr>
    <w:rPr>
      <w:rFonts w:ascii="Calibri" w:hAnsi="Calibri"/>
      <w:b/>
      <w:bCs/>
      <w:color w:val="000000"/>
      <w:lang w:bidi="ar-SA"/>
    </w:rPr>
  </w:style>
  <w:style w:type="paragraph" w:styleId="NormalWeb">
    <w:name w:val="Normal (Web)"/>
    <w:basedOn w:val="Normal"/>
    <w:uiPriority w:val="99"/>
    <w:rsid w:val="00A776DD"/>
    <w:pPr>
      <w:spacing w:before="100" w:beforeAutospacing="1" w:after="100" w:afterAutospacing="1" w:line="240" w:lineRule="auto"/>
    </w:pPr>
    <w:rPr>
      <w:rFonts w:ascii="Times New Roman"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9B9C-CABF-43D0-A35D-72AD3318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2381</Words>
  <Characters>12777</Characters>
  <Application>Microsoft Office Word</Application>
  <DocSecurity>0</DocSecurity>
  <Lines>313</Lines>
  <Paragraphs>153</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15041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5</cp:revision>
  <cp:lastPrinted>2016-08-01T08:47:00Z</cp:lastPrinted>
  <dcterms:created xsi:type="dcterms:W3CDTF">2016-08-01T08:42:00Z</dcterms:created>
  <dcterms:modified xsi:type="dcterms:W3CDTF">2016-08-01T08:47:00Z</dcterms:modified>
</cp:coreProperties>
</file>