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D2" w:rsidRDefault="00DA78D2" w:rsidP="00DA78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20 No 4 (2016): 760 - 769</w:t>
      </w:r>
    </w:p>
    <w:p w:rsidR="00DA78D2" w:rsidRDefault="00DA78D2" w:rsidP="00DA78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78D2" w:rsidRDefault="00DA78D2" w:rsidP="00DA78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78D2" w:rsidRPr="00DA78D2" w:rsidRDefault="00DA78D2" w:rsidP="00DA78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78D2" w:rsidRPr="007E0DA8" w:rsidRDefault="00DA78D2" w:rsidP="00DA78D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0DA8">
        <w:rPr>
          <w:rFonts w:ascii="Times New Roman" w:hAnsi="Times New Roman"/>
          <w:bCs/>
          <w:sz w:val="28"/>
          <w:szCs w:val="28"/>
        </w:rPr>
        <w:t>SYNTHESIS, CHARACTERIZATION AND DNA BINDING ACTIVITY OF A POTENTIAL DNA INTERCALATOR</w:t>
      </w:r>
    </w:p>
    <w:p w:rsidR="00DA78D2" w:rsidRPr="00F447A7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A78D2" w:rsidRPr="007E0DA8" w:rsidRDefault="00DA78D2" w:rsidP="00DA78D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E0DA8">
        <w:rPr>
          <w:rFonts w:ascii="Times New Roman" w:hAnsi="Times New Roman"/>
          <w:bCs/>
          <w:sz w:val="24"/>
          <w:szCs w:val="24"/>
        </w:rPr>
        <w:t>(Sintesis dan Pengikatan DNA oleh Sebatian Interkalasi DNA Yang Berpotensi)</w:t>
      </w:r>
    </w:p>
    <w:p w:rsidR="00DA78D2" w:rsidRPr="00F447A7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7E0DA8" w:rsidRDefault="00DA78D2" w:rsidP="00DA78D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E0DA8">
        <w:rPr>
          <w:rFonts w:ascii="Times New Roman" w:hAnsi="Times New Roman"/>
          <w:bCs/>
          <w:sz w:val="20"/>
          <w:szCs w:val="20"/>
        </w:rPr>
        <w:t>Siti Norain Harun, Yaakob Razak, Haslina Ahmad*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 w:rsidRPr="00DA78D2">
        <w:rPr>
          <w:rFonts w:ascii="Times New Roman" w:hAnsi="Times New Roman"/>
          <w:bCs/>
          <w:i/>
          <w:sz w:val="20"/>
          <w:szCs w:val="20"/>
        </w:rPr>
        <w:t>Faculty of Science,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 w:rsidRPr="00DA78D2">
        <w:rPr>
          <w:rFonts w:ascii="Times New Roman" w:hAnsi="Times New Roman"/>
          <w:bCs/>
          <w:i/>
          <w:sz w:val="20"/>
          <w:szCs w:val="20"/>
        </w:rPr>
        <w:t>Universiti Putra Malaysia, 43400 UPM Serdang, Selangor, Malaysia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DA78D2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A78D2">
        <w:rPr>
          <w:rFonts w:ascii="Times New Roman" w:hAnsi="Times New Roman"/>
          <w:bCs/>
          <w:i/>
          <w:sz w:val="20"/>
          <w:szCs w:val="20"/>
        </w:rPr>
        <w:t>haslina_ahmad@upm.edu.my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A78D2">
        <w:rPr>
          <w:rFonts w:ascii="Times New Roman" w:hAnsi="Times New Roman"/>
          <w:noProof/>
          <w:sz w:val="20"/>
          <w:szCs w:val="20"/>
          <w:lang w:bidi="ar-SA"/>
        </w:rPr>
        <w:t>Received: 17 August 2015; Accepted: 23 May 2016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A78D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78D2">
        <w:rPr>
          <w:rFonts w:ascii="Times New Roman" w:hAnsi="Times New Roman"/>
          <w:sz w:val="20"/>
          <w:szCs w:val="20"/>
        </w:rPr>
        <w:t>A novel complex, [Ru(dppz)</w:t>
      </w:r>
      <w:r w:rsidRPr="00DA78D2">
        <w:rPr>
          <w:rFonts w:ascii="Times New Roman" w:hAnsi="Times New Roman"/>
          <w:sz w:val="20"/>
          <w:szCs w:val="20"/>
          <w:vertAlign w:val="subscript"/>
        </w:rPr>
        <w:t>2</w:t>
      </w:r>
      <w:r w:rsidRPr="00DA78D2">
        <w:rPr>
          <w:rFonts w:ascii="Times New Roman" w:hAnsi="Times New Roman"/>
          <w:sz w:val="20"/>
          <w:szCs w:val="20"/>
        </w:rPr>
        <w:t>(</w:t>
      </w:r>
      <w:r w:rsidRPr="00DA78D2">
        <w:rPr>
          <w:rFonts w:ascii="Times New Roman" w:hAnsi="Times New Roman"/>
          <w:i/>
          <w:sz w:val="20"/>
          <w:szCs w:val="20"/>
        </w:rPr>
        <w:t>p</w:t>
      </w:r>
      <w:r w:rsidRPr="00DA78D2">
        <w:rPr>
          <w:rFonts w:ascii="Times New Roman" w:hAnsi="Times New Roman"/>
          <w:sz w:val="20"/>
          <w:szCs w:val="20"/>
        </w:rPr>
        <w:t>-MOPIP)]</w:t>
      </w:r>
      <w:r w:rsidRPr="00DA78D2">
        <w:rPr>
          <w:rFonts w:ascii="Times New Roman" w:hAnsi="Times New Roman"/>
          <w:sz w:val="20"/>
          <w:szCs w:val="20"/>
          <w:vertAlign w:val="superscript"/>
        </w:rPr>
        <w:t>2+</w:t>
      </w:r>
      <w:r w:rsidRPr="00DA78D2">
        <w:rPr>
          <w:rFonts w:ascii="Times New Roman" w:hAnsi="Times New Roman"/>
          <w:sz w:val="20"/>
          <w:szCs w:val="20"/>
        </w:rPr>
        <w:t xml:space="preserve"> (dppz = dipyrido-[3,2-a:20,30-c]phenazine, </w:t>
      </w:r>
      <w:r w:rsidRPr="00DA78D2">
        <w:rPr>
          <w:rFonts w:ascii="Times New Roman" w:hAnsi="Times New Roman"/>
          <w:i/>
          <w:sz w:val="20"/>
          <w:szCs w:val="20"/>
        </w:rPr>
        <w:t>p</w:t>
      </w:r>
      <w:r w:rsidRPr="00DA78D2">
        <w:rPr>
          <w:rFonts w:ascii="Times New Roman" w:hAnsi="Times New Roman"/>
          <w:sz w:val="20"/>
          <w:szCs w:val="20"/>
        </w:rPr>
        <w:t xml:space="preserve">-MOPIP = </w:t>
      </w:r>
      <w:r w:rsidRPr="00DA78D2">
        <w:rPr>
          <w:rFonts w:ascii="Times New Roman" w:hAnsi="Times New Roman"/>
          <w:bCs/>
          <w:sz w:val="20"/>
          <w:szCs w:val="20"/>
        </w:rPr>
        <w:t xml:space="preserve">2-(4-methoxyphenyl) imidazo[4,5-f][1,10]phenanthroline) has been synthesized and characterized by elemental analysis, 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DA78D2">
        <w:rPr>
          <w:rFonts w:ascii="Times New Roman" w:hAnsi="Times New Roman"/>
          <w:bCs/>
          <w:sz w:val="20"/>
          <w:szCs w:val="20"/>
        </w:rPr>
        <w:t xml:space="preserve">H Nuclear Magnetic Resonance spectroscopy, mass spectrometry,  Fourier Transform Infrared analysis, Ultra Violet visible and fluorescence spectroscopy. Herein, the complex was designed by adding </w:t>
      </w:r>
      <w:r w:rsidRPr="00DA78D2">
        <w:rPr>
          <w:rFonts w:ascii="Times New Roman" w:hAnsi="Times New Roman"/>
          <w:bCs/>
          <w:i/>
          <w:sz w:val="20"/>
          <w:szCs w:val="20"/>
        </w:rPr>
        <w:t>p</w:t>
      </w:r>
      <w:r w:rsidRPr="00DA78D2">
        <w:rPr>
          <w:rFonts w:ascii="Times New Roman" w:hAnsi="Times New Roman"/>
          <w:bCs/>
          <w:sz w:val="20"/>
          <w:szCs w:val="20"/>
        </w:rPr>
        <w:t xml:space="preserve">-MOPIP as an intercalating ligand and dppz as the ancillary ligand. The DNA binding properties of the complex with Calf Thymus DNA (CT-DNA) were investigated using spectroscopic methods. The UV-visible absorption band observed at 460 nm corresponded to the metal-to-ligand charge transfer (MLCT) while bands at 358 and 281 nm corresponded to intra-ligand (IL) π-π* transitions of the ligand scaffold in </w:t>
      </w:r>
      <w:r w:rsidRPr="00DA78D2">
        <w:rPr>
          <w:rFonts w:ascii="Times New Roman" w:hAnsi="Times New Roman"/>
          <w:bCs/>
          <w:i/>
          <w:sz w:val="20"/>
          <w:szCs w:val="20"/>
        </w:rPr>
        <w:t>p</w:t>
      </w:r>
      <w:r w:rsidRPr="00DA78D2">
        <w:rPr>
          <w:rFonts w:ascii="Times New Roman" w:hAnsi="Times New Roman"/>
          <w:bCs/>
          <w:sz w:val="20"/>
          <w:szCs w:val="20"/>
        </w:rPr>
        <w:t>-MOPIP and dppz. The intrinsic binding constant, K</w:t>
      </w:r>
      <w:r w:rsidRPr="00DA78D2">
        <w:rPr>
          <w:rFonts w:ascii="Times New Roman" w:hAnsi="Times New Roman"/>
          <w:bCs/>
          <w:sz w:val="20"/>
          <w:szCs w:val="20"/>
          <w:vertAlign w:val="subscript"/>
        </w:rPr>
        <w:t>b</w:t>
      </w:r>
      <w:r w:rsidRPr="00DA78D2">
        <w:rPr>
          <w:rFonts w:ascii="Times New Roman" w:hAnsi="Times New Roman"/>
          <w:bCs/>
          <w:sz w:val="20"/>
          <w:szCs w:val="20"/>
        </w:rPr>
        <w:t xml:space="preserve"> for this complex was 1.67 x 10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6</w:t>
      </w:r>
      <w:r w:rsidRPr="00DA78D2">
        <w:rPr>
          <w:rFonts w:ascii="Times New Roman" w:hAnsi="Times New Roman"/>
          <w:bCs/>
          <w:sz w:val="20"/>
          <w:szCs w:val="20"/>
        </w:rPr>
        <w:t xml:space="preserve"> M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-1</w:t>
      </w:r>
      <w:r w:rsidRPr="00DA78D2">
        <w:rPr>
          <w:rFonts w:ascii="Times New Roman" w:hAnsi="Times New Roman"/>
          <w:bCs/>
          <w:sz w:val="20"/>
          <w:szCs w:val="20"/>
        </w:rPr>
        <w:t xml:space="preserve"> and this suggested that this complex, </w:t>
      </w:r>
      <w:r w:rsidRPr="00DA78D2">
        <w:rPr>
          <w:rFonts w:ascii="Times New Roman" w:hAnsi="Times New Roman"/>
          <w:sz w:val="20"/>
          <w:szCs w:val="20"/>
        </w:rPr>
        <w:t>[Ru(dppz)</w:t>
      </w:r>
      <w:r w:rsidRPr="00DA78D2">
        <w:rPr>
          <w:rFonts w:ascii="Times New Roman" w:hAnsi="Times New Roman"/>
          <w:sz w:val="20"/>
          <w:szCs w:val="20"/>
          <w:vertAlign w:val="subscript"/>
        </w:rPr>
        <w:t>2</w:t>
      </w:r>
      <w:r w:rsidRPr="00DA78D2">
        <w:rPr>
          <w:rFonts w:ascii="Times New Roman" w:hAnsi="Times New Roman"/>
          <w:sz w:val="20"/>
          <w:szCs w:val="20"/>
        </w:rPr>
        <w:t>(p-MOPIP)]</w:t>
      </w:r>
      <w:r w:rsidRPr="00DA78D2">
        <w:rPr>
          <w:rFonts w:ascii="Times New Roman" w:hAnsi="Times New Roman"/>
          <w:sz w:val="20"/>
          <w:szCs w:val="20"/>
          <w:vertAlign w:val="superscript"/>
        </w:rPr>
        <w:t>2+</w:t>
      </w:r>
      <w:r w:rsidRPr="00DA78D2">
        <w:rPr>
          <w:rFonts w:ascii="Times New Roman" w:hAnsi="Times New Roman"/>
          <w:bCs/>
          <w:sz w:val="20"/>
          <w:szCs w:val="20"/>
        </w:rPr>
        <w:t xml:space="preserve"> bound to DNA </w:t>
      </w:r>
      <w:r w:rsidRPr="00DA78D2">
        <w:rPr>
          <w:rFonts w:ascii="Times New Roman" w:hAnsi="Times New Roman"/>
          <w:bCs/>
          <w:i/>
          <w:sz w:val="20"/>
          <w:szCs w:val="20"/>
        </w:rPr>
        <w:t>via</w:t>
      </w:r>
      <w:r w:rsidRPr="00DA78D2">
        <w:rPr>
          <w:rFonts w:ascii="Times New Roman" w:hAnsi="Times New Roman"/>
          <w:bCs/>
          <w:sz w:val="20"/>
          <w:szCs w:val="20"/>
        </w:rPr>
        <w:t xml:space="preserve"> the intercalative mode. Interestingly, the interaction of this complex with CT-DNA also had a ‘molecular light switch’ effect</w:t>
      </w:r>
      <w:r w:rsidRPr="00DA78D2">
        <w:rPr>
          <w:rFonts w:ascii="Times New Roman" w:hAnsi="Times New Roman"/>
          <w:sz w:val="20"/>
          <w:szCs w:val="20"/>
        </w:rPr>
        <w:t>.</w:t>
      </w: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78D2">
        <w:rPr>
          <w:rFonts w:ascii="Times New Roman" w:hAnsi="Times New Roman"/>
          <w:b/>
          <w:bCs/>
          <w:sz w:val="20"/>
          <w:szCs w:val="20"/>
        </w:rPr>
        <w:t>Keywords</w:t>
      </w:r>
      <w:r w:rsidRPr="00DA78D2">
        <w:rPr>
          <w:rFonts w:ascii="Times New Roman" w:hAnsi="Times New Roman"/>
          <w:sz w:val="20"/>
          <w:szCs w:val="20"/>
        </w:rPr>
        <w:t>: ruthenium, DNA binding, molecular light switch</w:t>
      </w: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DA78D2" w:rsidRPr="00DA78D2" w:rsidRDefault="00DA78D2" w:rsidP="00DA78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A78D2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A78D2">
        <w:rPr>
          <w:rFonts w:ascii="Times New Roman" w:hAnsi="Times New Roman"/>
          <w:bCs/>
          <w:sz w:val="20"/>
          <w:szCs w:val="20"/>
        </w:rPr>
        <w:t>Satu kompleks baru, [Ru(dppz)</w:t>
      </w:r>
      <w:r w:rsidRPr="00DA78D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A78D2">
        <w:rPr>
          <w:rFonts w:ascii="Times New Roman" w:hAnsi="Times New Roman"/>
          <w:bCs/>
          <w:sz w:val="20"/>
          <w:szCs w:val="20"/>
        </w:rPr>
        <w:t>(</w:t>
      </w:r>
      <w:r w:rsidRPr="00DA78D2">
        <w:rPr>
          <w:rFonts w:ascii="Times New Roman" w:hAnsi="Times New Roman"/>
          <w:bCs/>
          <w:i/>
          <w:sz w:val="20"/>
          <w:szCs w:val="20"/>
        </w:rPr>
        <w:t>p</w:t>
      </w:r>
      <w:r w:rsidRPr="00DA78D2">
        <w:rPr>
          <w:rFonts w:ascii="Times New Roman" w:hAnsi="Times New Roman"/>
          <w:bCs/>
          <w:sz w:val="20"/>
          <w:szCs w:val="20"/>
        </w:rPr>
        <w:t>-MOPIP)]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2+</w:t>
      </w:r>
      <w:r w:rsidRPr="00DA78D2">
        <w:rPr>
          <w:rFonts w:ascii="Times New Roman" w:hAnsi="Times New Roman"/>
          <w:bCs/>
          <w:sz w:val="20"/>
          <w:szCs w:val="20"/>
        </w:rPr>
        <w:t xml:space="preserve"> (dppz = dipyrido-[3,2-a:20,30-c]fenazin, </w:t>
      </w:r>
      <w:r w:rsidRPr="00DA78D2">
        <w:rPr>
          <w:rFonts w:ascii="Times New Roman" w:hAnsi="Times New Roman"/>
          <w:bCs/>
          <w:i/>
          <w:sz w:val="20"/>
          <w:szCs w:val="20"/>
        </w:rPr>
        <w:t>p</w:t>
      </w:r>
      <w:r w:rsidRPr="00DA78D2">
        <w:rPr>
          <w:rFonts w:ascii="Times New Roman" w:hAnsi="Times New Roman"/>
          <w:bCs/>
          <w:sz w:val="20"/>
          <w:szCs w:val="20"/>
        </w:rPr>
        <w:t>-MOPIP = 2-(4-metoksifenil) imidazo[4,5-f][1,10]fenantrolina) telah dihasilkan dan dianalisis dengan menggunakan analisis elemen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, </w:t>
      </w:r>
      <w:r w:rsidRPr="00DA78D2">
        <w:rPr>
          <w:rFonts w:ascii="Times New Roman" w:hAnsi="Times New Roman"/>
          <w:bCs/>
          <w:sz w:val="20"/>
          <w:szCs w:val="20"/>
        </w:rPr>
        <w:t>spektroskopi resonans magnet nukleus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>(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DA78D2">
        <w:rPr>
          <w:rFonts w:ascii="Times New Roman" w:hAnsi="Times New Roman"/>
          <w:bCs/>
          <w:sz w:val="20"/>
          <w:szCs w:val="20"/>
        </w:rPr>
        <w:t>H NMR)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, </w:t>
      </w:r>
      <w:r w:rsidRPr="00DA78D2">
        <w:rPr>
          <w:rFonts w:ascii="Times New Roman" w:hAnsi="Times New Roman"/>
          <w:bCs/>
          <w:sz w:val="20"/>
          <w:szCs w:val="20"/>
        </w:rPr>
        <w:t>spektrometri jisim</w:t>
      </w:r>
      <w:r w:rsidRPr="00DA78D2">
        <w:rPr>
          <w:rFonts w:ascii="Times New Roman" w:hAnsi="Times New Roman"/>
          <w:bCs/>
          <w:i/>
          <w:sz w:val="20"/>
          <w:szCs w:val="20"/>
        </w:rPr>
        <w:t>,</w:t>
      </w:r>
      <w:r w:rsidRPr="00DA78D2">
        <w:rPr>
          <w:rFonts w:ascii="Times New Roman" w:hAnsi="Times New Roman"/>
          <w:bCs/>
          <w:sz w:val="20"/>
          <w:szCs w:val="20"/>
        </w:rPr>
        <w:t xml:space="preserve"> analisis inframerah tranformasi Fourier (FTIR), spektroskopi ultra-lembayung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 xml:space="preserve">dan pendafluor. Penyediaan kompleks telah dilakukan dengan menambah  </w:t>
      </w:r>
      <w:r w:rsidRPr="00DA78D2">
        <w:rPr>
          <w:rFonts w:ascii="Times New Roman" w:hAnsi="Times New Roman"/>
          <w:bCs/>
          <w:i/>
          <w:sz w:val="20"/>
          <w:szCs w:val="20"/>
        </w:rPr>
        <w:t>p-</w:t>
      </w:r>
      <w:r w:rsidRPr="00DA78D2">
        <w:rPr>
          <w:rFonts w:ascii="Times New Roman" w:hAnsi="Times New Roman"/>
          <w:bCs/>
          <w:sz w:val="20"/>
          <w:szCs w:val="20"/>
        </w:rPr>
        <w:t>MOPIP sebagai ligan interkalasi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>dan dppz sebagai ligan sisi. Ciri-ciri ikatan DNA bagi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 xml:space="preserve">kompleks ini dengan </w:t>
      </w:r>
      <w:r w:rsidRPr="00DA78D2">
        <w:rPr>
          <w:rFonts w:ascii="Times New Roman" w:hAnsi="Times New Roman"/>
          <w:bCs/>
          <w:i/>
          <w:sz w:val="20"/>
          <w:szCs w:val="20"/>
        </w:rPr>
        <w:t>Calf Thymus</w:t>
      </w:r>
      <w:r w:rsidRPr="00DA78D2">
        <w:rPr>
          <w:rFonts w:ascii="Times New Roman" w:hAnsi="Times New Roman"/>
          <w:bCs/>
          <w:sz w:val="20"/>
          <w:szCs w:val="20"/>
        </w:rPr>
        <w:t xml:space="preserve"> DNA (CT-DNA) telah dianalisis dengan menggunakan kaedah spektroskopik</w:t>
      </w:r>
      <w:r w:rsidRPr="00DA78D2">
        <w:rPr>
          <w:rFonts w:ascii="Times New Roman" w:hAnsi="Times New Roman"/>
          <w:bCs/>
          <w:i/>
          <w:sz w:val="20"/>
          <w:szCs w:val="20"/>
        </w:rPr>
        <w:t>.</w:t>
      </w:r>
      <w:r w:rsidRPr="00DA78D2">
        <w:rPr>
          <w:rFonts w:ascii="Times New Roman" w:hAnsi="Times New Roman"/>
          <w:bCs/>
          <w:sz w:val="20"/>
          <w:szCs w:val="20"/>
        </w:rPr>
        <w:t xml:space="preserve"> Jalur pada 460 nm merujuk kepada caj metal-kepada-ligan (</w:t>
      </w:r>
      <w:r w:rsidRPr="00DA78D2">
        <w:rPr>
          <w:rFonts w:ascii="Times New Roman" w:hAnsi="Times New Roman"/>
          <w:bCs/>
          <w:i/>
          <w:sz w:val="20"/>
          <w:szCs w:val="20"/>
        </w:rPr>
        <w:t>MLCT</w:t>
      </w:r>
      <w:r w:rsidRPr="00DA78D2">
        <w:rPr>
          <w:rFonts w:ascii="Times New Roman" w:hAnsi="Times New Roman"/>
          <w:bCs/>
          <w:sz w:val="20"/>
          <w:szCs w:val="20"/>
        </w:rPr>
        <w:t>), manakala jalur pada 358 dan 281 nm dikaitkan dengan peralihan π-π* intra-ligan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 xml:space="preserve">(IL) bagi ligan </w:t>
      </w:r>
      <w:r w:rsidRPr="00DA78D2">
        <w:rPr>
          <w:rFonts w:ascii="Times New Roman" w:hAnsi="Times New Roman"/>
          <w:bCs/>
          <w:i/>
          <w:sz w:val="20"/>
          <w:szCs w:val="20"/>
        </w:rPr>
        <w:t>p</w:t>
      </w:r>
      <w:r w:rsidRPr="00DA78D2">
        <w:rPr>
          <w:rFonts w:ascii="Times New Roman" w:hAnsi="Times New Roman"/>
          <w:bCs/>
          <w:sz w:val="20"/>
          <w:szCs w:val="20"/>
        </w:rPr>
        <w:t>-MOPIP dan dppz. Nilai pemalar ikatan, K</w:t>
      </w:r>
      <w:r w:rsidRPr="00DA78D2">
        <w:rPr>
          <w:rFonts w:ascii="Times New Roman" w:hAnsi="Times New Roman"/>
          <w:bCs/>
          <w:sz w:val="20"/>
          <w:szCs w:val="20"/>
          <w:vertAlign w:val="subscript"/>
        </w:rPr>
        <w:t>b</w:t>
      </w:r>
      <w:r w:rsidRPr="00DA78D2">
        <w:rPr>
          <w:rFonts w:ascii="Times New Roman" w:hAnsi="Times New Roman"/>
          <w:bCs/>
          <w:sz w:val="20"/>
          <w:szCs w:val="20"/>
        </w:rPr>
        <w:t xml:space="preserve"> ialah 1.67 x 10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6</w:t>
      </w:r>
      <w:r w:rsidRPr="00DA78D2">
        <w:rPr>
          <w:rFonts w:ascii="Times New Roman" w:hAnsi="Times New Roman"/>
          <w:bCs/>
          <w:sz w:val="20"/>
          <w:szCs w:val="20"/>
        </w:rPr>
        <w:t xml:space="preserve"> M</w:t>
      </w:r>
      <w:r w:rsidRPr="00DA78D2">
        <w:rPr>
          <w:rFonts w:ascii="Times New Roman" w:hAnsi="Times New Roman"/>
          <w:bCs/>
          <w:sz w:val="20"/>
          <w:szCs w:val="20"/>
          <w:vertAlign w:val="superscript"/>
        </w:rPr>
        <w:t>-1</w:t>
      </w:r>
      <w:r w:rsidRPr="00DA78D2">
        <w:rPr>
          <w:rFonts w:ascii="Times New Roman" w:hAnsi="Times New Roman"/>
          <w:bCs/>
          <w:sz w:val="20"/>
          <w:szCs w:val="20"/>
        </w:rPr>
        <w:t xml:space="preserve"> dan keputusan eksperimen mencadangkan pengikatan berlaku melalui mod interkalasi. Menariknya, kompleks ini juga menunjukkan kesan ‘suis cahaya</w:t>
      </w:r>
      <w:r w:rsidRPr="00DA78D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DA78D2">
        <w:rPr>
          <w:rFonts w:ascii="Times New Roman" w:hAnsi="Times New Roman"/>
          <w:bCs/>
          <w:sz w:val="20"/>
          <w:szCs w:val="20"/>
        </w:rPr>
        <w:t>molekul’.</w:t>
      </w: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92314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A78D2">
        <w:rPr>
          <w:rFonts w:ascii="Times New Roman" w:hAnsi="Times New Roman"/>
          <w:b/>
          <w:sz w:val="20"/>
          <w:szCs w:val="20"/>
        </w:rPr>
        <w:t>Kata kunci</w:t>
      </w:r>
      <w:r w:rsidRPr="00DA78D2">
        <w:rPr>
          <w:rFonts w:ascii="Times New Roman" w:hAnsi="Times New Roman"/>
          <w:bCs/>
          <w:sz w:val="20"/>
          <w:szCs w:val="20"/>
        </w:rPr>
        <w:t>: ruthenium, pengikatan DNA, suis cahaya molekul</w:t>
      </w:r>
    </w:p>
    <w:p w:rsid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A78D2" w:rsidRPr="00F447A7" w:rsidRDefault="00DA78D2" w:rsidP="00DA78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bookmarkStart w:id="0" w:name="_GoBack"/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b/>
          <w:sz w:val="20"/>
          <w:szCs w:val="20"/>
        </w:rPr>
        <w:lastRenderedPageBreak/>
        <w:fldChar w:fldCharType="begin" w:fldLock="1"/>
      </w:r>
      <w:r w:rsidRPr="007E0DA8">
        <w:rPr>
          <w:b/>
          <w:sz w:val="20"/>
          <w:szCs w:val="20"/>
        </w:rPr>
        <w:instrText xml:space="preserve">ADDIN Mendeley Bibliography CSL_BIBLIOGRAPHY </w:instrText>
      </w:r>
      <w:r w:rsidRPr="007E0DA8">
        <w:rPr>
          <w:b/>
          <w:sz w:val="20"/>
          <w:szCs w:val="20"/>
        </w:rPr>
        <w:fldChar w:fldCharType="separate"/>
      </w:r>
      <w:r w:rsidRPr="007E0DA8">
        <w:rPr>
          <w:noProof/>
          <w:sz w:val="20"/>
        </w:rPr>
        <w:t xml:space="preserve">Balzani,V., Juris, A., Venturi, M., Campagna, S. and Serroni, S. (1996). Luminescent and redox-active polynuclear transition metal complexes. </w:t>
      </w:r>
      <w:r w:rsidRPr="007E0DA8">
        <w:rPr>
          <w:i/>
          <w:iCs/>
          <w:noProof/>
          <w:sz w:val="20"/>
        </w:rPr>
        <w:t>Chemical Reviews</w:t>
      </w:r>
      <w:r w:rsidRPr="007E0DA8">
        <w:rPr>
          <w:noProof/>
          <w:sz w:val="20"/>
        </w:rPr>
        <w:t>, 96 (2): 759 – 834.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Clarke, M. J. (2003). Ruthenium metallopharmaceuticals. </w:t>
      </w:r>
      <w:r w:rsidRPr="007E0DA8">
        <w:rPr>
          <w:i/>
          <w:iCs/>
          <w:noProof/>
          <w:sz w:val="20"/>
        </w:rPr>
        <w:t>Coordination Chemistry Reviews,</w:t>
      </w:r>
      <w:r w:rsidRPr="007E0DA8">
        <w:rPr>
          <w:noProof/>
          <w:sz w:val="20"/>
        </w:rPr>
        <w:t xml:space="preserve"> 236 (1–2): 209 – 233.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Brabec, V. and Nováková, O. (2006). DNA binding mode of ruthenium complexes and relationship to tumor cell toxicity. </w:t>
      </w:r>
      <w:r w:rsidRPr="007E0DA8">
        <w:rPr>
          <w:i/>
          <w:iCs/>
          <w:noProof/>
          <w:sz w:val="20"/>
        </w:rPr>
        <w:t>Drug Resistance Update.</w:t>
      </w:r>
      <w:r w:rsidRPr="007E0DA8">
        <w:rPr>
          <w:noProof/>
          <w:sz w:val="20"/>
        </w:rPr>
        <w:t>, 9 (3): 111 – 22.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Allardyce, C. S. and Dyson, P. J. (2001). Ruthenium in medicine : Current clinical uses and future prospects. </w:t>
      </w:r>
      <w:r w:rsidRPr="007E0DA8">
        <w:rPr>
          <w:i/>
          <w:iCs/>
          <w:noProof/>
          <w:sz w:val="20"/>
        </w:rPr>
        <w:t>Platinum Metal Reviews</w:t>
      </w:r>
      <w:r w:rsidRPr="007E0DA8">
        <w:rPr>
          <w:noProof/>
          <w:sz w:val="20"/>
        </w:rPr>
        <w:t>, 45 (2): 62 – 69.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Allardyce, C. S., Dorcier, A., Scolaro, C. and Dyson, P. J. (2005). Development of organometallic (organo-transition metal) pharmaceuticals. </w:t>
      </w:r>
      <w:r w:rsidRPr="007E0DA8">
        <w:rPr>
          <w:i/>
          <w:iCs/>
          <w:noProof/>
          <w:sz w:val="20"/>
        </w:rPr>
        <w:t>Applied Organometallic Chemistry</w:t>
      </w:r>
      <w:r w:rsidRPr="007E0DA8">
        <w:rPr>
          <w:noProof/>
          <w:sz w:val="20"/>
        </w:rPr>
        <w:t>, 19(1): 1–10.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Stephenson, T. and Wilkinson, G. (1966). Carboxylatoruthenium chlorides.  </w:t>
      </w:r>
      <w:r w:rsidRPr="007E0DA8">
        <w:rPr>
          <w:i/>
          <w:iCs/>
          <w:noProof/>
          <w:sz w:val="20"/>
        </w:rPr>
        <w:t>Journal of Inorganic Nuclear Chemistry</w:t>
      </w:r>
      <w:r w:rsidRPr="007E0DA8">
        <w:rPr>
          <w:noProof/>
          <w:sz w:val="20"/>
        </w:rPr>
        <w:t>, 28: 2285 – 2291.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Maheswari, P. U., Rajendiran, V., Palaniandavar, M., Parthasarathi, R. and Subramanian, V. (2006).  Synthesis, characterization and DNA binding properties of rac-[Ru(5,6-dmp)</w:t>
      </w:r>
      <w:r w:rsidRPr="007E0DA8">
        <w:rPr>
          <w:noProof/>
          <w:sz w:val="20"/>
          <w:vertAlign w:val="subscript"/>
        </w:rPr>
        <w:t>2</w:t>
      </w:r>
      <w:r w:rsidRPr="007E0DA8">
        <w:rPr>
          <w:noProof/>
          <w:sz w:val="20"/>
        </w:rPr>
        <w:t>(dppz)]</w:t>
      </w:r>
      <w:r w:rsidRPr="007E0DA8">
        <w:rPr>
          <w:noProof/>
          <w:sz w:val="20"/>
          <w:vertAlign w:val="superscript"/>
        </w:rPr>
        <w:t>2+</w:t>
      </w:r>
      <w:r w:rsidRPr="007E0DA8">
        <w:rPr>
          <w:noProof/>
          <w:sz w:val="20"/>
        </w:rPr>
        <w:t xml:space="preserve"> - enantiopreferential DNA binding and co-ligand promoted exciton coupling. </w:t>
      </w:r>
      <w:r w:rsidRPr="007E0DA8">
        <w:rPr>
          <w:i/>
          <w:iCs/>
          <w:noProof/>
          <w:sz w:val="20"/>
        </w:rPr>
        <w:t>Journal of Inorganic Biochemistry</w:t>
      </w:r>
      <w:r w:rsidRPr="007E0DA8">
        <w:rPr>
          <w:noProof/>
          <w:sz w:val="20"/>
        </w:rPr>
        <w:t>, 100(1): 3 – 17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Zhong, V., Huang, H., He, A. and Zhang, H. (2008). Synthesis and luminescent properties of novel polymeric metal complexes with bis(1,10-phenanthroline) group. </w:t>
      </w:r>
      <w:r w:rsidRPr="007E0DA8">
        <w:rPr>
          <w:i/>
          <w:iCs/>
          <w:noProof/>
          <w:sz w:val="20"/>
        </w:rPr>
        <w:t xml:space="preserve">Dye Pigment, </w:t>
      </w:r>
      <w:r w:rsidRPr="007E0DA8">
        <w:rPr>
          <w:noProof/>
          <w:sz w:val="20"/>
        </w:rPr>
        <w:t>77 (3): 578 – 583.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Hiort, C., Lincoln, P. and Norden, B. (1993). DNA binding of DELTA- and LAMBDA-[Ru(phen)</w:t>
      </w:r>
      <w:r w:rsidRPr="007E0DA8">
        <w:rPr>
          <w:noProof/>
          <w:sz w:val="20"/>
          <w:vertAlign w:val="subscript"/>
        </w:rPr>
        <w:t>2</w:t>
      </w:r>
      <w:r w:rsidRPr="007E0DA8">
        <w:rPr>
          <w:noProof/>
          <w:sz w:val="20"/>
        </w:rPr>
        <w:t>dppz]</w:t>
      </w:r>
      <w:r w:rsidRPr="007E0DA8">
        <w:rPr>
          <w:noProof/>
          <w:sz w:val="20"/>
          <w:vertAlign w:val="superscript"/>
        </w:rPr>
        <w:t>2+</w:t>
      </w:r>
      <w:r w:rsidRPr="007E0DA8">
        <w:rPr>
          <w:noProof/>
          <w:sz w:val="20"/>
        </w:rPr>
        <w:t xml:space="preserve">.  </w:t>
      </w:r>
      <w:r w:rsidRPr="007E0DA8">
        <w:rPr>
          <w:i/>
          <w:iCs/>
          <w:noProof/>
          <w:sz w:val="20"/>
        </w:rPr>
        <w:t xml:space="preserve">Journal of The American Chemical Society, </w:t>
      </w:r>
      <w:r w:rsidRPr="007E0DA8">
        <w:rPr>
          <w:noProof/>
          <w:sz w:val="20"/>
        </w:rPr>
        <w:t>115 (9): 3448 – 3454.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Liu, J., Zheng W., Shi, S., Tan, C., Chen, J., Zheng, K. and Ji, L. (2008). Synthesis, antitumor activity and structure-activity relationships of a series of Ru(II) complexes. </w:t>
      </w:r>
      <w:r w:rsidRPr="007E0DA8">
        <w:rPr>
          <w:i/>
          <w:iCs/>
          <w:noProof/>
          <w:sz w:val="20"/>
        </w:rPr>
        <w:t>Journal of Inorganic Biochemistry</w:t>
      </w:r>
      <w:r w:rsidRPr="007E0DA8">
        <w:rPr>
          <w:noProof/>
          <w:sz w:val="20"/>
        </w:rPr>
        <w:t>, 102 (2): 193 – 202.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Sullivan, B. P., Meyer, T. J. and Salmon, D. J. (1978). Mixed phosphine 2,2’-bipyridine complexes of ruthenium. </w:t>
      </w:r>
      <w:r w:rsidRPr="007E0DA8">
        <w:rPr>
          <w:i/>
          <w:iCs/>
          <w:noProof/>
          <w:sz w:val="20"/>
        </w:rPr>
        <w:t xml:space="preserve">Inorganic Chemistry, </w:t>
      </w:r>
      <w:r w:rsidRPr="007E0DA8">
        <w:rPr>
          <w:noProof/>
          <w:sz w:val="20"/>
        </w:rPr>
        <w:t>17 (12): 3334 – 3341.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Devi, C. S., Kumar, D. A., Singh, S. S., Gabra, N., Deepika, N., Kumar, Y. P. and Satyanarayana, S. (2013). Synthesis, interaction with DNA, cytotoxicity, cell cycle arrest and apoptotic inducing properties of ruthenium(II) molecular ‘light switch’ complexes. </w:t>
      </w:r>
      <w:r w:rsidRPr="007E0DA8">
        <w:rPr>
          <w:i/>
          <w:iCs/>
          <w:noProof/>
          <w:sz w:val="20"/>
        </w:rPr>
        <w:t xml:space="preserve">European Journal of Medicinal Chemistry </w:t>
      </w:r>
      <w:r w:rsidRPr="007E0DA8">
        <w:rPr>
          <w:noProof/>
          <w:sz w:val="20"/>
        </w:rPr>
        <w:t>64: 410 – 421.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Huang, H-L., Liu, Y-J., Zeng, C-H., Yao, J-H., Liang, Z-H., Li, Z-Z. and Wu, F-H. (2010). Studies of ruthenium(II) polypyridyl complexes on cytotoxicity in vitro, apoptosis, DNA-binding and antioxidant activity. </w:t>
      </w:r>
      <w:r w:rsidRPr="007E0DA8">
        <w:rPr>
          <w:i/>
          <w:iCs/>
          <w:noProof/>
          <w:sz w:val="20"/>
        </w:rPr>
        <w:t xml:space="preserve">Journal of Molecular Structure,  </w:t>
      </w:r>
      <w:r w:rsidRPr="007E0DA8">
        <w:rPr>
          <w:noProof/>
          <w:sz w:val="20"/>
        </w:rPr>
        <w:t>966(1–3): 136 – 143.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Lan Jin, P. Y. (1997). Synthesis and DNA binding studies of Co(III) mixed-ligand complex containing dipyrido. </w:t>
      </w:r>
      <w:r w:rsidRPr="007E0DA8">
        <w:rPr>
          <w:i/>
          <w:iCs/>
          <w:noProof/>
          <w:sz w:val="20"/>
        </w:rPr>
        <w:t>Polyhedron</w:t>
      </w:r>
      <w:r w:rsidRPr="007E0DA8">
        <w:rPr>
          <w:noProof/>
          <w:sz w:val="20"/>
        </w:rPr>
        <w:t>, 16 (19): 3395 – 3398.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Lakowicz, J. (2007). Quenching of fluorescence.  </w:t>
      </w:r>
      <w:r w:rsidRPr="007E0DA8">
        <w:rPr>
          <w:i/>
          <w:iCs/>
          <w:noProof/>
          <w:sz w:val="20"/>
        </w:rPr>
        <w:t>Principles of fluorescence spectroscopy</w:t>
      </w:r>
      <w:r w:rsidRPr="007E0DA8">
        <w:rPr>
          <w:noProof/>
          <w:sz w:val="20"/>
        </w:rPr>
        <w:t>, 277 – 330.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Zeglis, B. M., Pierre, V. C. and Barton, J. K. (2007) Metallo-intercalators and metallo-insertors. </w:t>
      </w:r>
      <w:r w:rsidRPr="007E0DA8">
        <w:rPr>
          <w:i/>
          <w:iCs/>
          <w:noProof/>
          <w:sz w:val="20"/>
        </w:rPr>
        <w:t>Chemical Communicatios (Cambridge)</w:t>
      </w:r>
      <w:r w:rsidRPr="007E0DA8">
        <w:rPr>
          <w:noProof/>
          <w:sz w:val="20"/>
        </w:rPr>
        <w:t>,7345 (44): 4565 – 4579.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Friedman, A. E., Kumar, C. V., Turro, N. J. and Barton, J. K. (1991). Luminescence of ruthenium(II) polypyridyls: Evidence for intercalative binding to Z-DNA. </w:t>
      </w:r>
      <w:r w:rsidRPr="007E0DA8">
        <w:rPr>
          <w:i/>
          <w:iCs/>
          <w:noProof/>
          <w:sz w:val="20"/>
        </w:rPr>
        <w:t>Nucleic Acids Research,</w:t>
      </w:r>
      <w:r w:rsidRPr="007E0DA8">
        <w:rPr>
          <w:noProof/>
          <w:sz w:val="20"/>
        </w:rPr>
        <w:t xml:space="preserve"> 19 (10): 2595 –2602.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Yu, Q., Liu, Y., Wang, C., Sun, D., Yang, X., Liu, Y. and Liu, J. (2012). Chiral ruthenium(II) polypyridyl complexes: Stabilization of G-Quadruplex DNA, inhibition of telomerase activity and cellular uptake. </w:t>
      </w:r>
      <w:r w:rsidRPr="007E0DA8">
        <w:rPr>
          <w:i/>
          <w:iCs/>
          <w:noProof/>
          <w:sz w:val="20"/>
        </w:rPr>
        <w:t>PLoS One</w:t>
      </w:r>
      <w:r w:rsidRPr="007E0DA8">
        <w:rPr>
          <w:noProof/>
          <w:sz w:val="20"/>
        </w:rPr>
        <w:t>, 7 (12): 1 – 13.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Ahmad, H. (2009). Kinetically locked metallomacrocycles as self-assembled hosts for b</w:t>
      </w:r>
      <w:r>
        <w:rPr>
          <w:noProof/>
          <w:sz w:val="20"/>
        </w:rPr>
        <w:t>iomolecules.</w:t>
      </w:r>
      <w:r w:rsidRPr="007E0DA8">
        <w:rPr>
          <w:noProof/>
          <w:sz w:val="20"/>
        </w:rPr>
        <w:t xml:space="preserve"> Ph.D Thesis.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Shi, S., Yao, T., Geng, X., Jiang, L. and Liu, J. (2009). Synthesis, characterization, and DNA binding of chiral complexes D - and L - [ Ru(bpy)</w:t>
      </w:r>
      <w:r w:rsidRPr="007E0DA8">
        <w:rPr>
          <w:noProof/>
          <w:sz w:val="20"/>
          <w:vertAlign w:val="subscript"/>
        </w:rPr>
        <w:t>2</w:t>
      </w:r>
      <w:r w:rsidRPr="007E0DA8">
        <w:rPr>
          <w:noProof/>
          <w:sz w:val="20"/>
        </w:rPr>
        <w:t>(pyip)]</w:t>
      </w:r>
      <w:r w:rsidRPr="007E0DA8">
        <w:rPr>
          <w:noProof/>
          <w:sz w:val="20"/>
          <w:vertAlign w:val="superscript"/>
        </w:rPr>
        <w:t>2+</w:t>
      </w:r>
      <w:r w:rsidRPr="007E0DA8">
        <w:rPr>
          <w:noProof/>
          <w:sz w:val="20"/>
        </w:rPr>
        <w:t xml:space="preserve">. </w:t>
      </w:r>
      <w:r w:rsidRPr="007E0DA8">
        <w:rPr>
          <w:i/>
          <w:noProof/>
          <w:sz w:val="20"/>
        </w:rPr>
        <w:t>Chirality</w:t>
      </w:r>
      <w:r w:rsidRPr="007E0DA8">
        <w:rPr>
          <w:noProof/>
          <w:sz w:val="20"/>
        </w:rPr>
        <w:t>, 283: 276 – 283.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Liu, J., Mei, W. J., Lin, L. J., Zheng, K. C., Chao, H., Yun, F. C. and Ji, L. N. (2004). Electronic effects on the interactions of complexes [Ru(phen)</w:t>
      </w:r>
      <w:r w:rsidRPr="007E0DA8">
        <w:rPr>
          <w:noProof/>
          <w:sz w:val="20"/>
          <w:vertAlign w:val="subscript"/>
        </w:rPr>
        <w:t>2</w:t>
      </w:r>
      <w:r w:rsidRPr="007E0DA8">
        <w:rPr>
          <w:noProof/>
          <w:sz w:val="20"/>
        </w:rPr>
        <w:t>(p-L)]</w:t>
      </w:r>
      <w:r w:rsidRPr="007E0DA8">
        <w:rPr>
          <w:noProof/>
          <w:sz w:val="20"/>
          <w:vertAlign w:val="superscript"/>
        </w:rPr>
        <w:t>2+</w:t>
      </w:r>
      <w:r w:rsidRPr="007E0DA8">
        <w:rPr>
          <w:noProof/>
          <w:sz w:val="20"/>
        </w:rPr>
        <w:t xml:space="preserve"> (L=MOPIP, HPIP, and NPIP) with DNA. </w:t>
      </w:r>
      <w:r w:rsidRPr="007E0DA8">
        <w:rPr>
          <w:i/>
          <w:iCs/>
          <w:noProof/>
          <w:sz w:val="20"/>
        </w:rPr>
        <w:t>Inorganica Chimica Acta</w:t>
      </w:r>
      <w:r w:rsidRPr="007E0DA8">
        <w:rPr>
          <w:noProof/>
          <w:sz w:val="20"/>
        </w:rPr>
        <w:t>, 357(1): 285 – 293.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Srishailam, A., Kumar, Y. P., Venkat Reddy, P., Nambigari, N., Vuruputuri, U., Singh, S. S. and Satyanarayana, S. (2014). Cellular uptake, cytotoxicity, apoptosis, DNA binding, photocleavage and molecular docking studies of ruthenium(II) polypyridyl complexes.  </w:t>
      </w:r>
      <w:r w:rsidRPr="007E0DA8">
        <w:rPr>
          <w:i/>
          <w:iCs/>
          <w:noProof/>
          <w:sz w:val="20"/>
        </w:rPr>
        <w:t>Journal of Photochemistry and  Photobiology B: Biology</w:t>
      </w:r>
      <w:r w:rsidRPr="007E0DA8">
        <w:rPr>
          <w:noProof/>
          <w:sz w:val="20"/>
        </w:rPr>
        <w:t>, 132: 111 – 123.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lastRenderedPageBreak/>
        <w:t xml:space="preserve">Sun, J., An, Y.,  Zhang, L., Chen, H., Han, Y., Wang, Y., Mao, Z.  and Ji, L. (2011). Studies on synthesis, characterization, and G-quadruplex binding of Ru(II) complexes containing two dppz ligands. </w:t>
      </w:r>
      <w:r w:rsidRPr="007E0DA8">
        <w:rPr>
          <w:i/>
          <w:iCs/>
          <w:noProof/>
          <w:sz w:val="20"/>
        </w:rPr>
        <w:t>Journal of Inorganic Biochemistry</w:t>
      </w:r>
      <w:r w:rsidRPr="007E0DA8">
        <w:rPr>
          <w:noProof/>
          <w:sz w:val="20"/>
        </w:rPr>
        <w:t>, 105 (2): 149 – 154.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Xu, L., Zhong, N.-J., Xie, Y.-Y., Huang, H.-L., Jiang, G.-B. and Liu, Y.-J. (2014). Synthesis, characterization, in vitro cytotoxicity, and apoptosis-inducing properties of ruthenium(II) complexes. </w:t>
      </w:r>
      <w:r w:rsidRPr="007E0DA8">
        <w:rPr>
          <w:i/>
          <w:iCs/>
          <w:noProof/>
          <w:sz w:val="20"/>
        </w:rPr>
        <w:t>PLoS One</w:t>
      </w:r>
      <w:r w:rsidRPr="007E0DA8">
        <w:rPr>
          <w:noProof/>
          <w:sz w:val="20"/>
        </w:rPr>
        <w:t xml:space="preserve">, 9 (5): </w:t>
      </w:r>
      <w:r>
        <w:rPr>
          <w:noProof/>
          <w:sz w:val="20"/>
        </w:rPr>
        <w:t>e</w:t>
      </w:r>
      <w:r w:rsidRPr="007E0DA8">
        <w:rPr>
          <w:noProof/>
          <w:sz w:val="20"/>
        </w:rPr>
        <w:t>96082.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 xml:space="preserve">Rehman, S. U., Yaseen, Z., Husain, M. A., Sarwar, T., Ishqi, H. M. and Tabish, M. (2014). Interaction of 6 mercaptopurine with calf thymus DNA - Deciphering the binding mode and photoinduced DNA damage. </w:t>
      </w:r>
      <w:r w:rsidRPr="007E0DA8">
        <w:rPr>
          <w:i/>
          <w:iCs/>
          <w:noProof/>
          <w:sz w:val="20"/>
        </w:rPr>
        <w:t>PLoS One,</w:t>
      </w:r>
      <w:r w:rsidRPr="007E0DA8">
        <w:rPr>
          <w:noProof/>
          <w:sz w:val="20"/>
        </w:rPr>
        <w:t xml:space="preserve"> 9(4): 1–11. </w:t>
      </w:r>
    </w:p>
    <w:p w:rsidR="00DA78D2" w:rsidRPr="007E0DA8" w:rsidRDefault="00DA78D2" w:rsidP="00DA78D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contextualSpacing/>
        <w:jc w:val="both"/>
        <w:rPr>
          <w:rFonts w:eastAsiaTheme="minorEastAsia"/>
          <w:noProof/>
          <w:sz w:val="20"/>
        </w:rPr>
      </w:pPr>
      <w:r w:rsidRPr="007E0DA8">
        <w:rPr>
          <w:noProof/>
          <w:sz w:val="20"/>
        </w:rPr>
        <w:t>Shi, S., Liu, J., Li, J., Zheng, K-C., Huang, X-M., Tan, C-P., Chen, L-M. and Ji, L-N. (2006). Synthesis, characterization and DNA binding of novel chiral complexes delta- and lambda-[Ru(bpy)</w:t>
      </w:r>
      <w:r w:rsidRPr="007E0DA8">
        <w:rPr>
          <w:noProof/>
          <w:sz w:val="20"/>
          <w:vertAlign w:val="subscript"/>
        </w:rPr>
        <w:t>2</w:t>
      </w:r>
      <w:r w:rsidRPr="007E0DA8">
        <w:rPr>
          <w:noProof/>
          <w:sz w:val="20"/>
        </w:rPr>
        <w:t>L]</w:t>
      </w:r>
      <w:r w:rsidRPr="007E0DA8">
        <w:rPr>
          <w:noProof/>
          <w:sz w:val="20"/>
          <w:vertAlign w:val="superscript"/>
        </w:rPr>
        <w:t>2+</w:t>
      </w:r>
      <w:r w:rsidRPr="007E0DA8">
        <w:rPr>
          <w:noProof/>
          <w:sz w:val="20"/>
        </w:rPr>
        <w:t xml:space="preserve"> (L = o-mopip and p-mopip). </w:t>
      </w:r>
      <w:r w:rsidRPr="007E0DA8">
        <w:rPr>
          <w:i/>
          <w:iCs/>
          <w:noProof/>
          <w:sz w:val="20"/>
        </w:rPr>
        <w:t>Journal of Inorganic Biochemistry,</w:t>
      </w:r>
      <w:r w:rsidRPr="007E0DA8">
        <w:rPr>
          <w:noProof/>
          <w:sz w:val="20"/>
        </w:rPr>
        <w:t xml:space="preserve"> 100(3): 385 – 395.</w:t>
      </w:r>
    </w:p>
    <w:p w:rsid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E0DA8">
        <w:rPr>
          <w:rFonts w:ascii="Times New Roman" w:hAnsi="Times New Roman"/>
          <w:b/>
          <w:sz w:val="20"/>
          <w:szCs w:val="20"/>
        </w:rPr>
        <w:fldChar w:fldCharType="end"/>
      </w:r>
      <w:bookmarkEnd w:id="0"/>
    </w:p>
    <w:p w:rsid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A78D2" w:rsidRPr="00DA78D2" w:rsidRDefault="00DA78D2" w:rsidP="00DA78D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DA78D2" w:rsidRPr="00DA78D2" w:rsidSect="00DA78D2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5527"/>
    <w:multiLevelType w:val="hybridMultilevel"/>
    <w:tmpl w:val="18E0D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D2"/>
    <w:rsid w:val="00292314"/>
    <w:rsid w:val="00D0718B"/>
    <w:rsid w:val="00D40B1F"/>
    <w:rsid w:val="00D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D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ms-MY" w:eastAsia="ms-M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D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ms-MY" w:eastAsia="ms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1189</Words>
  <Characters>6825</Characters>
  <Application>Microsoft Office Word</Application>
  <DocSecurity>0</DocSecurity>
  <Lines>113</Lines>
  <Paragraphs>37</Paragraphs>
  <ScaleCrop>false</ScaleCrop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2016-06-22T07:41:00Z</dcterms:created>
  <dcterms:modified xsi:type="dcterms:W3CDTF">2016-06-22T07:46:00Z</dcterms:modified>
</cp:coreProperties>
</file>