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94" w:rsidRDefault="00AE6994" w:rsidP="00AE6994">
      <w:pPr>
        <w:spacing w:after="0" w:line="240" w:lineRule="auto"/>
        <w:rPr>
          <w:rFonts w:ascii="Times New Roman" w:hAnsi="Times New Roman"/>
          <w:sz w:val="24"/>
          <w:szCs w:val="24"/>
        </w:rPr>
      </w:pPr>
      <w:r>
        <w:rPr>
          <w:rFonts w:ascii="Times New Roman" w:hAnsi="Times New Roman"/>
          <w:sz w:val="24"/>
          <w:szCs w:val="24"/>
        </w:rPr>
        <w:t>Malaysian Journal of Analytical Sciences Vol 20 No 4 (2016): 735 - 740</w:t>
      </w:r>
    </w:p>
    <w:p w:rsidR="00AE6994" w:rsidRDefault="00AE6994" w:rsidP="00AE6994">
      <w:pPr>
        <w:spacing w:after="0" w:line="240" w:lineRule="auto"/>
        <w:rPr>
          <w:rFonts w:ascii="Times New Roman" w:hAnsi="Times New Roman"/>
          <w:sz w:val="24"/>
          <w:szCs w:val="24"/>
        </w:rPr>
      </w:pPr>
    </w:p>
    <w:p w:rsidR="00AE6994" w:rsidRDefault="00AE6994" w:rsidP="00AE6994">
      <w:pPr>
        <w:spacing w:after="0" w:line="240" w:lineRule="auto"/>
        <w:rPr>
          <w:rFonts w:ascii="Times New Roman" w:hAnsi="Times New Roman"/>
          <w:sz w:val="24"/>
          <w:szCs w:val="24"/>
        </w:rPr>
      </w:pPr>
    </w:p>
    <w:p w:rsidR="00AE6994" w:rsidRPr="00AE6994" w:rsidRDefault="00AE6994" w:rsidP="00AE6994">
      <w:pPr>
        <w:spacing w:after="0" w:line="240" w:lineRule="auto"/>
        <w:rPr>
          <w:rFonts w:ascii="Times New Roman" w:hAnsi="Times New Roman"/>
          <w:sz w:val="24"/>
          <w:szCs w:val="24"/>
        </w:rPr>
      </w:pPr>
    </w:p>
    <w:p w:rsidR="00AE6994" w:rsidRPr="00DE78D3" w:rsidRDefault="00AE6994" w:rsidP="00AE6994">
      <w:pPr>
        <w:spacing w:after="0" w:line="240" w:lineRule="auto"/>
        <w:jc w:val="center"/>
        <w:rPr>
          <w:rFonts w:ascii="Times New Roman" w:hAnsi="Times New Roman"/>
          <w:sz w:val="28"/>
        </w:rPr>
      </w:pPr>
      <w:r w:rsidRPr="00DE78D3">
        <w:rPr>
          <w:rFonts w:ascii="Times New Roman" w:hAnsi="Times New Roman"/>
          <w:sz w:val="28"/>
        </w:rPr>
        <w:t>SPECTROSCOPIC CHARA</w:t>
      </w:r>
      <w:r>
        <w:rPr>
          <w:rFonts w:ascii="Times New Roman" w:hAnsi="Times New Roman"/>
          <w:sz w:val="28"/>
        </w:rPr>
        <w:t xml:space="preserve">CTERIZATION OF COPPER(II)-BASED </w:t>
      </w:r>
      <w:r w:rsidRPr="00DE78D3">
        <w:rPr>
          <w:rFonts w:ascii="Times New Roman" w:hAnsi="Times New Roman"/>
          <w:sz w:val="28"/>
        </w:rPr>
        <w:t>TETRAPEPTIDES</w:t>
      </w:r>
    </w:p>
    <w:p w:rsidR="00AE6994" w:rsidRPr="00F447A7" w:rsidRDefault="00AE6994" w:rsidP="00AE6994">
      <w:pPr>
        <w:spacing w:after="0" w:line="240" w:lineRule="auto"/>
        <w:jc w:val="center"/>
        <w:rPr>
          <w:rFonts w:ascii="Times New Roman" w:hAnsi="Times New Roman"/>
          <w:noProof/>
          <w:sz w:val="24"/>
          <w:szCs w:val="24"/>
          <w:lang w:bidi="ar-SA"/>
        </w:rPr>
      </w:pPr>
    </w:p>
    <w:p w:rsidR="00AE6994" w:rsidRPr="00DE78D3" w:rsidRDefault="00AE6994" w:rsidP="00AE6994">
      <w:pPr>
        <w:spacing w:after="0" w:line="240" w:lineRule="auto"/>
        <w:jc w:val="center"/>
        <w:rPr>
          <w:rFonts w:ascii="Times New Roman" w:hAnsi="Times New Roman"/>
          <w:sz w:val="24"/>
          <w:szCs w:val="24"/>
        </w:rPr>
      </w:pPr>
      <w:r w:rsidRPr="00DE78D3">
        <w:rPr>
          <w:rFonts w:ascii="Times New Roman" w:hAnsi="Times New Roman"/>
          <w:sz w:val="24"/>
          <w:szCs w:val="24"/>
        </w:rPr>
        <w:t>(Pencirian Spektroskopik Kuprum(II) Tetrapeptida)</w:t>
      </w:r>
    </w:p>
    <w:p w:rsidR="00AE6994" w:rsidRPr="00F447A7" w:rsidRDefault="00AE6994" w:rsidP="00AE6994">
      <w:pPr>
        <w:spacing w:after="0" w:line="240" w:lineRule="auto"/>
        <w:jc w:val="center"/>
        <w:rPr>
          <w:rFonts w:ascii="Times New Roman" w:hAnsi="Times New Roman"/>
          <w:noProof/>
          <w:sz w:val="20"/>
          <w:szCs w:val="20"/>
          <w:lang w:bidi="ar-SA"/>
        </w:rPr>
      </w:pPr>
    </w:p>
    <w:p w:rsidR="00AE6994" w:rsidRPr="00DE78D3" w:rsidRDefault="00AE6994" w:rsidP="00AE6994">
      <w:pPr>
        <w:spacing w:after="0" w:line="240" w:lineRule="auto"/>
        <w:jc w:val="center"/>
        <w:rPr>
          <w:rFonts w:ascii="Times New Roman" w:hAnsi="Times New Roman"/>
          <w:sz w:val="20"/>
        </w:rPr>
      </w:pPr>
      <w:r w:rsidRPr="00DE78D3">
        <w:rPr>
          <w:rFonts w:ascii="Times New Roman" w:hAnsi="Times New Roman"/>
          <w:sz w:val="20"/>
        </w:rPr>
        <w:t>Mohd. Basyaruddin Abdul Rahman</w:t>
      </w:r>
      <w:r w:rsidRPr="00DE78D3">
        <w:rPr>
          <w:rFonts w:ascii="Times New Roman" w:hAnsi="Times New Roman"/>
          <w:sz w:val="20"/>
          <w:vertAlign w:val="superscript"/>
        </w:rPr>
        <w:t>1,2</w:t>
      </w:r>
      <w:r w:rsidRPr="00DE78D3">
        <w:rPr>
          <w:rFonts w:ascii="Times New Roman" w:hAnsi="Times New Roman"/>
          <w:sz w:val="20"/>
        </w:rPr>
        <w:t>*, Sharifa Zaithun Begum</w:t>
      </w:r>
      <w:r w:rsidRPr="00DE78D3">
        <w:rPr>
          <w:rFonts w:ascii="Times New Roman" w:hAnsi="Times New Roman"/>
          <w:sz w:val="20"/>
          <w:vertAlign w:val="superscript"/>
        </w:rPr>
        <w:t>1</w:t>
      </w:r>
      <w:r w:rsidRPr="00DE78D3">
        <w:rPr>
          <w:rFonts w:ascii="Times New Roman" w:hAnsi="Times New Roman"/>
          <w:sz w:val="20"/>
        </w:rPr>
        <w:t>, Mohamed Ibrahim Mohamed Tahir</w:t>
      </w:r>
      <w:r w:rsidRPr="00DE78D3">
        <w:rPr>
          <w:rFonts w:ascii="Times New Roman" w:hAnsi="Times New Roman"/>
          <w:sz w:val="20"/>
          <w:vertAlign w:val="superscript"/>
        </w:rPr>
        <w:t>2</w:t>
      </w:r>
      <w:r w:rsidRPr="00DE78D3">
        <w:rPr>
          <w:rFonts w:ascii="Times New Roman" w:hAnsi="Times New Roman"/>
          <w:sz w:val="20"/>
        </w:rPr>
        <w:t>,</w:t>
      </w:r>
    </w:p>
    <w:p w:rsidR="00AE6994" w:rsidRPr="00DE78D3" w:rsidRDefault="00AE6994" w:rsidP="00AE6994">
      <w:pPr>
        <w:spacing w:after="0" w:line="240" w:lineRule="auto"/>
        <w:jc w:val="center"/>
        <w:rPr>
          <w:rFonts w:ascii="Times New Roman" w:hAnsi="Times New Roman"/>
          <w:sz w:val="20"/>
          <w:vertAlign w:val="superscript"/>
        </w:rPr>
      </w:pPr>
      <w:r w:rsidRPr="00DE78D3">
        <w:rPr>
          <w:rFonts w:ascii="Times New Roman" w:hAnsi="Times New Roman"/>
          <w:sz w:val="20"/>
        </w:rPr>
        <w:t>Haslina Ahmad</w:t>
      </w:r>
      <w:r w:rsidRPr="00DE78D3">
        <w:rPr>
          <w:rFonts w:ascii="Times New Roman" w:hAnsi="Times New Roman"/>
          <w:sz w:val="20"/>
          <w:vertAlign w:val="superscript"/>
        </w:rPr>
        <w:t>1,2</w:t>
      </w:r>
      <w:r>
        <w:rPr>
          <w:rFonts w:ascii="Times New Roman" w:hAnsi="Times New Roman"/>
          <w:sz w:val="20"/>
        </w:rPr>
        <w:t xml:space="preserve">, </w:t>
      </w:r>
      <w:r w:rsidRPr="00DE78D3">
        <w:rPr>
          <w:rFonts w:ascii="Times New Roman" w:hAnsi="Times New Roman"/>
          <w:sz w:val="20"/>
        </w:rPr>
        <w:t>Emilia Abdul Malek</w:t>
      </w:r>
      <w:r w:rsidRPr="00DE78D3">
        <w:rPr>
          <w:rFonts w:ascii="Times New Roman" w:hAnsi="Times New Roman"/>
          <w:sz w:val="20"/>
          <w:vertAlign w:val="superscript"/>
        </w:rPr>
        <w:t>1,2</w:t>
      </w:r>
    </w:p>
    <w:p w:rsidR="00AE6994" w:rsidRPr="00AE6994" w:rsidRDefault="00AE6994" w:rsidP="00AE6994">
      <w:pPr>
        <w:spacing w:after="0" w:line="240" w:lineRule="auto"/>
        <w:jc w:val="center"/>
        <w:rPr>
          <w:rFonts w:ascii="Times New Roman" w:hAnsi="Times New Roman"/>
          <w:sz w:val="20"/>
          <w:szCs w:val="20"/>
        </w:rPr>
      </w:pPr>
    </w:p>
    <w:p w:rsidR="00AE6994" w:rsidRPr="00AE6994" w:rsidRDefault="00AE6994" w:rsidP="00AE6994">
      <w:pPr>
        <w:spacing w:after="0" w:line="240" w:lineRule="auto"/>
        <w:jc w:val="center"/>
        <w:rPr>
          <w:rFonts w:ascii="Times New Roman" w:hAnsi="Times New Roman"/>
          <w:i/>
          <w:sz w:val="20"/>
          <w:szCs w:val="20"/>
        </w:rPr>
      </w:pPr>
      <w:r w:rsidRPr="00AE6994">
        <w:rPr>
          <w:rFonts w:ascii="Times New Roman" w:hAnsi="Times New Roman"/>
          <w:i/>
          <w:sz w:val="20"/>
          <w:szCs w:val="20"/>
          <w:vertAlign w:val="superscript"/>
        </w:rPr>
        <w:t>1</w:t>
      </w:r>
      <w:r w:rsidRPr="00AE6994">
        <w:rPr>
          <w:rFonts w:ascii="Times New Roman" w:hAnsi="Times New Roman"/>
          <w:i/>
          <w:sz w:val="20"/>
          <w:szCs w:val="20"/>
        </w:rPr>
        <w:t>Enzyme and Microbial Technology Research</w:t>
      </w:r>
    </w:p>
    <w:p w:rsidR="00AE6994" w:rsidRPr="00AE6994" w:rsidRDefault="00AE6994" w:rsidP="00AE6994">
      <w:pPr>
        <w:spacing w:after="0" w:line="240" w:lineRule="auto"/>
        <w:jc w:val="center"/>
        <w:rPr>
          <w:rFonts w:ascii="Times New Roman" w:hAnsi="Times New Roman"/>
          <w:i/>
          <w:sz w:val="20"/>
          <w:szCs w:val="20"/>
        </w:rPr>
      </w:pPr>
      <w:r w:rsidRPr="00AE6994">
        <w:rPr>
          <w:rFonts w:ascii="Times New Roman" w:hAnsi="Times New Roman"/>
          <w:i/>
          <w:sz w:val="20"/>
          <w:szCs w:val="20"/>
          <w:vertAlign w:val="superscript"/>
        </w:rPr>
        <w:t>2</w:t>
      </w:r>
      <w:r w:rsidRPr="00AE6994">
        <w:rPr>
          <w:rFonts w:ascii="Times New Roman" w:hAnsi="Times New Roman"/>
          <w:i/>
          <w:sz w:val="20"/>
          <w:szCs w:val="20"/>
        </w:rPr>
        <w:t>Department of Chemistry, Faculty of Science</w:t>
      </w:r>
    </w:p>
    <w:p w:rsidR="00AE6994" w:rsidRPr="00AE6994" w:rsidRDefault="00AE6994" w:rsidP="00AE6994">
      <w:pPr>
        <w:spacing w:after="0" w:line="240" w:lineRule="auto"/>
        <w:jc w:val="center"/>
        <w:rPr>
          <w:rFonts w:ascii="Times New Roman" w:hAnsi="Times New Roman"/>
          <w:i/>
          <w:sz w:val="20"/>
          <w:szCs w:val="20"/>
        </w:rPr>
      </w:pPr>
      <w:r w:rsidRPr="00AE6994">
        <w:rPr>
          <w:rFonts w:ascii="Times New Roman" w:hAnsi="Times New Roman"/>
          <w:i/>
          <w:sz w:val="20"/>
          <w:szCs w:val="20"/>
        </w:rPr>
        <w:t>Universiti Putra Malaysia, 43400 UPM Serdang, Selangor, Malaysia</w:t>
      </w:r>
    </w:p>
    <w:p w:rsidR="00AE6994" w:rsidRPr="00AE6994" w:rsidRDefault="00AE6994" w:rsidP="00AE6994">
      <w:pPr>
        <w:spacing w:after="0" w:line="240" w:lineRule="auto"/>
        <w:jc w:val="center"/>
        <w:rPr>
          <w:rFonts w:ascii="Times New Roman" w:hAnsi="Times New Roman"/>
          <w:noProof/>
          <w:sz w:val="20"/>
          <w:szCs w:val="20"/>
          <w:lang w:bidi="ar-SA"/>
        </w:rPr>
      </w:pPr>
    </w:p>
    <w:p w:rsidR="00AE6994" w:rsidRPr="00AE6994" w:rsidRDefault="00AE6994" w:rsidP="00AE6994">
      <w:pPr>
        <w:spacing w:after="0" w:line="240" w:lineRule="auto"/>
        <w:jc w:val="center"/>
        <w:rPr>
          <w:rFonts w:ascii="Times New Roman" w:hAnsi="Times New Roman"/>
          <w:i/>
          <w:noProof/>
          <w:sz w:val="20"/>
          <w:szCs w:val="20"/>
          <w:lang w:bidi="ar-SA"/>
        </w:rPr>
      </w:pPr>
      <w:r w:rsidRPr="00AE6994">
        <w:rPr>
          <w:rFonts w:ascii="Times New Roman" w:hAnsi="Times New Roman"/>
          <w:i/>
          <w:noProof/>
          <w:sz w:val="20"/>
          <w:szCs w:val="20"/>
          <w:lang w:bidi="ar-SA"/>
        </w:rPr>
        <w:t xml:space="preserve">*Corresponding author: </w:t>
      </w:r>
      <w:r w:rsidRPr="00AE6994">
        <w:rPr>
          <w:rFonts w:ascii="Times New Roman" w:hAnsi="Times New Roman"/>
          <w:i/>
          <w:sz w:val="20"/>
          <w:szCs w:val="20"/>
        </w:rPr>
        <w:t>basya@upm.edu.my</w:t>
      </w:r>
    </w:p>
    <w:p w:rsidR="00AE6994" w:rsidRPr="00AE6994" w:rsidRDefault="00AE6994" w:rsidP="00AE6994">
      <w:pPr>
        <w:spacing w:after="0" w:line="240" w:lineRule="auto"/>
        <w:jc w:val="center"/>
        <w:rPr>
          <w:rFonts w:ascii="Times New Roman" w:hAnsi="Times New Roman"/>
          <w:noProof/>
          <w:sz w:val="20"/>
          <w:szCs w:val="20"/>
          <w:lang w:bidi="ar-SA"/>
        </w:rPr>
      </w:pPr>
    </w:p>
    <w:p w:rsidR="00AE6994" w:rsidRPr="00AE6994" w:rsidRDefault="00AE6994" w:rsidP="00AE6994">
      <w:pPr>
        <w:spacing w:after="0" w:line="240" w:lineRule="auto"/>
        <w:jc w:val="center"/>
        <w:rPr>
          <w:rFonts w:ascii="Times New Roman" w:hAnsi="Times New Roman"/>
          <w:noProof/>
          <w:sz w:val="20"/>
          <w:szCs w:val="20"/>
          <w:lang w:bidi="ar-SA"/>
        </w:rPr>
      </w:pPr>
    </w:p>
    <w:p w:rsidR="00AE6994" w:rsidRPr="00AE6994" w:rsidRDefault="00AE6994" w:rsidP="00AE6994">
      <w:pPr>
        <w:spacing w:after="0" w:line="240" w:lineRule="auto"/>
        <w:jc w:val="center"/>
        <w:rPr>
          <w:rFonts w:ascii="Times New Roman" w:hAnsi="Times New Roman"/>
          <w:noProof/>
          <w:sz w:val="20"/>
          <w:szCs w:val="20"/>
          <w:lang w:bidi="ar-SA"/>
        </w:rPr>
      </w:pPr>
      <w:r w:rsidRPr="00AE6994">
        <w:rPr>
          <w:rFonts w:ascii="Times New Roman" w:hAnsi="Times New Roman"/>
          <w:noProof/>
          <w:sz w:val="20"/>
          <w:szCs w:val="20"/>
          <w:lang w:bidi="ar-SA"/>
        </w:rPr>
        <w:t>Received: 17 August 2015; Accepted: 7 May 2016</w:t>
      </w:r>
    </w:p>
    <w:p w:rsidR="00AE6994" w:rsidRPr="00AE6994" w:rsidRDefault="00AE6994" w:rsidP="00AE6994">
      <w:pPr>
        <w:spacing w:after="0" w:line="240" w:lineRule="auto"/>
        <w:jc w:val="center"/>
        <w:rPr>
          <w:rFonts w:ascii="Times New Roman" w:hAnsi="Times New Roman"/>
          <w:noProof/>
          <w:sz w:val="20"/>
          <w:szCs w:val="20"/>
          <w:lang w:bidi="ar-SA"/>
        </w:rPr>
      </w:pPr>
    </w:p>
    <w:p w:rsidR="00AE6994" w:rsidRPr="00AE6994" w:rsidRDefault="00AE6994" w:rsidP="00AE6994">
      <w:pPr>
        <w:spacing w:after="0" w:line="240" w:lineRule="auto"/>
        <w:jc w:val="center"/>
        <w:rPr>
          <w:rFonts w:ascii="Times New Roman" w:hAnsi="Times New Roman"/>
          <w:noProof/>
          <w:sz w:val="20"/>
          <w:szCs w:val="20"/>
          <w:lang w:bidi="ar-SA"/>
        </w:rPr>
      </w:pPr>
    </w:p>
    <w:p w:rsidR="00AE6994" w:rsidRPr="00AE6994" w:rsidRDefault="00AE6994" w:rsidP="00AE6994">
      <w:pPr>
        <w:spacing w:after="0" w:line="240" w:lineRule="auto"/>
        <w:jc w:val="center"/>
        <w:rPr>
          <w:rFonts w:ascii="Times New Roman" w:hAnsi="Times New Roman"/>
          <w:b/>
          <w:noProof/>
          <w:sz w:val="20"/>
          <w:szCs w:val="20"/>
          <w:lang w:bidi="ar-SA"/>
        </w:rPr>
      </w:pPr>
      <w:r w:rsidRPr="00AE6994">
        <w:rPr>
          <w:rFonts w:ascii="Times New Roman" w:hAnsi="Times New Roman"/>
          <w:b/>
          <w:noProof/>
          <w:sz w:val="20"/>
          <w:szCs w:val="20"/>
          <w:lang w:bidi="ar-SA"/>
        </w:rPr>
        <w:t>Abstract</w:t>
      </w:r>
    </w:p>
    <w:p w:rsidR="00AE6994" w:rsidRPr="00AE6994" w:rsidRDefault="00AE6994" w:rsidP="00AE6994">
      <w:pPr>
        <w:spacing w:after="0" w:line="240" w:lineRule="auto"/>
        <w:jc w:val="both"/>
        <w:rPr>
          <w:rFonts w:ascii="Times New Roman" w:hAnsi="Times New Roman"/>
          <w:sz w:val="20"/>
          <w:szCs w:val="20"/>
        </w:rPr>
      </w:pPr>
      <w:r w:rsidRPr="00AE6994">
        <w:rPr>
          <w:rFonts w:ascii="Times New Roman" w:hAnsi="Times New Roman"/>
          <w:sz w:val="20"/>
          <w:szCs w:val="20"/>
        </w:rPr>
        <w:t>Five different histidine and aspartic acid based tetrapeptides were designed using LOMETS and PyMol. They were chemically synthesized following the solid phase Fmoc-peptide synthesis protocols and were analysed using the reverse-phase High Performance Liquid Chromatography (HPLC) C</w:t>
      </w:r>
      <w:r w:rsidRPr="00AE6994">
        <w:rPr>
          <w:rFonts w:ascii="Times New Roman" w:hAnsi="Times New Roman"/>
          <w:sz w:val="20"/>
          <w:szCs w:val="20"/>
          <w:vertAlign w:val="subscript"/>
        </w:rPr>
        <w:t>18</w:t>
      </w:r>
      <w:r w:rsidRPr="00AE6994">
        <w:rPr>
          <w:rFonts w:ascii="Times New Roman" w:hAnsi="Times New Roman"/>
          <w:sz w:val="20"/>
          <w:szCs w:val="20"/>
        </w:rPr>
        <w:t xml:space="preserve"> analytical column for the purity. The peptides were further analysed by Liquid Chromatography Mass Spectrometry (LCMS) to see if the desired peptides were synthesized systematically. Copper(II) acetate monohydrate was bound to the peptides and the best molar ratio for the binding of these metal salts to peptides was 2:1. These observations were monitored through several spectroscopic techniques. The first physical observations for the successful synthesis of metallopeptides were the colour change, the melting/decomposition points and the solubility of these metallopeptides. Due to the visible colour change of the peptides to metallopeptides, UV-Visible spectroscopy and UV-Fluorescence spectroscopy were used as a qualitative analysis tests and the results were in agreement with other researchers’ data from similar researches.</w:t>
      </w:r>
    </w:p>
    <w:p w:rsidR="00AE6994" w:rsidRPr="00AE6994" w:rsidRDefault="00AE6994" w:rsidP="00AE6994">
      <w:pPr>
        <w:spacing w:after="0" w:line="240" w:lineRule="auto"/>
        <w:jc w:val="both"/>
        <w:rPr>
          <w:rFonts w:ascii="Times New Roman" w:hAnsi="Times New Roman"/>
          <w:sz w:val="20"/>
          <w:szCs w:val="20"/>
        </w:rPr>
      </w:pPr>
      <w:r w:rsidRPr="00AE6994">
        <w:rPr>
          <w:rFonts w:ascii="Times New Roman" w:hAnsi="Times New Roman"/>
          <w:sz w:val="20"/>
          <w:szCs w:val="20"/>
        </w:rPr>
        <w:t xml:space="preserve"> </w:t>
      </w:r>
    </w:p>
    <w:p w:rsidR="00AE6994" w:rsidRPr="00AE6994" w:rsidRDefault="00AE6994" w:rsidP="00AE6994">
      <w:pPr>
        <w:spacing w:after="0" w:line="240" w:lineRule="auto"/>
        <w:jc w:val="both"/>
        <w:rPr>
          <w:rFonts w:ascii="Times New Roman" w:hAnsi="Times New Roman"/>
          <w:sz w:val="20"/>
          <w:szCs w:val="20"/>
        </w:rPr>
      </w:pPr>
      <w:r w:rsidRPr="00AE6994">
        <w:rPr>
          <w:rFonts w:ascii="Times New Roman" w:hAnsi="Times New Roman"/>
          <w:b/>
          <w:sz w:val="20"/>
          <w:szCs w:val="20"/>
        </w:rPr>
        <w:t xml:space="preserve">Keywords: </w:t>
      </w:r>
      <w:r w:rsidRPr="00AE6994">
        <w:rPr>
          <w:rFonts w:ascii="Times New Roman" w:hAnsi="Times New Roman"/>
          <w:sz w:val="20"/>
          <w:szCs w:val="20"/>
        </w:rPr>
        <w:t>copper(II), histidine, aspartic acid, tetrapeptides, spectroscopic</w:t>
      </w:r>
    </w:p>
    <w:p w:rsidR="00AE6994" w:rsidRPr="00AE6994" w:rsidRDefault="00AE6994" w:rsidP="00AE6994">
      <w:pPr>
        <w:spacing w:after="0" w:line="240" w:lineRule="auto"/>
        <w:jc w:val="center"/>
        <w:rPr>
          <w:rFonts w:ascii="Times New Roman" w:hAnsi="Times New Roman"/>
          <w:b/>
          <w:noProof/>
          <w:sz w:val="20"/>
          <w:szCs w:val="20"/>
          <w:lang w:bidi="ar-SA"/>
        </w:rPr>
      </w:pPr>
    </w:p>
    <w:p w:rsidR="00AE6994" w:rsidRPr="00AE6994" w:rsidRDefault="00AE6994" w:rsidP="00AE6994">
      <w:pPr>
        <w:spacing w:after="0" w:line="240" w:lineRule="auto"/>
        <w:jc w:val="center"/>
        <w:rPr>
          <w:rFonts w:ascii="Times New Roman" w:hAnsi="Times New Roman"/>
          <w:b/>
          <w:noProof/>
          <w:sz w:val="20"/>
          <w:szCs w:val="20"/>
          <w:lang w:bidi="ar-SA"/>
        </w:rPr>
      </w:pPr>
      <w:r w:rsidRPr="00AE6994">
        <w:rPr>
          <w:rFonts w:ascii="Times New Roman" w:hAnsi="Times New Roman"/>
          <w:b/>
          <w:noProof/>
          <w:sz w:val="20"/>
          <w:szCs w:val="20"/>
          <w:lang w:bidi="ar-SA"/>
        </w:rPr>
        <w:t>Abstrak</w:t>
      </w:r>
    </w:p>
    <w:p w:rsidR="00AE6994" w:rsidRPr="00AE6994" w:rsidRDefault="00AE6994" w:rsidP="00AE6994">
      <w:pPr>
        <w:spacing w:after="0" w:line="240" w:lineRule="auto"/>
        <w:jc w:val="both"/>
        <w:rPr>
          <w:rFonts w:ascii="Times New Roman" w:hAnsi="Times New Roman"/>
          <w:sz w:val="20"/>
          <w:szCs w:val="20"/>
        </w:rPr>
      </w:pPr>
      <w:r w:rsidRPr="00AE6994">
        <w:rPr>
          <w:rFonts w:ascii="Times New Roman" w:hAnsi="Times New Roman"/>
          <w:sz w:val="20"/>
          <w:szCs w:val="20"/>
        </w:rPr>
        <w:t>Lima tetrapeptida berbeza yang mempunyai histidine dan asid aspartik direkabentuk oleh LOMETS dan PyMol. Tetrapeptida ini disintesis mengikut skim fasa pepejal peptida dan dianalisis menggunakan fasa sonsang Kromatografi Cecair Berprestasi Tinggi (HPLC) C</w:t>
      </w:r>
      <w:r w:rsidRPr="00AE6994">
        <w:rPr>
          <w:rFonts w:ascii="Times New Roman" w:hAnsi="Times New Roman"/>
          <w:sz w:val="20"/>
          <w:szCs w:val="20"/>
          <w:vertAlign w:val="subscript"/>
        </w:rPr>
        <w:t>18</w:t>
      </w:r>
      <w:r w:rsidRPr="00AE6994">
        <w:rPr>
          <w:rFonts w:ascii="Times New Roman" w:hAnsi="Times New Roman"/>
          <w:sz w:val="20"/>
          <w:szCs w:val="20"/>
        </w:rPr>
        <w:t xml:space="preserve"> turus analisis untuk mengetahui keaslian peptida. Kesemua peptida ini dianalisis mengunakan Kromatografi Cecair-Spektrometer Jisim (LC-MS) untuk mengkaji sintesis peptida secara sistematik. Kuprum(II) asetat monohidrat terikat kepada peptida dan nisbah mol yang terbaik untuk mengikat garam logam ini kepada peptida adalah 2:1. Cerapan ini telah dipantau melalui beberapa teknik spektroskopi. Pemerhatian fizikal pertama untuk logam peptida yang berjaya disintesis ialah perubahan warna, takat lebur/penguraian dan kebolehlarutan peptida logam ini. Oleh kerana perubahan warna yang nyata dalam dari peptida kepada logam peptida, spektroskopi Ultralembayung-tampak (UV-Vis) dan spektroskopi Ultralembayung-Pendafluor (UV-Fluorescence) digunakan sebagai ujian analisis kuantatif dan data yang diperolehi adalah setara dengan perolehan data bagi penyelidikan yang serupa.</w:t>
      </w:r>
    </w:p>
    <w:p w:rsidR="00AE6994" w:rsidRPr="00AE6994" w:rsidRDefault="00AE6994" w:rsidP="00AE6994">
      <w:pPr>
        <w:spacing w:after="0" w:line="240" w:lineRule="auto"/>
        <w:jc w:val="both"/>
        <w:rPr>
          <w:rFonts w:ascii="Times New Roman" w:hAnsi="Times New Roman"/>
          <w:sz w:val="20"/>
          <w:szCs w:val="20"/>
        </w:rPr>
      </w:pPr>
    </w:p>
    <w:p w:rsidR="00AA2AD0" w:rsidRDefault="00AE6994" w:rsidP="00AE6994">
      <w:pPr>
        <w:spacing w:after="0" w:line="240" w:lineRule="auto"/>
        <w:jc w:val="both"/>
        <w:rPr>
          <w:rFonts w:ascii="Times New Roman" w:hAnsi="Times New Roman"/>
          <w:sz w:val="20"/>
          <w:szCs w:val="20"/>
        </w:rPr>
      </w:pPr>
      <w:r w:rsidRPr="00AE6994">
        <w:rPr>
          <w:rFonts w:ascii="Times New Roman" w:hAnsi="Times New Roman"/>
          <w:sz w:val="20"/>
          <w:szCs w:val="20"/>
        </w:rPr>
        <w:t xml:space="preserve"> </w:t>
      </w:r>
      <w:r w:rsidRPr="00AE6994">
        <w:rPr>
          <w:rFonts w:ascii="Times New Roman" w:hAnsi="Times New Roman"/>
          <w:b/>
          <w:sz w:val="20"/>
          <w:szCs w:val="20"/>
        </w:rPr>
        <w:t xml:space="preserve">Kata kunci: </w:t>
      </w:r>
      <w:r w:rsidRPr="00AE6994">
        <w:rPr>
          <w:rFonts w:ascii="Times New Roman" w:hAnsi="Times New Roman"/>
          <w:sz w:val="20"/>
          <w:szCs w:val="20"/>
        </w:rPr>
        <w:t>Kuprum(II), histidin, asid aspartik, tetrapeptida, spektroskopi</w:t>
      </w:r>
    </w:p>
    <w:p w:rsidR="00AE6994" w:rsidRDefault="00AE6994" w:rsidP="00AE6994">
      <w:pPr>
        <w:spacing w:after="0" w:line="240" w:lineRule="auto"/>
        <w:jc w:val="both"/>
        <w:rPr>
          <w:rFonts w:ascii="Times New Roman" w:hAnsi="Times New Roman"/>
          <w:sz w:val="20"/>
          <w:szCs w:val="20"/>
        </w:rPr>
      </w:pPr>
    </w:p>
    <w:p w:rsidR="00AE6994" w:rsidRPr="00F447A7" w:rsidRDefault="00AE6994" w:rsidP="00AE699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bookmarkStart w:id="0" w:name="_GoBack"/>
      <w:bookmarkEnd w:id="0"/>
      <w:r w:rsidRPr="00304B06">
        <w:rPr>
          <w:rFonts w:ascii="Times New Roman" w:hAnsi="Times New Roman"/>
          <w:noProof/>
          <w:sz w:val="20"/>
          <w:szCs w:val="20"/>
        </w:rPr>
        <w:t xml:space="preserve">Ming, L. J. (2010). Metallopeptides from drug discovery to catalysis. </w:t>
      </w:r>
      <w:r w:rsidRPr="00304B06">
        <w:rPr>
          <w:rFonts w:ascii="Times New Roman" w:hAnsi="Times New Roman"/>
          <w:i/>
          <w:noProof/>
          <w:sz w:val="20"/>
          <w:szCs w:val="20"/>
        </w:rPr>
        <w:t>Journal of Chinese Chemical Society,</w:t>
      </w:r>
      <w:r w:rsidRPr="00304B06">
        <w:rPr>
          <w:rFonts w:ascii="Times New Roman" w:hAnsi="Times New Roman"/>
          <w:noProof/>
          <w:sz w:val="20"/>
          <w:szCs w:val="20"/>
        </w:rPr>
        <w:t xml:space="preserve"> 57</w:t>
      </w:r>
      <w:r w:rsidRPr="00304B06">
        <w:rPr>
          <w:rFonts w:ascii="Times New Roman" w:hAnsi="Times New Roman"/>
          <w:i/>
          <w:noProof/>
          <w:sz w:val="20"/>
          <w:szCs w:val="20"/>
        </w:rPr>
        <w:t>:</w:t>
      </w:r>
      <w:r w:rsidRPr="00304B06">
        <w:rPr>
          <w:rFonts w:ascii="Times New Roman" w:hAnsi="Times New Roman"/>
          <w:noProof/>
          <w:sz w:val="20"/>
          <w:szCs w:val="20"/>
        </w:rPr>
        <w:t xml:space="preserve"> 285 – 299.</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sz w:val="20"/>
          <w:szCs w:val="20"/>
          <w:lang w:val="en-MY"/>
        </w:rPr>
        <w:t xml:space="preserve">Ball, Z. T. and Zaykov, A. N. (2011). A general synthesis of dirhodium metallopeptides as MDM2 ligands. </w:t>
      </w:r>
      <w:r w:rsidRPr="00304B06">
        <w:rPr>
          <w:rFonts w:ascii="Times New Roman" w:hAnsi="Times New Roman"/>
          <w:i/>
          <w:iCs/>
          <w:sz w:val="20"/>
          <w:szCs w:val="20"/>
          <w:lang w:val="en-MY"/>
        </w:rPr>
        <w:t xml:space="preserve">Chemical Communications, </w:t>
      </w:r>
      <w:r w:rsidRPr="00304B06">
        <w:rPr>
          <w:rFonts w:ascii="Times New Roman" w:hAnsi="Times New Roman"/>
          <w:sz w:val="20"/>
          <w:szCs w:val="20"/>
          <w:lang w:val="en-MY"/>
        </w:rPr>
        <w:t>47: 10927 – 10929.</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sz w:val="20"/>
          <w:szCs w:val="20"/>
        </w:rPr>
        <w:t xml:space="preserve">Tay, W. M (2010). Metallopeptides as model systems for the study of Cu(II)-dependent oxidation chemistry, </w:t>
      </w:r>
      <w:r w:rsidRPr="00304B06">
        <w:rPr>
          <w:rFonts w:ascii="Times New Roman" w:hAnsi="Times New Roman"/>
          <w:i/>
          <w:iCs/>
          <w:sz w:val="20"/>
          <w:szCs w:val="20"/>
        </w:rPr>
        <w:t xml:space="preserve"> </w:t>
      </w:r>
      <w:r w:rsidRPr="00304B06">
        <w:rPr>
          <w:rFonts w:ascii="Times New Roman" w:hAnsi="Times New Roman"/>
          <w:sz w:val="20"/>
          <w:szCs w:val="20"/>
        </w:rPr>
        <w:t>Thesis University of South Florida.</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Sambasivan, R. and Ball, Z. T. (2010). Metallopeptides for asymmetric dirhodium catalysis. </w:t>
      </w:r>
      <w:r w:rsidRPr="00304B06">
        <w:rPr>
          <w:rFonts w:ascii="Times New Roman" w:hAnsi="Times New Roman"/>
          <w:i/>
          <w:noProof/>
          <w:sz w:val="20"/>
          <w:szCs w:val="20"/>
        </w:rPr>
        <w:t xml:space="preserve">Journal of the American Chemical Society. </w:t>
      </w:r>
      <w:r w:rsidRPr="00304B06">
        <w:rPr>
          <w:rFonts w:ascii="Times New Roman" w:hAnsi="Times New Roman"/>
          <w:noProof/>
          <w:sz w:val="20"/>
          <w:szCs w:val="20"/>
        </w:rPr>
        <w:t>132: 9289 – 9295.</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Karavelas, T., Mylonas, M., Malandrinos, G., Plakatouras, J. C., Hadjiliadis, N., Mlynarz, P. and Kozlowski, H. (2005). Coordination properties of Cu(II) and Ni(II) ions towards the C-terminal peptide fragment -ELAKHA- of histone H2B. </w:t>
      </w:r>
      <w:r w:rsidRPr="00304B06">
        <w:rPr>
          <w:rFonts w:ascii="Times New Roman" w:hAnsi="Times New Roman"/>
          <w:i/>
          <w:noProof/>
          <w:sz w:val="20"/>
          <w:szCs w:val="20"/>
        </w:rPr>
        <w:t>Journal of Inorganic Biochemistry.</w:t>
      </w:r>
      <w:r w:rsidRPr="00304B06">
        <w:rPr>
          <w:rFonts w:ascii="Times New Roman" w:hAnsi="Times New Roman"/>
          <w:noProof/>
          <w:sz w:val="20"/>
          <w:szCs w:val="20"/>
        </w:rPr>
        <w:t xml:space="preserve"> 99(2): 606 – 615. </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Neupane, K. P, Aldous, A. R. and Kritzer, J. A. (2013). Macrocyclization of the ATCUN motif controls metal binding and catalysis. </w:t>
      </w:r>
      <w:r w:rsidRPr="00304B06">
        <w:rPr>
          <w:rFonts w:ascii="Times New Roman" w:hAnsi="Times New Roman"/>
          <w:i/>
          <w:noProof/>
          <w:sz w:val="20"/>
          <w:szCs w:val="20"/>
        </w:rPr>
        <w:t>Inorganic Chemistry</w:t>
      </w:r>
      <w:r w:rsidRPr="00304B06">
        <w:rPr>
          <w:rFonts w:ascii="Times New Roman" w:hAnsi="Times New Roman"/>
          <w:noProof/>
          <w:sz w:val="20"/>
          <w:szCs w:val="20"/>
        </w:rPr>
        <w:t xml:space="preserve">. 52(5): 2729 – 2735. </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Boka, B., Myari, A., Sovago, I. and Hadjiliadis, N. (2004). Copper(II) and zinc(II) complexes of the peptides Ac-HisValHis-NH</w:t>
      </w:r>
      <w:r w:rsidRPr="00304B06">
        <w:rPr>
          <w:rFonts w:ascii="Times New Roman" w:hAnsi="Times New Roman"/>
          <w:noProof/>
          <w:sz w:val="20"/>
          <w:szCs w:val="20"/>
          <w:vertAlign w:val="subscript"/>
        </w:rPr>
        <w:t>2</w:t>
      </w:r>
      <w:r w:rsidRPr="00304B06">
        <w:rPr>
          <w:rFonts w:ascii="Times New Roman" w:hAnsi="Times New Roman"/>
          <w:noProof/>
          <w:sz w:val="20"/>
          <w:szCs w:val="20"/>
        </w:rPr>
        <w:t xml:space="preserve"> and Ac-HisValGlyAsp-NH</w:t>
      </w:r>
      <w:r w:rsidRPr="00304B06">
        <w:rPr>
          <w:rFonts w:ascii="Times New Roman" w:hAnsi="Times New Roman"/>
          <w:noProof/>
          <w:sz w:val="20"/>
          <w:szCs w:val="20"/>
          <w:vertAlign w:val="subscript"/>
        </w:rPr>
        <w:t>2</w:t>
      </w:r>
      <w:r w:rsidRPr="00304B06">
        <w:rPr>
          <w:rFonts w:ascii="Times New Roman" w:hAnsi="Times New Roman"/>
          <w:noProof/>
          <w:sz w:val="20"/>
          <w:szCs w:val="20"/>
        </w:rPr>
        <w:t xml:space="preserve"> related to the active site of the enzyme CuZnSOD. </w:t>
      </w:r>
      <w:r w:rsidRPr="00304B06">
        <w:rPr>
          <w:rFonts w:ascii="Times New Roman" w:hAnsi="Times New Roman"/>
          <w:i/>
          <w:noProof/>
          <w:sz w:val="20"/>
          <w:szCs w:val="20"/>
        </w:rPr>
        <w:t>Journal of Inorganic Biochemistry</w:t>
      </w:r>
      <w:r w:rsidRPr="00304B06">
        <w:rPr>
          <w:rFonts w:ascii="Times New Roman" w:hAnsi="Times New Roman"/>
          <w:noProof/>
          <w:sz w:val="20"/>
          <w:szCs w:val="20"/>
        </w:rPr>
        <w:t>. 98(1): 113 – 122.</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Penner, M. H. (2010). Ultraviolet, visible and fluorescence spectroscopy. In </w:t>
      </w:r>
      <w:r w:rsidRPr="00304B06">
        <w:rPr>
          <w:rFonts w:ascii="Times New Roman" w:hAnsi="Times New Roman"/>
          <w:i/>
          <w:noProof/>
          <w:sz w:val="20"/>
          <w:szCs w:val="20"/>
        </w:rPr>
        <w:t>Food Analysis, 4</w:t>
      </w:r>
      <w:r w:rsidRPr="00304B06">
        <w:rPr>
          <w:rFonts w:ascii="Times New Roman" w:hAnsi="Times New Roman"/>
          <w:i/>
          <w:noProof/>
          <w:sz w:val="20"/>
          <w:szCs w:val="20"/>
          <w:vertAlign w:val="superscript"/>
        </w:rPr>
        <w:t>th</w:t>
      </w:r>
      <w:r w:rsidRPr="00304B06">
        <w:rPr>
          <w:rFonts w:ascii="Times New Roman" w:hAnsi="Times New Roman"/>
          <w:i/>
          <w:noProof/>
          <w:sz w:val="20"/>
          <w:szCs w:val="20"/>
        </w:rPr>
        <w:t xml:space="preserve"> Ed</w:t>
      </w:r>
      <w:r w:rsidRPr="00304B06">
        <w:rPr>
          <w:rFonts w:ascii="Times New Roman" w:hAnsi="Times New Roman"/>
          <w:noProof/>
          <w:sz w:val="20"/>
          <w:szCs w:val="20"/>
        </w:rPr>
        <w:t xml:space="preserve">., Suzanne Nielsen, Ed. Springer. </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Goulding, A.M. (2010). </w:t>
      </w:r>
      <w:r w:rsidRPr="00304B06">
        <w:rPr>
          <w:rFonts w:ascii="Times New Roman" w:hAnsi="Times New Roman"/>
          <w:iCs/>
          <w:noProof/>
          <w:sz w:val="20"/>
          <w:szCs w:val="20"/>
        </w:rPr>
        <w:t>Biochemical applications of DsRed-Monomer utilizing fluorescence and metal-binding affinity.</w:t>
      </w:r>
      <w:r w:rsidRPr="00304B06">
        <w:rPr>
          <w:rFonts w:ascii="Times New Roman" w:hAnsi="Times New Roman"/>
          <w:noProof/>
          <w:sz w:val="20"/>
          <w:szCs w:val="20"/>
        </w:rPr>
        <w:t xml:space="preserve"> Unpublished doctoral dissertation, Purdue University, Indianapolis, Indiana. </w:t>
      </w:r>
    </w:p>
    <w:p w:rsidR="00AE6994" w:rsidRPr="00304B06" w:rsidRDefault="00AE6994" w:rsidP="00AE6994">
      <w:pPr>
        <w:pStyle w:val="ListParagraph"/>
        <w:numPr>
          <w:ilvl w:val="0"/>
          <w:numId w:val="1"/>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Deo, S.K., Rahimi, Y., Goulding, A., Shrestha, S., Mirpuri, S. (2008). Mechanism of copper induced fluorescence quenching of red fluorescent protein, DsRed. </w:t>
      </w:r>
      <w:r w:rsidRPr="00304B06">
        <w:rPr>
          <w:rFonts w:ascii="Times New Roman" w:hAnsi="Times New Roman"/>
          <w:i/>
          <w:noProof/>
          <w:sz w:val="20"/>
          <w:szCs w:val="20"/>
        </w:rPr>
        <w:t>Biochemical and Biophysicsal Research Communication.</w:t>
      </w:r>
      <w:r w:rsidRPr="00304B06">
        <w:rPr>
          <w:rFonts w:ascii="Times New Roman" w:hAnsi="Times New Roman"/>
          <w:noProof/>
          <w:sz w:val="20"/>
          <w:szCs w:val="20"/>
        </w:rPr>
        <w:t xml:space="preserve"> 370(1): 57 – 61.</w:t>
      </w:r>
    </w:p>
    <w:p w:rsidR="00AE6994" w:rsidRPr="00AE6994" w:rsidRDefault="00AE6994" w:rsidP="00AE6994">
      <w:pPr>
        <w:spacing w:after="0" w:line="240" w:lineRule="auto"/>
        <w:jc w:val="both"/>
        <w:rPr>
          <w:rFonts w:ascii="Times New Roman" w:hAnsi="Times New Roman"/>
          <w:sz w:val="20"/>
          <w:szCs w:val="20"/>
        </w:rPr>
      </w:pPr>
    </w:p>
    <w:sectPr w:rsidR="00AE6994" w:rsidRPr="00AE6994" w:rsidSect="00AE699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930"/>
    <w:multiLevelType w:val="hybridMultilevel"/>
    <w:tmpl w:val="406A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94"/>
    <w:rsid w:val="00AA2AD0"/>
    <w:rsid w:val="00AE699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9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9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4127</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2016-06-22T03:21:00Z</dcterms:created>
  <dcterms:modified xsi:type="dcterms:W3CDTF">2016-06-22T03:23:00Z</dcterms:modified>
</cp:coreProperties>
</file>