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74" w:rsidRDefault="00DB5674" w:rsidP="00DB5674">
      <w:pPr>
        <w:spacing w:after="0" w:line="240" w:lineRule="auto"/>
        <w:rPr>
          <w:rFonts w:ascii="Times New Roman" w:hAnsi="Times New Roman"/>
          <w:bCs/>
          <w:iCs/>
          <w:sz w:val="24"/>
          <w:szCs w:val="24"/>
        </w:rPr>
      </w:pPr>
      <w:r>
        <w:rPr>
          <w:rFonts w:ascii="Times New Roman" w:hAnsi="Times New Roman"/>
          <w:bCs/>
          <w:iCs/>
          <w:sz w:val="24"/>
          <w:szCs w:val="24"/>
        </w:rPr>
        <w:t xml:space="preserve">Malaysian Journal of Analytical </w:t>
      </w:r>
      <w:r w:rsidR="001E6CC4">
        <w:rPr>
          <w:rFonts w:ascii="Times New Roman" w:hAnsi="Times New Roman"/>
          <w:bCs/>
          <w:iCs/>
          <w:sz w:val="24"/>
          <w:szCs w:val="24"/>
        </w:rPr>
        <w:t>Sciences Vol 20 No 4 (2016): 946 - 954</w:t>
      </w:r>
      <w:bookmarkStart w:id="0" w:name="_GoBack"/>
      <w:bookmarkEnd w:id="0"/>
    </w:p>
    <w:p w:rsidR="00DB5674" w:rsidRDefault="00DB5674" w:rsidP="00DB5674">
      <w:pPr>
        <w:spacing w:after="0" w:line="240" w:lineRule="auto"/>
        <w:rPr>
          <w:rFonts w:ascii="Times New Roman" w:hAnsi="Times New Roman"/>
          <w:bCs/>
          <w:iCs/>
          <w:sz w:val="24"/>
          <w:szCs w:val="24"/>
        </w:rPr>
      </w:pPr>
    </w:p>
    <w:p w:rsidR="00DB5674" w:rsidRDefault="00DB5674" w:rsidP="00DB5674">
      <w:pPr>
        <w:spacing w:after="0" w:line="240" w:lineRule="auto"/>
        <w:rPr>
          <w:rFonts w:ascii="Times New Roman" w:hAnsi="Times New Roman"/>
          <w:bCs/>
          <w:iCs/>
          <w:sz w:val="24"/>
          <w:szCs w:val="24"/>
        </w:rPr>
      </w:pPr>
    </w:p>
    <w:p w:rsidR="00DB5674" w:rsidRPr="00DB5674" w:rsidRDefault="00DB5674" w:rsidP="00DB5674">
      <w:pPr>
        <w:spacing w:after="0" w:line="240" w:lineRule="auto"/>
        <w:rPr>
          <w:rFonts w:ascii="Times New Roman" w:hAnsi="Times New Roman"/>
          <w:bCs/>
          <w:iCs/>
          <w:sz w:val="24"/>
          <w:szCs w:val="24"/>
        </w:rPr>
      </w:pPr>
    </w:p>
    <w:p w:rsidR="00DB5674" w:rsidRPr="002638E4" w:rsidRDefault="00DB5674" w:rsidP="00DB5674">
      <w:pPr>
        <w:spacing w:after="0" w:line="240" w:lineRule="auto"/>
        <w:jc w:val="center"/>
        <w:rPr>
          <w:rFonts w:ascii="Times New Roman" w:hAnsi="Times New Roman"/>
          <w:bCs/>
          <w:iCs/>
          <w:sz w:val="28"/>
          <w:szCs w:val="28"/>
        </w:rPr>
      </w:pPr>
      <w:r w:rsidRPr="002638E4">
        <w:rPr>
          <w:rFonts w:ascii="Times New Roman" w:hAnsi="Times New Roman"/>
          <w:bCs/>
          <w:iCs/>
          <w:sz w:val="28"/>
          <w:szCs w:val="28"/>
        </w:rPr>
        <w:t>MOLECULAR AND ELECTRONIC STRUCTURES OF A NEW RUTHENIUM-TUNGSTEN BIMETALLIC COMPLEX USING DENSITY FUNCTIONAL THEORY CALCULATIONS</w:t>
      </w:r>
    </w:p>
    <w:p w:rsidR="00DB5674" w:rsidRPr="00F447A7" w:rsidRDefault="00DB5674" w:rsidP="00DB5674">
      <w:pPr>
        <w:spacing w:after="0" w:line="240" w:lineRule="auto"/>
        <w:jc w:val="center"/>
        <w:rPr>
          <w:rFonts w:ascii="Times New Roman" w:hAnsi="Times New Roman"/>
          <w:noProof/>
          <w:sz w:val="24"/>
          <w:szCs w:val="24"/>
          <w:lang w:bidi="ar-SA"/>
        </w:rPr>
      </w:pPr>
    </w:p>
    <w:p w:rsidR="00DB5674" w:rsidRPr="002638E4" w:rsidRDefault="00DB5674" w:rsidP="00DB5674">
      <w:pPr>
        <w:spacing w:after="0" w:line="240" w:lineRule="auto"/>
        <w:jc w:val="center"/>
        <w:rPr>
          <w:rFonts w:ascii="Times New Roman" w:hAnsi="Times New Roman"/>
          <w:bCs/>
          <w:iCs/>
          <w:sz w:val="24"/>
          <w:szCs w:val="24"/>
        </w:rPr>
      </w:pPr>
      <w:r w:rsidRPr="002638E4">
        <w:rPr>
          <w:rFonts w:ascii="Times New Roman" w:hAnsi="Times New Roman"/>
          <w:bCs/>
          <w:iCs/>
          <w:sz w:val="24"/>
          <w:szCs w:val="24"/>
        </w:rPr>
        <w:t xml:space="preserve">(Struktur Molekul Dan Elektronik Kompleks Dwilogam Rutenium-Tungsten </w:t>
      </w:r>
    </w:p>
    <w:p w:rsidR="00DB5674" w:rsidRPr="002638E4" w:rsidRDefault="00DB5674" w:rsidP="00DB5674">
      <w:pPr>
        <w:spacing w:after="0" w:line="240" w:lineRule="auto"/>
        <w:jc w:val="center"/>
        <w:rPr>
          <w:rFonts w:ascii="Times New Roman" w:hAnsi="Times New Roman"/>
          <w:noProof/>
          <w:sz w:val="24"/>
          <w:szCs w:val="24"/>
          <w:lang w:bidi="ar-SA"/>
        </w:rPr>
      </w:pPr>
      <w:r w:rsidRPr="002638E4">
        <w:rPr>
          <w:rFonts w:ascii="Times New Roman" w:hAnsi="Times New Roman"/>
          <w:bCs/>
          <w:iCs/>
          <w:sz w:val="24"/>
          <w:szCs w:val="24"/>
        </w:rPr>
        <w:t>Berdasarkan Pengiraan Teori Fungsi Ketumpatan)</w:t>
      </w:r>
    </w:p>
    <w:p w:rsidR="00DB5674" w:rsidRDefault="00DB5674" w:rsidP="00DB5674">
      <w:pPr>
        <w:spacing w:after="0" w:line="240" w:lineRule="auto"/>
        <w:jc w:val="center"/>
        <w:rPr>
          <w:rFonts w:ascii="Times New Roman" w:hAnsi="Times New Roman"/>
          <w:noProof/>
          <w:sz w:val="20"/>
          <w:szCs w:val="20"/>
          <w:lang w:bidi="ar-SA"/>
        </w:rPr>
      </w:pPr>
    </w:p>
    <w:p w:rsidR="00DB5674" w:rsidRPr="00A7721A" w:rsidRDefault="00DB5674" w:rsidP="00A7721A">
      <w:pPr>
        <w:pStyle w:val="Formatinstructions"/>
        <w:spacing w:after="0"/>
        <w:jc w:val="center"/>
        <w:rPr>
          <w:rStyle w:val="hps"/>
          <w:rFonts w:ascii="Times New Roman" w:hAnsi="Times New Roman"/>
          <w:bCs/>
          <w:i w:val="0"/>
          <w:lang w:val="en"/>
        </w:rPr>
      </w:pPr>
      <w:r w:rsidRPr="001F3DDD">
        <w:rPr>
          <w:rStyle w:val="hps"/>
          <w:rFonts w:ascii="Times New Roman" w:hAnsi="Times New Roman"/>
          <w:bCs/>
          <w:i w:val="0"/>
          <w:lang w:val="en"/>
        </w:rPr>
        <w:t>Khuzaimah Arifin</w:t>
      </w:r>
      <w:r w:rsidRPr="001F3DDD">
        <w:rPr>
          <w:rStyle w:val="hps"/>
          <w:rFonts w:ascii="Times New Roman" w:hAnsi="Times New Roman"/>
          <w:bCs/>
          <w:i w:val="0"/>
          <w:vertAlign w:val="superscript"/>
          <w:lang w:val="en"/>
        </w:rPr>
        <w:t>1</w:t>
      </w:r>
      <w:r w:rsidRPr="002638E4">
        <w:rPr>
          <w:rStyle w:val="hps"/>
          <w:rFonts w:ascii="Times New Roman" w:hAnsi="Times New Roman"/>
          <w:bCs/>
          <w:i w:val="0"/>
          <w:lang w:val="en"/>
        </w:rPr>
        <w:sym w:font="Symbol" w:char="F02A"/>
      </w:r>
      <w:r w:rsidRPr="001F3DDD">
        <w:rPr>
          <w:rStyle w:val="hps"/>
          <w:rFonts w:ascii="Times New Roman" w:hAnsi="Times New Roman"/>
          <w:bCs/>
          <w:i w:val="0"/>
          <w:lang w:val="en"/>
        </w:rPr>
        <w:t>, Wan Ramli Wan Daud</w:t>
      </w:r>
      <w:r w:rsidRPr="001F3DDD">
        <w:rPr>
          <w:rStyle w:val="hps"/>
          <w:rFonts w:ascii="Times New Roman" w:hAnsi="Times New Roman"/>
          <w:bCs/>
          <w:i w:val="0"/>
          <w:vertAlign w:val="superscript"/>
          <w:lang w:val="en"/>
        </w:rPr>
        <w:t>1,2</w:t>
      </w:r>
      <w:r>
        <w:rPr>
          <w:rStyle w:val="hps"/>
          <w:rFonts w:ascii="Times New Roman" w:hAnsi="Times New Roman"/>
          <w:bCs/>
          <w:i w:val="0"/>
          <w:lang w:val="en"/>
        </w:rPr>
        <w:t>,</w:t>
      </w:r>
      <w:r w:rsidRPr="001F3DDD">
        <w:rPr>
          <w:rStyle w:val="hps"/>
          <w:rFonts w:ascii="Times New Roman" w:hAnsi="Times New Roman"/>
          <w:bCs/>
          <w:i w:val="0"/>
          <w:lang w:val="en"/>
        </w:rPr>
        <w:t xml:space="preserve"> Mohammad B. Kassim</w:t>
      </w:r>
      <w:r w:rsidRPr="001F3DDD">
        <w:rPr>
          <w:rStyle w:val="hps"/>
          <w:rFonts w:ascii="Times New Roman" w:hAnsi="Times New Roman"/>
          <w:bCs/>
          <w:i w:val="0"/>
          <w:vertAlign w:val="superscript"/>
          <w:lang w:val="en"/>
        </w:rPr>
        <w:t>1,3</w:t>
      </w:r>
    </w:p>
    <w:p w:rsidR="00DB5674" w:rsidRPr="00DB5674" w:rsidRDefault="00DB5674" w:rsidP="00DB5674">
      <w:pPr>
        <w:spacing w:after="0" w:line="240" w:lineRule="auto"/>
        <w:jc w:val="center"/>
        <w:rPr>
          <w:rFonts w:ascii="Times New Roman" w:hAnsi="Times New Roman"/>
          <w:noProof/>
          <w:sz w:val="20"/>
          <w:szCs w:val="20"/>
          <w:lang w:bidi="ar-SA"/>
        </w:rPr>
      </w:pPr>
    </w:p>
    <w:p w:rsidR="00DB5674" w:rsidRPr="00DB5674" w:rsidRDefault="00DB5674" w:rsidP="00DB5674">
      <w:pPr>
        <w:spacing w:after="0" w:line="240" w:lineRule="auto"/>
        <w:jc w:val="center"/>
        <w:rPr>
          <w:rStyle w:val="hps"/>
          <w:rFonts w:ascii="Times New Roman" w:hAnsi="Times New Roman"/>
          <w:i/>
          <w:sz w:val="20"/>
          <w:szCs w:val="20"/>
          <w:lang w:val="en"/>
        </w:rPr>
      </w:pPr>
      <w:r w:rsidRPr="00DB5674">
        <w:rPr>
          <w:rStyle w:val="hps"/>
          <w:rFonts w:ascii="Times New Roman" w:hAnsi="Times New Roman"/>
          <w:i/>
          <w:sz w:val="20"/>
          <w:szCs w:val="20"/>
          <w:vertAlign w:val="superscript"/>
          <w:lang w:val="en"/>
        </w:rPr>
        <w:t>1</w:t>
      </w:r>
      <w:r w:rsidRPr="00DB5674">
        <w:rPr>
          <w:rStyle w:val="hps"/>
          <w:rFonts w:ascii="Times New Roman" w:hAnsi="Times New Roman"/>
          <w:i/>
          <w:sz w:val="20"/>
          <w:szCs w:val="20"/>
          <w:lang w:val="en"/>
        </w:rPr>
        <w:t xml:space="preserve">Fuel Cell Institute </w:t>
      </w:r>
    </w:p>
    <w:p w:rsidR="00DB5674" w:rsidRPr="00DB5674" w:rsidRDefault="00DB5674" w:rsidP="00DB5674">
      <w:pPr>
        <w:spacing w:after="0" w:line="240" w:lineRule="auto"/>
        <w:jc w:val="center"/>
        <w:rPr>
          <w:rStyle w:val="hps"/>
          <w:rFonts w:ascii="Times New Roman" w:hAnsi="Times New Roman"/>
          <w:i/>
          <w:sz w:val="20"/>
          <w:szCs w:val="20"/>
          <w:lang w:val="en"/>
        </w:rPr>
      </w:pPr>
      <w:r w:rsidRPr="00DB5674">
        <w:rPr>
          <w:rStyle w:val="hps"/>
          <w:rFonts w:ascii="Times New Roman" w:hAnsi="Times New Roman"/>
          <w:i/>
          <w:sz w:val="20"/>
          <w:szCs w:val="20"/>
          <w:vertAlign w:val="superscript"/>
          <w:lang w:val="en"/>
        </w:rPr>
        <w:t>2</w:t>
      </w:r>
      <w:r w:rsidRPr="00DB5674">
        <w:rPr>
          <w:rStyle w:val="hps"/>
          <w:rFonts w:ascii="Times New Roman" w:hAnsi="Times New Roman"/>
          <w:i/>
          <w:sz w:val="20"/>
          <w:szCs w:val="20"/>
          <w:lang w:val="en"/>
        </w:rPr>
        <w:t xml:space="preserve">Department of Chemical and Process Engineering </w:t>
      </w:r>
    </w:p>
    <w:p w:rsidR="00DB5674" w:rsidRPr="00DB5674" w:rsidRDefault="00DB5674" w:rsidP="00DB5674">
      <w:pPr>
        <w:pStyle w:val="BodyText2"/>
        <w:spacing w:after="0" w:line="240" w:lineRule="auto"/>
        <w:jc w:val="center"/>
        <w:rPr>
          <w:rStyle w:val="hps"/>
          <w:i/>
          <w:sz w:val="20"/>
          <w:szCs w:val="20"/>
          <w:lang w:val="en"/>
        </w:rPr>
      </w:pPr>
      <w:r w:rsidRPr="00DB5674">
        <w:rPr>
          <w:rStyle w:val="hps"/>
          <w:i/>
          <w:sz w:val="20"/>
          <w:szCs w:val="20"/>
          <w:vertAlign w:val="superscript"/>
          <w:lang w:val="en"/>
        </w:rPr>
        <w:t>3</w:t>
      </w:r>
      <w:r w:rsidRPr="00DB5674">
        <w:rPr>
          <w:rStyle w:val="hps"/>
          <w:i/>
          <w:sz w:val="20"/>
          <w:szCs w:val="20"/>
          <w:lang w:val="en"/>
        </w:rPr>
        <w:t>School of Chemical Sciences and Food Technology, Faculty of Science and Technology</w:t>
      </w:r>
    </w:p>
    <w:p w:rsidR="00DB5674" w:rsidRPr="00DB5674" w:rsidRDefault="00DB5674" w:rsidP="00DB5674">
      <w:pPr>
        <w:pStyle w:val="BodyText2"/>
        <w:spacing w:after="0" w:line="240" w:lineRule="auto"/>
        <w:jc w:val="center"/>
        <w:rPr>
          <w:rStyle w:val="hps"/>
          <w:i/>
          <w:sz w:val="20"/>
          <w:szCs w:val="20"/>
          <w:lang w:val="en"/>
        </w:rPr>
      </w:pPr>
      <w:r w:rsidRPr="00DB5674">
        <w:rPr>
          <w:rStyle w:val="hps"/>
          <w:i/>
          <w:sz w:val="20"/>
          <w:szCs w:val="20"/>
          <w:lang w:val="en"/>
        </w:rPr>
        <w:t>Universiti Kebangsaan Malaysia, 43600 UKM Bangi, Selangor, Malaysia</w:t>
      </w:r>
    </w:p>
    <w:p w:rsidR="00DB5674" w:rsidRPr="00DB5674" w:rsidRDefault="00DB5674" w:rsidP="00DB5674">
      <w:pPr>
        <w:spacing w:after="0" w:line="240" w:lineRule="auto"/>
        <w:jc w:val="center"/>
        <w:rPr>
          <w:rFonts w:ascii="Times New Roman" w:hAnsi="Times New Roman"/>
          <w:noProof/>
          <w:sz w:val="20"/>
          <w:szCs w:val="20"/>
          <w:lang w:bidi="ar-SA"/>
        </w:rPr>
      </w:pPr>
    </w:p>
    <w:p w:rsidR="00DB5674" w:rsidRPr="00DB5674" w:rsidRDefault="00DB5674" w:rsidP="00DB5674">
      <w:pPr>
        <w:spacing w:after="0" w:line="240" w:lineRule="auto"/>
        <w:jc w:val="center"/>
        <w:rPr>
          <w:rFonts w:ascii="Times New Roman" w:hAnsi="Times New Roman"/>
          <w:i/>
          <w:noProof/>
          <w:sz w:val="20"/>
          <w:szCs w:val="20"/>
          <w:lang w:bidi="ar-SA"/>
        </w:rPr>
      </w:pPr>
      <w:r w:rsidRPr="00DB5674">
        <w:rPr>
          <w:rFonts w:ascii="Times New Roman" w:hAnsi="Times New Roman"/>
          <w:i/>
          <w:noProof/>
          <w:sz w:val="20"/>
          <w:szCs w:val="20"/>
          <w:lang w:bidi="ar-SA"/>
        </w:rPr>
        <w:t xml:space="preserve">*Corresponding author: </w:t>
      </w:r>
      <w:r w:rsidRPr="00DB5674">
        <w:rPr>
          <w:rFonts w:ascii="Times New Roman" w:hAnsi="Times New Roman"/>
          <w:bCs/>
          <w:i/>
          <w:sz w:val="20"/>
          <w:szCs w:val="20"/>
        </w:rPr>
        <w:t>khuzaim@ukm.edu.my</w:t>
      </w:r>
    </w:p>
    <w:p w:rsidR="00DB5674" w:rsidRPr="00DB5674" w:rsidRDefault="00DB5674" w:rsidP="00DB5674">
      <w:pPr>
        <w:spacing w:after="0" w:line="240" w:lineRule="auto"/>
        <w:jc w:val="center"/>
        <w:rPr>
          <w:rFonts w:ascii="Times New Roman" w:hAnsi="Times New Roman"/>
          <w:noProof/>
          <w:sz w:val="20"/>
          <w:szCs w:val="20"/>
          <w:lang w:bidi="ar-SA"/>
        </w:rPr>
      </w:pPr>
    </w:p>
    <w:p w:rsidR="00DB5674" w:rsidRPr="00DB5674" w:rsidRDefault="00DB5674" w:rsidP="00DB5674">
      <w:pPr>
        <w:spacing w:after="0" w:line="240" w:lineRule="auto"/>
        <w:jc w:val="center"/>
        <w:rPr>
          <w:rFonts w:ascii="Times New Roman" w:hAnsi="Times New Roman"/>
          <w:noProof/>
          <w:sz w:val="20"/>
          <w:szCs w:val="20"/>
          <w:lang w:bidi="ar-SA"/>
        </w:rPr>
      </w:pPr>
    </w:p>
    <w:p w:rsidR="00DB5674" w:rsidRPr="00DB5674" w:rsidRDefault="00DB5674" w:rsidP="00DB5674">
      <w:pPr>
        <w:spacing w:after="0" w:line="240" w:lineRule="auto"/>
        <w:jc w:val="center"/>
        <w:rPr>
          <w:rFonts w:ascii="Times New Roman" w:hAnsi="Times New Roman"/>
          <w:noProof/>
          <w:sz w:val="20"/>
          <w:szCs w:val="20"/>
          <w:lang w:bidi="ar-SA"/>
        </w:rPr>
      </w:pPr>
      <w:r w:rsidRPr="00DB5674">
        <w:rPr>
          <w:rFonts w:ascii="Times New Roman" w:hAnsi="Times New Roman"/>
          <w:noProof/>
          <w:sz w:val="20"/>
          <w:szCs w:val="20"/>
          <w:lang w:bidi="ar-SA"/>
        </w:rPr>
        <w:t>Received: 5 February 2016; Accepted: 22 April 2016</w:t>
      </w:r>
    </w:p>
    <w:p w:rsidR="00DB5674" w:rsidRPr="00DB5674" w:rsidRDefault="00DB5674" w:rsidP="00DB5674">
      <w:pPr>
        <w:spacing w:after="0" w:line="240" w:lineRule="auto"/>
        <w:jc w:val="center"/>
        <w:rPr>
          <w:rFonts w:ascii="Times New Roman" w:hAnsi="Times New Roman"/>
          <w:noProof/>
          <w:sz w:val="20"/>
          <w:szCs w:val="20"/>
          <w:lang w:bidi="ar-SA"/>
        </w:rPr>
      </w:pPr>
    </w:p>
    <w:p w:rsidR="00DB5674" w:rsidRPr="00DB5674" w:rsidRDefault="00DB5674" w:rsidP="00DB5674">
      <w:pPr>
        <w:spacing w:after="0" w:line="240" w:lineRule="auto"/>
        <w:jc w:val="center"/>
        <w:rPr>
          <w:rFonts w:ascii="Times New Roman" w:hAnsi="Times New Roman"/>
          <w:noProof/>
          <w:sz w:val="20"/>
          <w:szCs w:val="20"/>
          <w:lang w:bidi="ar-SA"/>
        </w:rPr>
      </w:pPr>
    </w:p>
    <w:p w:rsidR="00DB5674" w:rsidRPr="00DB5674" w:rsidRDefault="00DB5674" w:rsidP="00DB5674">
      <w:pPr>
        <w:spacing w:after="0" w:line="240" w:lineRule="auto"/>
        <w:jc w:val="center"/>
        <w:rPr>
          <w:rFonts w:ascii="Times New Roman" w:hAnsi="Times New Roman"/>
          <w:b/>
          <w:noProof/>
          <w:sz w:val="20"/>
          <w:szCs w:val="20"/>
          <w:lang w:bidi="ar-SA"/>
        </w:rPr>
      </w:pPr>
      <w:r w:rsidRPr="00DB5674">
        <w:rPr>
          <w:rFonts w:ascii="Times New Roman" w:hAnsi="Times New Roman"/>
          <w:b/>
          <w:noProof/>
          <w:sz w:val="20"/>
          <w:szCs w:val="20"/>
          <w:lang w:bidi="ar-SA"/>
        </w:rPr>
        <w:t>Abstract</w:t>
      </w:r>
    </w:p>
    <w:p w:rsidR="00DB5674" w:rsidRPr="00DB5674" w:rsidRDefault="00DB5674" w:rsidP="00DB5674">
      <w:pPr>
        <w:spacing w:after="0" w:line="240" w:lineRule="auto"/>
        <w:jc w:val="both"/>
        <w:rPr>
          <w:rFonts w:ascii="Times New Roman" w:hAnsi="Times New Roman"/>
          <w:sz w:val="20"/>
          <w:szCs w:val="20"/>
        </w:rPr>
      </w:pPr>
      <w:r w:rsidRPr="00DB5674">
        <w:rPr>
          <w:rStyle w:val="hps"/>
          <w:rFonts w:ascii="Times New Roman" w:hAnsi="Times New Roman"/>
          <w:sz w:val="20"/>
          <w:szCs w:val="20"/>
        </w:rPr>
        <w:t xml:space="preserve">A potential dye sensitizer material for solar cell composed of a </w:t>
      </w:r>
      <w:r w:rsidRPr="00DB5674">
        <w:rPr>
          <w:rFonts w:ascii="Times New Roman" w:hAnsi="Times New Roman"/>
          <w:sz w:val="20"/>
          <w:szCs w:val="20"/>
        </w:rPr>
        <w:t>ruthenium-(4, 4’dimethyl-2, 2′-bipyridine)-isothiocyanato-tungsten-[bis-(phenyl-1, 2-ethilenodithiolenic)]</w:t>
      </w:r>
      <w:r w:rsidRPr="00DB5674">
        <w:rPr>
          <w:rStyle w:val="CommentReference"/>
          <w:rFonts w:ascii="Times New Roman" w:hAnsi="Times New Roman"/>
          <w:sz w:val="20"/>
          <w:szCs w:val="20"/>
        </w:rPr>
        <w:t xml:space="preserve"> </w:t>
      </w:r>
      <w:r w:rsidRPr="00DB5674">
        <w:rPr>
          <w:rStyle w:val="hps"/>
          <w:rFonts w:ascii="Times New Roman" w:hAnsi="Times New Roman"/>
          <w:sz w:val="20"/>
          <w:szCs w:val="20"/>
        </w:rPr>
        <w:t>bimetallic</w:t>
      </w:r>
      <w:r w:rsidRPr="00DB5674">
        <w:rPr>
          <w:rFonts w:ascii="Times New Roman" w:hAnsi="Times New Roman"/>
          <w:sz w:val="20"/>
          <w:szCs w:val="20"/>
        </w:rPr>
        <w:t xml:space="preserve"> </w:t>
      </w:r>
      <w:r w:rsidRPr="00DB5674">
        <w:rPr>
          <w:rStyle w:val="hps"/>
          <w:rFonts w:ascii="Times New Roman" w:hAnsi="Times New Roman"/>
          <w:sz w:val="20"/>
          <w:szCs w:val="20"/>
        </w:rPr>
        <w:t>complex</w:t>
      </w:r>
      <w:r w:rsidRPr="00DB5674">
        <w:rPr>
          <w:rFonts w:ascii="Times New Roman" w:hAnsi="Times New Roman"/>
          <w:sz w:val="20"/>
          <w:szCs w:val="20"/>
        </w:rPr>
        <w:t xml:space="preserve"> structure was successfully developed using </w:t>
      </w:r>
      <w:r w:rsidRPr="00DB5674">
        <w:rPr>
          <w:rStyle w:val="hps"/>
          <w:rFonts w:ascii="Times New Roman" w:hAnsi="Times New Roman"/>
          <w:sz w:val="20"/>
          <w:szCs w:val="20"/>
        </w:rPr>
        <w:t>Density</w:t>
      </w:r>
      <w:r w:rsidRPr="00DB5674">
        <w:rPr>
          <w:rFonts w:ascii="Times New Roman" w:hAnsi="Times New Roman"/>
          <w:sz w:val="20"/>
          <w:szCs w:val="20"/>
        </w:rPr>
        <w:t xml:space="preserve"> </w:t>
      </w:r>
      <w:r w:rsidRPr="00DB5674">
        <w:rPr>
          <w:rStyle w:val="hps"/>
          <w:rFonts w:ascii="Times New Roman" w:hAnsi="Times New Roman"/>
          <w:sz w:val="20"/>
          <w:szCs w:val="20"/>
        </w:rPr>
        <w:t>Functional</w:t>
      </w:r>
      <w:r w:rsidRPr="00DB5674">
        <w:rPr>
          <w:rFonts w:ascii="Times New Roman" w:hAnsi="Times New Roman"/>
          <w:sz w:val="20"/>
          <w:szCs w:val="20"/>
        </w:rPr>
        <w:t xml:space="preserve"> </w:t>
      </w:r>
      <w:r w:rsidRPr="00DB5674">
        <w:rPr>
          <w:rStyle w:val="hps"/>
          <w:rFonts w:ascii="Times New Roman" w:hAnsi="Times New Roman"/>
          <w:sz w:val="20"/>
          <w:szCs w:val="20"/>
        </w:rPr>
        <w:t>Theory (</w:t>
      </w:r>
      <w:r w:rsidRPr="00DB5674">
        <w:rPr>
          <w:rFonts w:ascii="Times New Roman" w:hAnsi="Times New Roman"/>
          <w:sz w:val="20"/>
          <w:szCs w:val="20"/>
        </w:rPr>
        <w:t xml:space="preserve">DFT) calculations. The </w:t>
      </w:r>
      <w:r w:rsidRPr="00DB5674">
        <w:rPr>
          <w:rStyle w:val="hps"/>
          <w:rFonts w:ascii="Times New Roman" w:hAnsi="Times New Roman"/>
          <w:sz w:val="20"/>
          <w:szCs w:val="20"/>
        </w:rPr>
        <w:t>optimal</w:t>
      </w:r>
      <w:r w:rsidRPr="00DB5674">
        <w:rPr>
          <w:rFonts w:ascii="Times New Roman" w:hAnsi="Times New Roman"/>
          <w:sz w:val="20"/>
          <w:szCs w:val="20"/>
        </w:rPr>
        <w:t xml:space="preserve"> </w:t>
      </w:r>
      <w:r w:rsidRPr="00DB5674">
        <w:rPr>
          <w:rStyle w:val="hps"/>
          <w:rFonts w:ascii="Times New Roman" w:hAnsi="Times New Roman"/>
          <w:sz w:val="20"/>
          <w:szCs w:val="20"/>
        </w:rPr>
        <w:t xml:space="preserve">structure was realized by calculations using the </w:t>
      </w:r>
      <w:r w:rsidRPr="00DB5674">
        <w:rPr>
          <w:rStyle w:val="longtext"/>
          <w:rFonts w:ascii="Times New Roman" w:hAnsi="Times New Roman"/>
          <w:sz w:val="20"/>
          <w:szCs w:val="20"/>
        </w:rPr>
        <w:t>g</w:t>
      </w:r>
      <w:r w:rsidRPr="00DB5674">
        <w:rPr>
          <w:rFonts w:ascii="Times New Roman" w:hAnsi="Times New Roman"/>
          <w:color w:val="000000"/>
          <w:sz w:val="20"/>
          <w:szCs w:val="20"/>
        </w:rPr>
        <w:t xml:space="preserve">eneralized gradient approximation (GGA) framework in a double numeric plus polarization (DNP) basis set </w:t>
      </w:r>
      <w:r w:rsidRPr="00DB5674">
        <w:rPr>
          <w:rStyle w:val="hps"/>
          <w:rFonts w:ascii="Times New Roman" w:hAnsi="Times New Roman"/>
          <w:sz w:val="20"/>
          <w:szCs w:val="20"/>
        </w:rPr>
        <w:t>using the following</w:t>
      </w:r>
      <w:r w:rsidRPr="00DB5674">
        <w:rPr>
          <w:rFonts w:ascii="Times New Roman" w:hAnsi="Times New Roman"/>
          <w:sz w:val="20"/>
          <w:szCs w:val="20"/>
        </w:rPr>
        <w:t xml:space="preserve"> </w:t>
      </w:r>
      <w:r w:rsidRPr="00DB5674">
        <w:rPr>
          <w:rStyle w:val="hps"/>
          <w:rFonts w:ascii="Times New Roman" w:hAnsi="Times New Roman"/>
          <w:sz w:val="20"/>
          <w:szCs w:val="20"/>
        </w:rPr>
        <w:t>three</w:t>
      </w:r>
      <w:r w:rsidRPr="00DB5674">
        <w:rPr>
          <w:rFonts w:ascii="Times New Roman" w:hAnsi="Times New Roman"/>
          <w:sz w:val="20"/>
          <w:szCs w:val="20"/>
        </w:rPr>
        <w:t xml:space="preserve"> </w:t>
      </w:r>
      <w:r w:rsidRPr="00DB5674">
        <w:rPr>
          <w:rStyle w:val="hps"/>
          <w:rFonts w:ascii="Times New Roman" w:hAnsi="Times New Roman"/>
          <w:sz w:val="20"/>
          <w:szCs w:val="20"/>
        </w:rPr>
        <w:t>functional</w:t>
      </w:r>
      <w:r w:rsidRPr="00DB5674">
        <w:rPr>
          <w:rFonts w:ascii="Times New Roman" w:hAnsi="Times New Roman"/>
          <w:sz w:val="20"/>
          <w:szCs w:val="20"/>
        </w:rPr>
        <w:t xml:space="preserve"> </w:t>
      </w:r>
      <w:r w:rsidRPr="00DB5674">
        <w:rPr>
          <w:rStyle w:val="hps"/>
          <w:rFonts w:ascii="Times New Roman" w:hAnsi="Times New Roman"/>
          <w:sz w:val="20"/>
          <w:szCs w:val="20"/>
        </w:rPr>
        <w:t>methods</w:t>
      </w:r>
      <w:r w:rsidRPr="00DB5674">
        <w:rPr>
          <w:rFonts w:ascii="Times New Roman" w:hAnsi="Times New Roman"/>
          <w:sz w:val="20"/>
          <w:szCs w:val="20"/>
        </w:rPr>
        <w:t xml:space="preserve">: </w:t>
      </w:r>
      <w:r w:rsidRPr="00DB5674">
        <w:rPr>
          <w:rStyle w:val="hps"/>
          <w:rFonts w:ascii="Times New Roman" w:hAnsi="Times New Roman"/>
          <w:sz w:val="20"/>
          <w:szCs w:val="20"/>
        </w:rPr>
        <w:t>Becke</w:t>
      </w:r>
      <w:r w:rsidRPr="00DB5674">
        <w:rPr>
          <w:rStyle w:val="atn"/>
          <w:rFonts w:ascii="Times New Roman" w:hAnsi="Times New Roman"/>
          <w:sz w:val="20"/>
          <w:szCs w:val="20"/>
        </w:rPr>
        <w:t>-</w:t>
      </w:r>
      <w:r w:rsidRPr="00DB5674">
        <w:rPr>
          <w:rFonts w:ascii="Times New Roman" w:hAnsi="Times New Roman"/>
          <w:sz w:val="20"/>
          <w:szCs w:val="20"/>
        </w:rPr>
        <w:t xml:space="preserve">Pardew </w:t>
      </w:r>
      <w:r w:rsidRPr="00DB5674">
        <w:rPr>
          <w:rStyle w:val="hps"/>
          <w:rFonts w:ascii="Times New Roman" w:hAnsi="Times New Roman"/>
          <w:sz w:val="20"/>
          <w:szCs w:val="20"/>
        </w:rPr>
        <w:t>(</w:t>
      </w:r>
      <w:r w:rsidRPr="00DB5674">
        <w:rPr>
          <w:rFonts w:ascii="Times New Roman" w:hAnsi="Times New Roman"/>
          <w:sz w:val="20"/>
          <w:szCs w:val="20"/>
        </w:rPr>
        <w:t xml:space="preserve">BP), </w:t>
      </w:r>
      <w:r w:rsidRPr="00DB5674">
        <w:rPr>
          <w:rStyle w:val="hps"/>
          <w:rFonts w:ascii="Times New Roman" w:hAnsi="Times New Roman"/>
          <w:sz w:val="20"/>
          <w:szCs w:val="20"/>
        </w:rPr>
        <w:t>Becke</w:t>
      </w:r>
      <w:r w:rsidRPr="00DB5674">
        <w:rPr>
          <w:rStyle w:val="atn"/>
          <w:rFonts w:ascii="Times New Roman" w:hAnsi="Times New Roman"/>
          <w:sz w:val="20"/>
          <w:szCs w:val="20"/>
        </w:rPr>
        <w:t>-</w:t>
      </w:r>
      <w:r w:rsidRPr="00DB5674">
        <w:rPr>
          <w:rFonts w:ascii="Times New Roman" w:hAnsi="Times New Roman"/>
          <w:sz w:val="20"/>
          <w:szCs w:val="20"/>
        </w:rPr>
        <w:t>Lee</w:t>
      </w:r>
      <w:r w:rsidRPr="00DB5674">
        <w:rPr>
          <w:rStyle w:val="atn"/>
          <w:rFonts w:ascii="Times New Roman" w:hAnsi="Times New Roman"/>
          <w:sz w:val="20"/>
          <w:szCs w:val="20"/>
        </w:rPr>
        <w:t>-Yang-</w:t>
      </w:r>
      <w:r w:rsidRPr="00DB5674">
        <w:rPr>
          <w:rFonts w:ascii="Times New Roman" w:hAnsi="Times New Roman"/>
          <w:sz w:val="20"/>
          <w:szCs w:val="20"/>
        </w:rPr>
        <w:t xml:space="preserve">Parr </w:t>
      </w:r>
      <w:r w:rsidRPr="00DB5674">
        <w:rPr>
          <w:rStyle w:val="hps"/>
          <w:rFonts w:ascii="Times New Roman" w:hAnsi="Times New Roman"/>
          <w:sz w:val="20"/>
          <w:szCs w:val="20"/>
        </w:rPr>
        <w:t>(</w:t>
      </w:r>
      <w:r w:rsidRPr="00DB5674">
        <w:rPr>
          <w:rFonts w:ascii="Times New Roman" w:hAnsi="Times New Roman"/>
          <w:sz w:val="20"/>
          <w:szCs w:val="20"/>
        </w:rPr>
        <w:t>BLYP</w:t>
      </w:r>
      <w:r w:rsidRPr="00DB5674">
        <w:rPr>
          <w:rStyle w:val="hps"/>
          <w:rFonts w:ascii="Times New Roman" w:hAnsi="Times New Roman"/>
          <w:sz w:val="20"/>
          <w:szCs w:val="20"/>
        </w:rPr>
        <w:t>)</w:t>
      </w:r>
      <w:r w:rsidRPr="00DB5674">
        <w:rPr>
          <w:rFonts w:ascii="Times New Roman" w:hAnsi="Times New Roman"/>
          <w:sz w:val="20"/>
          <w:szCs w:val="20"/>
        </w:rPr>
        <w:t xml:space="preserve"> </w:t>
      </w:r>
      <w:r w:rsidRPr="00DB5674">
        <w:rPr>
          <w:rStyle w:val="hps"/>
          <w:rFonts w:ascii="Times New Roman" w:hAnsi="Times New Roman"/>
          <w:sz w:val="20"/>
          <w:szCs w:val="20"/>
        </w:rPr>
        <w:t>and</w:t>
      </w:r>
      <w:r w:rsidRPr="00DB5674">
        <w:rPr>
          <w:rFonts w:ascii="Times New Roman" w:hAnsi="Times New Roman"/>
          <w:sz w:val="20"/>
          <w:szCs w:val="20"/>
        </w:rPr>
        <w:t xml:space="preserve"> </w:t>
      </w:r>
      <w:r w:rsidRPr="00DB5674">
        <w:rPr>
          <w:rStyle w:val="hps"/>
          <w:rFonts w:ascii="Times New Roman" w:hAnsi="Times New Roman"/>
          <w:sz w:val="20"/>
          <w:szCs w:val="20"/>
        </w:rPr>
        <w:t>Perdew</w:t>
      </w:r>
      <w:r w:rsidRPr="00DB5674">
        <w:rPr>
          <w:rStyle w:val="atn"/>
          <w:rFonts w:ascii="Times New Roman" w:hAnsi="Times New Roman"/>
          <w:sz w:val="20"/>
          <w:szCs w:val="20"/>
        </w:rPr>
        <w:t>-</w:t>
      </w:r>
      <w:r w:rsidRPr="00DB5674">
        <w:rPr>
          <w:rFonts w:ascii="Times New Roman" w:hAnsi="Times New Roman"/>
          <w:sz w:val="20"/>
          <w:szCs w:val="20"/>
        </w:rPr>
        <w:t>Burke</w:t>
      </w:r>
      <w:r w:rsidRPr="00DB5674">
        <w:rPr>
          <w:rStyle w:val="atn"/>
          <w:rFonts w:ascii="Times New Roman" w:hAnsi="Times New Roman"/>
          <w:sz w:val="20"/>
          <w:szCs w:val="20"/>
        </w:rPr>
        <w:t>-</w:t>
      </w:r>
      <w:r w:rsidRPr="00DB5674">
        <w:rPr>
          <w:rFonts w:ascii="Times New Roman" w:hAnsi="Times New Roman"/>
          <w:sz w:val="20"/>
          <w:szCs w:val="20"/>
        </w:rPr>
        <w:t xml:space="preserve">Ernzerhof </w:t>
      </w:r>
      <w:r w:rsidRPr="00DB5674">
        <w:rPr>
          <w:rStyle w:val="hps"/>
          <w:rFonts w:ascii="Times New Roman" w:hAnsi="Times New Roman"/>
          <w:sz w:val="20"/>
          <w:szCs w:val="20"/>
        </w:rPr>
        <w:t>(</w:t>
      </w:r>
      <w:r w:rsidRPr="00DB5674">
        <w:rPr>
          <w:rFonts w:ascii="Times New Roman" w:hAnsi="Times New Roman"/>
          <w:sz w:val="20"/>
          <w:szCs w:val="20"/>
        </w:rPr>
        <w:t xml:space="preserve">PBE). The </w:t>
      </w:r>
      <w:r w:rsidRPr="00DB5674">
        <w:rPr>
          <w:rStyle w:val="hps"/>
          <w:rFonts w:ascii="Times New Roman" w:hAnsi="Times New Roman"/>
          <w:sz w:val="20"/>
          <w:szCs w:val="20"/>
        </w:rPr>
        <w:t>PBE</w:t>
      </w:r>
      <w:r w:rsidRPr="00DB5674">
        <w:rPr>
          <w:rFonts w:ascii="Times New Roman" w:hAnsi="Times New Roman"/>
          <w:sz w:val="20"/>
          <w:szCs w:val="20"/>
        </w:rPr>
        <w:t xml:space="preserve"> </w:t>
      </w:r>
      <w:r w:rsidRPr="00DB5674">
        <w:rPr>
          <w:rStyle w:val="hps"/>
          <w:rFonts w:ascii="Times New Roman" w:hAnsi="Times New Roman"/>
          <w:sz w:val="20"/>
          <w:szCs w:val="20"/>
        </w:rPr>
        <w:t>calculation gave</w:t>
      </w:r>
      <w:r w:rsidRPr="00DB5674">
        <w:rPr>
          <w:rFonts w:ascii="Times New Roman" w:hAnsi="Times New Roman"/>
          <w:sz w:val="20"/>
          <w:szCs w:val="20"/>
        </w:rPr>
        <w:t xml:space="preserve"> a </w:t>
      </w:r>
      <w:r w:rsidRPr="00DB5674">
        <w:rPr>
          <w:rStyle w:val="hps"/>
          <w:rFonts w:ascii="Times New Roman" w:hAnsi="Times New Roman"/>
          <w:sz w:val="20"/>
          <w:szCs w:val="20"/>
        </w:rPr>
        <w:t>structure with</w:t>
      </w:r>
      <w:r w:rsidRPr="00DB5674">
        <w:rPr>
          <w:rFonts w:ascii="Times New Roman" w:hAnsi="Times New Roman"/>
          <w:sz w:val="20"/>
          <w:szCs w:val="20"/>
        </w:rPr>
        <w:t xml:space="preserve"> </w:t>
      </w:r>
      <w:r w:rsidRPr="00DB5674">
        <w:rPr>
          <w:rStyle w:val="hps"/>
          <w:rFonts w:ascii="Times New Roman" w:hAnsi="Times New Roman"/>
          <w:sz w:val="20"/>
          <w:szCs w:val="20"/>
        </w:rPr>
        <w:t>bond lengths and angles</w:t>
      </w:r>
      <w:r w:rsidRPr="00DB5674">
        <w:rPr>
          <w:rFonts w:ascii="Times New Roman" w:hAnsi="Times New Roman"/>
          <w:sz w:val="20"/>
          <w:szCs w:val="20"/>
        </w:rPr>
        <w:t xml:space="preserve"> that approximate</w:t>
      </w:r>
      <w:r w:rsidRPr="00DB5674">
        <w:rPr>
          <w:rStyle w:val="hps"/>
          <w:rFonts w:ascii="Times New Roman" w:hAnsi="Times New Roman"/>
          <w:sz w:val="20"/>
          <w:szCs w:val="20"/>
        </w:rPr>
        <w:t>d the</w:t>
      </w:r>
      <w:r w:rsidRPr="00DB5674">
        <w:rPr>
          <w:rFonts w:ascii="Times New Roman" w:hAnsi="Times New Roman"/>
          <w:sz w:val="20"/>
          <w:szCs w:val="20"/>
        </w:rPr>
        <w:t xml:space="preserve"> </w:t>
      </w:r>
      <w:r w:rsidRPr="00DB5674">
        <w:rPr>
          <w:rStyle w:val="hps"/>
          <w:rFonts w:ascii="Times New Roman" w:hAnsi="Times New Roman"/>
          <w:sz w:val="20"/>
          <w:szCs w:val="20"/>
        </w:rPr>
        <w:t>experimental data</w:t>
      </w:r>
      <w:r w:rsidRPr="00DB5674">
        <w:rPr>
          <w:rFonts w:ascii="Times New Roman" w:hAnsi="Times New Roman"/>
          <w:sz w:val="20"/>
          <w:szCs w:val="20"/>
        </w:rPr>
        <w:t xml:space="preserve">. The restricted-spin </w:t>
      </w:r>
      <w:r w:rsidRPr="00DB5674">
        <w:rPr>
          <w:rStyle w:val="hps"/>
          <w:rFonts w:ascii="Times New Roman" w:hAnsi="Times New Roman"/>
          <w:sz w:val="20"/>
          <w:szCs w:val="20"/>
        </w:rPr>
        <w:t>calculation</w:t>
      </w:r>
      <w:r w:rsidRPr="00DB5674">
        <w:rPr>
          <w:rFonts w:ascii="Times New Roman" w:hAnsi="Times New Roman"/>
          <w:sz w:val="20"/>
          <w:szCs w:val="20"/>
        </w:rPr>
        <w:t xml:space="preserve"> </w:t>
      </w:r>
      <w:r w:rsidRPr="00DB5674">
        <w:rPr>
          <w:rStyle w:val="hps"/>
          <w:rFonts w:ascii="Times New Roman" w:hAnsi="Times New Roman"/>
          <w:sz w:val="20"/>
          <w:szCs w:val="20"/>
        </w:rPr>
        <w:t>of</w:t>
      </w:r>
      <w:r w:rsidRPr="00DB5674">
        <w:rPr>
          <w:rFonts w:ascii="Times New Roman" w:hAnsi="Times New Roman"/>
          <w:sz w:val="20"/>
          <w:szCs w:val="20"/>
        </w:rPr>
        <w:t xml:space="preserve"> </w:t>
      </w:r>
      <w:r w:rsidRPr="00DB5674">
        <w:rPr>
          <w:rStyle w:val="hps"/>
          <w:rFonts w:ascii="Times New Roman" w:hAnsi="Times New Roman"/>
          <w:sz w:val="20"/>
          <w:szCs w:val="20"/>
        </w:rPr>
        <w:t>PBE</w:t>
      </w:r>
      <w:r w:rsidRPr="00DB5674">
        <w:rPr>
          <w:rFonts w:ascii="Times New Roman" w:hAnsi="Times New Roman"/>
          <w:sz w:val="20"/>
          <w:szCs w:val="20"/>
        </w:rPr>
        <w:t xml:space="preserve"> </w:t>
      </w:r>
      <w:r w:rsidRPr="00DB5674">
        <w:rPr>
          <w:rStyle w:val="hps"/>
          <w:rFonts w:ascii="Times New Roman" w:hAnsi="Times New Roman"/>
          <w:sz w:val="20"/>
          <w:szCs w:val="20"/>
        </w:rPr>
        <w:t>found that</w:t>
      </w:r>
      <w:r w:rsidRPr="00DB5674">
        <w:rPr>
          <w:rFonts w:ascii="Times New Roman" w:hAnsi="Times New Roman"/>
          <w:sz w:val="20"/>
          <w:szCs w:val="20"/>
        </w:rPr>
        <w:t xml:space="preserve"> </w:t>
      </w:r>
      <w:r w:rsidRPr="00DB5674">
        <w:rPr>
          <w:rStyle w:val="hps"/>
          <w:rFonts w:ascii="Times New Roman" w:hAnsi="Times New Roman"/>
          <w:sz w:val="20"/>
          <w:szCs w:val="20"/>
        </w:rPr>
        <w:t>BM</w:t>
      </w:r>
      <w:r w:rsidRPr="00DB5674">
        <w:rPr>
          <w:rFonts w:ascii="Times New Roman" w:hAnsi="Times New Roman"/>
          <w:sz w:val="20"/>
          <w:szCs w:val="20"/>
        </w:rPr>
        <w:t xml:space="preserve"> </w:t>
      </w:r>
      <w:r w:rsidRPr="00DB5674">
        <w:rPr>
          <w:rStyle w:val="hps"/>
          <w:rFonts w:ascii="Times New Roman" w:hAnsi="Times New Roman"/>
          <w:sz w:val="20"/>
          <w:szCs w:val="20"/>
        </w:rPr>
        <w:t>has</w:t>
      </w:r>
      <w:r w:rsidRPr="00DB5674">
        <w:rPr>
          <w:rFonts w:ascii="Times New Roman" w:hAnsi="Times New Roman"/>
          <w:sz w:val="20"/>
          <w:szCs w:val="20"/>
        </w:rPr>
        <w:t xml:space="preserve"> </w:t>
      </w:r>
      <w:r w:rsidRPr="00DB5674">
        <w:rPr>
          <w:rStyle w:val="hps"/>
          <w:rFonts w:ascii="Times New Roman" w:hAnsi="Times New Roman"/>
          <w:sz w:val="20"/>
          <w:szCs w:val="20"/>
        </w:rPr>
        <w:t>339</w:t>
      </w:r>
      <w:r w:rsidRPr="00DB5674">
        <w:rPr>
          <w:rFonts w:ascii="Times New Roman" w:hAnsi="Times New Roman"/>
          <w:sz w:val="20"/>
          <w:szCs w:val="20"/>
        </w:rPr>
        <w:t xml:space="preserve"> </w:t>
      </w:r>
      <w:r w:rsidRPr="00DB5674">
        <w:rPr>
          <w:rStyle w:val="hps"/>
          <w:rFonts w:ascii="Times New Roman" w:hAnsi="Times New Roman"/>
          <w:sz w:val="20"/>
          <w:szCs w:val="20"/>
        </w:rPr>
        <w:t>molecular orbitals</w:t>
      </w:r>
      <w:r w:rsidRPr="00DB5674">
        <w:rPr>
          <w:rFonts w:ascii="Times New Roman" w:hAnsi="Times New Roman"/>
          <w:sz w:val="20"/>
          <w:szCs w:val="20"/>
        </w:rPr>
        <w:t xml:space="preserve"> in which the highest occupied molecular orbital (</w:t>
      </w:r>
      <w:r w:rsidRPr="00DB5674">
        <w:rPr>
          <w:rStyle w:val="hps"/>
          <w:rFonts w:ascii="Times New Roman" w:hAnsi="Times New Roman"/>
          <w:sz w:val="20"/>
          <w:szCs w:val="20"/>
        </w:rPr>
        <w:t>HOMO)</w:t>
      </w:r>
      <w:r w:rsidRPr="00DB5674">
        <w:rPr>
          <w:rFonts w:ascii="Times New Roman" w:hAnsi="Times New Roman"/>
          <w:sz w:val="20"/>
          <w:szCs w:val="20"/>
        </w:rPr>
        <w:t xml:space="preserve"> </w:t>
      </w:r>
      <w:r w:rsidRPr="00DB5674">
        <w:rPr>
          <w:rStyle w:val="hps"/>
          <w:rFonts w:ascii="Times New Roman" w:hAnsi="Times New Roman"/>
          <w:sz w:val="20"/>
          <w:szCs w:val="20"/>
        </w:rPr>
        <w:t>and</w:t>
      </w:r>
      <w:r w:rsidRPr="00DB5674">
        <w:rPr>
          <w:rFonts w:ascii="Times New Roman" w:hAnsi="Times New Roman"/>
          <w:sz w:val="20"/>
          <w:szCs w:val="20"/>
        </w:rPr>
        <w:t xml:space="preserve"> lowest unoccupied molecular orbital (</w:t>
      </w:r>
      <w:r w:rsidRPr="00DB5674">
        <w:rPr>
          <w:rStyle w:val="hps"/>
          <w:rFonts w:ascii="Times New Roman" w:hAnsi="Times New Roman"/>
          <w:sz w:val="20"/>
          <w:szCs w:val="20"/>
        </w:rPr>
        <w:t>LUMO)</w:t>
      </w:r>
      <w:r w:rsidRPr="00DB5674">
        <w:rPr>
          <w:rFonts w:ascii="Times New Roman" w:hAnsi="Times New Roman"/>
          <w:sz w:val="20"/>
          <w:szCs w:val="20"/>
        </w:rPr>
        <w:t xml:space="preserve"> </w:t>
      </w:r>
      <w:r w:rsidRPr="00DB5674">
        <w:rPr>
          <w:rStyle w:val="hps"/>
          <w:rFonts w:ascii="Times New Roman" w:hAnsi="Times New Roman"/>
          <w:sz w:val="20"/>
          <w:szCs w:val="20"/>
        </w:rPr>
        <w:t>are located at orbital numbers</w:t>
      </w:r>
      <w:r w:rsidRPr="00DB5674">
        <w:rPr>
          <w:rFonts w:ascii="Times New Roman" w:hAnsi="Times New Roman"/>
          <w:sz w:val="20"/>
          <w:szCs w:val="20"/>
        </w:rPr>
        <w:t xml:space="preserve"> </w:t>
      </w:r>
      <w:r w:rsidRPr="00DB5674">
        <w:rPr>
          <w:rStyle w:val="hps"/>
          <w:rFonts w:ascii="Times New Roman" w:hAnsi="Times New Roman"/>
          <w:sz w:val="20"/>
          <w:szCs w:val="20"/>
        </w:rPr>
        <w:t>312</w:t>
      </w:r>
      <w:r w:rsidRPr="00DB5674">
        <w:rPr>
          <w:rFonts w:ascii="Times New Roman" w:hAnsi="Times New Roman"/>
          <w:sz w:val="20"/>
          <w:szCs w:val="20"/>
        </w:rPr>
        <w:t xml:space="preserve"> </w:t>
      </w:r>
      <w:r w:rsidRPr="00DB5674">
        <w:rPr>
          <w:rStyle w:val="hps"/>
          <w:rFonts w:ascii="Times New Roman" w:hAnsi="Times New Roman"/>
          <w:sz w:val="20"/>
          <w:szCs w:val="20"/>
        </w:rPr>
        <w:t>and</w:t>
      </w:r>
      <w:r w:rsidRPr="00DB5674">
        <w:rPr>
          <w:rFonts w:ascii="Times New Roman" w:hAnsi="Times New Roman"/>
          <w:sz w:val="20"/>
          <w:szCs w:val="20"/>
        </w:rPr>
        <w:t xml:space="preserve"> </w:t>
      </w:r>
      <w:r w:rsidRPr="00DB5674">
        <w:rPr>
          <w:rStyle w:val="hps"/>
          <w:rFonts w:ascii="Times New Roman" w:hAnsi="Times New Roman"/>
          <w:sz w:val="20"/>
          <w:szCs w:val="20"/>
        </w:rPr>
        <w:t>313,</w:t>
      </w:r>
      <w:r w:rsidRPr="00DB5674">
        <w:rPr>
          <w:rFonts w:ascii="Times New Roman" w:hAnsi="Times New Roman"/>
          <w:sz w:val="20"/>
          <w:szCs w:val="20"/>
        </w:rPr>
        <w:t xml:space="preserve"> </w:t>
      </w:r>
      <w:r w:rsidRPr="00DB5674">
        <w:rPr>
          <w:rStyle w:val="hps"/>
          <w:rFonts w:ascii="Times New Roman" w:hAnsi="Times New Roman"/>
          <w:sz w:val="20"/>
          <w:szCs w:val="20"/>
        </w:rPr>
        <w:t>respectively. The HOMO</w:t>
      </w:r>
      <w:r w:rsidRPr="00DB5674">
        <w:rPr>
          <w:rFonts w:ascii="Times New Roman" w:hAnsi="Times New Roman"/>
          <w:sz w:val="20"/>
          <w:szCs w:val="20"/>
        </w:rPr>
        <w:t xml:space="preserve"> was delocalized over</w:t>
      </w:r>
      <w:r w:rsidRPr="00DB5674">
        <w:rPr>
          <w:rStyle w:val="hps"/>
          <w:rFonts w:ascii="Times New Roman" w:hAnsi="Times New Roman"/>
          <w:sz w:val="20"/>
          <w:szCs w:val="20"/>
        </w:rPr>
        <w:t xml:space="preserve"> the</w:t>
      </w:r>
      <w:r w:rsidRPr="00DB5674">
        <w:rPr>
          <w:rFonts w:ascii="Times New Roman" w:hAnsi="Times New Roman"/>
          <w:sz w:val="20"/>
          <w:szCs w:val="20"/>
        </w:rPr>
        <w:t xml:space="preserve"> </w:t>
      </w:r>
      <w:r w:rsidRPr="00DB5674">
        <w:rPr>
          <w:rStyle w:val="hps"/>
          <w:rFonts w:ascii="Times New Roman" w:hAnsi="Times New Roman"/>
          <w:sz w:val="20"/>
          <w:szCs w:val="20"/>
        </w:rPr>
        <w:t>W(</w:t>
      </w:r>
      <w:r w:rsidRPr="00DB5674">
        <w:rPr>
          <w:rFonts w:ascii="Times New Roman" w:hAnsi="Times New Roman"/>
          <w:sz w:val="20"/>
          <w:szCs w:val="20"/>
        </w:rPr>
        <w:t>S</w:t>
      </w:r>
      <w:r w:rsidRPr="00DB5674">
        <w:rPr>
          <w:rFonts w:ascii="Times New Roman" w:hAnsi="Times New Roman"/>
          <w:sz w:val="20"/>
          <w:szCs w:val="20"/>
          <w:vertAlign w:val="subscript"/>
        </w:rPr>
        <w:t>2</w:t>
      </w:r>
      <w:r w:rsidRPr="00DB5674">
        <w:rPr>
          <w:rFonts w:ascii="Times New Roman" w:hAnsi="Times New Roman"/>
          <w:sz w:val="20"/>
          <w:szCs w:val="20"/>
        </w:rPr>
        <w:t>C</w:t>
      </w:r>
      <w:r w:rsidRPr="00DB5674">
        <w:rPr>
          <w:rFonts w:ascii="Times New Roman" w:hAnsi="Times New Roman"/>
          <w:sz w:val="20"/>
          <w:szCs w:val="20"/>
          <w:vertAlign w:val="subscript"/>
        </w:rPr>
        <w:t>2</w:t>
      </w:r>
      <w:r w:rsidRPr="00DB5674">
        <w:rPr>
          <w:rFonts w:ascii="Times New Roman" w:hAnsi="Times New Roman"/>
          <w:sz w:val="20"/>
          <w:szCs w:val="20"/>
        </w:rPr>
        <w:t>)</w:t>
      </w:r>
      <w:r w:rsidRPr="00DB5674">
        <w:rPr>
          <w:rStyle w:val="hps"/>
          <w:rFonts w:ascii="Times New Roman" w:hAnsi="Times New Roman"/>
          <w:sz w:val="20"/>
          <w:szCs w:val="20"/>
        </w:rPr>
        <w:t xml:space="preserve"> ring</w:t>
      </w:r>
      <w:r w:rsidRPr="00DB5674">
        <w:rPr>
          <w:rFonts w:ascii="Times New Roman" w:hAnsi="Times New Roman"/>
          <w:sz w:val="20"/>
          <w:szCs w:val="20"/>
        </w:rPr>
        <w:t xml:space="preserve">, the </w:t>
      </w:r>
      <w:r w:rsidRPr="00DB5674">
        <w:rPr>
          <w:rStyle w:val="hps"/>
          <w:rFonts w:ascii="Times New Roman" w:hAnsi="Times New Roman"/>
          <w:sz w:val="20"/>
          <w:szCs w:val="20"/>
        </w:rPr>
        <w:t>ruthenium</w:t>
      </w:r>
      <w:r w:rsidRPr="00DB5674">
        <w:rPr>
          <w:rFonts w:ascii="Times New Roman" w:hAnsi="Times New Roman"/>
          <w:sz w:val="20"/>
          <w:szCs w:val="20"/>
        </w:rPr>
        <w:t xml:space="preserve"> </w:t>
      </w:r>
      <w:r w:rsidRPr="00DB5674">
        <w:rPr>
          <w:rStyle w:val="hps"/>
          <w:rFonts w:ascii="Times New Roman" w:hAnsi="Times New Roman"/>
          <w:sz w:val="20"/>
          <w:szCs w:val="20"/>
        </w:rPr>
        <w:t>metal</w:t>
      </w:r>
      <w:r w:rsidRPr="00DB5674">
        <w:rPr>
          <w:rFonts w:ascii="Times New Roman" w:hAnsi="Times New Roman"/>
          <w:sz w:val="20"/>
          <w:szCs w:val="20"/>
        </w:rPr>
        <w:t xml:space="preserve"> </w:t>
      </w:r>
      <w:r w:rsidRPr="00DB5674">
        <w:rPr>
          <w:rStyle w:val="hps"/>
          <w:rFonts w:ascii="Times New Roman" w:hAnsi="Times New Roman"/>
          <w:sz w:val="20"/>
          <w:szCs w:val="20"/>
        </w:rPr>
        <w:t>center</w:t>
      </w:r>
      <w:r w:rsidRPr="00DB5674">
        <w:rPr>
          <w:rFonts w:ascii="Times New Roman" w:hAnsi="Times New Roman"/>
          <w:sz w:val="20"/>
          <w:szCs w:val="20"/>
        </w:rPr>
        <w:t xml:space="preserve"> </w:t>
      </w:r>
      <w:r w:rsidRPr="00DB5674">
        <w:rPr>
          <w:rStyle w:val="hps"/>
          <w:rFonts w:ascii="Times New Roman" w:hAnsi="Times New Roman"/>
          <w:sz w:val="20"/>
          <w:szCs w:val="20"/>
        </w:rPr>
        <w:t>and</w:t>
      </w:r>
      <w:r w:rsidRPr="00DB5674">
        <w:rPr>
          <w:rFonts w:ascii="Times New Roman" w:hAnsi="Times New Roman"/>
          <w:sz w:val="20"/>
          <w:szCs w:val="20"/>
        </w:rPr>
        <w:t xml:space="preserve"> the </w:t>
      </w:r>
      <w:r w:rsidRPr="00DB5674">
        <w:rPr>
          <w:rStyle w:val="hps"/>
          <w:rFonts w:ascii="Times New Roman" w:hAnsi="Times New Roman"/>
          <w:sz w:val="20"/>
          <w:szCs w:val="20"/>
        </w:rPr>
        <w:t>thiocyanate</w:t>
      </w:r>
      <w:r w:rsidRPr="00DB5674">
        <w:rPr>
          <w:rFonts w:ascii="Times New Roman" w:hAnsi="Times New Roman"/>
          <w:sz w:val="20"/>
          <w:szCs w:val="20"/>
        </w:rPr>
        <w:t xml:space="preserve"> </w:t>
      </w:r>
      <w:r w:rsidRPr="00DB5674">
        <w:rPr>
          <w:rStyle w:val="hps"/>
          <w:rFonts w:ascii="Times New Roman" w:hAnsi="Times New Roman"/>
          <w:sz w:val="20"/>
          <w:szCs w:val="20"/>
        </w:rPr>
        <w:t>bridging</w:t>
      </w:r>
      <w:r w:rsidRPr="00DB5674">
        <w:rPr>
          <w:rFonts w:ascii="Times New Roman" w:hAnsi="Times New Roman"/>
          <w:sz w:val="20"/>
          <w:szCs w:val="20"/>
        </w:rPr>
        <w:t xml:space="preserve"> </w:t>
      </w:r>
      <w:r w:rsidRPr="00DB5674">
        <w:rPr>
          <w:rStyle w:val="hps"/>
          <w:rFonts w:ascii="Times New Roman" w:hAnsi="Times New Roman"/>
          <w:sz w:val="20"/>
          <w:szCs w:val="20"/>
        </w:rPr>
        <w:t>ligand. In contrast,</w:t>
      </w:r>
      <w:r w:rsidRPr="00DB5674">
        <w:rPr>
          <w:rFonts w:ascii="Times New Roman" w:hAnsi="Times New Roman"/>
          <w:sz w:val="20"/>
          <w:szCs w:val="20"/>
        </w:rPr>
        <w:t xml:space="preserve"> the LUMO was found mainly </w:t>
      </w:r>
      <w:r w:rsidRPr="00DB5674">
        <w:rPr>
          <w:rStyle w:val="hps"/>
          <w:rFonts w:ascii="Times New Roman" w:hAnsi="Times New Roman"/>
          <w:sz w:val="20"/>
          <w:szCs w:val="20"/>
        </w:rPr>
        <w:t>at</w:t>
      </w:r>
      <w:r w:rsidRPr="00DB5674">
        <w:rPr>
          <w:rFonts w:ascii="Times New Roman" w:hAnsi="Times New Roman"/>
          <w:sz w:val="20"/>
          <w:szCs w:val="20"/>
        </w:rPr>
        <w:t xml:space="preserve"> the </w:t>
      </w:r>
      <w:r w:rsidRPr="00DB5674">
        <w:rPr>
          <w:rStyle w:val="hps"/>
          <w:rFonts w:ascii="Times New Roman" w:hAnsi="Times New Roman"/>
          <w:sz w:val="20"/>
          <w:szCs w:val="20"/>
        </w:rPr>
        <w:t>bipyridyl</w:t>
      </w:r>
      <w:r w:rsidRPr="00DB5674">
        <w:rPr>
          <w:rFonts w:ascii="Times New Roman" w:hAnsi="Times New Roman"/>
          <w:sz w:val="20"/>
          <w:szCs w:val="20"/>
        </w:rPr>
        <w:t xml:space="preserve"> </w:t>
      </w:r>
      <w:r w:rsidRPr="00DB5674">
        <w:rPr>
          <w:rStyle w:val="hps"/>
          <w:rFonts w:ascii="Times New Roman" w:hAnsi="Times New Roman"/>
          <w:sz w:val="20"/>
          <w:szCs w:val="20"/>
        </w:rPr>
        <w:t>ligand</w:t>
      </w:r>
      <w:r w:rsidRPr="00DB5674">
        <w:rPr>
          <w:rFonts w:ascii="Times New Roman" w:hAnsi="Times New Roman"/>
          <w:sz w:val="20"/>
          <w:szCs w:val="20"/>
        </w:rPr>
        <w:t xml:space="preserve"> </w:t>
      </w:r>
      <w:r w:rsidRPr="00DB5674">
        <w:rPr>
          <w:rStyle w:val="hps"/>
          <w:rFonts w:ascii="Times New Roman" w:hAnsi="Times New Roman"/>
          <w:sz w:val="20"/>
          <w:szCs w:val="20"/>
        </w:rPr>
        <w:t>with a small contribution from the</w:t>
      </w:r>
      <w:r w:rsidRPr="00DB5674">
        <w:rPr>
          <w:rFonts w:ascii="Times New Roman" w:hAnsi="Times New Roman"/>
          <w:sz w:val="20"/>
          <w:szCs w:val="20"/>
        </w:rPr>
        <w:t xml:space="preserve"> </w:t>
      </w:r>
      <w:r w:rsidRPr="00DB5674">
        <w:rPr>
          <w:rStyle w:val="hps"/>
          <w:rFonts w:ascii="Times New Roman" w:hAnsi="Times New Roman"/>
          <w:sz w:val="20"/>
          <w:szCs w:val="20"/>
        </w:rPr>
        <w:t>ruthenium</w:t>
      </w:r>
      <w:r w:rsidRPr="00DB5674">
        <w:rPr>
          <w:rFonts w:ascii="Times New Roman" w:hAnsi="Times New Roman"/>
          <w:sz w:val="20"/>
          <w:szCs w:val="20"/>
        </w:rPr>
        <w:t xml:space="preserve"> </w:t>
      </w:r>
      <w:r w:rsidRPr="00DB5674">
        <w:rPr>
          <w:rStyle w:val="hps"/>
          <w:rFonts w:ascii="Times New Roman" w:hAnsi="Times New Roman"/>
          <w:sz w:val="20"/>
          <w:szCs w:val="20"/>
        </w:rPr>
        <w:t>metal center</w:t>
      </w:r>
      <w:r w:rsidRPr="00DB5674">
        <w:rPr>
          <w:rFonts w:ascii="Times New Roman" w:hAnsi="Times New Roman"/>
          <w:sz w:val="20"/>
          <w:szCs w:val="20"/>
        </w:rPr>
        <w:t xml:space="preserve">. </w:t>
      </w:r>
      <w:r w:rsidRPr="00DB5674">
        <w:rPr>
          <w:rStyle w:val="hps"/>
          <w:rFonts w:ascii="Times New Roman" w:hAnsi="Times New Roman"/>
          <w:sz w:val="20"/>
          <w:szCs w:val="20"/>
        </w:rPr>
        <w:t>Electron</w:t>
      </w:r>
      <w:r w:rsidRPr="00DB5674">
        <w:rPr>
          <w:rFonts w:ascii="Times New Roman" w:hAnsi="Times New Roman"/>
          <w:sz w:val="20"/>
          <w:szCs w:val="20"/>
        </w:rPr>
        <w:t xml:space="preserve"> </w:t>
      </w:r>
      <w:r w:rsidRPr="00DB5674">
        <w:rPr>
          <w:rStyle w:val="hps"/>
          <w:rFonts w:ascii="Times New Roman" w:hAnsi="Times New Roman"/>
          <w:sz w:val="20"/>
          <w:szCs w:val="20"/>
        </w:rPr>
        <w:t>excitation</w:t>
      </w:r>
      <w:r w:rsidRPr="00DB5674">
        <w:rPr>
          <w:rFonts w:ascii="Times New Roman" w:hAnsi="Times New Roman"/>
          <w:sz w:val="20"/>
          <w:szCs w:val="20"/>
        </w:rPr>
        <w:t xml:space="preserve"> </w:t>
      </w:r>
      <w:r w:rsidRPr="00DB5674">
        <w:rPr>
          <w:rStyle w:val="hps"/>
          <w:rFonts w:ascii="Times New Roman" w:hAnsi="Times New Roman"/>
          <w:sz w:val="20"/>
          <w:szCs w:val="20"/>
        </w:rPr>
        <w:t>from the</w:t>
      </w:r>
      <w:r w:rsidRPr="00DB5674">
        <w:rPr>
          <w:rFonts w:ascii="Times New Roman" w:hAnsi="Times New Roman"/>
          <w:sz w:val="20"/>
          <w:szCs w:val="20"/>
        </w:rPr>
        <w:t xml:space="preserve"> </w:t>
      </w:r>
      <w:r w:rsidRPr="00DB5674">
        <w:rPr>
          <w:rStyle w:val="hps"/>
          <w:rFonts w:ascii="Times New Roman" w:hAnsi="Times New Roman"/>
          <w:sz w:val="20"/>
          <w:szCs w:val="20"/>
        </w:rPr>
        <w:t>HOMO</w:t>
      </w:r>
      <w:r w:rsidRPr="00DB5674">
        <w:rPr>
          <w:rFonts w:ascii="Times New Roman" w:hAnsi="Times New Roman"/>
          <w:sz w:val="20"/>
          <w:szCs w:val="20"/>
        </w:rPr>
        <w:t xml:space="preserve"> </w:t>
      </w:r>
      <w:r w:rsidRPr="00DB5674">
        <w:rPr>
          <w:rStyle w:val="hps"/>
          <w:rFonts w:ascii="Times New Roman" w:hAnsi="Times New Roman"/>
          <w:sz w:val="20"/>
          <w:szCs w:val="20"/>
        </w:rPr>
        <w:sym w:font="Symbol" w:char="F0AE"/>
      </w:r>
      <w:r w:rsidRPr="00DB5674">
        <w:rPr>
          <w:rFonts w:ascii="Times New Roman" w:hAnsi="Times New Roman"/>
          <w:sz w:val="20"/>
          <w:szCs w:val="20"/>
        </w:rPr>
        <w:t xml:space="preserve"> </w:t>
      </w:r>
      <w:r w:rsidRPr="00DB5674">
        <w:rPr>
          <w:rStyle w:val="hps"/>
          <w:rFonts w:ascii="Times New Roman" w:hAnsi="Times New Roman"/>
          <w:sz w:val="20"/>
          <w:szCs w:val="20"/>
        </w:rPr>
        <w:t>LUMO</w:t>
      </w:r>
      <w:r w:rsidRPr="00DB5674">
        <w:rPr>
          <w:rFonts w:ascii="Times New Roman" w:hAnsi="Times New Roman"/>
          <w:sz w:val="20"/>
          <w:szCs w:val="20"/>
        </w:rPr>
        <w:t xml:space="preserve"> </w:t>
      </w:r>
      <w:r w:rsidRPr="00DB5674">
        <w:rPr>
          <w:rStyle w:val="hps"/>
          <w:rFonts w:ascii="Times New Roman" w:hAnsi="Times New Roman"/>
          <w:sz w:val="20"/>
          <w:szCs w:val="20"/>
        </w:rPr>
        <w:t>occurred at 2964</w:t>
      </w:r>
      <w:r w:rsidRPr="00DB5674">
        <w:rPr>
          <w:rFonts w:ascii="Times New Roman" w:hAnsi="Times New Roman"/>
          <w:sz w:val="20"/>
          <w:szCs w:val="20"/>
        </w:rPr>
        <w:t xml:space="preserve"> </w:t>
      </w:r>
      <w:r w:rsidRPr="00DB5674">
        <w:rPr>
          <w:rStyle w:val="hps"/>
          <w:rFonts w:ascii="Times New Roman" w:hAnsi="Times New Roman"/>
          <w:sz w:val="20"/>
          <w:szCs w:val="20"/>
        </w:rPr>
        <w:t>nm</w:t>
      </w:r>
      <w:r w:rsidRPr="00DB5674">
        <w:rPr>
          <w:rFonts w:ascii="Times New Roman" w:hAnsi="Times New Roman"/>
          <w:sz w:val="20"/>
          <w:szCs w:val="20"/>
        </w:rPr>
        <w:t xml:space="preserve"> </w:t>
      </w:r>
      <w:r w:rsidRPr="00DB5674">
        <w:rPr>
          <w:rStyle w:val="hps"/>
          <w:rFonts w:ascii="Times New Roman" w:hAnsi="Times New Roman"/>
          <w:sz w:val="20"/>
          <w:szCs w:val="20"/>
        </w:rPr>
        <w:t>with</w:t>
      </w:r>
      <w:r w:rsidRPr="00DB5674">
        <w:rPr>
          <w:rFonts w:ascii="Times New Roman" w:hAnsi="Times New Roman"/>
          <w:sz w:val="20"/>
          <w:szCs w:val="20"/>
        </w:rPr>
        <w:t xml:space="preserve"> an </w:t>
      </w:r>
      <w:r w:rsidRPr="00DB5674">
        <w:rPr>
          <w:rStyle w:val="hps"/>
          <w:rFonts w:ascii="Times New Roman" w:hAnsi="Times New Roman"/>
          <w:sz w:val="20"/>
          <w:szCs w:val="20"/>
        </w:rPr>
        <w:t>excitation</w:t>
      </w:r>
      <w:r w:rsidRPr="00DB5674">
        <w:rPr>
          <w:rFonts w:ascii="Times New Roman" w:hAnsi="Times New Roman"/>
          <w:sz w:val="20"/>
          <w:szCs w:val="20"/>
        </w:rPr>
        <w:t xml:space="preserve"> </w:t>
      </w:r>
      <w:r w:rsidRPr="00DB5674">
        <w:rPr>
          <w:rStyle w:val="hps"/>
          <w:rFonts w:ascii="Times New Roman" w:hAnsi="Times New Roman"/>
          <w:sz w:val="20"/>
          <w:szCs w:val="20"/>
        </w:rPr>
        <w:t>energy</w:t>
      </w:r>
      <w:r w:rsidRPr="00DB5674">
        <w:rPr>
          <w:rFonts w:ascii="Times New Roman" w:hAnsi="Times New Roman"/>
          <w:sz w:val="20"/>
          <w:szCs w:val="20"/>
        </w:rPr>
        <w:t xml:space="preserve"> </w:t>
      </w:r>
      <w:r w:rsidRPr="00DB5674">
        <w:rPr>
          <w:rStyle w:val="hps"/>
          <w:rFonts w:ascii="Times New Roman" w:hAnsi="Times New Roman"/>
          <w:sz w:val="20"/>
          <w:szCs w:val="20"/>
        </w:rPr>
        <w:t>of</w:t>
      </w:r>
      <w:r w:rsidRPr="00DB5674">
        <w:rPr>
          <w:rFonts w:ascii="Times New Roman" w:hAnsi="Times New Roman"/>
          <w:sz w:val="20"/>
          <w:szCs w:val="20"/>
        </w:rPr>
        <w:t xml:space="preserve"> </w:t>
      </w:r>
      <w:r w:rsidRPr="00DB5674">
        <w:rPr>
          <w:rStyle w:val="hps"/>
          <w:rFonts w:ascii="Times New Roman" w:hAnsi="Times New Roman"/>
          <w:sz w:val="20"/>
          <w:szCs w:val="20"/>
        </w:rPr>
        <w:t>0.42</w:t>
      </w:r>
      <w:r w:rsidRPr="00DB5674">
        <w:rPr>
          <w:rFonts w:ascii="Times New Roman" w:hAnsi="Times New Roman"/>
          <w:sz w:val="20"/>
          <w:szCs w:val="20"/>
        </w:rPr>
        <w:t xml:space="preserve"> </w:t>
      </w:r>
      <w:r w:rsidRPr="00DB5674">
        <w:rPr>
          <w:rStyle w:val="hps"/>
          <w:rFonts w:ascii="Times New Roman" w:hAnsi="Times New Roman"/>
          <w:sz w:val="20"/>
          <w:szCs w:val="20"/>
        </w:rPr>
        <w:t>eV, which</w:t>
      </w:r>
      <w:r w:rsidRPr="00DB5674">
        <w:rPr>
          <w:rFonts w:ascii="Times New Roman" w:hAnsi="Times New Roman"/>
          <w:sz w:val="20"/>
          <w:szCs w:val="20"/>
        </w:rPr>
        <w:t xml:space="preserve"> </w:t>
      </w:r>
      <w:r w:rsidRPr="00DB5674">
        <w:rPr>
          <w:rStyle w:val="hps"/>
          <w:rFonts w:ascii="Times New Roman" w:hAnsi="Times New Roman"/>
          <w:sz w:val="20"/>
          <w:szCs w:val="20"/>
        </w:rPr>
        <w:t>is depicted by the</w:t>
      </w:r>
      <w:r w:rsidRPr="00DB5674">
        <w:rPr>
          <w:rFonts w:ascii="Times New Roman" w:hAnsi="Times New Roman"/>
          <w:sz w:val="20"/>
          <w:szCs w:val="20"/>
        </w:rPr>
        <w:t xml:space="preserve"> </w:t>
      </w:r>
      <w:r w:rsidRPr="00DB5674">
        <w:rPr>
          <w:rStyle w:val="hps"/>
          <w:rFonts w:ascii="Times New Roman" w:hAnsi="Times New Roman"/>
          <w:sz w:val="20"/>
          <w:szCs w:val="20"/>
        </w:rPr>
        <w:t>charge transfer</w:t>
      </w:r>
      <w:r w:rsidRPr="00DB5674">
        <w:rPr>
          <w:rFonts w:ascii="Times New Roman" w:hAnsi="Times New Roman"/>
          <w:sz w:val="20"/>
          <w:szCs w:val="20"/>
        </w:rPr>
        <w:t xml:space="preserve"> </w:t>
      </w:r>
      <w:r w:rsidRPr="00DB5674">
        <w:rPr>
          <w:rStyle w:val="hps"/>
          <w:rFonts w:ascii="Times New Roman" w:hAnsi="Times New Roman"/>
          <w:sz w:val="20"/>
          <w:szCs w:val="20"/>
        </w:rPr>
        <w:t>from</w:t>
      </w:r>
      <w:r w:rsidRPr="00DB5674">
        <w:rPr>
          <w:rFonts w:ascii="Times New Roman" w:hAnsi="Times New Roman"/>
          <w:sz w:val="20"/>
          <w:szCs w:val="20"/>
        </w:rPr>
        <w:t xml:space="preserve"> one metal to another (intervalence charge transfer, IVCT) or as a </w:t>
      </w:r>
      <w:r w:rsidRPr="00DB5674">
        <w:rPr>
          <w:rStyle w:val="hps"/>
          <w:rFonts w:ascii="Times New Roman" w:hAnsi="Times New Roman"/>
          <w:sz w:val="20"/>
          <w:szCs w:val="20"/>
        </w:rPr>
        <w:t>manifestation of the</w:t>
      </w:r>
      <w:r w:rsidRPr="00DB5674">
        <w:rPr>
          <w:rFonts w:ascii="Times New Roman" w:hAnsi="Times New Roman"/>
          <w:sz w:val="20"/>
          <w:szCs w:val="20"/>
        </w:rPr>
        <w:t xml:space="preserve"> NCS </w:t>
      </w:r>
      <w:r w:rsidRPr="00DB5674">
        <w:rPr>
          <w:rStyle w:val="hps"/>
          <w:rFonts w:ascii="Times New Roman" w:hAnsi="Times New Roman"/>
          <w:sz w:val="20"/>
          <w:szCs w:val="20"/>
        </w:rPr>
        <w:t>bridging ligand</w:t>
      </w:r>
      <w:r w:rsidRPr="00DB5674">
        <w:rPr>
          <w:rFonts w:ascii="Times New Roman" w:hAnsi="Times New Roman"/>
          <w:sz w:val="20"/>
          <w:szCs w:val="20"/>
        </w:rPr>
        <w:t>.</w:t>
      </w:r>
    </w:p>
    <w:p w:rsidR="00DB5674" w:rsidRPr="00DB5674" w:rsidRDefault="00DB5674" w:rsidP="00DB5674">
      <w:pPr>
        <w:spacing w:after="0" w:line="240" w:lineRule="auto"/>
        <w:jc w:val="both"/>
        <w:rPr>
          <w:rFonts w:ascii="Times New Roman" w:hAnsi="Times New Roman"/>
          <w:sz w:val="20"/>
          <w:szCs w:val="20"/>
        </w:rPr>
      </w:pPr>
    </w:p>
    <w:p w:rsidR="00DB5674" w:rsidRPr="00DB5674" w:rsidRDefault="00DB5674" w:rsidP="00DB5674">
      <w:pPr>
        <w:spacing w:after="0" w:line="240" w:lineRule="auto"/>
        <w:jc w:val="both"/>
        <w:rPr>
          <w:rFonts w:ascii="Times New Roman" w:hAnsi="Times New Roman"/>
          <w:sz w:val="20"/>
          <w:szCs w:val="20"/>
        </w:rPr>
      </w:pPr>
      <w:r w:rsidRPr="00DB5674">
        <w:rPr>
          <w:rFonts w:ascii="Times New Roman" w:hAnsi="Times New Roman"/>
          <w:b/>
          <w:sz w:val="20"/>
          <w:szCs w:val="20"/>
        </w:rPr>
        <w:t>Keywords</w:t>
      </w:r>
      <w:r w:rsidRPr="00DB5674">
        <w:rPr>
          <w:rFonts w:ascii="Times New Roman" w:hAnsi="Times New Roman"/>
          <w:sz w:val="20"/>
          <w:szCs w:val="20"/>
        </w:rPr>
        <w:t>:  density functional theory, bimetallic, thiocyanate, bridging ligand</w:t>
      </w:r>
    </w:p>
    <w:p w:rsidR="00DB5674" w:rsidRPr="00DB5674" w:rsidRDefault="00DB5674" w:rsidP="00DB5674">
      <w:pPr>
        <w:spacing w:after="0" w:line="240" w:lineRule="auto"/>
        <w:jc w:val="center"/>
        <w:rPr>
          <w:rFonts w:ascii="Times New Roman" w:hAnsi="Times New Roman"/>
          <w:b/>
          <w:noProof/>
          <w:sz w:val="20"/>
          <w:szCs w:val="20"/>
          <w:lang w:bidi="ar-SA"/>
        </w:rPr>
      </w:pPr>
    </w:p>
    <w:p w:rsidR="00DB5674" w:rsidRPr="00DB5674" w:rsidRDefault="00DB5674" w:rsidP="00DB5674">
      <w:pPr>
        <w:spacing w:after="0" w:line="240" w:lineRule="auto"/>
        <w:jc w:val="center"/>
        <w:rPr>
          <w:rFonts w:ascii="Times New Roman" w:hAnsi="Times New Roman"/>
          <w:b/>
          <w:noProof/>
          <w:sz w:val="20"/>
          <w:szCs w:val="20"/>
          <w:lang w:bidi="ar-SA"/>
        </w:rPr>
      </w:pPr>
      <w:r w:rsidRPr="00DB5674">
        <w:rPr>
          <w:rFonts w:ascii="Times New Roman" w:hAnsi="Times New Roman"/>
          <w:b/>
          <w:noProof/>
          <w:sz w:val="20"/>
          <w:szCs w:val="20"/>
          <w:lang w:bidi="ar-SA"/>
        </w:rPr>
        <w:t>Abstrak</w:t>
      </w:r>
    </w:p>
    <w:p w:rsidR="00DB5674" w:rsidRPr="00DB5674" w:rsidRDefault="00DB5674" w:rsidP="00DB5674">
      <w:pPr>
        <w:autoSpaceDE w:val="0"/>
        <w:spacing w:after="0" w:line="240" w:lineRule="auto"/>
        <w:jc w:val="both"/>
        <w:rPr>
          <w:rFonts w:ascii="Times New Roman" w:hAnsi="Times New Roman"/>
          <w:color w:val="000000"/>
          <w:sz w:val="20"/>
          <w:szCs w:val="20"/>
          <w:lang w:val="ms-MY"/>
        </w:rPr>
      </w:pPr>
      <w:r w:rsidRPr="00DB5674">
        <w:rPr>
          <w:rFonts w:ascii="Times New Roman" w:hAnsi="Times New Roman"/>
          <w:sz w:val="20"/>
          <w:szCs w:val="20"/>
          <w:lang w:val="ms-MY"/>
        </w:rPr>
        <w:t>Pembangunan struktur molekul kompleks dwilogam rutenium-(4,4’dimetil-2,2′-bipiridina)-isotiosianat-tungsten[bis-(fenil-1,2-etilenoditiolena)] (BM) telah dilakukan menggunakan kaedah pengkomputeran T</w:t>
      </w:r>
      <w:r w:rsidRPr="00DB5674">
        <w:rPr>
          <w:rFonts w:ascii="Times New Roman" w:hAnsi="Times New Roman"/>
          <w:sz w:val="20"/>
          <w:szCs w:val="20"/>
          <w:lang w:val="ms-MY" w:eastAsia="en-MY"/>
        </w:rPr>
        <w:t xml:space="preserve">eori Fungsi Ketumpatan (DFT) berdasarkan data yang diperoleh dari eksperimen. </w:t>
      </w:r>
      <w:r w:rsidRPr="00DB5674">
        <w:rPr>
          <w:rStyle w:val="longtext"/>
          <w:rFonts w:ascii="Times New Roman" w:hAnsi="Times New Roman"/>
          <w:sz w:val="20"/>
          <w:szCs w:val="20"/>
          <w:lang w:val="ms-MY"/>
        </w:rPr>
        <w:t>Untuk mendapatkan struktur yang optimum,</w:t>
      </w:r>
      <w:r w:rsidRPr="00DB5674">
        <w:rPr>
          <w:rFonts w:ascii="Times New Roman" w:hAnsi="Times New Roman"/>
          <w:sz w:val="20"/>
          <w:szCs w:val="20"/>
          <w:lang w:val="ms-MY" w:eastAsia="en-MY"/>
        </w:rPr>
        <w:t xml:space="preserve"> pengiraan telah dilakukan dengan menggunakan pendekatan </w:t>
      </w:r>
      <w:r w:rsidRPr="00DB5674">
        <w:rPr>
          <w:rStyle w:val="longtext"/>
          <w:rFonts w:ascii="Times New Roman" w:hAnsi="Times New Roman"/>
          <w:sz w:val="20"/>
          <w:szCs w:val="20"/>
          <w:lang w:val="ms-MY"/>
        </w:rPr>
        <w:t xml:space="preserve">gradien menyeluruh (GGA) dengan </w:t>
      </w:r>
      <w:r w:rsidRPr="00DB5674">
        <w:rPr>
          <w:rFonts w:ascii="Times New Roman" w:hAnsi="Times New Roman"/>
          <w:sz w:val="20"/>
          <w:szCs w:val="20"/>
          <w:lang w:val="ms-MY"/>
        </w:rPr>
        <w:t xml:space="preserve">set asas </w:t>
      </w:r>
      <w:r w:rsidRPr="00DB5674">
        <w:rPr>
          <w:rFonts w:ascii="Times New Roman" w:hAnsi="Times New Roman"/>
          <w:iCs/>
          <w:color w:val="000000"/>
          <w:sz w:val="20"/>
          <w:szCs w:val="20"/>
          <w:lang w:val="ms-MY"/>
        </w:rPr>
        <w:t>pengutuban tambahan gandaan angka</w:t>
      </w:r>
      <w:r w:rsidRPr="00DB5674">
        <w:rPr>
          <w:rFonts w:ascii="Times New Roman" w:hAnsi="Times New Roman"/>
          <w:i/>
          <w:color w:val="000000"/>
          <w:sz w:val="20"/>
          <w:szCs w:val="20"/>
          <w:lang w:val="ms-MY"/>
        </w:rPr>
        <w:t xml:space="preserve"> </w:t>
      </w:r>
      <w:r w:rsidRPr="00DB5674">
        <w:rPr>
          <w:rFonts w:ascii="Times New Roman" w:hAnsi="Times New Roman"/>
          <w:color w:val="000000"/>
          <w:sz w:val="20"/>
          <w:szCs w:val="20"/>
          <w:lang w:val="ms-MY"/>
        </w:rPr>
        <w:t xml:space="preserve">(DNP) pada </w:t>
      </w:r>
      <w:r w:rsidRPr="00DB5674">
        <w:rPr>
          <w:rFonts w:ascii="Times New Roman" w:hAnsi="Times New Roman"/>
          <w:sz w:val="20"/>
          <w:szCs w:val="20"/>
          <w:lang w:val="ms-MY" w:eastAsia="en-MY"/>
        </w:rPr>
        <w:t xml:space="preserve">tiga </w:t>
      </w:r>
      <w:r w:rsidRPr="00DB5674">
        <w:rPr>
          <w:rStyle w:val="longtext"/>
          <w:rFonts w:ascii="Times New Roman" w:hAnsi="Times New Roman"/>
          <w:sz w:val="20"/>
          <w:szCs w:val="20"/>
          <w:lang w:val="ms-MY"/>
        </w:rPr>
        <w:t xml:space="preserve">kaedah fungsian; Becke-Pardew (BP), Becke-Lee-Yang-Parr (BLYP) dan </w:t>
      </w:r>
      <w:r w:rsidRPr="00DB5674">
        <w:rPr>
          <w:rFonts w:ascii="Times New Roman" w:hAnsi="Times New Roman"/>
          <w:sz w:val="20"/>
          <w:szCs w:val="20"/>
          <w:lang w:val="ms-MY"/>
        </w:rPr>
        <w:t>Perdew–Burke–Ernzerhof (</w:t>
      </w:r>
      <w:r w:rsidRPr="00DB5674">
        <w:rPr>
          <w:rStyle w:val="longtext"/>
          <w:rFonts w:ascii="Times New Roman" w:hAnsi="Times New Roman"/>
          <w:sz w:val="20"/>
          <w:szCs w:val="20"/>
          <w:lang w:val="ms-MY"/>
        </w:rPr>
        <w:t>PBE). P</w:t>
      </w:r>
      <w:r w:rsidRPr="00DB5674">
        <w:rPr>
          <w:rFonts w:ascii="Times New Roman" w:hAnsi="Times New Roman"/>
          <w:sz w:val="20"/>
          <w:szCs w:val="20"/>
          <w:lang w:val="pt-BR"/>
        </w:rPr>
        <w:t xml:space="preserve">engiraan menggunakan fungsian PBE menghasilkan struktur dengan panjang dan sudut ikatan yang paling mendekati nilai eksperimen. Hasil pengiraan spin terhad dengan PBE mendapati bahawa kompleks BM memiliki 339 orbital molekul, di mana orbital molekul berisi tertinggi (HOMO) </w:t>
      </w:r>
      <w:r w:rsidRPr="00DB5674">
        <w:rPr>
          <w:rFonts w:ascii="Times New Roman" w:hAnsi="Times New Roman"/>
          <w:sz w:val="20"/>
          <w:szCs w:val="20"/>
          <w:lang w:val="pt-BR"/>
        </w:rPr>
        <w:lastRenderedPageBreak/>
        <w:t xml:space="preserve">dan orbital molekul tak berisi terendah (LUMO) masing-masing berada pada orbital molekul 312 dan 313. Orbital HOMO kompleks dwilogam BM </w:t>
      </w:r>
      <w:r w:rsidRPr="00DB5674">
        <w:rPr>
          <w:rFonts w:ascii="Times New Roman" w:hAnsi="Times New Roman"/>
          <w:color w:val="000000"/>
          <w:sz w:val="20"/>
          <w:szCs w:val="20"/>
          <w:lang w:val="pt-BR"/>
        </w:rPr>
        <w:t xml:space="preserve">didapati dinyah setempat pada gelang </w:t>
      </w:r>
      <w:r w:rsidRPr="00DB5674">
        <w:rPr>
          <w:rFonts w:ascii="Times New Roman" w:hAnsi="Times New Roman"/>
          <w:sz w:val="20"/>
          <w:szCs w:val="20"/>
          <w:lang w:val="pt-BR"/>
        </w:rPr>
        <w:t>W(S</w:t>
      </w:r>
      <w:r w:rsidRPr="00DB5674">
        <w:rPr>
          <w:rFonts w:ascii="Times New Roman" w:hAnsi="Times New Roman"/>
          <w:sz w:val="20"/>
          <w:szCs w:val="20"/>
          <w:vertAlign w:val="subscript"/>
          <w:lang w:val="pt-BR"/>
        </w:rPr>
        <w:t>2</w:t>
      </w:r>
      <w:r w:rsidRPr="00DB5674">
        <w:rPr>
          <w:rFonts w:ascii="Times New Roman" w:hAnsi="Times New Roman"/>
          <w:sz w:val="20"/>
          <w:szCs w:val="20"/>
          <w:lang w:val="pt-BR"/>
        </w:rPr>
        <w:t>C</w:t>
      </w:r>
      <w:r w:rsidRPr="00DB5674">
        <w:rPr>
          <w:rFonts w:ascii="Times New Roman" w:hAnsi="Times New Roman"/>
          <w:sz w:val="20"/>
          <w:szCs w:val="20"/>
          <w:vertAlign w:val="subscript"/>
          <w:lang w:val="pt-BR"/>
        </w:rPr>
        <w:t>2</w:t>
      </w:r>
      <w:r w:rsidRPr="00DB5674">
        <w:rPr>
          <w:rFonts w:ascii="Times New Roman" w:hAnsi="Times New Roman"/>
          <w:sz w:val="20"/>
          <w:szCs w:val="20"/>
          <w:lang w:val="pt-BR"/>
        </w:rPr>
        <w:t xml:space="preserve">), logam pusat Ru serta ligan penghubung NCS. Sebaliknya, orbital LUMO sebahagian besarnya berada pada ligan bipiridil dengan sedikit sumbangan dari logam pusat Ru. </w:t>
      </w:r>
      <w:r w:rsidRPr="00DB5674">
        <w:rPr>
          <w:rFonts w:ascii="Times New Roman" w:hAnsi="Times New Roman"/>
          <w:color w:val="000000"/>
          <w:sz w:val="20"/>
          <w:szCs w:val="20"/>
          <w:lang w:val="ms-MY"/>
        </w:rPr>
        <w:t xml:space="preserve">Tenaga pengujaan elektron dari HOMO </w:t>
      </w:r>
      <w:r w:rsidRPr="00DB5674">
        <w:rPr>
          <w:rFonts w:ascii="Times New Roman" w:hAnsi="Times New Roman"/>
          <w:color w:val="000000"/>
          <w:sz w:val="20"/>
          <w:szCs w:val="20"/>
          <w:lang w:val="ms-MY"/>
        </w:rPr>
        <w:sym w:font="Symbol" w:char="F0AE"/>
      </w:r>
      <w:r w:rsidRPr="00DB5674">
        <w:rPr>
          <w:rFonts w:ascii="Times New Roman" w:hAnsi="Times New Roman"/>
          <w:color w:val="000000"/>
          <w:sz w:val="20"/>
          <w:szCs w:val="20"/>
          <w:lang w:val="ms-MY"/>
        </w:rPr>
        <w:t xml:space="preserve"> LUMO wujud sebagai puncak penyerapan pada 2964 nm dengan tenaga pengujaan 0.42 eV yang berpadanan dengan peralihan cas daripada logam kepada logam (peralihan cas antara velensi, IVCT) yang menyokong peranan NCS sebagai ligan titian.</w:t>
      </w:r>
    </w:p>
    <w:p w:rsidR="00DB5674" w:rsidRPr="00DB5674" w:rsidRDefault="00DB5674" w:rsidP="00DB5674">
      <w:pPr>
        <w:autoSpaceDE w:val="0"/>
        <w:spacing w:after="0" w:line="240" w:lineRule="auto"/>
        <w:jc w:val="both"/>
        <w:rPr>
          <w:rFonts w:ascii="Times New Roman" w:hAnsi="Times New Roman"/>
          <w:color w:val="000000"/>
          <w:sz w:val="20"/>
          <w:szCs w:val="20"/>
          <w:lang w:val="ms-MY"/>
        </w:rPr>
      </w:pPr>
    </w:p>
    <w:p w:rsidR="00E05071" w:rsidRDefault="00DB5674" w:rsidP="00DB5674">
      <w:pPr>
        <w:autoSpaceDE w:val="0"/>
        <w:spacing w:after="0" w:line="240" w:lineRule="auto"/>
        <w:jc w:val="both"/>
        <w:rPr>
          <w:rFonts w:ascii="Times New Roman" w:hAnsi="Times New Roman"/>
          <w:sz w:val="20"/>
          <w:szCs w:val="20"/>
          <w:lang w:val="pt-BR"/>
        </w:rPr>
      </w:pPr>
      <w:r w:rsidRPr="00DB5674">
        <w:rPr>
          <w:rFonts w:ascii="Times New Roman" w:hAnsi="Times New Roman"/>
          <w:b/>
          <w:sz w:val="20"/>
          <w:szCs w:val="20"/>
          <w:lang w:val="pt-BR"/>
        </w:rPr>
        <w:t>Kata kunci:</w:t>
      </w:r>
      <w:r w:rsidRPr="00DB5674">
        <w:rPr>
          <w:rFonts w:ascii="Times New Roman" w:hAnsi="Times New Roman"/>
          <w:sz w:val="20"/>
          <w:szCs w:val="20"/>
          <w:lang w:val="pt-BR"/>
        </w:rPr>
        <w:t xml:space="preserve"> </w:t>
      </w:r>
      <w:r w:rsidRPr="00DB5674">
        <w:rPr>
          <w:rFonts w:ascii="Times New Roman" w:hAnsi="Times New Roman"/>
          <w:sz w:val="20"/>
          <w:szCs w:val="20"/>
          <w:lang w:val="ms-MY"/>
        </w:rPr>
        <w:t xml:space="preserve"> t</w:t>
      </w:r>
      <w:r w:rsidRPr="00DB5674">
        <w:rPr>
          <w:rFonts w:ascii="Times New Roman" w:hAnsi="Times New Roman"/>
          <w:sz w:val="20"/>
          <w:szCs w:val="20"/>
          <w:lang w:val="ms-MY" w:eastAsia="en-MY"/>
        </w:rPr>
        <w:t>eori fungsi ketumpatan</w:t>
      </w:r>
      <w:r w:rsidRPr="00DB5674">
        <w:rPr>
          <w:rFonts w:ascii="Times New Roman" w:hAnsi="Times New Roman"/>
          <w:sz w:val="20"/>
          <w:szCs w:val="20"/>
          <w:lang w:val="pt-BR"/>
        </w:rPr>
        <w:t>, kompleks dwilogam, thiosianat, ligan penghubung</w:t>
      </w:r>
    </w:p>
    <w:p w:rsidR="00DB5674" w:rsidRDefault="00DB5674" w:rsidP="00DB5674">
      <w:pPr>
        <w:autoSpaceDE w:val="0"/>
        <w:spacing w:after="0" w:line="240" w:lineRule="auto"/>
        <w:jc w:val="both"/>
        <w:rPr>
          <w:rFonts w:ascii="Times New Roman" w:hAnsi="Times New Roman"/>
          <w:sz w:val="20"/>
          <w:szCs w:val="20"/>
          <w:lang w:val="pt-BR"/>
        </w:rPr>
      </w:pPr>
    </w:p>
    <w:p w:rsidR="00DB5674" w:rsidRPr="00F447A7" w:rsidRDefault="00DB5674" w:rsidP="00DB567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Guo, P., Ma, R., Guo, L., Yang, L., Liu, J., Zhang, X., Pan, X. and Dai, S. (</w:t>
      </w:r>
      <w:r w:rsidRPr="00884FC1">
        <w:rPr>
          <w:rFonts w:ascii="Times New Roman" w:eastAsia="Arial Unicode MS" w:hAnsi="Times New Roman"/>
          <w:iCs/>
          <w:sz w:val="20"/>
          <w:szCs w:val="20"/>
        </w:rPr>
        <w:t xml:space="preserve">2010). </w:t>
      </w:r>
      <w:hyperlink r:id="rId6" w:history="1">
        <w:r w:rsidRPr="00884FC1">
          <w:rPr>
            <w:rFonts w:ascii="Times New Roman" w:eastAsia="Arial Unicode MS" w:hAnsi="Times New Roman"/>
            <w:sz w:val="20"/>
            <w:szCs w:val="20"/>
          </w:rPr>
          <w:t>Theoretical study on the electronic absorption spectra and molecular orbitals of ten novel ruthenium sensitizers derived from N3 and K8</w:t>
        </w:r>
      </w:hyperlink>
      <w:r w:rsidRPr="00884FC1">
        <w:rPr>
          <w:rFonts w:ascii="Times New Roman" w:eastAsia="Arial Unicode MS" w:hAnsi="Times New Roman"/>
          <w:b/>
          <w:bCs/>
          <w:sz w:val="20"/>
          <w:szCs w:val="20"/>
        </w:rPr>
        <w:t xml:space="preserve">. </w:t>
      </w:r>
      <w:r w:rsidRPr="00884FC1">
        <w:rPr>
          <w:rFonts w:ascii="Times New Roman" w:eastAsia="Arial Unicode MS" w:hAnsi="Times New Roman"/>
          <w:i/>
          <w:sz w:val="20"/>
          <w:szCs w:val="20"/>
        </w:rPr>
        <w:t>Journal of Molecular Graphics and Modelling,</w:t>
      </w:r>
      <w:r w:rsidRPr="00884FC1">
        <w:rPr>
          <w:rFonts w:ascii="Times New Roman" w:eastAsia="Arial Unicode MS" w:hAnsi="Times New Roman"/>
          <w:iCs/>
          <w:sz w:val="20"/>
          <w:szCs w:val="20"/>
        </w:rPr>
        <w:t xml:space="preserve"> 29: 498 – 505.</w:t>
      </w:r>
      <w:r w:rsidRPr="00884FC1">
        <w:rPr>
          <w:rFonts w:ascii="Times New Roman" w:hAnsi="Times New Roman"/>
          <w:sz w:val="20"/>
          <w:szCs w:val="20"/>
        </w:rPr>
        <w:t xml:space="preserve"> </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 xml:space="preserve">Islam, M. S. and Fisher, C. A. J. (2014). Lithium and sodium battery cathode materials: computational insights into voltage, diffusion and nanostructural properties. </w:t>
      </w:r>
      <w:hyperlink r:id="rId7" w:history="1">
        <w:r w:rsidRPr="00884FC1">
          <w:rPr>
            <w:rFonts w:ascii="Times New Roman" w:eastAsia="Arial Unicode MS" w:hAnsi="Times New Roman"/>
            <w:i/>
            <w:sz w:val="20"/>
            <w:szCs w:val="20"/>
          </w:rPr>
          <w:t>Chemical Society Reviews</w:t>
        </w:r>
      </w:hyperlink>
      <w:r w:rsidRPr="00884FC1">
        <w:rPr>
          <w:rFonts w:ascii="Times New Roman" w:eastAsia="Arial Unicode MS" w:hAnsi="Times New Roman"/>
          <w:i/>
          <w:sz w:val="20"/>
          <w:szCs w:val="20"/>
        </w:rPr>
        <w:t>,</w:t>
      </w:r>
      <w:r w:rsidRPr="00884FC1">
        <w:rPr>
          <w:rFonts w:ascii="Times New Roman" w:eastAsia="Arial Unicode MS" w:hAnsi="Times New Roman"/>
          <w:sz w:val="20"/>
          <w:szCs w:val="20"/>
        </w:rPr>
        <w:t xml:space="preserve"> 43: 185 –</w:t>
      </w:r>
      <w:r w:rsidRPr="00884FC1">
        <w:rPr>
          <w:rFonts w:ascii="Times New Roman" w:hAnsi="Times New Roman"/>
          <w:sz w:val="20"/>
          <w:szCs w:val="20"/>
        </w:rPr>
        <w:t xml:space="preserve"> </w:t>
      </w:r>
      <w:r w:rsidRPr="00884FC1">
        <w:rPr>
          <w:rFonts w:ascii="Times New Roman" w:eastAsia="Arial Unicode MS" w:hAnsi="Times New Roman"/>
          <w:sz w:val="20"/>
          <w:szCs w:val="20"/>
        </w:rPr>
        <w:t xml:space="preserve">204. </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 xml:space="preserve">Mehmood, F. and Pachter, R. (2014). Density functional theory study of chemical sensing on surfaces of single-layer MoS2 and graphene. </w:t>
      </w:r>
      <w:hyperlink r:id="rId8" w:history="1">
        <w:r w:rsidRPr="00884FC1">
          <w:rPr>
            <w:rFonts w:ascii="Times New Roman" w:eastAsia="Arial Unicode MS" w:hAnsi="Times New Roman"/>
            <w:i/>
            <w:sz w:val="20"/>
            <w:szCs w:val="20"/>
          </w:rPr>
          <w:t>Journal of Applied Physics</w:t>
        </w:r>
      </w:hyperlink>
      <w:r w:rsidRPr="00884FC1">
        <w:rPr>
          <w:rFonts w:ascii="Times New Roman" w:eastAsia="Arial Unicode MS" w:hAnsi="Times New Roman"/>
          <w:i/>
          <w:sz w:val="20"/>
          <w:szCs w:val="20"/>
        </w:rPr>
        <w:t>,</w:t>
      </w:r>
      <w:r w:rsidRPr="00884FC1">
        <w:rPr>
          <w:rFonts w:ascii="Times New Roman" w:eastAsia="Arial Unicode MS" w:hAnsi="Times New Roman"/>
          <w:sz w:val="20"/>
          <w:szCs w:val="20"/>
        </w:rPr>
        <w:t xml:space="preserve"> 115: 164302. </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Khan, W., Reshak, A. H., Ahmad, K. R. and Alahmed, Z. A. (</w:t>
      </w:r>
      <w:r w:rsidRPr="00884FC1">
        <w:rPr>
          <w:rFonts w:ascii="Times New Roman" w:eastAsia="Arial Unicode MS" w:hAnsi="Times New Roman"/>
          <w:iCs/>
          <w:sz w:val="20"/>
          <w:szCs w:val="20"/>
        </w:rPr>
        <w:t xml:space="preserve">2014) </w:t>
      </w:r>
      <w:hyperlink r:id="rId9" w:history="1">
        <w:r w:rsidRPr="00884FC1">
          <w:rPr>
            <w:rFonts w:ascii="Times New Roman" w:eastAsia="Arial Unicode MS" w:hAnsi="Times New Roman"/>
            <w:sz w:val="20"/>
            <w:szCs w:val="20"/>
          </w:rPr>
          <w:t>Magnetic and thermoelectric properties of three different atomic ratio of Bi/Mn in BiMn</w:t>
        </w:r>
        <w:r w:rsidRPr="00884FC1">
          <w:rPr>
            <w:rFonts w:ascii="Times New Roman" w:eastAsia="Arial Unicode MS" w:hAnsi="Times New Roman"/>
            <w:sz w:val="20"/>
            <w:szCs w:val="20"/>
            <w:vertAlign w:val="subscript"/>
          </w:rPr>
          <w:t>2</w:t>
        </w:r>
        <w:r w:rsidRPr="00884FC1">
          <w:rPr>
            <w:rFonts w:ascii="Times New Roman" w:eastAsia="Arial Unicode MS" w:hAnsi="Times New Roman"/>
            <w:sz w:val="20"/>
            <w:szCs w:val="20"/>
          </w:rPr>
          <w:t>O</w:t>
        </w:r>
        <w:r w:rsidRPr="00884FC1">
          <w:rPr>
            <w:rFonts w:ascii="Times New Roman" w:eastAsia="Arial Unicode MS" w:hAnsi="Times New Roman"/>
            <w:sz w:val="20"/>
            <w:szCs w:val="20"/>
            <w:vertAlign w:val="subscript"/>
          </w:rPr>
          <w:t>5</w:t>
        </w:r>
        <w:r w:rsidRPr="00884FC1">
          <w:rPr>
            <w:rFonts w:ascii="Times New Roman" w:eastAsia="Arial Unicode MS" w:hAnsi="Times New Roman"/>
            <w:sz w:val="20"/>
            <w:szCs w:val="20"/>
          </w:rPr>
          <w:t>: DFT approach</w:t>
        </w:r>
      </w:hyperlink>
      <w:r w:rsidRPr="00884FC1">
        <w:rPr>
          <w:rFonts w:ascii="Times New Roman" w:eastAsia="Arial Unicode MS" w:hAnsi="Times New Roman"/>
          <w:bCs/>
          <w:sz w:val="20"/>
          <w:szCs w:val="20"/>
        </w:rPr>
        <w:t xml:space="preserve">. </w:t>
      </w:r>
      <w:r w:rsidRPr="00884FC1">
        <w:rPr>
          <w:rFonts w:ascii="Times New Roman" w:hAnsi="Times New Roman"/>
          <w:i/>
          <w:sz w:val="20"/>
          <w:szCs w:val="20"/>
          <w:shd w:val="clear" w:color="auto" w:fill="FFFFFF"/>
        </w:rPr>
        <w:t>Journal of Magnetism and Magnetic Materials</w:t>
      </w:r>
      <w:r w:rsidRPr="00884FC1">
        <w:rPr>
          <w:rFonts w:ascii="Times New Roman" w:hAnsi="Times New Roman"/>
          <w:sz w:val="20"/>
          <w:szCs w:val="20"/>
          <w:shd w:val="clear" w:color="auto" w:fill="FFFFFF"/>
        </w:rPr>
        <w:t xml:space="preserve">, </w:t>
      </w:r>
      <w:r w:rsidRPr="00884FC1">
        <w:rPr>
          <w:rFonts w:ascii="Times New Roman" w:eastAsia="Arial Unicode MS" w:hAnsi="Times New Roman"/>
          <w:iCs/>
          <w:sz w:val="20"/>
          <w:szCs w:val="20"/>
        </w:rPr>
        <w:t>369: 234 –</w:t>
      </w:r>
      <w:r w:rsidRPr="00884FC1">
        <w:rPr>
          <w:rFonts w:ascii="Times New Roman" w:hAnsi="Times New Roman"/>
          <w:sz w:val="20"/>
          <w:szCs w:val="20"/>
        </w:rPr>
        <w:t xml:space="preserve"> </w:t>
      </w:r>
      <w:r w:rsidRPr="00884FC1">
        <w:rPr>
          <w:rFonts w:ascii="Times New Roman" w:eastAsia="Arial Unicode MS" w:hAnsi="Times New Roman"/>
          <w:iCs/>
          <w:sz w:val="20"/>
          <w:szCs w:val="20"/>
        </w:rPr>
        <w:t>242.</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Shariatinia, Z. and Shahidi, S. (</w:t>
      </w:r>
      <w:r w:rsidRPr="00884FC1">
        <w:rPr>
          <w:rFonts w:ascii="Times New Roman" w:eastAsia="Arial Unicode MS" w:hAnsi="Times New Roman"/>
          <w:iCs/>
          <w:sz w:val="20"/>
          <w:szCs w:val="20"/>
        </w:rPr>
        <w:t xml:space="preserve">2014). </w:t>
      </w:r>
      <w:hyperlink r:id="rId10" w:history="1">
        <w:r w:rsidRPr="00884FC1">
          <w:rPr>
            <w:rFonts w:ascii="Times New Roman" w:eastAsia="Arial Unicode MS" w:hAnsi="Times New Roman"/>
            <w:sz w:val="20"/>
            <w:szCs w:val="20"/>
          </w:rPr>
          <w:t>A DFT study on the physical adsorption of cyclophosphamide derivatives on the surface of fullerene C</w:t>
        </w:r>
        <w:r w:rsidRPr="00884FC1">
          <w:rPr>
            <w:rFonts w:ascii="Times New Roman" w:eastAsia="Arial Unicode MS" w:hAnsi="Times New Roman"/>
            <w:sz w:val="20"/>
            <w:szCs w:val="20"/>
            <w:vertAlign w:val="subscript"/>
          </w:rPr>
          <w:t>60</w:t>
        </w:r>
        <w:r w:rsidRPr="00884FC1">
          <w:rPr>
            <w:rFonts w:ascii="Times New Roman" w:eastAsia="Arial Unicode MS" w:hAnsi="Times New Roman"/>
            <w:sz w:val="20"/>
            <w:szCs w:val="20"/>
          </w:rPr>
          <w:t> nanocage</w:t>
        </w:r>
      </w:hyperlink>
      <w:r w:rsidRPr="00884FC1">
        <w:rPr>
          <w:rFonts w:ascii="Times New Roman" w:eastAsia="Arial Unicode MS" w:hAnsi="Times New Roman"/>
          <w:b/>
          <w:bCs/>
          <w:sz w:val="20"/>
          <w:szCs w:val="20"/>
        </w:rPr>
        <w:t xml:space="preserve">. </w:t>
      </w:r>
      <w:r w:rsidRPr="00884FC1">
        <w:rPr>
          <w:rFonts w:ascii="Times New Roman" w:eastAsia="Arial Unicode MS" w:hAnsi="Times New Roman"/>
          <w:i/>
          <w:sz w:val="20"/>
          <w:szCs w:val="20"/>
        </w:rPr>
        <w:t>Journal of Molecular Graphics and Modelling,</w:t>
      </w:r>
      <w:r w:rsidRPr="00884FC1">
        <w:rPr>
          <w:rFonts w:ascii="Times New Roman" w:eastAsia="Arial Unicode MS" w:hAnsi="Times New Roman"/>
          <w:iCs/>
          <w:sz w:val="20"/>
          <w:szCs w:val="20"/>
        </w:rPr>
        <w:t> 52: 71 –</w:t>
      </w:r>
      <w:r w:rsidRPr="00884FC1">
        <w:rPr>
          <w:rFonts w:ascii="Times New Roman" w:hAnsi="Times New Roman"/>
          <w:sz w:val="20"/>
          <w:szCs w:val="20"/>
        </w:rPr>
        <w:t xml:space="preserve"> </w:t>
      </w:r>
      <w:r w:rsidRPr="00884FC1">
        <w:rPr>
          <w:rFonts w:ascii="Times New Roman" w:eastAsia="Arial Unicode MS" w:hAnsi="Times New Roman"/>
          <w:iCs/>
          <w:sz w:val="20"/>
          <w:szCs w:val="20"/>
        </w:rPr>
        <w:t>81.</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Young, D. C. (2001). Computational chemistry: A practical guide for applying techniques to real-world problems, John Wiley &amp; Sons, Inc., New York.</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eastAsia="OneGulliverA" w:hAnsi="Times New Roman"/>
          <w:color w:val="000000"/>
          <w:sz w:val="20"/>
          <w:szCs w:val="20"/>
        </w:rPr>
        <w:t>Arifin, K., Daud, W. R. W. and Kassim, M.B. (</w:t>
      </w:r>
      <w:r w:rsidRPr="00884FC1">
        <w:rPr>
          <w:rFonts w:ascii="Times New Roman" w:eastAsia="OneGulliverA" w:hAnsi="Times New Roman"/>
          <w:color w:val="000000"/>
          <w:sz w:val="20"/>
          <w:szCs w:val="20"/>
          <w:lang w:val="de-LU"/>
        </w:rPr>
        <w:t xml:space="preserve">2013). </w:t>
      </w:r>
      <w:r w:rsidRPr="00884FC1">
        <w:rPr>
          <w:rFonts w:ascii="Times New Roman" w:eastAsia="OneGulliverA" w:hAnsi="Times New Roman"/>
          <w:color w:val="000000"/>
          <w:sz w:val="20"/>
          <w:szCs w:val="20"/>
        </w:rPr>
        <w:t>Optical and photoelectrochemical properties of a TiO</w:t>
      </w:r>
      <w:r w:rsidRPr="00884FC1">
        <w:rPr>
          <w:rFonts w:ascii="Times New Roman" w:eastAsia="OneGulliverA" w:hAnsi="Times New Roman"/>
          <w:color w:val="000000"/>
          <w:sz w:val="20"/>
          <w:szCs w:val="20"/>
          <w:vertAlign w:val="subscript"/>
        </w:rPr>
        <w:t>2</w:t>
      </w:r>
      <w:r w:rsidRPr="00884FC1">
        <w:rPr>
          <w:rFonts w:ascii="Times New Roman" w:eastAsia="OneGulliverA" w:hAnsi="Times New Roman"/>
          <w:color w:val="000000"/>
          <w:sz w:val="20"/>
          <w:szCs w:val="20"/>
        </w:rPr>
        <w:t xml:space="preserve"> thin film doped with a ruthenium-tungsten bimetallic complex. </w:t>
      </w:r>
      <w:r w:rsidRPr="00884FC1">
        <w:rPr>
          <w:rFonts w:ascii="Times New Roman" w:eastAsia="OneGulliverA" w:hAnsi="Times New Roman"/>
          <w:i/>
          <w:color w:val="000000"/>
          <w:sz w:val="20"/>
          <w:szCs w:val="20"/>
          <w:lang w:val="de-LU"/>
        </w:rPr>
        <w:t>Ceramics International</w:t>
      </w:r>
      <w:r w:rsidRPr="00884FC1">
        <w:rPr>
          <w:rFonts w:ascii="Times New Roman" w:eastAsia="OneGulliverA" w:hAnsi="Times New Roman"/>
          <w:color w:val="000000"/>
          <w:sz w:val="20"/>
          <w:szCs w:val="20"/>
          <w:lang w:val="de-LU"/>
        </w:rPr>
        <w:t xml:space="preserve"> 39: 2699 –2707.</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eastAsia="OneGulliverA" w:hAnsi="Times New Roman"/>
          <w:color w:val="000000"/>
          <w:sz w:val="20"/>
          <w:szCs w:val="20"/>
        </w:rPr>
        <w:t xml:space="preserve">Arifin, K., Daud, W. R. W. and Kassim, M. B. </w:t>
      </w:r>
      <w:r w:rsidRPr="00884FC1">
        <w:rPr>
          <w:rFonts w:ascii="Times New Roman" w:hAnsi="Times New Roman"/>
          <w:sz w:val="20"/>
          <w:szCs w:val="20"/>
        </w:rPr>
        <w:t xml:space="preserve">(2014) A novel ruthenium-tungsten bimetallic complex dye-sensitizer for photoelectrochemical cells application. </w:t>
      </w:r>
      <w:r w:rsidRPr="00884FC1">
        <w:rPr>
          <w:rFonts w:ascii="Times New Roman" w:hAnsi="Times New Roman"/>
          <w:i/>
          <w:sz w:val="20"/>
          <w:szCs w:val="20"/>
        </w:rPr>
        <w:t xml:space="preserve">Sains Malaysiana, </w:t>
      </w:r>
      <w:r w:rsidRPr="00884FC1">
        <w:rPr>
          <w:rFonts w:ascii="Times New Roman" w:hAnsi="Times New Roman"/>
          <w:sz w:val="20"/>
          <w:szCs w:val="20"/>
        </w:rPr>
        <w:t>43 (1): 95 – 101.</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Becke, A. D. (1988). Density-functional exchange-energy approximation with correct asymptotic behavior. </w:t>
      </w:r>
      <w:r w:rsidRPr="00884FC1">
        <w:rPr>
          <w:rFonts w:ascii="Times New Roman" w:hAnsi="Times New Roman"/>
          <w:i/>
          <w:sz w:val="20"/>
          <w:szCs w:val="20"/>
        </w:rPr>
        <w:t>Physical Review,</w:t>
      </w:r>
      <w:r w:rsidRPr="00884FC1">
        <w:rPr>
          <w:rStyle w:val="apple-converted-space"/>
          <w:rFonts w:ascii="Times New Roman" w:hAnsi="Times New Roman"/>
          <w:color w:val="777777"/>
          <w:sz w:val="21"/>
          <w:szCs w:val="21"/>
          <w:shd w:val="clear" w:color="auto" w:fill="FFFFFF"/>
        </w:rPr>
        <w:t> </w:t>
      </w:r>
      <w:r w:rsidRPr="00884FC1">
        <w:rPr>
          <w:rFonts w:ascii="Times New Roman" w:hAnsi="Times New Roman"/>
          <w:sz w:val="20"/>
          <w:szCs w:val="20"/>
        </w:rPr>
        <w:t>38: 3098 – 3100.</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Parr, R. G. and Yang, W. (1989). Density-functional theory of atoms and molecules</w:t>
      </w:r>
      <w:r w:rsidRPr="00884FC1">
        <w:rPr>
          <w:rFonts w:ascii="Times New Roman" w:hAnsi="Times New Roman"/>
          <w:i/>
          <w:sz w:val="20"/>
          <w:szCs w:val="20"/>
        </w:rPr>
        <w:t xml:space="preserve">, </w:t>
      </w:r>
      <w:r w:rsidRPr="00884FC1">
        <w:rPr>
          <w:rFonts w:ascii="Times New Roman" w:hAnsi="Times New Roman"/>
          <w:sz w:val="20"/>
          <w:szCs w:val="20"/>
        </w:rPr>
        <w:t>Oxford Univ. Press, Oxford.</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Perdew, J. P., Burke, K., and Ernzerhof, M. (1996). Generalized gradient approximation made simple. </w:t>
      </w:r>
      <w:r w:rsidRPr="00884FC1">
        <w:rPr>
          <w:rFonts w:ascii="Times New Roman" w:hAnsi="Times New Roman"/>
          <w:i/>
          <w:sz w:val="20"/>
          <w:szCs w:val="20"/>
        </w:rPr>
        <w:t>Physical Review Letters,</w:t>
      </w:r>
      <w:r w:rsidRPr="00884FC1">
        <w:rPr>
          <w:rFonts w:ascii="Times New Roman" w:hAnsi="Times New Roman"/>
          <w:sz w:val="20"/>
          <w:szCs w:val="20"/>
        </w:rPr>
        <w:t xml:space="preserve"> 77: 3865.</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Sokolov, A. N., Atahan-Evrenk, S., Mondal, R., Akkerman, H. B., Sánchez-Carrera, R. S., Granados-Focil, S. J., Schrier, S. C., Mannsfeld, B., Zoombelt, A. P., Bao, Z. and Aspuru-Guzik, A. (2011). From computational discovery to experimental characterization of a high hole mobility organic crystal. </w:t>
      </w:r>
      <w:r w:rsidRPr="00884FC1">
        <w:rPr>
          <w:rFonts w:ascii="Times New Roman" w:hAnsi="Times New Roman"/>
          <w:i/>
          <w:sz w:val="20"/>
          <w:szCs w:val="20"/>
        </w:rPr>
        <w:t xml:space="preserve">Nature Communications, </w:t>
      </w:r>
      <w:r w:rsidRPr="00884FC1">
        <w:rPr>
          <w:rFonts w:ascii="Times New Roman" w:hAnsi="Times New Roman"/>
          <w:sz w:val="20"/>
          <w:szCs w:val="20"/>
        </w:rPr>
        <w:t>2: 437 – 445.</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Wilson, G. J. and Will, G. D. (2010). Density-functional analysis of the electronic structure of tris-bipyridyl Ru(II) sensitisers. </w:t>
      </w:r>
      <w:r w:rsidRPr="00884FC1">
        <w:rPr>
          <w:rFonts w:ascii="Times New Roman" w:hAnsi="Times New Roman"/>
          <w:i/>
          <w:sz w:val="20"/>
          <w:szCs w:val="20"/>
        </w:rPr>
        <w:t>Inorganic Chimica Acta</w:t>
      </w:r>
      <w:r w:rsidRPr="00884FC1">
        <w:rPr>
          <w:rFonts w:ascii="Times New Roman" w:hAnsi="Times New Roman"/>
          <w:sz w:val="20"/>
          <w:szCs w:val="20"/>
        </w:rPr>
        <w:t xml:space="preserve"> 363(8): 1627 – 1638.</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Delley, B. (2010). Time dependent density functional theory with DMol</w:t>
      </w:r>
      <w:r w:rsidRPr="00884FC1">
        <w:rPr>
          <w:rFonts w:ascii="Times New Roman" w:hAnsi="Times New Roman"/>
          <w:sz w:val="20"/>
          <w:szCs w:val="20"/>
          <w:vertAlign w:val="superscript"/>
        </w:rPr>
        <w:t>3</w:t>
      </w:r>
      <w:r w:rsidRPr="00884FC1">
        <w:rPr>
          <w:rFonts w:ascii="Times New Roman" w:hAnsi="Times New Roman"/>
          <w:sz w:val="20"/>
          <w:szCs w:val="20"/>
        </w:rPr>
        <w:t xml:space="preserve">. </w:t>
      </w:r>
      <w:r w:rsidRPr="00884FC1">
        <w:rPr>
          <w:rFonts w:ascii="Times New Roman" w:hAnsi="Times New Roman"/>
          <w:i/>
          <w:sz w:val="20"/>
          <w:szCs w:val="20"/>
        </w:rPr>
        <w:t>Journal of Physics: Condensed Matter,</w:t>
      </w:r>
      <w:r w:rsidRPr="00884FC1">
        <w:rPr>
          <w:rFonts w:ascii="Times New Roman" w:hAnsi="Times New Roman"/>
          <w:sz w:val="20"/>
          <w:szCs w:val="20"/>
        </w:rPr>
        <w:t xml:space="preserve"> 22: 384208.</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Eran, B. B., Singer, D., Pickardt, J. and Praefcke, K. (2001). Thiocyanato-bridged platinum heterocycles: structure and properties of disc-like metallomesogens. </w:t>
      </w:r>
      <w:r w:rsidRPr="00884FC1">
        <w:rPr>
          <w:rFonts w:ascii="Times New Roman" w:hAnsi="Times New Roman"/>
          <w:i/>
          <w:sz w:val="20"/>
          <w:szCs w:val="20"/>
          <w:shd w:val="clear" w:color="auto" w:fill="FFFFFF"/>
        </w:rPr>
        <w:t>Journal of Organometallic Chemistry,</w:t>
      </w:r>
      <w:r w:rsidRPr="00884FC1">
        <w:rPr>
          <w:rFonts w:ascii="Times New Roman" w:hAnsi="Times New Roman"/>
          <w:sz w:val="20"/>
          <w:szCs w:val="20"/>
          <w:shd w:val="clear" w:color="auto" w:fill="FFFFFF"/>
        </w:rPr>
        <w:t xml:space="preserve"> </w:t>
      </w:r>
      <w:r w:rsidRPr="00884FC1">
        <w:rPr>
          <w:rFonts w:ascii="Times New Roman" w:hAnsi="Times New Roman"/>
          <w:sz w:val="20"/>
          <w:szCs w:val="20"/>
        </w:rPr>
        <w:t>620: 249 -255.</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Umakoshi, K., Nishimoto, E., Sokolov, M., Kawano, H., Sasaki, Y. and Onishi, M. (2000). Synthesis, structure, and properties of sulfido-bridged dinuclear tungsten(V) complex of dithiolene, (Pr</w:t>
      </w:r>
      <w:r w:rsidRPr="00884FC1">
        <w:rPr>
          <w:rFonts w:ascii="Times New Roman" w:hAnsi="Times New Roman"/>
          <w:sz w:val="20"/>
          <w:szCs w:val="20"/>
          <w:vertAlign w:val="subscript"/>
        </w:rPr>
        <w:t>4</w:t>
      </w:r>
      <w:r w:rsidRPr="00884FC1">
        <w:rPr>
          <w:rFonts w:ascii="Times New Roman" w:hAnsi="Times New Roman"/>
          <w:sz w:val="20"/>
          <w:szCs w:val="20"/>
        </w:rPr>
        <w:t>N)</w:t>
      </w:r>
      <w:r w:rsidRPr="00884FC1">
        <w:rPr>
          <w:rFonts w:ascii="Times New Roman" w:hAnsi="Times New Roman"/>
          <w:sz w:val="20"/>
          <w:szCs w:val="20"/>
          <w:vertAlign w:val="subscript"/>
        </w:rPr>
        <w:t>2</w:t>
      </w:r>
      <w:r w:rsidRPr="00884FC1">
        <w:rPr>
          <w:rFonts w:ascii="Times New Roman" w:hAnsi="Times New Roman"/>
          <w:sz w:val="20"/>
          <w:szCs w:val="20"/>
        </w:rPr>
        <w:t>[W</w:t>
      </w:r>
      <w:r w:rsidRPr="00884FC1">
        <w:rPr>
          <w:rFonts w:ascii="Times New Roman" w:hAnsi="Times New Roman"/>
          <w:sz w:val="20"/>
          <w:szCs w:val="20"/>
          <w:vertAlign w:val="subscript"/>
        </w:rPr>
        <w:t>2</w:t>
      </w:r>
      <w:r w:rsidRPr="00884FC1">
        <w:rPr>
          <w:rFonts w:ascii="Times New Roman" w:hAnsi="Times New Roman"/>
          <w:sz w:val="20"/>
          <w:szCs w:val="20"/>
        </w:rPr>
        <w:t>(m-S)</w:t>
      </w:r>
      <w:r w:rsidRPr="00884FC1">
        <w:rPr>
          <w:rFonts w:ascii="Times New Roman" w:hAnsi="Times New Roman"/>
          <w:sz w:val="20"/>
          <w:szCs w:val="20"/>
          <w:vertAlign w:val="subscript"/>
        </w:rPr>
        <w:t>2</w:t>
      </w:r>
      <w:r w:rsidRPr="00884FC1">
        <w:rPr>
          <w:rFonts w:ascii="Times New Roman" w:hAnsi="Times New Roman"/>
          <w:sz w:val="20"/>
          <w:szCs w:val="20"/>
        </w:rPr>
        <w:t>{S</w:t>
      </w:r>
      <w:r w:rsidRPr="00884FC1">
        <w:rPr>
          <w:rFonts w:ascii="Times New Roman" w:hAnsi="Times New Roman"/>
          <w:sz w:val="20"/>
          <w:szCs w:val="20"/>
          <w:vertAlign w:val="subscript"/>
        </w:rPr>
        <w:t>2</w:t>
      </w:r>
      <w:r w:rsidRPr="00884FC1">
        <w:rPr>
          <w:rFonts w:ascii="Times New Roman" w:hAnsi="Times New Roman"/>
          <w:sz w:val="20"/>
          <w:szCs w:val="20"/>
        </w:rPr>
        <w:t>C</w:t>
      </w:r>
      <w:r w:rsidRPr="00884FC1">
        <w:rPr>
          <w:rFonts w:ascii="Times New Roman" w:hAnsi="Times New Roman"/>
          <w:sz w:val="20"/>
          <w:szCs w:val="20"/>
          <w:vertAlign w:val="subscript"/>
        </w:rPr>
        <w:t>2</w:t>
      </w:r>
      <w:r w:rsidRPr="00884FC1">
        <w:rPr>
          <w:rFonts w:ascii="Times New Roman" w:hAnsi="Times New Roman"/>
          <w:sz w:val="20"/>
          <w:szCs w:val="20"/>
        </w:rPr>
        <w:t>(CO</w:t>
      </w:r>
      <w:r w:rsidRPr="00884FC1">
        <w:rPr>
          <w:rFonts w:ascii="Times New Roman" w:hAnsi="Times New Roman"/>
          <w:sz w:val="20"/>
          <w:szCs w:val="20"/>
          <w:vertAlign w:val="subscript"/>
        </w:rPr>
        <w:t>2</w:t>
      </w:r>
      <w:r w:rsidRPr="00884FC1">
        <w:rPr>
          <w:rFonts w:ascii="Times New Roman" w:hAnsi="Times New Roman"/>
          <w:sz w:val="20"/>
          <w:szCs w:val="20"/>
        </w:rPr>
        <w:t>Et)</w:t>
      </w:r>
      <w:r w:rsidRPr="00884FC1">
        <w:rPr>
          <w:rFonts w:ascii="Times New Roman" w:hAnsi="Times New Roman"/>
          <w:sz w:val="20"/>
          <w:szCs w:val="20"/>
          <w:vertAlign w:val="subscript"/>
        </w:rPr>
        <w:t>2</w:t>
      </w:r>
      <w:r w:rsidRPr="00884FC1">
        <w:rPr>
          <w:rFonts w:ascii="Times New Roman" w:hAnsi="Times New Roman"/>
          <w:sz w:val="20"/>
          <w:szCs w:val="20"/>
        </w:rPr>
        <w:t>}</w:t>
      </w:r>
      <w:r w:rsidRPr="00884FC1">
        <w:rPr>
          <w:rFonts w:ascii="Times New Roman" w:hAnsi="Times New Roman"/>
          <w:sz w:val="20"/>
          <w:szCs w:val="20"/>
          <w:vertAlign w:val="subscript"/>
        </w:rPr>
        <w:t>4</w:t>
      </w:r>
      <w:r w:rsidRPr="00884FC1">
        <w:rPr>
          <w:rFonts w:ascii="Times New Roman" w:hAnsi="Times New Roman"/>
          <w:sz w:val="20"/>
          <w:szCs w:val="20"/>
        </w:rPr>
        <w:t xml:space="preserve">]. </w:t>
      </w:r>
      <w:r w:rsidRPr="00884FC1">
        <w:rPr>
          <w:rFonts w:ascii="Times New Roman" w:hAnsi="Times New Roman"/>
          <w:i/>
          <w:sz w:val="20"/>
          <w:szCs w:val="20"/>
          <w:shd w:val="clear" w:color="auto" w:fill="FFFFFF"/>
        </w:rPr>
        <w:t>Journal of Organometallic Chemistry,</w:t>
      </w:r>
      <w:r w:rsidRPr="00884FC1">
        <w:rPr>
          <w:rFonts w:ascii="Times New Roman" w:hAnsi="Times New Roman"/>
          <w:sz w:val="20"/>
          <w:szCs w:val="20"/>
        </w:rPr>
        <w:t xml:space="preserve"> 611: 370 - 375.</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b/>
          <w:bCs/>
          <w:sz w:val="20"/>
          <w:szCs w:val="20"/>
        </w:rPr>
        <w:fldChar w:fldCharType="begin"/>
      </w:r>
      <w:r w:rsidRPr="00884FC1">
        <w:rPr>
          <w:rFonts w:ascii="Times New Roman" w:hAnsi="Times New Roman"/>
          <w:b/>
          <w:bCs/>
          <w:sz w:val="20"/>
          <w:szCs w:val="20"/>
        </w:rPr>
        <w:instrText xml:space="preserve"> ADDIN EN.REFLIST </w:instrText>
      </w:r>
      <w:r w:rsidRPr="00884FC1">
        <w:rPr>
          <w:rFonts w:ascii="Times New Roman" w:hAnsi="Times New Roman"/>
          <w:b/>
          <w:bCs/>
          <w:sz w:val="20"/>
          <w:szCs w:val="20"/>
        </w:rPr>
        <w:fldChar w:fldCharType="separate"/>
      </w:r>
      <w:r w:rsidRPr="00884FC1">
        <w:rPr>
          <w:rFonts w:ascii="Times New Roman" w:hAnsi="Times New Roman"/>
          <w:bCs/>
          <w:sz w:val="20"/>
          <w:szCs w:val="20"/>
        </w:rPr>
        <w:t xml:space="preserve">Allen, F. H., Kennard, O., Watson, D. G., Brammer, L., Orpen, A. G. and Taylor, R. J. (1987). Tables of bond lengths determined by X-Ray and neutron diffraction. Part 1. Bond lengths in organic compounds, </w:t>
      </w:r>
      <w:hyperlink r:id="rId11" w:history="1">
        <w:r w:rsidRPr="00884FC1">
          <w:rPr>
            <w:rFonts w:ascii="Times New Roman" w:hAnsi="Times New Roman"/>
            <w:color w:val="545454"/>
            <w:sz w:val="20"/>
            <w:szCs w:val="20"/>
            <w:shd w:val="clear" w:color="auto" w:fill="FFFFFF"/>
          </w:rPr>
          <w:t xml:space="preserve"> </w:t>
        </w:r>
        <w:r w:rsidRPr="00884FC1">
          <w:rPr>
            <w:rFonts w:ascii="Times New Roman" w:hAnsi="Times New Roman"/>
            <w:i/>
            <w:sz w:val="20"/>
            <w:szCs w:val="20"/>
            <w:shd w:val="clear" w:color="auto" w:fill="FFFFFF"/>
          </w:rPr>
          <w:t>Journal of the Chemical Society, Perkin Transactions 1,</w:t>
        </w:r>
        <w:r w:rsidRPr="00884FC1">
          <w:rPr>
            <w:rFonts w:ascii="Times New Roman" w:hAnsi="Times New Roman"/>
            <w:bCs/>
            <w:sz w:val="20"/>
            <w:szCs w:val="20"/>
          </w:rPr>
          <w:t xml:space="preserve"> 1</w:t>
        </w:r>
      </w:hyperlink>
      <w:r w:rsidRPr="00884FC1">
        <w:rPr>
          <w:rFonts w:ascii="Times New Roman" w:hAnsi="Times New Roman"/>
          <w:sz w:val="20"/>
          <w:szCs w:val="20"/>
        </w:rPr>
        <w:t>12: 1 - 19.</w:t>
      </w:r>
      <w:r w:rsidRPr="00884FC1">
        <w:rPr>
          <w:rFonts w:ascii="Times New Roman" w:hAnsi="Times New Roman"/>
          <w:sz w:val="20"/>
          <w:szCs w:val="20"/>
        </w:rPr>
        <w:fldChar w:fldCharType="end"/>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lastRenderedPageBreak/>
        <w:t xml:space="preserve">Arifin, K., Daud, W. R. W. and Kassim, M. B. (2014). </w:t>
      </w:r>
      <w:hyperlink r:id="rId12" w:history="1">
        <w:r w:rsidRPr="00884FC1">
          <w:rPr>
            <w:rFonts w:ascii="Times New Roman" w:hAnsi="Times New Roman"/>
            <w:sz w:val="20"/>
            <w:szCs w:val="20"/>
          </w:rPr>
          <w:t>A DFT analyses for molecular structure, electronic state and spectroscopic property of a dithiolene tungsten carbonyl complex</w:t>
        </w:r>
      </w:hyperlink>
      <w:r w:rsidRPr="00884FC1">
        <w:rPr>
          <w:rFonts w:ascii="Times New Roman" w:hAnsi="Times New Roman"/>
          <w:sz w:val="20"/>
          <w:szCs w:val="20"/>
        </w:rPr>
        <w:t xml:space="preserve">. </w:t>
      </w:r>
      <w:r w:rsidRPr="00884FC1">
        <w:rPr>
          <w:rFonts w:ascii="Times New Roman" w:hAnsi="Times New Roman"/>
          <w:i/>
          <w:sz w:val="20"/>
          <w:szCs w:val="20"/>
        </w:rPr>
        <w:t>Spectrochimica Acta Part A: Molecular and Biomolecular Spectroscopy</w:t>
      </w:r>
      <w:r w:rsidRPr="00884FC1">
        <w:rPr>
          <w:rFonts w:ascii="Times New Roman" w:hAnsi="Times New Roman"/>
          <w:sz w:val="20"/>
          <w:szCs w:val="20"/>
        </w:rPr>
        <w:t>. 124: 375 – 382.</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Nazeeruddin, M. K., Angelis, F. D., Fantacci, S., Selloni, A., Viscardi, G., Liska, P., Ito, S., Takeru, B. and Grätzel, M. (2005). Combined experimental and DFT-TDDFT computational study of photoelectrochemical cell ruthenium sensitizers. </w:t>
      </w:r>
      <w:r w:rsidRPr="00884FC1">
        <w:rPr>
          <w:rStyle w:val="st"/>
          <w:rFonts w:ascii="Times New Roman" w:hAnsi="Times New Roman"/>
          <w:i/>
          <w:sz w:val="20"/>
          <w:szCs w:val="20"/>
        </w:rPr>
        <w:t xml:space="preserve">Journal of the American Chemical Society, </w:t>
      </w:r>
      <w:r w:rsidRPr="00884FC1">
        <w:rPr>
          <w:rFonts w:ascii="Times New Roman" w:hAnsi="Times New Roman"/>
          <w:sz w:val="20"/>
          <w:szCs w:val="20"/>
        </w:rPr>
        <w:t>127: 16835 – 16847.</w:t>
      </w:r>
    </w:p>
    <w:p w:rsidR="00DB5674" w:rsidRPr="00884FC1" w:rsidRDefault="00DB5674" w:rsidP="00DB5674">
      <w:pPr>
        <w:numPr>
          <w:ilvl w:val="0"/>
          <w:numId w:val="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lang w:val="de-LU"/>
        </w:rPr>
        <w:t xml:space="preserve">Rabias, I., Howlin, B. J., Provata, A. And Theodorou, D. (2000). Modelling of structural and vibrational properties of poly(p-phenylene) and polypyrrole using molecular orbital methods. </w:t>
      </w:r>
      <w:r w:rsidRPr="00884FC1">
        <w:rPr>
          <w:rFonts w:ascii="Times New Roman" w:hAnsi="Times New Roman"/>
          <w:i/>
          <w:sz w:val="20"/>
          <w:szCs w:val="20"/>
          <w:lang w:val="de-LU"/>
        </w:rPr>
        <w:t xml:space="preserve">Molecular Simulation </w:t>
      </w:r>
      <w:r w:rsidRPr="00884FC1">
        <w:rPr>
          <w:rFonts w:ascii="Times New Roman" w:hAnsi="Times New Roman"/>
          <w:sz w:val="20"/>
          <w:szCs w:val="20"/>
          <w:lang w:val="de-LU"/>
        </w:rPr>
        <w:t>24: 95 –</w:t>
      </w:r>
      <w:r w:rsidRPr="00884FC1">
        <w:rPr>
          <w:rFonts w:ascii="Times New Roman" w:hAnsi="Times New Roman"/>
          <w:sz w:val="20"/>
          <w:szCs w:val="20"/>
        </w:rPr>
        <w:t xml:space="preserve"> </w:t>
      </w:r>
      <w:r w:rsidRPr="00884FC1">
        <w:rPr>
          <w:rFonts w:ascii="Times New Roman" w:hAnsi="Times New Roman"/>
          <w:sz w:val="20"/>
          <w:szCs w:val="20"/>
          <w:lang w:val="de-LU"/>
        </w:rPr>
        <w:t>105.</w:t>
      </w:r>
    </w:p>
    <w:p w:rsidR="00DB5674" w:rsidRPr="00DB5674" w:rsidRDefault="00DB5674" w:rsidP="00DB5674">
      <w:pPr>
        <w:autoSpaceDE w:val="0"/>
        <w:spacing w:after="0" w:line="240" w:lineRule="auto"/>
        <w:jc w:val="both"/>
        <w:rPr>
          <w:rFonts w:ascii="Times New Roman" w:hAnsi="Times New Roman"/>
          <w:sz w:val="20"/>
          <w:szCs w:val="20"/>
          <w:lang w:val="ms-MY"/>
        </w:rPr>
      </w:pPr>
    </w:p>
    <w:sectPr w:rsidR="00DB5674" w:rsidRPr="00DB5674" w:rsidSect="00DB567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neGulliverA">
    <w:altName w:val="MS Mincho"/>
    <w:panose1 w:val="00000000000000000000"/>
    <w:charset w:val="80"/>
    <w:family w:val="auto"/>
    <w:notTrueType/>
    <w:pitch w:val="default"/>
    <w:sig w:usb0="00000001"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959"/>
    <w:multiLevelType w:val="hybridMultilevel"/>
    <w:tmpl w:val="4406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74"/>
    <w:rsid w:val="001E6CC4"/>
    <w:rsid w:val="0096711D"/>
    <w:rsid w:val="00A7721A"/>
    <w:rsid w:val="00D0718B"/>
    <w:rsid w:val="00D40B1F"/>
    <w:rsid w:val="00DB5674"/>
    <w:rsid w:val="00E0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7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B5674"/>
  </w:style>
  <w:style w:type="paragraph" w:customStyle="1" w:styleId="Formatinstructions">
    <w:name w:val="Format instructions"/>
    <w:basedOn w:val="Normal"/>
    <w:rsid w:val="00DB5674"/>
    <w:pPr>
      <w:overflowPunct w:val="0"/>
      <w:autoSpaceDE w:val="0"/>
      <w:autoSpaceDN w:val="0"/>
      <w:adjustRightInd w:val="0"/>
      <w:spacing w:after="120" w:line="240" w:lineRule="auto"/>
      <w:jc w:val="both"/>
      <w:textAlignment w:val="baseline"/>
    </w:pPr>
    <w:rPr>
      <w:rFonts w:ascii="Arial" w:hAnsi="Arial"/>
      <w:i/>
      <w:sz w:val="20"/>
      <w:szCs w:val="20"/>
      <w:lang w:bidi="ar-SA"/>
    </w:rPr>
  </w:style>
  <w:style w:type="paragraph" w:styleId="BodyText2">
    <w:name w:val="Body Text 2"/>
    <w:basedOn w:val="Normal"/>
    <w:link w:val="BodyText2Char"/>
    <w:uiPriority w:val="99"/>
    <w:semiHidden/>
    <w:unhideWhenUsed/>
    <w:rsid w:val="00DB5674"/>
    <w:pPr>
      <w:spacing w:after="120" w:line="480" w:lineRule="auto"/>
    </w:pPr>
    <w:rPr>
      <w:rFonts w:ascii="Times New Roman" w:hAnsi="Times New Roman"/>
      <w:sz w:val="24"/>
      <w:szCs w:val="24"/>
      <w:lang w:bidi="ar-SA"/>
    </w:rPr>
  </w:style>
  <w:style w:type="character" w:customStyle="1" w:styleId="BodyText2Char">
    <w:name w:val="Body Text 2 Char"/>
    <w:basedOn w:val="DefaultParagraphFont"/>
    <w:link w:val="BodyText2"/>
    <w:uiPriority w:val="99"/>
    <w:semiHidden/>
    <w:rsid w:val="00DB5674"/>
    <w:rPr>
      <w:rFonts w:ascii="Times New Roman" w:eastAsia="Times New Roman" w:hAnsi="Times New Roman" w:cs="Times New Roman"/>
      <w:sz w:val="24"/>
      <w:szCs w:val="24"/>
    </w:rPr>
  </w:style>
  <w:style w:type="character" w:customStyle="1" w:styleId="longtext">
    <w:name w:val="long_text"/>
    <w:basedOn w:val="DefaultParagraphFont"/>
    <w:rsid w:val="00DB5674"/>
  </w:style>
  <w:style w:type="character" w:customStyle="1" w:styleId="atn">
    <w:name w:val="atn"/>
    <w:rsid w:val="00DB5674"/>
  </w:style>
  <w:style w:type="character" w:styleId="CommentReference">
    <w:name w:val="annotation reference"/>
    <w:semiHidden/>
    <w:rsid w:val="00DB5674"/>
    <w:rPr>
      <w:sz w:val="16"/>
      <w:szCs w:val="16"/>
    </w:rPr>
  </w:style>
  <w:style w:type="character" w:customStyle="1" w:styleId="st">
    <w:name w:val="st"/>
    <w:basedOn w:val="DefaultParagraphFont"/>
    <w:rsid w:val="00DB5674"/>
  </w:style>
  <w:style w:type="character" w:customStyle="1" w:styleId="apple-converted-space">
    <w:name w:val="apple-converted-space"/>
    <w:rsid w:val="00DB5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7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B5674"/>
  </w:style>
  <w:style w:type="paragraph" w:customStyle="1" w:styleId="Formatinstructions">
    <w:name w:val="Format instructions"/>
    <w:basedOn w:val="Normal"/>
    <w:rsid w:val="00DB5674"/>
    <w:pPr>
      <w:overflowPunct w:val="0"/>
      <w:autoSpaceDE w:val="0"/>
      <w:autoSpaceDN w:val="0"/>
      <w:adjustRightInd w:val="0"/>
      <w:spacing w:after="120" w:line="240" w:lineRule="auto"/>
      <w:jc w:val="both"/>
      <w:textAlignment w:val="baseline"/>
    </w:pPr>
    <w:rPr>
      <w:rFonts w:ascii="Arial" w:hAnsi="Arial"/>
      <w:i/>
      <w:sz w:val="20"/>
      <w:szCs w:val="20"/>
      <w:lang w:bidi="ar-SA"/>
    </w:rPr>
  </w:style>
  <w:style w:type="paragraph" w:styleId="BodyText2">
    <w:name w:val="Body Text 2"/>
    <w:basedOn w:val="Normal"/>
    <w:link w:val="BodyText2Char"/>
    <w:uiPriority w:val="99"/>
    <w:semiHidden/>
    <w:unhideWhenUsed/>
    <w:rsid w:val="00DB5674"/>
    <w:pPr>
      <w:spacing w:after="120" w:line="480" w:lineRule="auto"/>
    </w:pPr>
    <w:rPr>
      <w:rFonts w:ascii="Times New Roman" w:hAnsi="Times New Roman"/>
      <w:sz w:val="24"/>
      <w:szCs w:val="24"/>
      <w:lang w:bidi="ar-SA"/>
    </w:rPr>
  </w:style>
  <w:style w:type="character" w:customStyle="1" w:styleId="BodyText2Char">
    <w:name w:val="Body Text 2 Char"/>
    <w:basedOn w:val="DefaultParagraphFont"/>
    <w:link w:val="BodyText2"/>
    <w:uiPriority w:val="99"/>
    <w:semiHidden/>
    <w:rsid w:val="00DB5674"/>
    <w:rPr>
      <w:rFonts w:ascii="Times New Roman" w:eastAsia="Times New Roman" w:hAnsi="Times New Roman" w:cs="Times New Roman"/>
      <w:sz w:val="24"/>
      <w:szCs w:val="24"/>
    </w:rPr>
  </w:style>
  <w:style w:type="character" w:customStyle="1" w:styleId="longtext">
    <w:name w:val="long_text"/>
    <w:basedOn w:val="DefaultParagraphFont"/>
    <w:rsid w:val="00DB5674"/>
  </w:style>
  <w:style w:type="character" w:customStyle="1" w:styleId="atn">
    <w:name w:val="atn"/>
    <w:rsid w:val="00DB5674"/>
  </w:style>
  <w:style w:type="character" w:styleId="CommentReference">
    <w:name w:val="annotation reference"/>
    <w:semiHidden/>
    <w:rsid w:val="00DB5674"/>
    <w:rPr>
      <w:sz w:val="16"/>
      <w:szCs w:val="16"/>
    </w:rPr>
  </w:style>
  <w:style w:type="character" w:customStyle="1" w:styleId="st">
    <w:name w:val="st"/>
    <w:basedOn w:val="DefaultParagraphFont"/>
    <w:rsid w:val="00DB5674"/>
  </w:style>
  <w:style w:type="character" w:customStyle="1" w:styleId="apple-converted-space">
    <w:name w:val="apple-converted-space"/>
    <w:rsid w:val="00DB5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ation.aip.org/content/aip/journal/ja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ubs.rsc.org/en/journals/journalissues/cs" TargetMode="External"/><Relationship Id="rId12" Type="http://schemas.openxmlformats.org/officeDocument/2006/relationships/hyperlink" Target="http://www.sciencedirect.com/science/article/pii/S13861425130155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irect.com/science/article/pii/S1093326310001506" TargetMode="External"/><Relationship Id="rId11" Type="http://schemas.openxmlformats.org/officeDocument/2006/relationships/hyperlink" Target="http://www.google.com.my/url?sa=t&amp;rct=j&amp;q=&amp;esrc=s&amp;source=web&amp;cd=1&amp;cad=rja&amp;ved=0CC8QFjAA&amp;url=http%3A%2F%2Fpubs.rsc.org%2Fen%2Fjournals%2Fjournalissues%2Fp1&amp;ei=pOC2UciTBYmHrAfyx4CQAQ&amp;usg=AFQjCNEU1_tgEsqaNN2SVOA3RrJ92s7qWg&amp;sig2=xwjclnb5UL4U_ogoDiEEPg&amp;bvm=bv.47534661,d.bmk" TargetMode="External"/><Relationship Id="rId5" Type="http://schemas.openxmlformats.org/officeDocument/2006/relationships/webSettings" Target="webSettings.xml"/><Relationship Id="rId10" Type="http://schemas.openxmlformats.org/officeDocument/2006/relationships/hyperlink" Target="http://www.sciencedirect.com/science/article/pii/S1093326314000862" TargetMode="External"/><Relationship Id="rId4" Type="http://schemas.openxmlformats.org/officeDocument/2006/relationships/settings" Target="settings.xml"/><Relationship Id="rId9" Type="http://schemas.openxmlformats.org/officeDocument/2006/relationships/hyperlink" Target="http://www.sciencedirect.com/science/article/pii/S03048853140057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2016-07-25T11:31:00Z</dcterms:created>
  <dcterms:modified xsi:type="dcterms:W3CDTF">2016-08-05T01:30:00Z</dcterms:modified>
</cp:coreProperties>
</file>