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43" w:rsidRDefault="00361443" w:rsidP="00361443">
      <w:pPr>
        <w:pStyle w:val="BodyText"/>
        <w:spacing w:after="0" w:line="240" w:lineRule="auto"/>
        <w:rPr>
          <w:rFonts w:ascii="Times New Roman" w:hAnsi="Times New Roman"/>
          <w:bCs/>
          <w:sz w:val="24"/>
        </w:rPr>
      </w:pPr>
      <w:r>
        <w:rPr>
          <w:rFonts w:ascii="Times New Roman" w:hAnsi="Times New Roman"/>
          <w:bCs/>
          <w:sz w:val="24"/>
        </w:rPr>
        <w:t xml:space="preserve">Malaysian Journal of Analytical </w:t>
      </w:r>
      <w:r w:rsidR="004275DC">
        <w:rPr>
          <w:rFonts w:ascii="Times New Roman" w:hAnsi="Times New Roman"/>
          <w:bCs/>
          <w:sz w:val="24"/>
        </w:rPr>
        <w:t>Sciences Vol 20 No 4 (2016): 913 - 922</w:t>
      </w:r>
      <w:bookmarkStart w:id="0" w:name="_GoBack"/>
      <w:bookmarkEnd w:id="0"/>
    </w:p>
    <w:p w:rsidR="00361443" w:rsidRDefault="00361443" w:rsidP="00361443">
      <w:pPr>
        <w:pStyle w:val="BodyText"/>
        <w:spacing w:after="0" w:line="240" w:lineRule="auto"/>
        <w:rPr>
          <w:rFonts w:ascii="Times New Roman" w:hAnsi="Times New Roman"/>
          <w:bCs/>
          <w:sz w:val="24"/>
        </w:rPr>
      </w:pPr>
    </w:p>
    <w:p w:rsidR="00361443" w:rsidRDefault="00361443" w:rsidP="00361443">
      <w:pPr>
        <w:pStyle w:val="BodyText"/>
        <w:spacing w:after="0" w:line="240" w:lineRule="auto"/>
        <w:rPr>
          <w:rFonts w:ascii="Times New Roman" w:hAnsi="Times New Roman"/>
          <w:bCs/>
          <w:sz w:val="24"/>
        </w:rPr>
      </w:pPr>
    </w:p>
    <w:p w:rsidR="00361443" w:rsidRPr="00361443" w:rsidRDefault="00361443" w:rsidP="00361443">
      <w:pPr>
        <w:pStyle w:val="BodyText"/>
        <w:spacing w:after="0" w:line="240" w:lineRule="auto"/>
        <w:rPr>
          <w:rFonts w:ascii="Times New Roman" w:hAnsi="Times New Roman"/>
          <w:bCs/>
          <w:sz w:val="24"/>
        </w:rPr>
      </w:pPr>
    </w:p>
    <w:p w:rsidR="00361443" w:rsidRDefault="00361443" w:rsidP="00361443">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EFFECT OF LON</w:t>
      </w:r>
      <w:r>
        <w:rPr>
          <w:rFonts w:ascii="Times New Roman" w:hAnsi="Times New Roman"/>
          <w:bCs/>
          <w:sz w:val="28"/>
          <w:szCs w:val="28"/>
        </w:rPr>
        <w:t>G TIME OXYGEN EXPOSURE ON POWER G</w:t>
      </w:r>
      <w:r w:rsidRPr="002F7EEA">
        <w:rPr>
          <w:rFonts w:ascii="Times New Roman" w:hAnsi="Times New Roman"/>
          <w:bCs/>
          <w:sz w:val="28"/>
          <w:szCs w:val="28"/>
        </w:rPr>
        <w:t>ENERATION OF MICROBIAL FUEL CELL WITH</w:t>
      </w:r>
      <w:r>
        <w:rPr>
          <w:rFonts w:ascii="Times New Roman" w:hAnsi="Times New Roman"/>
          <w:bCs/>
          <w:sz w:val="28"/>
          <w:szCs w:val="28"/>
        </w:rPr>
        <w:t xml:space="preserve"> </w:t>
      </w:r>
      <w:r w:rsidRPr="002F7EEA">
        <w:rPr>
          <w:rFonts w:ascii="Times New Roman" w:hAnsi="Times New Roman"/>
          <w:bCs/>
          <w:sz w:val="28"/>
          <w:szCs w:val="28"/>
        </w:rPr>
        <w:t>ENRICHED MIXED CULTURE</w:t>
      </w:r>
    </w:p>
    <w:p w:rsidR="00361443" w:rsidRPr="00F447A7" w:rsidRDefault="00361443" w:rsidP="00361443">
      <w:pPr>
        <w:spacing w:after="0" w:line="240" w:lineRule="auto"/>
        <w:jc w:val="center"/>
        <w:rPr>
          <w:rFonts w:ascii="Times New Roman" w:hAnsi="Times New Roman"/>
          <w:noProof/>
          <w:sz w:val="24"/>
          <w:szCs w:val="24"/>
        </w:rPr>
      </w:pPr>
    </w:p>
    <w:p w:rsidR="00361443" w:rsidRDefault="00361443" w:rsidP="00361443">
      <w:pPr>
        <w:pStyle w:val="BodyText"/>
        <w:spacing w:after="0" w:line="240" w:lineRule="auto"/>
        <w:jc w:val="center"/>
        <w:rPr>
          <w:rFonts w:ascii="Times New Roman" w:hAnsi="Times New Roman"/>
          <w:sz w:val="24"/>
        </w:rPr>
      </w:pPr>
      <w:r w:rsidRPr="00DC4DEC">
        <w:rPr>
          <w:rFonts w:ascii="Times New Roman" w:hAnsi="Times New Roman"/>
          <w:sz w:val="24"/>
        </w:rPr>
        <w:t xml:space="preserve">(Kesan Terhadap </w:t>
      </w:r>
      <w:r>
        <w:rPr>
          <w:rFonts w:ascii="Times New Roman" w:hAnsi="Times New Roman"/>
          <w:sz w:val="24"/>
        </w:rPr>
        <w:t>Penjanaan Kuasa Sel Bahan Api</w:t>
      </w:r>
      <w:r w:rsidRPr="00DC4DEC">
        <w:rPr>
          <w:rFonts w:ascii="Times New Roman" w:hAnsi="Times New Roman"/>
          <w:sz w:val="24"/>
        </w:rPr>
        <w:t xml:space="preserve"> Mik</w:t>
      </w:r>
      <w:r>
        <w:rPr>
          <w:rFonts w:ascii="Times New Roman" w:hAnsi="Times New Roman"/>
          <w:sz w:val="24"/>
        </w:rPr>
        <w:t xml:space="preserve">rob dengan Kultur Campuran yang </w:t>
      </w:r>
      <w:r w:rsidRPr="00DC4DEC">
        <w:rPr>
          <w:rFonts w:ascii="Times New Roman" w:hAnsi="Times New Roman"/>
          <w:sz w:val="24"/>
        </w:rPr>
        <w:t>Diperkaya Melalui Pendedahan pada Oksigen untuk Jangka Masa Lama)</w:t>
      </w:r>
    </w:p>
    <w:p w:rsidR="00361443" w:rsidRPr="00F447A7" w:rsidRDefault="00361443" w:rsidP="00361443">
      <w:pPr>
        <w:spacing w:after="0" w:line="240" w:lineRule="auto"/>
        <w:jc w:val="center"/>
        <w:rPr>
          <w:rFonts w:ascii="Times New Roman" w:hAnsi="Times New Roman"/>
          <w:noProof/>
          <w:sz w:val="20"/>
          <w:szCs w:val="20"/>
        </w:rPr>
      </w:pPr>
    </w:p>
    <w:p w:rsidR="00361443" w:rsidRDefault="00361443" w:rsidP="00361443">
      <w:pPr>
        <w:pStyle w:val="BodyText"/>
        <w:spacing w:after="0" w:line="240" w:lineRule="auto"/>
        <w:jc w:val="center"/>
        <w:rPr>
          <w:rFonts w:ascii="Times New Roman" w:hAnsi="Times New Roman"/>
          <w:bCs/>
          <w:sz w:val="20"/>
          <w:szCs w:val="20"/>
          <w:vertAlign w:val="superscript"/>
        </w:rPr>
      </w:pPr>
      <w:r w:rsidRPr="00522B4B">
        <w:rPr>
          <w:rFonts w:ascii="Times New Roman" w:hAnsi="Times New Roman"/>
          <w:bCs/>
          <w:sz w:val="20"/>
          <w:szCs w:val="20"/>
        </w:rPr>
        <w:t>Mimi Hani Abu Bakar</w:t>
      </w:r>
      <w:r w:rsidRPr="00522B4B">
        <w:rPr>
          <w:rFonts w:ascii="Times New Roman" w:hAnsi="Times New Roman"/>
          <w:bCs/>
          <w:sz w:val="20"/>
          <w:szCs w:val="20"/>
          <w:vertAlign w:val="superscript"/>
        </w:rPr>
        <w:t>1,</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2,</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3</w:t>
      </w:r>
      <w:r w:rsidRPr="00B261C9">
        <w:rPr>
          <w:rFonts w:ascii="Times New Roman" w:hAnsi="Times New Roman"/>
          <w:bCs/>
          <w:sz w:val="20"/>
          <w:szCs w:val="20"/>
        </w:rPr>
        <w:t>*</w:t>
      </w:r>
      <w:r w:rsidRPr="00522B4B">
        <w:rPr>
          <w:rFonts w:ascii="Times New Roman" w:hAnsi="Times New Roman"/>
          <w:bCs/>
          <w:sz w:val="20"/>
          <w:szCs w:val="20"/>
        </w:rPr>
        <w:t>, Neil F Pasco</w:t>
      </w:r>
      <w:r w:rsidRPr="00522B4B">
        <w:rPr>
          <w:rFonts w:ascii="Times New Roman" w:hAnsi="Times New Roman"/>
          <w:bCs/>
          <w:sz w:val="20"/>
          <w:szCs w:val="20"/>
          <w:vertAlign w:val="superscript"/>
        </w:rPr>
        <w:t>2</w:t>
      </w:r>
      <w:r w:rsidRPr="00522B4B">
        <w:rPr>
          <w:rFonts w:ascii="Times New Roman" w:hAnsi="Times New Roman"/>
          <w:bCs/>
          <w:sz w:val="20"/>
          <w:szCs w:val="20"/>
        </w:rPr>
        <w:t>, Ravi Gooneratne</w:t>
      </w:r>
      <w:r w:rsidRPr="00522B4B">
        <w:rPr>
          <w:rFonts w:ascii="Times New Roman" w:hAnsi="Times New Roman"/>
          <w:bCs/>
          <w:sz w:val="20"/>
          <w:szCs w:val="20"/>
          <w:vertAlign w:val="superscript"/>
        </w:rPr>
        <w:t>3</w:t>
      </w:r>
      <w:r w:rsidRPr="00522B4B">
        <w:rPr>
          <w:rFonts w:ascii="Times New Roman" w:hAnsi="Times New Roman"/>
          <w:bCs/>
          <w:sz w:val="20"/>
          <w:szCs w:val="20"/>
        </w:rPr>
        <w:t>, Kim Byung Hong</w:t>
      </w:r>
      <w:r w:rsidRPr="00522B4B">
        <w:rPr>
          <w:rFonts w:ascii="Times New Roman" w:hAnsi="Times New Roman"/>
          <w:bCs/>
          <w:sz w:val="20"/>
          <w:szCs w:val="20"/>
          <w:vertAlign w:val="superscript"/>
        </w:rPr>
        <w:t>1,4,5</w:t>
      </w: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vertAlign w:val="superscript"/>
        </w:rPr>
        <w:t>1</w:t>
      </w:r>
      <w:r w:rsidRPr="00361443">
        <w:rPr>
          <w:rFonts w:ascii="Times New Roman" w:hAnsi="Times New Roman"/>
          <w:i/>
          <w:sz w:val="20"/>
          <w:szCs w:val="20"/>
        </w:rPr>
        <w:t xml:space="preserve">Fuel cell Institute, </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rPr>
        <w:t>Universiti Kebangsaan Malaysia, 43000 UKM Bangi, Selangor, Malaysia</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vertAlign w:val="superscript"/>
        </w:rPr>
        <w:t>2</w:t>
      </w:r>
      <w:r w:rsidRPr="00361443">
        <w:rPr>
          <w:rFonts w:ascii="Times New Roman" w:hAnsi="Times New Roman"/>
          <w:i/>
          <w:sz w:val="20"/>
          <w:szCs w:val="20"/>
        </w:rPr>
        <w:t xml:space="preserve">Lincoln Ventures Ltd, </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rPr>
        <w:t>PO Box 133, Lincoln, Christchurch 7640, New Zealand</w:t>
      </w:r>
    </w:p>
    <w:p w:rsidR="00361443" w:rsidRPr="00361443" w:rsidRDefault="00361443" w:rsidP="00361443">
      <w:pPr>
        <w:pStyle w:val="BodyText"/>
        <w:spacing w:after="0" w:line="240" w:lineRule="auto"/>
        <w:jc w:val="center"/>
        <w:rPr>
          <w:rFonts w:ascii="Times New Roman" w:hAnsi="Times New Roman"/>
          <w:bCs/>
          <w:i/>
          <w:sz w:val="20"/>
          <w:szCs w:val="20"/>
          <w:shd w:val="clear" w:color="auto" w:fill="FFFFFF"/>
        </w:rPr>
      </w:pPr>
      <w:r w:rsidRPr="00361443">
        <w:rPr>
          <w:rFonts w:ascii="Times New Roman" w:hAnsi="Times New Roman"/>
          <w:i/>
          <w:sz w:val="20"/>
          <w:szCs w:val="20"/>
          <w:vertAlign w:val="superscript"/>
        </w:rPr>
        <w:t>3</w:t>
      </w:r>
      <w:r w:rsidRPr="00361443">
        <w:rPr>
          <w:rFonts w:ascii="Times New Roman" w:hAnsi="Times New Roman"/>
          <w:bCs/>
          <w:i/>
          <w:sz w:val="20"/>
          <w:szCs w:val="20"/>
          <w:shd w:val="clear" w:color="auto" w:fill="FFFFFF"/>
        </w:rPr>
        <w:t>Lincoln University, PO Box 84, Lincoln, 7647, New Zealand</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bCs/>
          <w:i/>
          <w:sz w:val="20"/>
          <w:szCs w:val="20"/>
          <w:shd w:val="clear" w:color="auto" w:fill="FFFFFF"/>
          <w:vertAlign w:val="superscript"/>
        </w:rPr>
        <w:t>4</w:t>
      </w:r>
      <w:r w:rsidRPr="00361443">
        <w:rPr>
          <w:rFonts w:ascii="Times New Roman" w:hAnsi="Times New Roman"/>
          <w:i/>
          <w:sz w:val="20"/>
          <w:szCs w:val="20"/>
        </w:rPr>
        <w:t xml:space="preserve">Korea Institute of Science &amp; Technology, </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rPr>
        <w:t>Seongbuk-ku, Seoul 136-792, Korea</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vertAlign w:val="superscript"/>
        </w:rPr>
        <w:t>5</w:t>
      </w:r>
      <w:r w:rsidRPr="00361443">
        <w:rPr>
          <w:rFonts w:ascii="Times New Roman" w:hAnsi="Times New Roman"/>
          <w:i/>
          <w:sz w:val="20"/>
          <w:szCs w:val="20"/>
        </w:rPr>
        <w:t xml:space="preserve">State Key Laboratory of Urban Water Resource &amp; Environment, </w:t>
      </w:r>
    </w:p>
    <w:p w:rsidR="00361443" w:rsidRPr="00361443" w:rsidRDefault="00361443" w:rsidP="00361443">
      <w:pPr>
        <w:pStyle w:val="BodyText"/>
        <w:spacing w:after="0" w:line="240" w:lineRule="auto"/>
        <w:jc w:val="center"/>
        <w:rPr>
          <w:rFonts w:ascii="Times New Roman" w:hAnsi="Times New Roman"/>
          <w:i/>
          <w:sz w:val="20"/>
          <w:szCs w:val="20"/>
        </w:rPr>
      </w:pPr>
      <w:r w:rsidRPr="00361443">
        <w:rPr>
          <w:rFonts w:ascii="Times New Roman" w:hAnsi="Times New Roman"/>
          <w:i/>
          <w:sz w:val="20"/>
          <w:szCs w:val="20"/>
        </w:rPr>
        <w:t>Harbin Institute of Technology, Harbin 150090, China</w:t>
      </w: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spacing w:after="0" w:line="240" w:lineRule="auto"/>
        <w:jc w:val="center"/>
        <w:rPr>
          <w:rFonts w:ascii="Times New Roman" w:hAnsi="Times New Roman"/>
          <w:i/>
          <w:sz w:val="20"/>
          <w:szCs w:val="20"/>
          <w:lang w:bidi="en-US"/>
        </w:rPr>
      </w:pPr>
      <w:r w:rsidRPr="00361443">
        <w:rPr>
          <w:rFonts w:ascii="Times New Roman" w:hAnsi="Times New Roman"/>
          <w:i/>
          <w:noProof/>
          <w:sz w:val="20"/>
          <w:szCs w:val="20"/>
        </w:rPr>
        <w:t xml:space="preserve">*Corresponding author: </w:t>
      </w:r>
      <w:r w:rsidRPr="00361443">
        <w:rPr>
          <w:rFonts w:ascii="Times New Roman" w:hAnsi="Times New Roman"/>
          <w:i/>
          <w:sz w:val="20"/>
          <w:szCs w:val="20"/>
        </w:rPr>
        <w:t>mimihani@ ukm.edu.my</w:t>
      </w: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spacing w:after="0" w:line="240" w:lineRule="auto"/>
        <w:jc w:val="center"/>
        <w:rPr>
          <w:rFonts w:ascii="Times New Roman" w:hAnsi="Times New Roman"/>
          <w:noProof/>
          <w:sz w:val="20"/>
          <w:szCs w:val="20"/>
        </w:rPr>
      </w:pPr>
      <w:r w:rsidRPr="00361443">
        <w:rPr>
          <w:rFonts w:ascii="Times New Roman" w:hAnsi="Times New Roman"/>
          <w:noProof/>
          <w:sz w:val="20"/>
          <w:szCs w:val="20"/>
        </w:rPr>
        <w:t>Received: 5 February 2016; Accepted: 22 April 2016</w:t>
      </w: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spacing w:after="0" w:line="240" w:lineRule="auto"/>
        <w:jc w:val="center"/>
        <w:rPr>
          <w:rFonts w:ascii="Times New Roman" w:hAnsi="Times New Roman"/>
          <w:noProof/>
          <w:sz w:val="20"/>
          <w:szCs w:val="20"/>
        </w:rPr>
      </w:pPr>
    </w:p>
    <w:p w:rsidR="00361443" w:rsidRPr="00361443" w:rsidRDefault="00361443" w:rsidP="00361443">
      <w:pPr>
        <w:spacing w:after="0" w:line="240" w:lineRule="auto"/>
        <w:jc w:val="center"/>
        <w:rPr>
          <w:rFonts w:ascii="Times New Roman" w:hAnsi="Times New Roman"/>
          <w:b/>
          <w:noProof/>
          <w:sz w:val="20"/>
          <w:szCs w:val="20"/>
        </w:rPr>
      </w:pPr>
      <w:r w:rsidRPr="00361443">
        <w:rPr>
          <w:rFonts w:ascii="Times New Roman" w:hAnsi="Times New Roman"/>
          <w:b/>
          <w:noProof/>
          <w:sz w:val="20"/>
          <w:szCs w:val="20"/>
        </w:rPr>
        <w:t>Abstract</w:t>
      </w:r>
    </w:p>
    <w:p w:rsidR="00361443" w:rsidRPr="00361443" w:rsidRDefault="00361443" w:rsidP="00361443">
      <w:pPr>
        <w:pStyle w:val="ListParagraph"/>
        <w:spacing w:after="0" w:line="240" w:lineRule="auto"/>
        <w:ind w:left="0"/>
        <w:jc w:val="both"/>
        <w:rPr>
          <w:rStyle w:val="BodyTextChar"/>
          <w:rFonts w:ascii="Times New Roman" w:eastAsiaTheme="minorHAnsi" w:hAnsi="Times New Roman"/>
          <w:sz w:val="20"/>
          <w:szCs w:val="20"/>
        </w:rPr>
      </w:pPr>
      <w:r w:rsidRPr="00361443">
        <w:rPr>
          <w:rFonts w:ascii="Times New Roman" w:hAnsi="Times New Roman"/>
          <w:sz w:val="20"/>
          <w:szCs w:val="20"/>
          <w:lang w:val="en-MY"/>
        </w:rPr>
        <w:t xml:space="preserve">In this study, we are interested in the effect of long time exposure of the microbial fuel cells (MFCs) to air on the electrochemical performance. Here, </w:t>
      </w:r>
      <w:r w:rsidRPr="00361443">
        <w:rPr>
          <w:rFonts w:ascii="Times New Roman" w:hAnsi="Times New Roman"/>
          <w:sz w:val="20"/>
          <w:szCs w:val="20"/>
        </w:rPr>
        <w:t>MFCs enriched using an effluent from a MFC operated for about eight months.</w:t>
      </w:r>
      <w:r w:rsidRPr="00361443">
        <w:rPr>
          <w:rFonts w:ascii="Times New Roman" w:hAnsi="Times New Roman"/>
          <w:sz w:val="20"/>
          <w:szCs w:val="20"/>
          <w:lang w:val="en-MY"/>
        </w:rPr>
        <w:t xml:space="preserve"> After 30 days, the condition of these systems was reversed from aerobic to anaerobic and vice versa, and their effects were observed for 11 days.  </w:t>
      </w:r>
      <w:r w:rsidRPr="00361443">
        <w:rPr>
          <w:rStyle w:val="CommentReference"/>
          <w:rFonts w:ascii="Times New Roman" w:hAnsi="Times New Roman"/>
          <w:sz w:val="20"/>
          <w:szCs w:val="20"/>
        </w:rPr>
        <w:t xml:space="preserve">The results show that for anaerobic MFCs, power generation was reduced when the anodes were exposed to dissolved oxygen of 7.5 ppm. The long exposure of anodic biofilm to air led to poor electrochemical performance. The power generation recovered fully when air supply stopped entering the anode compartment with a reduction of internal resistance up to 53%. </w:t>
      </w:r>
      <w:r w:rsidRPr="00361443">
        <w:rPr>
          <w:rFonts w:ascii="Times New Roman" w:hAnsi="Times New Roman"/>
          <w:color w:val="984806" w:themeColor="accent6" w:themeShade="80"/>
          <w:sz w:val="20"/>
          <w:szCs w:val="20"/>
        </w:rPr>
        <w:t xml:space="preserve"> </w:t>
      </w:r>
      <w:r w:rsidRPr="00361443">
        <w:rPr>
          <w:rStyle w:val="BodyTextChar"/>
          <w:rFonts w:ascii="Times New Roman" w:eastAsiaTheme="minorHAnsi" w:hAnsi="Times New Roman"/>
          <w:sz w:val="20"/>
          <w:szCs w:val="20"/>
        </w:rPr>
        <w:t>The study was able to show that mixed facultative microorganism able to strive through the aerobic condition for about a month at 7.5 ppm oxygen or less. The anaerobic condition was able to turn these microbes into exoelectrogen, producing considerable power in relative to their aerobic state.</w:t>
      </w:r>
    </w:p>
    <w:p w:rsidR="00361443" w:rsidRPr="00361443" w:rsidRDefault="00361443" w:rsidP="00361443">
      <w:pPr>
        <w:pStyle w:val="ListParagraph"/>
        <w:spacing w:after="0" w:line="240" w:lineRule="auto"/>
        <w:ind w:left="0"/>
        <w:jc w:val="both"/>
        <w:rPr>
          <w:rStyle w:val="BodyTextChar"/>
          <w:rFonts w:ascii="Times New Roman" w:eastAsiaTheme="minorHAnsi" w:hAnsi="Times New Roman"/>
          <w:sz w:val="20"/>
          <w:szCs w:val="20"/>
        </w:rPr>
      </w:pPr>
    </w:p>
    <w:p w:rsidR="00361443" w:rsidRPr="00361443" w:rsidRDefault="00361443" w:rsidP="00361443">
      <w:pPr>
        <w:pStyle w:val="ListParagraph"/>
        <w:spacing w:after="0" w:line="240" w:lineRule="auto"/>
        <w:ind w:left="0"/>
        <w:jc w:val="both"/>
        <w:rPr>
          <w:rFonts w:ascii="Times New Roman" w:hAnsi="Times New Roman"/>
          <w:sz w:val="20"/>
          <w:szCs w:val="20"/>
          <w:lang w:val="en-NZ" w:eastAsia="en-AU"/>
        </w:rPr>
      </w:pPr>
      <w:r w:rsidRPr="00361443">
        <w:rPr>
          <w:rFonts w:ascii="Times New Roman" w:hAnsi="Times New Roman"/>
          <w:b/>
          <w:sz w:val="20"/>
          <w:szCs w:val="20"/>
        </w:rPr>
        <w:t>Keywords</w:t>
      </w:r>
      <w:r w:rsidRPr="00361443">
        <w:rPr>
          <w:rFonts w:ascii="Times New Roman" w:hAnsi="Times New Roman"/>
          <w:sz w:val="20"/>
          <w:szCs w:val="20"/>
        </w:rPr>
        <w:t>:  microbial fuel cell, aerobic, oxygen exposure, wastewater</w:t>
      </w:r>
    </w:p>
    <w:p w:rsidR="00361443" w:rsidRPr="00361443" w:rsidRDefault="00361443" w:rsidP="00361443">
      <w:pPr>
        <w:spacing w:after="0" w:line="240" w:lineRule="auto"/>
        <w:jc w:val="center"/>
        <w:rPr>
          <w:rFonts w:ascii="Times New Roman" w:hAnsi="Times New Roman"/>
          <w:b/>
          <w:noProof/>
          <w:sz w:val="20"/>
          <w:szCs w:val="20"/>
        </w:rPr>
      </w:pPr>
    </w:p>
    <w:p w:rsidR="00361443" w:rsidRPr="00361443" w:rsidRDefault="00361443" w:rsidP="00361443">
      <w:pPr>
        <w:spacing w:after="0" w:line="240" w:lineRule="auto"/>
        <w:jc w:val="center"/>
        <w:rPr>
          <w:rFonts w:ascii="Times New Roman" w:hAnsi="Times New Roman"/>
          <w:b/>
          <w:noProof/>
          <w:sz w:val="20"/>
          <w:szCs w:val="20"/>
        </w:rPr>
      </w:pPr>
      <w:r w:rsidRPr="00361443">
        <w:rPr>
          <w:rFonts w:ascii="Times New Roman" w:hAnsi="Times New Roman"/>
          <w:b/>
          <w:noProof/>
          <w:sz w:val="20"/>
          <w:szCs w:val="20"/>
        </w:rPr>
        <w:t>Abstrak</w:t>
      </w:r>
    </w:p>
    <w:p w:rsidR="00361443" w:rsidRPr="00361443" w:rsidRDefault="00361443" w:rsidP="0036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r w:rsidRPr="00361443">
        <w:rPr>
          <w:rFonts w:ascii="Times New Roman" w:hAnsi="Times New Roman"/>
          <w:sz w:val="20"/>
          <w:szCs w:val="20"/>
          <w:lang w:val="ms-MY" w:eastAsia="en-MY"/>
        </w:rPr>
        <w:t xml:space="preserve">Dalam kajian ini, kami berminat untuk mengesan prestasi elektrokimia sel bahan api mikrob (MFC) terhadap  pendedahan jangka masa panjang kepada udara. Di sini, MFC diperkaya menggunakan efluen daripada MFC yang telah beroperasi selama kira – kira lapan bulan. Selepas 30 hari, keadaan sistem ini telah diterbalikkan dari aerobik untuk anaerobik dan sebaliknya, dan kesannya diperhatikan selama 11 hari. Keputusan menunjukkan bahawa untuk MFC anaerobik, penjanaan kuasa telah berkurangan apabila anod terkena oksigen terlarut 7.5 ppm. Pendedahan jangka masa panjang biofilem anod kepada udara membawa kepada prestasi elektrokimia yang rendah. Penjanaan kuasa pulih sepenuhnya apabila bekalan udara berhenti memasuki ruangan anod dengan pengurangan rintangan sehingga 53 %. Kajian ini dapat menunjukkan bahawa mikroorganisma fakultatif campuran dapat hidup melalui </w:t>
      </w:r>
      <w:r w:rsidRPr="00361443">
        <w:rPr>
          <w:rFonts w:ascii="Times New Roman" w:hAnsi="Times New Roman"/>
          <w:sz w:val="20"/>
          <w:szCs w:val="20"/>
          <w:lang w:val="ms-MY" w:eastAsia="en-MY"/>
        </w:rPr>
        <w:lastRenderedPageBreak/>
        <w:t>keadaan aerobik selama sebulan pada 7.5 ppm oksigen atau kurang. Keadaan anaerobik mampu mengubah mikrob ini kepada eksoelektrogen, seterusnya menghasilkan kuasa yang tinggi berbanding dengan apabila berada di dalam keadaan aerobik.</w:t>
      </w:r>
    </w:p>
    <w:p w:rsidR="00361443" w:rsidRPr="00361443" w:rsidRDefault="00361443" w:rsidP="0036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p>
    <w:p w:rsidR="00C22168" w:rsidRDefault="00361443" w:rsidP="00361443">
      <w:pPr>
        <w:pStyle w:val="BodyText"/>
        <w:spacing w:after="0" w:line="240" w:lineRule="auto"/>
        <w:jc w:val="both"/>
        <w:rPr>
          <w:rFonts w:ascii="Times New Roman" w:hAnsi="Times New Roman"/>
          <w:sz w:val="20"/>
          <w:szCs w:val="20"/>
        </w:rPr>
      </w:pPr>
      <w:r w:rsidRPr="00361443">
        <w:rPr>
          <w:rFonts w:ascii="Times New Roman" w:hAnsi="Times New Roman"/>
          <w:b/>
          <w:sz w:val="20"/>
          <w:szCs w:val="20"/>
        </w:rPr>
        <w:t>Kata kunci:</w:t>
      </w:r>
      <w:r w:rsidRPr="00361443">
        <w:rPr>
          <w:rFonts w:ascii="Times New Roman" w:hAnsi="Times New Roman"/>
          <w:sz w:val="20"/>
          <w:szCs w:val="20"/>
        </w:rPr>
        <w:t xml:space="preserve"> </w:t>
      </w:r>
      <w:r w:rsidR="00BB2EEC">
        <w:rPr>
          <w:rFonts w:ascii="Times New Roman" w:hAnsi="Times New Roman"/>
          <w:sz w:val="20"/>
          <w:szCs w:val="20"/>
          <w:lang w:val="ms-MY" w:eastAsia="en-MY"/>
        </w:rPr>
        <w:t xml:space="preserve"> sel bahan api</w:t>
      </w:r>
      <w:r w:rsidRPr="00361443">
        <w:rPr>
          <w:rFonts w:ascii="Times New Roman" w:hAnsi="Times New Roman"/>
          <w:sz w:val="20"/>
          <w:szCs w:val="20"/>
          <w:lang w:val="ms-MY" w:eastAsia="en-MY"/>
        </w:rPr>
        <w:t xml:space="preserve"> mikrob</w:t>
      </w:r>
      <w:r w:rsidRPr="00361443">
        <w:rPr>
          <w:rFonts w:ascii="Times New Roman" w:hAnsi="Times New Roman"/>
          <w:sz w:val="20"/>
          <w:szCs w:val="20"/>
        </w:rPr>
        <w:t>, aerobik, pendedahan oksigen, air sisa</w:t>
      </w:r>
    </w:p>
    <w:p w:rsidR="00361443" w:rsidRDefault="00361443" w:rsidP="00361443">
      <w:pPr>
        <w:pStyle w:val="BodyText"/>
        <w:spacing w:after="0" w:line="240" w:lineRule="auto"/>
        <w:jc w:val="both"/>
        <w:rPr>
          <w:rFonts w:ascii="Times New Roman" w:hAnsi="Times New Roman"/>
          <w:sz w:val="20"/>
          <w:szCs w:val="20"/>
        </w:rPr>
      </w:pPr>
    </w:p>
    <w:p w:rsidR="00361443" w:rsidRPr="00F447A7" w:rsidRDefault="00361443" w:rsidP="0036144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1D6DDB">
        <w:rPr>
          <w:rFonts w:ascii="Times New Roman" w:eastAsiaTheme="minorHAnsi" w:hAnsi="Times New Roman"/>
          <w:sz w:val="20"/>
          <w:szCs w:val="20"/>
        </w:rPr>
        <w:fldChar w:fldCharType="begin"/>
      </w:r>
      <w:r w:rsidRPr="001D6DDB">
        <w:rPr>
          <w:rFonts w:ascii="Times New Roman" w:hAnsi="Times New Roman"/>
          <w:sz w:val="20"/>
          <w:szCs w:val="20"/>
        </w:rPr>
        <w:instrText xml:space="preserve"> ADDIN EN.REFLIST </w:instrText>
      </w:r>
      <w:r w:rsidRPr="001D6DDB">
        <w:rPr>
          <w:rFonts w:ascii="Times New Roman" w:eastAsiaTheme="minorHAnsi" w:hAnsi="Times New Roman"/>
          <w:sz w:val="20"/>
          <w:szCs w:val="20"/>
        </w:rPr>
        <w:fldChar w:fldCharType="separate"/>
      </w:r>
      <w:r w:rsidRPr="001D6DDB">
        <w:rPr>
          <w:rFonts w:ascii="Times New Roman" w:hAnsi="Times New Roman"/>
          <w:sz w:val="20"/>
          <w:szCs w:val="20"/>
        </w:rPr>
        <w:t xml:space="preserve">Rittmann, B. E. (2006). </w:t>
      </w:r>
      <w:r w:rsidRPr="001D6DDB">
        <w:rPr>
          <w:rFonts w:ascii="Times New Roman" w:hAnsi="Times New Roman"/>
          <w:iCs/>
          <w:sz w:val="20"/>
          <w:szCs w:val="20"/>
        </w:rPr>
        <w:t xml:space="preserve">Microbial ecology to manage processes in environmental biotechnology. </w:t>
      </w:r>
      <w:r w:rsidRPr="001D6DDB">
        <w:rPr>
          <w:rFonts w:ascii="Times New Roman" w:hAnsi="Times New Roman"/>
          <w:i/>
          <w:iCs/>
          <w:sz w:val="20"/>
          <w:szCs w:val="20"/>
        </w:rPr>
        <w:t>Trends in Biotechnology</w:t>
      </w:r>
      <w:r w:rsidRPr="001D6DDB">
        <w:rPr>
          <w:rFonts w:ascii="Times New Roman" w:hAnsi="Times New Roman"/>
          <w:sz w:val="20"/>
          <w:szCs w:val="20"/>
        </w:rPr>
        <w:t>, 24(6): 261 - 266.</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Kim, H. J., Park, H. S., Hyun, M. S., Chang, I. S., Kim, M. and Kim, B. H. (2002). </w:t>
      </w:r>
      <w:r w:rsidRPr="00D12E56">
        <w:rPr>
          <w:rFonts w:ascii="Times New Roman" w:hAnsi="Times New Roman"/>
          <w:iCs/>
          <w:sz w:val="20"/>
          <w:szCs w:val="20"/>
        </w:rPr>
        <w:t>A mediator-less microbial fuel cell using a metal reducing bacterium, Shewanella putrefaciens.</w:t>
      </w:r>
      <w:r w:rsidRPr="00D12E56">
        <w:rPr>
          <w:rFonts w:ascii="Times New Roman" w:hAnsi="Times New Roman"/>
          <w:sz w:val="20"/>
          <w:szCs w:val="20"/>
        </w:rPr>
        <w:t xml:space="preserve"> </w:t>
      </w:r>
      <w:r w:rsidRPr="00D12E56">
        <w:rPr>
          <w:rFonts w:ascii="Times New Roman" w:hAnsi="Times New Roman"/>
          <w:i/>
          <w:iCs/>
          <w:sz w:val="20"/>
          <w:szCs w:val="20"/>
        </w:rPr>
        <w:t>Enzyme and Microbial Technology</w:t>
      </w:r>
      <w:r w:rsidRPr="00D12E56">
        <w:rPr>
          <w:rFonts w:ascii="Times New Roman" w:hAnsi="Times New Roman"/>
          <w:sz w:val="20"/>
          <w:szCs w:val="20"/>
        </w:rPr>
        <w:t>, 30(2): 145 - 152.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Li, S.-L., Freguia, S., Liu, S. M., Cheng, S. S., Tsujimura, S., Shirai, O. and Kano, K. (2010). </w:t>
      </w:r>
      <w:r w:rsidRPr="00D12E56">
        <w:rPr>
          <w:rFonts w:ascii="Times New Roman" w:hAnsi="Times New Roman"/>
          <w:iCs/>
          <w:sz w:val="20"/>
          <w:szCs w:val="20"/>
        </w:rPr>
        <w:t>Effects of oxygen on Shewanella decolorationis NTOU1 electron transfer to carbon-felt electrodes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Biosensors and Bioelectronics</w:t>
      </w:r>
      <w:r w:rsidRPr="00D12E56">
        <w:rPr>
          <w:rFonts w:ascii="Times New Roman" w:hAnsi="Times New Roman"/>
          <w:sz w:val="20"/>
          <w:szCs w:val="20"/>
        </w:rPr>
        <w:t xml:space="preserve">, 25: 2651 - 2656. </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Wang , Y.-F., Cheng, S. S., Tsujimura, S., Ikeda, T. and Kano, K. (2006). </w:t>
      </w:r>
      <w:r w:rsidRPr="00D12E56">
        <w:rPr>
          <w:rFonts w:ascii="Times New Roman" w:hAnsi="Times New Roman"/>
          <w:iCs/>
          <w:sz w:val="20"/>
          <w:szCs w:val="20"/>
        </w:rPr>
        <w:t>E. coli-catalyzed bioelectrochemical oxidation of acetate in the presence of mediators</w:t>
      </w:r>
      <w:r w:rsidRPr="00D12E56">
        <w:rPr>
          <w:rFonts w:ascii="Times New Roman" w:hAnsi="Times New Roman"/>
          <w:i/>
          <w:sz w:val="20"/>
          <w:szCs w:val="20"/>
        </w:rPr>
        <w:t xml:space="preserve">. </w:t>
      </w:r>
      <w:r w:rsidRPr="00D12E56">
        <w:rPr>
          <w:rFonts w:ascii="Times New Roman" w:hAnsi="Times New Roman"/>
          <w:i/>
          <w:iCs/>
          <w:sz w:val="20"/>
          <w:szCs w:val="20"/>
        </w:rPr>
        <w:t>Bioelectrochemistry</w:t>
      </w:r>
      <w:r w:rsidRPr="00D12E56">
        <w:rPr>
          <w:rFonts w:ascii="Times New Roman" w:hAnsi="Times New Roman"/>
          <w:sz w:val="20"/>
          <w:szCs w:val="20"/>
        </w:rPr>
        <w:t>, 69(1): 74 - 81.</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Liu, H., Cheng, S. and Logan, B. E. (2005). </w:t>
      </w:r>
      <w:r w:rsidRPr="00D12E56">
        <w:rPr>
          <w:rFonts w:ascii="Times New Roman" w:hAnsi="Times New Roman"/>
          <w:iCs/>
          <w:sz w:val="20"/>
          <w:szCs w:val="20"/>
        </w:rPr>
        <w:t>Production of electricity from acetate or butyrate using a single-chamber microbial fuel cell</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Environmental Science &amp; Technology</w:t>
      </w:r>
      <w:r w:rsidRPr="00D12E56">
        <w:rPr>
          <w:rFonts w:ascii="Times New Roman" w:hAnsi="Times New Roman"/>
          <w:sz w:val="20"/>
          <w:szCs w:val="20"/>
        </w:rPr>
        <w:t>, 39(2): 658 - 662.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Kim, B. H., Park, H. S., Kim, H. J., Kim, G. T., Chang, I. S., Lee, J. and Phung, N. T. (2004). </w:t>
      </w:r>
      <w:r w:rsidRPr="00D12E56">
        <w:rPr>
          <w:rFonts w:ascii="Times New Roman" w:hAnsi="Times New Roman"/>
          <w:iCs/>
          <w:sz w:val="20"/>
          <w:szCs w:val="20"/>
        </w:rPr>
        <w:t>Enrichment of microbial community generating electricity using a fuel-cell-type electrochemical cell</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Applied Microbiol Biotechnology</w:t>
      </w:r>
      <w:r w:rsidRPr="00D12E56">
        <w:rPr>
          <w:rFonts w:ascii="Times New Roman" w:hAnsi="Times New Roman"/>
          <w:sz w:val="20"/>
          <w:szCs w:val="20"/>
        </w:rPr>
        <w:t>, 63(3): 672 – 681.</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Kim, B., Ikeda, T., Park, H. S., Kim, H. J., Hyun, M. S., Kano, K., Takagi, K. and Tatsumi, H. (1999). </w:t>
      </w:r>
      <w:r w:rsidRPr="00D12E56">
        <w:rPr>
          <w:rFonts w:ascii="Times New Roman" w:hAnsi="Times New Roman"/>
          <w:iCs/>
          <w:sz w:val="20"/>
          <w:szCs w:val="20"/>
        </w:rPr>
        <w:t>Electrochemical activity of an Fe(III)-reducing bacterium, Shewanella putrefaciens IR-1, in the presence of alternative electron acceptors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Biotechnology Techniques</w:t>
      </w:r>
      <w:r w:rsidRPr="00D12E56">
        <w:rPr>
          <w:rFonts w:ascii="Times New Roman" w:hAnsi="Times New Roman"/>
          <w:sz w:val="20"/>
          <w:szCs w:val="20"/>
        </w:rPr>
        <w:t>, 13(7): 475 - 478.</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Biffinger, J. C., Byrd, J. N., Dudley, B. L. and Ringeisen, B. R. (2008). </w:t>
      </w:r>
      <w:r w:rsidRPr="00D12E56">
        <w:rPr>
          <w:rFonts w:ascii="Times New Roman" w:hAnsi="Times New Roman"/>
          <w:iCs/>
          <w:sz w:val="20"/>
          <w:szCs w:val="20"/>
        </w:rPr>
        <w:t>Oxygen exposure promotes fuel diversity for Shewanella oneidensis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Biosensors and Bioelectronics</w:t>
      </w:r>
      <w:r w:rsidRPr="00D12E56">
        <w:rPr>
          <w:rFonts w:ascii="Times New Roman" w:hAnsi="Times New Roman"/>
          <w:sz w:val="20"/>
          <w:szCs w:val="20"/>
        </w:rPr>
        <w:t>, 23(6):  820 - 826.</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Mohan, S. V., Velvizhi, G., Modestra, J. A., and Srikanth, S. (2014). </w:t>
      </w:r>
      <w:r w:rsidRPr="00D12E56">
        <w:rPr>
          <w:rFonts w:ascii="Times New Roman" w:hAnsi="Times New Roman"/>
          <w:iCs/>
          <w:sz w:val="20"/>
          <w:szCs w:val="20"/>
        </w:rPr>
        <w:t>Microbial fuel cell: Critical factors regulating bio-catalyzed electrochemical process and recent advancements.</w:t>
      </w:r>
      <w:r w:rsidRPr="00D12E56">
        <w:rPr>
          <w:rFonts w:ascii="Times New Roman" w:hAnsi="Times New Roman"/>
          <w:sz w:val="20"/>
          <w:szCs w:val="20"/>
        </w:rPr>
        <w:t xml:space="preserve"> </w:t>
      </w:r>
      <w:r w:rsidRPr="00D12E56">
        <w:rPr>
          <w:rFonts w:ascii="Times New Roman" w:hAnsi="Times New Roman"/>
          <w:i/>
          <w:iCs/>
          <w:sz w:val="20"/>
          <w:szCs w:val="20"/>
        </w:rPr>
        <w:t>Renewable and Sustainable Energy Reviews</w:t>
      </w:r>
      <w:r w:rsidRPr="00D12E56">
        <w:rPr>
          <w:rFonts w:ascii="Times New Roman" w:hAnsi="Times New Roman"/>
          <w:sz w:val="20"/>
          <w:szCs w:val="20"/>
        </w:rPr>
        <w:t>, 40: 779 - 797.</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Kim, J. R., Min, B. and Logan, B. E. (2005). </w:t>
      </w:r>
      <w:r w:rsidRPr="00D12E56">
        <w:rPr>
          <w:rFonts w:ascii="Times New Roman" w:hAnsi="Times New Roman"/>
          <w:iCs/>
          <w:sz w:val="20"/>
          <w:szCs w:val="20"/>
        </w:rPr>
        <w:t xml:space="preserve">Evaluation of procedures to acclimate a microbial fuel cell for electricity production. </w:t>
      </w:r>
      <w:r w:rsidRPr="00D12E56">
        <w:rPr>
          <w:rFonts w:ascii="Times New Roman" w:hAnsi="Times New Roman"/>
          <w:i/>
          <w:iCs/>
          <w:sz w:val="20"/>
          <w:szCs w:val="20"/>
        </w:rPr>
        <w:t>Applied Microbial Biotechnology</w:t>
      </w:r>
      <w:r w:rsidRPr="00D12E56">
        <w:rPr>
          <w:rFonts w:ascii="Times New Roman" w:hAnsi="Times New Roman"/>
          <w:sz w:val="20"/>
          <w:szCs w:val="20"/>
        </w:rPr>
        <w:t>, 68: 23 - 30.</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Rader, G.K. and Logan, B. E. (2010). </w:t>
      </w:r>
      <w:r w:rsidRPr="00D12E56">
        <w:rPr>
          <w:rFonts w:ascii="Times New Roman" w:hAnsi="Times New Roman"/>
          <w:iCs/>
          <w:sz w:val="20"/>
          <w:szCs w:val="20"/>
        </w:rPr>
        <w:t>Multi-electrode continuous flow microbial electrolysis cell for biogas production from acetate.</w:t>
      </w:r>
      <w:r w:rsidRPr="00D12E56">
        <w:rPr>
          <w:rFonts w:ascii="Times New Roman" w:hAnsi="Times New Roman"/>
          <w:sz w:val="20"/>
          <w:szCs w:val="20"/>
        </w:rPr>
        <w:t xml:space="preserve"> </w:t>
      </w:r>
      <w:r w:rsidRPr="00D12E56">
        <w:rPr>
          <w:rFonts w:ascii="Times New Roman" w:hAnsi="Times New Roman"/>
          <w:i/>
          <w:iCs/>
          <w:sz w:val="20"/>
          <w:szCs w:val="20"/>
        </w:rPr>
        <w:t>International Journal of Hydrogen Energy</w:t>
      </w:r>
      <w:r w:rsidRPr="00D12E56">
        <w:rPr>
          <w:rFonts w:ascii="Times New Roman" w:hAnsi="Times New Roman"/>
          <w:sz w:val="20"/>
          <w:szCs w:val="20"/>
        </w:rPr>
        <w:t>, 35(17): 8848 - 8854.</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Atlas, R. M. (2005). </w:t>
      </w:r>
      <w:r w:rsidRPr="00D12E56">
        <w:rPr>
          <w:rFonts w:ascii="Times New Roman" w:hAnsi="Times New Roman"/>
          <w:iCs/>
          <w:sz w:val="20"/>
          <w:szCs w:val="20"/>
        </w:rPr>
        <w:t>Handbook of microbiological media.</w:t>
      </w:r>
      <w:r w:rsidRPr="00D12E56">
        <w:rPr>
          <w:rFonts w:ascii="Times New Roman" w:hAnsi="Times New Roman"/>
          <w:sz w:val="20"/>
          <w:szCs w:val="20"/>
        </w:rPr>
        <w:t xml:space="preserve"> Second Edition ed. Acetate agar, Fluorida: Taylor &amp; Francis Group.</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Weld, R. J. and Singh, R. (2011). </w:t>
      </w:r>
      <w:r w:rsidRPr="00D12E56">
        <w:rPr>
          <w:rFonts w:ascii="Times New Roman" w:hAnsi="Times New Roman"/>
          <w:iCs/>
          <w:sz w:val="20"/>
          <w:szCs w:val="20"/>
        </w:rPr>
        <w:t>Functional stability of a hybrid anaerobic digester/microbial fuel cell system treating municipal wastewater</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Bioresource Technology</w:t>
      </w:r>
      <w:r w:rsidRPr="00D12E56">
        <w:rPr>
          <w:rFonts w:ascii="Times New Roman" w:hAnsi="Times New Roman"/>
          <w:sz w:val="20"/>
          <w:szCs w:val="20"/>
        </w:rPr>
        <w:t>, 102(2): 842 - 847.</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Luo, Y., Zhang, F., Wei, B., Liu, G., Zhang, R. and Logan, B. E. (2011). </w:t>
      </w:r>
      <w:r w:rsidRPr="00D12E56">
        <w:rPr>
          <w:rFonts w:ascii="Times New Roman" w:hAnsi="Times New Roman"/>
          <w:iCs/>
          <w:sz w:val="20"/>
          <w:szCs w:val="20"/>
        </w:rPr>
        <w:t>Power generation using carbon mesh cathodes with different diffusion layers in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Journal of Power Sources,</w:t>
      </w:r>
      <w:r w:rsidRPr="00D12E56">
        <w:rPr>
          <w:rFonts w:ascii="Times New Roman" w:hAnsi="Times New Roman"/>
          <w:sz w:val="20"/>
          <w:szCs w:val="20"/>
        </w:rPr>
        <w:t xml:space="preserve"> 196(22): 9317 - 9321.</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Watson, V.J. and Logan, B. E. (2011). </w:t>
      </w:r>
      <w:r w:rsidRPr="00D12E56">
        <w:rPr>
          <w:rFonts w:ascii="Times New Roman" w:hAnsi="Times New Roman"/>
          <w:iCs/>
          <w:sz w:val="20"/>
          <w:szCs w:val="20"/>
        </w:rPr>
        <w:t>Analysis of polarization methods for elimination of power overshoot in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Electrochemistry Communications,</w:t>
      </w:r>
      <w:r w:rsidRPr="00D12E56">
        <w:rPr>
          <w:rFonts w:ascii="Times New Roman" w:hAnsi="Times New Roman"/>
          <w:sz w:val="20"/>
          <w:szCs w:val="20"/>
        </w:rPr>
        <w:t xml:space="preserve"> 13(1): p. 54-56.</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Babauta, J., Renslow, R., Lewandowski, Z. and Beyenal, H. (2012). </w:t>
      </w:r>
      <w:r w:rsidRPr="00D12E56">
        <w:rPr>
          <w:rFonts w:ascii="Times New Roman" w:hAnsi="Times New Roman"/>
          <w:iCs/>
          <w:sz w:val="20"/>
          <w:szCs w:val="20"/>
        </w:rPr>
        <w:t xml:space="preserve">Electrochemically active biofilms: facts and fiction. A review. </w:t>
      </w:r>
      <w:r w:rsidRPr="00D12E56">
        <w:rPr>
          <w:rFonts w:ascii="Times New Roman" w:hAnsi="Times New Roman"/>
          <w:i/>
          <w:iCs/>
          <w:sz w:val="20"/>
          <w:szCs w:val="20"/>
        </w:rPr>
        <w:t>Biofouling</w:t>
      </w:r>
      <w:r w:rsidRPr="00D12E56">
        <w:rPr>
          <w:rFonts w:ascii="Times New Roman" w:hAnsi="Times New Roman"/>
          <w:sz w:val="20"/>
          <w:szCs w:val="20"/>
        </w:rPr>
        <w:t>, 28(8): 789 - 812.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Ringeisen, B. R., Ray, R. and Little, B. (2007). </w:t>
      </w:r>
      <w:r w:rsidRPr="00D12E56">
        <w:rPr>
          <w:rFonts w:ascii="Times New Roman" w:hAnsi="Times New Roman"/>
          <w:iCs/>
          <w:sz w:val="20"/>
          <w:szCs w:val="20"/>
        </w:rPr>
        <w:t>A miniature microbial fuel cell operating with an aerobic anode chamber</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Journal of Power Sources</w:t>
      </w:r>
      <w:r w:rsidRPr="00D12E56">
        <w:rPr>
          <w:rFonts w:ascii="Times New Roman" w:hAnsi="Times New Roman"/>
          <w:sz w:val="20"/>
          <w:szCs w:val="20"/>
        </w:rPr>
        <w:t>, 165: 591 - 597.</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Hutchinson, A. J., Tokash, J. C. and Logan, B. E. (2011). </w:t>
      </w:r>
      <w:r w:rsidRPr="00D12E56">
        <w:rPr>
          <w:rFonts w:ascii="Times New Roman" w:hAnsi="Times New Roman"/>
          <w:iCs/>
          <w:sz w:val="20"/>
          <w:szCs w:val="20"/>
        </w:rPr>
        <w:t>Analysis of carbon fiber brush loading in anodes on startup and performance of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Journal of Power Sources</w:t>
      </w:r>
      <w:r w:rsidRPr="00D12E56">
        <w:rPr>
          <w:rFonts w:ascii="Times New Roman" w:hAnsi="Times New Roman"/>
          <w:sz w:val="20"/>
          <w:szCs w:val="20"/>
        </w:rPr>
        <w:t>, 196(22): 9213 -9219.</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Aelterman, P., Versichele, M., Marzorati, M., Boon, N. and Verstraete, W. (2008). </w:t>
      </w:r>
      <w:r w:rsidRPr="00D12E56">
        <w:rPr>
          <w:rFonts w:ascii="Times New Roman" w:hAnsi="Times New Roman"/>
          <w:iCs/>
          <w:sz w:val="20"/>
          <w:szCs w:val="20"/>
        </w:rPr>
        <w:t>Loading rate and external resistance control the electricity generation of microbial fuel cells with different three-dimensional anodes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Bioresource Technology</w:t>
      </w:r>
      <w:r w:rsidRPr="00D12E56">
        <w:rPr>
          <w:rFonts w:ascii="Times New Roman" w:hAnsi="Times New Roman"/>
          <w:sz w:val="20"/>
          <w:szCs w:val="20"/>
        </w:rPr>
        <w:t>, 99: 8895- 8902.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lastRenderedPageBreak/>
        <w:t xml:space="preserve">Logan, B. E., Hamelers, B., Rozendal, R., Schröder, U., Keller, J., Freguia, S., Aelterman, P., Verstraete. W. and Rabaey, K. (2006). </w:t>
      </w:r>
      <w:r w:rsidRPr="00D12E56">
        <w:rPr>
          <w:rFonts w:ascii="Times New Roman" w:hAnsi="Times New Roman"/>
          <w:iCs/>
          <w:sz w:val="20"/>
          <w:szCs w:val="20"/>
        </w:rPr>
        <w:t>Microbial fuel cells: Methodology and technology</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Environmental Science &amp; Technology</w:t>
      </w:r>
      <w:r w:rsidRPr="00D12E56">
        <w:rPr>
          <w:rFonts w:ascii="Times New Roman" w:hAnsi="Times New Roman"/>
          <w:sz w:val="20"/>
          <w:szCs w:val="20"/>
        </w:rPr>
        <w:t>, 40(17): 5181 - 5192.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Osman, M. H., Shah, A. A. and Walsh, F. C. (2010). </w:t>
      </w:r>
      <w:r w:rsidRPr="00D12E56">
        <w:rPr>
          <w:rFonts w:ascii="Times New Roman" w:hAnsi="Times New Roman"/>
          <w:iCs/>
          <w:sz w:val="20"/>
          <w:szCs w:val="20"/>
        </w:rPr>
        <w:t xml:space="preserve">Recent progress and continuing challenges in bio-fuel cells. Part II: Microbial. </w:t>
      </w:r>
      <w:r w:rsidRPr="00D12E56">
        <w:rPr>
          <w:rFonts w:ascii="Times New Roman" w:hAnsi="Times New Roman"/>
          <w:i/>
          <w:iCs/>
          <w:sz w:val="20"/>
          <w:szCs w:val="20"/>
        </w:rPr>
        <w:t>Biosensors and Bioelectronics</w:t>
      </w:r>
      <w:r w:rsidRPr="00D12E56">
        <w:rPr>
          <w:rFonts w:ascii="Times New Roman" w:hAnsi="Times New Roman"/>
          <w:sz w:val="20"/>
          <w:szCs w:val="20"/>
        </w:rPr>
        <w:t>, 26(3): 953 - 963.</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Tayhas, G., Palmore, R. and Whitesides, M. G. (1994). </w:t>
      </w:r>
      <w:r w:rsidRPr="00D12E56">
        <w:rPr>
          <w:rFonts w:ascii="Times New Roman" w:hAnsi="Times New Roman"/>
          <w:iCs/>
          <w:sz w:val="20"/>
          <w:szCs w:val="20"/>
        </w:rPr>
        <w:t>Chapter 14: Microbial and enzymatic biofuel cells, in Enzymatic conversion of biomass for fuels production</w:t>
      </w:r>
      <w:r w:rsidRPr="00D12E56">
        <w:rPr>
          <w:rFonts w:ascii="Times New Roman" w:hAnsi="Times New Roman"/>
          <w:sz w:val="20"/>
          <w:szCs w:val="20"/>
        </w:rPr>
        <w:t>. American Chemical Society: Massachusetts.</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Cheng, S., Liu, H. and Logan, B. E. (2006). </w:t>
      </w:r>
      <w:r w:rsidRPr="00D12E56">
        <w:rPr>
          <w:rFonts w:ascii="Times New Roman" w:hAnsi="Times New Roman"/>
          <w:iCs/>
          <w:sz w:val="20"/>
          <w:szCs w:val="20"/>
        </w:rPr>
        <w:t>Increased power generation in a continuous flow MFC with advective flow through the porous anode and reduced electrode spacing.</w:t>
      </w:r>
      <w:r w:rsidRPr="00D12E56">
        <w:rPr>
          <w:rFonts w:ascii="Times New Roman" w:hAnsi="Times New Roman"/>
          <w:sz w:val="20"/>
          <w:szCs w:val="20"/>
        </w:rPr>
        <w:t xml:space="preserve"> </w:t>
      </w:r>
      <w:r w:rsidRPr="00D12E56">
        <w:rPr>
          <w:rFonts w:ascii="Times New Roman" w:hAnsi="Times New Roman"/>
          <w:i/>
          <w:iCs/>
          <w:sz w:val="20"/>
          <w:szCs w:val="20"/>
        </w:rPr>
        <w:t>Environmental Science &amp; Technology</w:t>
      </w:r>
      <w:r w:rsidRPr="00D12E56">
        <w:rPr>
          <w:rFonts w:ascii="Times New Roman" w:hAnsi="Times New Roman"/>
          <w:sz w:val="20"/>
          <w:szCs w:val="20"/>
        </w:rPr>
        <w:t>, 40(7): 2426 - 2432.</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Logan, B. E. (2008). </w:t>
      </w:r>
      <w:r w:rsidRPr="00D12E56">
        <w:rPr>
          <w:rFonts w:ascii="Times New Roman" w:hAnsi="Times New Roman"/>
          <w:iCs/>
          <w:sz w:val="20"/>
          <w:szCs w:val="20"/>
        </w:rPr>
        <w:t>Mechanism of electron transfer</w:t>
      </w:r>
      <w:r w:rsidRPr="00D12E56">
        <w:rPr>
          <w:rFonts w:ascii="Times New Roman" w:hAnsi="Times New Roman"/>
          <w:sz w:val="20"/>
          <w:szCs w:val="20"/>
        </w:rPr>
        <w:t xml:space="preserve">, in </w:t>
      </w:r>
      <w:r w:rsidRPr="00D12E56">
        <w:rPr>
          <w:rFonts w:ascii="Times New Roman" w:hAnsi="Times New Roman"/>
          <w:i/>
          <w:sz w:val="20"/>
          <w:szCs w:val="20"/>
        </w:rPr>
        <w:t>Microbial Fuel Cell</w:t>
      </w:r>
      <w:r w:rsidRPr="00D12E56">
        <w:rPr>
          <w:rFonts w:ascii="Times New Roman" w:hAnsi="Times New Roman"/>
          <w:sz w:val="20"/>
          <w:szCs w:val="20"/>
        </w:rPr>
        <w:t>.  John Wiley &amp; Sons, Inc: New Jersey. pp. 13.</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Li, X.M., Cheng, K. Y., Selvam, A. and Wong, J. W (2013). </w:t>
      </w:r>
      <w:r w:rsidRPr="00D12E56">
        <w:rPr>
          <w:rFonts w:ascii="Times New Roman" w:hAnsi="Times New Roman"/>
          <w:iCs/>
          <w:sz w:val="20"/>
          <w:szCs w:val="20"/>
        </w:rPr>
        <w:t>Bioelectricity production from acidic food waste leachate using microbial fuel cells: Effect of microbial inocula</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Process Biochemistry</w:t>
      </w:r>
      <w:r w:rsidRPr="00D12E56">
        <w:rPr>
          <w:rFonts w:ascii="Times New Roman" w:hAnsi="Times New Roman"/>
          <w:sz w:val="20"/>
          <w:szCs w:val="20"/>
        </w:rPr>
        <w:t>, 48(2):  283 - 288.</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Khan, M.R., Chan, K. M., Ong, H. R., Cheng, C. K. and Rahman, W. (2015). </w:t>
      </w:r>
      <w:r w:rsidRPr="00D12E56">
        <w:rPr>
          <w:rFonts w:ascii="Times New Roman" w:hAnsi="Times New Roman"/>
          <w:iCs/>
          <w:sz w:val="20"/>
          <w:szCs w:val="20"/>
        </w:rPr>
        <w:t>Nanostructured pt/mno2 catalysts and their performance for oxygen reduction reaction in air cathode microbial fuel cell</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International Journal of Electrical, Computer, Electronics and Communication Engineering</w:t>
      </w:r>
      <w:r w:rsidRPr="00D12E56">
        <w:rPr>
          <w:rFonts w:ascii="Times New Roman" w:hAnsi="Times New Roman"/>
          <w:sz w:val="20"/>
          <w:szCs w:val="20"/>
        </w:rPr>
        <w:t>, 9(3):  295 - 301.</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Lefebvre, O., Shen, Y., Tan, Z., Uzabiaga, A., Chang, I. S. and Ng, H. Y. (2011). </w:t>
      </w:r>
      <w:r w:rsidRPr="00D12E56">
        <w:rPr>
          <w:rFonts w:ascii="Times New Roman" w:hAnsi="Times New Roman"/>
          <w:iCs/>
          <w:sz w:val="20"/>
          <w:szCs w:val="20"/>
        </w:rPr>
        <w:t>A comparison of membranes and enrichment strategies for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Bioresource Technology</w:t>
      </w:r>
      <w:r w:rsidRPr="00D12E56">
        <w:rPr>
          <w:rFonts w:ascii="Times New Roman" w:hAnsi="Times New Roman"/>
          <w:sz w:val="20"/>
          <w:szCs w:val="20"/>
        </w:rPr>
        <w:t>, 102(10):  6291 - 6294.</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Cunningham, A.B., Lennox, J. E. and Ross, R. J. (2014). The Biofilms Hypertextbook: Intermediate level. Chapter 2: Biofilm formation and growth 2001-2008; Section 3: Biofilm development]. Available from: http://biofilmbook.hypertextbookshop.com/public_version/contents/chapters/chapter002/ section003/blue/page003.html [Access online 19 September 2014].</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Pastorella, G., Gazzola, G., Guadarrama, S. and Marsili, E. (2012). </w:t>
      </w:r>
      <w:r w:rsidRPr="00D12E56">
        <w:rPr>
          <w:rFonts w:ascii="Times New Roman" w:hAnsi="Times New Roman"/>
          <w:iCs/>
          <w:sz w:val="20"/>
          <w:szCs w:val="20"/>
        </w:rPr>
        <w:t>Biofilms: Applications in bioremediation, in Microbial Biofilms: Current research and applications</w:t>
      </w:r>
      <w:r w:rsidRPr="00D12E56">
        <w:rPr>
          <w:rFonts w:ascii="Times New Roman" w:hAnsi="Times New Roman"/>
          <w:sz w:val="20"/>
          <w:szCs w:val="20"/>
        </w:rPr>
        <w:t>, G. Lear and G.D. Lewis, Editors, Horizon Scientific Press: UK. : 73 - 98.</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Dirckx, P. (1997). </w:t>
      </w:r>
      <w:r w:rsidRPr="00D12E56">
        <w:rPr>
          <w:rFonts w:ascii="Times New Roman" w:hAnsi="Times New Roman"/>
          <w:iCs/>
          <w:sz w:val="20"/>
          <w:szCs w:val="20"/>
        </w:rPr>
        <w:t>Biofilm structure with labels,</w:t>
      </w:r>
      <w:r w:rsidRPr="00D12E56">
        <w:rPr>
          <w:rFonts w:ascii="Times New Roman" w:hAnsi="Times New Roman"/>
          <w:sz w:val="20"/>
          <w:szCs w:val="20"/>
        </w:rPr>
        <w:t xml:space="preserve"> Biofilm.jpg, Center for Biofilm Engineering: Montana.</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Rahimnejad, M., Ghoreyshi, A. A., Najafpour, G. and Jafary, T. (2011). </w:t>
      </w:r>
      <w:r w:rsidRPr="00D12E56">
        <w:rPr>
          <w:rFonts w:ascii="Times New Roman" w:hAnsi="Times New Roman"/>
          <w:iCs/>
          <w:sz w:val="20"/>
          <w:szCs w:val="20"/>
        </w:rPr>
        <w:t>Power generation from organic substrate in batch and continuous flow microbial fuel cell operations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Applied Energy</w:t>
      </w:r>
      <w:r w:rsidRPr="00D12E56">
        <w:rPr>
          <w:rFonts w:ascii="Times New Roman" w:hAnsi="Times New Roman"/>
          <w:sz w:val="20"/>
          <w:szCs w:val="20"/>
        </w:rPr>
        <w:t>, 88(11): 3999 -4004.</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Haslett, N. D. (2012). </w:t>
      </w:r>
      <w:r w:rsidRPr="00D12E56">
        <w:rPr>
          <w:rFonts w:ascii="Times New Roman" w:hAnsi="Times New Roman"/>
          <w:iCs/>
          <w:sz w:val="20"/>
          <w:szCs w:val="20"/>
        </w:rPr>
        <w:t>Development of a eukaryotic microbial fuel cell using Arxula adeninivorans, in Department of Agricultural Sciences</w:t>
      </w:r>
      <w:r w:rsidRPr="00D12E56">
        <w:rPr>
          <w:rFonts w:ascii="Times New Roman" w:hAnsi="Times New Roman"/>
          <w:sz w:val="20"/>
          <w:szCs w:val="20"/>
        </w:rPr>
        <w:t>. Lincoln University. pp. 245.</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Feng, Y., Yang, Q., Wang, X. and Logan, B. E. (2010).</w:t>
      </w:r>
      <w:r w:rsidRPr="00D12E56">
        <w:rPr>
          <w:rFonts w:ascii="Times New Roman" w:hAnsi="Times New Roman"/>
          <w:iCs/>
          <w:sz w:val="20"/>
          <w:szCs w:val="20"/>
        </w:rPr>
        <w:t>Treatment of carbon fiber brush anodes for improving power generation in air-cathode microbial fuel cells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Journal of Power Sources</w:t>
      </w:r>
      <w:r w:rsidRPr="00D12E56">
        <w:rPr>
          <w:rFonts w:ascii="Times New Roman" w:hAnsi="Times New Roman"/>
          <w:sz w:val="20"/>
          <w:szCs w:val="20"/>
        </w:rPr>
        <w:t>, 195(7): 1841 - 1844.</w:t>
      </w:r>
    </w:p>
    <w:p w:rsidR="00361443" w:rsidRDefault="00361443" w:rsidP="00361443">
      <w:pPr>
        <w:pStyle w:val="EndNoteBibliography"/>
        <w:numPr>
          <w:ilvl w:val="0"/>
          <w:numId w:val="1"/>
        </w:numPr>
        <w:spacing w:after="0"/>
        <w:ind w:left="360"/>
        <w:jc w:val="both"/>
        <w:rPr>
          <w:rFonts w:ascii="Times New Roman" w:hAnsi="Times New Roman"/>
          <w:sz w:val="20"/>
          <w:szCs w:val="20"/>
        </w:rPr>
      </w:pPr>
      <w:r w:rsidRPr="00D12E56">
        <w:rPr>
          <w:rFonts w:ascii="Times New Roman" w:hAnsi="Times New Roman"/>
          <w:sz w:val="20"/>
          <w:szCs w:val="20"/>
        </w:rPr>
        <w:t xml:space="preserve">Santoro, C. Lei, Y., Li, B. and Cristiani, P. (2012). </w:t>
      </w:r>
      <w:r w:rsidRPr="00D12E56">
        <w:rPr>
          <w:rFonts w:ascii="Times New Roman" w:hAnsi="Times New Roman"/>
          <w:iCs/>
          <w:sz w:val="20"/>
          <w:szCs w:val="20"/>
        </w:rPr>
        <w:t>Power generation from wastewater using single chamber microbial fuel cells (MFCs) with platinum-free cathodes and pre-colonized anodes</w:t>
      </w:r>
      <w:r w:rsidRPr="00D12E56">
        <w:rPr>
          <w:rFonts w:ascii="Times New Roman" w:hAnsi="Times New Roman"/>
          <w:i/>
          <w:sz w:val="20"/>
          <w:szCs w:val="20"/>
        </w:rPr>
        <w:t>.</w:t>
      </w:r>
      <w:r w:rsidRPr="00D12E56">
        <w:rPr>
          <w:rFonts w:ascii="Times New Roman" w:hAnsi="Times New Roman"/>
          <w:sz w:val="20"/>
          <w:szCs w:val="20"/>
        </w:rPr>
        <w:t xml:space="preserve"> </w:t>
      </w:r>
      <w:r w:rsidRPr="00D12E56">
        <w:rPr>
          <w:rFonts w:ascii="Times New Roman" w:hAnsi="Times New Roman"/>
          <w:i/>
          <w:iCs/>
          <w:sz w:val="20"/>
          <w:szCs w:val="20"/>
        </w:rPr>
        <w:t>Biochemical Engineering Journal</w:t>
      </w:r>
      <w:r w:rsidRPr="00D12E56">
        <w:rPr>
          <w:rFonts w:ascii="Times New Roman" w:hAnsi="Times New Roman"/>
          <w:sz w:val="20"/>
          <w:szCs w:val="20"/>
        </w:rPr>
        <w:t>, 62:  8 - 16.</w:t>
      </w:r>
    </w:p>
    <w:p w:rsidR="00361443" w:rsidRPr="00D12E56" w:rsidRDefault="00361443" w:rsidP="00361443">
      <w:pPr>
        <w:pStyle w:val="EndNoteBibliography"/>
        <w:spacing w:after="0"/>
        <w:jc w:val="both"/>
        <w:rPr>
          <w:rFonts w:ascii="Times New Roman" w:hAnsi="Times New Roman"/>
          <w:sz w:val="20"/>
          <w:szCs w:val="20"/>
        </w:rPr>
      </w:pPr>
    </w:p>
    <w:p w:rsidR="00361443" w:rsidRPr="00361443" w:rsidRDefault="00361443" w:rsidP="00361443">
      <w:pPr>
        <w:spacing w:after="0" w:line="240" w:lineRule="auto"/>
        <w:jc w:val="both"/>
        <w:rPr>
          <w:rFonts w:ascii="Times New Roman" w:hAnsi="Times New Roman"/>
          <w:sz w:val="24"/>
          <w:lang w:bidi="en-US"/>
        </w:rPr>
      </w:pPr>
      <w:r w:rsidRPr="001D6DDB">
        <w:rPr>
          <w:rFonts w:ascii="Times New Roman" w:hAnsi="Times New Roman"/>
          <w:sz w:val="20"/>
          <w:szCs w:val="20"/>
        </w:rPr>
        <w:fldChar w:fldCharType="end"/>
      </w:r>
    </w:p>
    <w:sectPr w:rsidR="00361443" w:rsidRPr="00361443" w:rsidSect="003614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B2A22"/>
    <w:multiLevelType w:val="hybridMultilevel"/>
    <w:tmpl w:val="093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43"/>
    <w:rsid w:val="00361443"/>
    <w:rsid w:val="004275DC"/>
    <w:rsid w:val="00AE2C2B"/>
    <w:rsid w:val="00BB2EEC"/>
    <w:rsid w:val="00C2216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1443"/>
    <w:pPr>
      <w:ind w:left="720"/>
      <w:contextualSpacing/>
    </w:pPr>
    <w:rPr>
      <w:rFonts w:ascii="Cambria" w:eastAsia="Times New Roman" w:hAnsi="Cambria" w:cs="Times New Roman"/>
      <w:lang w:bidi="en-US"/>
    </w:rPr>
  </w:style>
  <w:style w:type="paragraph" w:styleId="BodyText">
    <w:name w:val="Body Text"/>
    <w:basedOn w:val="Normal"/>
    <w:link w:val="BodyTextChar"/>
    <w:uiPriority w:val="1"/>
    <w:qFormat/>
    <w:rsid w:val="00361443"/>
    <w:pPr>
      <w:spacing w:after="240" w:line="360" w:lineRule="auto"/>
    </w:pPr>
    <w:rPr>
      <w:rFonts w:ascii="Calibri" w:eastAsia="Times New Roman" w:hAnsi="Calibri" w:cs="Times New Roman"/>
      <w:szCs w:val="24"/>
      <w:lang w:val="en-NZ" w:eastAsia="en-AU"/>
    </w:rPr>
  </w:style>
  <w:style w:type="character" w:customStyle="1" w:styleId="BodyTextChar">
    <w:name w:val="Body Text Char"/>
    <w:basedOn w:val="DefaultParagraphFont"/>
    <w:link w:val="BodyText"/>
    <w:uiPriority w:val="1"/>
    <w:rsid w:val="00361443"/>
    <w:rPr>
      <w:rFonts w:ascii="Calibri" w:eastAsia="Times New Roman" w:hAnsi="Calibri" w:cs="Times New Roman"/>
      <w:szCs w:val="24"/>
      <w:lang w:val="en-NZ" w:eastAsia="en-AU"/>
    </w:rPr>
  </w:style>
  <w:style w:type="character" w:styleId="CommentReference">
    <w:name w:val="annotation reference"/>
    <w:basedOn w:val="DefaultParagraphFont"/>
    <w:rsid w:val="00361443"/>
    <w:rPr>
      <w:sz w:val="16"/>
      <w:szCs w:val="16"/>
    </w:rPr>
  </w:style>
  <w:style w:type="character" w:customStyle="1" w:styleId="ListParagraphChar">
    <w:name w:val="List Paragraph Char"/>
    <w:basedOn w:val="DefaultParagraphFont"/>
    <w:link w:val="ListParagraph"/>
    <w:uiPriority w:val="34"/>
    <w:rsid w:val="00361443"/>
    <w:rPr>
      <w:rFonts w:ascii="Cambria" w:eastAsia="Times New Roman" w:hAnsi="Cambria" w:cs="Times New Roman"/>
      <w:lang w:bidi="en-US"/>
    </w:rPr>
  </w:style>
  <w:style w:type="paragraph" w:customStyle="1" w:styleId="EndNoteBibliography">
    <w:name w:val="EndNote Bibliography"/>
    <w:basedOn w:val="Normal"/>
    <w:link w:val="EndNoteBibliographyChar"/>
    <w:rsid w:val="00361443"/>
    <w:pPr>
      <w:spacing w:after="160" w:line="240" w:lineRule="auto"/>
    </w:pPr>
    <w:rPr>
      <w:rFonts w:ascii="Calibri" w:eastAsia="Times New Roman" w:hAnsi="Calibri" w:cs="Times New Roman"/>
      <w:noProof/>
      <w:lang w:bidi="en-US"/>
    </w:rPr>
  </w:style>
  <w:style w:type="character" w:customStyle="1" w:styleId="EndNoteBibliographyChar">
    <w:name w:val="EndNote Bibliography Char"/>
    <w:basedOn w:val="ListParagraphChar"/>
    <w:link w:val="EndNoteBibliography"/>
    <w:rsid w:val="00361443"/>
    <w:rPr>
      <w:rFonts w:ascii="Calibri" w:eastAsia="Times New Roman" w:hAnsi="Calibri" w:cs="Times New Roman"/>
      <w:noProof/>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1443"/>
    <w:pPr>
      <w:ind w:left="720"/>
      <w:contextualSpacing/>
    </w:pPr>
    <w:rPr>
      <w:rFonts w:ascii="Cambria" w:eastAsia="Times New Roman" w:hAnsi="Cambria" w:cs="Times New Roman"/>
      <w:lang w:bidi="en-US"/>
    </w:rPr>
  </w:style>
  <w:style w:type="paragraph" w:styleId="BodyText">
    <w:name w:val="Body Text"/>
    <w:basedOn w:val="Normal"/>
    <w:link w:val="BodyTextChar"/>
    <w:uiPriority w:val="1"/>
    <w:qFormat/>
    <w:rsid w:val="00361443"/>
    <w:pPr>
      <w:spacing w:after="240" w:line="360" w:lineRule="auto"/>
    </w:pPr>
    <w:rPr>
      <w:rFonts w:ascii="Calibri" w:eastAsia="Times New Roman" w:hAnsi="Calibri" w:cs="Times New Roman"/>
      <w:szCs w:val="24"/>
      <w:lang w:val="en-NZ" w:eastAsia="en-AU"/>
    </w:rPr>
  </w:style>
  <w:style w:type="character" w:customStyle="1" w:styleId="BodyTextChar">
    <w:name w:val="Body Text Char"/>
    <w:basedOn w:val="DefaultParagraphFont"/>
    <w:link w:val="BodyText"/>
    <w:uiPriority w:val="1"/>
    <w:rsid w:val="00361443"/>
    <w:rPr>
      <w:rFonts w:ascii="Calibri" w:eastAsia="Times New Roman" w:hAnsi="Calibri" w:cs="Times New Roman"/>
      <w:szCs w:val="24"/>
      <w:lang w:val="en-NZ" w:eastAsia="en-AU"/>
    </w:rPr>
  </w:style>
  <w:style w:type="character" w:styleId="CommentReference">
    <w:name w:val="annotation reference"/>
    <w:basedOn w:val="DefaultParagraphFont"/>
    <w:rsid w:val="00361443"/>
    <w:rPr>
      <w:sz w:val="16"/>
      <w:szCs w:val="16"/>
    </w:rPr>
  </w:style>
  <w:style w:type="character" w:customStyle="1" w:styleId="ListParagraphChar">
    <w:name w:val="List Paragraph Char"/>
    <w:basedOn w:val="DefaultParagraphFont"/>
    <w:link w:val="ListParagraph"/>
    <w:uiPriority w:val="34"/>
    <w:rsid w:val="00361443"/>
    <w:rPr>
      <w:rFonts w:ascii="Cambria" w:eastAsia="Times New Roman" w:hAnsi="Cambria" w:cs="Times New Roman"/>
      <w:lang w:bidi="en-US"/>
    </w:rPr>
  </w:style>
  <w:style w:type="paragraph" w:customStyle="1" w:styleId="EndNoteBibliography">
    <w:name w:val="EndNote Bibliography"/>
    <w:basedOn w:val="Normal"/>
    <w:link w:val="EndNoteBibliographyChar"/>
    <w:rsid w:val="00361443"/>
    <w:pPr>
      <w:spacing w:after="160" w:line="240" w:lineRule="auto"/>
    </w:pPr>
    <w:rPr>
      <w:rFonts w:ascii="Calibri" w:eastAsia="Times New Roman" w:hAnsi="Calibri" w:cs="Times New Roman"/>
      <w:noProof/>
      <w:lang w:bidi="en-US"/>
    </w:rPr>
  </w:style>
  <w:style w:type="character" w:customStyle="1" w:styleId="EndNoteBibliographyChar">
    <w:name w:val="EndNote Bibliography Char"/>
    <w:basedOn w:val="ListParagraphChar"/>
    <w:link w:val="EndNoteBibliography"/>
    <w:rsid w:val="00361443"/>
    <w:rPr>
      <w:rFonts w:ascii="Calibri" w:eastAsia="Times New Roman" w:hAnsi="Calibri" w:cs="Times New Roman"/>
      <w:noProo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2016-07-21T03:43:00Z</dcterms:created>
  <dcterms:modified xsi:type="dcterms:W3CDTF">2016-08-05T01:54:00Z</dcterms:modified>
</cp:coreProperties>
</file>