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A50" w:rsidRDefault="00864A50" w:rsidP="00864A50">
      <w:pPr>
        <w:suppressAutoHyphens/>
        <w:spacing w:after="0" w:line="240" w:lineRule="auto"/>
        <w:rPr>
          <w:rFonts w:ascii="Times New Roman" w:eastAsia="Arial" w:hAnsi="Times New Roman"/>
          <w:bCs/>
          <w:sz w:val="24"/>
          <w:szCs w:val="24"/>
          <w:lang w:eastAsia="ar-SA"/>
        </w:rPr>
      </w:pPr>
      <w:r>
        <w:rPr>
          <w:rFonts w:ascii="Times New Roman" w:eastAsia="Arial" w:hAnsi="Times New Roman"/>
          <w:bCs/>
          <w:sz w:val="24"/>
          <w:szCs w:val="24"/>
          <w:lang w:eastAsia="ar-SA"/>
        </w:rPr>
        <w:t>Malaysian Journal of Analytical Scienc</w:t>
      </w:r>
      <w:r w:rsidR="003B40AD">
        <w:rPr>
          <w:rFonts w:ascii="Times New Roman" w:eastAsia="Arial" w:hAnsi="Times New Roman"/>
          <w:bCs/>
          <w:sz w:val="24"/>
          <w:szCs w:val="24"/>
          <w:lang w:eastAsia="ar-SA"/>
        </w:rPr>
        <w:t>es Vol 20 No 4 (2016): 777 - 792</w:t>
      </w:r>
      <w:bookmarkStart w:id="0" w:name="_GoBack"/>
      <w:bookmarkEnd w:id="0"/>
    </w:p>
    <w:p w:rsidR="00864A50" w:rsidRDefault="00864A50" w:rsidP="00864A50">
      <w:pPr>
        <w:suppressAutoHyphens/>
        <w:spacing w:after="0" w:line="240" w:lineRule="auto"/>
        <w:rPr>
          <w:rFonts w:ascii="Times New Roman" w:eastAsia="Arial" w:hAnsi="Times New Roman"/>
          <w:bCs/>
          <w:sz w:val="24"/>
          <w:szCs w:val="24"/>
          <w:lang w:eastAsia="ar-SA"/>
        </w:rPr>
      </w:pPr>
    </w:p>
    <w:p w:rsidR="00864A50" w:rsidRDefault="00864A50" w:rsidP="00864A50">
      <w:pPr>
        <w:suppressAutoHyphens/>
        <w:spacing w:after="0" w:line="240" w:lineRule="auto"/>
        <w:rPr>
          <w:rFonts w:ascii="Times New Roman" w:eastAsia="Arial" w:hAnsi="Times New Roman"/>
          <w:bCs/>
          <w:sz w:val="24"/>
          <w:szCs w:val="24"/>
          <w:lang w:eastAsia="ar-SA"/>
        </w:rPr>
      </w:pPr>
    </w:p>
    <w:p w:rsidR="00864A50" w:rsidRPr="00864A50" w:rsidRDefault="00864A50" w:rsidP="00864A50">
      <w:pPr>
        <w:suppressAutoHyphens/>
        <w:spacing w:after="0" w:line="240" w:lineRule="auto"/>
        <w:rPr>
          <w:rFonts w:ascii="Times New Roman" w:eastAsia="Arial" w:hAnsi="Times New Roman"/>
          <w:bCs/>
          <w:sz w:val="24"/>
          <w:szCs w:val="24"/>
          <w:lang w:eastAsia="ar-SA"/>
        </w:rPr>
      </w:pPr>
    </w:p>
    <w:p w:rsidR="00864A50" w:rsidRDefault="00864A50" w:rsidP="00864A50">
      <w:pPr>
        <w:suppressAutoHyphens/>
        <w:spacing w:after="0" w:line="240" w:lineRule="auto"/>
        <w:jc w:val="center"/>
        <w:rPr>
          <w:rFonts w:ascii="Times New Roman" w:eastAsia="Arial" w:hAnsi="Times New Roman"/>
          <w:bCs/>
          <w:sz w:val="28"/>
          <w:szCs w:val="28"/>
          <w:lang w:eastAsia="ar-SA"/>
        </w:rPr>
      </w:pPr>
      <w:r w:rsidRPr="0074206C">
        <w:rPr>
          <w:rFonts w:ascii="Times New Roman" w:eastAsia="Arial" w:hAnsi="Times New Roman"/>
          <w:bCs/>
          <w:sz w:val="28"/>
          <w:szCs w:val="28"/>
          <w:lang w:eastAsia="ar-SA"/>
        </w:rPr>
        <w:t xml:space="preserve">ADSORPTION OF ANIONIC DYES FROM AQUEOUS SOLUTIONS </w:t>
      </w:r>
    </w:p>
    <w:p w:rsidR="00864A50" w:rsidRPr="00E52EBD" w:rsidRDefault="00864A50" w:rsidP="00864A50">
      <w:pPr>
        <w:suppressAutoHyphens/>
        <w:spacing w:after="0" w:line="240" w:lineRule="auto"/>
        <w:jc w:val="center"/>
        <w:rPr>
          <w:rFonts w:ascii="Times New Roman" w:eastAsia="Arial" w:hAnsi="Times New Roman"/>
          <w:bCs/>
          <w:sz w:val="28"/>
          <w:szCs w:val="28"/>
          <w:lang w:eastAsia="ar-SA"/>
        </w:rPr>
      </w:pPr>
      <w:r w:rsidRPr="0074206C">
        <w:rPr>
          <w:rFonts w:ascii="Times New Roman" w:eastAsia="Arial" w:hAnsi="Times New Roman"/>
          <w:bCs/>
          <w:sz w:val="28"/>
          <w:szCs w:val="28"/>
          <w:lang w:eastAsia="ar-SA"/>
        </w:rPr>
        <w:t>BY CALCINED AND UNCALCINED Mg/Al LAYERED DOUBLE HYDROXIDE</w:t>
      </w:r>
    </w:p>
    <w:p w:rsidR="00864A50" w:rsidRDefault="00864A50" w:rsidP="00864A50">
      <w:pPr>
        <w:spacing w:after="0" w:line="240" w:lineRule="auto"/>
        <w:jc w:val="center"/>
        <w:rPr>
          <w:rFonts w:ascii="Times New Roman" w:hAnsi="Times New Roman"/>
          <w:noProof/>
          <w:sz w:val="24"/>
          <w:szCs w:val="24"/>
          <w:lang w:bidi="ar-SA"/>
        </w:rPr>
      </w:pPr>
    </w:p>
    <w:p w:rsidR="00864A50" w:rsidRPr="0096106F" w:rsidRDefault="00864A50" w:rsidP="00714C8A">
      <w:pPr>
        <w:suppressAutoHyphens/>
        <w:spacing w:after="0" w:line="240" w:lineRule="auto"/>
        <w:jc w:val="center"/>
        <w:rPr>
          <w:rFonts w:ascii="Times New Roman" w:eastAsia="Arial" w:hAnsi="Times New Roman"/>
          <w:bCs/>
          <w:sz w:val="24"/>
          <w:szCs w:val="24"/>
          <w:lang w:eastAsia="ar-SA"/>
        </w:rPr>
      </w:pPr>
      <w:r>
        <w:rPr>
          <w:rFonts w:ascii="Times New Roman" w:eastAsia="Arial" w:hAnsi="Times New Roman"/>
          <w:spacing w:val="4"/>
          <w:sz w:val="24"/>
          <w:szCs w:val="24"/>
          <w:lang w:eastAsia="ar-SA"/>
        </w:rPr>
        <w:t>(</w:t>
      </w:r>
      <w:r w:rsidRPr="0096106F">
        <w:rPr>
          <w:rFonts w:ascii="Times New Roman" w:eastAsia="Arial" w:hAnsi="Times New Roman"/>
          <w:spacing w:val="4"/>
          <w:sz w:val="24"/>
          <w:szCs w:val="24"/>
          <w:lang w:eastAsia="ar-SA"/>
        </w:rPr>
        <w:t>Penjerapan Pewarna Ionik daripada Larutan Aku</w:t>
      </w:r>
      <w:r>
        <w:rPr>
          <w:rFonts w:ascii="Times New Roman" w:eastAsia="Arial" w:hAnsi="Times New Roman"/>
          <w:spacing w:val="4"/>
          <w:sz w:val="24"/>
          <w:szCs w:val="24"/>
          <w:lang w:eastAsia="ar-SA"/>
        </w:rPr>
        <w:t>e</w:t>
      </w:r>
      <w:r w:rsidRPr="0096106F">
        <w:rPr>
          <w:rFonts w:ascii="Times New Roman" w:eastAsia="Arial" w:hAnsi="Times New Roman"/>
          <w:spacing w:val="4"/>
          <w:sz w:val="24"/>
          <w:szCs w:val="24"/>
          <w:lang w:eastAsia="ar-SA"/>
        </w:rPr>
        <w:t xml:space="preserve">s Menggunakan </w:t>
      </w:r>
      <w:r w:rsidR="00714C8A">
        <w:rPr>
          <w:rFonts w:ascii="Times New Roman" w:eastAsia="Arial" w:hAnsi="Times New Roman"/>
          <w:bCs/>
          <w:sz w:val="24"/>
          <w:szCs w:val="24"/>
          <w:lang w:eastAsia="ar-SA"/>
        </w:rPr>
        <w:t>Mg/Al</w:t>
      </w:r>
      <w:r>
        <w:rPr>
          <w:rFonts w:ascii="Times New Roman" w:eastAsia="Arial" w:hAnsi="Times New Roman"/>
          <w:bCs/>
          <w:sz w:val="24"/>
          <w:szCs w:val="24"/>
          <w:lang w:eastAsia="ar-SA"/>
        </w:rPr>
        <w:t xml:space="preserve"> Dwi-Hidroksida </w:t>
      </w:r>
      <w:r w:rsidR="00714C8A">
        <w:rPr>
          <w:rFonts w:ascii="Times New Roman" w:eastAsia="Arial" w:hAnsi="Times New Roman"/>
          <w:bCs/>
          <w:sz w:val="24"/>
          <w:szCs w:val="24"/>
          <w:lang w:eastAsia="ar-SA"/>
        </w:rPr>
        <w:t xml:space="preserve">Berlapis </w:t>
      </w:r>
      <w:r w:rsidRPr="0096106F">
        <w:rPr>
          <w:rFonts w:ascii="Times New Roman" w:eastAsia="Arial" w:hAnsi="Times New Roman"/>
          <w:bCs/>
          <w:sz w:val="24"/>
          <w:szCs w:val="24"/>
          <w:lang w:eastAsia="ar-SA"/>
        </w:rPr>
        <w:t>Berkalsin dan Tanpa Kalsin</w:t>
      </w:r>
      <w:r>
        <w:rPr>
          <w:rFonts w:ascii="Times New Roman" w:eastAsia="Arial" w:hAnsi="Times New Roman"/>
          <w:bCs/>
          <w:sz w:val="24"/>
          <w:szCs w:val="24"/>
          <w:lang w:eastAsia="ar-SA"/>
        </w:rPr>
        <w:t>)</w:t>
      </w:r>
    </w:p>
    <w:p w:rsidR="00864A50" w:rsidRPr="00F447A7" w:rsidRDefault="00864A50" w:rsidP="00864A50">
      <w:pPr>
        <w:spacing w:after="0" w:line="240" w:lineRule="auto"/>
        <w:jc w:val="center"/>
        <w:rPr>
          <w:rFonts w:ascii="Times New Roman" w:hAnsi="Times New Roman"/>
          <w:noProof/>
          <w:sz w:val="20"/>
          <w:szCs w:val="20"/>
          <w:lang w:bidi="ar-SA"/>
        </w:rPr>
      </w:pPr>
    </w:p>
    <w:p w:rsidR="00864A50" w:rsidRPr="00EC2DEC" w:rsidRDefault="00864A50" w:rsidP="00864A50">
      <w:pPr>
        <w:suppressAutoHyphens/>
        <w:spacing w:after="0" w:line="240" w:lineRule="auto"/>
        <w:jc w:val="center"/>
        <w:rPr>
          <w:rFonts w:ascii="Times New Roman" w:eastAsia="Arial" w:hAnsi="Times New Roman"/>
          <w:spacing w:val="4"/>
          <w:position w:val="15"/>
          <w:sz w:val="20"/>
          <w:szCs w:val="20"/>
          <w:lang w:eastAsia="ar-SA"/>
        </w:rPr>
      </w:pPr>
      <w:r>
        <w:rPr>
          <w:rFonts w:ascii="Times New Roman" w:eastAsia="Arial" w:hAnsi="Times New Roman"/>
          <w:spacing w:val="4"/>
          <w:sz w:val="20"/>
          <w:szCs w:val="20"/>
          <w:lang w:eastAsia="ar-SA"/>
        </w:rPr>
        <w:t xml:space="preserve">Siti </w:t>
      </w:r>
      <w:r w:rsidRPr="00EC2DEC">
        <w:rPr>
          <w:rFonts w:ascii="Times New Roman" w:eastAsia="Arial" w:hAnsi="Times New Roman"/>
          <w:spacing w:val="4"/>
          <w:sz w:val="20"/>
          <w:szCs w:val="20"/>
          <w:lang w:eastAsia="ar-SA"/>
        </w:rPr>
        <w:t>Mariam Sumari</w:t>
      </w:r>
      <w:r w:rsidRPr="00E52EBD">
        <w:rPr>
          <w:rFonts w:ascii="Times New Roman" w:eastAsia="Arial" w:hAnsi="Times New Roman"/>
          <w:spacing w:val="4"/>
          <w:sz w:val="20"/>
          <w:szCs w:val="20"/>
          <w:lang w:eastAsia="ar-SA"/>
        </w:rPr>
        <w:t>*</w:t>
      </w:r>
      <w:r>
        <w:rPr>
          <w:rFonts w:ascii="Times New Roman" w:eastAsia="Arial" w:hAnsi="Times New Roman"/>
          <w:spacing w:val="4"/>
          <w:sz w:val="20"/>
          <w:szCs w:val="20"/>
          <w:lang w:eastAsia="ar-SA"/>
        </w:rPr>
        <w:t xml:space="preserve">, Zaini Hamzah, </w:t>
      </w:r>
      <w:r w:rsidRPr="00EC2DEC">
        <w:rPr>
          <w:rFonts w:ascii="Times New Roman" w:eastAsia="Arial" w:hAnsi="Times New Roman"/>
          <w:spacing w:val="4"/>
          <w:sz w:val="20"/>
          <w:szCs w:val="20"/>
          <w:lang w:eastAsia="ar-SA"/>
        </w:rPr>
        <w:t>Nesamalar Kantasamy</w:t>
      </w:r>
    </w:p>
    <w:p w:rsidR="00864A50" w:rsidRPr="00864A50" w:rsidRDefault="00864A50" w:rsidP="00864A50">
      <w:pPr>
        <w:spacing w:after="0" w:line="240" w:lineRule="auto"/>
        <w:jc w:val="center"/>
        <w:rPr>
          <w:rFonts w:ascii="Times New Roman" w:hAnsi="Times New Roman"/>
          <w:noProof/>
          <w:sz w:val="20"/>
          <w:szCs w:val="20"/>
          <w:lang w:bidi="ar-SA"/>
        </w:rPr>
      </w:pPr>
    </w:p>
    <w:p w:rsidR="00864A50" w:rsidRPr="00864A50" w:rsidRDefault="00864A50" w:rsidP="00864A50">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40" w:lineRule="auto"/>
        <w:jc w:val="center"/>
        <w:rPr>
          <w:rFonts w:ascii="Times New Roman" w:hAnsi="Times New Roman"/>
          <w:i/>
          <w:sz w:val="20"/>
          <w:szCs w:val="20"/>
          <w:lang w:eastAsia="ar-SA"/>
        </w:rPr>
      </w:pPr>
      <w:r w:rsidRPr="00864A50">
        <w:rPr>
          <w:rFonts w:ascii="Times New Roman" w:hAnsi="Times New Roman"/>
          <w:i/>
          <w:sz w:val="20"/>
          <w:szCs w:val="20"/>
          <w:lang w:eastAsia="ar-SA"/>
        </w:rPr>
        <w:t xml:space="preserve">Faculty of Applied Sciences, </w:t>
      </w:r>
    </w:p>
    <w:p w:rsidR="00864A50" w:rsidRPr="00864A50" w:rsidRDefault="00864A50" w:rsidP="00864A50">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40" w:lineRule="auto"/>
        <w:jc w:val="center"/>
        <w:rPr>
          <w:rFonts w:ascii="Times New Roman" w:hAnsi="Times New Roman"/>
          <w:i/>
          <w:sz w:val="20"/>
          <w:szCs w:val="20"/>
          <w:lang w:eastAsia="ar-SA"/>
        </w:rPr>
      </w:pPr>
      <w:r w:rsidRPr="00864A50">
        <w:rPr>
          <w:rFonts w:ascii="Times New Roman" w:hAnsi="Times New Roman"/>
          <w:i/>
          <w:sz w:val="20"/>
          <w:szCs w:val="20"/>
          <w:lang w:eastAsia="ar-SA"/>
        </w:rPr>
        <w:t>Universiti Teknologi MARA, 40450 Shah Alam, Selangor, Malaysia</w:t>
      </w:r>
    </w:p>
    <w:p w:rsidR="00864A50" w:rsidRPr="00864A50" w:rsidRDefault="00864A50" w:rsidP="00864A50">
      <w:pPr>
        <w:spacing w:after="0" w:line="240" w:lineRule="auto"/>
        <w:jc w:val="center"/>
        <w:rPr>
          <w:rFonts w:ascii="Times New Roman" w:hAnsi="Times New Roman"/>
          <w:noProof/>
          <w:sz w:val="20"/>
          <w:szCs w:val="20"/>
          <w:lang w:bidi="ar-SA"/>
        </w:rPr>
      </w:pPr>
    </w:p>
    <w:p w:rsidR="00864A50" w:rsidRPr="00864A50" w:rsidRDefault="00864A50" w:rsidP="00864A50">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spacing w:after="0" w:line="240" w:lineRule="auto"/>
        <w:jc w:val="center"/>
        <w:rPr>
          <w:rFonts w:ascii="Times New Roman" w:hAnsi="Times New Roman"/>
          <w:i/>
          <w:sz w:val="20"/>
          <w:szCs w:val="20"/>
          <w:lang w:eastAsia="ar-SA"/>
        </w:rPr>
      </w:pPr>
      <w:r w:rsidRPr="00864A50">
        <w:rPr>
          <w:rFonts w:ascii="Times New Roman" w:hAnsi="Times New Roman"/>
          <w:i/>
          <w:noProof/>
          <w:sz w:val="20"/>
          <w:szCs w:val="20"/>
          <w:lang w:bidi="ar-SA"/>
        </w:rPr>
        <w:t xml:space="preserve">*Corresponding author: </w:t>
      </w:r>
      <w:r w:rsidRPr="00864A50">
        <w:rPr>
          <w:rFonts w:ascii="Times New Roman" w:hAnsi="Times New Roman"/>
          <w:i/>
          <w:sz w:val="20"/>
          <w:szCs w:val="20"/>
          <w:lang w:eastAsia="ar-SA"/>
        </w:rPr>
        <w:t>sms21vic@gmail.com</w:t>
      </w:r>
    </w:p>
    <w:p w:rsidR="00864A50" w:rsidRPr="00864A50" w:rsidRDefault="00864A50" w:rsidP="00864A50">
      <w:pPr>
        <w:spacing w:after="0" w:line="240" w:lineRule="auto"/>
        <w:jc w:val="center"/>
        <w:rPr>
          <w:rFonts w:ascii="Times New Roman" w:hAnsi="Times New Roman"/>
          <w:noProof/>
          <w:sz w:val="20"/>
          <w:szCs w:val="20"/>
          <w:lang w:bidi="ar-SA"/>
        </w:rPr>
      </w:pPr>
    </w:p>
    <w:p w:rsidR="00864A50" w:rsidRPr="00864A50" w:rsidRDefault="00864A50" w:rsidP="00864A50">
      <w:pPr>
        <w:spacing w:after="0" w:line="240" w:lineRule="auto"/>
        <w:jc w:val="center"/>
        <w:rPr>
          <w:rFonts w:ascii="Times New Roman" w:hAnsi="Times New Roman"/>
          <w:noProof/>
          <w:sz w:val="20"/>
          <w:szCs w:val="20"/>
          <w:lang w:bidi="ar-SA"/>
        </w:rPr>
      </w:pPr>
    </w:p>
    <w:p w:rsidR="00864A50" w:rsidRPr="00864A50" w:rsidRDefault="00864A50" w:rsidP="00864A50">
      <w:pPr>
        <w:spacing w:after="0" w:line="240" w:lineRule="auto"/>
        <w:jc w:val="center"/>
        <w:rPr>
          <w:rFonts w:ascii="Times New Roman" w:hAnsi="Times New Roman"/>
          <w:noProof/>
          <w:sz w:val="20"/>
          <w:szCs w:val="20"/>
          <w:lang w:bidi="ar-SA"/>
        </w:rPr>
      </w:pPr>
      <w:r w:rsidRPr="00864A50">
        <w:rPr>
          <w:rFonts w:ascii="Times New Roman" w:hAnsi="Times New Roman"/>
          <w:noProof/>
          <w:sz w:val="20"/>
          <w:szCs w:val="20"/>
          <w:lang w:bidi="ar-SA"/>
        </w:rPr>
        <w:t>Received: 9 December 2015; Accepted: 6 May 2016</w:t>
      </w:r>
    </w:p>
    <w:p w:rsidR="00864A50" w:rsidRPr="00864A50" w:rsidRDefault="00864A50" w:rsidP="00864A50">
      <w:pPr>
        <w:spacing w:after="0" w:line="240" w:lineRule="auto"/>
        <w:jc w:val="center"/>
        <w:rPr>
          <w:rFonts w:ascii="Times New Roman" w:hAnsi="Times New Roman"/>
          <w:noProof/>
          <w:sz w:val="20"/>
          <w:szCs w:val="20"/>
          <w:lang w:bidi="ar-SA"/>
        </w:rPr>
      </w:pPr>
    </w:p>
    <w:p w:rsidR="00864A50" w:rsidRPr="00864A50" w:rsidRDefault="00864A50" w:rsidP="00864A50">
      <w:pPr>
        <w:spacing w:after="0" w:line="240" w:lineRule="auto"/>
        <w:jc w:val="center"/>
        <w:rPr>
          <w:rFonts w:ascii="Times New Roman" w:hAnsi="Times New Roman"/>
          <w:noProof/>
          <w:sz w:val="20"/>
          <w:szCs w:val="20"/>
          <w:lang w:bidi="ar-SA"/>
        </w:rPr>
      </w:pPr>
    </w:p>
    <w:p w:rsidR="00864A50" w:rsidRPr="00864A50" w:rsidRDefault="00864A50" w:rsidP="00864A50">
      <w:pPr>
        <w:spacing w:after="0" w:line="240" w:lineRule="auto"/>
        <w:jc w:val="center"/>
        <w:rPr>
          <w:rFonts w:ascii="Times New Roman" w:hAnsi="Times New Roman"/>
          <w:b/>
          <w:noProof/>
          <w:sz w:val="20"/>
          <w:szCs w:val="20"/>
          <w:lang w:bidi="ar-SA"/>
        </w:rPr>
      </w:pPr>
      <w:r w:rsidRPr="00864A50">
        <w:rPr>
          <w:rFonts w:ascii="Times New Roman" w:hAnsi="Times New Roman"/>
          <w:b/>
          <w:noProof/>
          <w:sz w:val="20"/>
          <w:szCs w:val="20"/>
          <w:lang w:bidi="ar-SA"/>
        </w:rPr>
        <w:t>Abstract</w:t>
      </w:r>
    </w:p>
    <w:p w:rsidR="00864A50" w:rsidRPr="00864A50" w:rsidRDefault="00864A50" w:rsidP="00864A50">
      <w:pPr>
        <w:suppressAutoHyphens/>
        <w:spacing w:after="0" w:line="240" w:lineRule="auto"/>
        <w:jc w:val="both"/>
        <w:rPr>
          <w:rFonts w:ascii="Times New Roman" w:hAnsi="Times New Roman"/>
          <w:iCs/>
          <w:sz w:val="20"/>
          <w:szCs w:val="20"/>
          <w:lang w:eastAsia="ar-SA"/>
        </w:rPr>
      </w:pPr>
      <w:r w:rsidRPr="00864A50">
        <w:rPr>
          <w:rFonts w:ascii="Times New Roman" w:hAnsi="Times New Roman"/>
          <w:iCs/>
          <w:sz w:val="20"/>
          <w:szCs w:val="20"/>
          <w:lang w:val="en-GB" w:eastAsia="ar-SA"/>
        </w:rPr>
        <w:t xml:space="preserve">The uptake of Acid Blue 29 (AB29), Reactive Orange 16 (RO16) and Reactive Red 120 (RR120) from aqueous solutions by calcined (CLDH) and uncalcined Mg/Al layered double hydroxide (LDH) has been investigated. The adsorption process was conducted in a batch mode at 25 °C. Anionic dye removal was more efficient using the CLDH rather than LDH. The adsorption process by CLDH involved reconstruction and hydration of the calcined LDH and intercalation of AB29, RO16 and RR120. Physical characterization using X-Ray Diffraction (XRD), Scanning Electron Microscopy (SEM) and Fourier Transform Infrared (FTIR) were used to ascertain the 'memory effect' phenomenon that is structural reconstruction to regain its original LDH after rehydration. To gain insight into the mechanism of adsorption by CLDH, the pseudo-first order (PFO) and pseudo-second order (PSO) and intraparticle diffusion (IPD) kinetic models were used to analyse experimental data.  </w:t>
      </w:r>
      <w:r w:rsidRPr="00864A50">
        <w:rPr>
          <w:rFonts w:ascii="Times New Roman" w:eastAsia="OneGulliverA" w:hAnsi="Times New Roman"/>
          <w:iCs/>
          <w:sz w:val="20"/>
          <w:szCs w:val="20"/>
          <w:lang w:val="en-GB" w:eastAsia="ar-SA"/>
        </w:rPr>
        <w:t xml:space="preserve"> Based on the correlation coefficient (</w:t>
      </w:r>
      <w:r w:rsidRPr="00864A50">
        <w:rPr>
          <w:rFonts w:ascii="Times New Roman" w:eastAsia="OneGulliverA" w:hAnsi="Times New Roman"/>
          <w:i/>
          <w:iCs/>
          <w:sz w:val="20"/>
          <w:szCs w:val="20"/>
          <w:lang w:val="en-GB" w:eastAsia="ar-SA"/>
        </w:rPr>
        <w:t>R</w:t>
      </w:r>
      <w:r w:rsidRPr="00864A50">
        <w:rPr>
          <w:rFonts w:ascii="Times New Roman" w:eastAsia="OneGulliverA" w:hAnsi="Times New Roman"/>
          <w:iCs/>
          <w:sz w:val="20"/>
          <w:szCs w:val="20"/>
          <w:vertAlign w:val="superscript"/>
          <w:lang w:val="en-GB" w:eastAsia="ar-SA"/>
        </w:rPr>
        <w:t>2</w:t>
      </w:r>
      <w:r w:rsidRPr="00864A50">
        <w:rPr>
          <w:rFonts w:ascii="Times New Roman" w:eastAsia="OneGulliverA" w:hAnsi="Times New Roman"/>
          <w:iCs/>
          <w:sz w:val="20"/>
          <w:szCs w:val="20"/>
          <w:lang w:val="en-GB" w:eastAsia="ar-SA"/>
        </w:rPr>
        <w:t>), the PSO has better fitting (</w:t>
      </w:r>
      <w:r w:rsidRPr="00864A50">
        <w:rPr>
          <w:rFonts w:ascii="Times New Roman" w:eastAsia="OneGulliverA" w:hAnsi="Times New Roman"/>
          <w:i/>
          <w:iCs/>
          <w:sz w:val="20"/>
          <w:szCs w:val="20"/>
          <w:lang w:val="en-GB" w:eastAsia="ar-SA"/>
        </w:rPr>
        <w:t>R</w:t>
      </w:r>
      <w:r w:rsidRPr="00864A50">
        <w:rPr>
          <w:rFonts w:ascii="Times New Roman" w:eastAsia="OneGulliverA" w:hAnsi="Times New Roman"/>
          <w:iCs/>
          <w:sz w:val="20"/>
          <w:szCs w:val="20"/>
          <w:vertAlign w:val="superscript"/>
          <w:lang w:val="en-GB" w:eastAsia="ar-SA"/>
        </w:rPr>
        <w:t xml:space="preserve">2 </w:t>
      </w:r>
      <w:r w:rsidRPr="00864A50">
        <w:rPr>
          <w:rFonts w:ascii="Times New Roman" w:eastAsia="OneGulliverA" w:hAnsi="Times New Roman"/>
          <w:iCs/>
          <w:sz w:val="20"/>
          <w:szCs w:val="20"/>
          <w:lang w:val="en-GB" w:eastAsia="ar-SA"/>
        </w:rPr>
        <w:t>= 0.987 – 1.00) compared to PFO (</w:t>
      </w:r>
      <w:r w:rsidRPr="00864A50">
        <w:rPr>
          <w:rFonts w:ascii="Times New Roman" w:hAnsi="Times New Roman"/>
          <w:i/>
          <w:iCs/>
          <w:sz w:val="20"/>
          <w:szCs w:val="20"/>
          <w:lang w:eastAsia="ar-SA"/>
        </w:rPr>
        <w:t>R</w:t>
      </w:r>
      <w:r w:rsidRPr="00864A50">
        <w:rPr>
          <w:rFonts w:ascii="Times New Roman" w:hAnsi="Times New Roman"/>
          <w:iCs/>
          <w:sz w:val="20"/>
          <w:szCs w:val="20"/>
          <w:vertAlign w:val="superscript"/>
          <w:lang w:eastAsia="ar-SA"/>
        </w:rPr>
        <w:t>2</w:t>
      </w:r>
      <w:r w:rsidRPr="00864A50">
        <w:rPr>
          <w:rFonts w:ascii="Times New Roman" w:hAnsi="Times New Roman"/>
          <w:iCs/>
          <w:sz w:val="20"/>
          <w:szCs w:val="20"/>
          <w:lang w:val="en-GB" w:eastAsia="ar-SA"/>
        </w:rPr>
        <w:t xml:space="preserve"> </w:t>
      </w:r>
      <w:r w:rsidRPr="00864A50">
        <w:rPr>
          <w:rFonts w:ascii="Times New Roman" w:hAnsi="Times New Roman"/>
          <w:iCs/>
          <w:sz w:val="20"/>
          <w:szCs w:val="20"/>
          <w:lang w:eastAsia="ar-SA"/>
        </w:rPr>
        <w:t xml:space="preserve">= 0.867 –0.990). Furthermore the values of </w:t>
      </w:r>
      <w:r w:rsidRPr="00864A50">
        <w:rPr>
          <w:rFonts w:ascii="Times New Roman" w:hAnsi="Times New Roman"/>
          <w:iCs/>
          <w:sz w:val="20"/>
          <w:szCs w:val="20"/>
          <w:lang w:val="en-GB" w:eastAsia="ar-SA"/>
        </w:rPr>
        <w:t>maximum adsorption capacity, (</w:t>
      </w:r>
      <w:r w:rsidRPr="00864A50">
        <w:rPr>
          <w:rFonts w:ascii="Times New Roman" w:hAnsi="Times New Roman"/>
          <w:i/>
          <w:iCs/>
          <w:sz w:val="20"/>
          <w:szCs w:val="20"/>
          <w:lang w:eastAsia="ar-SA"/>
        </w:rPr>
        <w:t>q</w:t>
      </w:r>
      <w:r w:rsidRPr="00864A50">
        <w:rPr>
          <w:rFonts w:ascii="Times New Roman" w:hAnsi="Times New Roman"/>
          <w:iCs/>
          <w:sz w:val="20"/>
          <w:szCs w:val="20"/>
          <w:vertAlign w:val="subscript"/>
          <w:lang w:eastAsia="ar-SA"/>
        </w:rPr>
        <w:t>e</w:t>
      </w:r>
      <w:r w:rsidRPr="00864A50">
        <w:rPr>
          <w:rFonts w:ascii="Times New Roman" w:hAnsi="Times New Roman"/>
          <w:iCs/>
          <w:sz w:val="20"/>
          <w:szCs w:val="20"/>
          <w:lang w:val="en-GB" w:eastAsia="ar-SA"/>
        </w:rPr>
        <w:t>)</w:t>
      </w:r>
      <w:r w:rsidRPr="00864A50">
        <w:rPr>
          <w:rFonts w:ascii="Times New Roman" w:hAnsi="Times New Roman"/>
          <w:iCs/>
          <w:sz w:val="20"/>
          <w:szCs w:val="20"/>
          <w:lang w:eastAsia="ar-SA"/>
        </w:rPr>
        <w:t xml:space="preserve"> calculated from PSO mode</w:t>
      </w:r>
      <w:r w:rsidRPr="00864A50">
        <w:rPr>
          <w:rFonts w:ascii="Times New Roman" w:hAnsi="Times New Roman"/>
          <w:iCs/>
          <w:sz w:val="20"/>
          <w:szCs w:val="20"/>
          <w:lang w:val="en-GB" w:eastAsia="ar-SA"/>
        </w:rPr>
        <w:t>l are</w:t>
      </w:r>
      <w:r w:rsidRPr="00864A50">
        <w:rPr>
          <w:rFonts w:ascii="Times New Roman" w:hAnsi="Times New Roman"/>
          <w:iCs/>
          <w:sz w:val="20"/>
          <w:szCs w:val="20"/>
          <w:lang w:eastAsia="ar-SA"/>
        </w:rPr>
        <w:t xml:space="preserve"> consistent with the experimental </w:t>
      </w:r>
      <w:r w:rsidRPr="00864A50">
        <w:rPr>
          <w:rFonts w:ascii="Times New Roman" w:hAnsi="Times New Roman"/>
          <w:i/>
          <w:iCs/>
          <w:sz w:val="20"/>
          <w:szCs w:val="20"/>
          <w:lang w:eastAsia="ar-SA"/>
        </w:rPr>
        <w:t>q</w:t>
      </w:r>
      <w:r w:rsidRPr="00864A50">
        <w:rPr>
          <w:rFonts w:ascii="Times New Roman" w:hAnsi="Times New Roman"/>
          <w:iCs/>
          <w:sz w:val="20"/>
          <w:szCs w:val="20"/>
          <w:vertAlign w:val="subscript"/>
          <w:lang w:eastAsia="ar-SA"/>
        </w:rPr>
        <w:t>e</w:t>
      </w:r>
      <w:r w:rsidRPr="00864A50">
        <w:rPr>
          <w:rFonts w:ascii="Times New Roman" w:hAnsi="Times New Roman"/>
          <w:iCs/>
          <w:sz w:val="20"/>
          <w:szCs w:val="20"/>
          <w:lang w:eastAsia="ar-SA"/>
        </w:rPr>
        <w:t xml:space="preserve"> indicating that the experimental kinetic data for AB29,</w:t>
      </w:r>
      <w:r w:rsidRPr="00864A50">
        <w:rPr>
          <w:rFonts w:ascii="Times New Roman" w:hAnsi="Times New Roman"/>
          <w:iCs/>
          <w:sz w:val="20"/>
          <w:szCs w:val="20"/>
          <w:lang w:val="en-GB" w:eastAsia="ar-SA"/>
        </w:rPr>
        <w:t xml:space="preserve"> </w:t>
      </w:r>
      <w:r w:rsidRPr="00864A50">
        <w:rPr>
          <w:rFonts w:ascii="Times New Roman" w:hAnsi="Times New Roman"/>
          <w:iCs/>
          <w:sz w:val="20"/>
          <w:szCs w:val="20"/>
          <w:lang w:eastAsia="ar-SA"/>
        </w:rPr>
        <w:t>RO16 and RR120 adsorption by CLDH are suitable for this model</w:t>
      </w:r>
      <w:r w:rsidRPr="00864A50">
        <w:rPr>
          <w:rFonts w:ascii="Times New Roman" w:hAnsi="Times New Roman"/>
          <w:iCs/>
          <w:sz w:val="20"/>
          <w:szCs w:val="20"/>
          <w:lang w:val="en-GB" w:eastAsia="ar-SA"/>
        </w:rPr>
        <w:t>.  Recycling of the adsorbent, in cycles of calcination-reconstruction process promised a possibility of regeneration of CLDH.</w:t>
      </w:r>
    </w:p>
    <w:p w:rsidR="00864A50" w:rsidRPr="00864A50" w:rsidRDefault="00864A50" w:rsidP="00864A50">
      <w:pPr>
        <w:suppressAutoHyphens/>
        <w:spacing w:after="0" w:line="240" w:lineRule="auto"/>
        <w:jc w:val="both"/>
        <w:rPr>
          <w:rFonts w:ascii="Times New Roman" w:hAnsi="Times New Roman"/>
          <w:iCs/>
          <w:sz w:val="20"/>
          <w:szCs w:val="20"/>
          <w:lang w:eastAsia="ar-SA"/>
        </w:rPr>
      </w:pPr>
    </w:p>
    <w:p w:rsidR="00864A50" w:rsidRPr="00864A50" w:rsidRDefault="00864A50" w:rsidP="00864A50">
      <w:pPr>
        <w:suppressAutoHyphens/>
        <w:spacing w:after="0" w:line="240" w:lineRule="auto"/>
        <w:jc w:val="both"/>
        <w:rPr>
          <w:rFonts w:ascii="Times New Roman" w:hAnsi="Times New Roman"/>
          <w:iCs/>
          <w:sz w:val="20"/>
          <w:szCs w:val="20"/>
          <w:lang w:eastAsia="ar-SA"/>
        </w:rPr>
      </w:pPr>
      <w:r w:rsidRPr="00864A50">
        <w:rPr>
          <w:rFonts w:ascii="Times New Roman" w:hAnsi="Times New Roman"/>
          <w:b/>
          <w:bCs/>
          <w:iCs/>
          <w:sz w:val="20"/>
          <w:szCs w:val="20"/>
          <w:lang w:val="en-GB" w:eastAsia="ar-SA"/>
        </w:rPr>
        <w:t>Keywords</w:t>
      </w:r>
      <w:r w:rsidRPr="00864A50">
        <w:rPr>
          <w:rFonts w:ascii="Times New Roman" w:hAnsi="Times New Roman"/>
          <w:iCs/>
          <w:sz w:val="20"/>
          <w:szCs w:val="20"/>
          <w:lang w:val="en-GB" w:eastAsia="ar-SA"/>
        </w:rPr>
        <w:t>:  calcined, adsorption capacity, reconstruction, memory effect, regeneration</w:t>
      </w:r>
    </w:p>
    <w:p w:rsidR="00864A50" w:rsidRPr="00864A50" w:rsidRDefault="00864A50" w:rsidP="00864A50">
      <w:pPr>
        <w:spacing w:after="0" w:line="240" w:lineRule="auto"/>
        <w:jc w:val="center"/>
        <w:rPr>
          <w:rFonts w:ascii="Times New Roman" w:hAnsi="Times New Roman"/>
          <w:b/>
          <w:noProof/>
          <w:sz w:val="20"/>
          <w:szCs w:val="20"/>
          <w:lang w:bidi="ar-SA"/>
        </w:rPr>
      </w:pPr>
    </w:p>
    <w:p w:rsidR="00864A50" w:rsidRPr="00864A50" w:rsidRDefault="00864A50" w:rsidP="00864A50">
      <w:pPr>
        <w:spacing w:after="0" w:line="240" w:lineRule="auto"/>
        <w:jc w:val="center"/>
        <w:rPr>
          <w:rFonts w:ascii="Times New Roman" w:hAnsi="Times New Roman"/>
          <w:b/>
          <w:noProof/>
          <w:sz w:val="20"/>
          <w:szCs w:val="20"/>
          <w:lang w:bidi="ar-SA"/>
        </w:rPr>
      </w:pPr>
      <w:r w:rsidRPr="00864A50">
        <w:rPr>
          <w:rFonts w:ascii="Times New Roman" w:hAnsi="Times New Roman"/>
          <w:b/>
          <w:noProof/>
          <w:sz w:val="20"/>
          <w:szCs w:val="20"/>
          <w:lang w:bidi="ar-SA"/>
        </w:rPr>
        <w:t>Abstrak</w:t>
      </w:r>
    </w:p>
    <w:p w:rsidR="00864A50" w:rsidRPr="00864A50" w:rsidRDefault="00864A50" w:rsidP="00864A50">
      <w:pPr>
        <w:spacing w:after="0" w:line="240" w:lineRule="auto"/>
        <w:jc w:val="both"/>
        <w:rPr>
          <w:rFonts w:ascii="Times New Roman" w:hAnsi="Times New Roman"/>
          <w:color w:val="000000"/>
          <w:sz w:val="20"/>
          <w:szCs w:val="20"/>
        </w:rPr>
      </w:pPr>
      <w:r w:rsidRPr="00864A50">
        <w:rPr>
          <w:rFonts w:ascii="Times New Roman" w:hAnsi="Times New Roman"/>
          <w:sz w:val="20"/>
          <w:szCs w:val="20"/>
        </w:rPr>
        <w:t xml:space="preserve">Penyingkiran pewarna </w:t>
      </w:r>
      <w:r w:rsidRPr="00864A50">
        <w:rPr>
          <w:rFonts w:ascii="Times New Roman" w:hAnsi="Times New Roman"/>
          <w:iCs/>
          <w:sz w:val="20"/>
          <w:szCs w:val="20"/>
          <w:lang w:val="en-GB" w:eastAsia="ar-SA"/>
        </w:rPr>
        <w:t>Acid Blue 29 (AB29</w:t>
      </w:r>
      <w:r w:rsidR="00714C8A">
        <w:rPr>
          <w:rFonts w:ascii="Times New Roman" w:hAnsi="Times New Roman"/>
          <w:iCs/>
          <w:sz w:val="20"/>
          <w:szCs w:val="20"/>
          <w:lang w:val="en-GB" w:eastAsia="ar-SA"/>
        </w:rPr>
        <w:t>), Reactive Orange 16 (RO16) dan</w:t>
      </w:r>
      <w:r w:rsidRPr="00864A50">
        <w:rPr>
          <w:rFonts w:ascii="Times New Roman" w:hAnsi="Times New Roman"/>
          <w:iCs/>
          <w:sz w:val="20"/>
          <w:szCs w:val="20"/>
          <w:lang w:val="en-GB" w:eastAsia="ar-SA"/>
        </w:rPr>
        <w:t xml:space="preserve"> Reactive Red 120 (RR120) daripada larutan akues menggunakan Mg/Al dwi-hidroksida b</w:t>
      </w:r>
      <w:r w:rsidR="00714C8A">
        <w:rPr>
          <w:rFonts w:ascii="Times New Roman" w:hAnsi="Times New Roman"/>
          <w:iCs/>
          <w:sz w:val="20"/>
          <w:szCs w:val="20"/>
          <w:lang w:val="en-GB" w:eastAsia="ar-SA"/>
        </w:rPr>
        <w:t xml:space="preserve">erlapis berkalsin (CLDH) dan tanpa </w:t>
      </w:r>
      <w:r w:rsidRPr="00864A50">
        <w:rPr>
          <w:rFonts w:ascii="Times New Roman" w:hAnsi="Times New Roman"/>
          <w:iCs/>
          <w:sz w:val="20"/>
          <w:szCs w:val="20"/>
          <w:lang w:val="en-GB" w:eastAsia="ar-SA"/>
        </w:rPr>
        <w:t>kalsin (LDH) telah dilakukan menggunakan kaedah berkelompo</w:t>
      </w:r>
      <w:r w:rsidR="00714C8A">
        <w:rPr>
          <w:rFonts w:ascii="Times New Roman" w:hAnsi="Times New Roman"/>
          <w:iCs/>
          <w:sz w:val="20"/>
          <w:szCs w:val="20"/>
          <w:lang w:val="en-GB" w:eastAsia="ar-SA"/>
        </w:rPr>
        <w:t xml:space="preserve">k </w:t>
      </w:r>
      <w:r w:rsidRPr="00864A50">
        <w:rPr>
          <w:rFonts w:ascii="Times New Roman" w:hAnsi="Times New Roman"/>
          <w:iCs/>
          <w:sz w:val="20"/>
          <w:szCs w:val="20"/>
          <w:lang w:val="en-GB" w:eastAsia="ar-SA"/>
        </w:rPr>
        <w:t>pada suhu 25 °C. Penjerapan bahan pewarna menggunakan CLDH didapati lebih berkesan berbanding LDH. Penjerapan bahan pewarna oleh CLDH berlaku melibatkan proses penghidratan dan penstrukturan semula CLDH dan juga apitan AB29, RO16 and RR120. Pencirian fizikal pada bahan penjerap yang dipero</w:t>
      </w:r>
      <w:r w:rsidR="00714C8A">
        <w:rPr>
          <w:rFonts w:ascii="Times New Roman" w:hAnsi="Times New Roman"/>
          <w:iCs/>
          <w:sz w:val="20"/>
          <w:szCs w:val="20"/>
          <w:lang w:val="en-GB" w:eastAsia="ar-SA"/>
        </w:rPr>
        <w:t>lehi dengan menggunakan kaedah Pembelauan Sinar-X (XRD), Mikroskopi Imbasan Elektron (SEM) dan Spektroskopi Inframerah T</w:t>
      </w:r>
      <w:r w:rsidRPr="00864A50">
        <w:rPr>
          <w:rFonts w:ascii="Times New Roman" w:hAnsi="Times New Roman"/>
          <w:iCs/>
          <w:sz w:val="20"/>
          <w:szCs w:val="20"/>
          <w:lang w:val="en-GB" w:eastAsia="ar-SA"/>
        </w:rPr>
        <w:t xml:space="preserve">ransformasi Fourier (FTIR) telah digunakan untuk mengenalpasti fenomena 'kesan memori', iaitu proses penstrukturan semula kepada LDH selepas berlaku penghidratan. Cerapan lebih lanjut mengenai mekanisme proses penjerapan ini, model-model kinetik pseudo tertib pertama (PFO), pseudo tertib kedua (PSO) dan resapan intrapartikel (IPD) telah digunakan untuk menganalisa data ujian. Berdasarkan nilai </w:t>
      </w:r>
      <w:r w:rsidRPr="00864A50">
        <w:rPr>
          <w:rFonts w:ascii="Times New Roman" w:hAnsi="Times New Roman"/>
          <w:sz w:val="20"/>
          <w:szCs w:val="20"/>
        </w:rPr>
        <w:lastRenderedPageBreak/>
        <w:t xml:space="preserve">pekali korelasi </w:t>
      </w:r>
      <w:r w:rsidRPr="00864A50">
        <w:rPr>
          <w:rFonts w:ascii="Times New Roman" w:eastAsia="OneGulliverA" w:hAnsi="Times New Roman"/>
          <w:iCs/>
          <w:sz w:val="20"/>
          <w:szCs w:val="20"/>
          <w:lang w:val="en-GB" w:eastAsia="ar-SA"/>
        </w:rPr>
        <w:t>(</w:t>
      </w:r>
      <w:r w:rsidRPr="00864A50">
        <w:rPr>
          <w:rFonts w:ascii="Times New Roman" w:eastAsia="OneGulliverA" w:hAnsi="Times New Roman"/>
          <w:i/>
          <w:iCs/>
          <w:sz w:val="20"/>
          <w:szCs w:val="20"/>
          <w:lang w:val="en-GB" w:eastAsia="ar-SA"/>
        </w:rPr>
        <w:t>R</w:t>
      </w:r>
      <w:r w:rsidRPr="00864A50">
        <w:rPr>
          <w:rFonts w:ascii="Times New Roman" w:eastAsia="OneGulliverA" w:hAnsi="Times New Roman"/>
          <w:iCs/>
          <w:sz w:val="20"/>
          <w:szCs w:val="20"/>
          <w:vertAlign w:val="superscript"/>
          <w:lang w:val="en-GB" w:eastAsia="ar-SA"/>
        </w:rPr>
        <w:t>2</w:t>
      </w:r>
      <w:r w:rsidRPr="00864A50">
        <w:rPr>
          <w:rFonts w:ascii="Times New Roman" w:eastAsia="OneGulliverA" w:hAnsi="Times New Roman"/>
          <w:iCs/>
          <w:sz w:val="20"/>
          <w:szCs w:val="20"/>
          <w:lang w:val="en-GB" w:eastAsia="ar-SA"/>
        </w:rPr>
        <w:t xml:space="preserve">), model PSO didapati lebih sesuai </w:t>
      </w:r>
      <w:r w:rsidRPr="00864A50">
        <w:rPr>
          <w:rFonts w:ascii="Times New Roman" w:eastAsia="OneGulliverA" w:hAnsi="Times New Roman"/>
          <w:sz w:val="20"/>
          <w:szCs w:val="20"/>
        </w:rPr>
        <w:t>(</w:t>
      </w:r>
      <w:r w:rsidRPr="00864A50">
        <w:rPr>
          <w:rFonts w:ascii="Times New Roman" w:eastAsia="OneGulliverA" w:hAnsi="Times New Roman"/>
          <w:i/>
          <w:sz w:val="20"/>
          <w:szCs w:val="20"/>
        </w:rPr>
        <w:t>R</w:t>
      </w:r>
      <w:r w:rsidRPr="00864A50">
        <w:rPr>
          <w:rFonts w:ascii="Times New Roman" w:eastAsia="OneGulliverA" w:hAnsi="Times New Roman"/>
          <w:sz w:val="20"/>
          <w:szCs w:val="20"/>
          <w:vertAlign w:val="superscript"/>
        </w:rPr>
        <w:t xml:space="preserve">2 </w:t>
      </w:r>
      <w:r w:rsidRPr="00864A50">
        <w:rPr>
          <w:rFonts w:ascii="Times New Roman" w:eastAsia="OneGulliverA" w:hAnsi="Times New Roman"/>
          <w:sz w:val="20"/>
          <w:szCs w:val="20"/>
        </w:rPr>
        <w:t>= 0.99 – 1.00) berbanding PFO (</w:t>
      </w:r>
      <w:r w:rsidRPr="00864A50">
        <w:rPr>
          <w:rFonts w:ascii="Times New Roman" w:hAnsi="Times New Roman"/>
          <w:i/>
          <w:color w:val="000000"/>
          <w:sz w:val="20"/>
          <w:szCs w:val="20"/>
        </w:rPr>
        <w:t>R</w:t>
      </w:r>
      <w:r w:rsidRPr="00864A50">
        <w:rPr>
          <w:rFonts w:ascii="Times New Roman" w:hAnsi="Times New Roman"/>
          <w:color w:val="000000"/>
          <w:sz w:val="20"/>
          <w:szCs w:val="20"/>
          <w:vertAlign w:val="superscript"/>
        </w:rPr>
        <w:t xml:space="preserve">2 </w:t>
      </w:r>
      <w:r w:rsidRPr="00864A50">
        <w:rPr>
          <w:rFonts w:ascii="Times New Roman" w:hAnsi="Times New Roman"/>
          <w:color w:val="000000"/>
          <w:sz w:val="20"/>
          <w:szCs w:val="20"/>
        </w:rPr>
        <w:t>= 0.85 – 0.99). Fakta ini diperkukuhkan lagi dengan nilai kapasiti penjerapan maksimum, (</w:t>
      </w:r>
      <w:r w:rsidRPr="00864A50">
        <w:rPr>
          <w:rFonts w:ascii="Times New Roman" w:hAnsi="Times New Roman"/>
          <w:i/>
          <w:color w:val="000000"/>
          <w:sz w:val="20"/>
          <w:szCs w:val="20"/>
        </w:rPr>
        <w:t>q</w:t>
      </w:r>
      <w:r w:rsidRPr="00864A50">
        <w:rPr>
          <w:rFonts w:ascii="Times New Roman" w:hAnsi="Times New Roman"/>
          <w:color w:val="000000"/>
          <w:sz w:val="20"/>
          <w:szCs w:val="20"/>
          <w:vertAlign w:val="subscript"/>
        </w:rPr>
        <w:t>e</w:t>
      </w:r>
      <w:r w:rsidRPr="00864A50">
        <w:rPr>
          <w:rFonts w:ascii="Times New Roman" w:hAnsi="Times New Roman"/>
          <w:color w:val="000000"/>
          <w:sz w:val="20"/>
          <w:szCs w:val="20"/>
        </w:rPr>
        <w:t>)</w:t>
      </w:r>
      <w:r w:rsidRPr="00864A50">
        <w:rPr>
          <w:rFonts w:ascii="Times New Roman" w:hAnsi="Times New Roman"/>
          <w:iCs/>
          <w:sz w:val="20"/>
          <w:szCs w:val="20"/>
          <w:lang w:val="en-GB" w:eastAsia="ar-SA"/>
        </w:rPr>
        <w:t xml:space="preserve"> hasil pengiraan menggunakan PSO yang didapati konsisten dengan </w:t>
      </w:r>
      <w:r w:rsidRPr="00864A50">
        <w:rPr>
          <w:rFonts w:ascii="Times New Roman" w:hAnsi="Times New Roman"/>
          <w:i/>
          <w:iCs/>
          <w:sz w:val="20"/>
          <w:szCs w:val="20"/>
          <w:lang w:val="en-GB" w:eastAsia="ar-SA"/>
        </w:rPr>
        <w:t>q</w:t>
      </w:r>
      <w:r w:rsidRPr="00864A50">
        <w:rPr>
          <w:rFonts w:ascii="Times New Roman" w:hAnsi="Times New Roman"/>
          <w:iCs/>
          <w:sz w:val="20"/>
          <w:szCs w:val="20"/>
          <w:vertAlign w:val="subscript"/>
          <w:lang w:val="en-GB" w:eastAsia="ar-SA"/>
        </w:rPr>
        <w:t>e</w:t>
      </w:r>
      <w:r w:rsidRPr="00864A50">
        <w:rPr>
          <w:rFonts w:ascii="Times New Roman" w:hAnsi="Times New Roman"/>
          <w:iCs/>
          <w:sz w:val="20"/>
          <w:szCs w:val="20"/>
          <w:lang w:val="en-GB" w:eastAsia="ar-SA"/>
        </w:rPr>
        <w:t xml:space="preserve"> ujian (</w:t>
      </w:r>
      <w:r w:rsidRPr="00864A50">
        <w:rPr>
          <w:rFonts w:ascii="Times New Roman" w:hAnsi="Times New Roman"/>
          <w:i/>
          <w:iCs/>
          <w:sz w:val="20"/>
          <w:szCs w:val="20"/>
          <w:lang w:val="en-GB" w:eastAsia="ar-SA"/>
        </w:rPr>
        <w:t>q</w:t>
      </w:r>
      <w:r w:rsidRPr="00864A50">
        <w:rPr>
          <w:rFonts w:ascii="Times New Roman" w:hAnsi="Times New Roman"/>
          <w:iCs/>
          <w:sz w:val="20"/>
          <w:szCs w:val="20"/>
          <w:vertAlign w:val="subscript"/>
          <w:lang w:val="en-GB" w:eastAsia="ar-SA"/>
        </w:rPr>
        <w:t>e, expt</w:t>
      </w:r>
      <w:r w:rsidRPr="00864A50">
        <w:rPr>
          <w:rFonts w:ascii="Times New Roman" w:hAnsi="Times New Roman"/>
          <w:iCs/>
          <w:sz w:val="20"/>
          <w:szCs w:val="20"/>
          <w:lang w:val="en-GB" w:eastAsia="ar-SA"/>
        </w:rPr>
        <w:t xml:space="preserve">.) untuk AB29, RO16 dan RR120.  Kitaran semula bahan penjerap melalui beberapa siri kitaran pengkalsinan-penstrukturan semula juga didapati dapat menjanjikan penjanaan semula CLDH. </w:t>
      </w:r>
    </w:p>
    <w:p w:rsidR="00864A50" w:rsidRPr="00864A50" w:rsidRDefault="00864A50" w:rsidP="00864A50">
      <w:pPr>
        <w:spacing w:after="0" w:line="240" w:lineRule="auto"/>
        <w:jc w:val="both"/>
        <w:rPr>
          <w:rFonts w:ascii="Times New Roman" w:hAnsi="Times New Roman"/>
          <w:color w:val="000000"/>
          <w:sz w:val="20"/>
          <w:szCs w:val="20"/>
        </w:rPr>
      </w:pPr>
    </w:p>
    <w:p w:rsidR="007F781E" w:rsidRDefault="00864A50" w:rsidP="00864A50">
      <w:pPr>
        <w:spacing w:after="0" w:line="240" w:lineRule="auto"/>
        <w:jc w:val="both"/>
        <w:rPr>
          <w:rFonts w:ascii="Times New Roman" w:hAnsi="Times New Roman"/>
          <w:iCs/>
          <w:sz w:val="20"/>
          <w:szCs w:val="20"/>
          <w:lang w:val="en-GB" w:eastAsia="ar-SA"/>
        </w:rPr>
      </w:pPr>
      <w:r w:rsidRPr="00864A50">
        <w:rPr>
          <w:rFonts w:ascii="Times New Roman" w:hAnsi="Times New Roman"/>
          <w:b/>
          <w:bCs/>
          <w:iCs/>
          <w:sz w:val="20"/>
          <w:szCs w:val="20"/>
          <w:lang w:val="en-GB" w:eastAsia="ar-SA"/>
        </w:rPr>
        <w:t>Kata kunci</w:t>
      </w:r>
      <w:r w:rsidRPr="00864A50">
        <w:rPr>
          <w:rFonts w:ascii="Times New Roman" w:hAnsi="Times New Roman"/>
          <w:iCs/>
          <w:sz w:val="20"/>
          <w:szCs w:val="20"/>
          <w:lang w:val="en-GB" w:eastAsia="ar-SA"/>
        </w:rPr>
        <w:t xml:space="preserve">: </w:t>
      </w:r>
      <w:r w:rsidR="00714C8A">
        <w:rPr>
          <w:rFonts w:ascii="Times New Roman" w:hAnsi="Times New Roman"/>
          <w:iCs/>
          <w:sz w:val="20"/>
          <w:szCs w:val="20"/>
          <w:lang w:val="en-GB" w:eastAsia="ar-SA"/>
        </w:rPr>
        <w:t xml:space="preserve"> </w:t>
      </w:r>
      <w:r w:rsidRPr="00864A50">
        <w:rPr>
          <w:rFonts w:ascii="Times New Roman" w:hAnsi="Times New Roman"/>
          <w:iCs/>
          <w:sz w:val="20"/>
          <w:szCs w:val="20"/>
          <w:lang w:val="en-GB" w:eastAsia="ar-SA"/>
        </w:rPr>
        <w:t>berkalsin, kapasiti penjerap, penstrukturan semula, kesan memori, penjanaan semula</w:t>
      </w:r>
    </w:p>
    <w:p w:rsidR="00864A50" w:rsidRDefault="00864A50" w:rsidP="00864A50">
      <w:pPr>
        <w:spacing w:after="0" w:line="240" w:lineRule="auto"/>
        <w:jc w:val="both"/>
        <w:rPr>
          <w:rFonts w:ascii="Times New Roman" w:hAnsi="Times New Roman"/>
          <w:iCs/>
          <w:sz w:val="20"/>
          <w:szCs w:val="20"/>
          <w:lang w:val="en-GB" w:eastAsia="ar-SA"/>
        </w:rPr>
      </w:pPr>
    </w:p>
    <w:p w:rsidR="00864A50" w:rsidRPr="00F447A7" w:rsidRDefault="00864A50" w:rsidP="00864A5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F766FF">
        <w:rPr>
          <w:rFonts w:ascii="Times New Roman" w:hAnsi="Times New Roman"/>
          <w:sz w:val="20"/>
          <w:szCs w:val="20"/>
        </w:rPr>
        <w:t>El Gaini, L. Lakraimi, M</w:t>
      </w:r>
      <w:r>
        <w:rPr>
          <w:rFonts w:ascii="Times New Roman" w:hAnsi="Times New Roman"/>
          <w:sz w:val="20"/>
          <w:szCs w:val="20"/>
        </w:rPr>
        <w:t xml:space="preserve">., Sebbar, E., Meghea, A., and </w:t>
      </w:r>
      <w:r w:rsidRPr="00F766FF">
        <w:rPr>
          <w:rFonts w:ascii="Times New Roman" w:hAnsi="Times New Roman"/>
          <w:sz w:val="20"/>
          <w:szCs w:val="20"/>
        </w:rPr>
        <w:t xml:space="preserve">Bakasse, M. (2009). Removal of indigo carmine dye from water to Mg–Al–CO3-calcined layered double hydroxides. </w:t>
      </w:r>
      <w:r w:rsidRPr="00F766FF">
        <w:rPr>
          <w:rFonts w:ascii="Times New Roman" w:hAnsi="Times New Roman"/>
          <w:i/>
          <w:iCs/>
          <w:sz w:val="20"/>
          <w:szCs w:val="20"/>
        </w:rPr>
        <w:t>Journal of Hazardous Materials</w:t>
      </w:r>
      <w:r>
        <w:rPr>
          <w:rFonts w:ascii="Times New Roman" w:hAnsi="Times New Roman"/>
          <w:sz w:val="20"/>
          <w:szCs w:val="20"/>
        </w:rPr>
        <w:t xml:space="preserve">, 161: </w:t>
      </w:r>
      <w:r w:rsidRPr="00F766FF">
        <w:rPr>
          <w:rFonts w:ascii="Times New Roman" w:hAnsi="Times New Roman"/>
          <w:sz w:val="20"/>
          <w:szCs w:val="20"/>
        </w:rPr>
        <w:t>627</w:t>
      </w:r>
      <w:r>
        <w:rPr>
          <w:rFonts w:ascii="Times New Roman" w:hAnsi="Times New Roman"/>
          <w:sz w:val="20"/>
          <w:szCs w:val="20"/>
        </w:rPr>
        <w:t xml:space="preserve"> </w:t>
      </w:r>
      <w:r w:rsidRPr="00F766FF">
        <w:rPr>
          <w:rFonts w:ascii="Times New Roman" w:hAnsi="Times New Roman"/>
          <w:sz w:val="20"/>
          <w:szCs w:val="20"/>
        </w:rPr>
        <w:t>–</w:t>
      </w:r>
      <w:r>
        <w:rPr>
          <w:rFonts w:ascii="Times New Roman" w:hAnsi="Times New Roman"/>
          <w:sz w:val="20"/>
          <w:szCs w:val="20"/>
        </w:rPr>
        <w:t xml:space="preserve"> </w:t>
      </w:r>
      <w:r w:rsidRPr="00F766FF">
        <w:rPr>
          <w:rFonts w:ascii="Times New Roman" w:hAnsi="Times New Roman"/>
          <w:sz w:val="20"/>
          <w:szCs w:val="20"/>
        </w:rPr>
        <w:t>632.</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F766FF">
        <w:rPr>
          <w:rFonts w:ascii="Times New Roman" w:hAnsi="Times New Roman"/>
          <w:sz w:val="20"/>
          <w:szCs w:val="20"/>
        </w:rPr>
        <w:t>Lazaridis, N. K., Karapantsios, T. D.</w:t>
      </w:r>
      <w:r>
        <w:rPr>
          <w:rFonts w:ascii="Times New Roman" w:hAnsi="Times New Roman"/>
          <w:sz w:val="20"/>
          <w:szCs w:val="20"/>
        </w:rPr>
        <w:t xml:space="preserve"> and Georgantas, D. (2003). </w:t>
      </w:r>
      <w:r w:rsidRPr="00F766FF">
        <w:rPr>
          <w:rFonts w:ascii="Times New Roman" w:hAnsi="Times New Roman"/>
          <w:sz w:val="20"/>
          <w:szCs w:val="20"/>
        </w:rPr>
        <w:t xml:space="preserve">Kinetic analysis for the removal of a reactive dye from aqueous solution onto hydrotalcite by adsorption. </w:t>
      </w:r>
      <w:r w:rsidRPr="00F766FF">
        <w:rPr>
          <w:rFonts w:ascii="Times New Roman" w:hAnsi="Times New Roman"/>
          <w:i/>
          <w:iCs/>
          <w:sz w:val="20"/>
          <w:szCs w:val="20"/>
        </w:rPr>
        <w:t>Water Research</w:t>
      </w:r>
      <w:r>
        <w:rPr>
          <w:rFonts w:ascii="Times New Roman" w:hAnsi="Times New Roman"/>
          <w:sz w:val="20"/>
          <w:szCs w:val="20"/>
        </w:rPr>
        <w:t xml:space="preserve">, 37: </w:t>
      </w:r>
      <w:r w:rsidRPr="00F766FF">
        <w:rPr>
          <w:rFonts w:ascii="Times New Roman" w:hAnsi="Times New Roman"/>
          <w:sz w:val="20"/>
          <w:szCs w:val="20"/>
        </w:rPr>
        <w:t>3023</w:t>
      </w:r>
      <w:r>
        <w:rPr>
          <w:rFonts w:ascii="Times New Roman" w:hAnsi="Times New Roman"/>
          <w:sz w:val="20"/>
          <w:szCs w:val="20"/>
        </w:rPr>
        <w:t xml:space="preserve"> </w:t>
      </w:r>
      <w:r w:rsidRPr="00F766FF">
        <w:rPr>
          <w:rFonts w:ascii="Times New Roman" w:hAnsi="Times New Roman"/>
          <w:sz w:val="20"/>
          <w:szCs w:val="20"/>
        </w:rPr>
        <w:t>–</w:t>
      </w:r>
      <w:r>
        <w:rPr>
          <w:rFonts w:ascii="Times New Roman" w:hAnsi="Times New Roman"/>
          <w:sz w:val="20"/>
          <w:szCs w:val="20"/>
        </w:rPr>
        <w:t xml:space="preserve"> 3033.</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F766FF">
        <w:rPr>
          <w:rFonts w:ascii="Times New Roman" w:hAnsi="Times New Roman"/>
          <w:sz w:val="20"/>
          <w:szCs w:val="20"/>
        </w:rPr>
        <w:t xml:space="preserve">Abdelkader, N. B-H., Bentouami, A. Derriche, Z., Bettahara, N., de Menorval, L-C. Chemical. (2011). Synthesis and characterization of Mg–Fe layer double hydroxides and its application on adsorption of Orange G from aqueous solution. </w:t>
      </w:r>
      <w:r w:rsidRPr="00F766FF">
        <w:rPr>
          <w:rFonts w:ascii="Times New Roman" w:hAnsi="Times New Roman"/>
          <w:i/>
          <w:iCs/>
          <w:sz w:val="20"/>
          <w:szCs w:val="20"/>
        </w:rPr>
        <w:t>Engineering Journal</w:t>
      </w:r>
      <w:r>
        <w:rPr>
          <w:rFonts w:ascii="Times New Roman" w:hAnsi="Times New Roman"/>
          <w:sz w:val="20"/>
          <w:szCs w:val="20"/>
        </w:rPr>
        <w:t xml:space="preserve">, 169: </w:t>
      </w:r>
      <w:r w:rsidRPr="00F766FF">
        <w:rPr>
          <w:rFonts w:ascii="Times New Roman" w:hAnsi="Times New Roman"/>
          <w:sz w:val="20"/>
          <w:szCs w:val="20"/>
        </w:rPr>
        <w:t>231</w:t>
      </w:r>
      <w:r>
        <w:rPr>
          <w:rFonts w:ascii="Times New Roman" w:hAnsi="Times New Roman"/>
          <w:sz w:val="20"/>
          <w:szCs w:val="20"/>
        </w:rPr>
        <w:t xml:space="preserve"> </w:t>
      </w:r>
      <w:r w:rsidRPr="00F766FF">
        <w:rPr>
          <w:rFonts w:ascii="Times New Roman" w:hAnsi="Times New Roman"/>
          <w:sz w:val="20"/>
          <w:szCs w:val="20"/>
        </w:rPr>
        <w:t>–</w:t>
      </w:r>
      <w:r>
        <w:rPr>
          <w:rFonts w:ascii="Times New Roman" w:hAnsi="Times New Roman"/>
          <w:sz w:val="20"/>
          <w:szCs w:val="20"/>
        </w:rPr>
        <w:t xml:space="preserve"> </w:t>
      </w:r>
      <w:r w:rsidRPr="00F766FF">
        <w:rPr>
          <w:rFonts w:ascii="Times New Roman" w:hAnsi="Times New Roman"/>
          <w:sz w:val="20"/>
          <w:szCs w:val="20"/>
        </w:rPr>
        <w:t>238</w:t>
      </w:r>
      <w:r>
        <w:rPr>
          <w:rFonts w:ascii="Times New Roman" w:hAnsi="Times New Roman"/>
          <w:sz w:val="20"/>
          <w:szCs w:val="20"/>
        </w:rPr>
        <w:t>.</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Das, J., Das, D. K. M. and</w:t>
      </w:r>
      <w:r w:rsidRPr="00F766FF">
        <w:rPr>
          <w:rFonts w:ascii="Times New Roman" w:hAnsi="Times New Roman"/>
          <w:sz w:val="20"/>
          <w:szCs w:val="20"/>
        </w:rPr>
        <w:t xml:space="preserve"> Parida, K. M. (2006). Preparation and characterization of Mg–Al hydrotalcite-like compounds containing cerium, </w:t>
      </w:r>
      <w:r w:rsidRPr="00F766FF">
        <w:rPr>
          <w:rFonts w:ascii="Times New Roman" w:hAnsi="Times New Roman"/>
          <w:i/>
          <w:iCs/>
          <w:sz w:val="20"/>
          <w:szCs w:val="20"/>
        </w:rPr>
        <w:t>Journal of Colloid and Interface Science</w:t>
      </w:r>
      <w:r>
        <w:rPr>
          <w:rFonts w:ascii="Times New Roman" w:hAnsi="Times New Roman"/>
          <w:sz w:val="20"/>
          <w:szCs w:val="20"/>
        </w:rPr>
        <w:t xml:space="preserve">, 301: </w:t>
      </w:r>
      <w:r w:rsidRPr="00F766FF">
        <w:rPr>
          <w:rFonts w:ascii="Times New Roman" w:hAnsi="Times New Roman"/>
          <w:sz w:val="20"/>
          <w:szCs w:val="20"/>
        </w:rPr>
        <w:t>569</w:t>
      </w:r>
      <w:r>
        <w:rPr>
          <w:rFonts w:ascii="Times New Roman" w:hAnsi="Times New Roman"/>
          <w:sz w:val="20"/>
          <w:szCs w:val="20"/>
        </w:rPr>
        <w:t xml:space="preserve"> </w:t>
      </w:r>
      <w:r w:rsidRPr="00F766FF">
        <w:rPr>
          <w:rFonts w:ascii="Times New Roman" w:hAnsi="Times New Roman"/>
          <w:sz w:val="20"/>
          <w:szCs w:val="20"/>
        </w:rPr>
        <w:t>–574.</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F766FF">
        <w:rPr>
          <w:rFonts w:ascii="Times New Roman" w:hAnsi="Times New Roman"/>
          <w:sz w:val="20"/>
          <w:szCs w:val="20"/>
        </w:rPr>
        <w:t>Auxilio, A. R</w:t>
      </w:r>
      <w:r>
        <w:rPr>
          <w:rFonts w:ascii="Times New Roman" w:hAnsi="Times New Roman"/>
          <w:sz w:val="20"/>
          <w:szCs w:val="20"/>
        </w:rPr>
        <w:t xml:space="preserve">., Andrews, P. C., Junk, P. C. and </w:t>
      </w:r>
      <w:r w:rsidRPr="00F766FF">
        <w:rPr>
          <w:rFonts w:ascii="Times New Roman" w:hAnsi="Times New Roman"/>
          <w:sz w:val="20"/>
          <w:szCs w:val="20"/>
        </w:rPr>
        <w:t xml:space="preserve">Spiccia, L. (2009). The adsorption behavior of C.I. Acid Blue 9 onto calcined Mg–Al layered double hydroxides. </w:t>
      </w:r>
      <w:r w:rsidRPr="00F766FF">
        <w:rPr>
          <w:rFonts w:ascii="Times New Roman" w:hAnsi="Times New Roman"/>
          <w:i/>
          <w:iCs/>
          <w:sz w:val="20"/>
          <w:szCs w:val="20"/>
        </w:rPr>
        <w:t>Dyes and Pigments</w:t>
      </w:r>
      <w:r>
        <w:rPr>
          <w:rFonts w:ascii="Times New Roman" w:hAnsi="Times New Roman"/>
          <w:sz w:val="20"/>
          <w:szCs w:val="20"/>
        </w:rPr>
        <w:t xml:space="preserve">, 81: </w:t>
      </w:r>
      <w:r w:rsidRPr="00F766FF">
        <w:rPr>
          <w:rFonts w:ascii="Times New Roman" w:hAnsi="Times New Roman"/>
          <w:sz w:val="20"/>
          <w:szCs w:val="20"/>
        </w:rPr>
        <w:t>103</w:t>
      </w:r>
      <w:r>
        <w:rPr>
          <w:rFonts w:ascii="Times New Roman" w:hAnsi="Times New Roman"/>
          <w:sz w:val="20"/>
          <w:szCs w:val="20"/>
        </w:rPr>
        <w:t xml:space="preserve"> </w:t>
      </w:r>
      <w:r w:rsidRPr="00F766FF">
        <w:rPr>
          <w:rFonts w:ascii="Times New Roman" w:hAnsi="Times New Roman"/>
          <w:sz w:val="20"/>
          <w:szCs w:val="20"/>
        </w:rPr>
        <w:t>–</w:t>
      </w:r>
      <w:r>
        <w:rPr>
          <w:rFonts w:ascii="Times New Roman" w:hAnsi="Times New Roman"/>
          <w:sz w:val="20"/>
          <w:szCs w:val="20"/>
        </w:rPr>
        <w:t xml:space="preserve"> </w:t>
      </w:r>
      <w:r w:rsidRPr="00F766FF">
        <w:rPr>
          <w:rFonts w:ascii="Times New Roman" w:hAnsi="Times New Roman"/>
          <w:sz w:val="20"/>
          <w:szCs w:val="20"/>
        </w:rPr>
        <w:t>112</w:t>
      </w:r>
      <w:r>
        <w:rPr>
          <w:rFonts w:ascii="Times New Roman" w:hAnsi="Times New Roman"/>
          <w:sz w:val="20"/>
          <w:szCs w:val="20"/>
        </w:rPr>
        <w:t>.</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Das, J., Das, D. K. M. and</w:t>
      </w:r>
      <w:r w:rsidRPr="00F766FF">
        <w:rPr>
          <w:rFonts w:ascii="Times New Roman" w:hAnsi="Times New Roman"/>
          <w:sz w:val="20"/>
          <w:szCs w:val="20"/>
        </w:rPr>
        <w:t xml:space="preserve"> Parida, K. M. (2006). Preparation and characterization of Mg–Al hydrotalcite-like compounds containing cerium, </w:t>
      </w:r>
      <w:r w:rsidRPr="00F766FF">
        <w:rPr>
          <w:rFonts w:ascii="Times New Roman" w:hAnsi="Times New Roman"/>
          <w:i/>
          <w:iCs/>
          <w:sz w:val="20"/>
          <w:szCs w:val="20"/>
        </w:rPr>
        <w:t>Journal of Colloid and Interface Science</w:t>
      </w:r>
      <w:r>
        <w:rPr>
          <w:rFonts w:ascii="Times New Roman" w:hAnsi="Times New Roman"/>
          <w:sz w:val="20"/>
          <w:szCs w:val="20"/>
        </w:rPr>
        <w:t xml:space="preserve">, 301: </w:t>
      </w:r>
      <w:r w:rsidRPr="00F766FF">
        <w:rPr>
          <w:rFonts w:ascii="Times New Roman" w:hAnsi="Times New Roman"/>
          <w:sz w:val="20"/>
          <w:szCs w:val="20"/>
        </w:rPr>
        <w:t>569</w:t>
      </w:r>
      <w:r>
        <w:rPr>
          <w:rFonts w:ascii="Times New Roman" w:hAnsi="Times New Roman"/>
          <w:sz w:val="20"/>
          <w:szCs w:val="20"/>
        </w:rPr>
        <w:t xml:space="preserve"> </w:t>
      </w:r>
      <w:r w:rsidRPr="00F766FF">
        <w:rPr>
          <w:rFonts w:ascii="Times New Roman" w:hAnsi="Times New Roman"/>
          <w:sz w:val="20"/>
          <w:szCs w:val="20"/>
        </w:rPr>
        <w:t>–574.</w:t>
      </w:r>
    </w:p>
    <w:p w:rsidR="00864A50" w:rsidRPr="00F766FF"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 xml:space="preserve">Lagergren, S. (1898). </w:t>
      </w:r>
      <w:r w:rsidRPr="00F766FF">
        <w:rPr>
          <w:rFonts w:ascii="Times New Roman" w:hAnsi="Times New Roman"/>
          <w:sz w:val="20"/>
          <w:szCs w:val="20"/>
        </w:rPr>
        <w:t>About the theory of so called adsorption of soluble substances. K. Sven. Vetenskapsakad. Handl., Ban</w:t>
      </w:r>
      <w:r>
        <w:rPr>
          <w:rFonts w:ascii="Times New Roman" w:hAnsi="Times New Roman"/>
          <w:sz w:val="20"/>
          <w:szCs w:val="20"/>
        </w:rPr>
        <w:t xml:space="preserve">d 24, 1 – </w:t>
      </w:r>
      <w:r w:rsidRPr="00F766FF">
        <w:rPr>
          <w:rFonts w:ascii="Times New Roman" w:hAnsi="Times New Roman"/>
          <w:sz w:val="20"/>
          <w:szCs w:val="20"/>
        </w:rPr>
        <w:t>39.</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F766FF">
        <w:rPr>
          <w:rFonts w:ascii="Times New Roman" w:hAnsi="Times New Roman"/>
          <w:sz w:val="20"/>
          <w:szCs w:val="20"/>
        </w:rPr>
        <w:t xml:space="preserve">Ho, Y. S. (2006). Review of second-order models for adsorption systems. </w:t>
      </w:r>
      <w:r w:rsidRPr="00F766FF">
        <w:rPr>
          <w:rFonts w:ascii="Times New Roman" w:hAnsi="Times New Roman"/>
          <w:i/>
          <w:iCs/>
          <w:sz w:val="20"/>
          <w:szCs w:val="20"/>
        </w:rPr>
        <w:t>Journal of Hazardous Materials</w:t>
      </w:r>
      <w:r>
        <w:rPr>
          <w:rFonts w:ascii="Times New Roman" w:hAnsi="Times New Roman"/>
          <w:sz w:val="20"/>
          <w:szCs w:val="20"/>
        </w:rPr>
        <w:t xml:space="preserve">, 136: </w:t>
      </w:r>
      <w:r w:rsidRPr="00F766FF">
        <w:rPr>
          <w:rFonts w:ascii="Times New Roman" w:hAnsi="Times New Roman"/>
          <w:sz w:val="20"/>
          <w:szCs w:val="20"/>
        </w:rPr>
        <w:t>681</w:t>
      </w:r>
      <w:r>
        <w:rPr>
          <w:rFonts w:ascii="Times New Roman" w:hAnsi="Times New Roman"/>
          <w:sz w:val="20"/>
          <w:szCs w:val="20"/>
        </w:rPr>
        <w:t xml:space="preserve"> </w:t>
      </w:r>
      <w:r w:rsidRPr="00F766FF">
        <w:rPr>
          <w:rFonts w:ascii="Times New Roman" w:hAnsi="Times New Roman"/>
          <w:sz w:val="20"/>
          <w:szCs w:val="20"/>
        </w:rPr>
        <w:t>–</w:t>
      </w:r>
      <w:r>
        <w:rPr>
          <w:rFonts w:ascii="Times New Roman" w:hAnsi="Times New Roman"/>
          <w:sz w:val="20"/>
          <w:szCs w:val="20"/>
        </w:rPr>
        <w:t xml:space="preserve"> </w:t>
      </w:r>
      <w:r w:rsidRPr="00F766FF">
        <w:rPr>
          <w:rFonts w:ascii="Times New Roman" w:hAnsi="Times New Roman"/>
          <w:sz w:val="20"/>
          <w:szCs w:val="20"/>
        </w:rPr>
        <w:t>689.</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F766FF">
        <w:rPr>
          <w:rFonts w:ascii="Times New Roman" w:hAnsi="Times New Roman"/>
          <w:sz w:val="20"/>
          <w:szCs w:val="20"/>
        </w:rPr>
        <w:t>Weber, W.</w:t>
      </w:r>
      <w:r>
        <w:rPr>
          <w:rFonts w:ascii="Times New Roman" w:hAnsi="Times New Roman"/>
          <w:sz w:val="20"/>
          <w:szCs w:val="20"/>
        </w:rPr>
        <w:t xml:space="preserve"> </w:t>
      </w:r>
      <w:r w:rsidRPr="00F766FF">
        <w:rPr>
          <w:rFonts w:ascii="Times New Roman" w:hAnsi="Times New Roman"/>
          <w:sz w:val="20"/>
          <w:szCs w:val="20"/>
        </w:rPr>
        <w:t>J. and Morris, J.</w:t>
      </w:r>
      <w:r>
        <w:rPr>
          <w:rFonts w:ascii="Times New Roman" w:hAnsi="Times New Roman"/>
          <w:sz w:val="20"/>
          <w:szCs w:val="20"/>
        </w:rPr>
        <w:t xml:space="preserve"> C. (1963). </w:t>
      </w:r>
      <w:r w:rsidRPr="00F766FF">
        <w:rPr>
          <w:rFonts w:ascii="Times New Roman" w:hAnsi="Times New Roman"/>
          <w:sz w:val="20"/>
          <w:szCs w:val="20"/>
        </w:rPr>
        <w:t xml:space="preserve"> Kinetics of Adsorp</w:t>
      </w:r>
      <w:r>
        <w:rPr>
          <w:rFonts w:ascii="Times New Roman" w:hAnsi="Times New Roman"/>
          <w:sz w:val="20"/>
          <w:szCs w:val="20"/>
        </w:rPr>
        <w:t xml:space="preserve">tion on Carbon from Solution. </w:t>
      </w:r>
      <w:r w:rsidRPr="00F766FF">
        <w:rPr>
          <w:rFonts w:ascii="Times New Roman" w:hAnsi="Times New Roman"/>
          <w:i/>
          <w:iCs/>
          <w:sz w:val="20"/>
          <w:szCs w:val="20"/>
        </w:rPr>
        <w:t>Journal of the Sanitary Engineering Division</w:t>
      </w:r>
      <w:r>
        <w:rPr>
          <w:rFonts w:ascii="Times New Roman" w:hAnsi="Times New Roman"/>
          <w:sz w:val="20"/>
          <w:szCs w:val="20"/>
        </w:rPr>
        <w:t>, 89(2): 31 – 60.</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F766FF">
        <w:rPr>
          <w:rFonts w:ascii="Times New Roman" w:hAnsi="Times New Roman"/>
          <w:sz w:val="20"/>
          <w:szCs w:val="20"/>
        </w:rPr>
        <w:t xml:space="preserve">Reichle, W. T. (1986). Synthesis of anionic clay minerals (mixed metal hydroxides, hydrotalcite). </w:t>
      </w:r>
      <w:r w:rsidRPr="00F766FF">
        <w:rPr>
          <w:rFonts w:ascii="Times New Roman" w:hAnsi="Times New Roman"/>
          <w:i/>
          <w:iCs/>
          <w:sz w:val="20"/>
          <w:szCs w:val="20"/>
        </w:rPr>
        <w:t>Solid State Ionics</w:t>
      </w:r>
      <w:r>
        <w:rPr>
          <w:rFonts w:ascii="Times New Roman" w:hAnsi="Times New Roman"/>
          <w:sz w:val="20"/>
          <w:szCs w:val="20"/>
        </w:rPr>
        <w:t xml:space="preserve">, 22: </w:t>
      </w:r>
      <w:r w:rsidRPr="00F766FF">
        <w:rPr>
          <w:rFonts w:ascii="Times New Roman" w:hAnsi="Times New Roman"/>
          <w:sz w:val="20"/>
          <w:szCs w:val="20"/>
        </w:rPr>
        <w:t>135</w:t>
      </w:r>
      <w:r>
        <w:rPr>
          <w:rFonts w:ascii="Times New Roman" w:hAnsi="Times New Roman"/>
          <w:sz w:val="20"/>
          <w:szCs w:val="20"/>
        </w:rPr>
        <w:t xml:space="preserve"> </w:t>
      </w:r>
      <w:r w:rsidRPr="00F766FF">
        <w:rPr>
          <w:rFonts w:ascii="Times New Roman" w:hAnsi="Times New Roman"/>
          <w:sz w:val="20"/>
          <w:szCs w:val="20"/>
        </w:rPr>
        <w:t>–</w:t>
      </w:r>
      <w:r>
        <w:rPr>
          <w:rFonts w:ascii="Times New Roman" w:hAnsi="Times New Roman"/>
          <w:sz w:val="20"/>
          <w:szCs w:val="20"/>
        </w:rPr>
        <w:t xml:space="preserve"> </w:t>
      </w:r>
      <w:r w:rsidRPr="00F766FF">
        <w:rPr>
          <w:rFonts w:ascii="Times New Roman" w:hAnsi="Times New Roman"/>
          <w:sz w:val="20"/>
          <w:szCs w:val="20"/>
        </w:rPr>
        <w:t>141.</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F766FF">
        <w:rPr>
          <w:rFonts w:ascii="Times New Roman" w:hAnsi="Times New Roman"/>
          <w:sz w:val="20"/>
          <w:szCs w:val="20"/>
        </w:rPr>
        <w:t>Foran</w:t>
      </w:r>
      <w:r>
        <w:rPr>
          <w:rFonts w:ascii="Times New Roman" w:hAnsi="Times New Roman"/>
          <w:sz w:val="20"/>
          <w:szCs w:val="20"/>
        </w:rPr>
        <w:t xml:space="preserve">o, C., Hibino, T., Lerouxa, F. </w:t>
      </w:r>
      <w:r w:rsidRPr="00F766FF">
        <w:rPr>
          <w:rFonts w:ascii="Times New Roman" w:hAnsi="Times New Roman"/>
          <w:sz w:val="20"/>
          <w:szCs w:val="20"/>
        </w:rPr>
        <w:t xml:space="preserve">C. </w:t>
      </w:r>
      <w:r>
        <w:rPr>
          <w:rFonts w:ascii="Times New Roman" w:hAnsi="Times New Roman"/>
          <w:sz w:val="20"/>
          <w:szCs w:val="20"/>
        </w:rPr>
        <w:t xml:space="preserve">and Taviot-Gue, H. (2006). </w:t>
      </w:r>
      <w:r w:rsidRPr="00F766FF">
        <w:rPr>
          <w:rFonts w:ascii="Times New Roman" w:hAnsi="Times New Roman"/>
          <w:sz w:val="20"/>
          <w:szCs w:val="20"/>
        </w:rPr>
        <w:t xml:space="preserve">Layered double hydroxides. </w:t>
      </w:r>
      <w:r w:rsidRPr="00F766FF">
        <w:rPr>
          <w:rFonts w:ascii="Times New Roman" w:hAnsi="Times New Roman"/>
          <w:i/>
          <w:iCs/>
          <w:sz w:val="20"/>
          <w:szCs w:val="20"/>
        </w:rPr>
        <w:t>Developments in Clay Science</w:t>
      </w:r>
      <w:r>
        <w:rPr>
          <w:rFonts w:ascii="Times New Roman" w:hAnsi="Times New Roman"/>
          <w:sz w:val="20"/>
          <w:szCs w:val="20"/>
        </w:rPr>
        <w:t xml:space="preserve">, 1: </w:t>
      </w:r>
      <w:r w:rsidRPr="00F766FF">
        <w:rPr>
          <w:rFonts w:ascii="Times New Roman" w:hAnsi="Times New Roman"/>
          <w:sz w:val="20"/>
          <w:szCs w:val="20"/>
        </w:rPr>
        <w:t>1021</w:t>
      </w:r>
      <w:r>
        <w:rPr>
          <w:rFonts w:ascii="Times New Roman" w:hAnsi="Times New Roman"/>
          <w:sz w:val="20"/>
          <w:szCs w:val="20"/>
        </w:rPr>
        <w:t xml:space="preserve"> – </w:t>
      </w:r>
      <w:r w:rsidRPr="00F766FF">
        <w:rPr>
          <w:rFonts w:ascii="Times New Roman" w:hAnsi="Times New Roman"/>
          <w:sz w:val="20"/>
          <w:szCs w:val="20"/>
        </w:rPr>
        <w:t>1095.</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Kameda, T., Yamazaki, T. and</w:t>
      </w:r>
      <w:r w:rsidRPr="00F766FF">
        <w:rPr>
          <w:rFonts w:ascii="Times New Roman" w:hAnsi="Times New Roman"/>
          <w:sz w:val="20"/>
          <w:szCs w:val="20"/>
        </w:rPr>
        <w:t xml:space="preserve"> Yoshioka, T. (2009). Preparation of MgAl layered double hydroxide intercalated with 2,7-Naphthalene Disulfonate and its selective uptake of aromatic compounds from aqueous solutions. </w:t>
      </w:r>
      <w:r w:rsidRPr="00F766FF">
        <w:rPr>
          <w:rFonts w:ascii="Times New Roman" w:hAnsi="Times New Roman"/>
          <w:i/>
          <w:iCs/>
          <w:sz w:val="20"/>
          <w:szCs w:val="20"/>
        </w:rPr>
        <w:t>Bulletin of the Chemical Society of Japan</w:t>
      </w:r>
      <w:r>
        <w:rPr>
          <w:rFonts w:ascii="Times New Roman" w:hAnsi="Times New Roman"/>
          <w:sz w:val="20"/>
          <w:szCs w:val="20"/>
        </w:rPr>
        <w:t xml:space="preserve">, 82: </w:t>
      </w:r>
      <w:r w:rsidRPr="00F766FF">
        <w:rPr>
          <w:rFonts w:ascii="Times New Roman" w:hAnsi="Times New Roman"/>
          <w:sz w:val="20"/>
          <w:szCs w:val="20"/>
        </w:rPr>
        <w:t>1436</w:t>
      </w:r>
      <w:r>
        <w:rPr>
          <w:rFonts w:ascii="Times New Roman" w:hAnsi="Times New Roman"/>
          <w:sz w:val="20"/>
          <w:szCs w:val="20"/>
        </w:rPr>
        <w:t xml:space="preserve"> </w:t>
      </w:r>
      <w:r w:rsidRPr="00F766FF">
        <w:rPr>
          <w:rFonts w:ascii="Times New Roman" w:hAnsi="Times New Roman"/>
          <w:sz w:val="20"/>
          <w:szCs w:val="20"/>
        </w:rPr>
        <w:t>–</w:t>
      </w:r>
      <w:r>
        <w:rPr>
          <w:rFonts w:ascii="Times New Roman" w:hAnsi="Times New Roman"/>
          <w:sz w:val="20"/>
          <w:szCs w:val="20"/>
        </w:rPr>
        <w:t xml:space="preserve"> </w:t>
      </w:r>
      <w:r w:rsidRPr="00F766FF">
        <w:rPr>
          <w:rFonts w:ascii="Times New Roman" w:hAnsi="Times New Roman"/>
          <w:sz w:val="20"/>
          <w:szCs w:val="20"/>
        </w:rPr>
        <w:t>1440</w:t>
      </w:r>
      <w:r>
        <w:rPr>
          <w:rFonts w:ascii="Times New Roman" w:hAnsi="Times New Roman"/>
          <w:sz w:val="20"/>
          <w:szCs w:val="20"/>
        </w:rPr>
        <w:t>.</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Mahmoodi, N. M., Hayati, B. and</w:t>
      </w:r>
      <w:r w:rsidRPr="00F766FF">
        <w:rPr>
          <w:rFonts w:ascii="Times New Roman" w:hAnsi="Times New Roman"/>
          <w:sz w:val="20"/>
          <w:szCs w:val="20"/>
        </w:rPr>
        <w:t xml:space="preserve"> Arami, M. (2012). Kinetic, equilibrium and thermodynamic studies of ternary system dye removal using a biopolymer. </w:t>
      </w:r>
      <w:r w:rsidRPr="00F766FF">
        <w:rPr>
          <w:rFonts w:ascii="Times New Roman" w:hAnsi="Times New Roman"/>
          <w:i/>
          <w:iCs/>
          <w:sz w:val="20"/>
          <w:szCs w:val="20"/>
        </w:rPr>
        <w:t>Industrial Crops and Products</w:t>
      </w:r>
      <w:r>
        <w:rPr>
          <w:rFonts w:ascii="Times New Roman" w:hAnsi="Times New Roman"/>
          <w:sz w:val="20"/>
          <w:szCs w:val="20"/>
        </w:rPr>
        <w:t xml:space="preserve">, 35: </w:t>
      </w:r>
      <w:r w:rsidRPr="00F766FF">
        <w:rPr>
          <w:rFonts w:ascii="Times New Roman" w:hAnsi="Times New Roman"/>
          <w:sz w:val="20"/>
          <w:szCs w:val="20"/>
        </w:rPr>
        <w:t>295</w:t>
      </w:r>
      <w:r>
        <w:rPr>
          <w:rFonts w:ascii="Times New Roman" w:hAnsi="Times New Roman"/>
          <w:sz w:val="20"/>
          <w:szCs w:val="20"/>
        </w:rPr>
        <w:t xml:space="preserve"> </w:t>
      </w:r>
      <w:r w:rsidRPr="00F766FF">
        <w:rPr>
          <w:rFonts w:ascii="Times New Roman" w:hAnsi="Times New Roman"/>
          <w:sz w:val="20"/>
          <w:szCs w:val="20"/>
        </w:rPr>
        <w:t>– 301.</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F766FF">
        <w:rPr>
          <w:rFonts w:ascii="Times New Roman" w:hAnsi="Times New Roman"/>
          <w:sz w:val="20"/>
          <w:szCs w:val="20"/>
        </w:rPr>
        <w:t xml:space="preserve">Senthilkumaar, S., Kalaamani, P., </w:t>
      </w:r>
      <w:r>
        <w:rPr>
          <w:rFonts w:ascii="Times New Roman" w:hAnsi="Times New Roman"/>
          <w:sz w:val="20"/>
          <w:szCs w:val="20"/>
        </w:rPr>
        <w:t>Porkodi, K., Varadarajan, P. R.</w:t>
      </w:r>
      <w:r w:rsidRPr="00F766FF">
        <w:rPr>
          <w:rFonts w:ascii="Times New Roman" w:hAnsi="Times New Roman"/>
          <w:sz w:val="20"/>
          <w:szCs w:val="20"/>
        </w:rPr>
        <w:t xml:space="preserve"> and Subburaam, C. V. (2006). Adsorption of dissolved reactive red dye from aqueous phase onto activated carbon prepared from agricultural waste. </w:t>
      </w:r>
      <w:r>
        <w:rPr>
          <w:rFonts w:ascii="Times New Roman" w:hAnsi="Times New Roman"/>
          <w:i/>
          <w:iCs/>
          <w:sz w:val="20"/>
          <w:szCs w:val="20"/>
        </w:rPr>
        <w:t>Bioresource</w:t>
      </w:r>
      <w:r w:rsidRPr="00F766FF">
        <w:rPr>
          <w:rFonts w:ascii="Times New Roman" w:hAnsi="Times New Roman"/>
          <w:i/>
          <w:iCs/>
          <w:sz w:val="20"/>
          <w:szCs w:val="20"/>
        </w:rPr>
        <w:t xml:space="preserve"> Technology</w:t>
      </w:r>
      <w:r>
        <w:rPr>
          <w:rFonts w:ascii="Times New Roman" w:hAnsi="Times New Roman"/>
          <w:sz w:val="20"/>
          <w:szCs w:val="20"/>
        </w:rPr>
        <w:t xml:space="preserve">, 97: </w:t>
      </w:r>
      <w:r w:rsidRPr="00F766FF">
        <w:rPr>
          <w:rFonts w:ascii="Times New Roman" w:hAnsi="Times New Roman"/>
          <w:sz w:val="20"/>
          <w:szCs w:val="20"/>
        </w:rPr>
        <w:t>1618</w:t>
      </w:r>
      <w:r>
        <w:rPr>
          <w:rFonts w:ascii="Times New Roman" w:hAnsi="Times New Roman"/>
          <w:sz w:val="20"/>
          <w:szCs w:val="20"/>
        </w:rPr>
        <w:t xml:space="preserve"> </w:t>
      </w:r>
      <w:r w:rsidRPr="00F766FF">
        <w:rPr>
          <w:rFonts w:ascii="Times New Roman" w:hAnsi="Times New Roman"/>
          <w:sz w:val="20"/>
          <w:szCs w:val="20"/>
        </w:rPr>
        <w:t>–</w:t>
      </w:r>
      <w:r>
        <w:rPr>
          <w:rFonts w:ascii="Times New Roman" w:hAnsi="Times New Roman"/>
          <w:sz w:val="20"/>
          <w:szCs w:val="20"/>
        </w:rPr>
        <w:t xml:space="preserve"> </w:t>
      </w:r>
      <w:r w:rsidRPr="00F766FF">
        <w:rPr>
          <w:rFonts w:ascii="Times New Roman" w:hAnsi="Times New Roman"/>
          <w:sz w:val="20"/>
          <w:szCs w:val="20"/>
        </w:rPr>
        <w:t>1625.</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Yu, L. and</w:t>
      </w:r>
      <w:r w:rsidRPr="00945591">
        <w:rPr>
          <w:rFonts w:ascii="Times New Roman" w:hAnsi="Times New Roman"/>
          <w:sz w:val="20"/>
          <w:szCs w:val="20"/>
        </w:rPr>
        <w:t xml:space="preserve"> Luo, Y. (2014). The adsorption mechanism of anionic and cationic dyes by Jerusalem artichoke stalk-based mesoporous activated carbon. </w:t>
      </w:r>
      <w:r w:rsidRPr="00945591">
        <w:rPr>
          <w:rFonts w:ascii="Times New Roman" w:hAnsi="Times New Roman"/>
          <w:i/>
          <w:iCs/>
          <w:sz w:val="20"/>
          <w:szCs w:val="20"/>
        </w:rPr>
        <w:t>Journal of Environmental Chemical Engineering</w:t>
      </w:r>
      <w:r>
        <w:rPr>
          <w:rFonts w:ascii="Times New Roman" w:hAnsi="Times New Roman"/>
          <w:sz w:val="20"/>
          <w:szCs w:val="20"/>
        </w:rPr>
        <w:t>, 2:</w:t>
      </w:r>
      <w:r w:rsidRPr="00945591">
        <w:rPr>
          <w:rFonts w:ascii="Times New Roman" w:hAnsi="Times New Roman"/>
          <w:sz w:val="20"/>
          <w:szCs w:val="20"/>
        </w:rPr>
        <w:t xml:space="preserve"> 220</w:t>
      </w:r>
      <w:r>
        <w:rPr>
          <w:rFonts w:ascii="Times New Roman" w:hAnsi="Times New Roman"/>
          <w:sz w:val="20"/>
          <w:szCs w:val="20"/>
        </w:rPr>
        <w:t xml:space="preserve"> </w:t>
      </w:r>
      <w:r w:rsidRPr="00945591">
        <w:rPr>
          <w:rFonts w:ascii="Times New Roman" w:hAnsi="Times New Roman"/>
          <w:sz w:val="20"/>
          <w:szCs w:val="20"/>
        </w:rPr>
        <w:t>–</w:t>
      </w:r>
      <w:r>
        <w:rPr>
          <w:rFonts w:ascii="Times New Roman" w:hAnsi="Times New Roman"/>
          <w:sz w:val="20"/>
          <w:szCs w:val="20"/>
        </w:rPr>
        <w:t xml:space="preserve"> </w:t>
      </w:r>
      <w:r w:rsidRPr="00945591">
        <w:rPr>
          <w:rFonts w:ascii="Times New Roman" w:hAnsi="Times New Roman"/>
          <w:sz w:val="20"/>
          <w:szCs w:val="20"/>
        </w:rPr>
        <w:t>229.</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Das, J., Das, D. K. M. and</w:t>
      </w:r>
      <w:r w:rsidRPr="00945591">
        <w:rPr>
          <w:rFonts w:ascii="Times New Roman" w:hAnsi="Times New Roman"/>
          <w:sz w:val="20"/>
          <w:szCs w:val="20"/>
        </w:rPr>
        <w:t xml:space="preserve"> Parida, K. M. (2006). Preparation and characterization of Mg–Al hydrotalcite-li</w:t>
      </w:r>
      <w:r>
        <w:rPr>
          <w:rFonts w:ascii="Times New Roman" w:hAnsi="Times New Roman"/>
          <w:sz w:val="20"/>
          <w:szCs w:val="20"/>
        </w:rPr>
        <w:t xml:space="preserve">ke compounds containing cerium. </w:t>
      </w:r>
      <w:r w:rsidRPr="00945591">
        <w:rPr>
          <w:rFonts w:ascii="Times New Roman" w:hAnsi="Times New Roman"/>
          <w:i/>
          <w:iCs/>
          <w:sz w:val="20"/>
          <w:szCs w:val="20"/>
        </w:rPr>
        <w:t>Journal of Colloid and Interface Science</w:t>
      </w:r>
      <w:r>
        <w:rPr>
          <w:rFonts w:ascii="Times New Roman" w:hAnsi="Times New Roman"/>
          <w:sz w:val="20"/>
          <w:szCs w:val="20"/>
        </w:rPr>
        <w:t xml:space="preserve">, 301: </w:t>
      </w:r>
      <w:r w:rsidRPr="00945591">
        <w:rPr>
          <w:rFonts w:ascii="Times New Roman" w:hAnsi="Times New Roman"/>
          <w:sz w:val="20"/>
          <w:szCs w:val="20"/>
        </w:rPr>
        <w:t>569</w:t>
      </w:r>
      <w:r>
        <w:rPr>
          <w:rFonts w:ascii="Times New Roman" w:hAnsi="Times New Roman"/>
          <w:sz w:val="20"/>
          <w:szCs w:val="20"/>
        </w:rPr>
        <w:t xml:space="preserve"> </w:t>
      </w:r>
      <w:r w:rsidRPr="00945591">
        <w:rPr>
          <w:rFonts w:ascii="Times New Roman" w:hAnsi="Times New Roman"/>
          <w:sz w:val="20"/>
          <w:szCs w:val="20"/>
        </w:rPr>
        <w:t>–574.</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945591">
        <w:rPr>
          <w:rFonts w:ascii="Times New Roman" w:hAnsi="Times New Roman"/>
          <w:sz w:val="20"/>
          <w:szCs w:val="20"/>
        </w:rPr>
        <w:t xml:space="preserve">Bouhent, M. M., Derriche, Z., Denoyel, R., Prevot, V., and Forano, C. (2011). Thermodynamical and structural insights of orange II adsorption by MgRAlNO3 layered double hydroxides. </w:t>
      </w:r>
      <w:r w:rsidRPr="00945591">
        <w:rPr>
          <w:rFonts w:ascii="Times New Roman" w:hAnsi="Times New Roman"/>
          <w:i/>
          <w:iCs/>
          <w:sz w:val="20"/>
          <w:szCs w:val="20"/>
        </w:rPr>
        <w:t>Journal of Solid State Chemistry,</w:t>
      </w:r>
      <w:r>
        <w:rPr>
          <w:rFonts w:ascii="Times New Roman" w:hAnsi="Times New Roman"/>
          <w:sz w:val="20"/>
          <w:szCs w:val="20"/>
        </w:rPr>
        <w:t xml:space="preserve"> 184: </w:t>
      </w:r>
      <w:r w:rsidRPr="00945591">
        <w:rPr>
          <w:rFonts w:ascii="Times New Roman" w:hAnsi="Times New Roman"/>
          <w:sz w:val="20"/>
          <w:szCs w:val="20"/>
        </w:rPr>
        <w:t>1016</w:t>
      </w:r>
      <w:r>
        <w:rPr>
          <w:rFonts w:ascii="Times New Roman" w:hAnsi="Times New Roman"/>
          <w:sz w:val="20"/>
          <w:szCs w:val="20"/>
        </w:rPr>
        <w:t xml:space="preserve"> </w:t>
      </w:r>
      <w:r w:rsidRPr="00945591">
        <w:rPr>
          <w:rFonts w:ascii="Times New Roman" w:hAnsi="Times New Roman"/>
          <w:sz w:val="20"/>
          <w:szCs w:val="20"/>
        </w:rPr>
        <w:t>–</w:t>
      </w:r>
      <w:r>
        <w:rPr>
          <w:rFonts w:ascii="Times New Roman" w:hAnsi="Times New Roman"/>
          <w:sz w:val="20"/>
          <w:szCs w:val="20"/>
        </w:rPr>
        <w:t xml:space="preserve"> </w:t>
      </w:r>
      <w:r w:rsidRPr="00945591">
        <w:rPr>
          <w:rFonts w:ascii="Times New Roman" w:hAnsi="Times New Roman"/>
          <w:sz w:val="20"/>
          <w:szCs w:val="20"/>
        </w:rPr>
        <w:t>1024.</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 xml:space="preserve">Bouraada, M., Belhalfaoui, F. </w:t>
      </w:r>
      <w:r w:rsidRPr="00945591">
        <w:rPr>
          <w:rFonts w:ascii="Times New Roman" w:hAnsi="Times New Roman"/>
          <w:sz w:val="20"/>
          <w:szCs w:val="20"/>
        </w:rPr>
        <w:t xml:space="preserve">and Ouali, M. S. (2009). Sorption study of an acid dye from an aqueous solution on modified Mg–Al layered double hydroxides. </w:t>
      </w:r>
      <w:r w:rsidRPr="00945591">
        <w:rPr>
          <w:rFonts w:ascii="Times New Roman" w:hAnsi="Times New Roman"/>
          <w:i/>
          <w:iCs/>
          <w:sz w:val="20"/>
          <w:szCs w:val="20"/>
        </w:rPr>
        <w:t>Journal of Hazardous Materials</w:t>
      </w:r>
      <w:r>
        <w:rPr>
          <w:rFonts w:ascii="Times New Roman" w:hAnsi="Times New Roman"/>
          <w:sz w:val="20"/>
          <w:szCs w:val="20"/>
        </w:rPr>
        <w:t xml:space="preserve">, 163: </w:t>
      </w:r>
      <w:r w:rsidRPr="00945591">
        <w:rPr>
          <w:rFonts w:ascii="Times New Roman" w:hAnsi="Times New Roman"/>
          <w:sz w:val="20"/>
          <w:szCs w:val="20"/>
        </w:rPr>
        <w:t>463</w:t>
      </w:r>
      <w:r>
        <w:rPr>
          <w:rFonts w:ascii="Times New Roman" w:hAnsi="Times New Roman"/>
          <w:sz w:val="20"/>
          <w:szCs w:val="20"/>
        </w:rPr>
        <w:t xml:space="preserve"> </w:t>
      </w:r>
      <w:r w:rsidRPr="00945591">
        <w:rPr>
          <w:rFonts w:ascii="Times New Roman" w:hAnsi="Times New Roman"/>
          <w:sz w:val="20"/>
          <w:szCs w:val="20"/>
        </w:rPr>
        <w:t>–467.</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945591">
        <w:rPr>
          <w:rFonts w:ascii="Times New Roman" w:hAnsi="Times New Roman"/>
          <w:sz w:val="20"/>
          <w:szCs w:val="20"/>
        </w:rPr>
        <w:t xml:space="preserve">Extremera, R., Pavlovic, I., Pérez, M. R., and Barriga, C. (2012). Removal of acid orange 10 by calcined Mg/Al layered double hydroxides from water and recovery of the adsorbed dye. </w:t>
      </w:r>
      <w:r w:rsidRPr="00945591">
        <w:rPr>
          <w:rFonts w:ascii="Times New Roman" w:hAnsi="Times New Roman"/>
          <w:i/>
          <w:iCs/>
          <w:sz w:val="20"/>
          <w:szCs w:val="20"/>
        </w:rPr>
        <w:t>Chemical Engineering Journal</w:t>
      </w:r>
      <w:r>
        <w:rPr>
          <w:rFonts w:ascii="Times New Roman" w:hAnsi="Times New Roman"/>
          <w:sz w:val="20"/>
          <w:szCs w:val="20"/>
        </w:rPr>
        <w:t xml:space="preserve">, 213: </w:t>
      </w:r>
      <w:r w:rsidRPr="00945591">
        <w:rPr>
          <w:rFonts w:ascii="Times New Roman" w:hAnsi="Times New Roman"/>
          <w:sz w:val="20"/>
          <w:szCs w:val="20"/>
        </w:rPr>
        <w:t>392</w:t>
      </w:r>
      <w:r>
        <w:rPr>
          <w:rFonts w:ascii="Times New Roman" w:hAnsi="Times New Roman"/>
          <w:sz w:val="20"/>
          <w:szCs w:val="20"/>
        </w:rPr>
        <w:t xml:space="preserve"> </w:t>
      </w:r>
      <w:r w:rsidRPr="00945591">
        <w:rPr>
          <w:rFonts w:ascii="Times New Roman" w:hAnsi="Times New Roman"/>
          <w:sz w:val="20"/>
          <w:szCs w:val="20"/>
        </w:rPr>
        <w:t>–</w:t>
      </w:r>
      <w:r>
        <w:rPr>
          <w:rFonts w:ascii="Times New Roman" w:hAnsi="Times New Roman"/>
          <w:sz w:val="20"/>
          <w:szCs w:val="20"/>
        </w:rPr>
        <w:t xml:space="preserve"> </w:t>
      </w:r>
      <w:r w:rsidRPr="00945591">
        <w:rPr>
          <w:rFonts w:ascii="Times New Roman" w:hAnsi="Times New Roman"/>
          <w:sz w:val="20"/>
          <w:szCs w:val="20"/>
        </w:rPr>
        <w:t>400</w:t>
      </w:r>
      <w:r>
        <w:rPr>
          <w:rFonts w:ascii="Times New Roman" w:hAnsi="Times New Roman"/>
          <w:sz w:val="20"/>
          <w:szCs w:val="20"/>
        </w:rPr>
        <w:t>.</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945591">
        <w:rPr>
          <w:rFonts w:ascii="Times New Roman" w:hAnsi="Times New Roman"/>
          <w:sz w:val="20"/>
          <w:szCs w:val="20"/>
        </w:rPr>
        <w:lastRenderedPageBreak/>
        <w:t>Zhu, M-X., Li, Y-P., X</w:t>
      </w:r>
      <w:r>
        <w:rPr>
          <w:rFonts w:ascii="Times New Roman" w:hAnsi="Times New Roman"/>
          <w:sz w:val="20"/>
          <w:szCs w:val="20"/>
        </w:rPr>
        <w:t xml:space="preserve">ie, M. and Xin, H-Z. (2005). </w:t>
      </w:r>
      <w:r w:rsidRPr="00945591">
        <w:rPr>
          <w:rFonts w:ascii="Times New Roman" w:hAnsi="Times New Roman"/>
          <w:sz w:val="20"/>
          <w:szCs w:val="20"/>
        </w:rPr>
        <w:t>Sorption of an anionic dye by uncalcined and calci</w:t>
      </w:r>
      <w:r>
        <w:rPr>
          <w:rFonts w:ascii="Times New Roman" w:hAnsi="Times New Roman"/>
          <w:sz w:val="20"/>
          <w:szCs w:val="20"/>
        </w:rPr>
        <w:t xml:space="preserve">ned layered double hydroxides: A case study. </w:t>
      </w:r>
      <w:r w:rsidRPr="00945591">
        <w:rPr>
          <w:rFonts w:ascii="Times New Roman" w:hAnsi="Times New Roman"/>
          <w:i/>
          <w:iCs/>
          <w:sz w:val="20"/>
          <w:szCs w:val="20"/>
        </w:rPr>
        <w:t>Journal of Hazardous Materials</w:t>
      </w:r>
      <w:r>
        <w:rPr>
          <w:rFonts w:ascii="Times New Roman" w:hAnsi="Times New Roman"/>
          <w:sz w:val="20"/>
          <w:szCs w:val="20"/>
        </w:rPr>
        <w:t xml:space="preserve">, 120: </w:t>
      </w:r>
      <w:r w:rsidRPr="00945591">
        <w:rPr>
          <w:rFonts w:ascii="Times New Roman" w:hAnsi="Times New Roman"/>
          <w:sz w:val="20"/>
          <w:szCs w:val="20"/>
        </w:rPr>
        <w:t>163</w:t>
      </w:r>
      <w:r>
        <w:rPr>
          <w:rFonts w:ascii="Times New Roman" w:hAnsi="Times New Roman"/>
          <w:sz w:val="20"/>
          <w:szCs w:val="20"/>
        </w:rPr>
        <w:t xml:space="preserve"> </w:t>
      </w:r>
      <w:r w:rsidRPr="00945591">
        <w:rPr>
          <w:rFonts w:ascii="Times New Roman" w:hAnsi="Times New Roman"/>
          <w:sz w:val="20"/>
          <w:szCs w:val="20"/>
        </w:rPr>
        <w:t>–</w:t>
      </w:r>
      <w:r>
        <w:rPr>
          <w:rFonts w:ascii="Times New Roman" w:hAnsi="Times New Roman"/>
          <w:sz w:val="20"/>
          <w:szCs w:val="20"/>
        </w:rPr>
        <w:t xml:space="preserve"> </w:t>
      </w:r>
      <w:r w:rsidRPr="00945591">
        <w:rPr>
          <w:rFonts w:ascii="Times New Roman" w:hAnsi="Times New Roman"/>
          <w:sz w:val="20"/>
          <w:szCs w:val="20"/>
        </w:rPr>
        <w:t>171</w:t>
      </w:r>
      <w:r>
        <w:rPr>
          <w:rFonts w:ascii="Times New Roman" w:hAnsi="Times New Roman"/>
          <w:sz w:val="20"/>
          <w:szCs w:val="20"/>
        </w:rPr>
        <w:t>.</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945591">
        <w:rPr>
          <w:rFonts w:ascii="Times New Roman" w:hAnsi="Times New Roman"/>
          <w:sz w:val="20"/>
          <w:szCs w:val="20"/>
        </w:rPr>
        <w:t>Ni, Z. M., Xia, S.</w:t>
      </w:r>
      <w:r>
        <w:rPr>
          <w:rFonts w:ascii="Times New Roman" w:hAnsi="Times New Roman"/>
          <w:sz w:val="20"/>
          <w:szCs w:val="20"/>
        </w:rPr>
        <w:t xml:space="preserve"> J., Wang, L. G., Xing, F. F. and</w:t>
      </w:r>
      <w:r w:rsidRPr="00945591">
        <w:rPr>
          <w:rFonts w:ascii="Times New Roman" w:hAnsi="Times New Roman"/>
          <w:sz w:val="20"/>
          <w:szCs w:val="20"/>
        </w:rPr>
        <w:t xml:space="preserve"> Pan, G. X. (2007). Treatment of methyl orange by calcined layered double h</w:t>
      </w:r>
      <w:r>
        <w:rPr>
          <w:rFonts w:ascii="Times New Roman" w:hAnsi="Times New Roman"/>
          <w:sz w:val="20"/>
          <w:szCs w:val="20"/>
        </w:rPr>
        <w:t>ydroxides in aqueous solution: A</w:t>
      </w:r>
      <w:r w:rsidRPr="00945591">
        <w:rPr>
          <w:rFonts w:ascii="Times New Roman" w:hAnsi="Times New Roman"/>
          <w:sz w:val="20"/>
          <w:szCs w:val="20"/>
        </w:rPr>
        <w:t xml:space="preserve">dsorption property and kinetic studies. </w:t>
      </w:r>
      <w:r w:rsidRPr="00945591">
        <w:rPr>
          <w:rFonts w:ascii="Times New Roman" w:hAnsi="Times New Roman"/>
          <w:i/>
          <w:iCs/>
          <w:sz w:val="20"/>
          <w:szCs w:val="20"/>
        </w:rPr>
        <w:t>Journal of Colloid and Interface Science</w:t>
      </w:r>
      <w:r>
        <w:rPr>
          <w:rFonts w:ascii="Times New Roman" w:hAnsi="Times New Roman"/>
          <w:sz w:val="20"/>
          <w:szCs w:val="20"/>
        </w:rPr>
        <w:t>, 316:</w:t>
      </w:r>
      <w:r w:rsidRPr="00945591">
        <w:rPr>
          <w:rFonts w:ascii="Times New Roman" w:hAnsi="Times New Roman"/>
          <w:sz w:val="20"/>
          <w:szCs w:val="20"/>
        </w:rPr>
        <w:t xml:space="preserve"> 284</w:t>
      </w:r>
      <w:r>
        <w:rPr>
          <w:rFonts w:ascii="Times New Roman" w:hAnsi="Times New Roman"/>
          <w:sz w:val="20"/>
          <w:szCs w:val="20"/>
        </w:rPr>
        <w:t xml:space="preserve"> </w:t>
      </w:r>
      <w:r w:rsidRPr="00945591">
        <w:rPr>
          <w:rFonts w:ascii="Times New Roman" w:hAnsi="Times New Roman"/>
          <w:sz w:val="20"/>
          <w:szCs w:val="20"/>
        </w:rPr>
        <w:t>–</w:t>
      </w:r>
      <w:r>
        <w:rPr>
          <w:rFonts w:ascii="Times New Roman" w:hAnsi="Times New Roman"/>
          <w:sz w:val="20"/>
          <w:szCs w:val="20"/>
        </w:rPr>
        <w:t xml:space="preserve"> </w:t>
      </w:r>
      <w:r w:rsidRPr="00945591">
        <w:rPr>
          <w:rFonts w:ascii="Times New Roman" w:hAnsi="Times New Roman"/>
          <w:sz w:val="20"/>
          <w:szCs w:val="20"/>
        </w:rPr>
        <w:t>291.</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7E0899">
        <w:rPr>
          <w:rFonts w:ascii="Times New Roman" w:hAnsi="Times New Roman"/>
          <w:sz w:val="20"/>
          <w:szCs w:val="20"/>
        </w:rPr>
        <w:t>Crepaldi, E. L</w:t>
      </w:r>
      <w:r>
        <w:rPr>
          <w:rFonts w:ascii="Times New Roman" w:hAnsi="Times New Roman"/>
          <w:sz w:val="20"/>
          <w:szCs w:val="20"/>
        </w:rPr>
        <w:t xml:space="preserve">., Tronto, J., Cardoso, L. P. and Valim, J. B. (2002). </w:t>
      </w:r>
      <w:r w:rsidRPr="007E0899">
        <w:rPr>
          <w:rFonts w:ascii="Times New Roman" w:hAnsi="Times New Roman"/>
          <w:sz w:val="20"/>
          <w:szCs w:val="20"/>
        </w:rPr>
        <w:t xml:space="preserve">Sorption of terephthalate anions by calcined and uncalcined hydrotalcite-like compounds. </w:t>
      </w:r>
      <w:r w:rsidRPr="007E0899">
        <w:rPr>
          <w:rFonts w:ascii="Times New Roman" w:hAnsi="Times New Roman"/>
          <w:i/>
          <w:iCs/>
          <w:sz w:val="20"/>
          <w:szCs w:val="20"/>
        </w:rPr>
        <w:t>Colloids and Surfaces A: Physicochemical and Engineering Aspects</w:t>
      </w:r>
      <w:r>
        <w:rPr>
          <w:rFonts w:ascii="Times New Roman" w:hAnsi="Times New Roman"/>
          <w:sz w:val="20"/>
          <w:szCs w:val="20"/>
        </w:rPr>
        <w:t xml:space="preserve">, 211: </w:t>
      </w:r>
      <w:r w:rsidRPr="007E0899">
        <w:rPr>
          <w:rFonts w:ascii="Times New Roman" w:hAnsi="Times New Roman"/>
          <w:sz w:val="20"/>
          <w:szCs w:val="20"/>
        </w:rPr>
        <w:t>103</w:t>
      </w:r>
      <w:r>
        <w:rPr>
          <w:rFonts w:ascii="Times New Roman" w:hAnsi="Times New Roman"/>
          <w:sz w:val="20"/>
          <w:szCs w:val="20"/>
        </w:rPr>
        <w:t xml:space="preserve"> </w:t>
      </w:r>
      <w:r w:rsidRPr="007E0899">
        <w:rPr>
          <w:rFonts w:ascii="Times New Roman" w:hAnsi="Times New Roman"/>
          <w:sz w:val="20"/>
          <w:szCs w:val="20"/>
        </w:rPr>
        <w:t>–114.</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7E0899">
        <w:rPr>
          <w:rFonts w:ascii="Times New Roman" w:hAnsi="Times New Roman"/>
          <w:sz w:val="20"/>
          <w:szCs w:val="20"/>
        </w:rPr>
        <w:t>Ferreira, O. P., Alves, O. L., Gouveia, D. X., Filh</w:t>
      </w:r>
      <w:r>
        <w:rPr>
          <w:rFonts w:ascii="Times New Roman" w:hAnsi="Times New Roman"/>
          <w:sz w:val="20"/>
          <w:szCs w:val="20"/>
        </w:rPr>
        <w:t>o, A. G. S., de Paiva, J. A. C.</w:t>
      </w:r>
      <w:r w:rsidRPr="007E0899">
        <w:rPr>
          <w:rFonts w:ascii="Times New Roman" w:hAnsi="Times New Roman"/>
          <w:sz w:val="20"/>
          <w:szCs w:val="20"/>
        </w:rPr>
        <w:t xml:space="preserve"> and Filho, J. M. (2004). Thermal decomposition and structural reconstruction effect on Mg–Fe-based hydrotalcite compounds. </w:t>
      </w:r>
      <w:r w:rsidRPr="007E0899">
        <w:rPr>
          <w:rFonts w:ascii="Times New Roman" w:hAnsi="Times New Roman"/>
          <w:i/>
          <w:iCs/>
          <w:sz w:val="20"/>
          <w:szCs w:val="20"/>
        </w:rPr>
        <w:t>Journal of Solid State Chemistry</w:t>
      </w:r>
      <w:r>
        <w:rPr>
          <w:rFonts w:ascii="Times New Roman" w:hAnsi="Times New Roman"/>
          <w:sz w:val="20"/>
          <w:szCs w:val="20"/>
        </w:rPr>
        <w:t xml:space="preserve">, 177: </w:t>
      </w:r>
      <w:r w:rsidRPr="007E0899">
        <w:rPr>
          <w:rFonts w:ascii="Times New Roman" w:hAnsi="Times New Roman"/>
          <w:sz w:val="20"/>
          <w:szCs w:val="20"/>
        </w:rPr>
        <w:t>3058</w:t>
      </w:r>
      <w:r>
        <w:rPr>
          <w:rFonts w:ascii="Times New Roman" w:hAnsi="Times New Roman"/>
          <w:sz w:val="20"/>
          <w:szCs w:val="20"/>
        </w:rPr>
        <w:t xml:space="preserve"> </w:t>
      </w:r>
      <w:r w:rsidRPr="007E0899">
        <w:rPr>
          <w:rFonts w:ascii="Times New Roman" w:hAnsi="Times New Roman"/>
          <w:sz w:val="20"/>
          <w:szCs w:val="20"/>
        </w:rPr>
        <w:t>–</w:t>
      </w:r>
      <w:r>
        <w:rPr>
          <w:rFonts w:ascii="Times New Roman" w:hAnsi="Times New Roman"/>
          <w:sz w:val="20"/>
          <w:szCs w:val="20"/>
        </w:rPr>
        <w:t xml:space="preserve"> </w:t>
      </w:r>
      <w:r w:rsidRPr="007E0899">
        <w:rPr>
          <w:rFonts w:ascii="Times New Roman" w:hAnsi="Times New Roman"/>
          <w:sz w:val="20"/>
          <w:szCs w:val="20"/>
        </w:rPr>
        <w:t>3069.</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7E0899">
        <w:rPr>
          <w:rFonts w:ascii="Times New Roman" w:hAnsi="Times New Roman"/>
          <w:sz w:val="20"/>
          <w:szCs w:val="20"/>
        </w:rPr>
        <w:t xml:space="preserve">Naveen, </w:t>
      </w:r>
      <w:r>
        <w:rPr>
          <w:rFonts w:ascii="Times New Roman" w:hAnsi="Times New Roman"/>
          <w:sz w:val="20"/>
          <w:szCs w:val="20"/>
        </w:rPr>
        <w:t>N., Saravanan, P., Baskar, G. and</w:t>
      </w:r>
      <w:r w:rsidRPr="007E0899">
        <w:rPr>
          <w:rFonts w:ascii="Times New Roman" w:hAnsi="Times New Roman"/>
          <w:sz w:val="20"/>
          <w:szCs w:val="20"/>
        </w:rPr>
        <w:t xml:space="preserve"> Sahadevan, R. (2011). Equilibrium and kinetic modeling on the removal of Reactive Red 120 using positively charged Hydrilla verticillata. </w:t>
      </w:r>
      <w:r w:rsidRPr="007E0899">
        <w:rPr>
          <w:rFonts w:ascii="Times New Roman" w:hAnsi="Times New Roman"/>
          <w:i/>
          <w:iCs/>
          <w:sz w:val="20"/>
          <w:szCs w:val="20"/>
        </w:rPr>
        <w:t>Journal of the Taiwan Institute of Chemical Engineers</w:t>
      </w:r>
      <w:r>
        <w:rPr>
          <w:rFonts w:ascii="Times New Roman" w:hAnsi="Times New Roman"/>
          <w:sz w:val="20"/>
          <w:szCs w:val="20"/>
        </w:rPr>
        <w:t xml:space="preserve">, 42: </w:t>
      </w:r>
      <w:r w:rsidRPr="007E0899">
        <w:rPr>
          <w:rFonts w:ascii="Times New Roman" w:hAnsi="Times New Roman"/>
          <w:sz w:val="20"/>
          <w:szCs w:val="20"/>
        </w:rPr>
        <w:t>463</w:t>
      </w:r>
      <w:r>
        <w:rPr>
          <w:rFonts w:ascii="Times New Roman" w:hAnsi="Times New Roman"/>
          <w:sz w:val="20"/>
          <w:szCs w:val="20"/>
        </w:rPr>
        <w:t xml:space="preserve"> – 469.</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7E0899">
        <w:rPr>
          <w:rFonts w:ascii="Times New Roman" w:hAnsi="Times New Roman"/>
          <w:sz w:val="20"/>
          <w:szCs w:val="20"/>
        </w:rPr>
        <w:t>Kobiraj, R</w:t>
      </w:r>
      <w:r>
        <w:rPr>
          <w:rFonts w:ascii="Times New Roman" w:hAnsi="Times New Roman"/>
          <w:sz w:val="20"/>
          <w:szCs w:val="20"/>
        </w:rPr>
        <w:t>., Gupta, N., Kushwaha, A. K. and</w:t>
      </w:r>
      <w:r w:rsidRPr="007E0899">
        <w:rPr>
          <w:rFonts w:ascii="Times New Roman" w:hAnsi="Times New Roman"/>
          <w:sz w:val="20"/>
          <w:szCs w:val="20"/>
        </w:rPr>
        <w:t xml:space="preserve"> </w:t>
      </w:r>
      <w:r>
        <w:rPr>
          <w:rFonts w:ascii="Times New Roman" w:hAnsi="Times New Roman"/>
          <w:sz w:val="20"/>
          <w:szCs w:val="20"/>
        </w:rPr>
        <w:t>Chattophadhyaya, M. C. (2012). D</w:t>
      </w:r>
      <w:r w:rsidRPr="007E0899">
        <w:rPr>
          <w:rFonts w:ascii="Times New Roman" w:hAnsi="Times New Roman"/>
          <w:sz w:val="20"/>
          <w:szCs w:val="20"/>
        </w:rPr>
        <w:t>etermination of equilibrium, kinetic and thermodynamic parameters for the adsorption of the brilliant green dye from aqueous solutions onto eggshell powder</w:t>
      </w:r>
      <w:r w:rsidRPr="007E0899">
        <w:rPr>
          <w:rFonts w:ascii="Times New Roman" w:hAnsi="Times New Roman"/>
          <w:i/>
          <w:iCs/>
          <w:sz w:val="20"/>
          <w:szCs w:val="20"/>
        </w:rPr>
        <w:t>. Indian Journal of Chemical Technology</w:t>
      </w:r>
      <w:r>
        <w:rPr>
          <w:rFonts w:ascii="Times New Roman" w:hAnsi="Times New Roman"/>
          <w:sz w:val="20"/>
          <w:szCs w:val="20"/>
        </w:rPr>
        <w:t xml:space="preserve">, 20: </w:t>
      </w:r>
      <w:r w:rsidRPr="007E0899">
        <w:rPr>
          <w:rFonts w:ascii="Times New Roman" w:hAnsi="Times New Roman"/>
          <w:sz w:val="20"/>
          <w:szCs w:val="20"/>
        </w:rPr>
        <w:t>26</w:t>
      </w:r>
      <w:r>
        <w:rPr>
          <w:rFonts w:ascii="Times New Roman" w:hAnsi="Times New Roman"/>
          <w:sz w:val="20"/>
          <w:szCs w:val="20"/>
        </w:rPr>
        <w:t xml:space="preserve"> – </w:t>
      </w:r>
      <w:r w:rsidRPr="007E0899">
        <w:rPr>
          <w:rFonts w:ascii="Times New Roman" w:hAnsi="Times New Roman"/>
          <w:sz w:val="20"/>
          <w:szCs w:val="20"/>
        </w:rPr>
        <w:t>31</w:t>
      </w:r>
      <w:r>
        <w:rPr>
          <w:rFonts w:ascii="Times New Roman" w:hAnsi="Times New Roman"/>
          <w:sz w:val="20"/>
          <w:szCs w:val="20"/>
        </w:rPr>
        <w:t>.</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Pr>
          <w:rFonts w:ascii="Times New Roman" w:hAnsi="Times New Roman"/>
          <w:sz w:val="20"/>
          <w:szCs w:val="20"/>
        </w:rPr>
        <w:t>Greluk, M. and</w:t>
      </w:r>
      <w:r w:rsidRPr="007E0899">
        <w:rPr>
          <w:rFonts w:ascii="Times New Roman" w:hAnsi="Times New Roman"/>
          <w:sz w:val="20"/>
          <w:szCs w:val="20"/>
        </w:rPr>
        <w:t xml:space="preserve"> Hubicki, Z. (2010).Kinetics, isotherm and thermodynamic studies of Reactive Black 5 removal by acid acrylic resins. </w:t>
      </w:r>
      <w:r w:rsidRPr="007E0899">
        <w:rPr>
          <w:rFonts w:ascii="Times New Roman" w:hAnsi="Times New Roman"/>
          <w:i/>
          <w:iCs/>
          <w:sz w:val="20"/>
          <w:szCs w:val="20"/>
        </w:rPr>
        <w:t>Chemical Engineering Journal</w:t>
      </w:r>
      <w:r>
        <w:rPr>
          <w:rFonts w:ascii="Times New Roman" w:hAnsi="Times New Roman"/>
          <w:sz w:val="20"/>
          <w:szCs w:val="20"/>
        </w:rPr>
        <w:t xml:space="preserve"> 162: </w:t>
      </w:r>
      <w:r w:rsidRPr="007E0899">
        <w:rPr>
          <w:rFonts w:ascii="Times New Roman" w:hAnsi="Times New Roman"/>
          <w:sz w:val="20"/>
          <w:szCs w:val="20"/>
        </w:rPr>
        <w:t>919</w:t>
      </w:r>
      <w:r>
        <w:rPr>
          <w:rFonts w:ascii="Times New Roman" w:hAnsi="Times New Roman"/>
          <w:sz w:val="20"/>
          <w:szCs w:val="20"/>
        </w:rPr>
        <w:t xml:space="preserve"> </w:t>
      </w:r>
      <w:r w:rsidRPr="007E0899">
        <w:rPr>
          <w:rFonts w:ascii="Times New Roman" w:hAnsi="Times New Roman"/>
          <w:sz w:val="20"/>
          <w:szCs w:val="20"/>
        </w:rPr>
        <w:t>–</w:t>
      </w:r>
      <w:r>
        <w:rPr>
          <w:rFonts w:ascii="Times New Roman" w:hAnsi="Times New Roman"/>
          <w:sz w:val="20"/>
          <w:szCs w:val="20"/>
        </w:rPr>
        <w:t xml:space="preserve"> </w:t>
      </w:r>
      <w:r w:rsidRPr="007E0899">
        <w:rPr>
          <w:rFonts w:ascii="Times New Roman" w:hAnsi="Times New Roman"/>
          <w:sz w:val="20"/>
          <w:szCs w:val="20"/>
        </w:rPr>
        <w:t>926</w:t>
      </w:r>
      <w:r>
        <w:rPr>
          <w:rFonts w:ascii="Times New Roman" w:hAnsi="Times New Roman"/>
          <w:sz w:val="20"/>
          <w:szCs w:val="20"/>
        </w:rPr>
        <w:t>.</w:t>
      </w:r>
    </w:p>
    <w:p w:rsidR="00864A50"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7E0899">
        <w:rPr>
          <w:rFonts w:ascii="Times New Roman" w:hAnsi="Times New Roman"/>
          <w:sz w:val="20"/>
          <w:szCs w:val="20"/>
        </w:rPr>
        <w:t>Baccar, R., Blánquez, P., Bou</w:t>
      </w:r>
      <w:r>
        <w:rPr>
          <w:rFonts w:ascii="Times New Roman" w:hAnsi="Times New Roman"/>
          <w:sz w:val="20"/>
          <w:szCs w:val="20"/>
        </w:rPr>
        <w:t>zid, J., Feki, M., Attiya, H. and</w:t>
      </w:r>
      <w:r w:rsidRPr="007E0899">
        <w:rPr>
          <w:rFonts w:ascii="Times New Roman" w:hAnsi="Times New Roman"/>
          <w:sz w:val="20"/>
          <w:szCs w:val="20"/>
        </w:rPr>
        <w:t xml:space="preserve"> Sarrà, M. (2013).  Mode</w:t>
      </w:r>
      <w:r>
        <w:rPr>
          <w:rFonts w:ascii="Times New Roman" w:hAnsi="Times New Roman"/>
          <w:sz w:val="20"/>
          <w:szCs w:val="20"/>
        </w:rPr>
        <w:t>l</w:t>
      </w:r>
      <w:r w:rsidRPr="007E0899">
        <w:rPr>
          <w:rFonts w:ascii="Times New Roman" w:hAnsi="Times New Roman"/>
          <w:sz w:val="20"/>
          <w:szCs w:val="20"/>
        </w:rPr>
        <w:t xml:space="preserve">ling of adsorption isotherms and kinetics of a tannery dye onto an carbon prepared from an agricultural by-product activated carbon prepared from an agricultural by-product. </w:t>
      </w:r>
      <w:r w:rsidRPr="007E0899">
        <w:rPr>
          <w:rFonts w:ascii="Times New Roman" w:hAnsi="Times New Roman"/>
          <w:i/>
          <w:iCs/>
          <w:sz w:val="20"/>
          <w:szCs w:val="20"/>
        </w:rPr>
        <w:t>Fuel Processing Technology</w:t>
      </w:r>
      <w:r>
        <w:rPr>
          <w:rFonts w:ascii="Times New Roman" w:hAnsi="Times New Roman"/>
          <w:sz w:val="20"/>
          <w:szCs w:val="20"/>
        </w:rPr>
        <w:t>, 106:</w:t>
      </w:r>
      <w:r w:rsidRPr="007E0899">
        <w:rPr>
          <w:rFonts w:ascii="Times New Roman" w:hAnsi="Times New Roman"/>
          <w:sz w:val="20"/>
          <w:szCs w:val="20"/>
        </w:rPr>
        <w:t xml:space="preserve"> 408</w:t>
      </w:r>
      <w:r>
        <w:rPr>
          <w:rFonts w:ascii="Times New Roman" w:hAnsi="Times New Roman"/>
          <w:sz w:val="20"/>
          <w:szCs w:val="20"/>
        </w:rPr>
        <w:t xml:space="preserve"> </w:t>
      </w:r>
      <w:r w:rsidRPr="007E0899">
        <w:rPr>
          <w:rFonts w:ascii="Times New Roman" w:hAnsi="Times New Roman"/>
          <w:sz w:val="20"/>
          <w:szCs w:val="20"/>
        </w:rPr>
        <w:t>–</w:t>
      </w:r>
      <w:r>
        <w:rPr>
          <w:rFonts w:ascii="Times New Roman" w:hAnsi="Times New Roman"/>
          <w:sz w:val="20"/>
          <w:szCs w:val="20"/>
        </w:rPr>
        <w:t xml:space="preserve"> </w:t>
      </w:r>
      <w:r w:rsidRPr="007E0899">
        <w:rPr>
          <w:rFonts w:ascii="Times New Roman" w:hAnsi="Times New Roman"/>
          <w:sz w:val="20"/>
          <w:szCs w:val="20"/>
        </w:rPr>
        <w:t>415.</w:t>
      </w:r>
    </w:p>
    <w:p w:rsidR="00864A50" w:rsidRPr="007E0899" w:rsidRDefault="00864A50" w:rsidP="00864A50">
      <w:pPr>
        <w:pStyle w:val="ListParagraph"/>
        <w:numPr>
          <w:ilvl w:val="0"/>
          <w:numId w:val="1"/>
        </w:numPr>
        <w:spacing w:after="0" w:line="240" w:lineRule="auto"/>
        <w:ind w:left="360"/>
        <w:contextualSpacing w:val="0"/>
        <w:jc w:val="both"/>
        <w:rPr>
          <w:rFonts w:ascii="Times New Roman" w:hAnsi="Times New Roman"/>
          <w:sz w:val="20"/>
          <w:szCs w:val="20"/>
        </w:rPr>
      </w:pPr>
      <w:r w:rsidRPr="007E0899">
        <w:rPr>
          <w:rFonts w:ascii="Times New Roman" w:hAnsi="Times New Roman"/>
          <w:sz w:val="20"/>
          <w:szCs w:val="20"/>
        </w:rPr>
        <w:t>Ulibarri, M.</w:t>
      </w:r>
      <w:r>
        <w:rPr>
          <w:rFonts w:ascii="Times New Roman" w:hAnsi="Times New Roman"/>
          <w:sz w:val="20"/>
          <w:szCs w:val="20"/>
        </w:rPr>
        <w:t xml:space="preserve"> </w:t>
      </w:r>
      <w:r w:rsidRPr="007E0899">
        <w:rPr>
          <w:rFonts w:ascii="Times New Roman" w:hAnsi="Times New Roman"/>
          <w:sz w:val="20"/>
          <w:szCs w:val="20"/>
        </w:rPr>
        <w:t>A., Pavlo</w:t>
      </w:r>
      <w:r>
        <w:rPr>
          <w:rFonts w:ascii="Times New Roman" w:hAnsi="Times New Roman"/>
          <w:sz w:val="20"/>
          <w:szCs w:val="20"/>
        </w:rPr>
        <w:t xml:space="preserve">vic, I.. Barriga, C. Hermos´ın and </w:t>
      </w:r>
      <w:r w:rsidRPr="007E0899">
        <w:rPr>
          <w:rFonts w:ascii="Times New Roman" w:hAnsi="Times New Roman"/>
          <w:sz w:val="20"/>
          <w:szCs w:val="20"/>
        </w:rPr>
        <w:t>Cornejo,</w:t>
      </w:r>
      <w:r>
        <w:rPr>
          <w:rFonts w:ascii="Times New Roman" w:hAnsi="Times New Roman"/>
          <w:sz w:val="20"/>
          <w:szCs w:val="20"/>
        </w:rPr>
        <w:t xml:space="preserve"> </w:t>
      </w:r>
      <w:r w:rsidRPr="007E0899">
        <w:rPr>
          <w:rFonts w:ascii="Times New Roman" w:hAnsi="Times New Roman"/>
          <w:sz w:val="20"/>
          <w:szCs w:val="20"/>
        </w:rPr>
        <w:t>M.</w:t>
      </w:r>
      <w:r>
        <w:rPr>
          <w:rFonts w:ascii="Times New Roman" w:hAnsi="Times New Roman"/>
          <w:sz w:val="20"/>
          <w:szCs w:val="20"/>
        </w:rPr>
        <w:t xml:space="preserve"> </w:t>
      </w:r>
      <w:r w:rsidRPr="007E0899">
        <w:rPr>
          <w:rFonts w:ascii="Times New Roman" w:hAnsi="Times New Roman"/>
          <w:sz w:val="20"/>
          <w:szCs w:val="20"/>
        </w:rPr>
        <w:t>C. (2001). Adsorption of anionic species on hydrotalcite-like compounds: effect of interlaye</w:t>
      </w:r>
      <w:r>
        <w:rPr>
          <w:rFonts w:ascii="Times New Roman" w:hAnsi="Times New Roman"/>
          <w:sz w:val="20"/>
          <w:szCs w:val="20"/>
        </w:rPr>
        <w:t xml:space="preserve">r anion and crystallinity, </w:t>
      </w:r>
      <w:r w:rsidRPr="007E0899">
        <w:rPr>
          <w:rFonts w:ascii="Times New Roman" w:hAnsi="Times New Roman"/>
          <w:i/>
          <w:iCs/>
          <w:sz w:val="20"/>
          <w:szCs w:val="20"/>
        </w:rPr>
        <w:t>Applied Clay Science</w:t>
      </w:r>
      <w:r>
        <w:rPr>
          <w:rFonts w:ascii="Times New Roman" w:hAnsi="Times New Roman"/>
          <w:sz w:val="20"/>
          <w:szCs w:val="20"/>
        </w:rPr>
        <w:t xml:space="preserve">, 18: </w:t>
      </w:r>
      <w:r w:rsidRPr="007E0899">
        <w:rPr>
          <w:rFonts w:ascii="Times New Roman" w:hAnsi="Times New Roman"/>
          <w:sz w:val="20"/>
          <w:szCs w:val="20"/>
        </w:rPr>
        <w:t>17</w:t>
      </w:r>
      <w:r>
        <w:rPr>
          <w:rFonts w:ascii="Times New Roman" w:hAnsi="Times New Roman"/>
          <w:sz w:val="20"/>
          <w:szCs w:val="20"/>
        </w:rPr>
        <w:t xml:space="preserve"> </w:t>
      </w:r>
      <w:r w:rsidRPr="007E0899">
        <w:rPr>
          <w:rFonts w:ascii="Times New Roman" w:hAnsi="Times New Roman"/>
          <w:sz w:val="20"/>
          <w:szCs w:val="20"/>
        </w:rPr>
        <w:t>–</w:t>
      </w:r>
      <w:r>
        <w:rPr>
          <w:rFonts w:ascii="Times New Roman" w:hAnsi="Times New Roman"/>
          <w:sz w:val="20"/>
          <w:szCs w:val="20"/>
        </w:rPr>
        <w:t xml:space="preserve"> </w:t>
      </w:r>
      <w:r w:rsidRPr="007E0899">
        <w:rPr>
          <w:rFonts w:ascii="Times New Roman" w:hAnsi="Times New Roman"/>
          <w:sz w:val="20"/>
          <w:szCs w:val="20"/>
        </w:rPr>
        <w:t>27.</w:t>
      </w:r>
    </w:p>
    <w:p w:rsidR="00864A50" w:rsidRPr="00864A50" w:rsidRDefault="00864A50" w:rsidP="00864A50">
      <w:p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 </w:t>
      </w:r>
    </w:p>
    <w:sectPr w:rsidR="00864A50" w:rsidRPr="00864A50" w:rsidSect="00864A5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neGulliverA">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3726A"/>
    <w:multiLevelType w:val="hybridMultilevel"/>
    <w:tmpl w:val="26448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50"/>
    <w:rsid w:val="00003DC6"/>
    <w:rsid w:val="003B40AD"/>
    <w:rsid w:val="00714C8A"/>
    <w:rsid w:val="007F781E"/>
    <w:rsid w:val="00864A5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A5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A5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1513</Words>
  <Characters>8112</Characters>
  <Application>Microsoft Office Word</Application>
  <DocSecurity>0</DocSecurity>
  <Lines>238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4</cp:revision>
  <dcterms:created xsi:type="dcterms:W3CDTF">2016-06-23T03:35:00Z</dcterms:created>
  <dcterms:modified xsi:type="dcterms:W3CDTF">2016-07-20T15:30:00Z</dcterms:modified>
</cp:coreProperties>
</file>