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06" w:rsidRDefault="006F6E06" w:rsidP="006F6E06">
      <w:pPr>
        <w:pStyle w:val="Heading1"/>
        <w:spacing w:before="0" w:line="240" w:lineRule="auto"/>
        <w:contextualSpacing w:val="0"/>
        <w:rPr>
          <w:rFonts w:ascii="Times New Roman" w:hAnsi="Times New Roman"/>
          <w:smallCaps w:val="0"/>
          <w:sz w:val="24"/>
          <w:szCs w:val="24"/>
          <w:lang w:val="en-US"/>
        </w:rPr>
      </w:pPr>
      <w:r w:rsidRPr="006F6E06">
        <w:rPr>
          <w:rFonts w:ascii="Times New Roman" w:hAnsi="Times New Roman"/>
          <w:smallCaps w:val="0"/>
          <w:sz w:val="24"/>
          <w:szCs w:val="24"/>
          <w:lang w:val="en-US"/>
        </w:rPr>
        <w:t>Malaysian</w:t>
      </w:r>
      <w:r>
        <w:rPr>
          <w:rFonts w:ascii="Times New Roman" w:hAnsi="Times New Roman"/>
          <w:smallCaps w:val="0"/>
          <w:sz w:val="24"/>
          <w:szCs w:val="24"/>
          <w:lang w:val="en-US"/>
        </w:rPr>
        <w:t xml:space="preserve"> Journal of Analytical Sciences Vol 20 No 4 (2016): 697 - 703</w:t>
      </w:r>
    </w:p>
    <w:p w:rsidR="006F6E06" w:rsidRDefault="006F6E06" w:rsidP="006F6E06">
      <w:pPr>
        <w:spacing w:after="0" w:line="240" w:lineRule="auto"/>
        <w:rPr>
          <w:lang w:eastAsia="x-none"/>
        </w:rPr>
      </w:pPr>
    </w:p>
    <w:p w:rsidR="006F6E06" w:rsidRDefault="006F6E06" w:rsidP="006F6E06">
      <w:pPr>
        <w:spacing w:after="0" w:line="240" w:lineRule="auto"/>
        <w:rPr>
          <w:lang w:eastAsia="x-none"/>
        </w:rPr>
      </w:pPr>
    </w:p>
    <w:p w:rsidR="006F6E06" w:rsidRPr="006F6E06" w:rsidRDefault="006F6E06" w:rsidP="006F6E06">
      <w:pPr>
        <w:spacing w:after="0" w:line="240" w:lineRule="auto"/>
        <w:rPr>
          <w:lang w:eastAsia="x-none"/>
        </w:rPr>
      </w:pPr>
    </w:p>
    <w:p w:rsidR="006F6E06" w:rsidRPr="00346FFF" w:rsidRDefault="006F6E06" w:rsidP="006F6E06">
      <w:pPr>
        <w:pStyle w:val="Heading1"/>
        <w:spacing w:before="0" w:line="240" w:lineRule="auto"/>
        <w:contextualSpacing w:val="0"/>
        <w:jc w:val="center"/>
        <w:rPr>
          <w:rFonts w:ascii="Times New Roman" w:hAnsi="Times New Roman"/>
          <w:b/>
          <w:bCs/>
          <w:sz w:val="28"/>
          <w:szCs w:val="28"/>
        </w:rPr>
      </w:pPr>
      <w:r w:rsidRPr="00346FFF">
        <w:rPr>
          <w:rFonts w:ascii="Times New Roman" w:hAnsi="Times New Roman"/>
          <w:sz w:val="28"/>
          <w:szCs w:val="28"/>
        </w:rPr>
        <w:t xml:space="preserve">EFFECTS OF IRGAROL-1051 ON FATTY ACID PROFILE OF SOLITARY CORALS, </w:t>
      </w:r>
      <w:r>
        <w:rPr>
          <w:rFonts w:ascii="Times New Roman" w:hAnsi="Times New Roman"/>
          <w:i/>
          <w:smallCaps w:val="0"/>
          <w:sz w:val="28"/>
          <w:szCs w:val="28"/>
          <w:lang w:val="en-US"/>
        </w:rPr>
        <w:t>F</w:t>
      </w:r>
      <w:r w:rsidRPr="00346FFF">
        <w:rPr>
          <w:rFonts w:ascii="Times New Roman" w:hAnsi="Times New Roman"/>
          <w:i/>
          <w:smallCaps w:val="0"/>
          <w:sz w:val="28"/>
          <w:szCs w:val="28"/>
        </w:rPr>
        <w:t>ungia fungites</w:t>
      </w:r>
      <w:r w:rsidR="00614EA5">
        <w:rPr>
          <w:rFonts w:ascii="Times New Roman" w:hAnsi="Times New Roman"/>
          <w:sz w:val="28"/>
          <w:szCs w:val="28"/>
        </w:rPr>
        <w:t xml:space="preserve"> AFTER </w:t>
      </w:r>
      <w:r w:rsidR="00614EA5">
        <w:rPr>
          <w:rFonts w:ascii="Times New Roman" w:hAnsi="Times New Roman"/>
          <w:sz w:val="28"/>
          <w:szCs w:val="28"/>
          <w:lang w:val="en-US"/>
        </w:rPr>
        <w:t>ACUTE</w:t>
      </w:r>
      <w:r w:rsidRPr="00346FFF">
        <w:rPr>
          <w:rFonts w:ascii="Times New Roman" w:hAnsi="Times New Roman"/>
          <w:sz w:val="28"/>
          <w:szCs w:val="28"/>
        </w:rPr>
        <w:t xml:space="preserve"> EXPOSURE</w:t>
      </w:r>
    </w:p>
    <w:p w:rsidR="006F6E06" w:rsidRPr="00F447A7" w:rsidRDefault="006F6E06" w:rsidP="006F6E06">
      <w:pPr>
        <w:spacing w:after="0" w:line="240" w:lineRule="auto"/>
        <w:jc w:val="center"/>
        <w:rPr>
          <w:rFonts w:ascii="Times New Roman" w:hAnsi="Times New Roman"/>
          <w:noProof/>
          <w:sz w:val="24"/>
          <w:szCs w:val="24"/>
          <w:lang w:bidi="ar-SA"/>
        </w:rPr>
      </w:pPr>
    </w:p>
    <w:p w:rsidR="006F6E06" w:rsidRPr="00346FFF" w:rsidRDefault="006F6E06" w:rsidP="003957B5">
      <w:pPr>
        <w:pStyle w:val="Heading1"/>
        <w:spacing w:before="0" w:line="240" w:lineRule="auto"/>
        <w:contextualSpacing w:val="0"/>
        <w:jc w:val="center"/>
        <w:rPr>
          <w:rFonts w:ascii="Times New Roman" w:hAnsi="Times New Roman"/>
          <w:b/>
          <w:smallCaps w:val="0"/>
          <w:sz w:val="24"/>
          <w:szCs w:val="24"/>
        </w:rPr>
      </w:pPr>
      <w:r w:rsidRPr="00346FFF">
        <w:rPr>
          <w:rFonts w:ascii="Times New Roman" w:hAnsi="Times New Roman"/>
          <w:smallCaps w:val="0"/>
          <w:sz w:val="24"/>
          <w:szCs w:val="24"/>
        </w:rPr>
        <w:t xml:space="preserve">(Kesan Irgarol-1051 terhadap Profil Asid Lemak Karang Solitari, </w:t>
      </w:r>
      <w:r w:rsidRPr="00346FFF">
        <w:rPr>
          <w:rFonts w:ascii="Times New Roman" w:hAnsi="Times New Roman"/>
          <w:i/>
          <w:smallCaps w:val="0"/>
          <w:sz w:val="24"/>
          <w:szCs w:val="24"/>
        </w:rPr>
        <w:t>Fungia fungites</w:t>
      </w:r>
      <w:r w:rsidR="003957B5">
        <w:rPr>
          <w:rFonts w:ascii="Times New Roman" w:hAnsi="Times New Roman"/>
          <w:b/>
          <w:smallCaps w:val="0"/>
          <w:sz w:val="24"/>
          <w:szCs w:val="24"/>
          <w:lang w:val="en-US"/>
        </w:rPr>
        <w:t xml:space="preserve"> </w:t>
      </w:r>
      <w:r w:rsidR="00614EA5">
        <w:rPr>
          <w:rFonts w:ascii="Times New Roman" w:hAnsi="Times New Roman"/>
          <w:smallCaps w:val="0"/>
          <w:sz w:val="24"/>
          <w:szCs w:val="24"/>
        </w:rPr>
        <w:t xml:space="preserve">selepas Pendedahan </w:t>
      </w:r>
      <w:r w:rsidR="00536AB1">
        <w:rPr>
          <w:rFonts w:ascii="Times New Roman" w:hAnsi="Times New Roman"/>
          <w:smallCaps w:val="0"/>
          <w:sz w:val="24"/>
          <w:szCs w:val="24"/>
          <w:lang w:val="en-US"/>
        </w:rPr>
        <w:t>Akut</w:t>
      </w:r>
      <w:bookmarkStart w:id="0" w:name="_GoBack"/>
      <w:bookmarkEnd w:id="0"/>
      <w:r w:rsidRPr="00346FFF">
        <w:rPr>
          <w:rFonts w:ascii="Times New Roman" w:hAnsi="Times New Roman"/>
          <w:smallCaps w:val="0"/>
          <w:sz w:val="24"/>
          <w:szCs w:val="24"/>
        </w:rPr>
        <w:t>)</w:t>
      </w:r>
    </w:p>
    <w:p w:rsidR="006F6E06" w:rsidRPr="00F447A7" w:rsidRDefault="006F6E06" w:rsidP="006F6E06">
      <w:pPr>
        <w:spacing w:after="0" w:line="240" w:lineRule="auto"/>
        <w:jc w:val="center"/>
        <w:rPr>
          <w:rFonts w:ascii="Times New Roman" w:hAnsi="Times New Roman"/>
          <w:noProof/>
          <w:sz w:val="20"/>
          <w:szCs w:val="20"/>
          <w:lang w:bidi="ar-SA"/>
        </w:rPr>
      </w:pPr>
    </w:p>
    <w:p w:rsidR="006F6E06" w:rsidRDefault="006F6E06" w:rsidP="006F6E06">
      <w:pPr>
        <w:spacing w:after="0" w:line="240" w:lineRule="auto"/>
        <w:jc w:val="center"/>
        <w:rPr>
          <w:rFonts w:ascii="Times New Roman" w:hAnsi="Times New Roman"/>
          <w:sz w:val="20"/>
          <w:szCs w:val="20"/>
        </w:rPr>
      </w:pPr>
      <w:r>
        <w:rPr>
          <w:rFonts w:ascii="Times New Roman" w:hAnsi="Times New Roman"/>
          <w:sz w:val="20"/>
          <w:szCs w:val="20"/>
        </w:rPr>
        <w:t xml:space="preserve">Zainudin </w:t>
      </w:r>
      <w:r w:rsidRPr="008B1584">
        <w:rPr>
          <w:rFonts w:ascii="Times New Roman" w:hAnsi="Times New Roman"/>
          <w:sz w:val="20"/>
          <w:szCs w:val="20"/>
        </w:rPr>
        <w:t>Bachok</w:t>
      </w:r>
      <w:r>
        <w:rPr>
          <w:rFonts w:ascii="Times New Roman" w:hAnsi="Times New Roman"/>
          <w:sz w:val="20"/>
          <w:szCs w:val="20"/>
          <w:vertAlign w:val="superscript"/>
        </w:rPr>
        <w:t>1,2</w:t>
      </w:r>
      <w:r w:rsidRPr="00346FFF">
        <w:rPr>
          <w:rFonts w:ascii="Times New Roman" w:hAnsi="Times New Roman"/>
          <w:sz w:val="20"/>
          <w:szCs w:val="20"/>
        </w:rPr>
        <w:t>*</w:t>
      </w:r>
      <w:r w:rsidRPr="008B1584">
        <w:rPr>
          <w:rFonts w:ascii="Times New Roman" w:hAnsi="Times New Roman"/>
          <w:sz w:val="20"/>
          <w:szCs w:val="20"/>
        </w:rPr>
        <w:t>,  Marinah Mohd Ariffin</w:t>
      </w:r>
      <w:r w:rsidRPr="008B1584">
        <w:rPr>
          <w:rFonts w:ascii="Times New Roman" w:hAnsi="Times New Roman"/>
          <w:sz w:val="20"/>
          <w:szCs w:val="20"/>
          <w:vertAlign w:val="superscript"/>
        </w:rPr>
        <w:t>1</w:t>
      </w:r>
      <w:r w:rsidRPr="008B1584">
        <w:rPr>
          <w:rFonts w:ascii="Times New Roman" w:hAnsi="Times New Roman"/>
          <w:sz w:val="20"/>
          <w:szCs w:val="20"/>
        </w:rPr>
        <w:t>,  Mohammed Ali Sheikh</w:t>
      </w:r>
      <w:r w:rsidRPr="008B1584">
        <w:rPr>
          <w:rFonts w:ascii="Times New Roman" w:hAnsi="Times New Roman"/>
          <w:sz w:val="20"/>
          <w:szCs w:val="20"/>
          <w:vertAlign w:val="superscript"/>
        </w:rPr>
        <w:t>3</w:t>
      </w:r>
      <w:r w:rsidRPr="008B1584">
        <w:rPr>
          <w:rFonts w:ascii="Times New Roman" w:hAnsi="Times New Roman"/>
          <w:sz w:val="20"/>
          <w:szCs w:val="20"/>
        </w:rPr>
        <w:t>, Noor Azhar Mohamed Shazili</w:t>
      </w:r>
      <w:r w:rsidRPr="008B1584">
        <w:rPr>
          <w:rFonts w:ascii="Times New Roman" w:hAnsi="Times New Roman"/>
          <w:sz w:val="20"/>
          <w:szCs w:val="20"/>
          <w:vertAlign w:val="superscript"/>
        </w:rPr>
        <w:t>2</w:t>
      </w:r>
      <w:r>
        <w:rPr>
          <w:rFonts w:ascii="Times New Roman" w:hAnsi="Times New Roman"/>
          <w:sz w:val="20"/>
          <w:szCs w:val="20"/>
        </w:rPr>
        <w:t xml:space="preserve">, </w:t>
      </w:r>
    </w:p>
    <w:p w:rsidR="006F6E06" w:rsidRPr="00346FFF" w:rsidRDefault="006F6E06" w:rsidP="006F6E06">
      <w:pPr>
        <w:spacing w:after="0" w:line="240" w:lineRule="auto"/>
        <w:jc w:val="center"/>
        <w:rPr>
          <w:rFonts w:ascii="Times New Roman" w:hAnsi="Times New Roman"/>
          <w:sz w:val="20"/>
          <w:szCs w:val="20"/>
        </w:rPr>
      </w:pPr>
      <w:r w:rsidRPr="008B1584">
        <w:rPr>
          <w:rFonts w:ascii="Times New Roman" w:hAnsi="Times New Roman"/>
          <w:sz w:val="20"/>
          <w:szCs w:val="20"/>
        </w:rPr>
        <w:t>Hassan Rashid Ali</w:t>
      </w:r>
      <w:r w:rsidRPr="008B1584">
        <w:rPr>
          <w:rFonts w:ascii="Times New Roman" w:hAnsi="Times New Roman"/>
          <w:sz w:val="20"/>
          <w:szCs w:val="20"/>
          <w:vertAlign w:val="superscript"/>
        </w:rPr>
        <w:t>3</w:t>
      </w: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spacing w:after="0" w:line="240" w:lineRule="auto"/>
        <w:jc w:val="center"/>
        <w:rPr>
          <w:rFonts w:ascii="Times New Roman" w:hAnsi="Times New Roman"/>
          <w:i/>
          <w:sz w:val="20"/>
          <w:szCs w:val="20"/>
        </w:rPr>
      </w:pPr>
      <w:r w:rsidRPr="006F6E06">
        <w:rPr>
          <w:rFonts w:ascii="Times New Roman" w:hAnsi="Times New Roman"/>
          <w:i/>
          <w:sz w:val="20"/>
          <w:szCs w:val="20"/>
          <w:vertAlign w:val="superscript"/>
        </w:rPr>
        <w:t>1</w:t>
      </w:r>
      <w:r w:rsidRPr="006F6E06">
        <w:rPr>
          <w:rFonts w:ascii="Times New Roman" w:hAnsi="Times New Roman"/>
          <w:i/>
          <w:sz w:val="20"/>
          <w:szCs w:val="20"/>
        </w:rPr>
        <w:t>School of Marine and Environmental Sciences</w:t>
      </w:r>
    </w:p>
    <w:p w:rsidR="006F6E06" w:rsidRPr="006F6E06" w:rsidRDefault="006F6E06" w:rsidP="006F6E06">
      <w:pPr>
        <w:spacing w:after="0" w:line="240" w:lineRule="auto"/>
        <w:jc w:val="center"/>
        <w:rPr>
          <w:rFonts w:ascii="Times New Roman" w:hAnsi="Times New Roman"/>
          <w:i/>
          <w:sz w:val="20"/>
          <w:szCs w:val="20"/>
        </w:rPr>
      </w:pPr>
      <w:r w:rsidRPr="006F6E06">
        <w:rPr>
          <w:rFonts w:ascii="Times New Roman" w:hAnsi="Times New Roman"/>
          <w:i/>
          <w:sz w:val="20"/>
          <w:szCs w:val="20"/>
          <w:vertAlign w:val="superscript"/>
        </w:rPr>
        <w:t>2</w:t>
      </w:r>
      <w:r w:rsidRPr="006F6E06">
        <w:rPr>
          <w:rFonts w:ascii="Times New Roman" w:hAnsi="Times New Roman"/>
          <w:i/>
          <w:sz w:val="20"/>
          <w:szCs w:val="20"/>
        </w:rPr>
        <w:t>Institute of Oceanography and Environment</w:t>
      </w:r>
    </w:p>
    <w:p w:rsidR="006F6E06" w:rsidRPr="006F6E06" w:rsidRDefault="006F6E06" w:rsidP="006F6E06">
      <w:pPr>
        <w:spacing w:after="0" w:line="240" w:lineRule="auto"/>
        <w:jc w:val="center"/>
        <w:rPr>
          <w:rFonts w:ascii="Times New Roman" w:hAnsi="Times New Roman"/>
          <w:i/>
          <w:sz w:val="20"/>
          <w:szCs w:val="20"/>
        </w:rPr>
      </w:pPr>
      <w:r w:rsidRPr="006F6E06">
        <w:rPr>
          <w:rFonts w:ascii="Times New Roman" w:hAnsi="Times New Roman"/>
          <w:i/>
          <w:sz w:val="20"/>
          <w:szCs w:val="20"/>
        </w:rPr>
        <w:t>Universiti Malaysia Terengganu, 21030 Kuala Terengganu, Terengganu, Malaysia</w:t>
      </w:r>
    </w:p>
    <w:p w:rsidR="006F6E06" w:rsidRPr="006F6E06" w:rsidRDefault="006F6E06" w:rsidP="006F6E06">
      <w:pPr>
        <w:spacing w:after="0" w:line="240" w:lineRule="auto"/>
        <w:jc w:val="center"/>
        <w:rPr>
          <w:rFonts w:ascii="Times New Roman" w:hAnsi="Times New Roman"/>
          <w:i/>
          <w:sz w:val="20"/>
          <w:szCs w:val="20"/>
        </w:rPr>
      </w:pPr>
      <w:r w:rsidRPr="006F6E06">
        <w:rPr>
          <w:rFonts w:ascii="Times New Roman" w:hAnsi="Times New Roman"/>
          <w:i/>
          <w:sz w:val="20"/>
          <w:szCs w:val="20"/>
          <w:vertAlign w:val="superscript"/>
        </w:rPr>
        <w:t>3</w:t>
      </w:r>
      <w:r w:rsidRPr="006F6E06">
        <w:rPr>
          <w:rFonts w:ascii="Times New Roman" w:hAnsi="Times New Roman"/>
          <w:i/>
          <w:sz w:val="20"/>
          <w:szCs w:val="20"/>
        </w:rPr>
        <w:t>Tropical Research Centre for Oceanography, Environment and Natural Resources,</w:t>
      </w:r>
    </w:p>
    <w:p w:rsidR="006F6E06" w:rsidRPr="006F6E06" w:rsidRDefault="006F6E06" w:rsidP="006F6E06">
      <w:pPr>
        <w:spacing w:after="0" w:line="240" w:lineRule="auto"/>
        <w:jc w:val="center"/>
        <w:rPr>
          <w:rFonts w:ascii="Times New Roman" w:hAnsi="Times New Roman"/>
          <w:i/>
          <w:sz w:val="20"/>
          <w:szCs w:val="20"/>
        </w:rPr>
      </w:pPr>
      <w:r w:rsidRPr="006F6E06">
        <w:rPr>
          <w:rFonts w:ascii="Times New Roman" w:hAnsi="Times New Roman"/>
          <w:i/>
          <w:sz w:val="20"/>
          <w:szCs w:val="20"/>
        </w:rPr>
        <w:t>The State University of Zanzibar, P. O. Box 146, Zanzibar-Tanzania</w:t>
      </w: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pStyle w:val="Heading1"/>
        <w:spacing w:before="0" w:line="240" w:lineRule="auto"/>
        <w:contextualSpacing w:val="0"/>
        <w:jc w:val="center"/>
        <w:rPr>
          <w:rFonts w:ascii="Times New Roman" w:hAnsi="Times New Roman"/>
          <w:b/>
          <w:i/>
          <w:smallCaps w:val="0"/>
          <w:sz w:val="20"/>
          <w:szCs w:val="20"/>
          <w:lang w:val="en-US"/>
        </w:rPr>
      </w:pPr>
      <w:r w:rsidRPr="006F6E06">
        <w:rPr>
          <w:rFonts w:ascii="Times New Roman" w:hAnsi="Times New Roman"/>
          <w:i/>
          <w:smallCaps w:val="0"/>
          <w:noProof/>
          <w:sz w:val="20"/>
          <w:szCs w:val="20"/>
          <w:lang w:bidi="ar-SA"/>
        </w:rPr>
        <w:t xml:space="preserve">*Corresponding author: </w:t>
      </w:r>
      <w:r w:rsidRPr="006F6E06">
        <w:rPr>
          <w:rFonts w:ascii="Times New Roman" w:hAnsi="Times New Roman"/>
          <w:i/>
          <w:smallCaps w:val="0"/>
          <w:sz w:val="20"/>
          <w:szCs w:val="20"/>
        </w:rPr>
        <w:t>zainudinb@umt.edu.my</w:t>
      </w: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spacing w:after="0" w:line="240" w:lineRule="auto"/>
        <w:jc w:val="center"/>
        <w:rPr>
          <w:rFonts w:ascii="Times New Roman" w:hAnsi="Times New Roman"/>
          <w:noProof/>
          <w:sz w:val="20"/>
          <w:szCs w:val="20"/>
          <w:lang w:bidi="ar-SA"/>
        </w:rPr>
      </w:pPr>
      <w:r w:rsidRPr="006F6E06">
        <w:rPr>
          <w:rFonts w:ascii="Times New Roman" w:hAnsi="Times New Roman"/>
          <w:noProof/>
          <w:sz w:val="20"/>
          <w:szCs w:val="20"/>
          <w:lang w:bidi="ar-SA"/>
        </w:rPr>
        <w:t>Received: 14 March 2016; Accepted: 23 May 2016</w:t>
      </w: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spacing w:after="0" w:line="240" w:lineRule="auto"/>
        <w:jc w:val="center"/>
        <w:rPr>
          <w:rFonts w:ascii="Times New Roman" w:hAnsi="Times New Roman"/>
          <w:noProof/>
          <w:sz w:val="20"/>
          <w:szCs w:val="20"/>
          <w:lang w:bidi="ar-SA"/>
        </w:rPr>
      </w:pPr>
    </w:p>
    <w:p w:rsidR="006F6E06" w:rsidRPr="006F6E06" w:rsidRDefault="006F6E06" w:rsidP="006F6E06">
      <w:pPr>
        <w:spacing w:after="0" w:line="240" w:lineRule="auto"/>
        <w:jc w:val="center"/>
        <w:rPr>
          <w:rFonts w:ascii="Times New Roman" w:hAnsi="Times New Roman"/>
          <w:b/>
          <w:noProof/>
          <w:sz w:val="20"/>
          <w:szCs w:val="20"/>
          <w:lang w:bidi="ar-SA"/>
        </w:rPr>
      </w:pPr>
      <w:r w:rsidRPr="006F6E06">
        <w:rPr>
          <w:rFonts w:ascii="Times New Roman" w:hAnsi="Times New Roman"/>
          <w:b/>
          <w:noProof/>
          <w:sz w:val="20"/>
          <w:szCs w:val="20"/>
          <w:lang w:bidi="ar-SA"/>
        </w:rPr>
        <w:t>Abstract</w:t>
      </w:r>
    </w:p>
    <w:p w:rsidR="006F6E06" w:rsidRPr="006F6E06" w:rsidRDefault="006F6E06" w:rsidP="006F6E06">
      <w:pPr>
        <w:spacing w:after="0" w:line="240" w:lineRule="auto"/>
        <w:jc w:val="both"/>
        <w:rPr>
          <w:rFonts w:ascii="Times New Roman" w:hAnsi="Times New Roman"/>
          <w:sz w:val="20"/>
          <w:szCs w:val="20"/>
        </w:rPr>
      </w:pPr>
      <w:r w:rsidRPr="006F6E06">
        <w:rPr>
          <w:rFonts w:ascii="Times New Roman" w:hAnsi="Times New Roman"/>
          <w:sz w:val="20"/>
          <w:szCs w:val="20"/>
        </w:rPr>
        <w:t xml:space="preserve">The short term exposure (4 days) was done to </w:t>
      </w:r>
      <w:r w:rsidRPr="006F6E06">
        <w:rPr>
          <w:rFonts w:ascii="Times New Roman" w:hAnsi="Times New Roman"/>
          <w:i/>
          <w:sz w:val="20"/>
          <w:szCs w:val="20"/>
        </w:rPr>
        <w:t>Fungia fungites</w:t>
      </w:r>
      <w:r w:rsidRPr="006F6E06">
        <w:rPr>
          <w:rFonts w:ascii="Times New Roman" w:hAnsi="Times New Roman"/>
          <w:sz w:val="20"/>
          <w:szCs w:val="20"/>
        </w:rPr>
        <w:t xml:space="preserve"> using different concentration of Irgarol to establish the health effects of this species by measuring their fatty acid composition. It was done by comparing fatty acid composition of the fresh, control and exposed groups. The results indicated that, fresh and control samples of </w:t>
      </w:r>
      <w:r w:rsidRPr="006F6E06">
        <w:rPr>
          <w:rFonts w:ascii="Times New Roman" w:hAnsi="Times New Roman"/>
          <w:i/>
          <w:sz w:val="20"/>
          <w:szCs w:val="20"/>
        </w:rPr>
        <w:t>F. fungites</w:t>
      </w:r>
      <w:r w:rsidRPr="006F6E06">
        <w:rPr>
          <w:rFonts w:ascii="Times New Roman" w:hAnsi="Times New Roman"/>
          <w:sz w:val="20"/>
          <w:szCs w:val="20"/>
        </w:rPr>
        <w:t xml:space="preserve"> were not significant different (</w:t>
      </w:r>
      <w:r w:rsidR="00614EA5">
        <w:rPr>
          <w:rFonts w:ascii="Times New Roman" w:hAnsi="Times New Roman"/>
          <w:i/>
          <w:sz w:val="20"/>
          <w:szCs w:val="20"/>
        </w:rPr>
        <w:t>p</w:t>
      </w:r>
      <w:r w:rsidRPr="006F6E06">
        <w:rPr>
          <w:rFonts w:ascii="Times New Roman" w:hAnsi="Times New Roman"/>
          <w:i/>
          <w:sz w:val="20"/>
          <w:szCs w:val="20"/>
        </w:rPr>
        <w:t xml:space="preserve"> </w:t>
      </w:r>
      <w:r w:rsidRPr="006F6E06">
        <w:rPr>
          <w:rFonts w:ascii="Times New Roman" w:hAnsi="Times New Roman"/>
          <w:sz w:val="20"/>
          <w:szCs w:val="20"/>
        </w:rPr>
        <w:t>&gt;</w:t>
      </w:r>
      <w:r w:rsidR="00614EA5">
        <w:rPr>
          <w:rFonts w:ascii="Times New Roman" w:hAnsi="Times New Roman"/>
          <w:sz w:val="20"/>
          <w:szCs w:val="20"/>
        </w:rPr>
        <w:t xml:space="preserve"> </w:t>
      </w:r>
      <w:r w:rsidRPr="006F6E06">
        <w:rPr>
          <w:rFonts w:ascii="Times New Roman" w:hAnsi="Times New Roman"/>
          <w:sz w:val="20"/>
          <w:szCs w:val="20"/>
        </w:rPr>
        <w:t>0.05) and dominated by Saturated Fatty Acids (SAFA) followed by Polyunsaturated Fatty Acids (PUFA) and the Monounsaturated Fatty Acids (MUFA). However, trends of other tested groups (20, 100 and 500 µg/L) were significant different (</w:t>
      </w:r>
      <w:r w:rsidR="00614EA5" w:rsidRPr="00614EA5">
        <w:rPr>
          <w:rFonts w:ascii="Times New Roman" w:hAnsi="Times New Roman"/>
          <w:i/>
          <w:sz w:val="20"/>
          <w:szCs w:val="20"/>
        </w:rPr>
        <w:t>p</w:t>
      </w:r>
      <w:r w:rsidRPr="006F6E06">
        <w:rPr>
          <w:rFonts w:ascii="Times New Roman" w:hAnsi="Times New Roman"/>
          <w:i/>
          <w:sz w:val="20"/>
          <w:szCs w:val="20"/>
        </w:rPr>
        <w:t xml:space="preserve"> </w:t>
      </w:r>
      <w:r w:rsidRPr="006F6E06">
        <w:rPr>
          <w:rFonts w:ascii="Times New Roman" w:hAnsi="Times New Roman"/>
          <w:sz w:val="20"/>
          <w:szCs w:val="20"/>
        </w:rPr>
        <w:t>&lt;</w:t>
      </w:r>
      <w:r w:rsidR="00614EA5">
        <w:rPr>
          <w:rFonts w:ascii="Times New Roman" w:hAnsi="Times New Roman"/>
          <w:sz w:val="20"/>
          <w:szCs w:val="20"/>
        </w:rPr>
        <w:t xml:space="preserve"> </w:t>
      </w:r>
      <w:r w:rsidRPr="006F6E06">
        <w:rPr>
          <w:rFonts w:ascii="Times New Roman" w:hAnsi="Times New Roman"/>
          <w:sz w:val="20"/>
          <w:szCs w:val="20"/>
        </w:rPr>
        <w:t xml:space="preserve">0.05), with species suffered more as the dose of chemicals increased. For example, α-Linolenic acid (C18:3ω3) was not detected in </w:t>
      </w:r>
      <w:r w:rsidRPr="006F6E06">
        <w:rPr>
          <w:rFonts w:ascii="Times New Roman" w:hAnsi="Times New Roman"/>
          <w:i/>
          <w:sz w:val="20"/>
          <w:szCs w:val="20"/>
        </w:rPr>
        <w:t>F. fungites</w:t>
      </w:r>
      <w:r w:rsidRPr="006F6E06">
        <w:rPr>
          <w:rFonts w:ascii="Times New Roman" w:hAnsi="Times New Roman"/>
          <w:sz w:val="20"/>
          <w:szCs w:val="20"/>
        </w:rPr>
        <w:t xml:space="preserve"> which exposed in this herbicide at 100 and 500 µg/L whereas C20:5ω3 was not detected in all exposed groups. These ecotoxicological data proved that Irgarol may affect the fatty acids composition of coral reef organisms even if exposed at the low levels of this biocide. </w:t>
      </w:r>
    </w:p>
    <w:p w:rsidR="006F6E06" w:rsidRPr="006F6E06" w:rsidRDefault="006F6E06" w:rsidP="006F6E06">
      <w:pPr>
        <w:spacing w:after="0" w:line="240" w:lineRule="auto"/>
        <w:jc w:val="both"/>
        <w:rPr>
          <w:rFonts w:ascii="Times New Roman" w:hAnsi="Times New Roman"/>
          <w:b/>
          <w:sz w:val="20"/>
          <w:szCs w:val="20"/>
        </w:rPr>
      </w:pPr>
    </w:p>
    <w:p w:rsidR="006F6E06" w:rsidRPr="006F6E06" w:rsidRDefault="006F6E06" w:rsidP="006F6E06">
      <w:pPr>
        <w:spacing w:after="0" w:line="240" w:lineRule="auto"/>
        <w:jc w:val="both"/>
        <w:rPr>
          <w:rFonts w:ascii="Times New Roman" w:hAnsi="Times New Roman"/>
          <w:sz w:val="20"/>
          <w:szCs w:val="20"/>
        </w:rPr>
      </w:pPr>
      <w:r w:rsidRPr="006F6E06">
        <w:rPr>
          <w:rFonts w:ascii="Times New Roman" w:hAnsi="Times New Roman"/>
          <w:b/>
          <w:sz w:val="20"/>
          <w:szCs w:val="20"/>
        </w:rPr>
        <w:t>Keywords:</w:t>
      </w:r>
      <w:r w:rsidRPr="006F6E06">
        <w:rPr>
          <w:rFonts w:ascii="Times New Roman" w:hAnsi="Times New Roman"/>
          <w:sz w:val="20"/>
          <w:szCs w:val="20"/>
        </w:rPr>
        <w:t xml:space="preserve"> Irgarol, booster biocides, fatty acids composition, </w:t>
      </w:r>
      <w:r w:rsidRPr="006F6E06">
        <w:rPr>
          <w:rFonts w:ascii="Times New Roman" w:hAnsi="Times New Roman"/>
          <w:i/>
          <w:sz w:val="20"/>
          <w:szCs w:val="20"/>
        </w:rPr>
        <w:t>Fungia fungites</w:t>
      </w:r>
      <w:r w:rsidRPr="006F6E06">
        <w:rPr>
          <w:rFonts w:ascii="Times New Roman" w:hAnsi="Times New Roman"/>
          <w:sz w:val="20"/>
          <w:szCs w:val="20"/>
        </w:rPr>
        <w:t xml:space="preserve">, coral reef organisms </w:t>
      </w:r>
    </w:p>
    <w:p w:rsidR="006F6E06" w:rsidRPr="006F6E06" w:rsidRDefault="006F6E06" w:rsidP="006F6E06">
      <w:pPr>
        <w:spacing w:after="0" w:line="240" w:lineRule="auto"/>
        <w:jc w:val="center"/>
        <w:rPr>
          <w:rFonts w:ascii="Times New Roman" w:hAnsi="Times New Roman"/>
          <w:b/>
          <w:noProof/>
          <w:sz w:val="20"/>
          <w:szCs w:val="20"/>
          <w:lang w:bidi="ar-SA"/>
        </w:rPr>
      </w:pPr>
    </w:p>
    <w:p w:rsidR="006F6E06" w:rsidRPr="006F6E06" w:rsidRDefault="006F6E06" w:rsidP="006F6E06">
      <w:pPr>
        <w:spacing w:after="0" w:line="240" w:lineRule="auto"/>
        <w:jc w:val="center"/>
        <w:rPr>
          <w:rFonts w:ascii="Times New Roman" w:hAnsi="Times New Roman"/>
          <w:b/>
          <w:noProof/>
          <w:sz w:val="20"/>
          <w:szCs w:val="20"/>
          <w:lang w:bidi="ar-SA"/>
        </w:rPr>
      </w:pPr>
      <w:r w:rsidRPr="006F6E06">
        <w:rPr>
          <w:rFonts w:ascii="Times New Roman" w:hAnsi="Times New Roman"/>
          <w:b/>
          <w:noProof/>
          <w:sz w:val="20"/>
          <w:szCs w:val="20"/>
          <w:lang w:bidi="ar-SA"/>
        </w:rPr>
        <w:t>Abstrak</w:t>
      </w:r>
    </w:p>
    <w:p w:rsidR="006F6E06" w:rsidRPr="006F6E06" w:rsidRDefault="006F6E06" w:rsidP="006F6E06">
      <w:pPr>
        <w:spacing w:after="0" w:line="240" w:lineRule="auto"/>
        <w:jc w:val="both"/>
        <w:rPr>
          <w:rFonts w:ascii="Times New Roman" w:hAnsi="Times New Roman"/>
          <w:sz w:val="20"/>
          <w:szCs w:val="20"/>
        </w:rPr>
      </w:pPr>
      <w:r w:rsidRPr="006F6E06">
        <w:rPr>
          <w:rFonts w:ascii="Times New Roman" w:hAnsi="Times New Roman"/>
          <w:sz w:val="20"/>
          <w:szCs w:val="20"/>
        </w:rPr>
        <w:t xml:space="preserve">Pendedahan jangka pendek (4 hari) telah dilakukan ke atas </w:t>
      </w:r>
      <w:r w:rsidRPr="006F6E06">
        <w:rPr>
          <w:rFonts w:ascii="Times New Roman" w:hAnsi="Times New Roman"/>
          <w:i/>
          <w:sz w:val="20"/>
          <w:szCs w:val="20"/>
        </w:rPr>
        <w:t>Fungia fungites</w:t>
      </w:r>
      <w:r w:rsidRPr="006F6E06">
        <w:rPr>
          <w:rFonts w:ascii="Times New Roman" w:hAnsi="Times New Roman"/>
          <w:sz w:val="20"/>
          <w:szCs w:val="20"/>
        </w:rPr>
        <w:t xml:space="preserve"> menggunakan kepekatan Irgarol yang berbeza untuk membangunkan kesan kesihatan spesies tersebut dengan mengambilkira komposisi asid lemak mereka. Ianya telah dilakukan dengan membandingkan komposisi asid lemak bagi kumpulan segar, kawalan dan yang telah didedahkan. Keputusan menunjukkan bahawa, sampel segar dan kawalan </w:t>
      </w:r>
      <w:r w:rsidRPr="006F6E06">
        <w:rPr>
          <w:rFonts w:ascii="Times New Roman" w:hAnsi="Times New Roman"/>
          <w:i/>
          <w:sz w:val="20"/>
          <w:szCs w:val="20"/>
        </w:rPr>
        <w:t>F. fungites</w:t>
      </w:r>
      <w:r w:rsidRPr="006F6E06">
        <w:rPr>
          <w:rFonts w:ascii="Times New Roman" w:hAnsi="Times New Roman"/>
          <w:sz w:val="20"/>
          <w:szCs w:val="20"/>
        </w:rPr>
        <w:t xml:space="preserve"> tidak berbeza secara bererti (</w:t>
      </w:r>
      <w:r w:rsidR="00614EA5">
        <w:rPr>
          <w:rFonts w:ascii="Times New Roman" w:hAnsi="Times New Roman"/>
          <w:i/>
          <w:sz w:val="20"/>
          <w:szCs w:val="20"/>
        </w:rPr>
        <w:t>p</w:t>
      </w:r>
      <w:r w:rsidRPr="006F6E06">
        <w:rPr>
          <w:rFonts w:ascii="Times New Roman" w:hAnsi="Times New Roman"/>
          <w:i/>
          <w:sz w:val="20"/>
          <w:szCs w:val="20"/>
        </w:rPr>
        <w:t xml:space="preserve"> </w:t>
      </w:r>
      <w:r w:rsidRPr="006F6E06">
        <w:rPr>
          <w:rFonts w:ascii="Times New Roman" w:hAnsi="Times New Roman"/>
          <w:sz w:val="20"/>
          <w:szCs w:val="20"/>
        </w:rPr>
        <w:t>&gt;</w:t>
      </w:r>
      <w:r w:rsidR="00614EA5">
        <w:rPr>
          <w:rFonts w:ascii="Times New Roman" w:hAnsi="Times New Roman"/>
          <w:sz w:val="20"/>
          <w:szCs w:val="20"/>
        </w:rPr>
        <w:t xml:space="preserve"> </w:t>
      </w:r>
      <w:r w:rsidRPr="006F6E06">
        <w:rPr>
          <w:rFonts w:ascii="Times New Roman" w:hAnsi="Times New Roman"/>
          <w:sz w:val="20"/>
          <w:szCs w:val="20"/>
        </w:rPr>
        <w:t>0.05) dan didominasi olah Asid Lemak Tepu (SAFA) diikuti oleh Asid Lemak Tidak Tepu Poli (PUFA) dan Asid Lemak Tidak Tepu Mono (MUFA). Walaubagaimanapun, corak bagi kumpulan lain yang diuji (20, 100 and 500 µg/L) adalah berbeza secara bererti (</w:t>
      </w:r>
      <w:r w:rsidR="00614EA5">
        <w:rPr>
          <w:rFonts w:ascii="Times New Roman" w:hAnsi="Times New Roman"/>
          <w:i/>
          <w:sz w:val="20"/>
          <w:szCs w:val="20"/>
        </w:rPr>
        <w:t>p</w:t>
      </w:r>
      <w:r w:rsidRPr="006F6E06">
        <w:rPr>
          <w:rFonts w:ascii="Times New Roman" w:hAnsi="Times New Roman"/>
          <w:i/>
          <w:sz w:val="20"/>
          <w:szCs w:val="20"/>
        </w:rPr>
        <w:t xml:space="preserve"> </w:t>
      </w:r>
      <w:r w:rsidRPr="006F6E06">
        <w:rPr>
          <w:rFonts w:ascii="Times New Roman" w:hAnsi="Times New Roman"/>
          <w:sz w:val="20"/>
          <w:szCs w:val="20"/>
        </w:rPr>
        <w:t>&lt;</w:t>
      </w:r>
      <w:r w:rsidR="00614EA5">
        <w:rPr>
          <w:rFonts w:ascii="Times New Roman" w:hAnsi="Times New Roman"/>
          <w:sz w:val="20"/>
          <w:szCs w:val="20"/>
        </w:rPr>
        <w:t xml:space="preserve"> </w:t>
      </w:r>
      <w:r w:rsidRPr="006F6E06">
        <w:rPr>
          <w:rFonts w:ascii="Times New Roman" w:hAnsi="Times New Roman"/>
          <w:sz w:val="20"/>
          <w:szCs w:val="20"/>
        </w:rPr>
        <w:t xml:space="preserve">0.05), dengan spesies mengalami sengsara yang lebih apabila dos bahan kima ditingkatkan. Misalnya asid lemak α-Linolenat (C18:3ω3) tidak dikesan dalam </w:t>
      </w:r>
      <w:r w:rsidRPr="006F6E06">
        <w:rPr>
          <w:rFonts w:ascii="Times New Roman" w:hAnsi="Times New Roman"/>
          <w:i/>
          <w:sz w:val="20"/>
          <w:szCs w:val="20"/>
        </w:rPr>
        <w:t>F. fungites</w:t>
      </w:r>
      <w:r w:rsidR="00614EA5">
        <w:rPr>
          <w:rFonts w:ascii="Times New Roman" w:hAnsi="Times New Roman"/>
          <w:sz w:val="20"/>
          <w:szCs w:val="20"/>
        </w:rPr>
        <w:t xml:space="preserve"> yang terdedah dengan biosid peransang</w:t>
      </w:r>
      <w:r w:rsidRPr="006F6E06">
        <w:rPr>
          <w:rFonts w:ascii="Times New Roman" w:hAnsi="Times New Roman"/>
          <w:sz w:val="20"/>
          <w:szCs w:val="20"/>
        </w:rPr>
        <w:t xml:space="preserve"> ini pada 100 and 500 µg/L manakala C20:5ω3 tidak dikesan dalam semua kumpulan yang terdedah. Data ekotoksikologi ini membuktikan bahawa Irgarol berkemungkinan menjejaskan komposisi asid lemak organisma terumbu karang sungguhpun jika terdedah pada tahap yang rendah oleh biosid ini.</w:t>
      </w:r>
    </w:p>
    <w:p w:rsidR="006F6E06" w:rsidRPr="006F6E06" w:rsidRDefault="006F6E06" w:rsidP="006F6E06">
      <w:pPr>
        <w:spacing w:after="0" w:line="240" w:lineRule="auto"/>
        <w:jc w:val="both"/>
        <w:rPr>
          <w:rFonts w:ascii="Times New Roman" w:hAnsi="Times New Roman"/>
          <w:sz w:val="20"/>
          <w:szCs w:val="20"/>
        </w:rPr>
      </w:pPr>
    </w:p>
    <w:p w:rsidR="00AF2245" w:rsidRDefault="006F6E06" w:rsidP="006F6E06">
      <w:pPr>
        <w:spacing w:after="0" w:line="240" w:lineRule="auto"/>
        <w:jc w:val="both"/>
        <w:rPr>
          <w:rFonts w:ascii="Times New Roman" w:hAnsi="Times New Roman"/>
          <w:sz w:val="20"/>
          <w:szCs w:val="20"/>
        </w:rPr>
      </w:pPr>
      <w:r w:rsidRPr="006F6E06">
        <w:rPr>
          <w:rFonts w:ascii="Times New Roman" w:hAnsi="Times New Roman"/>
          <w:b/>
          <w:sz w:val="20"/>
          <w:szCs w:val="20"/>
        </w:rPr>
        <w:t>Kata kunci</w:t>
      </w:r>
      <w:r w:rsidRPr="006F6E06">
        <w:rPr>
          <w:rFonts w:ascii="Times New Roman" w:hAnsi="Times New Roman"/>
          <w:sz w:val="20"/>
          <w:szCs w:val="20"/>
        </w:rPr>
        <w:t xml:space="preserve">: Irgarol, biosid perangsang, komposisi asid lemak, </w:t>
      </w:r>
      <w:r w:rsidRPr="006F6E06">
        <w:rPr>
          <w:rFonts w:ascii="Times New Roman" w:hAnsi="Times New Roman"/>
          <w:i/>
          <w:sz w:val="20"/>
          <w:szCs w:val="20"/>
        </w:rPr>
        <w:t>Fungia fungites</w:t>
      </w:r>
      <w:r w:rsidRPr="006F6E06">
        <w:rPr>
          <w:rFonts w:ascii="Times New Roman" w:hAnsi="Times New Roman"/>
          <w:sz w:val="20"/>
          <w:szCs w:val="20"/>
        </w:rPr>
        <w:t xml:space="preserve">, organisma terumbu karang </w:t>
      </w:r>
    </w:p>
    <w:p w:rsidR="006F6E06" w:rsidRDefault="006F6E06" w:rsidP="006F6E06">
      <w:pPr>
        <w:spacing w:after="0" w:line="240" w:lineRule="auto"/>
        <w:jc w:val="both"/>
        <w:rPr>
          <w:rFonts w:ascii="Times New Roman" w:hAnsi="Times New Roman"/>
          <w:sz w:val="20"/>
          <w:szCs w:val="20"/>
        </w:rPr>
      </w:pPr>
    </w:p>
    <w:p w:rsidR="006F6E06" w:rsidRPr="00F447A7" w:rsidRDefault="006F6E06" w:rsidP="006F6E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Gatidou, G., Thomaidis, N. S. and Zhou, J. L. (2007). Fate of Irgarol 1051, diuron and their main metabolites in two UK marine systems after restrictions in antifouling paints. </w:t>
      </w:r>
      <w:r w:rsidRPr="000C0E29">
        <w:rPr>
          <w:rFonts w:ascii="Times New Roman" w:hAnsi="Times New Roman"/>
          <w:i/>
          <w:sz w:val="20"/>
          <w:szCs w:val="20"/>
        </w:rPr>
        <w:t>Environment International</w:t>
      </w:r>
      <w:r w:rsidRPr="000C0E29">
        <w:rPr>
          <w:rFonts w:ascii="Times New Roman" w:hAnsi="Times New Roman"/>
          <w:sz w:val="20"/>
          <w:szCs w:val="20"/>
        </w:rPr>
        <w:t xml:space="preserve">, 33(1): 70 – 77.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Ali, H. R., Arifin, M. M., Sheikh, M. A., Mohamed Shazili, N. A. and Bachok, Z. (2013). Occurrence and distribution of antifouling biocide Irgarol-1051 in coastal waters of Peninsular Malaysia. </w:t>
      </w:r>
      <w:r w:rsidRPr="000C0E29">
        <w:rPr>
          <w:rFonts w:ascii="Times New Roman" w:hAnsi="Times New Roman"/>
          <w:i/>
          <w:sz w:val="20"/>
          <w:szCs w:val="20"/>
        </w:rPr>
        <w:t>Marine Pollution Bulletin</w:t>
      </w:r>
      <w:r w:rsidRPr="000C0E29">
        <w:rPr>
          <w:rFonts w:ascii="Times New Roman" w:hAnsi="Times New Roman"/>
          <w:sz w:val="20"/>
          <w:szCs w:val="20"/>
        </w:rPr>
        <w:t>, 70(1-2): 253 – 257</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Gardinali, P. R., Plasencia, M., Mack, S. and Poppell, C. (2002). Occurrence of Irgarol 1051 in coastal waters from Biscayane Bay, Florida, USA. </w:t>
      </w:r>
      <w:r w:rsidRPr="000C0E29">
        <w:rPr>
          <w:rFonts w:ascii="Times New Roman" w:hAnsi="Times New Roman"/>
          <w:i/>
          <w:sz w:val="20"/>
          <w:szCs w:val="20"/>
        </w:rPr>
        <w:t>Marine Pollution Bulletin</w:t>
      </w:r>
      <w:r w:rsidRPr="000C0E29">
        <w:rPr>
          <w:rFonts w:ascii="Times New Roman" w:hAnsi="Times New Roman"/>
          <w:sz w:val="20"/>
          <w:szCs w:val="20"/>
        </w:rPr>
        <w:t>, 44: 781 – 788.</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Knutson, S., Downs, C. A. and Richmond, R. H. (2012). Concentrations of Irgarol in selected marinas of Oahu, Hawaii and effects on settlement of coral larval. </w:t>
      </w:r>
      <w:r w:rsidRPr="000C0E29">
        <w:rPr>
          <w:rFonts w:ascii="Times New Roman" w:hAnsi="Times New Roman"/>
          <w:i/>
          <w:sz w:val="20"/>
          <w:szCs w:val="20"/>
        </w:rPr>
        <w:t>Ecotoxicology</w:t>
      </w:r>
      <w:r w:rsidRPr="000C0E29">
        <w:rPr>
          <w:rFonts w:ascii="Times New Roman" w:hAnsi="Times New Roman"/>
          <w:sz w:val="20"/>
          <w:szCs w:val="20"/>
        </w:rPr>
        <w:t>, 21(1): 1 – 8.</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Jones, R. J. and Heyward, A. J. (2003). The effects of produced formation water (PFW) on coral and isolated symbiotic dinoflagellates of coral. </w:t>
      </w:r>
      <w:r w:rsidRPr="000C0E29">
        <w:rPr>
          <w:rFonts w:ascii="Times New Roman" w:hAnsi="Times New Roman"/>
          <w:i/>
          <w:sz w:val="20"/>
          <w:szCs w:val="20"/>
        </w:rPr>
        <w:t>Marine and Freshwater Research</w:t>
      </w:r>
      <w:r w:rsidRPr="000C0E29">
        <w:rPr>
          <w:rFonts w:ascii="Times New Roman" w:hAnsi="Times New Roman"/>
          <w:sz w:val="20"/>
          <w:szCs w:val="20"/>
        </w:rPr>
        <w:t>, 54(2): 153 – 162.</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Tolosa, I., Readman, J. W., Blaevoet, A., Ghilini, S., Bartocci, J. and Horvat, M. (1996). Contamination of Mediterranean (Cite d’Azur) coastal waters by organotins and Irgarol 1051 used in antifouling paints. </w:t>
      </w:r>
      <w:r w:rsidRPr="000C0E29">
        <w:rPr>
          <w:rFonts w:ascii="Times New Roman" w:hAnsi="Times New Roman"/>
          <w:i/>
          <w:sz w:val="20"/>
          <w:szCs w:val="20"/>
        </w:rPr>
        <w:t>Marine Pollution Bulletin</w:t>
      </w:r>
      <w:r w:rsidRPr="000C0E29">
        <w:rPr>
          <w:rFonts w:ascii="Times New Roman" w:hAnsi="Times New Roman"/>
          <w:sz w:val="20"/>
          <w:szCs w:val="20"/>
        </w:rPr>
        <w:t xml:space="preserve">, 32(4): 335 – 341.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Owen, R., Knap, A., Toaspern, M. and Carbery, K. (2002). Inhibition of coral photosynthesis by the antifouling herbicide Irgarol 1051. </w:t>
      </w:r>
      <w:r w:rsidRPr="000C0E29">
        <w:rPr>
          <w:rFonts w:ascii="Times New Roman" w:hAnsi="Times New Roman"/>
          <w:i/>
          <w:sz w:val="20"/>
          <w:szCs w:val="20"/>
        </w:rPr>
        <w:t>Marine Pollution Bulletin</w:t>
      </w:r>
      <w:r w:rsidRPr="000C0E29">
        <w:rPr>
          <w:rFonts w:ascii="Times New Roman" w:hAnsi="Times New Roman"/>
          <w:sz w:val="20"/>
          <w:szCs w:val="20"/>
        </w:rPr>
        <w:t>, 44(7): 623 – 632.</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Okamura, H., Aoyama, I., Ono, Y. and Nishida, T. (2003). Antifouling herbicides in the coastal waters of western Japan. </w:t>
      </w:r>
      <w:r w:rsidRPr="000C0E29">
        <w:rPr>
          <w:rFonts w:ascii="Times New Roman" w:hAnsi="Times New Roman"/>
          <w:i/>
          <w:sz w:val="20"/>
          <w:szCs w:val="20"/>
        </w:rPr>
        <w:t>Marine Pollution Bulletin,</w:t>
      </w:r>
      <w:r w:rsidRPr="000C0E29">
        <w:rPr>
          <w:rFonts w:ascii="Times New Roman" w:hAnsi="Times New Roman"/>
          <w:sz w:val="20"/>
          <w:szCs w:val="20"/>
        </w:rPr>
        <w:t xml:space="preserve"> 47: 59 – 67.</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Sapozhnikova, Y., Wirth, E., Schiff, K., Brown, J. and Fulton, M. (2007). Antifouling pesticides in the coastal waters of Southern California. </w:t>
      </w:r>
      <w:r w:rsidRPr="000C0E29">
        <w:rPr>
          <w:rFonts w:ascii="Times New Roman" w:hAnsi="Times New Roman"/>
          <w:i/>
          <w:iCs/>
          <w:sz w:val="20"/>
          <w:szCs w:val="20"/>
        </w:rPr>
        <w:t>Marine Pollution Bulletin</w:t>
      </w:r>
      <w:r w:rsidRPr="000C0E29">
        <w:rPr>
          <w:rFonts w:ascii="Times New Roman" w:hAnsi="Times New Roman"/>
          <w:sz w:val="20"/>
          <w:szCs w:val="20"/>
        </w:rPr>
        <w:t xml:space="preserve">, 54(12): 1972 – 1978.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Sheikh, M. A., Higuchi, T., Fujimura, H., Imo, T. S., Miyagi, T. and Oomori, T. (2009). Contamination and impacts of new antifouling biocide Irgarol-1051 on subtropical coral reef waters. </w:t>
      </w:r>
      <w:r w:rsidRPr="000C0E29">
        <w:rPr>
          <w:rFonts w:ascii="Times New Roman" w:hAnsi="Times New Roman"/>
          <w:i/>
          <w:sz w:val="20"/>
          <w:szCs w:val="20"/>
        </w:rPr>
        <w:t>International Journal of Environmental Science and Technology</w:t>
      </w:r>
      <w:r w:rsidRPr="000C0E29">
        <w:rPr>
          <w:rFonts w:ascii="Times New Roman" w:hAnsi="Times New Roman"/>
          <w:sz w:val="20"/>
          <w:szCs w:val="20"/>
        </w:rPr>
        <w:t xml:space="preserve">, 6(3): 353 – 358.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Biselli, S., Bester, K., Hühnerfuss, H. and Fent, K. (2000). Concentrations of the antifouling compound Irgarol 1051 and of organotins in water and sediments of German North and Baltic Sea marinas. </w:t>
      </w:r>
      <w:r w:rsidRPr="000C0E29">
        <w:rPr>
          <w:rFonts w:ascii="Times New Roman" w:hAnsi="Times New Roman"/>
          <w:i/>
          <w:sz w:val="20"/>
          <w:szCs w:val="20"/>
        </w:rPr>
        <w:t>Marine Pollution Bulletin,</w:t>
      </w:r>
      <w:r w:rsidRPr="000C0E29">
        <w:rPr>
          <w:rFonts w:ascii="Times New Roman" w:hAnsi="Times New Roman"/>
          <w:sz w:val="20"/>
          <w:szCs w:val="20"/>
        </w:rPr>
        <w:t xml:space="preserve"> 40(3): 233 – 243.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Boxall, A. B. A., Comber, S. D., Conrad, A. U., Howcroft, J. and Zaman, N. (2000). Inputs, monitoring and fate modelling of antifouling biocides in UK estuaries. </w:t>
      </w:r>
      <w:r w:rsidRPr="000C0E29">
        <w:rPr>
          <w:rFonts w:ascii="Times New Roman" w:hAnsi="Times New Roman"/>
          <w:i/>
          <w:sz w:val="20"/>
          <w:szCs w:val="20"/>
        </w:rPr>
        <w:t>Marine Pollution Bulletin</w:t>
      </w:r>
      <w:r w:rsidRPr="000C0E29">
        <w:rPr>
          <w:rFonts w:ascii="Times New Roman" w:hAnsi="Times New Roman"/>
          <w:sz w:val="20"/>
          <w:szCs w:val="20"/>
        </w:rPr>
        <w:t>, 40(11): 898 – 905.</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Kitada, Y., Kawahata, H., Suzuki, A. and Oomori, T. (2008). Distribution of pesticides and bisphenol a in sediments collected from rivers adjacent to coral reefs. </w:t>
      </w:r>
      <w:r w:rsidRPr="000C0E29">
        <w:rPr>
          <w:rFonts w:ascii="Times New Roman" w:hAnsi="Times New Roman"/>
          <w:i/>
          <w:sz w:val="20"/>
          <w:szCs w:val="20"/>
        </w:rPr>
        <w:t>Applied Catalysis B: Environmental</w:t>
      </w:r>
      <w:r w:rsidRPr="000C0E29">
        <w:rPr>
          <w:rFonts w:ascii="Times New Roman" w:hAnsi="Times New Roman"/>
          <w:sz w:val="20"/>
          <w:szCs w:val="20"/>
        </w:rPr>
        <w:t>, 82(3-4): 163 –168.</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Thomas, K. V., McHugh, M. and Waldock, M. (2002). Antifouling paint booster biocides in UK coastal waters: Inputs, occurrence and environmental fate. </w:t>
      </w:r>
      <w:r w:rsidRPr="000C0E29">
        <w:rPr>
          <w:rFonts w:ascii="Times New Roman" w:hAnsi="Times New Roman"/>
          <w:i/>
          <w:sz w:val="20"/>
          <w:szCs w:val="20"/>
        </w:rPr>
        <w:t>Science of the Total Environment</w:t>
      </w:r>
      <w:r w:rsidRPr="000C0E29">
        <w:rPr>
          <w:rFonts w:ascii="Times New Roman" w:hAnsi="Times New Roman"/>
          <w:sz w:val="20"/>
          <w:szCs w:val="20"/>
        </w:rPr>
        <w:t>, 293(1-3): 117 – 127.</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Basheer, C., Tan, K. S. and Lee, H. K. (2002). Organotin and Irgarol-1051 contamination in Singapore coastal waters. </w:t>
      </w:r>
      <w:r w:rsidRPr="000C0E29">
        <w:rPr>
          <w:rFonts w:ascii="Times New Roman" w:hAnsi="Times New Roman"/>
          <w:i/>
          <w:sz w:val="20"/>
          <w:szCs w:val="20"/>
        </w:rPr>
        <w:t>Marine Pollution Bulletin</w:t>
      </w:r>
      <w:r w:rsidRPr="000C0E29">
        <w:rPr>
          <w:rFonts w:ascii="Times New Roman" w:hAnsi="Times New Roman"/>
          <w:sz w:val="20"/>
          <w:szCs w:val="20"/>
        </w:rPr>
        <w:t>, 44(7): 697 – 703.</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Ali, H. R., Arifin, M. M., Sheikh, M. A., Mohamed Shazili, N. A. and Bachok, Z. (2015). Toxicological studies of Irgarol-1051 and its effects on fatty acid composition of Asian sea-bass, </w:t>
      </w:r>
      <w:r w:rsidRPr="000C0E29">
        <w:rPr>
          <w:rFonts w:ascii="Times New Roman" w:hAnsi="Times New Roman"/>
          <w:i/>
          <w:sz w:val="20"/>
          <w:szCs w:val="20"/>
        </w:rPr>
        <w:t>Lates calcarifer</w:t>
      </w:r>
      <w:r w:rsidRPr="000C0E29">
        <w:rPr>
          <w:rFonts w:ascii="Times New Roman" w:hAnsi="Times New Roman"/>
          <w:sz w:val="20"/>
          <w:szCs w:val="20"/>
        </w:rPr>
        <w:t xml:space="preserve">. </w:t>
      </w:r>
      <w:r w:rsidRPr="000C0E29">
        <w:rPr>
          <w:rFonts w:ascii="Times New Roman" w:hAnsi="Times New Roman"/>
          <w:i/>
          <w:sz w:val="20"/>
          <w:szCs w:val="20"/>
        </w:rPr>
        <w:t>Regional Studies in Marine Science,</w:t>
      </w:r>
      <w:r w:rsidRPr="000C0E29">
        <w:rPr>
          <w:rFonts w:ascii="Times New Roman" w:hAnsi="Times New Roman"/>
          <w:sz w:val="20"/>
          <w:szCs w:val="20"/>
        </w:rPr>
        <w:t xml:space="preserve"> 2: 171 – 176.</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Abdulkadir, S. and Tsuchiya, M. (2008). One-step method for quantitative and qualitative analysis of fatty acids in marine animal samples. </w:t>
      </w:r>
      <w:r w:rsidRPr="000C0E29">
        <w:rPr>
          <w:rFonts w:ascii="Times New Roman" w:hAnsi="Times New Roman"/>
          <w:i/>
          <w:sz w:val="20"/>
          <w:szCs w:val="20"/>
        </w:rPr>
        <w:t>Journal of Experimental Marine Biology and Ecology</w:t>
      </w:r>
      <w:r w:rsidRPr="000C0E29">
        <w:rPr>
          <w:rFonts w:ascii="Times New Roman" w:hAnsi="Times New Roman"/>
          <w:sz w:val="20"/>
          <w:szCs w:val="20"/>
        </w:rPr>
        <w:t xml:space="preserve">, 354(1): 1– 8.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Sathivel, S., Prinyawiwatkul, W., Grimm, C. C., King, J. M. and Lloyd, S. (2002). FA composition of crude oil recovered from catfish viscera. </w:t>
      </w:r>
      <w:r w:rsidRPr="000C0E29">
        <w:rPr>
          <w:rFonts w:ascii="Times New Roman" w:hAnsi="Times New Roman"/>
          <w:i/>
          <w:sz w:val="20"/>
          <w:szCs w:val="20"/>
        </w:rPr>
        <w:t>Journal of the American Oil Chemists’ Society</w:t>
      </w:r>
      <w:r w:rsidRPr="000C0E29">
        <w:rPr>
          <w:rFonts w:ascii="Times New Roman" w:hAnsi="Times New Roman"/>
          <w:sz w:val="20"/>
          <w:szCs w:val="20"/>
        </w:rPr>
        <w:t xml:space="preserve">, 79(10): 989 – 992.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İbrahim Haliloǧlu, H., Bayır, A., Necdet Sirkecioǧlu, A., Mevlüt Aras, N. and Atamanalp, M. (2004). Comparison of fatty acid composition in some tissues of rainbow trout (</w:t>
      </w:r>
      <w:r w:rsidRPr="000C0E29">
        <w:rPr>
          <w:rFonts w:ascii="Times New Roman" w:hAnsi="Times New Roman"/>
          <w:i/>
          <w:sz w:val="20"/>
          <w:szCs w:val="20"/>
        </w:rPr>
        <w:t>Oncorhynchus mykiss</w:t>
      </w:r>
      <w:r w:rsidRPr="000C0E29">
        <w:rPr>
          <w:rFonts w:ascii="Times New Roman" w:hAnsi="Times New Roman"/>
          <w:sz w:val="20"/>
          <w:szCs w:val="20"/>
        </w:rPr>
        <w:t xml:space="preserve">) living in seawater and freshwater. </w:t>
      </w:r>
      <w:r w:rsidRPr="000C0E29">
        <w:rPr>
          <w:rFonts w:ascii="Times New Roman" w:hAnsi="Times New Roman"/>
          <w:i/>
          <w:sz w:val="20"/>
          <w:szCs w:val="20"/>
        </w:rPr>
        <w:t>Food Chemistry</w:t>
      </w:r>
      <w:r w:rsidRPr="000C0E29">
        <w:rPr>
          <w:rFonts w:ascii="Times New Roman" w:hAnsi="Times New Roman"/>
          <w:sz w:val="20"/>
          <w:szCs w:val="20"/>
        </w:rPr>
        <w:t xml:space="preserve">, 86(1): 55 – 59.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Jabeen, F. and Chaudhry, A. S. (2011). Chemical compositions and fatty acid profiles of three freshwater fish species. </w:t>
      </w:r>
      <w:r w:rsidRPr="000C0E29">
        <w:rPr>
          <w:rFonts w:ascii="Times New Roman" w:hAnsi="Times New Roman"/>
          <w:i/>
          <w:sz w:val="20"/>
          <w:szCs w:val="20"/>
        </w:rPr>
        <w:t>Food Chemistry</w:t>
      </w:r>
      <w:r w:rsidRPr="000C0E29">
        <w:rPr>
          <w:rFonts w:ascii="Times New Roman" w:hAnsi="Times New Roman"/>
          <w:sz w:val="20"/>
          <w:szCs w:val="20"/>
        </w:rPr>
        <w:t>, 125(3): 991 – 996.</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Ho, B. T. and Paul, D. R. (2009). Fatty acid profile of Tra Catfish (</w:t>
      </w:r>
      <w:r w:rsidRPr="000C0E29">
        <w:rPr>
          <w:rFonts w:ascii="Times New Roman" w:hAnsi="Times New Roman"/>
          <w:i/>
          <w:sz w:val="20"/>
          <w:szCs w:val="20"/>
        </w:rPr>
        <w:t>Pangasius hypophthalmus</w:t>
      </w:r>
      <w:r w:rsidRPr="000C0E29">
        <w:rPr>
          <w:rFonts w:ascii="Times New Roman" w:hAnsi="Times New Roman"/>
          <w:sz w:val="20"/>
          <w:szCs w:val="20"/>
        </w:rPr>
        <w:t>) compared to Atlantic Salmon (</w:t>
      </w:r>
      <w:r w:rsidRPr="000C0E29">
        <w:rPr>
          <w:rFonts w:ascii="Times New Roman" w:hAnsi="Times New Roman"/>
          <w:i/>
          <w:sz w:val="20"/>
          <w:szCs w:val="20"/>
        </w:rPr>
        <w:t>Salmo solar</w:t>
      </w:r>
      <w:r w:rsidRPr="000C0E29">
        <w:rPr>
          <w:rFonts w:ascii="Times New Roman" w:hAnsi="Times New Roman"/>
          <w:sz w:val="20"/>
          <w:szCs w:val="20"/>
        </w:rPr>
        <w:t>) and Asian Seabass (</w:t>
      </w:r>
      <w:r w:rsidRPr="000C0E29">
        <w:rPr>
          <w:rFonts w:ascii="Times New Roman" w:hAnsi="Times New Roman"/>
          <w:i/>
          <w:sz w:val="20"/>
          <w:szCs w:val="20"/>
        </w:rPr>
        <w:t>Lates calcarifer</w:t>
      </w:r>
      <w:r w:rsidRPr="000C0E29">
        <w:rPr>
          <w:rFonts w:ascii="Times New Roman" w:hAnsi="Times New Roman"/>
          <w:sz w:val="20"/>
          <w:szCs w:val="20"/>
        </w:rPr>
        <w:t xml:space="preserve">). </w:t>
      </w:r>
      <w:r w:rsidRPr="000C0E29">
        <w:rPr>
          <w:rFonts w:ascii="Times New Roman" w:hAnsi="Times New Roman"/>
          <w:i/>
          <w:sz w:val="20"/>
          <w:szCs w:val="20"/>
        </w:rPr>
        <w:t>International Food Research Journal</w:t>
      </w:r>
      <w:r w:rsidRPr="000C0E29">
        <w:rPr>
          <w:rFonts w:ascii="Times New Roman" w:hAnsi="Times New Roman"/>
          <w:sz w:val="20"/>
          <w:szCs w:val="20"/>
        </w:rPr>
        <w:t>, 16(4): 501 – 506.</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lastRenderedPageBreak/>
        <w:t xml:space="preserve">Steiner-Asiedu, M., Julshamn, K. and Lie, Ø. (1991). Effect of local processing methods (cooking, frying and smoking) on three fish species from Ghana: Part I. Proximate composition, fatty acids, minerals, trace elements and vitamins. </w:t>
      </w:r>
      <w:r w:rsidRPr="000C0E29">
        <w:rPr>
          <w:rFonts w:ascii="Times New Roman" w:hAnsi="Times New Roman"/>
          <w:i/>
          <w:sz w:val="20"/>
          <w:szCs w:val="20"/>
        </w:rPr>
        <w:t>Food Chemistry</w:t>
      </w:r>
      <w:r w:rsidRPr="000C0E29">
        <w:rPr>
          <w:rFonts w:ascii="Times New Roman" w:hAnsi="Times New Roman"/>
          <w:sz w:val="20"/>
          <w:szCs w:val="20"/>
        </w:rPr>
        <w:t xml:space="preserve">, 40(3): 309 – 321. </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color w:val="222222"/>
          <w:sz w:val="20"/>
          <w:szCs w:val="20"/>
          <w:shd w:val="clear" w:color="auto" w:fill="FFFFFF"/>
        </w:rPr>
        <w:t>Nettleton, J. A., Allen, W. H., Klatt, L. V., Ratnayake, W. M. N. and Ackman, R. G. (1990). Nutrients and chemical residues in one</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to two</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pound Mississippi farm</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raised channel catfish (</w:t>
      </w:r>
      <w:r w:rsidRPr="000C0E29">
        <w:rPr>
          <w:rFonts w:ascii="Times New Roman" w:hAnsi="Times New Roman"/>
          <w:i/>
          <w:iCs/>
          <w:color w:val="222222"/>
          <w:sz w:val="20"/>
          <w:szCs w:val="20"/>
          <w:shd w:val="clear" w:color="auto" w:fill="FFFFFF"/>
        </w:rPr>
        <w:t>Ictalurus punctatus</w:t>
      </w:r>
      <w:r w:rsidRPr="000C0E29">
        <w:rPr>
          <w:rFonts w:ascii="Times New Roman" w:hAnsi="Times New Roman"/>
          <w:color w:val="222222"/>
          <w:sz w:val="20"/>
          <w:szCs w:val="20"/>
          <w:shd w:val="clear" w:color="auto" w:fill="FFFFFF"/>
        </w:rPr>
        <w:t>).</w:t>
      </w:r>
      <w:r w:rsidRPr="000C0E29">
        <w:rPr>
          <w:rFonts w:ascii="Times New Roman" w:hAnsi="Times New Roman"/>
          <w:i/>
          <w:iCs/>
          <w:color w:val="222222"/>
          <w:sz w:val="20"/>
          <w:szCs w:val="20"/>
          <w:shd w:val="clear" w:color="auto" w:fill="FFFFFF"/>
        </w:rPr>
        <w:t>Journal of Food Science</w:t>
      </w:r>
      <w:r w:rsidRPr="000C0E29">
        <w:rPr>
          <w:rFonts w:ascii="Times New Roman" w:hAnsi="Times New Roman"/>
          <w:color w:val="222222"/>
          <w:sz w:val="20"/>
          <w:szCs w:val="20"/>
          <w:shd w:val="clear" w:color="auto" w:fill="FFFFFF"/>
        </w:rPr>
        <w:t>,</w:t>
      </w:r>
      <w:r w:rsidRPr="000C0E29">
        <w:rPr>
          <w:rStyle w:val="apple-converted-space"/>
          <w:rFonts w:ascii="Times New Roman" w:hAnsi="Times New Roman"/>
          <w:color w:val="222222"/>
          <w:sz w:val="20"/>
          <w:szCs w:val="20"/>
          <w:shd w:val="clear" w:color="auto" w:fill="FFFFFF"/>
        </w:rPr>
        <w:t> </w:t>
      </w:r>
      <w:r w:rsidRPr="000C0E29">
        <w:rPr>
          <w:rFonts w:ascii="Times New Roman" w:hAnsi="Times New Roman"/>
          <w:color w:val="222222"/>
          <w:sz w:val="20"/>
          <w:szCs w:val="20"/>
          <w:shd w:val="clear" w:color="auto" w:fill="FFFFFF"/>
        </w:rPr>
        <w:t>55(4): 954 – 958.</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Ackman, R. G. (1994). Seafood lipids. In Shahidi, F. and Botta, J. R. (Eds). Seafoods: Chemistry, Processing, Technology and Quality. Glasgow: Chapman and Hall p. 34 – 48.</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Steffens, W. (1997). Effects of variation in essential fatty acids in fish feeds on nutritive value of freshwater fish for humans. </w:t>
      </w:r>
      <w:r w:rsidRPr="000C0E29">
        <w:rPr>
          <w:rFonts w:ascii="Times New Roman" w:hAnsi="Times New Roman"/>
          <w:i/>
          <w:sz w:val="20"/>
          <w:szCs w:val="20"/>
        </w:rPr>
        <w:t>Aquaculture,</w:t>
      </w:r>
      <w:r w:rsidRPr="000C0E29">
        <w:rPr>
          <w:rFonts w:ascii="Times New Roman" w:hAnsi="Times New Roman"/>
          <w:sz w:val="20"/>
          <w:szCs w:val="20"/>
        </w:rPr>
        <w:t xml:space="preserve"> 151: 97 – 119.</w:t>
      </w:r>
    </w:p>
    <w:p w:rsidR="006F6E06" w:rsidRPr="000C0E29" w:rsidRDefault="006F6E06" w:rsidP="006F6E06">
      <w:pPr>
        <w:pStyle w:val="ListParagraph"/>
        <w:numPr>
          <w:ilvl w:val="0"/>
          <w:numId w:val="1"/>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Henderson, R. J. (1996). Fatty acid metabolism in freshwater fish with particular reference to polyunsaturated fatty acids. </w:t>
      </w:r>
      <w:r w:rsidRPr="000C0E29">
        <w:rPr>
          <w:rFonts w:ascii="Times New Roman" w:hAnsi="Times New Roman"/>
          <w:i/>
          <w:sz w:val="20"/>
          <w:szCs w:val="20"/>
        </w:rPr>
        <w:t>Archives of Animal Nutrition</w:t>
      </w:r>
      <w:r w:rsidRPr="000C0E29">
        <w:rPr>
          <w:rFonts w:ascii="Times New Roman" w:hAnsi="Times New Roman"/>
          <w:sz w:val="20"/>
          <w:szCs w:val="20"/>
        </w:rPr>
        <w:t>, 49(1): 5 – 22.</w:t>
      </w:r>
    </w:p>
    <w:p w:rsidR="006F6E06" w:rsidRPr="006F6E06" w:rsidRDefault="006F6E06" w:rsidP="006F6E06">
      <w:pPr>
        <w:spacing w:after="0" w:line="240" w:lineRule="auto"/>
        <w:jc w:val="both"/>
        <w:rPr>
          <w:rFonts w:ascii="Times New Roman" w:hAnsi="Times New Roman"/>
          <w:sz w:val="20"/>
          <w:szCs w:val="20"/>
        </w:rPr>
      </w:pPr>
    </w:p>
    <w:sectPr w:rsidR="006F6E06" w:rsidRPr="006F6E06" w:rsidSect="006F6E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1C9"/>
    <w:multiLevelType w:val="hybridMultilevel"/>
    <w:tmpl w:val="117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06"/>
    <w:rsid w:val="003957B5"/>
    <w:rsid w:val="00536AB1"/>
    <w:rsid w:val="00614EA5"/>
    <w:rsid w:val="006F6E06"/>
    <w:rsid w:val="00AF224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06"/>
    <w:rPr>
      <w:rFonts w:ascii="Cambria" w:eastAsia="Times New Roman" w:hAnsi="Cambria" w:cs="Times New Roman"/>
      <w:lang w:bidi="en-US"/>
    </w:rPr>
  </w:style>
  <w:style w:type="paragraph" w:styleId="Heading1">
    <w:name w:val="heading 1"/>
    <w:basedOn w:val="Normal"/>
    <w:next w:val="Normal"/>
    <w:link w:val="Heading1Char"/>
    <w:uiPriority w:val="9"/>
    <w:rsid w:val="006F6E0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06"/>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6F6E06"/>
    <w:pPr>
      <w:ind w:left="720"/>
      <w:contextualSpacing/>
    </w:pPr>
  </w:style>
  <w:style w:type="character" w:customStyle="1" w:styleId="apple-converted-space">
    <w:name w:val="apple-converted-space"/>
    <w:basedOn w:val="DefaultParagraphFont"/>
    <w:rsid w:val="006F6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06"/>
    <w:rPr>
      <w:rFonts w:ascii="Cambria" w:eastAsia="Times New Roman" w:hAnsi="Cambria" w:cs="Times New Roman"/>
      <w:lang w:bidi="en-US"/>
    </w:rPr>
  </w:style>
  <w:style w:type="paragraph" w:styleId="Heading1">
    <w:name w:val="heading 1"/>
    <w:basedOn w:val="Normal"/>
    <w:next w:val="Normal"/>
    <w:link w:val="Heading1Char"/>
    <w:uiPriority w:val="9"/>
    <w:rsid w:val="006F6E0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06"/>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6F6E06"/>
    <w:pPr>
      <w:ind w:left="720"/>
      <w:contextualSpacing/>
    </w:pPr>
  </w:style>
  <w:style w:type="character" w:customStyle="1" w:styleId="apple-converted-space">
    <w:name w:val="apple-converted-space"/>
    <w:basedOn w:val="DefaultParagraphFont"/>
    <w:rsid w:val="006F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1412</Words>
  <Characters>7301</Characters>
  <Application>Microsoft Office Word</Application>
  <DocSecurity>0</DocSecurity>
  <Lines>173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2016-06-21T23:51:00Z</dcterms:created>
  <dcterms:modified xsi:type="dcterms:W3CDTF">2016-07-13T05:52:00Z</dcterms:modified>
</cp:coreProperties>
</file>