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E604BB" w:rsidP="00E3287E">
      <w:pPr>
        <w:spacing w:after="0" w:line="240" w:lineRule="auto"/>
        <w:rPr>
          <w:rFonts w:ascii="Times New Roman" w:hAnsi="Times New Roman"/>
          <w:noProof/>
          <w:lang w:bidi="ar-SA"/>
        </w:rPr>
      </w:pPr>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5"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4"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E604BB" w:rsidP="00084936">
      <w:pPr>
        <w:spacing w:after="0" w:line="240" w:lineRule="auto"/>
        <w:jc w:val="center"/>
        <w:rPr>
          <w:rFonts w:ascii="Times New Roman" w:hAnsi="Times New Roman"/>
          <w:b/>
          <w:noProof/>
          <w:color w:val="FFFFFF"/>
          <w:sz w:val="24"/>
          <w:szCs w:val="28"/>
          <w:lang w:bidi="ar-SA"/>
        </w:rPr>
      </w:pPr>
      <w:r>
        <w:rPr>
          <w:noProof/>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95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" filled="f" stroked="f" strokecolor="white">
                <v:textbox>
                  <w:txbxContent>
                    <w:p w:rsidR="00084936" w:rsidRPr="00E3287E" w:rsidRDefault="00084936"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084936" w:rsidRDefault="00084936" w:rsidP="00084936"/>
                  </w:txbxContent>
                </v:textbox>
              </v:shape>
            </w:pict>
          </mc:Fallback>
        </mc:AlternateContent>
      </w:r>
      <w:r w:rsidR="00084936" w:rsidRPr="005E4871">
        <w:rPr>
          <w:rFonts w:ascii="Times New Roman" w:hAnsi="Times New Roman"/>
          <w:b/>
          <w:noProof/>
          <w:color w:val="FFFFFF"/>
          <w:sz w:val="32"/>
          <w:szCs w:val="32"/>
          <w:lang w:bidi="ar-SA"/>
        </w:rPr>
        <w:t>M</w:t>
      </w:r>
      <w:r w:rsidR="00084936" w:rsidRPr="005E4871">
        <w:rPr>
          <w:rFonts w:ascii="Times New Roman" w:hAnsi="Times New Roman"/>
          <w:b/>
          <w:noProof/>
          <w:color w:val="FFFFFF"/>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5E4871">
        <w:rPr>
          <w:rFonts w:ascii="Times New Roman" w:hAnsi="Times New Roman"/>
          <w:b/>
          <w:noProof/>
          <w:color w:val="FFFFFF"/>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08493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00583520">
        <w:rPr>
          <w:rFonts w:ascii="Times New Roman" w:hAnsi="Times New Roman"/>
          <w:b/>
          <w:i/>
          <w:noProof/>
          <w:color w:val="FFFFFF"/>
          <w:sz w:val="24"/>
          <w:szCs w:val="28"/>
          <w:vertAlign w:val="subscript"/>
          <w:lang w:bidi="ar-SA"/>
        </w:rPr>
        <w:t xml:space="preserve">y The Malaysian </w:t>
      </w:r>
      <w:r w:rsidRPr="002B493B">
        <w:rPr>
          <w:rFonts w:ascii="Times New Roman" w:hAnsi="Times New Roman"/>
          <w:b/>
          <w:i/>
          <w:noProof/>
          <w:color w:val="FFFFFF"/>
          <w:sz w:val="24"/>
          <w:szCs w:val="28"/>
          <w:vertAlign w:val="subscript"/>
          <w:lang w:bidi="ar-SA"/>
        </w:rPr>
        <w:t>Analytical Sciences</w:t>
      </w:r>
      <w:r w:rsidR="00583520">
        <w:rPr>
          <w:rFonts w:ascii="Times New Roman" w:hAnsi="Times New Roman"/>
          <w:b/>
          <w:i/>
          <w:noProof/>
          <w:color w:val="FFFFFF"/>
          <w:sz w:val="24"/>
          <w:szCs w:val="28"/>
          <w:vertAlign w:val="subscript"/>
          <w:lang w:bidi="ar-SA"/>
        </w:rPr>
        <w:t xml:space="preserve"> 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346FFF" w:rsidRPr="00346FFF" w:rsidRDefault="00346FFF" w:rsidP="00346FFF">
      <w:pPr>
        <w:pStyle w:val="Heading1"/>
        <w:spacing w:before="0" w:line="240" w:lineRule="auto"/>
        <w:contextualSpacing w:val="0"/>
        <w:jc w:val="center"/>
        <w:rPr>
          <w:rFonts w:ascii="Times New Roman" w:hAnsi="Times New Roman"/>
          <w:b/>
          <w:bCs/>
          <w:sz w:val="28"/>
          <w:szCs w:val="28"/>
        </w:rPr>
      </w:pPr>
      <w:r w:rsidRPr="00346FFF">
        <w:rPr>
          <w:rFonts w:ascii="Times New Roman" w:hAnsi="Times New Roman"/>
          <w:sz w:val="28"/>
          <w:szCs w:val="28"/>
        </w:rPr>
        <w:t xml:space="preserve">EFFECTS OF IRGAROL-1051 ON FATTY ACID PROFILE OF SOLITARY CORALS, </w:t>
      </w:r>
      <w:r>
        <w:rPr>
          <w:rFonts w:ascii="Times New Roman" w:hAnsi="Times New Roman"/>
          <w:i/>
          <w:smallCaps w:val="0"/>
          <w:sz w:val="28"/>
          <w:szCs w:val="28"/>
          <w:lang w:val="en-US"/>
        </w:rPr>
        <w:t>F</w:t>
      </w:r>
      <w:r w:rsidRPr="00346FFF">
        <w:rPr>
          <w:rFonts w:ascii="Times New Roman" w:hAnsi="Times New Roman"/>
          <w:i/>
          <w:smallCaps w:val="0"/>
          <w:sz w:val="28"/>
          <w:szCs w:val="28"/>
        </w:rPr>
        <w:t>ungia fungites</w:t>
      </w:r>
      <w:r w:rsidR="008F0998">
        <w:rPr>
          <w:rFonts w:ascii="Times New Roman" w:hAnsi="Times New Roman"/>
          <w:sz w:val="28"/>
          <w:szCs w:val="28"/>
        </w:rPr>
        <w:t xml:space="preserve"> AFTER </w:t>
      </w:r>
      <w:r w:rsidR="008F0998">
        <w:rPr>
          <w:rFonts w:ascii="Times New Roman" w:hAnsi="Times New Roman"/>
          <w:sz w:val="28"/>
          <w:szCs w:val="28"/>
          <w:lang w:val="en-US"/>
        </w:rPr>
        <w:t>ACUTE</w:t>
      </w:r>
      <w:r w:rsidRPr="00346FFF">
        <w:rPr>
          <w:rFonts w:ascii="Times New Roman" w:hAnsi="Times New Roman"/>
          <w:sz w:val="28"/>
          <w:szCs w:val="28"/>
        </w:rPr>
        <w:t xml:space="preserve"> EXPOSURE</w:t>
      </w:r>
    </w:p>
    <w:p w:rsidR="006768E9" w:rsidRPr="00F447A7" w:rsidRDefault="006768E9" w:rsidP="00F447A7">
      <w:pPr>
        <w:spacing w:after="0" w:line="240" w:lineRule="auto"/>
        <w:jc w:val="center"/>
        <w:rPr>
          <w:rFonts w:ascii="Times New Roman" w:hAnsi="Times New Roman"/>
          <w:noProof/>
          <w:sz w:val="24"/>
          <w:szCs w:val="24"/>
          <w:lang w:bidi="ar-SA"/>
        </w:rPr>
      </w:pPr>
    </w:p>
    <w:p w:rsidR="00346FFF" w:rsidRPr="00346FFF" w:rsidRDefault="00346FFF" w:rsidP="00346FFF">
      <w:pPr>
        <w:pStyle w:val="Heading1"/>
        <w:spacing w:before="0" w:line="240" w:lineRule="auto"/>
        <w:contextualSpacing w:val="0"/>
        <w:jc w:val="center"/>
        <w:rPr>
          <w:rFonts w:ascii="Times New Roman" w:hAnsi="Times New Roman"/>
          <w:b/>
          <w:smallCaps w:val="0"/>
          <w:sz w:val="24"/>
          <w:szCs w:val="24"/>
        </w:rPr>
      </w:pPr>
      <w:r w:rsidRPr="00346FFF">
        <w:rPr>
          <w:rFonts w:ascii="Times New Roman" w:hAnsi="Times New Roman"/>
          <w:smallCaps w:val="0"/>
          <w:sz w:val="24"/>
          <w:szCs w:val="24"/>
        </w:rPr>
        <w:t xml:space="preserve">(Kesan Irgarol-1051 terhadap Profil Asid Lemak Karang Solitari, </w:t>
      </w:r>
      <w:r w:rsidRPr="00346FFF">
        <w:rPr>
          <w:rFonts w:ascii="Times New Roman" w:hAnsi="Times New Roman"/>
          <w:i/>
          <w:smallCaps w:val="0"/>
          <w:sz w:val="24"/>
          <w:szCs w:val="24"/>
        </w:rPr>
        <w:t>Fungia fungites</w:t>
      </w:r>
    </w:p>
    <w:p w:rsidR="00346FFF" w:rsidRPr="00346FFF" w:rsidRDefault="00001754" w:rsidP="00346FFF">
      <w:pPr>
        <w:pStyle w:val="Heading1"/>
        <w:spacing w:before="0" w:line="240" w:lineRule="auto"/>
        <w:contextualSpacing w:val="0"/>
        <w:jc w:val="center"/>
        <w:rPr>
          <w:rFonts w:ascii="Times New Roman" w:hAnsi="Times New Roman"/>
          <w:b/>
          <w:smallCaps w:val="0"/>
          <w:sz w:val="24"/>
          <w:szCs w:val="24"/>
        </w:rPr>
      </w:pPr>
      <w:r>
        <w:rPr>
          <w:rFonts w:ascii="Times New Roman" w:hAnsi="Times New Roman"/>
          <w:smallCaps w:val="0"/>
          <w:sz w:val="24"/>
          <w:szCs w:val="24"/>
        </w:rPr>
        <w:t xml:space="preserve">selepas Pendedahan </w:t>
      </w:r>
      <w:r w:rsidR="00600E9D">
        <w:rPr>
          <w:rFonts w:ascii="Times New Roman" w:hAnsi="Times New Roman"/>
          <w:smallCaps w:val="0"/>
          <w:sz w:val="24"/>
          <w:szCs w:val="24"/>
          <w:lang w:val="en-US"/>
        </w:rPr>
        <w:t>Akut</w:t>
      </w:r>
      <w:bookmarkStart w:id="0" w:name="_GoBack"/>
      <w:bookmarkEnd w:id="0"/>
      <w:r w:rsidR="00346FFF" w:rsidRPr="00346FFF">
        <w:rPr>
          <w:rFonts w:ascii="Times New Roman" w:hAnsi="Times New Roman"/>
          <w:smallCaps w:val="0"/>
          <w:sz w:val="24"/>
          <w:szCs w:val="24"/>
        </w:rPr>
        <w:t>)</w:t>
      </w:r>
    </w:p>
    <w:p w:rsidR="006768E9" w:rsidRPr="00F447A7" w:rsidRDefault="006768E9" w:rsidP="00F447A7">
      <w:pPr>
        <w:spacing w:after="0" w:line="240" w:lineRule="auto"/>
        <w:jc w:val="center"/>
        <w:rPr>
          <w:rFonts w:ascii="Times New Roman" w:hAnsi="Times New Roman"/>
          <w:noProof/>
          <w:sz w:val="20"/>
          <w:szCs w:val="20"/>
          <w:lang w:bidi="ar-SA"/>
        </w:rPr>
      </w:pPr>
    </w:p>
    <w:p w:rsidR="00346FFF" w:rsidRDefault="00346FFF" w:rsidP="00346FFF">
      <w:pPr>
        <w:spacing w:after="0" w:line="240" w:lineRule="auto"/>
        <w:jc w:val="center"/>
        <w:rPr>
          <w:rFonts w:ascii="Times New Roman" w:hAnsi="Times New Roman"/>
          <w:sz w:val="20"/>
          <w:szCs w:val="20"/>
        </w:rPr>
      </w:pPr>
      <w:r>
        <w:rPr>
          <w:rFonts w:ascii="Times New Roman" w:hAnsi="Times New Roman"/>
          <w:sz w:val="20"/>
          <w:szCs w:val="20"/>
        </w:rPr>
        <w:t xml:space="preserve">Zainudin </w:t>
      </w:r>
      <w:r w:rsidRPr="008B1584">
        <w:rPr>
          <w:rFonts w:ascii="Times New Roman" w:hAnsi="Times New Roman"/>
          <w:sz w:val="20"/>
          <w:szCs w:val="20"/>
        </w:rPr>
        <w:t>Bachok</w:t>
      </w:r>
      <w:r>
        <w:rPr>
          <w:rFonts w:ascii="Times New Roman" w:hAnsi="Times New Roman"/>
          <w:sz w:val="20"/>
          <w:szCs w:val="20"/>
          <w:vertAlign w:val="superscript"/>
        </w:rPr>
        <w:t>1,2</w:t>
      </w:r>
      <w:r w:rsidRPr="00346FFF">
        <w:rPr>
          <w:rFonts w:ascii="Times New Roman" w:hAnsi="Times New Roman"/>
          <w:sz w:val="20"/>
          <w:szCs w:val="20"/>
        </w:rPr>
        <w:t>*</w:t>
      </w:r>
      <w:r w:rsidRPr="008B1584">
        <w:rPr>
          <w:rFonts w:ascii="Times New Roman" w:hAnsi="Times New Roman"/>
          <w:sz w:val="20"/>
          <w:szCs w:val="20"/>
        </w:rPr>
        <w:t>,  Marinah Mohd Ariffin</w:t>
      </w:r>
      <w:r w:rsidRPr="008B1584">
        <w:rPr>
          <w:rFonts w:ascii="Times New Roman" w:hAnsi="Times New Roman"/>
          <w:sz w:val="20"/>
          <w:szCs w:val="20"/>
          <w:vertAlign w:val="superscript"/>
        </w:rPr>
        <w:t>1</w:t>
      </w:r>
      <w:r w:rsidRPr="008B1584">
        <w:rPr>
          <w:rFonts w:ascii="Times New Roman" w:hAnsi="Times New Roman"/>
          <w:sz w:val="20"/>
          <w:szCs w:val="20"/>
        </w:rPr>
        <w:t>,  Mohammed Ali Sheikh</w:t>
      </w:r>
      <w:r w:rsidRPr="008B1584">
        <w:rPr>
          <w:rFonts w:ascii="Times New Roman" w:hAnsi="Times New Roman"/>
          <w:sz w:val="20"/>
          <w:szCs w:val="20"/>
          <w:vertAlign w:val="superscript"/>
        </w:rPr>
        <w:t>3</w:t>
      </w:r>
      <w:r w:rsidRPr="008B1584">
        <w:rPr>
          <w:rFonts w:ascii="Times New Roman" w:hAnsi="Times New Roman"/>
          <w:sz w:val="20"/>
          <w:szCs w:val="20"/>
        </w:rPr>
        <w:t>, Noor Azhar Mohamed Shazili</w:t>
      </w:r>
      <w:r w:rsidRPr="008B1584">
        <w:rPr>
          <w:rFonts w:ascii="Times New Roman" w:hAnsi="Times New Roman"/>
          <w:sz w:val="20"/>
          <w:szCs w:val="20"/>
          <w:vertAlign w:val="superscript"/>
        </w:rPr>
        <w:t>2</w:t>
      </w:r>
      <w:r>
        <w:rPr>
          <w:rFonts w:ascii="Times New Roman" w:hAnsi="Times New Roman"/>
          <w:sz w:val="20"/>
          <w:szCs w:val="20"/>
        </w:rPr>
        <w:t xml:space="preserve">, </w:t>
      </w:r>
    </w:p>
    <w:p w:rsidR="00346FFF" w:rsidRPr="00346FFF" w:rsidRDefault="00346FFF" w:rsidP="00346FFF">
      <w:pPr>
        <w:spacing w:after="0" w:line="240" w:lineRule="auto"/>
        <w:jc w:val="center"/>
        <w:rPr>
          <w:rFonts w:ascii="Times New Roman" w:hAnsi="Times New Roman"/>
          <w:sz w:val="20"/>
          <w:szCs w:val="20"/>
        </w:rPr>
      </w:pPr>
      <w:r w:rsidRPr="008B1584">
        <w:rPr>
          <w:rFonts w:ascii="Times New Roman" w:hAnsi="Times New Roman"/>
          <w:sz w:val="20"/>
          <w:szCs w:val="20"/>
        </w:rPr>
        <w:t>Hassan Rashid Ali</w:t>
      </w:r>
      <w:r w:rsidRPr="008B1584">
        <w:rPr>
          <w:rFonts w:ascii="Times New Roman" w:hAnsi="Times New Roman"/>
          <w:sz w:val="20"/>
          <w:szCs w:val="20"/>
          <w:vertAlign w:val="superscript"/>
        </w:rPr>
        <w:t>3</w:t>
      </w:r>
    </w:p>
    <w:p w:rsidR="006768E9" w:rsidRPr="00F447A7" w:rsidRDefault="006768E9" w:rsidP="00F447A7">
      <w:pPr>
        <w:spacing w:after="0" w:line="240" w:lineRule="auto"/>
        <w:jc w:val="center"/>
        <w:rPr>
          <w:rFonts w:ascii="Times New Roman" w:hAnsi="Times New Roman"/>
          <w:noProof/>
          <w:sz w:val="18"/>
          <w:szCs w:val="18"/>
          <w:lang w:bidi="ar-SA"/>
        </w:rPr>
      </w:pPr>
    </w:p>
    <w:p w:rsidR="00346FFF" w:rsidRPr="008B1584" w:rsidRDefault="00346FFF" w:rsidP="00346FFF">
      <w:pPr>
        <w:spacing w:after="0" w:line="240" w:lineRule="auto"/>
        <w:jc w:val="center"/>
        <w:rPr>
          <w:rFonts w:ascii="Times New Roman" w:hAnsi="Times New Roman"/>
          <w:i/>
          <w:sz w:val="18"/>
          <w:szCs w:val="20"/>
        </w:rPr>
      </w:pPr>
      <w:r w:rsidRPr="008B1584">
        <w:rPr>
          <w:rFonts w:ascii="Times New Roman" w:hAnsi="Times New Roman"/>
          <w:i/>
          <w:sz w:val="18"/>
          <w:szCs w:val="20"/>
          <w:vertAlign w:val="superscript"/>
        </w:rPr>
        <w:t>1</w:t>
      </w:r>
      <w:r w:rsidRPr="008B1584">
        <w:rPr>
          <w:rFonts w:ascii="Times New Roman" w:hAnsi="Times New Roman"/>
          <w:i/>
          <w:sz w:val="18"/>
          <w:szCs w:val="20"/>
        </w:rPr>
        <w:t>School of Mar</w:t>
      </w:r>
      <w:r>
        <w:rPr>
          <w:rFonts w:ascii="Times New Roman" w:hAnsi="Times New Roman"/>
          <w:i/>
          <w:sz w:val="18"/>
          <w:szCs w:val="20"/>
        </w:rPr>
        <w:t>ine and Environmental Sciences</w:t>
      </w:r>
    </w:p>
    <w:p w:rsidR="00346FFF" w:rsidRPr="008B1584" w:rsidRDefault="00346FFF" w:rsidP="00346FFF">
      <w:pPr>
        <w:spacing w:after="0" w:line="240" w:lineRule="auto"/>
        <w:jc w:val="center"/>
        <w:rPr>
          <w:rFonts w:ascii="Times New Roman" w:hAnsi="Times New Roman"/>
          <w:i/>
          <w:sz w:val="18"/>
          <w:szCs w:val="20"/>
        </w:rPr>
      </w:pPr>
      <w:r w:rsidRPr="008B1584">
        <w:rPr>
          <w:rFonts w:ascii="Times New Roman" w:hAnsi="Times New Roman"/>
          <w:i/>
          <w:sz w:val="18"/>
          <w:szCs w:val="20"/>
          <w:vertAlign w:val="superscript"/>
        </w:rPr>
        <w:t>2</w:t>
      </w:r>
      <w:r w:rsidRPr="008B1584">
        <w:rPr>
          <w:rFonts w:ascii="Times New Roman" w:hAnsi="Times New Roman"/>
          <w:i/>
          <w:sz w:val="18"/>
          <w:szCs w:val="20"/>
        </w:rPr>
        <w:t>Institute o</w:t>
      </w:r>
      <w:r>
        <w:rPr>
          <w:rFonts w:ascii="Times New Roman" w:hAnsi="Times New Roman"/>
          <w:i/>
          <w:sz w:val="18"/>
          <w:szCs w:val="20"/>
        </w:rPr>
        <w:t>f Oceanography and Environment</w:t>
      </w:r>
    </w:p>
    <w:p w:rsidR="00346FFF" w:rsidRPr="008B1584" w:rsidRDefault="00346FFF" w:rsidP="00346FFF">
      <w:pPr>
        <w:spacing w:after="0" w:line="240" w:lineRule="auto"/>
        <w:jc w:val="center"/>
        <w:rPr>
          <w:rFonts w:ascii="Times New Roman" w:hAnsi="Times New Roman"/>
          <w:i/>
          <w:sz w:val="18"/>
          <w:szCs w:val="20"/>
        </w:rPr>
      </w:pPr>
      <w:r w:rsidRPr="008B1584">
        <w:rPr>
          <w:rFonts w:ascii="Times New Roman" w:hAnsi="Times New Roman"/>
          <w:i/>
          <w:sz w:val="18"/>
          <w:szCs w:val="20"/>
        </w:rPr>
        <w:t>Uni</w:t>
      </w:r>
      <w:r>
        <w:rPr>
          <w:rFonts w:ascii="Times New Roman" w:hAnsi="Times New Roman"/>
          <w:i/>
          <w:sz w:val="18"/>
          <w:szCs w:val="20"/>
        </w:rPr>
        <w:t xml:space="preserve">versiti </w:t>
      </w:r>
      <w:r w:rsidRPr="008B1584">
        <w:rPr>
          <w:rFonts w:ascii="Times New Roman" w:hAnsi="Times New Roman"/>
          <w:i/>
          <w:sz w:val="18"/>
          <w:szCs w:val="20"/>
        </w:rPr>
        <w:t xml:space="preserve">Malaysia Terengganu, 21030 Kuala Terengganu, </w:t>
      </w:r>
      <w:r>
        <w:rPr>
          <w:rFonts w:ascii="Times New Roman" w:hAnsi="Times New Roman"/>
          <w:i/>
          <w:sz w:val="18"/>
          <w:szCs w:val="20"/>
        </w:rPr>
        <w:t xml:space="preserve">Terengganu, </w:t>
      </w:r>
      <w:r w:rsidRPr="008B1584">
        <w:rPr>
          <w:rFonts w:ascii="Times New Roman" w:hAnsi="Times New Roman"/>
          <w:i/>
          <w:sz w:val="18"/>
          <w:szCs w:val="20"/>
        </w:rPr>
        <w:t>Malaysia</w:t>
      </w:r>
    </w:p>
    <w:p w:rsidR="00346FFF" w:rsidRPr="008B1584" w:rsidRDefault="00346FFF" w:rsidP="00346FFF">
      <w:pPr>
        <w:spacing w:after="0" w:line="240" w:lineRule="auto"/>
        <w:jc w:val="center"/>
        <w:rPr>
          <w:rFonts w:ascii="Times New Roman" w:hAnsi="Times New Roman"/>
          <w:i/>
          <w:sz w:val="18"/>
          <w:szCs w:val="20"/>
        </w:rPr>
      </w:pPr>
      <w:r w:rsidRPr="008B1584">
        <w:rPr>
          <w:rFonts w:ascii="Times New Roman" w:hAnsi="Times New Roman"/>
          <w:i/>
          <w:sz w:val="18"/>
          <w:szCs w:val="20"/>
          <w:vertAlign w:val="superscript"/>
        </w:rPr>
        <w:t>3</w:t>
      </w:r>
      <w:r w:rsidRPr="008B1584">
        <w:rPr>
          <w:rFonts w:ascii="Times New Roman" w:hAnsi="Times New Roman"/>
          <w:i/>
          <w:sz w:val="18"/>
          <w:szCs w:val="20"/>
        </w:rPr>
        <w:t>Tropical Research Centre for Oceanography, Environment and Natural Resources,</w:t>
      </w:r>
    </w:p>
    <w:p w:rsidR="00346FFF" w:rsidRPr="008B1584" w:rsidRDefault="00346FFF" w:rsidP="00346FFF">
      <w:pPr>
        <w:spacing w:after="0" w:line="240" w:lineRule="auto"/>
        <w:jc w:val="center"/>
        <w:rPr>
          <w:rFonts w:ascii="Times New Roman" w:hAnsi="Times New Roman"/>
          <w:i/>
          <w:sz w:val="18"/>
          <w:szCs w:val="20"/>
        </w:rPr>
      </w:pPr>
      <w:r w:rsidRPr="008B1584">
        <w:rPr>
          <w:rFonts w:ascii="Times New Roman" w:hAnsi="Times New Roman"/>
          <w:i/>
          <w:sz w:val="18"/>
          <w:szCs w:val="20"/>
        </w:rPr>
        <w:t>The State University of Zanzibar, P. O. Box 146, Zanzibar-Tanzania</w:t>
      </w:r>
    </w:p>
    <w:p w:rsidR="006768E9" w:rsidRPr="00F447A7" w:rsidRDefault="006768E9" w:rsidP="00346FFF">
      <w:pPr>
        <w:spacing w:after="0" w:line="240" w:lineRule="auto"/>
        <w:jc w:val="center"/>
        <w:rPr>
          <w:rFonts w:ascii="Times New Roman" w:hAnsi="Times New Roman"/>
          <w:noProof/>
          <w:sz w:val="18"/>
          <w:szCs w:val="18"/>
          <w:lang w:bidi="ar-SA"/>
        </w:rPr>
      </w:pPr>
    </w:p>
    <w:p w:rsidR="006768E9" w:rsidRPr="00DB2DAE" w:rsidRDefault="006768E9" w:rsidP="00DB2DAE">
      <w:pPr>
        <w:pStyle w:val="Heading1"/>
        <w:spacing w:before="0" w:line="240" w:lineRule="auto"/>
        <w:contextualSpacing w:val="0"/>
        <w:jc w:val="center"/>
        <w:rPr>
          <w:rFonts w:ascii="Times New Roman" w:hAnsi="Times New Roman"/>
          <w:b/>
          <w:i/>
          <w:smallCaps w:val="0"/>
          <w:sz w:val="18"/>
          <w:szCs w:val="20"/>
          <w:lang w:val="en-US"/>
        </w:rPr>
      </w:pPr>
      <w:r w:rsidRPr="00346FFF">
        <w:rPr>
          <w:rFonts w:ascii="Times New Roman" w:hAnsi="Times New Roman"/>
          <w:i/>
          <w:smallCaps w:val="0"/>
          <w:noProof/>
          <w:sz w:val="18"/>
          <w:szCs w:val="18"/>
          <w:lang w:bidi="ar-SA"/>
        </w:rPr>
        <w:t>*Corresponding author:</w:t>
      </w:r>
      <w:r w:rsidR="00BE7C30" w:rsidRPr="00346FFF">
        <w:rPr>
          <w:rFonts w:ascii="Times New Roman" w:hAnsi="Times New Roman"/>
          <w:i/>
          <w:smallCaps w:val="0"/>
          <w:noProof/>
          <w:sz w:val="18"/>
          <w:szCs w:val="18"/>
          <w:lang w:bidi="ar-SA"/>
        </w:rPr>
        <w:t xml:space="preserve"> </w:t>
      </w:r>
      <w:r w:rsidR="00346FFF" w:rsidRPr="00346FFF">
        <w:rPr>
          <w:rFonts w:ascii="Times New Roman" w:hAnsi="Times New Roman"/>
          <w:i/>
          <w:smallCaps w:val="0"/>
          <w:sz w:val="18"/>
          <w:szCs w:val="20"/>
        </w:rPr>
        <w:t>zainudinb@umt.edu.my</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DB2DAE">
        <w:rPr>
          <w:rFonts w:ascii="Times New Roman" w:hAnsi="Times New Roman"/>
          <w:noProof/>
          <w:sz w:val="18"/>
          <w:szCs w:val="18"/>
          <w:lang w:bidi="ar-SA"/>
        </w:rPr>
        <w:t>14 March 2016</w:t>
      </w:r>
      <w:r>
        <w:rPr>
          <w:rFonts w:ascii="Times New Roman" w:hAnsi="Times New Roman"/>
          <w:noProof/>
          <w:sz w:val="18"/>
          <w:szCs w:val="18"/>
          <w:lang w:bidi="ar-SA"/>
        </w:rPr>
        <w:t xml:space="preserve">; Accepted: </w:t>
      </w:r>
      <w:r w:rsidR="00DB2DAE">
        <w:rPr>
          <w:rFonts w:ascii="Times New Roman" w:hAnsi="Times New Roman"/>
          <w:noProof/>
          <w:sz w:val="18"/>
          <w:szCs w:val="18"/>
          <w:lang w:bidi="ar-SA"/>
        </w:rPr>
        <w:t>23 May 2016</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DB2DAE" w:rsidRPr="008B1584" w:rsidRDefault="00DB2DAE" w:rsidP="00DB2DAE">
      <w:pPr>
        <w:spacing w:after="0" w:line="240" w:lineRule="auto"/>
        <w:jc w:val="both"/>
        <w:rPr>
          <w:rFonts w:ascii="Times New Roman" w:hAnsi="Times New Roman"/>
          <w:sz w:val="18"/>
          <w:szCs w:val="18"/>
        </w:rPr>
      </w:pPr>
      <w:r w:rsidRPr="008B1584">
        <w:rPr>
          <w:rFonts w:ascii="Times New Roman" w:hAnsi="Times New Roman"/>
          <w:sz w:val="18"/>
          <w:szCs w:val="18"/>
        </w:rPr>
        <w:t xml:space="preserve">The short term exposure (4 days) was done to </w:t>
      </w:r>
      <w:r w:rsidRPr="008B1584">
        <w:rPr>
          <w:rFonts w:ascii="Times New Roman" w:hAnsi="Times New Roman"/>
          <w:i/>
          <w:sz w:val="18"/>
          <w:szCs w:val="18"/>
        </w:rPr>
        <w:t>Fungia fungites</w:t>
      </w:r>
      <w:r w:rsidRPr="008B1584">
        <w:rPr>
          <w:rFonts w:ascii="Times New Roman" w:hAnsi="Times New Roman"/>
          <w:sz w:val="18"/>
          <w:szCs w:val="18"/>
        </w:rPr>
        <w:t xml:space="preserve"> using different concentration of Irgarol to establish the health effects of this species by measuring their fatty acid composition. It was done by comparing fatty acid composition of the fresh, control and exposed groups. The results indicated that, fresh and control samples of </w:t>
      </w:r>
      <w:r>
        <w:rPr>
          <w:rFonts w:ascii="Times New Roman" w:hAnsi="Times New Roman"/>
          <w:i/>
          <w:sz w:val="18"/>
          <w:szCs w:val="18"/>
        </w:rPr>
        <w:t>F.</w:t>
      </w:r>
      <w:r w:rsidRPr="008B1584">
        <w:rPr>
          <w:rFonts w:ascii="Times New Roman" w:hAnsi="Times New Roman"/>
          <w:i/>
          <w:sz w:val="18"/>
          <w:szCs w:val="18"/>
        </w:rPr>
        <w:t xml:space="preserve"> fungites</w:t>
      </w:r>
      <w:r w:rsidRPr="008B1584">
        <w:rPr>
          <w:rFonts w:ascii="Times New Roman" w:hAnsi="Times New Roman"/>
          <w:sz w:val="18"/>
          <w:szCs w:val="18"/>
        </w:rPr>
        <w:t xml:space="preserve"> were not significant different (</w:t>
      </w:r>
      <w:r w:rsidR="008F0998">
        <w:rPr>
          <w:rFonts w:ascii="Times New Roman" w:hAnsi="Times New Roman"/>
          <w:i/>
          <w:sz w:val="18"/>
          <w:szCs w:val="18"/>
        </w:rPr>
        <w:t>p</w:t>
      </w:r>
      <w:r>
        <w:rPr>
          <w:rFonts w:ascii="Times New Roman" w:hAnsi="Times New Roman"/>
          <w:i/>
          <w:sz w:val="18"/>
          <w:szCs w:val="18"/>
        </w:rPr>
        <w:t xml:space="preserve"> </w:t>
      </w:r>
      <w:r w:rsidRPr="008B1584">
        <w:rPr>
          <w:rFonts w:ascii="Times New Roman" w:hAnsi="Times New Roman"/>
          <w:sz w:val="18"/>
          <w:szCs w:val="18"/>
        </w:rPr>
        <w:t>&gt;</w:t>
      </w:r>
      <w:r w:rsidR="008F0998">
        <w:rPr>
          <w:rFonts w:ascii="Times New Roman" w:hAnsi="Times New Roman"/>
          <w:sz w:val="18"/>
          <w:szCs w:val="18"/>
        </w:rPr>
        <w:t xml:space="preserve"> </w:t>
      </w:r>
      <w:r w:rsidRPr="008B1584">
        <w:rPr>
          <w:rFonts w:ascii="Times New Roman" w:hAnsi="Times New Roman"/>
          <w:sz w:val="18"/>
          <w:szCs w:val="18"/>
        </w:rPr>
        <w:t>0.05) and dominated by Saturated Fatty Acids (SAFA) followed by Polyunsaturated Fatty Acids (PUFA) and the Monounsaturated Fatty Acids (MUFA). However, trends of other tested groups (20, 100 and 500</w:t>
      </w:r>
      <w:r>
        <w:rPr>
          <w:rFonts w:ascii="Times New Roman" w:hAnsi="Times New Roman"/>
          <w:sz w:val="18"/>
          <w:szCs w:val="18"/>
        </w:rPr>
        <w:t xml:space="preserve"> </w:t>
      </w:r>
      <w:r w:rsidRPr="008B1584">
        <w:rPr>
          <w:rFonts w:ascii="Times New Roman" w:hAnsi="Times New Roman"/>
          <w:sz w:val="18"/>
          <w:szCs w:val="18"/>
        </w:rPr>
        <w:t>µg/L) were significant different (</w:t>
      </w:r>
      <w:r w:rsidR="008F0998">
        <w:rPr>
          <w:rFonts w:ascii="Times New Roman" w:hAnsi="Times New Roman"/>
          <w:i/>
          <w:sz w:val="18"/>
          <w:szCs w:val="18"/>
        </w:rPr>
        <w:t xml:space="preserve">p </w:t>
      </w:r>
      <w:r w:rsidRPr="008B1584">
        <w:rPr>
          <w:rFonts w:ascii="Times New Roman" w:hAnsi="Times New Roman"/>
          <w:sz w:val="18"/>
          <w:szCs w:val="18"/>
        </w:rPr>
        <w:t>&lt;</w:t>
      </w:r>
      <w:r w:rsidR="008F0998">
        <w:rPr>
          <w:rFonts w:ascii="Times New Roman" w:hAnsi="Times New Roman"/>
          <w:sz w:val="18"/>
          <w:szCs w:val="18"/>
        </w:rPr>
        <w:t xml:space="preserve"> </w:t>
      </w:r>
      <w:r w:rsidRPr="008B1584">
        <w:rPr>
          <w:rFonts w:ascii="Times New Roman" w:hAnsi="Times New Roman"/>
          <w:sz w:val="18"/>
          <w:szCs w:val="18"/>
        </w:rPr>
        <w:t xml:space="preserve">0.05), with species suffered more as the dose of chemicals increased. For example, α-Linolenic acid (C18:3ω3) was not detected in </w:t>
      </w:r>
      <w:r>
        <w:rPr>
          <w:rFonts w:ascii="Times New Roman" w:hAnsi="Times New Roman"/>
          <w:i/>
          <w:sz w:val="18"/>
          <w:szCs w:val="18"/>
        </w:rPr>
        <w:t>F.</w:t>
      </w:r>
      <w:r w:rsidRPr="008B1584">
        <w:rPr>
          <w:rFonts w:ascii="Times New Roman" w:hAnsi="Times New Roman"/>
          <w:i/>
          <w:sz w:val="18"/>
          <w:szCs w:val="18"/>
        </w:rPr>
        <w:t xml:space="preserve"> fungites</w:t>
      </w:r>
      <w:r w:rsidRPr="008B1584">
        <w:rPr>
          <w:rFonts w:ascii="Times New Roman" w:hAnsi="Times New Roman"/>
          <w:sz w:val="18"/>
          <w:szCs w:val="18"/>
        </w:rPr>
        <w:t xml:space="preserve"> </w:t>
      </w:r>
      <w:r>
        <w:rPr>
          <w:rFonts w:ascii="Times New Roman" w:hAnsi="Times New Roman"/>
          <w:sz w:val="18"/>
          <w:szCs w:val="18"/>
        </w:rPr>
        <w:t xml:space="preserve">which </w:t>
      </w:r>
      <w:r w:rsidR="008F0998">
        <w:rPr>
          <w:rFonts w:ascii="Times New Roman" w:hAnsi="Times New Roman"/>
          <w:sz w:val="18"/>
          <w:szCs w:val="18"/>
        </w:rPr>
        <w:t>exposed in this biocide</w:t>
      </w:r>
      <w:r w:rsidRPr="008B1584">
        <w:rPr>
          <w:rFonts w:ascii="Times New Roman" w:hAnsi="Times New Roman"/>
          <w:sz w:val="18"/>
          <w:szCs w:val="18"/>
        </w:rPr>
        <w:t xml:space="preserve"> at 100 and 500 µg/L whereas C20:5ω3 was not detected in all exposed groups. These ecotoxicological data proved that Irgarol may affect the fatty acids composition of coral reef organisms even if exposed at the low levels of this biocide. </w:t>
      </w:r>
    </w:p>
    <w:p w:rsidR="00DB2DAE" w:rsidRPr="008B1584" w:rsidRDefault="00DB2DAE" w:rsidP="00DB2DAE">
      <w:pPr>
        <w:spacing w:after="0" w:line="240" w:lineRule="auto"/>
        <w:jc w:val="both"/>
        <w:rPr>
          <w:rFonts w:ascii="Times New Roman" w:hAnsi="Times New Roman"/>
          <w:b/>
          <w:sz w:val="18"/>
          <w:szCs w:val="18"/>
        </w:rPr>
      </w:pPr>
    </w:p>
    <w:p w:rsidR="00DB2DAE" w:rsidRPr="008B1584" w:rsidRDefault="00DB2DAE" w:rsidP="00DB2DAE">
      <w:pPr>
        <w:spacing w:after="0" w:line="240" w:lineRule="auto"/>
        <w:jc w:val="both"/>
        <w:rPr>
          <w:rFonts w:ascii="Times New Roman" w:hAnsi="Times New Roman"/>
          <w:sz w:val="18"/>
          <w:szCs w:val="18"/>
        </w:rPr>
      </w:pPr>
      <w:r w:rsidRPr="008B1584">
        <w:rPr>
          <w:rFonts w:ascii="Times New Roman" w:hAnsi="Times New Roman"/>
          <w:b/>
          <w:sz w:val="18"/>
          <w:szCs w:val="18"/>
        </w:rPr>
        <w:t>Keywords:</w:t>
      </w:r>
      <w:r>
        <w:rPr>
          <w:rFonts w:ascii="Times New Roman" w:hAnsi="Times New Roman"/>
          <w:sz w:val="18"/>
          <w:szCs w:val="18"/>
        </w:rPr>
        <w:t xml:space="preserve"> I</w:t>
      </w:r>
      <w:r w:rsidRPr="008B1584">
        <w:rPr>
          <w:rFonts w:ascii="Times New Roman" w:hAnsi="Times New Roman"/>
          <w:sz w:val="18"/>
          <w:szCs w:val="18"/>
        </w:rPr>
        <w:t xml:space="preserve">rgarol, </w:t>
      </w:r>
      <w:r>
        <w:rPr>
          <w:rFonts w:ascii="Times New Roman" w:hAnsi="Times New Roman"/>
          <w:sz w:val="18"/>
          <w:szCs w:val="18"/>
        </w:rPr>
        <w:t>b</w:t>
      </w:r>
      <w:r w:rsidRPr="008B1584">
        <w:rPr>
          <w:rFonts w:ascii="Times New Roman" w:hAnsi="Times New Roman"/>
          <w:sz w:val="18"/>
          <w:szCs w:val="18"/>
        </w:rPr>
        <w:t>ooster bi</w:t>
      </w:r>
      <w:r>
        <w:rPr>
          <w:rFonts w:ascii="Times New Roman" w:hAnsi="Times New Roman"/>
          <w:sz w:val="18"/>
          <w:szCs w:val="18"/>
        </w:rPr>
        <w:t>ocides, f</w:t>
      </w:r>
      <w:r w:rsidRPr="008B1584">
        <w:rPr>
          <w:rFonts w:ascii="Times New Roman" w:hAnsi="Times New Roman"/>
          <w:sz w:val="18"/>
          <w:szCs w:val="18"/>
        </w:rPr>
        <w:t xml:space="preserve">atty acids composition, </w:t>
      </w:r>
      <w:r w:rsidRPr="008B1584">
        <w:rPr>
          <w:rFonts w:ascii="Times New Roman" w:hAnsi="Times New Roman"/>
          <w:i/>
          <w:sz w:val="18"/>
          <w:szCs w:val="18"/>
        </w:rPr>
        <w:t>Fungia fungites</w:t>
      </w:r>
      <w:r>
        <w:rPr>
          <w:rFonts w:ascii="Times New Roman" w:hAnsi="Times New Roman"/>
          <w:sz w:val="18"/>
          <w:szCs w:val="18"/>
        </w:rPr>
        <w:t>, c</w:t>
      </w:r>
      <w:r w:rsidRPr="008B1584">
        <w:rPr>
          <w:rFonts w:ascii="Times New Roman" w:hAnsi="Times New Roman"/>
          <w:sz w:val="18"/>
          <w:szCs w:val="18"/>
        </w:rPr>
        <w:t xml:space="preserve">oral </w:t>
      </w:r>
      <w:r>
        <w:rPr>
          <w:rFonts w:ascii="Times New Roman" w:hAnsi="Times New Roman"/>
          <w:sz w:val="18"/>
          <w:szCs w:val="18"/>
        </w:rPr>
        <w:t xml:space="preserve">reef </w:t>
      </w:r>
      <w:r w:rsidRPr="008B1584">
        <w:rPr>
          <w:rFonts w:ascii="Times New Roman" w:hAnsi="Times New Roman"/>
          <w:sz w:val="18"/>
          <w:szCs w:val="18"/>
        </w:rPr>
        <w:t xml:space="preserve">organisms </w:t>
      </w:r>
    </w:p>
    <w:p w:rsidR="00DD377F" w:rsidRDefault="00DD377F" w:rsidP="00DB2DAE">
      <w:pPr>
        <w:spacing w:after="0" w:line="240" w:lineRule="auto"/>
        <w:jc w:val="center"/>
        <w:rPr>
          <w:rFonts w:ascii="Times New Roman" w:hAnsi="Times New Roman"/>
          <w:b/>
          <w:noProof/>
          <w:sz w:val="18"/>
          <w:szCs w:val="18"/>
          <w:lang w:bidi="ar-SA"/>
        </w:rPr>
      </w:pPr>
    </w:p>
    <w:p w:rsidR="006768E9" w:rsidRPr="00F447A7" w:rsidRDefault="006768E9" w:rsidP="00AE713F">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Abstrak</w:t>
      </w:r>
    </w:p>
    <w:p w:rsidR="00DB2DAE" w:rsidRDefault="00DB2DAE" w:rsidP="00DB2DAE">
      <w:pPr>
        <w:spacing w:after="0" w:line="240" w:lineRule="auto"/>
        <w:jc w:val="both"/>
        <w:rPr>
          <w:rFonts w:ascii="Times New Roman" w:hAnsi="Times New Roman"/>
          <w:sz w:val="18"/>
          <w:szCs w:val="18"/>
        </w:rPr>
      </w:pPr>
      <w:r>
        <w:rPr>
          <w:rFonts w:ascii="Times New Roman" w:hAnsi="Times New Roman"/>
          <w:sz w:val="18"/>
          <w:szCs w:val="18"/>
        </w:rPr>
        <w:t xml:space="preserve">Pendedahan jangka pendek (4 hari) telah dilakukan ke atas </w:t>
      </w:r>
      <w:r w:rsidRPr="008B1584">
        <w:rPr>
          <w:rFonts w:ascii="Times New Roman" w:hAnsi="Times New Roman"/>
          <w:i/>
          <w:sz w:val="18"/>
          <w:szCs w:val="18"/>
        </w:rPr>
        <w:t>Fungia fungites</w:t>
      </w:r>
      <w:r>
        <w:rPr>
          <w:rFonts w:ascii="Times New Roman" w:hAnsi="Times New Roman"/>
          <w:sz w:val="18"/>
          <w:szCs w:val="18"/>
        </w:rPr>
        <w:t xml:space="preserve"> menggunakan kepekatan Irgarol yang berbeza untuk membangunkan kesan kesihatan spesies tersebut dengan mengambilkira komposisi asid lemak mereka. Ianya telah dilakukan dengan membandingkan komposisi asid lemak bagi kumpulan segar, kawalan dan yang telah didedahkan. Keputusan menunjukkan bahawa, sampel segar dan kawalan </w:t>
      </w:r>
      <w:r w:rsidRPr="003A3B3F">
        <w:rPr>
          <w:rFonts w:ascii="Times New Roman" w:hAnsi="Times New Roman"/>
          <w:i/>
          <w:sz w:val="18"/>
          <w:szCs w:val="18"/>
        </w:rPr>
        <w:t>F. fungites</w:t>
      </w:r>
      <w:r>
        <w:rPr>
          <w:rFonts w:ascii="Times New Roman" w:hAnsi="Times New Roman"/>
          <w:sz w:val="18"/>
          <w:szCs w:val="18"/>
        </w:rPr>
        <w:t xml:space="preserve"> tidak berbeza secara bererti (</w:t>
      </w:r>
      <w:r w:rsidR="008F0998">
        <w:rPr>
          <w:rFonts w:ascii="Times New Roman" w:hAnsi="Times New Roman"/>
          <w:i/>
          <w:sz w:val="18"/>
          <w:szCs w:val="18"/>
        </w:rPr>
        <w:t>p</w:t>
      </w:r>
      <w:r>
        <w:rPr>
          <w:rFonts w:ascii="Times New Roman" w:hAnsi="Times New Roman"/>
          <w:i/>
          <w:sz w:val="18"/>
          <w:szCs w:val="18"/>
        </w:rPr>
        <w:t xml:space="preserve"> </w:t>
      </w:r>
      <w:r>
        <w:rPr>
          <w:rFonts w:ascii="Times New Roman" w:hAnsi="Times New Roman"/>
          <w:sz w:val="18"/>
          <w:szCs w:val="18"/>
        </w:rPr>
        <w:t>&gt;</w:t>
      </w:r>
      <w:r w:rsidR="008F0998">
        <w:rPr>
          <w:rFonts w:ascii="Times New Roman" w:hAnsi="Times New Roman"/>
          <w:sz w:val="18"/>
          <w:szCs w:val="18"/>
        </w:rPr>
        <w:t xml:space="preserve"> </w:t>
      </w:r>
      <w:r>
        <w:rPr>
          <w:rFonts w:ascii="Times New Roman" w:hAnsi="Times New Roman"/>
          <w:sz w:val="18"/>
          <w:szCs w:val="18"/>
        </w:rPr>
        <w:t xml:space="preserve">0.05) dan didominasi olah Asid Lemak Tepu (SAFA) diikuti oleh Asid Lemak Tidak Tepu Poli (PUFA) dan Asid Lemak Tidak Tepu Mono (MUFA). Walaubagaimanapun, corak bagi kumpulan lain yang diuji </w:t>
      </w:r>
      <w:r w:rsidRPr="008B1584">
        <w:rPr>
          <w:rFonts w:ascii="Times New Roman" w:hAnsi="Times New Roman"/>
          <w:sz w:val="18"/>
          <w:szCs w:val="18"/>
        </w:rPr>
        <w:t>(20, 100 and 500</w:t>
      </w:r>
      <w:r>
        <w:rPr>
          <w:rFonts w:ascii="Times New Roman" w:hAnsi="Times New Roman"/>
          <w:sz w:val="18"/>
          <w:szCs w:val="18"/>
        </w:rPr>
        <w:t xml:space="preserve"> </w:t>
      </w:r>
      <w:r w:rsidRPr="008B1584">
        <w:rPr>
          <w:rFonts w:ascii="Times New Roman" w:hAnsi="Times New Roman"/>
          <w:sz w:val="18"/>
          <w:szCs w:val="18"/>
        </w:rPr>
        <w:t>µg/L)</w:t>
      </w:r>
      <w:r>
        <w:rPr>
          <w:rFonts w:ascii="Times New Roman" w:hAnsi="Times New Roman"/>
          <w:sz w:val="18"/>
          <w:szCs w:val="18"/>
        </w:rPr>
        <w:t xml:space="preserve"> adalah berbeza secara bererti (</w:t>
      </w:r>
      <w:r w:rsidR="008F0998">
        <w:rPr>
          <w:rFonts w:ascii="Times New Roman" w:hAnsi="Times New Roman"/>
          <w:i/>
          <w:sz w:val="18"/>
          <w:szCs w:val="18"/>
        </w:rPr>
        <w:t>p</w:t>
      </w:r>
      <w:r>
        <w:rPr>
          <w:rFonts w:ascii="Times New Roman" w:hAnsi="Times New Roman"/>
          <w:i/>
          <w:sz w:val="18"/>
          <w:szCs w:val="18"/>
        </w:rPr>
        <w:t xml:space="preserve"> </w:t>
      </w:r>
      <w:r>
        <w:rPr>
          <w:rFonts w:ascii="Times New Roman" w:hAnsi="Times New Roman"/>
          <w:sz w:val="18"/>
          <w:szCs w:val="18"/>
        </w:rPr>
        <w:t>&lt;</w:t>
      </w:r>
      <w:r w:rsidR="008F0998">
        <w:rPr>
          <w:rFonts w:ascii="Times New Roman" w:hAnsi="Times New Roman"/>
          <w:sz w:val="18"/>
          <w:szCs w:val="18"/>
        </w:rPr>
        <w:t xml:space="preserve"> </w:t>
      </w:r>
      <w:r>
        <w:rPr>
          <w:rFonts w:ascii="Times New Roman" w:hAnsi="Times New Roman"/>
          <w:sz w:val="18"/>
          <w:szCs w:val="18"/>
        </w:rPr>
        <w:t xml:space="preserve">0.05), dengan spesies mengalami sengsara yang lebih apabila dos bahan kima ditingkatkan. Misalnya asid lemak α-Linolenat </w:t>
      </w:r>
      <w:r w:rsidRPr="008B1584">
        <w:rPr>
          <w:rFonts w:ascii="Times New Roman" w:hAnsi="Times New Roman"/>
          <w:sz w:val="18"/>
          <w:szCs w:val="18"/>
        </w:rPr>
        <w:t>(C18:3ω3)</w:t>
      </w:r>
      <w:r>
        <w:rPr>
          <w:rFonts w:ascii="Times New Roman" w:hAnsi="Times New Roman"/>
          <w:sz w:val="18"/>
          <w:szCs w:val="18"/>
        </w:rPr>
        <w:t xml:space="preserve"> tidak dikesan dalam </w:t>
      </w:r>
      <w:r w:rsidRPr="003A3B3F">
        <w:rPr>
          <w:rFonts w:ascii="Times New Roman" w:hAnsi="Times New Roman"/>
          <w:i/>
          <w:sz w:val="18"/>
          <w:szCs w:val="18"/>
        </w:rPr>
        <w:t>F. fungites</w:t>
      </w:r>
      <w:r w:rsidR="008F0998">
        <w:rPr>
          <w:rFonts w:ascii="Times New Roman" w:hAnsi="Times New Roman"/>
          <w:sz w:val="18"/>
          <w:szCs w:val="18"/>
        </w:rPr>
        <w:t xml:space="preserve"> yang terdedah dengan biosid peransang</w:t>
      </w:r>
      <w:r>
        <w:rPr>
          <w:rFonts w:ascii="Times New Roman" w:hAnsi="Times New Roman"/>
          <w:sz w:val="18"/>
          <w:szCs w:val="18"/>
        </w:rPr>
        <w:t xml:space="preserve"> ini pada </w:t>
      </w:r>
      <w:r w:rsidRPr="008B1584">
        <w:rPr>
          <w:rFonts w:ascii="Times New Roman" w:hAnsi="Times New Roman"/>
          <w:sz w:val="18"/>
          <w:szCs w:val="18"/>
        </w:rPr>
        <w:t xml:space="preserve">100 and 500 µg/L </w:t>
      </w:r>
      <w:r>
        <w:rPr>
          <w:rFonts w:ascii="Times New Roman" w:hAnsi="Times New Roman"/>
          <w:sz w:val="18"/>
          <w:szCs w:val="18"/>
        </w:rPr>
        <w:t xml:space="preserve">manakala </w:t>
      </w:r>
      <w:r w:rsidRPr="008B1584">
        <w:rPr>
          <w:rFonts w:ascii="Times New Roman" w:hAnsi="Times New Roman"/>
          <w:sz w:val="18"/>
          <w:szCs w:val="18"/>
        </w:rPr>
        <w:t>C20:5ω3</w:t>
      </w:r>
      <w:r>
        <w:rPr>
          <w:rFonts w:ascii="Times New Roman" w:hAnsi="Times New Roman"/>
          <w:sz w:val="18"/>
          <w:szCs w:val="18"/>
        </w:rPr>
        <w:t xml:space="preserve"> tidak dikesan dalam semua kumpulan yang terdedah. Data ekotoksikologi ini membuktikan bahawa Irgarol berkemungkinan menjejaskan komposisi asid lemak organisma terumbu karang sungguhpun jika terdedah pada tahap yang rendah oleh biosid ini.</w:t>
      </w:r>
    </w:p>
    <w:p w:rsidR="00DB2DAE" w:rsidRDefault="00DB2DAE" w:rsidP="00DB2DAE">
      <w:pPr>
        <w:spacing w:after="0" w:line="240" w:lineRule="auto"/>
        <w:jc w:val="both"/>
        <w:rPr>
          <w:rFonts w:ascii="Times New Roman" w:hAnsi="Times New Roman"/>
          <w:sz w:val="18"/>
          <w:szCs w:val="18"/>
        </w:rPr>
      </w:pPr>
    </w:p>
    <w:p w:rsidR="00DB2DAE" w:rsidRPr="008B1584" w:rsidRDefault="00DB2DAE" w:rsidP="00DB2DAE">
      <w:pPr>
        <w:spacing w:after="0" w:line="240" w:lineRule="auto"/>
        <w:jc w:val="both"/>
        <w:rPr>
          <w:rFonts w:ascii="Times New Roman" w:hAnsi="Times New Roman"/>
          <w:sz w:val="18"/>
          <w:szCs w:val="18"/>
        </w:rPr>
      </w:pPr>
      <w:r w:rsidRPr="00D426BB">
        <w:rPr>
          <w:rFonts w:ascii="Times New Roman" w:hAnsi="Times New Roman"/>
          <w:b/>
          <w:sz w:val="18"/>
          <w:szCs w:val="18"/>
        </w:rPr>
        <w:t>Kata kunci</w:t>
      </w:r>
      <w:r>
        <w:rPr>
          <w:rFonts w:ascii="Times New Roman" w:hAnsi="Times New Roman"/>
          <w:sz w:val="18"/>
          <w:szCs w:val="18"/>
        </w:rPr>
        <w:t xml:space="preserve">: Irgarol, biosid perangsang, komposisi asid lemak, </w:t>
      </w:r>
      <w:r w:rsidRPr="008B1584">
        <w:rPr>
          <w:rFonts w:ascii="Times New Roman" w:hAnsi="Times New Roman"/>
          <w:i/>
          <w:sz w:val="18"/>
          <w:szCs w:val="18"/>
        </w:rPr>
        <w:t>Fungia fungites</w:t>
      </w:r>
      <w:r>
        <w:rPr>
          <w:rFonts w:ascii="Times New Roman" w:hAnsi="Times New Roman"/>
          <w:sz w:val="18"/>
          <w:szCs w:val="18"/>
        </w:rPr>
        <w:t>, organisma terumbu karang</w:t>
      </w:r>
      <w:r w:rsidRPr="008B1584">
        <w:rPr>
          <w:rFonts w:ascii="Times New Roman" w:hAnsi="Times New Roman"/>
          <w:sz w:val="18"/>
          <w:szCs w:val="18"/>
        </w:rPr>
        <w:t xml:space="preserve"> </w:t>
      </w:r>
    </w:p>
    <w:p w:rsidR="006768E9" w:rsidRDefault="006768E9" w:rsidP="00DB2DAE">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DB2DAE" w:rsidRPr="009D2F7C" w:rsidRDefault="00DB2DAE" w:rsidP="00DB2DAE">
      <w:pPr>
        <w:autoSpaceDE w:val="0"/>
        <w:autoSpaceDN w:val="0"/>
        <w:adjustRightInd w:val="0"/>
        <w:spacing w:after="0" w:line="240" w:lineRule="auto"/>
        <w:jc w:val="both"/>
        <w:rPr>
          <w:rFonts w:ascii="Times New Roman" w:hAnsi="Times New Roman"/>
          <w:color w:val="000000"/>
          <w:sz w:val="20"/>
          <w:szCs w:val="20"/>
        </w:rPr>
      </w:pPr>
      <w:r w:rsidRPr="009D2F7C">
        <w:rPr>
          <w:rFonts w:ascii="Times New Roman" w:hAnsi="Times New Roman"/>
          <w:color w:val="000000"/>
          <w:sz w:val="20"/>
          <w:szCs w:val="20"/>
        </w:rPr>
        <w:t>Irgarol-1051 is one among the commonly used alternative antifouling chemical after the prohibition of tri-butyltin (TBT) by International Maritime Organization (IMO)</w:t>
      </w:r>
      <w:r>
        <w:rPr>
          <w:rFonts w:ascii="Times New Roman" w:hAnsi="Times New Roman"/>
          <w:color w:val="000000"/>
          <w:sz w:val="20"/>
          <w:szCs w:val="20"/>
        </w:rPr>
        <w:t xml:space="preserve"> [1, 2]</w:t>
      </w:r>
      <w:r w:rsidRPr="009D2F7C">
        <w:rPr>
          <w:rFonts w:ascii="Times New Roman" w:hAnsi="Times New Roman"/>
          <w:color w:val="000000"/>
          <w:sz w:val="20"/>
          <w:szCs w:val="20"/>
        </w:rPr>
        <w:t>. It was reported that, Irgarol-1051 is very effective in prevention of attachments of biofoulings in recreational boats and yachts</w:t>
      </w:r>
      <w:r>
        <w:rPr>
          <w:rFonts w:ascii="Times New Roman" w:hAnsi="Times New Roman"/>
          <w:color w:val="000000"/>
          <w:sz w:val="20"/>
          <w:szCs w:val="20"/>
        </w:rPr>
        <w:t xml:space="preserve"> [3, 4]</w:t>
      </w:r>
      <w:r w:rsidRPr="009D2F7C">
        <w:rPr>
          <w:rFonts w:ascii="Times New Roman" w:hAnsi="Times New Roman"/>
          <w:color w:val="000000"/>
          <w:sz w:val="20"/>
          <w:szCs w:val="20"/>
        </w:rPr>
        <w:t>. In addition, the Irgarol is considered as a photosystem II inhibitor, which prevents photosynthesis and block conversion of excitation energy into chemical energy</w:t>
      </w:r>
      <w:r>
        <w:rPr>
          <w:rFonts w:ascii="Times New Roman" w:hAnsi="Times New Roman"/>
          <w:color w:val="000000"/>
          <w:sz w:val="20"/>
          <w:szCs w:val="20"/>
        </w:rPr>
        <w:t xml:space="preserve"> [5]</w:t>
      </w:r>
      <w:r w:rsidRPr="009D2F7C">
        <w:rPr>
          <w:rFonts w:ascii="Times New Roman" w:hAnsi="Times New Roman"/>
          <w:color w:val="000000"/>
          <w:sz w:val="20"/>
          <w:szCs w:val="20"/>
        </w:rPr>
        <w:t>. It has been broadly detected in aquatic ecosystems</w:t>
      </w:r>
      <w:r>
        <w:rPr>
          <w:rFonts w:ascii="Times New Roman" w:hAnsi="Times New Roman"/>
          <w:color w:val="000000"/>
          <w:sz w:val="20"/>
          <w:szCs w:val="20"/>
        </w:rPr>
        <w:t xml:space="preserve"> [6–</w:t>
      </w:r>
      <w:r>
        <w:rPr>
          <w:rFonts w:ascii="Times New Roman" w:hAnsi="Times New Roman"/>
          <w:sz w:val="20"/>
          <w:szCs w:val="20"/>
        </w:rPr>
        <w:t>10]</w:t>
      </w:r>
      <w:r>
        <w:rPr>
          <w:rFonts w:ascii="Times New Roman" w:hAnsi="Times New Roman"/>
          <w:color w:val="000066"/>
          <w:sz w:val="20"/>
          <w:szCs w:val="20"/>
        </w:rPr>
        <w:t>.</w:t>
      </w:r>
      <w:r w:rsidRPr="009D2F7C">
        <w:rPr>
          <w:rFonts w:ascii="Times New Roman" w:hAnsi="Times New Roman"/>
          <w:color w:val="000000"/>
          <w:sz w:val="20"/>
          <w:szCs w:val="20"/>
        </w:rPr>
        <w:t xml:space="preserve"> The significant concentrations of Irgarol have been also reported in coastal sediments</w:t>
      </w:r>
      <w:r>
        <w:rPr>
          <w:rFonts w:ascii="Times New Roman" w:hAnsi="Times New Roman"/>
          <w:color w:val="000000"/>
          <w:sz w:val="20"/>
          <w:szCs w:val="20"/>
        </w:rPr>
        <w:t xml:space="preserve"> [11–13]</w:t>
      </w:r>
      <w:r w:rsidRPr="009D2F7C">
        <w:rPr>
          <w:rFonts w:ascii="Times New Roman" w:hAnsi="Times New Roman"/>
          <w:color w:val="000000"/>
          <w:sz w:val="20"/>
          <w:szCs w:val="20"/>
        </w:rPr>
        <w:t xml:space="preserve">. Numbers of studies have demonstrated the impacts of Irgarol on marine organisms such as corals. For example, </w:t>
      </w:r>
      <w:r w:rsidRPr="009D2F7C">
        <w:rPr>
          <w:rFonts w:ascii="Times New Roman" w:hAnsi="Times New Roman"/>
          <w:color w:val="000000"/>
          <w:sz w:val="20"/>
          <w:szCs w:val="20"/>
        </w:rPr>
        <w:fldChar w:fldCharType="begin" w:fldLock="1"/>
      </w:r>
      <w:r w:rsidRPr="009D2F7C">
        <w:rPr>
          <w:rFonts w:ascii="Times New Roman" w:hAnsi="Times New Roman"/>
          <w:color w:val="000000"/>
          <w:sz w:val="20"/>
          <w:szCs w:val="20"/>
        </w:rPr>
        <w:instrText>ADDIN CSL_CITATION { "citationItems" : [ { "id" : "ITEM-1", "itemData" : { "PMID" : "12222885", "abstract" : "International regulation of organotin compounds for use in antifouling paints has led to the development and increased use of replacement compounds, notably the s-triazine herbicide Irgarol 1051. Little is known about the distribution of Irgarol 1051 in tropical waters. Nor has the potential impact of this triazine upon photosynthesis of endosymbiotic microalgae (zooxanthellae) in corals been assessed. In this study Irgarol 1051 was detected in marinas, harbours and coastal waters of the Florida Keys, Bermuda and St. Croix, with concentrations ranging between 3 and 294 ngl-1. 14C incubation experiments with isolated zooxanthellae from the common inshore coral Madracis mirabilis showed no incorporation of H14CO3- from the sea water medium after 4-8 h exposure to Irgarol 1051 concentrations as low as 63 ngl-1. Reduction in net photosynthesis of intact corals was found at concentrations of 100 ngl-1 with little or no photosynthesis at concentrations exceeding 1000 ngl-1 after 2-8 h exposure at all irradiances. The data suggest Irgarol 1051 to be both prevalent in tropical marine ecosystems and a potent inhibitor of coral photosynthesis at environmentally relevant concentrations. Copyright ?? 2002 Elsevier Science Ltd.", "author" : [ { "dropping-particle" : "", "family" : "Owen", "given" : "Richard", "non-dropping-particle" : "", "parse-names" : false, "suffix" : "" }, { "dropping-particle" : "", "family" : "Knap", "given" : "Anthony", "non-dropping-particle" : "", "parse-names" : false, "suffix" : "" }, { "dropping-particle" : "", "family" : "Toaspern", "given" : "Megan", "non-dropping-particle" : "", "parse-names" : false, "suffix" : "" }, { "dropping-particle" : "", "family" : "Carbery", "given" : "Kelly", "non-dropping-particle" : "", "parse-names" : false, "suffix" : "" } ], "container-title" : "Marine Pollution Bulletin", "id" : "ITEM-1", "issue" : "7", "issued" : { "date-parts" : [ [ "2002" ] ] }, "page" : "623-632", "title" : "Inhibition of coral photosynthesis by the antifouling herbicide Irgarol 1051", "type" : "article-journal", "volume" : "44" }, "uris" : [ "http://www.mendeley.com/documents/?uuid=74fec5b6-725d-44a3-8fde-bf656786104b" ] } ], "mendeley" : { "formattedCitation" : "(Owen et al., 2002)", "manualFormatting" : "Owen et al., 2002", "plainTextFormattedCitation" : "(Owen et al., 2002)", "previouslyFormattedCitation" : "(Owen et al., 2002)" }, "properties" : { "noteIndex" : 0 }, "schema" : "https://github.com/citation-style-language/schema/raw/master/csl-citation.json" }</w:instrText>
      </w:r>
      <w:r w:rsidRPr="009D2F7C">
        <w:rPr>
          <w:rFonts w:ascii="Times New Roman" w:hAnsi="Times New Roman"/>
          <w:color w:val="000000"/>
          <w:sz w:val="20"/>
          <w:szCs w:val="20"/>
        </w:rPr>
        <w:fldChar w:fldCharType="separate"/>
      </w:r>
      <w:r>
        <w:rPr>
          <w:rFonts w:ascii="Times New Roman" w:hAnsi="Times New Roman"/>
          <w:noProof/>
          <w:color w:val="000000"/>
          <w:sz w:val="20"/>
          <w:szCs w:val="20"/>
        </w:rPr>
        <w:t>Owen et al.</w:t>
      </w:r>
      <w:r w:rsidRPr="009D2F7C">
        <w:rPr>
          <w:rFonts w:ascii="Times New Roman" w:hAnsi="Times New Roman"/>
          <w:noProof/>
          <w:color w:val="000000"/>
          <w:sz w:val="20"/>
          <w:szCs w:val="20"/>
        </w:rPr>
        <w:t xml:space="preserve"> </w:t>
      </w:r>
      <w:r>
        <w:rPr>
          <w:rFonts w:ascii="Times New Roman" w:hAnsi="Times New Roman"/>
          <w:noProof/>
          <w:color w:val="000000"/>
          <w:sz w:val="20"/>
          <w:szCs w:val="20"/>
        </w:rPr>
        <w:t>[7]</w:t>
      </w:r>
      <w:r w:rsidRPr="003D5A49">
        <w:rPr>
          <w:rFonts w:ascii="Times New Roman" w:hAnsi="Times New Roman"/>
          <w:noProof/>
          <w:color w:val="000000"/>
          <w:sz w:val="20"/>
          <w:szCs w:val="20"/>
        </w:rPr>
        <w:t xml:space="preserve"> </w:t>
      </w:r>
      <w:r w:rsidRPr="009D2F7C">
        <w:rPr>
          <w:rFonts w:ascii="Times New Roman" w:hAnsi="Times New Roman"/>
          <w:color w:val="000000"/>
          <w:sz w:val="20"/>
          <w:szCs w:val="20"/>
        </w:rPr>
        <w:fldChar w:fldCharType="end"/>
      </w:r>
      <w:r w:rsidRPr="009D2F7C">
        <w:rPr>
          <w:rFonts w:ascii="Times New Roman" w:hAnsi="Times New Roman"/>
          <w:color w:val="000066"/>
          <w:sz w:val="20"/>
          <w:szCs w:val="20"/>
        </w:rPr>
        <w:t xml:space="preserve"> </w:t>
      </w:r>
      <w:r w:rsidRPr="009D2F7C">
        <w:rPr>
          <w:rFonts w:ascii="Times New Roman" w:hAnsi="Times New Roman"/>
          <w:color w:val="000000"/>
          <w:sz w:val="20"/>
          <w:szCs w:val="20"/>
        </w:rPr>
        <w:t xml:space="preserve">reported that 60 ng/L of Irgarol reduced </w:t>
      </w:r>
      <w:r w:rsidRPr="009D2F7C">
        <w:rPr>
          <w:rFonts w:ascii="Times New Roman" w:hAnsi="Times New Roman"/>
          <w:color w:val="000000"/>
          <w:sz w:val="20"/>
          <w:szCs w:val="20"/>
          <w:vertAlign w:val="superscript"/>
        </w:rPr>
        <w:t>14</w:t>
      </w:r>
      <w:r w:rsidRPr="009D2F7C">
        <w:rPr>
          <w:rFonts w:ascii="Times New Roman" w:hAnsi="Times New Roman"/>
          <w:color w:val="000000"/>
          <w:sz w:val="20"/>
          <w:szCs w:val="20"/>
        </w:rPr>
        <w:t xml:space="preserve">C incorporation in the </w:t>
      </w:r>
      <w:r w:rsidRPr="00FD67C2">
        <w:rPr>
          <w:rFonts w:ascii="Times New Roman" w:hAnsi="Times New Roman"/>
          <w:i/>
          <w:iCs/>
          <w:color w:val="000000"/>
          <w:sz w:val="20"/>
          <w:szCs w:val="20"/>
        </w:rPr>
        <w:t>Madracis mirabilis</w:t>
      </w:r>
      <w:r w:rsidRPr="009D2F7C">
        <w:rPr>
          <w:rFonts w:ascii="Times New Roman" w:hAnsi="Times New Roman"/>
          <w:color w:val="000000"/>
          <w:sz w:val="20"/>
          <w:szCs w:val="20"/>
        </w:rPr>
        <w:t xml:space="preserve">, while 63 ng/L reduced net photosynthesis of intact corals. Moreover, 50 ng/L reduced photosynthetic efficiency (F0/Fm0) of </w:t>
      </w:r>
      <w:r w:rsidRPr="00C7762D">
        <w:rPr>
          <w:rFonts w:ascii="Times New Roman" w:hAnsi="Times New Roman"/>
          <w:i/>
          <w:color w:val="000000"/>
          <w:sz w:val="20"/>
          <w:szCs w:val="20"/>
        </w:rPr>
        <w:t>Seriatopora hystrix</w:t>
      </w:r>
      <w:r>
        <w:rPr>
          <w:rFonts w:ascii="Times New Roman" w:hAnsi="Times New Roman"/>
          <w:color w:val="000000"/>
          <w:sz w:val="20"/>
          <w:szCs w:val="20"/>
        </w:rPr>
        <w:t xml:space="preserve"> [5]</w:t>
      </w:r>
      <w:r w:rsidRPr="009D2F7C">
        <w:rPr>
          <w:rFonts w:ascii="Times New Roman" w:hAnsi="Times New Roman"/>
          <w:color w:val="000000"/>
          <w:sz w:val="20"/>
          <w:szCs w:val="20"/>
        </w:rPr>
        <w:t>. It is also revealed that 1000 ng/L of Irgarol significantly reduced th</w:t>
      </w:r>
      <w:r>
        <w:rPr>
          <w:rFonts w:ascii="Times New Roman" w:hAnsi="Times New Roman"/>
          <w:color w:val="000000"/>
          <w:sz w:val="20"/>
          <w:szCs w:val="20"/>
        </w:rPr>
        <w:t xml:space="preserve">e photosynthesis rate of </w:t>
      </w:r>
      <w:r w:rsidRPr="00096906">
        <w:rPr>
          <w:rFonts w:ascii="Times New Roman" w:hAnsi="Times New Roman"/>
          <w:i/>
          <w:color w:val="000000"/>
          <w:sz w:val="20"/>
          <w:szCs w:val="20"/>
        </w:rPr>
        <w:t>G. fascicularis</w:t>
      </w:r>
      <w:r w:rsidRPr="009D2F7C">
        <w:rPr>
          <w:rFonts w:ascii="Times New Roman" w:hAnsi="Times New Roman"/>
          <w:color w:val="000000"/>
          <w:sz w:val="20"/>
          <w:szCs w:val="20"/>
        </w:rPr>
        <w:t xml:space="preserve"> and 100 ng/L reduced the settlement of coral larvae</w:t>
      </w:r>
      <w:r>
        <w:rPr>
          <w:rFonts w:ascii="Times New Roman" w:hAnsi="Times New Roman"/>
          <w:color w:val="000000"/>
          <w:sz w:val="20"/>
          <w:szCs w:val="20"/>
        </w:rPr>
        <w:t xml:space="preserve"> [4, 10]</w:t>
      </w:r>
      <w:r w:rsidRPr="009D2F7C">
        <w:rPr>
          <w:rFonts w:ascii="Times New Roman" w:hAnsi="Times New Roman"/>
          <w:color w:val="000000"/>
          <w:sz w:val="20"/>
          <w:szCs w:val="20"/>
        </w:rPr>
        <w:t xml:space="preserve">. The concerns on toxicity nature of Irgarol-1051 to marine habitats lead some countries such as Denmark, UK and Sweden to restrict the use of Irgarol as an antifouling paint to the boats under 25 m </w:t>
      </w:r>
      <w:r>
        <w:rPr>
          <w:rFonts w:ascii="Times New Roman" w:hAnsi="Times New Roman"/>
          <w:color w:val="000000"/>
          <w:sz w:val="20"/>
          <w:szCs w:val="20"/>
        </w:rPr>
        <w:t>[14]</w:t>
      </w:r>
      <w:r w:rsidRPr="009D2F7C">
        <w:rPr>
          <w:rFonts w:ascii="Times New Roman" w:hAnsi="Times New Roman"/>
          <w:color w:val="000000"/>
          <w:sz w:val="20"/>
          <w:szCs w:val="20"/>
        </w:rPr>
        <w:t xml:space="preserve">. </w:t>
      </w:r>
      <w:r>
        <w:rPr>
          <w:rFonts w:ascii="Times New Roman" w:hAnsi="Times New Roman"/>
          <w:color w:val="000000"/>
          <w:sz w:val="20"/>
          <w:szCs w:val="20"/>
        </w:rPr>
        <w:t>S</w:t>
      </w:r>
      <w:r w:rsidRPr="009D2F7C">
        <w:rPr>
          <w:rFonts w:ascii="Times New Roman" w:hAnsi="Times New Roman"/>
          <w:color w:val="000000"/>
          <w:sz w:val="20"/>
          <w:szCs w:val="20"/>
        </w:rPr>
        <w:t xml:space="preserve">tudies on detection and distribution have reported the level of Irgarol 1015 in the coastal waters of </w:t>
      </w:r>
      <w:r>
        <w:rPr>
          <w:rFonts w:ascii="Times New Roman" w:hAnsi="Times New Roman"/>
          <w:color w:val="000000"/>
          <w:sz w:val="20"/>
          <w:szCs w:val="20"/>
        </w:rPr>
        <w:t>Asian</w:t>
      </w:r>
      <w:r w:rsidRPr="009D2F7C">
        <w:rPr>
          <w:rFonts w:ascii="Times New Roman" w:hAnsi="Times New Roman"/>
          <w:color w:val="000000"/>
          <w:sz w:val="20"/>
          <w:szCs w:val="20"/>
        </w:rPr>
        <w:t xml:space="preserve"> countries, for example, Singapore</w:t>
      </w:r>
      <w:r>
        <w:rPr>
          <w:rFonts w:ascii="Times New Roman" w:hAnsi="Times New Roman"/>
          <w:color w:val="000000"/>
          <w:sz w:val="20"/>
          <w:szCs w:val="20"/>
        </w:rPr>
        <w:t xml:space="preserve"> [15]</w:t>
      </w:r>
      <w:r w:rsidRPr="009D2F7C">
        <w:rPr>
          <w:rFonts w:ascii="Times New Roman" w:hAnsi="Times New Roman"/>
          <w:color w:val="000000"/>
          <w:sz w:val="20"/>
          <w:szCs w:val="20"/>
        </w:rPr>
        <w:t xml:space="preserve"> and Malaysia</w:t>
      </w:r>
      <w:r>
        <w:rPr>
          <w:rFonts w:ascii="Times New Roman" w:hAnsi="Times New Roman"/>
          <w:color w:val="000000"/>
          <w:sz w:val="20"/>
          <w:szCs w:val="20"/>
        </w:rPr>
        <w:t xml:space="preserve"> [2]</w:t>
      </w:r>
      <w:r w:rsidRPr="009D2F7C">
        <w:rPr>
          <w:rFonts w:ascii="Times New Roman" w:hAnsi="Times New Roman"/>
          <w:color w:val="000000"/>
          <w:sz w:val="20"/>
          <w:szCs w:val="20"/>
        </w:rPr>
        <w:t xml:space="preserve">, however, very little is known about its impact to corals in this region. To our knowledge only the study </w:t>
      </w:r>
      <w:r>
        <w:rPr>
          <w:rFonts w:ascii="Times New Roman" w:hAnsi="Times New Roman"/>
          <w:color w:val="000000"/>
          <w:sz w:val="20"/>
          <w:szCs w:val="20"/>
        </w:rPr>
        <w:t>by Ali et al.</w:t>
      </w:r>
      <w:r w:rsidRPr="009D2F7C">
        <w:rPr>
          <w:rFonts w:ascii="Times New Roman" w:hAnsi="Times New Roman"/>
          <w:color w:val="000000"/>
          <w:sz w:val="20"/>
          <w:szCs w:val="20"/>
        </w:rPr>
        <w:t xml:space="preserve"> </w:t>
      </w:r>
      <w:r>
        <w:rPr>
          <w:rFonts w:ascii="Times New Roman" w:hAnsi="Times New Roman"/>
          <w:color w:val="000000"/>
          <w:sz w:val="20"/>
          <w:szCs w:val="20"/>
        </w:rPr>
        <w:t>[16]</w:t>
      </w:r>
      <w:r w:rsidRPr="009D2F7C">
        <w:rPr>
          <w:rFonts w:ascii="Times New Roman" w:hAnsi="Times New Roman"/>
          <w:color w:val="000000"/>
          <w:sz w:val="20"/>
          <w:szCs w:val="20"/>
        </w:rPr>
        <w:t xml:space="preserve"> has reported the effects of Irgarol to the fatty acid composition of Asian Sea-bass (</w:t>
      </w:r>
      <w:r>
        <w:rPr>
          <w:rFonts w:ascii="Times New Roman" w:hAnsi="Times New Roman"/>
          <w:i/>
          <w:color w:val="000000"/>
          <w:sz w:val="20"/>
          <w:szCs w:val="20"/>
        </w:rPr>
        <w:t>Lates c</w:t>
      </w:r>
      <w:r w:rsidRPr="009D2F7C">
        <w:rPr>
          <w:rFonts w:ascii="Times New Roman" w:hAnsi="Times New Roman"/>
          <w:i/>
          <w:color w:val="000000"/>
          <w:sz w:val="20"/>
          <w:szCs w:val="20"/>
        </w:rPr>
        <w:t>alcarifer</w:t>
      </w:r>
      <w:r w:rsidRPr="009D2F7C">
        <w:rPr>
          <w:rFonts w:ascii="Times New Roman" w:hAnsi="Times New Roman"/>
          <w:color w:val="000000"/>
          <w:sz w:val="20"/>
          <w:szCs w:val="20"/>
        </w:rPr>
        <w:t xml:space="preserve">) from Malaysia. This study therefore presents the ecotoxicological data on the impact of Irgarol-1051 in the </w:t>
      </w:r>
      <w:r>
        <w:rPr>
          <w:rFonts w:ascii="Times New Roman" w:hAnsi="Times New Roman"/>
          <w:i/>
          <w:color w:val="000000"/>
          <w:sz w:val="20"/>
          <w:szCs w:val="20"/>
        </w:rPr>
        <w:t>F.</w:t>
      </w:r>
      <w:r w:rsidRPr="009D2F7C">
        <w:rPr>
          <w:rFonts w:ascii="Times New Roman" w:hAnsi="Times New Roman"/>
          <w:i/>
          <w:color w:val="000000"/>
          <w:sz w:val="20"/>
          <w:szCs w:val="20"/>
        </w:rPr>
        <w:t xml:space="preserve"> fungites</w:t>
      </w:r>
      <w:r w:rsidRPr="009D2F7C">
        <w:rPr>
          <w:rFonts w:ascii="Times New Roman" w:hAnsi="Times New Roman"/>
          <w:color w:val="000000"/>
          <w:sz w:val="20"/>
          <w:szCs w:val="20"/>
        </w:rPr>
        <w:t xml:space="preserve"> by measuring fatty acid composition after exposed at different doses for four days in laboratory.</w:t>
      </w:r>
    </w:p>
    <w:p w:rsidR="006768E9" w:rsidRPr="00F447A7" w:rsidRDefault="006768E9" w:rsidP="00DB2DAE">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Materials and Methods</w:t>
      </w:r>
    </w:p>
    <w:p w:rsidR="00DB2DAE" w:rsidRPr="009D2F7C" w:rsidRDefault="00DB2DAE" w:rsidP="00DB2DAE">
      <w:pPr>
        <w:autoSpaceDE w:val="0"/>
        <w:autoSpaceDN w:val="0"/>
        <w:adjustRightInd w:val="0"/>
        <w:spacing w:after="0" w:line="240" w:lineRule="auto"/>
        <w:jc w:val="both"/>
        <w:rPr>
          <w:rFonts w:ascii="Times New Roman" w:hAnsi="Times New Roman"/>
          <w:b/>
          <w:sz w:val="20"/>
          <w:szCs w:val="20"/>
        </w:rPr>
      </w:pPr>
      <w:r>
        <w:rPr>
          <w:rFonts w:ascii="Times New Roman" w:hAnsi="Times New Roman"/>
          <w:b/>
          <w:sz w:val="20"/>
          <w:szCs w:val="20"/>
        </w:rPr>
        <w:t>Sample collection</w:t>
      </w:r>
    </w:p>
    <w:p w:rsidR="00DB2DAE" w:rsidRDefault="00DB2DAE" w:rsidP="00DB2DAE">
      <w:pPr>
        <w:autoSpaceDE w:val="0"/>
        <w:autoSpaceDN w:val="0"/>
        <w:adjustRightInd w:val="0"/>
        <w:spacing w:after="0" w:line="240" w:lineRule="auto"/>
        <w:jc w:val="both"/>
        <w:rPr>
          <w:rFonts w:ascii="Times New Roman" w:hAnsi="Times New Roman"/>
          <w:sz w:val="20"/>
          <w:szCs w:val="20"/>
        </w:rPr>
      </w:pPr>
      <w:r w:rsidRPr="009D2F7C">
        <w:rPr>
          <w:rFonts w:ascii="Times New Roman" w:hAnsi="Times New Roman"/>
          <w:sz w:val="20"/>
          <w:szCs w:val="20"/>
        </w:rPr>
        <w:t>Fresh corals (</w:t>
      </w:r>
      <w:r>
        <w:rPr>
          <w:rFonts w:ascii="Times New Roman" w:hAnsi="Times New Roman"/>
          <w:i/>
          <w:color w:val="000000"/>
          <w:sz w:val="20"/>
          <w:szCs w:val="20"/>
        </w:rPr>
        <w:t>F.</w:t>
      </w:r>
      <w:r w:rsidRPr="009D2F7C">
        <w:rPr>
          <w:rFonts w:ascii="Times New Roman" w:hAnsi="Times New Roman"/>
          <w:i/>
          <w:color w:val="000000"/>
          <w:sz w:val="20"/>
          <w:szCs w:val="20"/>
        </w:rPr>
        <w:t xml:space="preserve"> fungites</w:t>
      </w:r>
      <w:r w:rsidRPr="009D2F7C">
        <w:rPr>
          <w:rFonts w:ascii="Times New Roman" w:hAnsi="Times New Roman"/>
          <w:sz w:val="20"/>
          <w:szCs w:val="20"/>
        </w:rPr>
        <w:t xml:space="preserve">) were taken from Bidong Island, Terengganu Malaysia. The corals were acclimatized for 2 weeks in well aerated holding polyethylene tanks (500 L), containing natural seawater with a salinity of 30 ppt, </w:t>
      </w:r>
      <w:r>
        <w:rPr>
          <w:rFonts w:ascii="Times New Roman" w:hAnsi="Times New Roman"/>
          <w:sz w:val="20"/>
          <w:szCs w:val="20"/>
        </w:rPr>
        <w:t>under a natural photoperiod 12</w:t>
      </w:r>
      <w:r w:rsidRPr="009D2F7C">
        <w:rPr>
          <w:rFonts w:ascii="Times New Roman" w:hAnsi="Times New Roman"/>
          <w:sz w:val="20"/>
          <w:szCs w:val="20"/>
        </w:rPr>
        <w:t>:12 h</w:t>
      </w:r>
      <w:r>
        <w:rPr>
          <w:rFonts w:ascii="Times New Roman" w:hAnsi="Times New Roman"/>
          <w:sz w:val="20"/>
          <w:szCs w:val="20"/>
        </w:rPr>
        <w:t>ours</w:t>
      </w:r>
      <w:r w:rsidRPr="009D2F7C">
        <w:rPr>
          <w:rFonts w:ascii="Times New Roman" w:hAnsi="Times New Roman"/>
          <w:sz w:val="20"/>
          <w:szCs w:val="20"/>
        </w:rPr>
        <w:t xml:space="preserve"> (light: dark) cycle. The water in the tank was passed through a 1-mm filter, treated with UV-sterilized and refilled daily. The coral was not fed at all. </w:t>
      </w:r>
    </w:p>
    <w:p w:rsidR="00DB2DAE" w:rsidRPr="009D2F7C" w:rsidRDefault="00DB2DAE" w:rsidP="00DB2DAE">
      <w:pPr>
        <w:autoSpaceDE w:val="0"/>
        <w:autoSpaceDN w:val="0"/>
        <w:adjustRightInd w:val="0"/>
        <w:spacing w:after="0" w:line="240" w:lineRule="auto"/>
        <w:jc w:val="both"/>
        <w:rPr>
          <w:rFonts w:ascii="Times New Roman" w:hAnsi="Times New Roman"/>
          <w:sz w:val="20"/>
          <w:szCs w:val="20"/>
        </w:rPr>
      </w:pPr>
    </w:p>
    <w:p w:rsidR="00DB2DAE" w:rsidRPr="00DB2DAE" w:rsidRDefault="00DB2DAE" w:rsidP="00DB2DAE">
      <w:pPr>
        <w:pStyle w:val="Heading3"/>
        <w:spacing w:before="0" w:line="240" w:lineRule="auto"/>
        <w:rPr>
          <w:rFonts w:ascii="Times New Roman" w:hAnsi="Times New Roman"/>
          <w:b/>
          <w:i w:val="0"/>
          <w:smallCaps w:val="0"/>
          <w:sz w:val="20"/>
          <w:szCs w:val="20"/>
        </w:rPr>
      </w:pPr>
      <w:r w:rsidRPr="00DB2DAE">
        <w:rPr>
          <w:rFonts w:ascii="Times New Roman" w:hAnsi="Times New Roman"/>
          <w:b/>
          <w:i w:val="0"/>
          <w:smallCaps w:val="0"/>
          <w:sz w:val="20"/>
          <w:szCs w:val="20"/>
        </w:rPr>
        <w:t>Chemical</w:t>
      </w:r>
    </w:p>
    <w:p w:rsidR="00DB2DAE" w:rsidRPr="009D2F7C" w:rsidRDefault="00DB2DAE" w:rsidP="00DB2DA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A stock solution of 1000 mg/L</w:t>
      </w:r>
      <w:r w:rsidRPr="009D2F7C">
        <w:rPr>
          <w:rFonts w:ascii="Times New Roman" w:hAnsi="Times New Roman"/>
          <w:sz w:val="20"/>
          <w:szCs w:val="20"/>
        </w:rPr>
        <w:t xml:space="preserve"> Irgarol was prepared by using acetone and the working concentrations were made up by spiked the required concentrations to the sea water.</w:t>
      </w:r>
    </w:p>
    <w:p w:rsidR="00DB2DAE" w:rsidRPr="00C133EE" w:rsidRDefault="00DB2DAE" w:rsidP="00DB2DAE">
      <w:pPr>
        <w:pStyle w:val="Heading3"/>
        <w:spacing w:before="0" w:line="240" w:lineRule="auto"/>
        <w:rPr>
          <w:rFonts w:ascii="Times New Roman" w:hAnsi="Times New Roman"/>
          <w:i w:val="0"/>
          <w:sz w:val="20"/>
          <w:szCs w:val="20"/>
        </w:rPr>
      </w:pPr>
    </w:p>
    <w:p w:rsidR="00DB2DAE" w:rsidRPr="00DB2DAE" w:rsidRDefault="00DB2DAE" w:rsidP="00DB2DAE">
      <w:pPr>
        <w:pStyle w:val="Heading3"/>
        <w:spacing w:before="0" w:line="240" w:lineRule="auto"/>
        <w:rPr>
          <w:rFonts w:ascii="Times New Roman" w:hAnsi="Times New Roman"/>
          <w:b/>
          <w:i w:val="0"/>
          <w:smallCaps w:val="0"/>
          <w:sz w:val="20"/>
          <w:szCs w:val="20"/>
        </w:rPr>
      </w:pPr>
      <w:r w:rsidRPr="00DB2DAE">
        <w:rPr>
          <w:rFonts w:ascii="Times New Roman" w:hAnsi="Times New Roman"/>
          <w:b/>
          <w:i w:val="0"/>
          <w:smallCaps w:val="0"/>
          <w:sz w:val="20"/>
          <w:szCs w:val="20"/>
        </w:rPr>
        <w:t>Experimental procedures</w:t>
      </w:r>
    </w:p>
    <w:p w:rsidR="00DB2DAE" w:rsidRPr="009D2F7C" w:rsidRDefault="00DB2DAE" w:rsidP="00DB2DAE">
      <w:pPr>
        <w:autoSpaceDE w:val="0"/>
        <w:autoSpaceDN w:val="0"/>
        <w:adjustRightInd w:val="0"/>
        <w:spacing w:after="0" w:line="240" w:lineRule="auto"/>
        <w:jc w:val="both"/>
        <w:rPr>
          <w:rFonts w:ascii="Times New Roman" w:hAnsi="Times New Roman"/>
          <w:sz w:val="20"/>
          <w:szCs w:val="20"/>
        </w:rPr>
      </w:pPr>
      <w:r>
        <w:rPr>
          <w:rFonts w:ascii="Times New Roman" w:hAnsi="Times New Roman"/>
          <w:i/>
          <w:color w:val="000000"/>
          <w:sz w:val="20"/>
          <w:szCs w:val="20"/>
        </w:rPr>
        <w:t>F.</w:t>
      </w:r>
      <w:r w:rsidRPr="009D2F7C">
        <w:rPr>
          <w:rFonts w:ascii="Times New Roman" w:hAnsi="Times New Roman"/>
          <w:i/>
          <w:color w:val="000000"/>
          <w:sz w:val="20"/>
          <w:szCs w:val="20"/>
        </w:rPr>
        <w:t xml:space="preserve"> fungites</w:t>
      </w:r>
      <w:r w:rsidRPr="009D2F7C">
        <w:rPr>
          <w:rFonts w:ascii="Times New Roman" w:hAnsi="Times New Roman"/>
          <w:color w:val="000000"/>
          <w:sz w:val="20"/>
          <w:szCs w:val="20"/>
        </w:rPr>
        <w:t xml:space="preserve"> </w:t>
      </w:r>
      <w:r w:rsidRPr="009D2F7C">
        <w:rPr>
          <w:rFonts w:ascii="Times New Roman" w:hAnsi="Times New Roman"/>
          <w:sz w:val="20"/>
          <w:szCs w:val="20"/>
        </w:rPr>
        <w:t>were acclimatized for two weeks in the laboratory before the acute exposure tests to Irgarol for 96</w:t>
      </w:r>
      <w:r>
        <w:rPr>
          <w:rFonts w:ascii="Times New Roman" w:hAnsi="Times New Roman"/>
          <w:sz w:val="20"/>
          <w:szCs w:val="20"/>
        </w:rPr>
        <w:t xml:space="preserve"> </w:t>
      </w:r>
      <w:r w:rsidRPr="009D2F7C">
        <w:rPr>
          <w:rFonts w:ascii="Times New Roman" w:hAnsi="Times New Roman"/>
          <w:sz w:val="20"/>
          <w:szCs w:val="20"/>
        </w:rPr>
        <w:t>h</w:t>
      </w:r>
      <w:r>
        <w:rPr>
          <w:rFonts w:ascii="Times New Roman" w:hAnsi="Times New Roman"/>
          <w:sz w:val="20"/>
          <w:szCs w:val="20"/>
        </w:rPr>
        <w:t>ours</w:t>
      </w:r>
      <w:r w:rsidRPr="009D2F7C">
        <w:rPr>
          <w:rFonts w:ascii="Times New Roman" w:hAnsi="Times New Roman"/>
          <w:sz w:val="20"/>
          <w:szCs w:val="20"/>
        </w:rPr>
        <w:t>. Water quality characteristics were measured daily: dissolved oxygen (DO) 7.2</w:t>
      </w:r>
      <w:r>
        <w:rPr>
          <w:rFonts w:ascii="Times New Roman" w:hAnsi="Times New Roman"/>
          <w:sz w:val="20"/>
          <w:szCs w:val="20"/>
        </w:rPr>
        <w:t xml:space="preserve"> </w:t>
      </w:r>
      <w:r w:rsidRPr="009D2F7C">
        <w:rPr>
          <w:rFonts w:ascii="Times New Roman" w:hAnsi="Times New Roman"/>
          <w:sz w:val="20"/>
          <w:szCs w:val="20"/>
        </w:rPr>
        <w:t>±</w:t>
      </w:r>
      <w:r>
        <w:rPr>
          <w:rFonts w:ascii="Times New Roman" w:hAnsi="Times New Roman"/>
          <w:sz w:val="20"/>
          <w:szCs w:val="20"/>
        </w:rPr>
        <w:t xml:space="preserve"> 0.5 mg/L</w:t>
      </w:r>
      <w:r w:rsidRPr="009D2F7C">
        <w:rPr>
          <w:rFonts w:ascii="Times New Roman" w:hAnsi="Times New Roman"/>
          <w:sz w:val="20"/>
          <w:szCs w:val="20"/>
        </w:rPr>
        <w:t>, and pH 7.69</w:t>
      </w:r>
      <w:r>
        <w:rPr>
          <w:rFonts w:ascii="Times New Roman" w:hAnsi="Times New Roman"/>
          <w:sz w:val="20"/>
          <w:szCs w:val="20"/>
        </w:rPr>
        <w:t xml:space="preserve"> </w:t>
      </w:r>
      <w:r w:rsidRPr="009D2F7C">
        <w:rPr>
          <w:rFonts w:ascii="Times New Roman" w:hAnsi="Times New Roman"/>
          <w:sz w:val="20"/>
          <w:szCs w:val="20"/>
        </w:rPr>
        <w:t>±</w:t>
      </w:r>
      <w:r>
        <w:rPr>
          <w:rFonts w:ascii="Times New Roman" w:hAnsi="Times New Roman"/>
          <w:sz w:val="20"/>
          <w:szCs w:val="20"/>
        </w:rPr>
        <w:t xml:space="preserve"> </w:t>
      </w:r>
      <w:r w:rsidRPr="009D2F7C">
        <w:rPr>
          <w:rFonts w:ascii="Times New Roman" w:hAnsi="Times New Roman"/>
          <w:sz w:val="20"/>
          <w:szCs w:val="20"/>
        </w:rPr>
        <w:t>0.2, but the temperature was automatically controlled to 27</w:t>
      </w:r>
      <w:r>
        <w:rPr>
          <w:rFonts w:ascii="Times New Roman" w:hAnsi="Times New Roman"/>
          <w:sz w:val="20"/>
          <w:szCs w:val="20"/>
        </w:rPr>
        <w:t xml:space="preserve"> </w:t>
      </w:r>
      <w:r>
        <w:rPr>
          <w:rFonts w:ascii="Times New Roman" w:hAnsi="Times New Roman"/>
          <w:sz w:val="20"/>
          <w:szCs w:val="20"/>
          <w:vertAlign w:val="superscript"/>
        </w:rPr>
        <w:t>°</w:t>
      </w:r>
      <w:r w:rsidRPr="009D2F7C">
        <w:rPr>
          <w:rFonts w:ascii="Times New Roman" w:hAnsi="Times New Roman"/>
          <w:sz w:val="20"/>
          <w:szCs w:val="20"/>
        </w:rPr>
        <w:t>C using cooling chiller throughout the whole experiment duration. After the two weeks acclimatization period, corals were transferred into different experimental tanks containing three litres of water and exposed to test concentrations of 20, 100, and 500</w:t>
      </w:r>
      <w:r>
        <w:rPr>
          <w:rFonts w:ascii="Times New Roman" w:hAnsi="Times New Roman"/>
          <w:sz w:val="20"/>
          <w:szCs w:val="20"/>
        </w:rPr>
        <w:t xml:space="preserve"> </w:t>
      </w:r>
      <w:r w:rsidRPr="009D2F7C">
        <w:rPr>
          <w:rFonts w:ascii="Times New Roman" w:hAnsi="Times New Roman"/>
          <w:sz w:val="20"/>
          <w:szCs w:val="20"/>
        </w:rPr>
        <w:t>µg/L of Irgarol in three replicates for 96</w:t>
      </w:r>
      <w:r>
        <w:rPr>
          <w:rFonts w:ascii="Times New Roman" w:hAnsi="Times New Roman"/>
          <w:sz w:val="20"/>
          <w:szCs w:val="20"/>
        </w:rPr>
        <w:t xml:space="preserve"> hours</w:t>
      </w:r>
      <w:r w:rsidRPr="009D2F7C">
        <w:rPr>
          <w:rFonts w:ascii="Times New Roman" w:hAnsi="Times New Roman"/>
          <w:sz w:val="20"/>
          <w:szCs w:val="20"/>
        </w:rPr>
        <w:t>. The control and acetone (check-up tanks) were kept for the sake of comparison. After four days (96</w:t>
      </w:r>
      <w:r>
        <w:rPr>
          <w:rFonts w:ascii="Times New Roman" w:hAnsi="Times New Roman"/>
          <w:sz w:val="20"/>
          <w:szCs w:val="20"/>
        </w:rPr>
        <w:t xml:space="preserve"> </w:t>
      </w:r>
      <w:r w:rsidRPr="009D2F7C">
        <w:rPr>
          <w:rFonts w:ascii="Times New Roman" w:hAnsi="Times New Roman"/>
          <w:sz w:val="20"/>
          <w:szCs w:val="20"/>
        </w:rPr>
        <w:t>h</w:t>
      </w:r>
      <w:r>
        <w:rPr>
          <w:rFonts w:ascii="Times New Roman" w:hAnsi="Times New Roman"/>
          <w:sz w:val="20"/>
          <w:szCs w:val="20"/>
        </w:rPr>
        <w:t>ours</w:t>
      </w:r>
      <w:r w:rsidRPr="009D2F7C">
        <w:rPr>
          <w:rFonts w:ascii="Times New Roman" w:hAnsi="Times New Roman"/>
          <w:sz w:val="20"/>
          <w:szCs w:val="20"/>
        </w:rPr>
        <w:t>), the tissue of the coral were removed by using water pick and taken to the laboratory for fatty acid analysis.</w:t>
      </w:r>
    </w:p>
    <w:p w:rsidR="00DB2DAE" w:rsidRPr="00C133EE" w:rsidRDefault="00DB2DAE" w:rsidP="00DB2DAE">
      <w:pPr>
        <w:pStyle w:val="Heading3"/>
        <w:spacing w:before="0" w:line="240" w:lineRule="auto"/>
        <w:rPr>
          <w:rFonts w:ascii="Times New Roman" w:hAnsi="Times New Roman"/>
          <w:i w:val="0"/>
          <w:sz w:val="20"/>
          <w:szCs w:val="20"/>
        </w:rPr>
      </w:pPr>
    </w:p>
    <w:p w:rsidR="00DB2DAE" w:rsidRPr="00DB2DAE" w:rsidRDefault="00DB2DAE" w:rsidP="00DB2DAE">
      <w:pPr>
        <w:pStyle w:val="Heading3"/>
        <w:spacing w:before="0" w:line="240" w:lineRule="auto"/>
        <w:rPr>
          <w:rFonts w:ascii="Times New Roman" w:hAnsi="Times New Roman"/>
          <w:b/>
          <w:i w:val="0"/>
          <w:smallCaps w:val="0"/>
          <w:sz w:val="20"/>
          <w:szCs w:val="20"/>
        </w:rPr>
      </w:pPr>
      <w:r w:rsidRPr="00DB2DAE">
        <w:rPr>
          <w:rFonts w:ascii="Times New Roman" w:hAnsi="Times New Roman"/>
          <w:b/>
          <w:i w:val="0"/>
          <w:smallCaps w:val="0"/>
          <w:sz w:val="20"/>
          <w:szCs w:val="20"/>
        </w:rPr>
        <w:t>Analytical procedure</w:t>
      </w:r>
    </w:p>
    <w:p w:rsidR="00DB2DAE" w:rsidRDefault="00DB2DAE" w:rsidP="00DB2DAE">
      <w:pPr>
        <w:autoSpaceDE w:val="0"/>
        <w:autoSpaceDN w:val="0"/>
        <w:adjustRightInd w:val="0"/>
        <w:spacing w:after="0" w:line="240" w:lineRule="auto"/>
        <w:jc w:val="both"/>
        <w:rPr>
          <w:rFonts w:ascii="Times New Roman" w:hAnsi="Times New Roman"/>
          <w:sz w:val="20"/>
          <w:szCs w:val="20"/>
        </w:rPr>
      </w:pPr>
      <w:r w:rsidRPr="009D2F7C">
        <w:rPr>
          <w:rFonts w:ascii="Times New Roman" w:hAnsi="Times New Roman"/>
          <w:sz w:val="20"/>
          <w:szCs w:val="20"/>
        </w:rPr>
        <w:t xml:space="preserve">Tissues of </w:t>
      </w:r>
      <w:r>
        <w:rPr>
          <w:rFonts w:ascii="Times New Roman" w:hAnsi="Times New Roman"/>
          <w:i/>
          <w:color w:val="000000"/>
          <w:sz w:val="20"/>
          <w:szCs w:val="20"/>
        </w:rPr>
        <w:t>F.</w:t>
      </w:r>
      <w:r w:rsidRPr="009D2F7C">
        <w:rPr>
          <w:rFonts w:ascii="Times New Roman" w:hAnsi="Times New Roman"/>
          <w:i/>
          <w:color w:val="000000"/>
          <w:sz w:val="20"/>
          <w:szCs w:val="20"/>
        </w:rPr>
        <w:t xml:space="preserve"> fungites</w:t>
      </w:r>
      <w:r w:rsidRPr="009D2F7C">
        <w:rPr>
          <w:rFonts w:ascii="Times New Roman" w:hAnsi="Times New Roman"/>
          <w:color w:val="000000"/>
          <w:sz w:val="20"/>
          <w:szCs w:val="20"/>
        </w:rPr>
        <w:t xml:space="preserve"> </w:t>
      </w:r>
      <w:r w:rsidRPr="009D2F7C">
        <w:rPr>
          <w:rFonts w:ascii="Times New Roman" w:hAnsi="Times New Roman"/>
          <w:sz w:val="20"/>
          <w:szCs w:val="20"/>
        </w:rPr>
        <w:t xml:space="preserve">coral were taken as samples for fatty acid composition analysis. The one step method </w:t>
      </w:r>
      <w:r>
        <w:rPr>
          <w:rFonts w:ascii="Times New Roman" w:hAnsi="Times New Roman"/>
          <w:sz w:val="20"/>
          <w:szCs w:val="20"/>
        </w:rPr>
        <w:t>[17]</w:t>
      </w:r>
      <w:r w:rsidRPr="009D2F7C">
        <w:rPr>
          <w:rFonts w:ascii="Times New Roman" w:hAnsi="Times New Roman"/>
          <w:sz w:val="20"/>
          <w:szCs w:val="20"/>
        </w:rPr>
        <w:t xml:space="preserve"> was used in this experiment to combine extraction and esterification processes using a single tube. Three replicates of each tissue samples (200</w:t>
      </w:r>
      <w:r>
        <w:rPr>
          <w:rFonts w:ascii="Times New Roman" w:hAnsi="Times New Roman"/>
          <w:sz w:val="20"/>
          <w:szCs w:val="20"/>
        </w:rPr>
        <w:t xml:space="preserve"> </w:t>
      </w:r>
      <w:r w:rsidRPr="009D2F7C">
        <w:rPr>
          <w:rFonts w:ascii="Times New Roman" w:eastAsia="AdvTT6120e2aa+20" w:hAnsi="Times New Roman"/>
          <w:sz w:val="20"/>
          <w:szCs w:val="20"/>
        </w:rPr>
        <w:t>–</w:t>
      </w:r>
      <w:r>
        <w:rPr>
          <w:rFonts w:ascii="Times New Roman" w:eastAsia="AdvTT6120e2aa+20" w:hAnsi="Times New Roman"/>
          <w:sz w:val="20"/>
          <w:szCs w:val="20"/>
        </w:rPr>
        <w:t xml:space="preserve"> </w:t>
      </w:r>
      <w:r>
        <w:rPr>
          <w:rFonts w:ascii="Times New Roman" w:hAnsi="Times New Roman"/>
          <w:sz w:val="20"/>
          <w:szCs w:val="20"/>
        </w:rPr>
        <w:t>300 mg) were mixed with 4 mL of hexane and 1 mL</w:t>
      </w:r>
      <w:r w:rsidRPr="009D2F7C">
        <w:rPr>
          <w:rFonts w:ascii="Times New Roman" w:hAnsi="Times New Roman"/>
          <w:sz w:val="20"/>
          <w:szCs w:val="20"/>
        </w:rPr>
        <w:t xml:space="preserve"> of inter</w:t>
      </w:r>
      <w:r>
        <w:rPr>
          <w:rFonts w:ascii="Times New Roman" w:hAnsi="Times New Roman"/>
          <w:sz w:val="20"/>
          <w:szCs w:val="20"/>
        </w:rPr>
        <w:t>nal standard solution in a 50 mL</w:t>
      </w:r>
      <w:r w:rsidRPr="009D2F7C">
        <w:rPr>
          <w:rFonts w:ascii="Times New Roman" w:hAnsi="Times New Roman"/>
          <w:sz w:val="20"/>
          <w:szCs w:val="20"/>
        </w:rPr>
        <w:t xml:space="preserve"> c</w:t>
      </w:r>
      <w:r>
        <w:rPr>
          <w:rFonts w:ascii="Times New Roman" w:hAnsi="Times New Roman"/>
          <w:sz w:val="20"/>
          <w:szCs w:val="20"/>
        </w:rPr>
        <w:t>entrifuge tube. After adding 2mL</w:t>
      </w:r>
      <w:r w:rsidRPr="009D2F7C">
        <w:rPr>
          <w:rFonts w:ascii="Times New Roman" w:hAnsi="Times New Roman"/>
          <w:sz w:val="20"/>
          <w:szCs w:val="20"/>
        </w:rPr>
        <w:t xml:space="preserve"> of 14% BF</w:t>
      </w:r>
      <w:r w:rsidRPr="009D2F7C">
        <w:rPr>
          <w:rFonts w:ascii="Times New Roman" w:hAnsi="Times New Roman"/>
          <w:sz w:val="20"/>
          <w:szCs w:val="20"/>
          <w:vertAlign w:val="subscript"/>
        </w:rPr>
        <w:t>3</w:t>
      </w:r>
      <w:r w:rsidRPr="009D2F7C">
        <w:rPr>
          <w:rFonts w:ascii="Times New Roman" w:hAnsi="Times New Roman"/>
          <w:sz w:val="20"/>
          <w:szCs w:val="20"/>
        </w:rPr>
        <w:t xml:space="preserve"> in methanol and a magnetic stirring bar, the head space of tube was flushed with nitrogen gas and then closed tightly with a Teflon-lined screw-cap. The capped tube was heated on a hot plate at 100 °C for 120 min under continuous stirring. After c</w:t>
      </w:r>
      <w:r>
        <w:rPr>
          <w:rFonts w:ascii="Times New Roman" w:hAnsi="Times New Roman"/>
          <w:sz w:val="20"/>
          <w:szCs w:val="20"/>
        </w:rPr>
        <w:t>ooling to room temperature, 1 mL</w:t>
      </w:r>
      <w:r w:rsidRPr="009D2F7C">
        <w:rPr>
          <w:rFonts w:ascii="Times New Roman" w:hAnsi="Times New Roman"/>
          <w:sz w:val="20"/>
          <w:szCs w:val="20"/>
        </w:rPr>
        <w:t xml:space="preserve"> of h</w:t>
      </w:r>
      <w:r>
        <w:rPr>
          <w:rFonts w:ascii="Times New Roman" w:hAnsi="Times New Roman"/>
          <w:sz w:val="20"/>
          <w:szCs w:val="20"/>
        </w:rPr>
        <w:t>exane was added followed by 2 mL</w:t>
      </w:r>
      <w:r w:rsidRPr="009D2F7C">
        <w:rPr>
          <w:rFonts w:ascii="Times New Roman" w:hAnsi="Times New Roman"/>
          <w:sz w:val="20"/>
          <w:szCs w:val="20"/>
        </w:rPr>
        <w:t xml:space="preserve"> of distilled water. The tube was then shaken vigorously for 1 min and centrifuged for 3 min at 2500 rpm (650 ×g). Of the two phases which formed, the upper phase was hexane layer containing the FAMEs. Finally,</w:t>
      </w:r>
      <w:r>
        <w:rPr>
          <w:rFonts w:ascii="Times New Roman" w:hAnsi="Times New Roman"/>
          <w:sz w:val="20"/>
          <w:szCs w:val="20"/>
        </w:rPr>
        <w:t xml:space="preserve"> approximately </w:t>
      </w:r>
      <w:r w:rsidRPr="009D2F7C">
        <w:rPr>
          <w:rFonts w:ascii="Times New Roman" w:hAnsi="Times New Roman"/>
          <w:sz w:val="20"/>
          <w:szCs w:val="20"/>
        </w:rPr>
        <w:t>1</w:t>
      </w:r>
      <w:r>
        <w:rPr>
          <w:rFonts w:ascii="Times New Roman" w:hAnsi="Times New Roman"/>
          <w:sz w:val="20"/>
          <w:szCs w:val="20"/>
        </w:rPr>
        <w:t xml:space="preserve"> </w:t>
      </w:r>
      <w:r w:rsidRPr="009D2F7C">
        <w:rPr>
          <w:rFonts w:ascii="Times New Roman" w:eastAsia="AdvTT6120e2aa+20" w:hAnsi="Times New Roman"/>
          <w:sz w:val="20"/>
          <w:szCs w:val="20"/>
        </w:rPr>
        <w:t>–</w:t>
      </w:r>
      <w:r>
        <w:rPr>
          <w:rFonts w:ascii="Times New Roman" w:eastAsia="AdvTT6120e2aa+20" w:hAnsi="Times New Roman"/>
          <w:sz w:val="20"/>
          <w:szCs w:val="20"/>
        </w:rPr>
        <w:t xml:space="preserve"> </w:t>
      </w:r>
      <w:r>
        <w:rPr>
          <w:rFonts w:ascii="Times New Roman" w:hAnsi="Times New Roman"/>
          <w:sz w:val="20"/>
          <w:szCs w:val="20"/>
        </w:rPr>
        <w:t>2 mL</w:t>
      </w:r>
      <w:r w:rsidRPr="009D2F7C">
        <w:rPr>
          <w:rFonts w:ascii="Times New Roman" w:hAnsi="Times New Roman"/>
          <w:sz w:val="20"/>
          <w:szCs w:val="20"/>
        </w:rPr>
        <w:t xml:space="preserve"> of the hexane layer was transferred using a Pasteur pipette into a clean sample vial to be injected into the GC-FID for FAME analysis. </w:t>
      </w:r>
    </w:p>
    <w:p w:rsidR="00DB2DAE" w:rsidRDefault="00DB2DAE" w:rsidP="00DB2DAE">
      <w:pPr>
        <w:autoSpaceDE w:val="0"/>
        <w:autoSpaceDN w:val="0"/>
        <w:adjustRightInd w:val="0"/>
        <w:spacing w:after="0" w:line="240" w:lineRule="auto"/>
        <w:jc w:val="both"/>
        <w:rPr>
          <w:rFonts w:ascii="Times New Roman" w:hAnsi="Times New Roman"/>
          <w:sz w:val="20"/>
          <w:szCs w:val="20"/>
        </w:rPr>
      </w:pPr>
      <w:r w:rsidRPr="009D2F7C">
        <w:rPr>
          <w:rFonts w:ascii="Times New Roman" w:hAnsi="Times New Roman"/>
          <w:sz w:val="20"/>
          <w:szCs w:val="20"/>
        </w:rPr>
        <w:lastRenderedPageBreak/>
        <w:t>Fatty acid concentrations (</w:t>
      </w:r>
      <w:r w:rsidRPr="009D2F7C">
        <w:rPr>
          <w:rFonts w:ascii="Times New Roman" w:hAnsi="Times New Roman"/>
          <w:i/>
          <w:sz w:val="20"/>
          <w:szCs w:val="20"/>
        </w:rPr>
        <w:t>C</w:t>
      </w:r>
      <w:r w:rsidRPr="009D2F7C">
        <w:rPr>
          <w:rFonts w:ascii="Times New Roman" w:hAnsi="Times New Roman"/>
          <w:i/>
          <w:sz w:val="20"/>
          <w:szCs w:val="20"/>
          <w:vertAlign w:val="subscript"/>
        </w:rPr>
        <w:t>FA</w:t>
      </w:r>
      <w:r w:rsidRPr="009D2F7C">
        <w:rPr>
          <w:rFonts w:ascii="Times New Roman" w:hAnsi="Times New Roman"/>
          <w:i/>
          <w:sz w:val="20"/>
          <w:szCs w:val="20"/>
        </w:rPr>
        <w:t>,</w:t>
      </w:r>
      <w:r w:rsidRPr="009D2F7C">
        <w:rPr>
          <w:rFonts w:ascii="Times New Roman" w:hAnsi="Times New Roman"/>
          <w:sz w:val="20"/>
          <w:szCs w:val="20"/>
        </w:rPr>
        <w:t xml:space="preserve"> mg/g of dry sample) were calculated by comparing the peak area of fatty acid in the sample with the peak area of internal standard as </w:t>
      </w:r>
      <w:r>
        <w:rPr>
          <w:rFonts w:ascii="Times New Roman" w:hAnsi="Times New Roman"/>
          <w:sz w:val="20"/>
          <w:szCs w:val="20"/>
        </w:rPr>
        <w:t xml:space="preserve">equation (1) </w:t>
      </w:r>
      <w:r w:rsidRPr="009D2F7C">
        <w:rPr>
          <w:rFonts w:ascii="Times New Roman" w:hAnsi="Times New Roman"/>
          <w:sz w:val="20"/>
          <w:szCs w:val="20"/>
        </w:rPr>
        <w:t>follows:</w:t>
      </w:r>
    </w:p>
    <w:p w:rsidR="00DB2DAE" w:rsidRPr="009D2F7C" w:rsidRDefault="00DB2DAE" w:rsidP="00DB2DAE">
      <w:pPr>
        <w:autoSpaceDE w:val="0"/>
        <w:autoSpaceDN w:val="0"/>
        <w:adjustRightInd w:val="0"/>
        <w:spacing w:after="0" w:line="240" w:lineRule="auto"/>
        <w:jc w:val="both"/>
        <w:rPr>
          <w:rFonts w:ascii="Times New Roman" w:hAnsi="Times New Roman"/>
          <w:sz w:val="20"/>
          <w:szCs w:val="20"/>
        </w:rPr>
      </w:pPr>
    </w:p>
    <w:p w:rsidR="00DB2DAE" w:rsidRDefault="00DB2DAE" w:rsidP="00DB2DAE">
      <w:pPr>
        <w:autoSpaceDE w:val="0"/>
        <w:autoSpaceDN w:val="0"/>
        <w:adjustRightInd w:val="0"/>
        <w:spacing w:after="0" w:line="240" w:lineRule="auto"/>
        <w:rPr>
          <w:rFonts w:ascii="Times New Roman" w:hAnsi="Times New Roman"/>
          <w:sz w:val="20"/>
          <w:szCs w:val="20"/>
        </w:rPr>
      </w:pPr>
      <m:oMath>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FA</m:t>
            </m:r>
          </m:sub>
        </m:sSub>
        <m:r>
          <w:rPr>
            <w:rFonts w:ascii="Cambria Math" w:hAnsi="Cambria Math"/>
            <w:sz w:val="20"/>
            <w:szCs w:val="20"/>
          </w:rPr>
          <m:t>=</m:t>
        </m:r>
        <m:f>
          <m:fPr>
            <m:type m:val="skw"/>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S</m:t>
                </m:r>
              </m:sub>
            </m:sSub>
          </m:num>
          <m:den>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IS</m:t>
                </m:r>
              </m:sub>
            </m:sSub>
          </m:den>
        </m:f>
        <m:r>
          <w:rPr>
            <w:rFonts w:ascii="Cambria Math" w:hAnsi="Cambria Math"/>
            <w:sz w:val="20"/>
            <w:szCs w:val="20"/>
          </w:rPr>
          <m:t>×</m:t>
        </m:r>
        <m:f>
          <m:fPr>
            <m:type m:val="skw"/>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IS</m:t>
                </m:r>
              </m:sub>
            </m:sSub>
          </m:num>
          <m:den>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S</m:t>
                </m:r>
              </m:sub>
            </m:sSub>
          </m:den>
        </m:f>
      </m:oMath>
      <w:r w:rsidRPr="009D2F7C">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(1)</w:t>
      </w:r>
    </w:p>
    <w:p w:rsidR="00DB2DAE" w:rsidRDefault="00DB2DAE" w:rsidP="00DB2DAE">
      <w:pPr>
        <w:autoSpaceDE w:val="0"/>
        <w:autoSpaceDN w:val="0"/>
        <w:adjustRightInd w:val="0"/>
        <w:spacing w:after="0" w:line="240" w:lineRule="auto"/>
        <w:jc w:val="center"/>
        <w:rPr>
          <w:rFonts w:ascii="Times New Roman" w:hAnsi="Times New Roman"/>
          <w:sz w:val="20"/>
          <w:szCs w:val="20"/>
        </w:rPr>
      </w:pPr>
    </w:p>
    <w:p w:rsidR="00DB2DAE" w:rsidRDefault="00DB2DAE" w:rsidP="00DB2DAE">
      <w:pPr>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where </w:t>
      </w:r>
      <w:r w:rsidRPr="009D2F7C">
        <w:rPr>
          <w:rFonts w:ascii="Times New Roman" w:hAnsi="Times New Roman"/>
          <w:i/>
          <w:sz w:val="20"/>
          <w:szCs w:val="20"/>
        </w:rPr>
        <w:t>A</w:t>
      </w:r>
      <w:r w:rsidRPr="009D2F7C">
        <w:rPr>
          <w:rFonts w:ascii="Times New Roman" w:hAnsi="Times New Roman"/>
          <w:i/>
          <w:sz w:val="20"/>
          <w:szCs w:val="20"/>
          <w:vertAlign w:val="subscript"/>
        </w:rPr>
        <w:t>S</w:t>
      </w:r>
      <w:r>
        <w:rPr>
          <w:rFonts w:ascii="Times New Roman" w:hAnsi="Times New Roman"/>
          <w:sz w:val="20"/>
          <w:szCs w:val="20"/>
        </w:rPr>
        <w:t xml:space="preserve"> </w:t>
      </w:r>
      <w:r w:rsidRPr="009D2F7C">
        <w:rPr>
          <w:rFonts w:ascii="Times New Roman" w:hAnsi="Times New Roman"/>
          <w:sz w:val="20"/>
          <w:szCs w:val="20"/>
        </w:rPr>
        <w:t>= peak area of fatty acid in the sample in chromatogram</w:t>
      </w:r>
      <w:r>
        <w:rPr>
          <w:rFonts w:ascii="Times New Roman" w:hAnsi="Times New Roman"/>
          <w:sz w:val="20"/>
          <w:szCs w:val="20"/>
        </w:rPr>
        <w:t xml:space="preserve">, </w:t>
      </w:r>
      <w:r w:rsidRPr="009D2F7C">
        <w:rPr>
          <w:rFonts w:ascii="Times New Roman" w:hAnsi="Times New Roman"/>
          <w:i/>
          <w:sz w:val="20"/>
          <w:szCs w:val="20"/>
        </w:rPr>
        <w:t>A</w:t>
      </w:r>
      <w:r w:rsidRPr="009D2F7C">
        <w:rPr>
          <w:rFonts w:ascii="Times New Roman" w:hAnsi="Times New Roman"/>
          <w:i/>
          <w:sz w:val="20"/>
          <w:szCs w:val="20"/>
          <w:vertAlign w:val="subscript"/>
        </w:rPr>
        <w:t>IS</w:t>
      </w:r>
      <w:r>
        <w:rPr>
          <w:rFonts w:ascii="Times New Roman" w:hAnsi="Times New Roman"/>
          <w:sz w:val="20"/>
          <w:szCs w:val="20"/>
        </w:rPr>
        <w:t xml:space="preserve"> </w:t>
      </w:r>
      <w:r w:rsidRPr="009D2F7C">
        <w:rPr>
          <w:rFonts w:ascii="Times New Roman" w:hAnsi="Times New Roman"/>
          <w:sz w:val="20"/>
          <w:szCs w:val="20"/>
        </w:rPr>
        <w:t>= peak area of internal standard in chromatogram</w:t>
      </w:r>
      <w:r>
        <w:rPr>
          <w:rFonts w:ascii="Times New Roman" w:hAnsi="Times New Roman"/>
          <w:sz w:val="20"/>
          <w:szCs w:val="20"/>
        </w:rPr>
        <w:t xml:space="preserve">, </w:t>
      </w:r>
      <w:r w:rsidRPr="009D2F7C">
        <w:rPr>
          <w:rFonts w:ascii="Times New Roman" w:hAnsi="Times New Roman"/>
          <w:i/>
          <w:sz w:val="20"/>
          <w:szCs w:val="20"/>
        </w:rPr>
        <w:t>C</w:t>
      </w:r>
      <w:r w:rsidRPr="009D2F7C">
        <w:rPr>
          <w:rFonts w:ascii="Times New Roman" w:hAnsi="Times New Roman"/>
          <w:i/>
          <w:sz w:val="20"/>
          <w:szCs w:val="20"/>
          <w:vertAlign w:val="subscript"/>
        </w:rPr>
        <w:t>IS</w:t>
      </w:r>
      <w:r>
        <w:rPr>
          <w:rFonts w:ascii="Times New Roman" w:hAnsi="Times New Roman"/>
          <w:sz w:val="20"/>
          <w:szCs w:val="20"/>
        </w:rPr>
        <w:t xml:space="preserve"> </w:t>
      </w:r>
      <w:r w:rsidRPr="009D2F7C">
        <w:rPr>
          <w:rFonts w:ascii="Times New Roman" w:hAnsi="Times New Roman"/>
          <w:sz w:val="20"/>
          <w:szCs w:val="20"/>
        </w:rPr>
        <w:t>= concentration of internal standard (mg)</w:t>
      </w:r>
      <w:r>
        <w:rPr>
          <w:rFonts w:ascii="Times New Roman" w:hAnsi="Times New Roman"/>
          <w:sz w:val="20"/>
          <w:szCs w:val="20"/>
        </w:rPr>
        <w:t xml:space="preserve"> and </w:t>
      </w:r>
      <w:r w:rsidRPr="009D2F7C">
        <w:rPr>
          <w:rFonts w:ascii="Times New Roman" w:hAnsi="Times New Roman"/>
          <w:i/>
          <w:sz w:val="20"/>
          <w:szCs w:val="20"/>
        </w:rPr>
        <w:t>W</w:t>
      </w:r>
      <w:r w:rsidRPr="009D2F7C">
        <w:rPr>
          <w:rFonts w:ascii="Times New Roman" w:hAnsi="Times New Roman"/>
          <w:i/>
          <w:sz w:val="20"/>
          <w:szCs w:val="20"/>
          <w:vertAlign w:val="subscript"/>
        </w:rPr>
        <w:t>S</w:t>
      </w:r>
      <w:r>
        <w:rPr>
          <w:rFonts w:ascii="Times New Roman" w:hAnsi="Times New Roman"/>
          <w:sz w:val="20"/>
          <w:szCs w:val="20"/>
        </w:rPr>
        <w:t xml:space="preserve"> </w:t>
      </w:r>
      <w:r w:rsidRPr="009D2F7C">
        <w:rPr>
          <w:rFonts w:ascii="Times New Roman" w:hAnsi="Times New Roman"/>
          <w:sz w:val="20"/>
          <w:szCs w:val="20"/>
        </w:rPr>
        <w:t>= weight of sample (g)</w:t>
      </w:r>
      <w:r>
        <w:rPr>
          <w:rFonts w:ascii="Times New Roman" w:hAnsi="Times New Roman"/>
          <w:sz w:val="20"/>
          <w:szCs w:val="20"/>
        </w:rPr>
        <w:t xml:space="preserve">. </w:t>
      </w:r>
      <w:r w:rsidRPr="009D2F7C">
        <w:rPr>
          <w:rFonts w:ascii="Times New Roman" w:hAnsi="Times New Roman"/>
          <w:sz w:val="20"/>
          <w:szCs w:val="20"/>
        </w:rPr>
        <w:t>Qualitatively (as a percentage), composition of individual fatty acids were calculated by comparing the peak area of each fatty acid with the total peak area of all fatty acids in the sample.</w:t>
      </w:r>
    </w:p>
    <w:p w:rsidR="00DB2DAE" w:rsidRPr="009D2F7C" w:rsidRDefault="00DB2DAE" w:rsidP="00DB2DAE">
      <w:pPr>
        <w:autoSpaceDE w:val="0"/>
        <w:autoSpaceDN w:val="0"/>
        <w:adjustRightInd w:val="0"/>
        <w:spacing w:after="0" w:line="240" w:lineRule="auto"/>
        <w:jc w:val="both"/>
        <w:rPr>
          <w:rFonts w:ascii="Times New Roman" w:hAnsi="Times New Roman"/>
          <w:sz w:val="20"/>
          <w:szCs w:val="20"/>
        </w:rPr>
      </w:pPr>
    </w:p>
    <w:p w:rsidR="00DB2DAE" w:rsidRPr="00DB2DAE" w:rsidRDefault="00DB2DAE" w:rsidP="00DB2DAE">
      <w:pPr>
        <w:pStyle w:val="Heading3"/>
        <w:spacing w:before="0" w:line="240" w:lineRule="auto"/>
        <w:rPr>
          <w:rFonts w:ascii="Times New Roman" w:hAnsi="Times New Roman"/>
          <w:b/>
          <w:i w:val="0"/>
          <w:smallCaps w:val="0"/>
          <w:sz w:val="20"/>
          <w:szCs w:val="20"/>
        </w:rPr>
      </w:pPr>
      <w:r w:rsidRPr="00DB2DAE">
        <w:rPr>
          <w:rFonts w:ascii="Times New Roman" w:hAnsi="Times New Roman"/>
          <w:b/>
          <w:i w:val="0"/>
          <w:smallCaps w:val="0"/>
          <w:sz w:val="20"/>
          <w:szCs w:val="20"/>
        </w:rPr>
        <w:t>Gas chromatography conditions</w:t>
      </w:r>
    </w:p>
    <w:p w:rsidR="006768E9" w:rsidRDefault="00DB2DAE" w:rsidP="00DB2DAE">
      <w:pPr>
        <w:spacing w:after="0" w:line="240" w:lineRule="auto"/>
        <w:jc w:val="both"/>
        <w:rPr>
          <w:rFonts w:ascii="Times New Roman" w:hAnsi="Times New Roman"/>
          <w:sz w:val="20"/>
          <w:szCs w:val="20"/>
        </w:rPr>
      </w:pPr>
      <w:r w:rsidRPr="009D2F7C">
        <w:rPr>
          <w:rFonts w:ascii="Times New Roman" w:hAnsi="Times New Roman"/>
          <w:sz w:val="20"/>
          <w:szCs w:val="20"/>
        </w:rPr>
        <w:t>The FAMEs were separated and quantified using a gas chromatograph (GC 14-B Shimadzu) equipped with flame ionization detector. Separation was performed with an FFAP-polar capillary column (30 m</w:t>
      </w:r>
      <w:r>
        <w:rPr>
          <w:rFonts w:ascii="Times New Roman" w:hAnsi="Times New Roman"/>
          <w:sz w:val="20"/>
          <w:szCs w:val="20"/>
        </w:rPr>
        <w:t xml:space="preserve"> </w:t>
      </w:r>
      <w:r w:rsidRPr="009D2F7C">
        <w:rPr>
          <w:rFonts w:ascii="Times New Roman" w:hAnsi="Times New Roman"/>
          <w:sz w:val="20"/>
          <w:szCs w:val="20"/>
        </w:rPr>
        <w:t>×</w:t>
      </w:r>
      <w:r>
        <w:rPr>
          <w:rFonts w:ascii="Times New Roman" w:hAnsi="Times New Roman"/>
          <w:sz w:val="20"/>
          <w:szCs w:val="20"/>
        </w:rPr>
        <w:t xml:space="preserve"> </w:t>
      </w:r>
      <w:r w:rsidRPr="009D2F7C">
        <w:rPr>
          <w:rFonts w:ascii="Times New Roman" w:hAnsi="Times New Roman"/>
          <w:sz w:val="20"/>
          <w:szCs w:val="20"/>
        </w:rPr>
        <w:t>0.32 mm internal diam</w:t>
      </w:r>
      <w:r>
        <w:rPr>
          <w:rFonts w:ascii="Times New Roman" w:hAnsi="Times New Roman"/>
          <w:sz w:val="20"/>
          <w:szCs w:val="20"/>
        </w:rPr>
        <w:t>eter, 0.25 μm film thickness). Purified h</w:t>
      </w:r>
      <w:r w:rsidRPr="009D2F7C">
        <w:rPr>
          <w:rFonts w:ascii="Times New Roman" w:hAnsi="Times New Roman"/>
          <w:sz w:val="20"/>
          <w:szCs w:val="20"/>
        </w:rPr>
        <w:t>ydrogen was used as a carrier gas. After injection at 60 °C, the oven temperature was raised to 150 °C at a rate 40 °C min</w:t>
      </w:r>
      <w:r w:rsidRPr="009D2F7C">
        <w:rPr>
          <w:rFonts w:ascii="Times New Roman" w:eastAsia="AdvTT6120e2aa+22" w:hAnsi="Times New Roman"/>
          <w:sz w:val="20"/>
          <w:szCs w:val="20"/>
          <w:vertAlign w:val="superscript"/>
        </w:rPr>
        <w:t>−</w:t>
      </w:r>
      <w:r w:rsidRPr="009D2F7C">
        <w:rPr>
          <w:rFonts w:ascii="Times New Roman" w:hAnsi="Times New Roman"/>
          <w:sz w:val="20"/>
          <w:szCs w:val="20"/>
          <w:vertAlign w:val="superscript"/>
        </w:rPr>
        <w:t>1</w:t>
      </w:r>
      <w:r w:rsidRPr="009D2F7C">
        <w:rPr>
          <w:rFonts w:ascii="Times New Roman" w:hAnsi="Times New Roman"/>
          <w:sz w:val="20"/>
          <w:szCs w:val="20"/>
        </w:rPr>
        <w:t>, then to 230 °C at 3 °C min</w:t>
      </w:r>
      <w:r w:rsidRPr="009D2F7C">
        <w:rPr>
          <w:rFonts w:ascii="Times New Roman" w:eastAsia="AdvTT6120e2aa+22" w:hAnsi="Times New Roman"/>
          <w:sz w:val="20"/>
          <w:szCs w:val="20"/>
          <w:vertAlign w:val="superscript"/>
        </w:rPr>
        <w:t>−</w:t>
      </w:r>
      <w:r w:rsidRPr="009D2F7C">
        <w:rPr>
          <w:rFonts w:ascii="Times New Roman" w:hAnsi="Times New Roman"/>
          <w:sz w:val="20"/>
          <w:szCs w:val="20"/>
          <w:vertAlign w:val="superscript"/>
        </w:rPr>
        <w:t>1</w:t>
      </w:r>
      <w:r w:rsidRPr="009D2F7C">
        <w:rPr>
          <w:rFonts w:ascii="Times New Roman" w:hAnsi="Times New Roman"/>
          <w:sz w:val="20"/>
          <w:szCs w:val="20"/>
        </w:rPr>
        <w:t>, and finally held constant for 30 min. The flame ionization was held at 240 °C. FAME peaks were identified by comparing their retention times with those of au</w:t>
      </w:r>
      <w:r>
        <w:rPr>
          <w:rFonts w:ascii="Times New Roman" w:hAnsi="Times New Roman"/>
          <w:sz w:val="20"/>
          <w:szCs w:val="20"/>
        </w:rPr>
        <w:t>thentic standards (Supelco Inc.</w:t>
      </w:r>
      <w:r w:rsidRPr="009D2F7C">
        <w:rPr>
          <w:rFonts w:ascii="Times New Roman" w:hAnsi="Times New Roman"/>
          <w:sz w:val="20"/>
          <w:szCs w:val="20"/>
        </w:rPr>
        <w:t>). Fatty acids were designated as an n:pωx, where n is the number of carbon atoms in the aliphatic chain, p is the number of double bonds and x is the position of the first double bond from the terminal methyl group. The analytical precision for samples was generally &lt;</w:t>
      </w:r>
      <w:r w:rsidR="008F0998">
        <w:rPr>
          <w:rFonts w:ascii="Times New Roman" w:hAnsi="Times New Roman"/>
          <w:sz w:val="20"/>
          <w:szCs w:val="20"/>
        </w:rPr>
        <w:t xml:space="preserve"> </w:t>
      </w:r>
      <w:r w:rsidRPr="009D2F7C">
        <w:rPr>
          <w:rFonts w:ascii="Times New Roman" w:hAnsi="Times New Roman"/>
          <w:sz w:val="20"/>
          <w:szCs w:val="20"/>
        </w:rPr>
        <w:t>5</w:t>
      </w:r>
      <w:r>
        <w:rPr>
          <w:rFonts w:ascii="Times New Roman" w:hAnsi="Times New Roman"/>
          <w:sz w:val="20"/>
          <w:szCs w:val="20"/>
        </w:rPr>
        <w:t xml:space="preserve"> </w:t>
      </w:r>
      <w:r w:rsidRPr="009D2F7C">
        <w:rPr>
          <w:rFonts w:ascii="Times New Roman" w:hAnsi="Times New Roman"/>
          <w:sz w:val="20"/>
          <w:szCs w:val="20"/>
        </w:rPr>
        <w:t>% for total amounts and major components of FAMEs.</w:t>
      </w:r>
    </w:p>
    <w:p w:rsidR="00DB2DAE" w:rsidRPr="00F447A7" w:rsidRDefault="00DB2DAE" w:rsidP="00DB2DAE">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721D30" w:rsidRPr="009D2F7C" w:rsidRDefault="00721D30" w:rsidP="00721D30">
      <w:pPr>
        <w:pStyle w:val="ListParagraph"/>
        <w:spacing w:after="0" w:line="240" w:lineRule="auto"/>
        <w:ind w:left="0"/>
        <w:jc w:val="both"/>
        <w:rPr>
          <w:rFonts w:ascii="Times New Roman" w:hAnsi="Times New Roman"/>
          <w:b/>
          <w:sz w:val="20"/>
          <w:szCs w:val="20"/>
        </w:rPr>
      </w:pPr>
      <w:r>
        <w:rPr>
          <w:rFonts w:ascii="Times New Roman" w:hAnsi="Times New Roman"/>
          <w:b/>
          <w:sz w:val="20"/>
          <w:szCs w:val="20"/>
        </w:rPr>
        <w:t>Fatty acid c</w:t>
      </w:r>
      <w:r w:rsidRPr="009D2F7C">
        <w:rPr>
          <w:rFonts w:ascii="Times New Roman" w:hAnsi="Times New Roman"/>
          <w:b/>
          <w:sz w:val="20"/>
          <w:szCs w:val="20"/>
        </w:rPr>
        <w:t>omposition</w:t>
      </w:r>
    </w:p>
    <w:p w:rsidR="00721D30" w:rsidRDefault="00721D30" w:rsidP="00721D30">
      <w:pPr>
        <w:spacing w:after="0" w:line="240" w:lineRule="auto"/>
        <w:jc w:val="both"/>
        <w:rPr>
          <w:rFonts w:ascii="Times New Roman" w:hAnsi="Times New Roman"/>
          <w:b/>
          <w:sz w:val="20"/>
          <w:szCs w:val="20"/>
        </w:rPr>
      </w:pPr>
      <w:r w:rsidRPr="009D2F7C">
        <w:rPr>
          <w:rFonts w:ascii="Times New Roman" w:hAnsi="Times New Roman"/>
          <w:sz w:val="20"/>
          <w:szCs w:val="20"/>
        </w:rPr>
        <w:t>The fatty acid results were calculated and presented as mean ± standard deviation</w:t>
      </w:r>
      <w:r>
        <w:rPr>
          <w:rFonts w:ascii="Times New Roman" w:hAnsi="Times New Roman"/>
          <w:sz w:val="20"/>
          <w:szCs w:val="20"/>
        </w:rPr>
        <w:t xml:space="preserve"> (Table 1)</w:t>
      </w:r>
      <w:r w:rsidRPr="009D2F7C">
        <w:rPr>
          <w:rFonts w:ascii="Times New Roman" w:hAnsi="Times New Roman"/>
          <w:sz w:val="20"/>
          <w:szCs w:val="20"/>
        </w:rPr>
        <w:t>. Significant differences among the mean value of treatments were treated by One-way Analysis of Variance (ANOVA) followed by Least Significant Different (L.S.D). Two-way Analysis of Variance was used to support one way Analysis of Variance to get the F-probability interactions between chemicals, concentrations and / or species. Duncan’s multiple range test (</w:t>
      </w:r>
      <w:r w:rsidR="009D6C5E">
        <w:rPr>
          <w:rFonts w:ascii="Times New Roman" w:hAnsi="Times New Roman"/>
          <w:i/>
          <w:sz w:val="20"/>
          <w:szCs w:val="20"/>
        </w:rPr>
        <w:t>p</w:t>
      </w:r>
      <w:r>
        <w:rPr>
          <w:rFonts w:ascii="Times New Roman" w:hAnsi="Times New Roman"/>
          <w:i/>
          <w:sz w:val="20"/>
          <w:szCs w:val="20"/>
        </w:rPr>
        <w:t xml:space="preserve"> </w:t>
      </w:r>
      <w:r>
        <w:rPr>
          <w:rFonts w:ascii="Times New Roman" w:hAnsi="Times New Roman"/>
          <w:sz w:val="20"/>
          <w:szCs w:val="20"/>
        </w:rPr>
        <w:t>&lt;</w:t>
      </w:r>
      <w:r w:rsidRPr="009D2F7C">
        <w:rPr>
          <w:rFonts w:ascii="Times New Roman" w:hAnsi="Times New Roman"/>
          <w:sz w:val="20"/>
          <w:szCs w:val="20"/>
        </w:rPr>
        <w:t xml:space="preserve">0.05) were calculated. </w:t>
      </w:r>
      <w:r w:rsidRPr="009D2F7C">
        <w:rPr>
          <w:rFonts w:ascii="Times New Roman" w:hAnsi="Times New Roman"/>
          <w:b/>
          <w:sz w:val="20"/>
          <w:szCs w:val="20"/>
        </w:rPr>
        <w:t xml:space="preserve"> </w:t>
      </w:r>
    </w:p>
    <w:p w:rsidR="00721D30" w:rsidRDefault="00721D30" w:rsidP="00721D30">
      <w:pPr>
        <w:spacing w:after="0" w:line="240" w:lineRule="auto"/>
        <w:jc w:val="both"/>
        <w:rPr>
          <w:rFonts w:ascii="Times New Roman" w:hAnsi="Times New Roman"/>
          <w:b/>
          <w:sz w:val="20"/>
          <w:szCs w:val="20"/>
        </w:rPr>
      </w:pPr>
    </w:p>
    <w:p w:rsidR="00721D30" w:rsidRDefault="00721D30" w:rsidP="00721D30">
      <w:pPr>
        <w:pStyle w:val="Pa3"/>
        <w:spacing w:line="240" w:lineRule="auto"/>
        <w:jc w:val="both"/>
        <w:rPr>
          <w:sz w:val="20"/>
          <w:szCs w:val="20"/>
        </w:rPr>
      </w:pPr>
      <w:r w:rsidRPr="009D2F7C">
        <w:rPr>
          <w:sz w:val="20"/>
          <w:szCs w:val="20"/>
        </w:rPr>
        <w:t xml:space="preserve">Fatty acid composition data for acute exposure of the </w:t>
      </w:r>
      <w:r>
        <w:rPr>
          <w:i/>
          <w:color w:val="000000"/>
          <w:sz w:val="20"/>
          <w:szCs w:val="20"/>
        </w:rPr>
        <w:t>F.</w:t>
      </w:r>
      <w:r w:rsidRPr="009D2F7C">
        <w:rPr>
          <w:i/>
          <w:color w:val="000000"/>
          <w:sz w:val="20"/>
          <w:szCs w:val="20"/>
        </w:rPr>
        <w:t xml:space="preserve"> fungites</w:t>
      </w:r>
      <w:r w:rsidRPr="009D2F7C">
        <w:rPr>
          <w:sz w:val="20"/>
          <w:szCs w:val="20"/>
        </w:rPr>
        <w:t xml:space="preserve"> in Irgarol are presented in Table 1.</w:t>
      </w:r>
      <w:r>
        <w:rPr>
          <w:sz w:val="20"/>
          <w:szCs w:val="20"/>
        </w:rPr>
        <w:t xml:space="preserve"> </w:t>
      </w:r>
      <w:r w:rsidRPr="009D2F7C">
        <w:rPr>
          <w:sz w:val="20"/>
          <w:szCs w:val="20"/>
        </w:rPr>
        <w:t>The</w:t>
      </w:r>
      <w:r>
        <w:rPr>
          <w:sz w:val="20"/>
          <w:szCs w:val="20"/>
        </w:rPr>
        <w:t xml:space="preserve"> corals</w:t>
      </w:r>
      <w:r>
        <w:rPr>
          <w:i/>
          <w:sz w:val="20"/>
          <w:szCs w:val="20"/>
        </w:rPr>
        <w:t xml:space="preserve"> </w:t>
      </w:r>
      <w:r w:rsidRPr="009D2F7C">
        <w:rPr>
          <w:sz w:val="20"/>
          <w:szCs w:val="20"/>
        </w:rPr>
        <w:t>were dominated by SAFA 27.4</w:t>
      </w:r>
      <w:r>
        <w:rPr>
          <w:sz w:val="20"/>
          <w:szCs w:val="20"/>
        </w:rPr>
        <w:t xml:space="preserve"> </w:t>
      </w:r>
      <w:r w:rsidRPr="009D2F7C">
        <w:rPr>
          <w:sz w:val="20"/>
          <w:szCs w:val="20"/>
        </w:rPr>
        <w:t>±</w:t>
      </w:r>
      <w:r>
        <w:rPr>
          <w:sz w:val="20"/>
          <w:szCs w:val="20"/>
        </w:rPr>
        <w:t xml:space="preserve"> </w:t>
      </w:r>
      <w:r w:rsidRPr="009D2F7C">
        <w:rPr>
          <w:sz w:val="20"/>
          <w:szCs w:val="20"/>
        </w:rPr>
        <w:t>6.17 (54.3</w:t>
      </w:r>
      <w:r>
        <w:rPr>
          <w:sz w:val="20"/>
          <w:szCs w:val="20"/>
        </w:rPr>
        <w:t xml:space="preserve"> </w:t>
      </w:r>
      <w:r w:rsidRPr="009D2F7C">
        <w:rPr>
          <w:sz w:val="20"/>
          <w:szCs w:val="20"/>
        </w:rPr>
        <w:t>%), 23.8</w:t>
      </w:r>
      <w:r>
        <w:rPr>
          <w:sz w:val="20"/>
          <w:szCs w:val="20"/>
        </w:rPr>
        <w:t xml:space="preserve"> </w:t>
      </w:r>
      <w:r w:rsidRPr="009D2F7C">
        <w:rPr>
          <w:sz w:val="20"/>
          <w:szCs w:val="20"/>
        </w:rPr>
        <w:t>±</w:t>
      </w:r>
      <w:r>
        <w:rPr>
          <w:sz w:val="20"/>
          <w:szCs w:val="20"/>
        </w:rPr>
        <w:t xml:space="preserve"> </w:t>
      </w:r>
      <w:r w:rsidRPr="009D2F7C">
        <w:rPr>
          <w:sz w:val="20"/>
          <w:szCs w:val="20"/>
        </w:rPr>
        <w:t>5.04 (49</w:t>
      </w:r>
      <w:r>
        <w:rPr>
          <w:sz w:val="20"/>
          <w:szCs w:val="20"/>
        </w:rPr>
        <w:t xml:space="preserve"> </w:t>
      </w:r>
      <w:r w:rsidRPr="009D2F7C">
        <w:rPr>
          <w:sz w:val="20"/>
          <w:szCs w:val="20"/>
        </w:rPr>
        <w:t>%) and 23.2</w:t>
      </w:r>
      <w:r>
        <w:rPr>
          <w:sz w:val="20"/>
          <w:szCs w:val="20"/>
        </w:rPr>
        <w:t xml:space="preserve"> </w:t>
      </w:r>
      <w:r w:rsidRPr="009D2F7C">
        <w:rPr>
          <w:sz w:val="20"/>
          <w:szCs w:val="20"/>
        </w:rPr>
        <w:t>±</w:t>
      </w:r>
      <w:r>
        <w:rPr>
          <w:sz w:val="20"/>
          <w:szCs w:val="20"/>
        </w:rPr>
        <w:t xml:space="preserve"> </w:t>
      </w:r>
      <w:r w:rsidRPr="009D2F7C">
        <w:rPr>
          <w:sz w:val="20"/>
          <w:szCs w:val="20"/>
        </w:rPr>
        <w:t>6.33 (50.6</w:t>
      </w:r>
      <w:r>
        <w:rPr>
          <w:sz w:val="20"/>
          <w:szCs w:val="20"/>
        </w:rPr>
        <w:t xml:space="preserve"> </w:t>
      </w:r>
      <w:r w:rsidRPr="009D2F7C">
        <w:rPr>
          <w:sz w:val="20"/>
          <w:szCs w:val="20"/>
        </w:rPr>
        <w:t>%) mg/g dry weight, followed by PUFA 20.5</w:t>
      </w:r>
      <w:r>
        <w:rPr>
          <w:sz w:val="20"/>
          <w:szCs w:val="20"/>
        </w:rPr>
        <w:t xml:space="preserve"> </w:t>
      </w:r>
      <w:r w:rsidRPr="009D2F7C">
        <w:rPr>
          <w:sz w:val="20"/>
          <w:szCs w:val="20"/>
        </w:rPr>
        <w:t>±</w:t>
      </w:r>
      <w:r>
        <w:rPr>
          <w:sz w:val="20"/>
          <w:szCs w:val="20"/>
        </w:rPr>
        <w:t xml:space="preserve"> </w:t>
      </w:r>
      <w:r w:rsidRPr="009D2F7C">
        <w:rPr>
          <w:sz w:val="20"/>
          <w:szCs w:val="20"/>
        </w:rPr>
        <w:t>5.48 (40.6</w:t>
      </w:r>
      <w:r>
        <w:rPr>
          <w:sz w:val="20"/>
          <w:szCs w:val="20"/>
        </w:rPr>
        <w:t xml:space="preserve"> </w:t>
      </w:r>
      <w:r w:rsidRPr="009D2F7C">
        <w:rPr>
          <w:sz w:val="20"/>
          <w:szCs w:val="20"/>
        </w:rPr>
        <w:t>%), 23.2</w:t>
      </w:r>
      <w:r>
        <w:rPr>
          <w:sz w:val="20"/>
          <w:szCs w:val="20"/>
        </w:rPr>
        <w:t xml:space="preserve"> </w:t>
      </w:r>
      <w:r w:rsidRPr="009D2F7C">
        <w:rPr>
          <w:sz w:val="20"/>
          <w:szCs w:val="20"/>
        </w:rPr>
        <w:t>±</w:t>
      </w:r>
      <w:r>
        <w:rPr>
          <w:sz w:val="20"/>
          <w:szCs w:val="20"/>
        </w:rPr>
        <w:t xml:space="preserve"> </w:t>
      </w:r>
      <w:r w:rsidRPr="009D2F7C">
        <w:rPr>
          <w:sz w:val="20"/>
          <w:szCs w:val="20"/>
        </w:rPr>
        <w:t>6.67 (47.8</w:t>
      </w:r>
      <w:r>
        <w:rPr>
          <w:sz w:val="20"/>
          <w:szCs w:val="20"/>
        </w:rPr>
        <w:t xml:space="preserve"> </w:t>
      </w:r>
      <w:r w:rsidRPr="009D2F7C">
        <w:rPr>
          <w:sz w:val="20"/>
          <w:szCs w:val="20"/>
        </w:rPr>
        <w:t>%) and 20.9</w:t>
      </w:r>
      <w:r>
        <w:rPr>
          <w:sz w:val="20"/>
          <w:szCs w:val="20"/>
        </w:rPr>
        <w:t xml:space="preserve"> </w:t>
      </w:r>
      <w:r w:rsidRPr="009D2F7C">
        <w:rPr>
          <w:sz w:val="20"/>
          <w:szCs w:val="20"/>
        </w:rPr>
        <w:t>±</w:t>
      </w:r>
      <w:r>
        <w:rPr>
          <w:sz w:val="20"/>
          <w:szCs w:val="20"/>
        </w:rPr>
        <w:t xml:space="preserve"> </w:t>
      </w:r>
      <w:r w:rsidRPr="009D2F7C">
        <w:rPr>
          <w:sz w:val="20"/>
          <w:szCs w:val="20"/>
        </w:rPr>
        <w:t>6.31 (45.8</w:t>
      </w:r>
      <w:r>
        <w:rPr>
          <w:sz w:val="20"/>
          <w:szCs w:val="20"/>
        </w:rPr>
        <w:t xml:space="preserve"> </w:t>
      </w:r>
      <w:r w:rsidRPr="009D2F7C">
        <w:rPr>
          <w:sz w:val="20"/>
          <w:szCs w:val="20"/>
        </w:rPr>
        <w:t>%) mg/g dry weight and last is MUFA 2.25</w:t>
      </w:r>
      <w:r>
        <w:rPr>
          <w:sz w:val="20"/>
          <w:szCs w:val="20"/>
        </w:rPr>
        <w:t xml:space="preserve"> </w:t>
      </w:r>
      <w:r w:rsidRPr="009D2F7C">
        <w:rPr>
          <w:sz w:val="20"/>
          <w:szCs w:val="20"/>
        </w:rPr>
        <w:t>±</w:t>
      </w:r>
      <w:r>
        <w:rPr>
          <w:sz w:val="20"/>
          <w:szCs w:val="20"/>
        </w:rPr>
        <w:t xml:space="preserve"> </w:t>
      </w:r>
      <w:r w:rsidRPr="009D2F7C">
        <w:rPr>
          <w:sz w:val="20"/>
          <w:szCs w:val="20"/>
        </w:rPr>
        <w:t>1.14 (5.06</w:t>
      </w:r>
      <w:r>
        <w:rPr>
          <w:sz w:val="20"/>
          <w:szCs w:val="20"/>
        </w:rPr>
        <w:t xml:space="preserve"> </w:t>
      </w:r>
      <w:r w:rsidRPr="009D2F7C">
        <w:rPr>
          <w:sz w:val="20"/>
          <w:szCs w:val="20"/>
        </w:rPr>
        <w:t>%), 1.15</w:t>
      </w:r>
      <w:r>
        <w:rPr>
          <w:sz w:val="20"/>
          <w:szCs w:val="20"/>
        </w:rPr>
        <w:t xml:space="preserve"> </w:t>
      </w:r>
      <w:r w:rsidRPr="009D2F7C">
        <w:rPr>
          <w:sz w:val="20"/>
          <w:szCs w:val="20"/>
        </w:rPr>
        <w:t>±</w:t>
      </w:r>
      <w:r>
        <w:rPr>
          <w:sz w:val="20"/>
          <w:szCs w:val="20"/>
        </w:rPr>
        <w:t xml:space="preserve"> </w:t>
      </w:r>
      <w:r w:rsidRPr="009D2F7C">
        <w:rPr>
          <w:sz w:val="20"/>
          <w:szCs w:val="20"/>
        </w:rPr>
        <w:t>0.69 (3.21</w:t>
      </w:r>
      <w:r>
        <w:rPr>
          <w:sz w:val="20"/>
          <w:szCs w:val="20"/>
        </w:rPr>
        <w:t xml:space="preserve"> </w:t>
      </w:r>
      <w:r w:rsidRPr="009D2F7C">
        <w:rPr>
          <w:sz w:val="20"/>
          <w:szCs w:val="20"/>
        </w:rPr>
        <w:t>%) and 1.65</w:t>
      </w:r>
      <w:r>
        <w:rPr>
          <w:sz w:val="20"/>
          <w:szCs w:val="20"/>
        </w:rPr>
        <w:t xml:space="preserve"> </w:t>
      </w:r>
      <w:r w:rsidRPr="009D2F7C">
        <w:rPr>
          <w:sz w:val="20"/>
          <w:szCs w:val="20"/>
        </w:rPr>
        <w:t>±</w:t>
      </w:r>
      <w:r>
        <w:rPr>
          <w:sz w:val="20"/>
          <w:szCs w:val="20"/>
        </w:rPr>
        <w:t xml:space="preserve"> </w:t>
      </w:r>
      <w:r w:rsidRPr="009D2F7C">
        <w:rPr>
          <w:sz w:val="20"/>
          <w:szCs w:val="20"/>
        </w:rPr>
        <w:t>0.74 (3.61</w:t>
      </w:r>
      <w:r>
        <w:rPr>
          <w:sz w:val="20"/>
          <w:szCs w:val="20"/>
        </w:rPr>
        <w:t xml:space="preserve"> </w:t>
      </w:r>
      <w:r w:rsidRPr="009D2F7C">
        <w:rPr>
          <w:sz w:val="20"/>
          <w:szCs w:val="20"/>
        </w:rPr>
        <w:t>%) mg/g dry weight of fresh, control and aceton</w:t>
      </w:r>
      <w:r>
        <w:rPr>
          <w:sz w:val="20"/>
          <w:szCs w:val="20"/>
        </w:rPr>
        <w:t>e samples respectively</w:t>
      </w:r>
      <w:r w:rsidRPr="009D2F7C">
        <w:rPr>
          <w:sz w:val="20"/>
          <w:szCs w:val="20"/>
        </w:rPr>
        <w:t xml:space="preserve">. </w:t>
      </w:r>
    </w:p>
    <w:p w:rsidR="00721D30" w:rsidRDefault="00721D30" w:rsidP="00721D30">
      <w:pPr>
        <w:pStyle w:val="Pa3"/>
        <w:spacing w:line="240" w:lineRule="auto"/>
        <w:jc w:val="both"/>
        <w:rPr>
          <w:sz w:val="20"/>
          <w:szCs w:val="20"/>
        </w:rPr>
      </w:pPr>
    </w:p>
    <w:p w:rsidR="00721D30" w:rsidRDefault="00721D30" w:rsidP="00721D30">
      <w:pPr>
        <w:pStyle w:val="Pa3"/>
        <w:spacing w:line="240" w:lineRule="auto"/>
        <w:jc w:val="both"/>
        <w:rPr>
          <w:sz w:val="20"/>
          <w:szCs w:val="20"/>
        </w:rPr>
      </w:pPr>
      <w:r w:rsidRPr="00701AF6">
        <w:rPr>
          <w:sz w:val="20"/>
          <w:szCs w:val="20"/>
        </w:rPr>
        <w:t xml:space="preserve">In this study, </w:t>
      </w:r>
      <w:r w:rsidRPr="00701AF6">
        <w:rPr>
          <w:i/>
          <w:iCs/>
          <w:sz w:val="20"/>
          <w:szCs w:val="20"/>
        </w:rPr>
        <w:t>F. fungites</w:t>
      </w:r>
      <w:r w:rsidRPr="00701AF6">
        <w:rPr>
          <w:sz w:val="20"/>
          <w:szCs w:val="20"/>
        </w:rPr>
        <w:t xml:space="preserve"> samples exposed with 20, 100 and 500 µg/L Irgarol have the same trend as fresh, control and acetone samples of SAFA &gt;</w:t>
      </w:r>
      <w:r w:rsidR="008F0998">
        <w:rPr>
          <w:sz w:val="20"/>
          <w:szCs w:val="20"/>
        </w:rPr>
        <w:t xml:space="preserve"> </w:t>
      </w:r>
      <w:r w:rsidRPr="00701AF6">
        <w:rPr>
          <w:sz w:val="20"/>
          <w:szCs w:val="20"/>
        </w:rPr>
        <w:t>PUFA &gt;</w:t>
      </w:r>
      <w:r w:rsidR="008F0998">
        <w:rPr>
          <w:sz w:val="20"/>
          <w:szCs w:val="20"/>
        </w:rPr>
        <w:t xml:space="preserve"> </w:t>
      </w:r>
      <w:r w:rsidRPr="00701AF6">
        <w:rPr>
          <w:sz w:val="20"/>
          <w:szCs w:val="20"/>
        </w:rPr>
        <w:t xml:space="preserve">MUFA (Figure 1). It was noted that SAFA, PUFA and MUFA are reduced as the dose of Irgarol increased in tested species. It is also interesting to note that in </w:t>
      </w:r>
      <w:r w:rsidRPr="006E36CB">
        <w:rPr>
          <w:i/>
          <w:iCs/>
          <w:sz w:val="20"/>
          <w:szCs w:val="20"/>
        </w:rPr>
        <w:t>F. fungites</w:t>
      </w:r>
      <w:r w:rsidRPr="00701AF6">
        <w:rPr>
          <w:sz w:val="20"/>
          <w:szCs w:val="20"/>
        </w:rPr>
        <w:t xml:space="preserve"> (Figure 1), MUFA groups contributed less in the total FA among all exposed groups. The behavior of some groups of corals organisms to show different trends as in fresh and control samples can be justified by the fact that the activities in these groups were affected not only by the chemicals but also the ability of the individual organism to fight the toxic behavior of the used chemical.</w:t>
      </w:r>
    </w:p>
    <w:p w:rsidR="00721D30" w:rsidRDefault="00721D30" w:rsidP="00721D30">
      <w:pPr>
        <w:spacing w:after="0" w:line="240" w:lineRule="auto"/>
        <w:jc w:val="both"/>
        <w:rPr>
          <w:rFonts w:ascii="Times New Roman" w:hAnsi="Times New Roman"/>
          <w:b/>
          <w:sz w:val="20"/>
          <w:szCs w:val="20"/>
        </w:rPr>
      </w:pPr>
    </w:p>
    <w:p w:rsidR="00721D30" w:rsidRPr="009D2F7C" w:rsidRDefault="00721D30" w:rsidP="00721D30">
      <w:pPr>
        <w:pStyle w:val="Pa3"/>
        <w:spacing w:line="240" w:lineRule="auto"/>
        <w:jc w:val="both"/>
        <w:rPr>
          <w:b/>
          <w:sz w:val="20"/>
          <w:szCs w:val="20"/>
        </w:rPr>
      </w:pPr>
      <w:r w:rsidRPr="009D2F7C">
        <w:rPr>
          <w:b/>
          <w:sz w:val="20"/>
          <w:szCs w:val="20"/>
        </w:rPr>
        <w:t>Saturated fatty acids (SAFA)</w:t>
      </w:r>
    </w:p>
    <w:p w:rsidR="005F3C74" w:rsidRPr="00EA370B" w:rsidRDefault="00721D30" w:rsidP="00EA370B">
      <w:pPr>
        <w:pStyle w:val="Pa3"/>
        <w:spacing w:line="240" w:lineRule="auto"/>
        <w:jc w:val="both"/>
        <w:rPr>
          <w:sz w:val="20"/>
          <w:szCs w:val="20"/>
        </w:rPr>
      </w:pPr>
      <w:r w:rsidRPr="009D2F7C">
        <w:rPr>
          <w:sz w:val="20"/>
          <w:szCs w:val="20"/>
        </w:rPr>
        <w:t xml:space="preserve">The </w:t>
      </w:r>
      <w:r>
        <w:rPr>
          <w:i/>
          <w:sz w:val="20"/>
          <w:szCs w:val="20"/>
        </w:rPr>
        <w:t>F.</w:t>
      </w:r>
      <w:r w:rsidRPr="009D2F7C">
        <w:rPr>
          <w:i/>
          <w:sz w:val="20"/>
          <w:szCs w:val="20"/>
        </w:rPr>
        <w:t xml:space="preserve"> fungites</w:t>
      </w:r>
      <w:r w:rsidRPr="009D2F7C">
        <w:rPr>
          <w:sz w:val="20"/>
          <w:szCs w:val="20"/>
        </w:rPr>
        <w:t xml:space="preserve"> are</w:t>
      </w:r>
      <w:r w:rsidRPr="009D2F7C">
        <w:rPr>
          <w:i/>
          <w:sz w:val="20"/>
          <w:szCs w:val="20"/>
        </w:rPr>
        <w:t xml:space="preserve"> </w:t>
      </w:r>
      <w:r w:rsidRPr="009D2F7C">
        <w:rPr>
          <w:sz w:val="20"/>
          <w:szCs w:val="20"/>
        </w:rPr>
        <w:t>relatively enriched in Satura</w:t>
      </w:r>
      <w:r>
        <w:rPr>
          <w:sz w:val="20"/>
          <w:szCs w:val="20"/>
        </w:rPr>
        <w:t>ted Fatty Acids (SAFA) and the t</w:t>
      </w:r>
      <w:r w:rsidRPr="009D2F7C">
        <w:rPr>
          <w:sz w:val="20"/>
          <w:szCs w:val="20"/>
        </w:rPr>
        <w:t xml:space="preserve">otal SAFA </w:t>
      </w:r>
      <w:r w:rsidR="008F0998">
        <w:rPr>
          <w:sz w:val="20"/>
          <w:szCs w:val="20"/>
        </w:rPr>
        <w:t>are not significant different (</w:t>
      </w:r>
      <w:r w:rsidR="008F0998" w:rsidRPr="008F0998">
        <w:rPr>
          <w:i/>
          <w:sz w:val="20"/>
          <w:szCs w:val="20"/>
        </w:rPr>
        <w:t>p</w:t>
      </w:r>
      <w:r>
        <w:rPr>
          <w:sz w:val="20"/>
          <w:szCs w:val="20"/>
        </w:rPr>
        <w:t xml:space="preserve"> </w:t>
      </w:r>
      <w:r w:rsidRPr="009D2F7C">
        <w:rPr>
          <w:sz w:val="20"/>
          <w:szCs w:val="20"/>
        </w:rPr>
        <w:t>&gt;</w:t>
      </w:r>
      <w:r w:rsidR="008F0998">
        <w:rPr>
          <w:sz w:val="20"/>
          <w:szCs w:val="20"/>
        </w:rPr>
        <w:t xml:space="preserve"> </w:t>
      </w:r>
      <w:r w:rsidRPr="009D2F7C">
        <w:rPr>
          <w:sz w:val="20"/>
          <w:szCs w:val="20"/>
        </w:rPr>
        <w:t>0.05) between fresh and control groups, however the other groups and individual SAFA were significant difference (</w:t>
      </w:r>
      <w:r w:rsidR="008F0998">
        <w:rPr>
          <w:i/>
          <w:sz w:val="20"/>
          <w:szCs w:val="20"/>
        </w:rPr>
        <w:t>p</w:t>
      </w:r>
      <w:r>
        <w:rPr>
          <w:i/>
          <w:sz w:val="20"/>
          <w:szCs w:val="20"/>
        </w:rPr>
        <w:t xml:space="preserve"> </w:t>
      </w:r>
      <w:r w:rsidRPr="009D2F7C">
        <w:rPr>
          <w:sz w:val="20"/>
          <w:szCs w:val="20"/>
        </w:rPr>
        <w:t>&lt;</w:t>
      </w:r>
      <w:r w:rsidR="008F0998">
        <w:rPr>
          <w:sz w:val="20"/>
          <w:szCs w:val="20"/>
        </w:rPr>
        <w:t xml:space="preserve"> </w:t>
      </w:r>
      <w:r w:rsidRPr="009D2F7C">
        <w:rPr>
          <w:sz w:val="20"/>
          <w:szCs w:val="20"/>
        </w:rPr>
        <w:t>0.05) in this s</w:t>
      </w:r>
      <w:r>
        <w:rPr>
          <w:sz w:val="20"/>
          <w:szCs w:val="20"/>
        </w:rPr>
        <w:t xml:space="preserve">pecies (Table 1). </w:t>
      </w:r>
      <w:r w:rsidR="008F0998">
        <w:rPr>
          <w:sz w:val="20"/>
          <w:szCs w:val="20"/>
        </w:rPr>
        <w:t xml:space="preserve"> </w:t>
      </w:r>
      <w:r w:rsidRPr="009D2F7C">
        <w:rPr>
          <w:sz w:val="20"/>
          <w:szCs w:val="20"/>
        </w:rPr>
        <w:t xml:space="preserve">Palmitic acid (C16:0) was found dominant in all SAFAs of the </w:t>
      </w:r>
      <w:r>
        <w:rPr>
          <w:i/>
          <w:sz w:val="20"/>
          <w:szCs w:val="20"/>
        </w:rPr>
        <w:t>F.</w:t>
      </w:r>
      <w:r w:rsidRPr="009D2F7C">
        <w:rPr>
          <w:i/>
          <w:sz w:val="20"/>
          <w:szCs w:val="20"/>
        </w:rPr>
        <w:t xml:space="preserve"> fungites</w:t>
      </w:r>
      <w:r>
        <w:rPr>
          <w:sz w:val="20"/>
          <w:szCs w:val="20"/>
        </w:rPr>
        <w:t xml:space="preserve"> (Table 1) and </w:t>
      </w:r>
      <w:r w:rsidRPr="009D2F7C">
        <w:rPr>
          <w:sz w:val="20"/>
          <w:szCs w:val="20"/>
        </w:rPr>
        <w:t>showed a significant difference (</w:t>
      </w:r>
      <w:r w:rsidR="008F0998">
        <w:rPr>
          <w:i/>
          <w:sz w:val="20"/>
          <w:szCs w:val="20"/>
        </w:rPr>
        <w:t>p</w:t>
      </w:r>
      <w:r w:rsidRPr="009D2F7C">
        <w:rPr>
          <w:i/>
          <w:sz w:val="20"/>
          <w:szCs w:val="20"/>
        </w:rPr>
        <w:t xml:space="preserve"> </w:t>
      </w:r>
      <w:r>
        <w:rPr>
          <w:sz w:val="20"/>
          <w:szCs w:val="20"/>
        </w:rPr>
        <w:t>&lt;</w:t>
      </w:r>
      <w:r w:rsidR="008F0998">
        <w:rPr>
          <w:sz w:val="20"/>
          <w:szCs w:val="20"/>
        </w:rPr>
        <w:t xml:space="preserve"> </w:t>
      </w:r>
      <w:r w:rsidRPr="009D2F7C">
        <w:rPr>
          <w:sz w:val="20"/>
          <w:szCs w:val="20"/>
        </w:rPr>
        <w:t xml:space="preserve">0.05) between the samples. SAFA is pronounced more in average in </w:t>
      </w:r>
      <w:r>
        <w:rPr>
          <w:i/>
          <w:sz w:val="20"/>
          <w:szCs w:val="20"/>
        </w:rPr>
        <w:t>F.</w:t>
      </w:r>
      <w:r w:rsidRPr="009D2F7C">
        <w:rPr>
          <w:i/>
          <w:sz w:val="20"/>
          <w:szCs w:val="20"/>
        </w:rPr>
        <w:t xml:space="preserve"> Fungites</w:t>
      </w:r>
      <w:r>
        <w:rPr>
          <w:sz w:val="20"/>
          <w:szCs w:val="20"/>
        </w:rPr>
        <w:t xml:space="preserve"> (Figure 1). It was also reported that p</w:t>
      </w:r>
      <w:r w:rsidRPr="009D2F7C">
        <w:rPr>
          <w:sz w:val="20"/>
          <w:szCs w:val="20"/>
        </w:rPr>
        <w:t>almitic acid was the predominant in SAFA group as found in freshwater channel catfish (</w:t>
      </w:r>
      <w:r w:rsidRPr="009D2F7C">
        <w:rPr>
          <w:i/>
          <w:iCs/>
          <w:sz w:val="20"/>
          <w:szCs w:val="20"/>
        </w:rPr>
        <w:t>Ictalurus punctatus</w:t>
      </w:r>
      <w:r w:rsidRPr="009D2F7C">
        <w:rPr>
          <w:sz w:val="20"/>
          <w:szCs w:val="20"/>
        </w:rPr>
        <w:t>) (19.2</w:t>
      </w:r>
      <w:r>
        <w:rPr>
          <w:sz w:val="20"/>
          <w:szCs w:val="20"/>
        </w:rPr>
        <w:t xml:space="preserve"> </w:t>
      </w:r>
      <w:r w:rsidRPr="009D2F7C">
        <w:rPr>
          <w:sz w:val="20"/>
          <w:szCs w:val="20"/>
        </w:rPr>
        <w:t>%)</w:t>
      </w:r>
      <w:r>
        <w:rPr>
          <w:sz w:val="20"/>
          <w:szCs w:val="20"/>
        </w:rPr>
        <w:t xml:space="preserve"> [18], </w:t>
      </w:r>
      <w:r w:rsidRPr="009D2F7C">
        <w:rPr>
          <w:sz w:val="20"/>
          <w:szCs w:val="20"/>
        </w:rPr>
        <w:t>and in freshwater rainbow trout (</w:t>
      </w:r>
      <w:r w:rsidRPr="009D2F7C">
        <w:rPr>
          <w:i/>
          <w:iCs/>
          <w:sz w:val="20"/>
          <w:szCs w:val="20"/>
        </w:rPr>
        <w:t>Oncorhynchus mykiss</w:t>
      </w:r>
      <w:r w:rsidRPr="009D2F7C">
        <w:rPr>
          <w:sz w:val="20"/>
          <w:szCs w:val="20"/>
        </w:rPr>
        <w:t>) (21.3</w:t>
      </w:r>
      <w:r>
        <w:rPr>
          <w:sz w:val="20"/>
          <w:szCs w:val="20"/>
        </w:rPr>
        <w:t xml:space="preserve"> </w:t>
      </w:r>
      <w:r w:rsidRPr="009D2F7C">
        <w:rPr>
          <w:sz w:val="20"/>
          <w:szCs w:val="20"/>
        </w:rPr>
        <w:t>%)</w:t>
      </w:r>
      <w:r>
        <w:rPr>
          <w:sz w:val="20"/>
          <w:szCs w:val="20"/>
        </w:rPr>
        <w:t xml:space="preserve"> [19]</w:t>
      </w:r>
      <w:r w:rsidRPr="009D2F7C">
        <w:rPr>
          <w:sz w:val="20"/>
          <w:szCs w:val="20"/>
        </w:rPr>
        <w:t xml:space="preserve">. The fresh water species domination on SAFA fatty acids is also reported in the study </w:t>
      </w:r>
      <w:r>
        <w:rPr>
          <w:sz w:val="20"/>
          <w:szCs w:val="20"/>
        </w:rPr>
        <w:t>conducted by Jabeen and Chaundhry [20]</w:t>
      </w:r>
      <w:r w:rsidRPr="009D2F7C">
        <w:rPr>
          <w:sz w:val="20"/>
          <w:szCs w:val="20"/>
        </w:rPr>
        <w:t xml:space="preserve">. </w:t>
      </w:r>
    </w:p>
    <w:p w:rsidR="00EA370B" w:rsidRDefault="00EA370B" w:rsidP="00EA370B">
      <w:pPr>
        <w:spacing w:after="0" w:line="240" w:lineRule="auto"/>
        <w:ind w:left="709" w:hanging="709"/>
        <w:jc w:val="both"/>
        <w:rPr>
          <w:rFonts w:ascii="Times New Roman" w:hAnsi="Times New Roman"/>
          <w:sz w:val="20"/>
          <w:szCs w:val="20"/>
        </w:rPr>
      </w:pPr>
    </w:p>
    <w:p w:rsidR="00C133EE" w:rsidRDefault="00721D30" w:rsidP="00C133EE">
      <w:pPr>
        <w:spacing w:after="0" w:line="240" w:lineRule="auto"/>
        <w:ind w:left="709" w:hanging="709"/>
        <w:jc w:val="center"/>
        <w:rPr>
          <w:rFonts w:ascii="Times New Roman" w:hAnsi="Times New Roman"/>
          <w:sz w:val="20"/>
          <w:szCs w:val="20"/>
        </w:rPr>
      </w:pPr>
      <w:r w:rsidRPr="009D2F7C">
        <w:rPr>
          <w:rFonts w:ascii="Times New Roman" w:hAnsi="Times New Roman"/>
          <w:sz w:val="20"/>
          <w:szCs w:val="20"/>
        </w:rPr>
        <w:t>Tabl</w:t>
      </w:r>
      <w:r>
        <w:rPr>
          <w:rFonts w:ascii="Times New Roman" w:hAnsi="Times New Roman"/>
          <w:sz w:val="20"/>
          <w:szCs w:val="20"/>
        </w:rPr>
        <w:t xml:space="preserve">e 1.  </w:t>
      </w:r>
      <w:r w:rsidRPr="009D2F7C">
        <w:rPr>
          <w:rFonts w:ascii="Times New Roman" w:hAnsi="Times New Roman"/>
          <w:sz w:val="20"/>
          <w:szCs w:val="20"/>
        </w:rPr>
        <w:t xml:space="preserve">Fatty acid composition (mg/g) dry weight of tissue samples of </w:t>
      </w:r>
      <w:r w:rsidRPr="009D2F7C">
        <w:rPr>
          <w:rFonts w:ascii="Times New Roman" w:hAnsi="Times New Roman"/>
          <w:i/>
          <w:sz w:val="20"/>
          <w:szCs w:val="20"/>
        </w:rPr>
        <w:t xml:space="preserve">Fungia fungites </w:t>
      </w:r>
      <w:r w:rsidRPr="009D2F7C">
        <w:rPr>
          <w:rFonts w:ascii="Times New Roman" w:hAnsi="Times New Roman"/>
          <w:sz w:val="20"/>
          <w:szCs w:val="20"/>
        </w:rPr>
        <w:t xml:space="preserve">(mushroom) after </w:t>
      </w:r>
    </w:p>
    <w:p w:rsidR="00721D30" w:rsidRPr="00C133EE" w:rsidRDefault="00721D30" w:rsidP="00C133EE">
      <w:pPr>
        <w:spacing w:after="120" w:line="240" w:lineRule="auto"/>
        <w:ind w:left="706" w:hanging="706"/>
        <w:jc w:val="center"/>
        <w:rPr>
          <w:rFonts w:ascii="Times New Roman" w:hAnsi="Times New Roman"/>
          <w:sz w:val="20"/>
          <w:szCs w:val="20"/>
        </w:rPr>
      </w:pPr>
      <w:r w:rsidRPr="009D2F7C">
        <w:rPr>
          <w:rFonts w:ascii="Times New Roman" w:hAnsi="Times New Roman"/>
          <w:sz w:val="20"/>
          <w:szCs w:val="20"/>
        </w:rPr>
        <w:t>96</w:t>
      </w:r>
      <w:r>
        <w:rPr>
          <w:rFonts w:ascii="Times New Roman" w:hAnsi="Times New Roman"/>
          <w:sz w:val="20"/>
          <w:szCs w:val="20"/>
        </w:rPr>
        <w:t xml:space="preserve"> </w:t>
      </w:r>
      <w:r w:rsidRPr="009D2F7C">
        <w:rPr>
          <w:rFonts w:ascii="Times New Roman" w:hAnsi="Times New Roman"/>
          <w:sz w:val="20"/>
          <w:szCs w:val="20"/>
        </w:rPr>
        <w:t>h</w:t>
      </w:r>
      <w:r>
        <w:rPr>
          <w:rFonts w:ascii="Times New Roman" w:hAnsi="Times New Roman"/>
          <w:sz w:val="20"/>
          <w:szCs w:val="20"/>
        </w:rPr>
        <w:t>ours</w:t>
      </w:r>
      <w:r w:rsidRPr="009D2F7C">
        <w:rPr>
          <w:rFonts w:ascii="Times New Roman" w:hAnsi="Times New Roman"/>
          <w:sz w:val="20"/>
          <w:szCs w:val="20"/>
        </w:rPr>
        <w:t xml:space="preserve"> acute exposure test.</w:t>
      </w:r>
      <w:r>
        <w:rPr>
          <w:rFonts w:ascii="Times New Roman" w:hAnsi="Times New Roman"/>
          <w:sz w:val="20"/>
          <w:szCs w:val="20"/>
        </w:rPr>
        <w:t xml:space="preserve"> </w:t>
      </w:r>
      <w:r w:rsidRPr="009D2F7C">
        <w:rPr>
          <w:rFonts w:ascii="Times New Roman" w:hAnsi="Times New Roman"/>
          <w:sz w:val="20"/>
          <w:szCs w:val="20"/>
        </w:rPr>
        <w:t>Values are means ± standard deviation (SD) for n=3</w:t>
      </w:r>
      <w:r>
        <w:rPr>
          <w:rFonts w:ascii="Times New Roman" w:hAnsi="Times New Roman"/>
          <w:sz w:val="20"/>
          <w:szCs w:val="20"/>
        </w:rPr>
        <w:t>.</w:t>
      </w:r>
    </w:p>
    <w:tbl>
      <w:tblPr>
        <w:tblW w:w="0" w:type="auto"/>
        <w:jc w:val="center"/>
        <w:tblInd w:w="-36" w:type="dxa"/>
        <w:tblLayout w:type="fixed"/>
        <w:tblLook w:val="04A0" w:firstRow="1" w:lastRow="0" w:firstColumn="1" w:lastColumn="0" w:noHBand="0" w:noVBand="1"/>
      </w:tblPr>
      <w:tblGrid>
        <w:gridCol w:w="1170"/>
        <w:gridCol w:w="1247"/>
        <w:gridCol w:w="1247"/>
        <w:gridCol w:w="1247"/>
        <w:gridCol w:w="1247"/>
        <w:gridCol w:w="1247"/>
        <w:gridCol w:w="1408"/>
      </w:tblGrid>
      <w:tr w:rsidR="00721D30" w:rsidRPr="009D2F7C" w:rsidTr="00721D30">
        <w:trPr>
          <w:trHeight w:val="300"/>
          <w:jc w:val="center"/>
        </w:trPr>
        <w:tc>
          <w:tcPr>
            <w:tcW w:w="1170" w:type="dxa"/>
            <w:vMerge w:val="restart"/>
            <w:tcBorders>
              <w:top w:val="single" w:sz="8" w:space="0" w:color="auto"/>
              <w:left w:val="nil"/>
              <w:right w:val="nil"/>
            </w:tcBorders>
            <w:noWrap/>
            <w:tcMar>
              <w:left w:w="0" w:type="dxa"/>
              <w:right w:w="0" w:type="dxa"/>
            </w:tcMar>
            <w:vAlign w:val="center"/>
          </w:tcPr>
          <w:p w:rsidR="00721D30" w:rsidRPr="009D2F7C" w:rsidRDefault="00721D30" w:rsidP="00DE4955">
            <w:pPr>
              <w:spacing w:after="0" w:line="240" w:lineRule="auto"/>
              <w:jc w:val="both"/>
              <w:rPr>
                <w:rFonts w:ascii="Times New Roman" w:hAnsi="Times New Roman"/>
                <w:b/>
                <w:sz w:val="20"/>
                <w:szCs w:val="20"/>
              </w:rPr>
            </w:pPr>
            <w:r>
              <w:rPr>
                <w:rFonts w:ascii="Times New Roman" w:hAnsi="Times New Roman"/>
                <w:b/>
                <w:sz w:val="20"/>
                <w:szCs w:val="20"/>
              </w:rPr>
              <w:t>Fatty Acids</w:t>
            </w:r>
          </w:p>
        </w:tc>
        <w:tc>
          <w:tcPr>
            <w:tcW w:w="1247" w:type="dxa"/>
            <w:vMerge w:val="restart"/>
            <w:tcBorders>
              <w:top w:val="single" w:sz="8" w:space="0" w:color="auto"/>
              <w:left w:val="nil"/>
              <w:right w:val="nil"/>
            </w:tcBorders>
            <w:noWrap/>
            <w:tcMar>
              <w:left w:w="0" w:type="dxa"/>
              <w:right w:w="0" w:type="dxa"/>
            </w:tcMar>
            <w:vAlign w:val="center"/>
          </w:tcPr>
          <w:p w:rsidR="00721D30" w:rsidRPr="009D2F7C" w:rsidRDefault="00721D30" w:rsidP="00DE4955">
            <w:pPr>
              <w:spacing w:after="0" w:line="240" w:lineRule="auto"/>
              <w:jc w:val="center"/>
              <w:rPr>
                <w:rFonts w:ascii="Times New Roman" w:hAnsi="Times New Roman"/>
                <w:b/>
                <w:sz w:val="20"/>
                <w:szCs w:val="20"/>
              </w:rPr>
            </w:pPr>
            <w:r>
              <w:rPr>
                <w:rFonts w:ascii="Times New Roman" w:hAnsi="Times New Roman"/>
                <w:b/>
                <w:sz w:val="20"/>
                <w:szCs w:val="20"/>
              </w:rPr>
              <w:t>Fresh</w:t>
            </w:r>
          </w:p>
        </w:tc>
        <w:tc>
          <w:tcPr>
            <w:tcW w:w="1247" w:type="dxa"/>
            <w:vMerge w:val="restart"/>
            <w:tcBorders>
              <w:top w:val="single" w:sz="8" w:space="0" w:color="auto"/>
              <w:left w:val="nil"/>
              <w:right w:val="nil"/>
            </w:tcBorders>
            <w:noWrap/>
            <w:tcMar>
              <w:left w:w="0" w:type="dxa"/>
              <w:right w:w="0" w:type="dxa"/>
            </w:tcMar>
            <w:vAlign w:val="center"/>
          </w:tcPr>
          <w:p w:rsidR="00721D30" w:rsidRPr="009D2F7C" w:rsidRDefault="00721D30" w:rsidP="00DE4955">
            <w:pPr>
              <w:spacing w:after="0" w:line="240" w:lineRule="auto"/>
              <w:jc w:val="center"/>
              <w:rPr>
                <w:rFonts w:ascii="Times New Roman" w:hAnsi="Times New Roman"/>
                <w:b/>
                <w:sz w:val="20"/>
                <w:szCs w:val="20"/>
              </w:rPr>
            </w:pPr>
            <w:r>
              <w:rPr>
                <w:rFonts w:ascii="Times New Roman" w:hAnsi="Times New Roman"/>
                <w:b/>
                <w:sz w:val="20"/>
                <w:szCs w:val="20"/>
              </w:rPr>
              <w:t>Control</w:t>
            </w:r>
          </w:p>
        </w:tc>
        <w:tc>
          <w:tcPr>
            <w:tcW w:w="1247" w:type="dxa"/>
            <w:vMerge w:val="restart"/>
            <w:tcBorders>
              <w:top w:val="single" w:sz="8" w:space="0" w:color="auto"/>
              <w:left w:val="nil"/>
              <w:right w:val="nil"/>
            </w:tcBorders>
            <w:noWrap/>
            <w:tcMar>
              <w:left w:w="0" w:type="dxa"/>
              <w:right w:w="0" w:type="dxa"/>
            </w:tcMar>
            <w:vAlign w:val="center"/>
          </w:tcPr>
          <w:p w:rsidR="00721D30" w:rsidRPr="009D2F7C" w:rsidRDefault="00721D30" w:rsidP="00DE4955">
            <w:pPr>
              <w:spacing w:after="0" w:line="240" w:lineRule="auto"/>
              <w:jc w:val="center"/>
              <w:rPr>
                <w:rFonts w:ascii="Times New Roman" w:hAnsi="Times New Roman"/>
                <w:b/>
                <w:sz w:val="20"/>
                <w:szCs w:val="20"/>
              </w:rPr>
            </w:pPr>
            <w:r w:rsidRPr="009D2F7C">
              <w:rPr>
                <w:rFonts w:ascii="Times New Roman" w:hAnsi="Times New Roman"/>
                <w:b/>
                <w:sz w:val="20"/>
                <w:szCs w:val="20"/>
              </w:rPr>
              <w:t>A</w:t>
            </w:r>
            <w:r>
              <w:rPr>
                <w:rFonts w:ascii="Times New Roman" w:hAnsi="Times New Roman"/>
                <w:b/>
                <w:sz w:val="20"/>
                <w:szCs w:val="20"/>
              </w:rPr>
              <w:t>cetone</w:t>
            </w:r>
          </w:p>
        </w:tc>
        <w:tc>
          <w:tcPr>
            <w:tcW w:w="3902" w:type="dxa"/>
            <w:gridSpan w:val="3"/>
            <w:tcBorders>
              <w:top w:val="single" w:sz="8" w:space="0" w:color="auto"/>
              <w:left w:val="nil"/>
              <w:bottom w:val="single" w:sz="8" w:space="0" w:color="auto"/>
              <w:right w:val="nil"/>
            </w:tcBorders>
            <w:noWrap/>
            <w:tcMar>
              <w:left w:w="0" w:type="dxa"/>
              <w:right w:w="0" w:type="dxa"/>
            </w:tcMar>
            <w:vAlign w:val="center"/>
          </w:tcPr>
          <w:p w:rsidR="00721D30" w:rsidRPr="009D2F7C" w:rsidRDefault="00721D30" w:rsidP="00721D30">
            <w:pPr>
              <w:spacing w:before="60" w:after="0" w:line="240" w:lineRule="auto"/>
              <w:jc w:val="center"/>
              <w:rPr>
                <w:rFonts w:ascii="Times New Roman" w:hAnsi="Times New Roman"/>
                <w:b/>
                <w:sz w:val="20"/>
                <w:szCs w:val="20"/>
              </w:rPr>
            </w:pPr>
            <w:r>
              <w:rPr>
                <w:rFonts w:ascii="Times New Roman" w:hAnsi="Times New Roman"/>
                <w:b/>
                <w:sz w:val="20"/>
                <w:szCs w:val="20"/>
              </w:rPr>
              <w:t>Irgarol</w:t>
            </w:r>
          </w:p>
        </w:tc>
      </w:tr>
      <w:tr w:rsidR="00721D30" w:rsidRPr="009D2F7C" w:rsidTr="00721D30">
        <w:trPr>
          <w:trHeight w:val="300"/>
          <w:jc w:val="center"/>
        </w:trPr>
        <w:tc>
          <w:tcPr>
            <w:tcW w:w="1170" w:type="dxa"/>
            <w:vMerge/>
            <w:tcBorders>
              <w:left w:val="nil"/>
              <w:bottom w:val="single" w:sz="4" w:space="0" w:color="auto"/>
              <w:right w:val="nil"/>
            </w:tcBorders>
            <w:noWrap/>
            <w:tcMar>
              <w:left w:w="0" w:type="dxa"/>
              <w:right w:w="0" w:type="dxa"/>
            </w:tcMar>
            <w:vAlign w:val="center"/>
            <w:hideMark/>
          </w:tcPr>
          <w:p w:rsidR="00721D30" w:rsidRPr="009D2F7C" w:rsidRDefault="00721D30" w:rsidP="00DE4955">
            <w:pPr>
              <w:spacing w:after="0" w:line="240" w:lineRule="auto"/>
              <w:jc w:val="both"/>
              <w:rPr>
                <w:rFonts w:ascii="Times New Roman" w:hAnsi="Times New Roman"/>
                <w:b/>
                <w:sz w:val="20"/>
                <w:szCs w:val="20"/>
                <w:lang w:val="en-SG"/>
              </w:rPr>
            </w:pPr>
          </w:p>
        </w:tc>
        <w:tc>
          <w:tcPr>
            <w:tcW w:w="1247" w:type="dxa"/>
            <w:vMerge/>
            <w:tcBorders>
              <w:left w:val="nil"/>
              <w:bottom w:val="single" w:sz="4" w:space="0" w:color="auto"/>
              <w:right w:val="nil"/>
            </w:tcBorders>
            <w:noWrap/>
            <w:tcMar>
              <w:left w:w="0" w:type="dxa"/>
              <w:right w:w="0" w:type="dxa"/>
            </w:tcMar>
            <w:vAlign w:val="center"/>
            <w:hideMark/>
          </w:tcPr>
          <w:p w:rsidR="00721D30" w:rsidRPr="009D2F7C" w:rsidRDefault="00721D30" w:rsidP="00DE4955">
            <w:pPr>
              <w:spacing w:after="0" w:line="240" w:lineRule="auto"/>
              <w:jc w:val="center"/>
              <w:rPr>
                <w:rFonts w:ascii="Times New Roman" w:hAnsi="Times New Roman"/>
                <w:b/>
                <w:sz w:val="20"/>
                <w:szCs w:val="20"/>
                <w:lang w:val="en-SG"/>
              </w:rPr>
            </w:pPr>
          </w:p>
        </w:tc>
        <w:tc>
          <w:tcPr>
            <w:tcW w:w="1247" w:type="dxa"/>
            <w:vMerge/>
            <w:tcBorders>
              <w:left w:val="nil"/>
              <w:bottom w:val="single" w:sz="4" w:space="0" w:color="auto"/>
              <w:right w:val="nil"/>
            </w:tcBorders>
            <w:noWrap/>
            <w:tcMar>
              <w:left w:w="0" w:type="dxa"/>
              <w:right w:w="0" w:type="dxa"/>
            </w:tcMar>
            <w:vAlign w:val="center"/>
            <w:hideMark/>
          </w:tcPr>
          <w:p w:rsidR="00721D30" w:rsidRPr="009D2F7C" w:rsidRDefault="00721D30" w:rsidP="00DE4955">
            <w:pPr>
              <w:spacing w:after="0" w:line="240" w:lineRule="auto"/>
              <w:jc w:val="center"/>
              <w:rPr>
                <w:rFonts w:ascii="Times New Roman" w:hAnsi="Times New Roman"/>
                <w:b/>
                <w:sz w:val="20"/>
                <w:szCs w:val="20"/>
                <w:lang w:val="en-SG"/>
              </w:rPr>
            </w:pPr>
          </w:p>
        </w:tc>
        <w:tc>
          <w:tcPr>
            <w:tcW w:w="1247" w:type="dxa"/>
            <w:vMerge/>
            <w:tcBorders>
              <w:left w:val="nil"/>
              <w:bottom w:val="single" w:sz="4" w:space="0" w:color="auto"/>
              <w:right w:val="nil"/>
            </w:tcBorders>
            <w:noWrap/>
            <w:tcMar>
              <w:left w:w="0" w:type="dxa"/>
              <w:right w:w="0" w:type="dxa"/>
            </w:tcMar>
            <w:vAlign w:val="center"/>
            <w:hideMark/>
          </w:tcPr>
          <w:p w:rsidR="00721D30" w:rsidRPr="009D2F7C" w:rsidRDefault="00721D30" w:rsidP="00DE4955">
            <w:pPr>
              <w:spacing w:after="0" w:line="240" w:lineRule="auto"/>
              <w:jc w:val="center"/>
              <w:rPr>
                <w:rFonts w:ascii="Times New Roman" w:hAnsi="Times New Roman"/>
                <w:b/>
                <w:sz w:val="20"/>
                <w:szCs w:val="20"/>
                <w:lang w:val="en-SG"/>
              </w:rPr>
            </w:pPr>
          </w:p>
        </w:tc>
        <w:tc>
          <w:tcPr>
            <w:tcW w:w="1247" w:type="dxa"/>
            <w:tcBorders>
              <w:top w:val="single" w:sz="8" w:space="0" w:color="auto"/>
              <w:left w:val="nil"/>
              <w:bottom w:val="single" w:sz="4" w:space="0" w:color="auto"/>
              <w:right w:val="nil"/>
            </w:tcBorders>
            <w:noWrap/>
            <w:tcMar>
              <w:left w:w="0" w:type="dxa"/>
              <w:right w:w="0" w:type="dxa"/>
            </w:tcMar>
            <w:vAlign w:val="center"/>
            <w:hideMark/>
          </w:tcPr>
          <w:p w:rsidR="00721D30" w:rsidRPr="009D2F7C" w:rsidRDefault="00721D30" w:rsidP="00721D30">
            <w:pPr>
              <w:spacing w:after="60" w:line="240" w:lineRule="auto"/>
              <w:jc w:val="center"/>
              <w:rPr>
                <w:rFonts w:ascii="Times New Roman" w:hAnsi="Times New Roman"/>
                <w:b/>
                <w:sz w:val="20"/>
                <w:szCs w:val="20"/>
                <w:lang w:val="en-SG"/>
              </w:rPr>
            </w:pPr>
            <w:r w:rsidRPr="009D2F7C">
              <w:rPr>
                <w:rFonts w:ascii="Times New Roman" w:hAnsi="Times New Roman"/>
                <w:b/>
                <w:sz w:val="20"/>
                <w:szCs w:val="20"/>
              </w:rPr>
              <w:t>20µg/L</w:t>
            </w:r>
          </w:p>
        </w:tc>
        <w:tc>
          <w:tcPr>
            <w:tcW w:w="1247" w:type="dxa"/>
            <w:tcBorders>
              <w:top w:val="single" w:sz="8" w:space="0" w:color="auto"/>
              <w:left w:val="nil"/>
              <w:bottom w:val="single" w:sz="4" w:space="0" w:color="auto"/>
              <w:right w:val="nil"/>
            </w:tcBorders>
            <w:noWrap/>
            <w:tcMar>
              <w:left w:w="0" w:type="dxa"/>
              <w:right w:w="0" w:type="dxa"/>
            </w:tcMar>
            <w:vAlign w:val="center"/>
            <w:hideMark/>
          </w:tcPr>
          <w:p w:rsidR="00721D30" w:rsidRPr="009D2F7C" w:rsidRDefault="00721D30" w:rsidP="00721D30">
            <w:pPr>
              <w:spacing w:after="60" w:line="240" w:lineRule="auto"/>
              <w:jc w:val="center"/>
              <w:rPr>
                <w:rFonts w:ascii="Times New Roman" w:hAnsi="Times New Roman"/>
                <w:b/>
                <w:sz w:val="20"/>
                <w:szCs w:val="20"/>
                <w:lang w:val="en-SG"/>
              </w:rPr>
            </w:pPr>
            <w:r w:rsidRPr="009D2F7C">
              <w:rPr>
                <w:rFonts w:ascii="Times New Roman" w:hAnsi="Times New Roman"/>
                <w:b/>
                <w:sz w:val="20"/>
                <w:szCs w:val="20"/>
              </w:rPr>
              <w:t>100µg/L</w:t>
            </w:r>
          </w:p>
        </w:tc>
        <w:tc>
          <w:tcPr>
            <w:tcW w:w="1408" w:type="dxa"/>
            <w:tcBorders>
              <w:top w:val="single" w:sz="8" w:space="0" w:color="auto"/>
              <w:left w:val="nil"/>
              <w:bottom w:val="single" w:sz="4" w:space="0" w:color="auto"/>
              <w:right w:val="nil"/>
            </w:tcBorders>
            <w:noWrap/>
            <w:tcMar>
              <w:left w:w="0" w:type="dxa"/>
              <w:right w:w="0" w:type="dxa"/>
            </w:tcMar>
            <w:vAlign w:val="center"/>
            <w:hideMark/>
          </w:tcPr>
          <w:p w:rsidR="00721D30" w:rsidRPr="009D2F7C" w:rsidRDefault="00721D30" w:rsidP="00721D30">
            <w:pPr>
              <w:spacing w:after="60" w:line="240" w:lineRule="auto"/>
              <w:jc w:val="center"/>
              <w:rPr>
                <w:rFonts w:ascii="Times New Roman" w:hAnsi="Times New Roman"/>
                <w:b/>
                <w:sz w:val="20"/>
                <w:szCs w:val="20"/>
                <w:lang w:val="en-SG"/>
              </w:rPr>
            </w:pPr>
            <w:r w:rsidRPr="009D2F7C">
              <w:rPr>
                <w:rFonts w:ascii="Times New Roman" w:hAnsi="Times New Roman"/>
                <w:b/>
                <w:sz w:val="20"/>
                <w:szCs w:val="20"/>
              </w:rPr>
              <w:t>500µg/L</w:t>
            </w:r>
          </w:p>
        </w:tc>
      </w:tr>
      <w:tr w:rsidR="00721D30" w:rsidRPr="009D2F7C" w:rsidTr="00721D30">
        <w:trPr>
          <w:trHeight w:val="56"/>
          <w:jc w:val="center"/>
        </w:trPr>
        <w:tc>
          <w:tcPr>
            <w:tcW w:w="1170" w:type="dxa"/>
            <w:noWrap/>
            <w:tcMar>
              <w:left w:w="0" w:type="dxa"/>
              <w:right w:w="0" w:type="dxa"/>
            </w:tcMar>
            <w:vAlign w:val="center"/>
            <w:hideMark/>
          </w:tcPr>
          <w:p w:rsidR="00721D30" w:rsidRPr="00721D30" w:rsidRDefault="00721D30" w:rsidP="00721D30">
            <w:pPr>
              <w:spacing w:before="120" w:after="0" w:line="240" w:lineRule="auto"/>
              <w:rPr>
                <w:rFonts w:ascii="Times New Roman" w:hAnsi="Times New Roman"/>
                <w:sz w:val="20"/>
                <w:szCs w:val="20"/>
                <w:lang w:val="en-SG"/>
              </w:rPr>
            </w:pPr>
            <w:r w:rsidRPr="00721D30">
              <w:rPr>
                <w:rFonts w:ascii="Times New Roman" w:hAnsi="Times New Roman"/>
                <w:sz w:val="20"/>
                <w:szCs w:val="20"/>
              </w:rPr>
              <w:t>SAFA</w:t>
            </w:r>
          </w:p>
        </w:tc>
        <w:tc>
          <w:tcPr>
            <w:tcW w:w="1247" w:type="dxa"/>
            <w:noWrap/>
            <w:tcMar>
              <w:left w:w="0" w:type="dxa"/>
              <w:right w:w="0" w:type="dxa"/>
            </w:tcMar>
            <w:vAlign w:val="center"/>
            <w:hideMark/>
          </w:tcPr>
          <w:p w:rsidR="00721D30" w:rsidRPr="009D2F7C" w:rsidRDefault="00721D30" w:rsidP="00DE4955">
            <w:pPr>
              <w:spacing w:after="0" w:line="240" w:lineRule="auto"/>
              <w:rPr>
                <w:rFonts w:ascii="Times New Roman" w:hAnsi="Times New Roman"/>
                <w:sz w:val="20"/>
                <w:szCs w:val="20"/>
              </w:rPr>
            </w:pPr>
          </w:p>
        </w:tc>
        <w:tc>
          <w:tcPr>
            <w:tcW w:w="1247" w:type="dxa"/>
            <w:noWrap/>
            <w:tcMar>
              <w:left w:w="0" w:type="dxa"/>
              <w:right w:w="0" w:type="dxa"/>
            </w:tcMar>
            <w:vAlign w:val="center"/>
            <w:hideMark/>
          </w:tcPr>
          <w:p w:rsidR="00721D30" w:rsidRPr="009D2F7C" w:rsidRDefault="00721D30" w:rsidP="00DE4955">
            <w:pPr>
              <w:spacing w:after="0" w:line="240" w:lineRule="auto"/>
              <w:rPr>
                <w:rFonts w:ascii="Times New Roman" w:hAnsi="Times New Roman"/>
                <w:sz w:val="20"/>
                <w:szCs w:val="20"/>
              </w:rPr>
            </w:pPr>
          </w:p>
        </w:tc>
        <w:tc>
          <w:tcPr>
            <w:tcW w:w="1247" w:type="dxa"/>
            <w:noWrap/>
            <w:tcMar>
              <w:left w:w="0" w:type="dxa"/>
              <w:right w:w="0" w:type="dxa"/>
            </w:tcMar>
            <w:vAlign w:val="center"/>
            <w:hideMark/>
          </w:tcPr>
          <w:p w:rsidR="00721D30" w:rsidRPr="009D2F7C" w:rsidRDefault="00721D30" w:rsidP="00DE4955">
            <w:pPr>
              <w:spacing w:after="0" w:line="240" w:lineRule="auto"/>
              <w:rPr>
                <w:rFonts w:ascii="Times New Roman" w:hAnsi="Times New Roman"/>
                <w:sz w:val="20"/>
                <w:szCs w:val="20"/>
              </w:rPr>
            </w:pPr>
          </w:p>
        </w:tc>
        <w:tc>
          <w:tcPr>
            <w:tcW w:w="1247" w:type="dxa"/>
            <w:noWrap/>
            <w:tcMar>
              <w:left w:w="0" w:type="dxa"/>
              <w:right w:w="0" w:type="dxa"/>
            </w:tcMar>
            <w:vAlign w:val="center"/>
            <w:hideMark/>
          </w:tcPr>
          <w:p w:rsidR="00721D30" w:rsidRPr="009D2F7C" w:rsidRDefault="00721D30" w:rsidP="00DE4955">
            <w:pPr>
              <w:spacing w:after="0" w:line="240" w:lineRule="auto"/>
              <w:rPr>
                <w:rFonts w:ascii="Times New Roman" w:hAnsi="Times New Roman"/>
                <w:sz w:val="20"/>
                <w:szCs w:val="20"/>
              </w:rPr>
            </w:pPr>
          </w:p>
        </w:tc>
        <w:tc>
          <w:tcPr>
            <w:tcW w:w="1247" w:type="dxa"/>
            <w:noWrap/>
            <w:tcMar>
              <w:left w:w="0" w:type="dxa"/>
              <w:right w:w="0" w:type="dxa"/>
            </w:tcMar>
            <w:vAlign w:val="center"/>
            <w:hideMark/>
          </w:tcPr>
          <w:p w:rsidR="00721D30" w:rsidRPr="009D2F7C" w:rsidRDefault="00721D30" w:rsidP="00DE4955">
            <w:pPr>
              <w:spacing w:after="0" w:line="240" w:lineRule="auto"/>
              <w:rPr>
                <w:rFonts w:ascii="Times New Roman" w:hAnsi="Times New Roman"/>
                <w:sz w:val="20"/>
                <w:szCs w:val="20"/>
              </w:rPr>
            </w:pPr>
          </w:p>
        </w:tc>
        <w:tc>
          <w:tcPr>
            <w:tcW w:w="1408" w:type="dxa"/>
            <w:noWrap/>
            <w:tcMar>
              <w:left w:w="0" w:type="dxa"/>
              <w:right w:w="0" w:type="dxa"/>
            </w:tcMar>
            <w:vAlign w:val="center"/>
            <w:hideMark/>
          </w:tcPr>
          <w:p w:rsidR="00721D30" w:rsidRPr="009D2F7C" w:rsidRDefault="00721D30" w:rsidP="00DE4955">
            <w:pPr>
              <w:spacing w:after="0" w:line="240" w:lineRule="auto"/>
              <w:rPr>
                <w:rFonts w:ascii="Times New Roman" w:hAnsi="Times New Roman"/>
                <w:sz w:val="20"/>
                <w:szCs w:val="20"/>
              </w:rPr>
            </w:pPr>
          </w:p>
        </w:tc>
      </w:tr>
      <w:tr w:rsidR="00721D30" w:rsidRPr="009D2F7C" w:rsidTr="00721D30">
        <w:trPr>
          <w:trHeight w:val="66"/>
          <w:jc w:val="center"/>
        </w:trPr>
        <w:tc>
          <w:tcPr>
            <w:tcW w:w="1170" w:type="dxa"/>
            <w:noWrap/>
            <w:tcMar>
              <w:left w:w="0" w:type="dxa"/>
              <w:right w:w="0" w:type="dxa"/>
            </w:tcMar>
            <w:vAlign w:val="center"/>
            <w:hideMark/>
          </w:tcPr>
          <w:p w:rsidR="00721D30" w:rsidRPr="009D2F7C" w:rsidRDefault="00721D30" w:rsidP="00C133EE">
            <w:pPr>
              <w:spacing w:after="0" w:line="240" w:lineRule="auto"/>
              <w:jc w:val="both"/>
              <w:rPr>
                <w:rFonts w:ascii="Times New Roman" w:hAnsi="Times New Roman"/>
                <w:sz w:val="20"/>
                <w:szCs w:val="20"/>
                <w:lang w:val="en-SG"/>
              </w:rPr>
            </w:pPr>
            <w:r w:rsidRPr="009D2F7C">
              <w:rPr>
                <w:rFonts w:ascii="Times New Roman" w:hAnsi="Times New Roman"/>
                <w:sz w:val="20"/>
                <w:szCs w:val="20"/>
              </w:rPr>
              <w:t>C14:0</w:t>
            </w:r>
          </w:p>
        </w:tc>
        <w:tc>
          <w:tcPr>
            <w:tcW w:w="1247" w:type="dxa"/>
            <w:noWrap/>
            <w:tcMar>
              <w:left w:w="0" w:type="dxa"/>
              <w:right w:w="0" w:type="dxa"/>
            </w:tcMar>
            <w:vAlign w:val="center"/>
            <w:hideMark/>
          </w:tcPr>
          <w:p w:rsidR="00721D30" w:rsidRPr="009D2F7C" w:rsidRDefault="00721D30" w:rsidP="00C133EE">
            <w:pPr>
              <w:spacing w:after="0" w:line="240" w:lineRule="auto"/>
              <w:jc w:val="center"/>
              <w:rPr>
                <w:rFonts w:ascii="Times New Roman" w:hAnsi="Times New Roman"/>
                <w:sz w:val="20"/>
                <w:szCs w:val="20"/>
                <w:lang w:val="en-SG"/>
              </w:rPr>
            </w:pPr>
            <w:r w:rsidRPr="009D2F7C">
              <w:rPr>
                <w:rFonts w:ascii="Times New Roman" w:hAnsi="Times New Roman"/>
                <w:sz w:val="20"/>
                <w:szCs w:val="20"/>
              </w:rPr>
              <w:t>2.05</w:t>
            </w:r>
            <w:r w:rsidRPr="009D2F7C">
              <w:rPr>
                <w:rFonts w:ascii="Times New Roman" w:hAnsi="Times New Roman"/>
                <w:sz w:val="20"/>
                <w:szCs w:val="20"/>
                <w:vertAlign w:val="superscript"/>
              </w:rPr>
              <w:t>a</w:t>
            </w:r>
            <w:r w:rsidRPr="009D2F7C">
              <w:rPr>
                <w:rFonts w:ascii="Times New Roman" w:hAnsi="Times New Roman"/>
                <w:sz w:val="20"/>
                <w:szCs w:val="20"/>
              </w:rPr>
              <w:t xml:space="preserve"> ± 0.58</w:t>
            </w:r>
          </w:p>
        </w:tc>
        <w:tc>
          <w:tcPr>
            <w:tcW w:w="1247" w:type="dxa"/>
            <w:noWrap/>
            <w:tcMar>
              <w:left w:w="0" w:type="dxa"/>
              <w:right w:w="0" w:type="dxa"/>
            </w:tcMar>
            <w:vAlign w:val="center"/>
            <w:hideMark/>
          </w:tcPr>
          <w:p w:rsidR="00721D30" w:rsidRPr="009D2F7C" w:rsidRDefault="00721D30" w:rsidP="00C133EE">
            <w:pPr>
              <w:spacing w:after="0" w:line="240" w:lineRule="auto"/>
              <w:jc w:val="center"/>
              <w:rPr>
                <w:rFonts w:ascii="Times New Roman" w:hAnsi="Times New Roman"/>
                <w:sz w:val="20"/>
                <w:szCs w:val="20"/>
                <w:lang w:val="en-SG"/>
              </w:rPr>
            </w:pPr>
            <w:r w:rsidRPr="009D2F7C">
              <w:rPr>
                <w:rFonts w:ascii="Times New Roman" w:hAnsi="Times New Roman"/>
                <w:sz w:val="20"/>
                <w:szCs w:val="20"/>
              </w:rPr>
              <w:t>1.57</w:t>
            </w:r>
            <w:r w:rsidRPr="009D2F7C">
              <w:rPr>
                <w:rFonts w:ascii="Times New Roman" w:hAnsi="Times New Roman"/>
                <w:sz w:val="20"/>
                <w:szCs w:val="20"/>
                <w:vertAlign w:val="superscript"/>
              </w:rPr>
              <w:t>b</w:t>
            </w:r>
            <w:r w:rsidRPr="009D2F7C">
              <w:rPr>
                <w:rFonts w:ascii="Times New Roman" w:hAnsi="Times New Roman"/>
                <w:sz w:val="20"/>
                <w:szCs w:val="20"/>
              </w:rPr>
              <w:t xml:space="preserve"> ± 0.08</w:t>
            </w:r>
          </w:p>
        </w:tc>
        <w:tc>
          <w:tcPr>
            <w:tcW w:w="1247" w:type="dxa"/>
            <w:noWrap/>
            <w:tcMar>
              <w:left w:w="0" w:type="dxa"/>
              <w:right w:w="0" w:type="dxa"/>
            </w:tcMar>
            <w:vAlign w:val="center"/>
            <w:hideMark/>
          </w:tcPr>
          <w:p w:rsidR="00721D30" w:rsidRPr="009D2F7C" w:rsidRDefault="00721D30" w:rsidP="00C133EE">
            <w:pPr>
              <w:spacing w:after="0" w:line="240" w:lineRule="auto"/>
              <w:jc w:val="center"/>
              <w:rPr>
                <w:rFonts w:ascii="Times New Roman" w:hAnsi="Times New Roman"/>
                <w:sz w:val="20"/>
                <w:szCs w:val="20"/>
                <w:lang w:val="en-SG"/>
              </w:rPr>
            </w:pPr>
            <w:r w:rsidRPr="009D2F7C">
              <w:rPr>
                <w:rFonts w:ascii="Times New Roman" w:hAnsi="Times New Roman"/>
                <w:sz w:val="20"/>
                <w:szCs w:val="20"/>
              </w:rPr>
              <w:t>1.40</w:t>
            </w:r>
            <w:r w:rsidRPr="009D2F7C">
              <w:rPr>
                <w:rFonts w:ascii="Times New Roman" w:hAnsi="Times New Roman"/>
                <w:sz w:val="20"/>
                <w:szCs w:val="20"/>
                <w:vertAlign w:val="superscript"/>
              </w:rPr>
              <w:t>b</w:t>
            </w:r>
            <w:r w:rsidRPr="009D2F7C">
              <w:rPr>
                <w:rFonts w:ascii="Times New Roman" w:hAnsi="Times New Roman"/>
                <w:sz w:val="20"/>
                <w:szCs w:val="20"/>
              </w:rPr>
              <w:t xml:space="preserve"> ± 0.16</w:t>
            </w:r>
          </w:p>
        </w:tc>
        <w:tc>
          <w:tcPr>
            <w:tcW w:w="1247" w:type="dxa"/>
            <w:noWrap/>
            <w:tcMar>
              <w:left w:w="0" w:type="dxa"/>
              <w:right w:w="0" w:type="dxa"/>
            </w:tcMar>
            <w:vAlign w:val="center"/>
            <w:hideMark/>
          </w:tcPr>
          <w:p w:rsidR="00721D30" w:rsidRPr="009D2F7C" w:rsidRDefault="00721D30" w:rsidP="00C133EE">
            <w:pPr>
              <w:spacing w:after="0" w:line="240" w:lineRule="auto"/>
              <w:jc w:val="center"/>
              <w:rPr>
                <w:rFonts w:ascii="Times New Roman" w:hAnsi="Times New Roman"/>
                <w:sz w:val="20"/>
                <w:szCs w:val="20"/>
                <w:lang w:val="en-SG"/>
              </w:rPr>
            </w:pPr>
            <w:r w:rsidRPr="009D2F7C">
              <w:rPr>
                <w:rFonts w:ascii="Times New Roman" w:hAnsi="Times New Roman"/>
                <w:sz w:val="20"/>
                <w:szCs w:val="20"/>
              </w:rPr>
              <w:t>1.41</w:t>
            </w:r>
            <w:r w:rsidRPr="009D2F7C">
              <w:rPr>
                <w:rFonts w:ascii="Times New Roman" w:hAnsi="Times New Roman"/>
                <w:sz w:val="20"/>
                <w:szCs w:val="20"/>
                <w:vertAlign w:val="superscript"/>
              </w:rPr>
              <w:t>b</w:t>
            </w:r>
            <w:r w:rsidRPr="009D2F7C">
              <w:rPr>
                <w:rFonts w:ascii="Times New Roman" w:hAnsi="Times New Roman"/>
                <w:sz w:val="20"/>
                <w:szCs w:val="20"/>
              </w:rPr>
              <w:t xml:space="preserve"> ± 0.08</w:t>
            </w:r>
          </w:p>
        </w:tc>
        <w:tc>
          <w:tcPr>
            <w:tcW w:w="1247" w:type="dxa"/>
            <w:noWrap/>
            <w:tcMar>
              <w:left w:w="0" w:type="dxa"/>
              <w:right w:w="0" w:type="dxa"/>
            </w:tcMar>
            <w:vAlign w:val="center"/>
            <w:hideMark/>
          </w:tcPr>
          <w:p w:rsidR="00721D30" w:rsidRPr="009D2F7C" w:rsidRDefault="00721D30" w:rsidP="00C133EE">
            <w:pPr>
              <w:spacing w:after="0" w:line="240" w:lineRule="auto"/>
              <w:jc w:val="center"/>
              <w:rPr>
                <w:rFonts w:ascii="Times New Roman" w:hAnsi="Times New Roman"/>
                <w:sz w:val="20"/>
                <w:szCs w:val="20"/>
                <w:lang w:val="en-SG"/>
              </w:rPr>
            </w:pPr>
            <w:r w:rsidRPr="009D2F7C">
              <w:rPr>
                <w:rFonts w:ascii="Times New Roman" w:hAnsi="Times New Roman"/>
                <w:sz w:val="20"/>
                <w:szCs w:val="20"/>
              </w:rPr>
              <w:t>1.58</w:t>
            </w:r>
            <w:r w:rsidRPr="009D2F7C">
              <w:rPr>
                <w:rFonts w:ascii="Times New Roman" w:hAnsi="Times New Roman"/>
                <w:sz w:val="20"/>
                <w:szCs w:val="20"/>
                <w:vertAlign w:val="superscript"/>
              </w:rPr>
              <w:t>b</w:t>
            </w:r>
            <w:r w:rsidRPr="009D2F7C">
              <w:rPr>
                <w:rFonts w:ascii="Times New Roman" w:hAnsi="Times New Roman"/>
                <w:sz w:val="20"/>
                <w:szCs w:val="20"/>
              </w:rPr>
              <w:t xml:space="preserve"> ± 0.13</w:t>
            </w:r>
          </w:p>
        </w:tc>
        <w:tc>
          <w:tcPr>
            <w:tcW w:w="1408" w:type="dxa"/>
            <w:noWrap/>
            <w:tcMar>
              <w:left w:w="0" w:type="dxa"/>
              <w:right w:w="0" w:type="dxa"/>
            </w:tcMar>
            <w:vAlign w:val="center"/>
            <w:hideMark/>
          </w:tcPr>
          <w:p w:rsidR="00721D30" w:rsidRPr="009D2F7C" w:rsidRDefault="00721D30" w:rsidP="00C133EE">
            <w:pPr>
              <w:spacing w:after="0" w:line="240" w:lineRule="auto"/>
              <w:jc w:val="center"/>
              <w:rPr>
                <w:rFonts w:ascii="Times New Roman" w:hAnsi="Times New Roman"/>
                <w:sz w:val="20"/>
                <w:szCs w:val="20"/>
                <w:lang w:val="en-SG"/>
              </w:rPr>
            </w:pPr>
            <w:r w:rsidRPr="009D2F7C">
              <w:rPr>
                <w:rFonts w:ascii="Times New Roman" w:hAnsi="Times New Roman"/>
                <w:sz w:val="20"/>
                <w:szCs w:val="20"/>
              </w:rPr>
              <w:t>1.60</w:t>
            </w:r>
            <w:r w:rsidRPr="009D2F7C">
              <w:rPr>
                <w:rFonts w:ascii="Times New Roman" w:hAnsi="Times New Roman"/>
                <w:sz w:val="20"/>
                <w:szCs w:val="20"/>
                <w:vertAlign w:val="superscript"/>
              </w:rPr>
              <w:t>b</w:t>
            </w:r>
            <w:r w:rsidRPr="009D2F7C">
              <w:rPr>
                <w:rFonts w:ascii="Times New Roman" w:hAnsi="Times New Roman"/>
                <w:sz w:val="20"/>
                <w:szCs w:val="20"/>
              </w:rPr>
              <w:t xml:space="preserve"> ± 0.13</w:t>
            </w:r>
          </w:p>
        </w:tc>
      </w:tr>
      <w:tr w:rsidR="00721D30" w:rsidRPr="009D2F7C" w:rsidTr="00721D30">
        <w:trPr>
          <w:trHeight w:val="66"/>
          <w:jc w:val="center"/>
        </w:trPr>
        <w:tc>
          <w:tcPr>
            <w:tcW w:w="1170" w:type="dxa"/>
            <w:noWrap/>
            <w:tcMar>
              <w:left w:w="0" w:type="dxa"/>
              <w:right w:w="0" w:type="dxa"/>
            </w:tcMar>
            <w:vAlign w:val="center"/>
            <w:hideMark/>
          </w:tcPr>
          <w:p w:rsidR="00721D30" w:rsidRPr="009D2F7C" w:rsidRDefault="00721D30" w:rsidP="00C133EE">
            <w:pPr>
              <w:spacing w:after="0" w:line="240" w:lineRule="auto"/>
              <w:jc w:val="both"/>
              <w:rPr>
                <w:rFonts w:ascii="Times New Roman" w:hAnsi="Times New Roman"/>
                <w:sz w:val="20"/>
                <w:szCs w:val="20"/>
                <w:lang w:val="en-SG"/>
              </w:rPr>
            </w:pPr>
            <w:r w:rsidRPr="009D2F7C">
              <w:rPr>
                <w:rFonts w:ascii="Times New Roman" w:hAnsi="Times New Roman"/>
                <w:sz w:val="20"/>
                <w:szCs w:val="20"/>
              </w:rPr>
              <w:t>C16:0</w:t>
            </w:r>
          </w:p>
        </w:tc>
        <w:tc>
          <w:tcPr>
            <w:tcW w:w="1247" w:type="dxa"/>
            <w:noWrap/>
            <w:tcMar>
              <w:left w:w="0" w:type="dxa"/>
              <w:right w:w="0" w:type="dxa"/>
            </w:tcMar>
            <w:vAlign w:val="center"/>
            <w:hideMark/>
          </w:tcPr>
          <w:p w:rsidR="00721D30" w:rsidRPr="009D2F7C" w:rsidRDefault="00721D30" w:rsidP="00C133EE">
            <w:pPr>
              <w:spacing w:after="0" w:line="240" w:lineRule="auto"/>
              <w:jc w:val="center"/>
              <w:rPr>
                <w:rFonts w:ascii="Times New Roman" w:hAnsi="Times New Roman"/>
                <w:sz w:val="20"/>
                <w:szCs w:val="20"/>
                <w:lang w:val="en-SG"/>
              </w:rPr>
            </w:pPr>
            <w:r w:rsidRPr="009D2F7C">
              <w:rPr>
                <w:rFonts w:ascii="Times New Roman" w:hAnsi="Times New Roman"/>
                <w:sz w:val="20"/>
                <w:szCs w:val="20"/>
              </w:rPr>
              <w:t>15.9</w:t>
            </w:r>
            <w:r w:rsidRPr="009D2F7C">
              <w:rPr>
                <w:rFonts w:ascii="Times New Roman" w:hAnsi="Times New Roman"/>
                <w:sz w:val="20"/>
                <w:szCs w:val="20"/>
                <w:vertAlign w:val="superscript"/>
              </w:rPr>
              <w:t>a</w:t>
            </w:r>
            <w:r w:rsidRPr="009D2F7C">
              <w:rPr>
                <w:rFonts w:ascii="Times New Roman" w:hAnsi="Times New Roman"/>
                <w:sz w:val="20"/>
                <w:szCs w:val="20"/>
              </w:rPr>
              <w:t xml:space="preserve"> ± 1.39</w:t>
            </w:r>
          </w:p>
        </w:tc>
        <w:tc>
          <w:tcPr>
            <w:tcW w:w="1247" w:type="dxa"/>
            <w:noWrap/>
            <w:tcMar>
              <w:left w:w="0" w:type="dxa"/>
              <w:right w:w="0" w:type="dxa"/>
            </w:tcMar>
            <w:vAlign w:val="center"/>
            <w:hideMark/>
          </w:tcPr>
          <w:p w:rsidR="00721D30" w:rsidRPr="009D2F7C" w:rsidRDefault="00721D30" w:rsidP="00C133EE">
            <w:pPr>
              <w:spacing w:after="0" w:line="240" w:lineRule="auto"/>
              <w:jc w:val="center"/>
              <w:rPr>
                <w:rFonts w:ascii="Times New Roman" w:hAnsi="Times New Roman"/>
                <w:sz w:val="20"/>
                <w:szCs w:val="20"/>
                <w:lang w:val="en-SG"/>
              </w:rPr>
            </w:pPr>
            <w:r w:rsidRPr="009D2F7C">
              <w:rPr>
                <w:rFonts w:ascii="Times New Roman" w:hAnsi="Times New Roman"/>
                <w:sz w:val="20"/>
                <w:szCs w:val="20"/>
              </w:rPr>
              <w:t>13.2</w:t>
            </w:r>
            <w:r w:rsidRPr="009D2F7C">
              <w:rPr>
                <w:rFonts w:ascii="Times New Roman" w:hAnsi="Times New Roman"/>
                <w:sz w:val="20"/>
                <w:szCs w:val="20"/>
                <w:vertAlign w:val="superscript"/>
              </w:rPr>
              <w:t>bc</w:t>
            </w:r>
            <w:r w:rsidRPr="009D2F7C">
              <w:rPr>
                <w:rFonts w:ascii="Times New Roman" w:hAnsi="Times New Roman"/>
                <w:sz w:val="20"/>
                <w:szCs w:val="20"/>
              </w:rPr>
              <w:t xml:space="preserve"> ± 1.53</w:t>
            </w:r>
          </w:p>
        </w:tc>
        <w:tc>
          <w:tcPr>
            <w:tcW w:w="1247" w:type="dxa"/>
            <w:noWrap/>
            <w:tcMar>
              <w:left w:w="0" w:type="dxa"/>
              <w:right w:w="0" w:type="dxa"/>
            </w:tcMar>
            <w:vAlign w:val="center"/>
            <w:hideMark/>
          </w:tcPr>
          <w:p w:rsidR="00721D30" w:rsidRPr="009D2F7C" w:rsidRDefault="00721D30" w:rsidP="00C133EE">
            <w:pPr>
              <w:spacing w:after="0" w:line="240" w:lineRule="auto"/>
              <w:jc w:val="center"/>
              <w:rPr>
                <w:rFonts w:ascii="Times New Roman" w:hAnsi="Times New Roman"/>
                <w:sz w:val="20"/>
                <w:szCs w:val="20"/>
                <w:lang w:val="en-SG"/>
              </w:rPr>
            </w:pPr>
            <w:r w:rsidRPr="009D2F7C">
              <w:rPr>
                <w:rFonts w:ascii="Times New Roman" w:hAnsi="Times New Roman"/>
                <w:sz w:val="20"/>
                <w:szCs w:val="20"/>
              </w:rPr>
              <w:t>15.2</w:t>
            </w:r>
            <w:r w:rsidRPr="009D2F7C">
              <w:rPr>
                <w:rFonts w:ascii="Times New Roman" w:hAnsi="Times New Roman"/>
                <w:sz w:val="20"/>
                <w:szCs w:val="20"/>
                <w:vertAlign w:val="superscript"/>
              </w:rPr>
              <w:t>ab</w:t>
            </w:r>
            <w:r w:rsidRPr="009D2F7C">
              <w:rPr>
                <w:rFonts w:ascii="Times New Roman" w:hAnsi="Times New Roman"/>
                <w:sz w:val="20"/>
                <w:szCs w:val="20"/>
              </w:rPr>
              <w:t xml:space="preserve"> ± 1.77</w:t>
            </w:r>
          </w:p>
        </w:tc>
        <w:tc>
          <w:tcPr>
            <w:tcW w:w="1247" w:type="dxa"/>
            <w:noWrap/>
            <w:tcMar>
              <w:left w:w="0" w:type="dxa"/>
              <w:right w:w="0" w:type="dxa"/>
            </w:tcMar>
            <w:vAlign w:val="center"/>
            <w:hideMark/>
          </w:tcPr>
          <w:p w:rsidR="00721D30" w:rsidRPr="009D2F7C" w:rsidRDefault="00721D30" w:rsidP="00C133EE">
            <w:pPr>
              <w:spacing w:after="0" w:line="240" w:lineRule="auto"/>
              <w:jc w:val="center"/>
              <w:rPr>
                <w:rFonts w:ascii="Times New Roman" w:hAnsi="Times New Roman"/>
                <w:sz w:val="20"/>
                <w:szCs w:val="20"/>
                <w:lang w:val="en-SG"/>
              </w:rPr>
            </w:pPr>
            <w:r w:rsidRPr="009D2F7C">
              <w:rPr>
                <w:rFonts w:ascii="Times New Roman" w:hAnsi="Times New Roman"/>
                <w:sz w:val="20"/>
                <w:szCs w:val="20"/>
              </w:rPr>
              <w:t>14.1</w:t>
            </w:r>
            <w:r w:rsidRPr="009D2F7C">
              <w:rPr>
                <w:rFonts w:ascii="Times New Roman" w:hAnsi="Times New Roman"/>
                <w:sz w:val="20"/>
                <w:szCs w:val="20"/>
                <w:vertAlign w:val="superscript"/>
              </w:rPr>
              <w:t>ab</w:t>
            </w:r>
            <w:r w:rsidRPr="009D2F7C">
              <w:rPr>
                <w:rFonts w:ascii="Times New Roman" w:hAnsi="Times New Roman"/>
                <w:sz w:val="20"/>
                <w:szCs w:val="20"/>
              </w:rPr>
              <w:t xml:space="preserve"> ± 1.64</w:t>
            </w:r>
          </w:p>
        </w:tc>
        <w:tc>
          <w:tcPr>
            <w:tcW w:w="1247" w:type="dxa"/>
            <w:noWrap/>
            <w:tcMar>
              <w:left w:w="0" w:type="dxa"/>
              <w:right w:w="0" w:type="dxa"/>
            </w:tcMar>
            <w:vAlign w:val="center"/>
            <w:hideMark/>
          </w:tcPr>
          <w:p w:rsidR="00721D30" w:rsidRPr="009D2F7C" w:rsidRDefault="00721D30" w:rsidP="00C133EE">
            <w:pPr>
              <w:spacing w:after="0" w:line="240" w:lineRule="auto"/>
              <w:jc w:val="center"/>
              <w:rPr>
                <w:rFonts w:ascii="Times New Roman" w:hAnsi="Times New Roman"/>
                <w:sz w:val="20"/>
                <w:szCs w:val="20"/>
                <w:lang w:val="en-SG"/>
              </w:rPr>
            </w:pPr>
            <w:r w:rsidRPr="009D2F7C">
              <w:rPr>
                <w:rFonts w:ascii="Times New Roman" w:hAnsi="Times New Roman"/>
                <w:sz w:val="20"/>
                <w:szCs w:val="20"/>
              </w:rPr>
              <w:t>11.4</w:t>
            </w:r>
            <w:r w:rsidRPr="009D2F7C">
              <w:rPr>
                <w:rFonts w:ascii="Times New Roman" w:hAnsi="Times New Roman"/>
                <w:sz w:val="20"/>
                <w:szCs w:val="20"/>
                <w:vertAlign w:val="superscript"/>
              </w:rPr>
              <w:t>c</w:t>
            </w:r>
            <w:r w:rsidRPr="009D2F7C">
              <w:rPr>
                <w:rFonts w:ascii="Times New Roman" w:hAnsi="Times New Roman"/>
                <w:sz w:val="20"/>
                <w:szCs w:val="20"/>
              </w:rPr>
              <w:t xml:space="preserve"> ± 1.20</w:t>
            </w:r>
          </w:p>
        </w:tc>
        <w:tc>
          <w:tcPr>
            <w:tcW w:w="1408" w:type="dxa"/>
            <w:noWrap/>
            <w:tcMar>
              <w:left w:w="0" w:type="dxa"/>
              <w:right w:w="0" w:type="dxa"/>
            </w:tcMar>
            <w:vAlign w:val="center"/>
            <w:hideMark/>
          </w:tcPr>
          <w:p w:rsidR="00721D30" w:rsidRPr="009D2F7C" w:rsidRDefault="00721D30" w:rsidP="00C133EE">
            <w:pPr>
              <w:spacing w:after="0" w:line="240" w:lineRule="auto"/>
              <w:jc w:val="center"/>
              <w:rPr>
                <w:rFonts w:ascii="Times New Roman" w:hAnsi="Times New Roman"/>
                <w:sz w:val="20"/>
                <w:szCs w:val="20"/>
                <w:lang w:val="en-SG"/>
              </w:rPr>
            </w:pPr>
            <w:r w:rsidRPr="009D2F7C">
              <w:rPr>
                <w:rFonts w:ascii="Times New Roman" w:hAnsi="Times New Roman"/>
                <w:sz w:val="20"/>
                <w:szCs w:val="20"/>
              </w:rPr>
              <w:t>6.25</w:t>
            </w:r>
            <w:r w:rsidRPr="009D2F7C">
              <w:rPr>
                <w:rFonts w:ascii="Times New Roman" w:hAnsi="Times New Roman"/>
                <w:sz w:val="20"/>
                <w:szCs w:val="20"/>
                <w:vertAlign w:val="superscript"/>
              </w:rPr>
              <w:t>d</w:t>
            </w:r>
            <w:r w:rsidRPr="009D2F7C">
              <w:rPr>
                <w:rFonts w:ascii="Times New Roman" w:hAnsi="Times New Roman"/>
                <w:sz w:val="20"/>
                <w:szCs w:val="20"/>
              </w:rPr>
              <w:t xml:space="preserve"> ± 0.61</w:t>
            </w:r>
          </w:p>
        </w:tc>
      </w:tr>
      <w:tr w:rsidR="00721D30" w:rsidRPr="009D2F7C" w:rsidTr="00721D30">
        <w:trPr>
          <w:trHeight w:val="66"/>
          <w:jc w:val="center"/>
        </w:trPr>
        <w:tc>
          <w:tcPr>
            <w:tcW w:w="1170" w:type="dxa"/>
            <w:noWrap/>
            <w:tcMar>
              <w:left w:w="0" w:type="dxa"/>
              <w:right w:w="0" w:type="dxa"/>
            </w:tcMar>
            <w:vAlign w:val="center"/>
            <w:hideMark/>
          </w:tcPr>
          <w:p w:rsidR="00721D30" w:rsidRPr="009D2F7C" w:rsidRDefault="00721D30" w:rsidP="00C133EE">
            <w:pPr>
              <w:spacing w:after="0" w:line="240" w:lineRule="auto"/>
              <w:jc w:val="both"/>
              <w:rPr>
                <w:rFonts w:ascii="Times New Roman" w:hAnsi="Times New Roman"/>
                <w:sz w:val="20"/>
                <w:szCs w:val="20"/>
                <w:lang w:val="en-SG"/>
              </w:rPr>
            </w:pPr>
            <w:r w:rsidRPr="009D2F7C">
              <w:rPr>
                <w:rFonts w:ascii="Times New Roman" w:hAnsi="Times New Roman"/>
                <w:sz w:val="20"/>
                <w:szCs w:val="20"/>
              </w:rPr>
              <w:t>C18:0</w:t>
            </w:r>
          </w:p>
        </w:tc>
        <w:tc>
          <w:tcPr>
            <w:tcW w:w="1247" w:type="dxa"/>
            <w:noWrap/>
            <w:tcMar>
              <w:left w:w="0" w:type="dxa"/>
              <w:right w:w="0" w:type="dxa"/>
            </w:tcMar>
            <w:vAlign w:val="center"/>
            <w:hideMark/>
          </w:tcPr>
          <w:p w:rsidR="00721D30" w:rsidRPr="009D2F7C" w:rsidRDefault="00721D30" w:rsidP="00C133EE">
            <w:pPr>
              <w:spacing w:after="0" w:line="240" w:lineRule="auto"/>
              <w:jc w:val="center"/>
              <w:rPr>
                <w:rFonts w:ascii="Times New Roman" w:hAnsi="Times New Roman"/>
                <w:sz w:val="20"/>
                <w:szCs w:val="20"/>
                <w:lang w:val="en-SG"/>
              </w:rPr>
            </w:pPr>
            <w:r w:rsidRPr="009D2F7C">
              <w:rPr>
                <w:rFonts w:ascii="Times New Roman" w:hAnsi="Times New Roman"/>
                <w:sz w:val="20"/>
                <w:szCs w:val="20"/>
              </w:rPr>
              <w:t>5.27</w:t>
            </w:r>
            <w:r w:rsidRPr="009D2F7C">
              <w:rPr>
                <w:rFonts w:ascii="Times New Roman" w:hAnsi="Times New Roman"/>
                <w:sz w:val="20"/>
                <w:szCs w:val="20"/>
                <w:vertAlign w:val="superscript"/>
              </w:rPr>
              <w:t>a</w:t>
            </w:r>
            <w:r w:rsidRPr="009D2F7C">
              <w:rPr>
                <w:rFonts w:ascii="Times New Roman" w:hAnsi="Times New Roman"/>
                <w:sz w:val="20"/>
                <w:szCs w:val="20"/>
              </w:rPr>
              <w:t xml:space="preserve"> ± 0.34</w:t>
            </w:r>
          </w:p>
        </w:tc>
        <w:tc>
          <w:tcPr>
            <w:tcW w:w="1247" w:type="dxa"/>
            <w:noWrap/>
            <w:tcMar>
              <w:left w:w="0" w:type="dxa"/>
              <w:right w:w="0" w:type="dxa"/>
            </w:tcMar>
            <w:vAlign w:val="center"/>
            <w:hideMark/>
          </w:tcPr>
          <w:p w:rsidR="00721D30" w:rsidRPr="009D2F7C" w:rsidRDefault="00721D30" w:rsidP="00C133EE">
            <w:pPr>
              <w:spacing w:after="0" w:line="240" w:lineRule="auto"/>
              <w:jc w:val="center"/>
              <w:rPr>
                <w:rFonts w:ascii="Times New Roman" w:hAnsi="Times New Roman"/>
                <w:sz w:val="20"/>
                <w:szCs w:val="20"/>
                <w:lang w:val="en-SG"/>
              </w:rPr>
            </w:pPr>
            <w:r w:rsidRPr="009D2F7C">
              <w:rPr>
                <w:rFonts w:ascii="Times New Roman" w:hAnsi="Times New Roman"/>
                <w:sz w:val="20"/>
                <w:szCs w:val="20"/>
              </w:rPr>
              <w:t>5.15</w:t>
            </w:r>
            <w:r w:rsidRPr="009D2F7C">
              <w:rPr>
                <w:rFonts w:ascii="Times New Roman" w:hAnsi="Times New Roman"/>
                <w:sz w:val="20"/>
                <w:szCs w:val="20"/>
                <w:vertAlign w:val="superscript"/>
              </w:rPr>
              <w:t>a</w:t>
            </w:r>
            <w:r w:rsidRPr="009D2F7C">
              <w:rPr>
                <w:rFonts w:ascii="Times New Roman" w:hAnsi="Times New Roman"/>
                <w:sz w:val="20"/>
                <w:szCs w:val="20"/>
              </w:rPr>
              <w:t xml:space="preserve"> ± 0.18</w:t>
            </w:r>
          </w:p>
        </w:tc>
        <w:tc>
          <w:tcPr>
            <w:tcW w:w="1247" w:type="dxa"/>
            <w:noWrap/>
            <w:tcMar>
              <w:left w:w="0" w:type="dxa"/>
              <w:right w:w="0" w:type="dxa"/>
            </w:tcMar>
            <w:vAlign w:val="center"/>
            <w:hideMark/>
          </w:tcPr>
          <w:p w:rsidR="00721D30" w:rsidRPr="009D2F7C" w:rsidRDefault="00721D30" w:rsidP="00C133EE">
            <w:pPr>
              <w:spacing w:after="0" w:line="240" w:lineRule="auto"/>
              <w:jc w:val="center"/>
              <w:rPr>
                <w:rFonts w:ascii="Times New Roman" w:hAnsi="Times New Roman"/>
                <w:sz w:val="20"/>
                <w:szCs w:val="20"/>
                <w:lang w:val="en-SG"/>
              </w:rPr>
            </w:pPr>
            <w:r w:rsidRPr="009D2F7C">
              <w:rPr>
                <w:rFonts w:ascii="Times New Roman" w:hAnsi="Times New Roman"/>
                <w:sz w:val="20"/>
                <w:szCs w:val="20"/>
              </w:rPr>
              <w:t>3.84</w:t>
            </w:r>
            <w:r w:rsidRPr="009D2F7C">
              <w:rPr>
                <w:rFonts w:ascii="Times New Roman" w:hAnsi="Times New Roman"/>
                <w:sz w:val="20"/>
                <w:szCs w:val="20"/>
                <w:vertAlign w:val="superscript"/>
              </w:rPr>
              <w:t>ab</w:t>
            </w:r>
            <w:r w:rsidRPr="009D2F7C">
              <w:rPr>
                <w:rFonts w:ascii="Times New Roman" w:hAnsi="Times New Roman"/>
                <w:sz w:val="20"/>
                <w:szCs w:val="20"/>
              </w:rPr>
              <w:t xml:space="preserve"> ± 0.44</w:t>
            </w:r>
          </w:p>
        </w:tc>
        <w:tc>
          <w:tcPr>
            <w:tcW w:w="1247" w:type="dxa"/>
            <w:noWrap/>
            <w:tcMar>
              <w:left w:w="0" w:type="dxa"/>
              <w:right w:w="0" w:type="dxa"/>
            </w:tcMar>
            <w:vAlign w:val="center"/>
            <w:hideMark/>
          </w:tcPr>
          <w:p w:rsidR="00721D30" w:rsidRPr="009D2F7C" w:rsidRDefault="00721D30" w:rsidP="00C133EE">
            <w:pPr>
              <w:spacing w:after="0" w:line="240" w:lineRule="auto"/>
              <w:jc w:val="center"/>
              <w:rPr>
                <w:rFonts w:ascii="Times New Roman" w:hAnsi="Times New Roman"/>
                <w:sz w:val="20"/>
                <w:szCs w:val="20"/>
                <w:lang w:val="en-SG"/>
              </w:rPr>
            </w:pPr>
            <w:r w:rsidRPr="009D2F7C">
              <w:rPr>
                <w:rFonts w:ascii="Times New Roman" w:hAnsi="Times New Roman"/>
                <w:sz w:val="20"/>
                <w:szCs w:val="20"/>
              </w:rPr>
              <w:t>4.39</w:t>
            </w:r>
            <w:r w:rsidRPr="009D2F7C">
              <w:rPr>
                <w:rFonts w:ascii="Times New Roman" w:hAnsi="Times New Roman"/>
                <w:sz w:val="20"/>
                <w:szCs w:val="20"/>
                <w:vertAlign w:val="superscript"/>
              </w:rPr>
              <w:t>a</w:t>
            </w:r>
            <w:r w:rsidRPr="009D2F7C">
              <w:rPr>
                <w:rFonts w:ascii="Times New Roman" w:hAnsi="Times New Roman"/>
                <w:sz w:val="20"/>
                <w:szCs w:val="20"/>
              </w:rPr>
              <w:t xml:space="preserve"> ± 1.01</w:t>
            </w:r>
          </w:p>
        </w:tc>
        <w:tc>
          <w:tcPr>
            <w:tcW w:w="1247" w:type="dxa"/>
            <w:noWrap/>
            <w:tcMar>
              <w:left w:w="0" w:type="dxa"/>
              <w:right w:w="0" w:type="dxa"/>
            </w:tcMar>
            <w:vAlign w:val="center"/>
            <w:hideMark/>
          </w:tcPr>
          <w:p w:rsidR="00721D30" w:rsidRPr="009D2F7C" w:rsidRDefault="00721D30" w:rsidP="00C133EE">
            <w:pPr>
              <w:spacing w:after="0" w:line="240" w:lineRule="auto"/>
              <w:jc w:val="center"/>
              <w:rPr>
                <w:rFonts w:ascii="Times New Roman" w:hAnsi="Times New Roman"/>
                <w:sz w:val="20"/>
                <w:szCs w:val="20"/>
                <w:lang w:val="en-SG"/>
              </w:rPr>
            </w:pPr>
            <w:r w:rsidRPr="009D2F7C">
              <w:rPr>
                <w:rFonts w:ascii="Times New Roman" w:hAnsi="Times New Roman"/>
                <w:sz w:val="20"/>
                <w:szCs w:val="20"/>
              </w:rPr>
              <w:t>3.69</w:t>
            </w:r>
            <w:r w:rsidRPr="009D2F7C">
              <w:rPr>
                <w:rFonts w:ascii="Times New Roman" w:hAnsi="Times New Roman"/>
                <w:sz w:val="20"/>
                <w:szCs w:val="20"/>
                <w:vertAlign w:val="superscript"/>
              </w:rPr>
              <w:t>ab</w:t>
            </w:r>
            <w:r w:rsidRPr="009D2F7C">
              <w:rPr>
                <w:rFonts w:ascii="Times New Roman" w:hAnsi="Times New Roman"/>
                <w:sz w:val="20"/>
                <w:szCs w:val="20"/>
              </w:rPr>
              <w:t xml:space="preserve"> ± 0.47</w:t>
            </w:r>
          </w:p>
        </w:tc>
        <w:tc>
          <w:tcPr>
            <w:tcW w:w="1408" w:type="dxa"/>
            <w:noWrap/>
            <w:tcMar>
              <w:left w:w="0" w:type="dxa"/>
              <w:right w:w="0" w:type="dxa"/>
            </w:tcMar>
            <w:vAlign w:val="center"/>
            <w:hideMark/>
          </w:tcPr>
          <w:p w:rsidR="00721D30" w:rsidRPr="009D2F7C" w:rsidRDefault="00721D30" w:rsidP="00C133EE">
            <w:pPr>
              <w:spacing w:after="0" w:line="240" w:lineRule="auto"/>
              <w:jc w:val="center"/>
              <w:rPr>
                <w:rFonts w:ascii="Times New Roman" w:hAnsi="Times New Roman"/>
                <w:sz w:val="20"/>
                <w:szCs w:val="20"/>
                <w:lang w:val="en-SG"/>
              </w:rPr>
            </w:pPr>
            <w:r w:rsidRPr="009D2F7C">
              <w:rPr>
                <w:rFonts w:ascii="Times New Roman" w:hAnsi="Times New Roman"/>
                <w:sz w:val="20"/>
                <w:szCs w:val="20"/>
              </w:rPr>
              <w:t>4.46</w:t>
            </w:r>
            <w:r w:rsidRPr="009D2F7C">
              <w:rPr>
                <w:rFonts w:ascii="Times New Roman" w:hAnsi="Times New Roman"/>
                <w:sz w:val="20"/>
                <w:szCs w:val="20"/>
                <w:vertAlign w:val="superscript"/>
              </w:rPr>
              <w:t>a</w:t>
            </w:r>
            <w:r w:rsidRPr="009D2F7C">
              <w:rPr>
                <w:rFonts w:ascii="Times New Roman" w:hAnsi="Times New Roman"/>
                <w:sz w:val="20"/>
                <w:szCs w:val="20"/>
              </w:rPr>
              <w:t xml:space="preserve"> ± 0.97</w:t>
            </w:r>
          </w:p>
        </w:tc>
      </w:tr>
      <w:tr w:rsidR="00721D30" w:rsidRPr="009D2F7C" w:rsidTr="00721D30">
        <w:trPr>
          <w:trHeight w:val="66"/>
          <w:jc w:val="center"/>
        </w:trPr>
        <w:tc>
          <w:tcPr>
            <w:tcW w:w="1170" w:type="dxa"/>
            <w:noWrap/>
            <w:tcMar>
              <w:left w:w="0" w:type="dxa"/>
              <w:right w:w="0" w:type="dxa"/>
            </w:tcMar>
            <w:vAlign w:val="center"/>
            <w:hideMark/>
          </w:tcPr>
          <w:p w:rsidR="00721D30" w:rsidRPr="009D2F7C" w:rsidRDefault="00721D30" w:rsidP="00C133EE">
            <w:pPr>
              <w:spacing w:after="0" w:line="240" w:lineRule="auto"/>
              <w:jc w:val="both"/>
              <w:rPr>
                <w:rFonts w:ascii="Times New Roman" w:hAnsi="Times New Roman"/>
                <w:sz w:val="20"/>
                <w:szCs w:val="20"/>
                <w:lang w:val="en-SG"/>
              </w:rPr>
            </w:pPr>
            <w:r w:rsidRPr="009D2F7C">
              <w:rPr>
                <w:rFonts w:ascii="Times New Roman" w:hAnsi="Times New Roman"/>
                <w:sz w:val="20"/>
                <w:szCs w:val="20"/>
              </w:rPr>
              <w:t>C20:0</w:t>
            </w:r>
          </w:p>
        </w:tc>
        <w:tc>
          <w:tcPr>
            <w:tcW w:w="1247" w:type="dxa"/>
            <w:noWrap/>
            <w:tcMar>
              <w:left w:w="0" w:type="dxa"/>
              <w:right w:w="0" w:type="dxa"/>
            </w:tcMar>
            <w:vAlign w:val="center"/>
            <w:hideMark/>
          </w:tcPr>
          <w:p w:rsidR="00721D30" w:rsidRPr="009D2F7C" w:rsidRDefault="00721D30" w:rsidP="00C133EE">
            <w:pPr>
              <w:spacing w:after="0" w:line="240" w:lineRule="auto"/>
              <w:jc w:val="center"/>
              <w:rPr>
                <w:rFonts w:ascii="Times New Roman" w:hAnsi="Times New Roman"/>
                <w:sz w:val="20"/>
                <w:szCs w:val="20"/>
                <w:lang w:val="en-SG"/>
              </w:rPr>
            </w:pPr>
            <w:r w:rsidRPr="009D2F7C">
              <w:rPr>
                <w:rFonts w:ascii="Times New Roman" w:hAnsi="Times New Roman"/>
                <w:sz w:val="20"/>
                <w:szCs w:val="20"/>
              </w:rPr>
              <w:t>4.21</w:t>
            </w:r>
            <w:r w:rsidRPr="009D2F7C">
              <w:rPr>
                <w:rFonts w:ascii="Times New Roman" w:hAnsi="Times New Roman"/>
                <w:sz w:val="20"/>
                <w:szCs w:val="20"/>
                <w:vertAlign w:val="superscript"/>
              </w:rPr>
              <w:t>a</w:t>
            </w:r>
            <w:r w:rsidRPr="009D2F7C">
              <w:rPr>
                <w:rFonts w:ascii="Times New Roman" w:hAnsi="Times New Roman"/>
                <w:sz w:val="20"/>
                <w:szCs w:val="20"/>
              </w:rPr>
              <w:t xml:space="preserve"> ± 0.15</w:t>
            </w:r>
          </w:p>
        </w:tc>
        <w:tc>
          <w:tcPr>
            <w:tcW w:w="1247" w:type="dxa"/>
            <w:noWrap/>
            <w:tcMar>
              <w:left w:w="0" w:type="dxa"/>
              <w:right w:w="0" w:type="dxa"/>
            </w:tcMar>
            <w:vAlign w:val="center"/>
            <w:hideMark/>
          </w:tcPr>
          <w:p w:rsidR="00721D30" w:rsidRPr="009D2F7C" w:rsidRDefault="00721D30" w:rsidP="00C133EE">
            <w:pPr>
              <w:spacing w:after="0" w:line="240" w:lineRule="auto"/>
              <w:jc w:val="center"/>
              <w:rPr>
                <w:rFonts w:ascii="Times New Roman" w:hAnsi="Times New Roman"/>
                <w:sz w:val="20"/>
                <w:szCs w:val="20"/>
                <w:lang w:val="en-SG"/>
              </w:rPr>
            </w:pPr>
            <w:r w:rsidRPr="009D2F7C">
              <w:rPr>
                <w:rFonts w:ascii="Times New Roman" w:hAnsi="Times New Roman"/>
                <w:sz w:val="20"/>
                <w:szCs w:val="20"/>
              </w:rPr>
              <w:t>3.89</w:t>
            </w:r>
            <w:r w:rsidRPr="009D2F7C">
              <w:rPr>
                <w:rFonts w:ascii="Times New Roman" w:hAnsi="Times New Roman"/>
                <w:sz w:val="20"/>
                <w:szCs w:val="20"/>
                <w:vertAlign w:val="superscript"/>
              </w:rPr>
              <w:t>ab</w:t>
            </w:r>
            <w:r w:rsidRPr="009D2F7C">
              <w:rPr>
                <w:rFonts w:ascii="Times New Roman" w:hAnsi="Times New Roman"/>
                <w:sz w:val="20"/>
                <w:szCs w:val="20"/>
              </w:rPr>
              <w:t xml:space="preserve"> ± 0.61</w:t>
            </w:r>
          </w:p>
        </w:tc>
        <w:tc>
          <w:tcPr>
            <w:tcW w:w="1247" w:type="dxa"/>
            <w:noWrap/>
            <w:tcMar>
              <w:left w:w="0" w:type="dxa"/>
              <w:right w:w="0" w:type="dxa"/>
            </w:tcMar>
            <w:vAlign w:val="center"/>
            <w:hideMark/>
          </w:tcPr>
          <w:p w:rsidR="00721D30" w:rsidRPr="009D2F7C" w:rsidRDefault="00721D30" w:rsidP="00C133EE">
            <w:pPr>
              <w:spacing w:after="0" w:line="240" w:lineRule="auto"/>
              <w:jc w:val="center"/>
              <w:rPr>
                <w:rFonts w:ascii="Times New Roman" w:hAnsi="Times New Roman"/>
                <w:sz w:val="20"/>
                <w:szCs w:val="20"/>
                <w:lang w:val="en-SG"/>
              </w:rPr>
            </w:pPr>
            <w:r w:rsidRPr="009D2F7C">
              <w:rPr>
                <w:rFonts w:ascii="Times New Roman" w:hAnsi="Times New Roman"/>
                <w:sz w:val="20"/>
                <w:szCs w:val="20"/>
              </w:rPr>
              <w:t>2.76</w:t>
            </w:r>
            <w:r w:rsidRPr="009D2F7C">
              <w:rPr>
                <w:rFonts w:ascii="Times New Roman" w:hAnsi="Times New Roman"/>
                <w:sz w:val="20"/>
                <w:szCs w:val="20"/>
                <w:vertAlign w:val="superscript"/>
              </w:rPr>
              <w:t>c</w:t>
            </w:r>
            <w:r w:rsidRPr="009D2F7C">
              <w:rPr>
                <w:rFonts w:ascii="Times New Roman" w:hAnsi="Times New Roman"/>
                <w:sz w:val="20"/>
                <w:szCs w:val="20"/>
              </w:rPr>
              <w:t xml:space="preserve"> ± 0.11</w:t>
            </w:r>
          </w:p>
        </w:tc>
        <w:tc>
          <w:tcPr>
            <w:tcW w:w="1247" w:type="dxa"/>
            <w:noWrap/>
            <w:tcMar>
              <w:left w:w="0" w:type="dxa"/>
              <w:right w:w="0" w:type="dxa"/>
            </w:tcMar>
            <w:vAlign w:val="center"/>
            <w:hideMark/>
          </w:tcPr>
          <w:p w:rsidR="00721D30" w:rsidRPr="009D2F7C" w:rsidRDefault="00721D30" w:rsidP="00C133EE">
            <w:pPr>
              <w:spacing w:after="0" w:line="240" w:lineRule="auto"/>
              <w:jc w:val="center"/>
              <w:rPr>
                <w:rFonts w:ascii="Times New Roman" w:hAnsi="Times New Roman"/>
                <w:sz w:val="20"/>
                <w:szCs w:val="20"/>
                <w:lang w:val="en-SG"/>
              </w:rPr>
            </w:pPr>
            <w:r>
              <w:rPr>
                <w:rFonts w:ascii="Times New Roman" w:hAnsi="Times New Roman"/>
                <w:sz w:val="20"/>
                <w:szCs w:val="20"/>
              </w:rPr>
              <w:t>ND</w:t>
            </w:r>
          </w:p>
        </w:tc>
        <w:tc>
          <w:tcPr>
            <w:tcW w:w="1247" w:type="dxa"/>
            <w:noWrap/>
            <w:tcMar>
              <w:left w:w="0" w:type="dxa"/>
              <w:right w:w="0" w:type="dxa"/>
            </w:tcMar>
            <w:vAlign w:val="center"/>
            <w:hideMark/>
          </w:tcPr>
          <w:p w:rsidR="00721D30" w:rsidRPr="009D2F7C" w:rsidRDefault="00721D30" w:rsidP="00C133EE">
            <w:pPr>
              <w:spacing w:after="0" w:line="240" w:lineRule="auto"/>
              <w:jc w:val="center"/>
              <w:rPr>
                <w:rFonts w:ascii="Times New Roman" w:hAnsi="Times New Roman"/>
                <w:sz w:val="20"/>
                <w:szCs w:val="20"/>
                <w:lang w:val="en-SG"/>
              </w:rPr>
            </w:pPr>
            <w:r w:rsidRPr="009D2F7C">
              <w:rPr>
                <w:rFonts w:ascii="Times New Roman" w:hAnsi="Times New Roman"/>
                <w:sz w:val="20"/>
                <w:szCs w:val="20"/>
              </w:rPr>
              <w:t>3.44</w:t>
            </w:r>
            <w:r w:rsidRPr="009D2F7C">
              <w:rPr>
                <w:rFonts w:ascii="Times New Roman" w:hAnsi="Times New Roman"/>
                <w:sz w:val="20"/>
                <w:szCs w:val="20"/>
                <w:vertAlign w:val="superscript"/>
              </w:rPr>
              <w:t>bc</w:t>
            </w:r>
            <w:r w:rsidRPr="009D2F7C">
              <w:rPr>
                <w:rFonts w:ascii="Times New Roman" w:hAnsi="Times New Roman"/>
                <w:sz w:val="20"/>
                <w:szCs w:val="20"/>
              </w:rPr>
              <w:t xml:space="preserve"> ± 0.31</w:t>
            </w:r>
          </w:p>
        </w:tc>
        <w:tc>
          <w:tcPr>
            <w:tcW w:w="1408" w:type="dxa"/>
            <w:noWrap/>
            <w:tcMar>
              <w:left w:w="0" w:type="dxa"/>
              <w:right w:w="0" w:type="dxa"/>
            </w:tcMar>
            <w:vAlign w:val="center"/>
            <w:hideMark/>
          </w:tcPr>
          <w:p w:rsidR="00721D30" w:rsidRPr="009D2F7C" w:rsidRDefault="00721D30" w:rsidP="00C133EE">
            <w:pPr>
              <w:spacing w:after="0" w:line="240" w:lineRule="auto"/>
              <w:jc w:val="center"/>
              <w:rPr>
                <w:rFonts w:ascii="Times New Roman" w:hAnsi="Times New Roman"/>
                <w:sz w:val="20"/>
                <w:szCs w:val="20"/>
                <w:lang w:val="en-SG"/>
              </w:rPr>
            </w:pPr>
            <w:r w:rsidRPr="00BB0A97">
              <w:rPr>
                <w:rFonts w:ascii="Times New Roman" w:hAnsi="Times New Roman"/>
                <w:sz w:val="20"/>
                <w:szCs w:val="20"/>
              </w:rPr>
              <w:t>ND</w:t>
            </w:r>
          </w:p>
        </w:tc>
      </w:tr>
      <w:tr w:rsidR="00721D30" w:rsidRPr="009D2F7C" w:rsidTr="00721D30">
        <w:trPr>
          <w:trHeight w:val="66"/>
          <w:jc w:val="center"/>
        </w:trPr>
        <w:tc>
          <w:tcPr>
            <w:tcW w:w="1170" w:type="dxa"/>
            <w:noWrap/>
            <w:tcMar>
              <w:left w:w="0" w:type="dxa"/>
              <w:right w:w="0" w:type="dxa"/>
            </w:tcMar>
            <w:vAlign w:val="center"/>
          </w:tcPr>
          <w:p w:rsidR="00721D30" w:rsidRPr="00721D30" w:rsidRDefault="00721D30" w:rsidP="00721D30">
            <w:pPr>
              <w:spacing w:before="120" w:after="0" w:line="240" w:lineRule="auto"/>
              <w:jc w:val="both"/>
              <w:rPr>
                <w:rFonts w:ascii="Times New Roman" w:hAnsi="Times New Roman"/>
                <w:sz w:val="20"/>
                <w:szCs w:val="20"/>
              </w:rPr>
            </w:pPr>
            <w:r w:rsidRPr="00721D30">
              <w:rPr>
                <w:rFonts w:ascii="Times New Roman" w:hAnsi="Times New Roman"/>
                <w:sz w:val="20"/>
                <w:szCs w:val="20"/>
              </w:rPr>
              <w:t>MUFA</w:t>
            </w:r>
          </w:p>
        </w:tc>
        <w:tc>
          <w:tcPr>
            <w:tcW w:w="1247" w:type="dxa"/>
            <w:noWrap/>
            <w:tcMar>
              <w:left w:w="0" w:type="dxa"/>
              <w:right w:w="0" w:type="dxa"/>
            </w:tcMar>
            <w:vAlign w:val="center"/>
          </w:tcPr>
          <w:p w:rsidR="00721D30" w:rsidRPr="009D2F7C" w:rsidRDefault="00721D30" w:rsidP="00DE4955">
            <w:pPr>
              <w:spacing w:after="0" w:line="240" w:lineRule="auto"/>
              <w:jc w:val="center"/>
              <w:rPr>
                <w:rFonts w:ascii="Times New Roman" w:hAnsi="Times New Roman"/>
                <w:sz w:val="20"/>
                <w:szCs w:val="20"/>
              </w:rPr>
            </w:pPr>
          </w:p>
        </w:tc>
        <w:tc>
          <w:tcPr>
            <w:tcW w:w="1247" w:type="dxa"/>
            <w:noWrap/>
            <w:tcMar>
              <w:left w:w="0" w:type="dxa"/>
              <w:right w:w="0" w:type="dxa"/>
            </w:tcMar>
            <w:vAlign w:val="center"/>
          </w:tcPr>
          <w:p w:rsidR="00721D30" w:rsidRPr="009D2F7C" w:rsidRDefault="00721D30" w:rsidP="00DE4955">
            <w:pPr>
              <w:spacing w:after="0" w:line="240" w:lineRule="auto"/>
              <w:jc w:val="center"/>
              <w:rPr>
                <w:rFonts w:ascii="Times New Roman" w:hAnsi="Times New Roman"/>
                <w:sz w:val="20"/>
                <w:szCs w:val="20"/>
              </w:rPr>
            </w:pPr>
          </w:p>
        </w:tc>
        <w:tc>
          <w:tcPr>
            <w:tcW w:w="1247" w:type="dxa"/>
            <w:noWrap/>
            <w:tcMar>
              <w:left w:w="0" w:type="dxa"/>
              <w:right w:w="0" w:type="dxa"/>
            </w:tcMar>
            <w:vAlign w:val="center"/>
          </w:tcPr>
          <w:p w:rsidR="00721D30" w:rsidRPr="009D2F7C" w:rsidRDefault="00721D30" w:rsidP="00DE4955">
            <w:pPr>
              <w:spacing w:after="0" w:line="240" w:lineRule="auto"/>
              <w:jc w:val="center"/>
              <w:rPr>
                <w:rFonts w:ascii="Times New Roman" w:hAnsi="Times New Roman"/>
                <w:sz w:val="20"/>
                <w:szCs w:val="20"/>
              </w:rPr>
            </w:pPr>
          </w:p>
        </w:tc>
        <w:tc>
          <w:tcPr>
            <w:tcW w:w="1247" w:type="dxa"/>
            <w:noWrap/>
            <w:tcMar>
              <w:left w:w="0" w:type="dxa"/>
              <w:right w:w="0" w:type="dxa"/>
            </w:tcMar>
            <w:vAlign w:val="center"/>
          </w:tcPr>
          <w:p w:rsidR="00721D30" w:rsidRPr="009D2F7C" w:rsidRDefault="00721D30" w:rsidP="00DE4955">
            <w:pPr>
              <w:spacing w:after="0" w:line="240" w:lineRule="auto"/>
              <w:jc w:val="center"/>
              <w:rPr>
                <w:rFonts w:ascii="Times New Roman" w:hAnsi="Times New Roman"/>
                <w:sz w:val="20"/>
                <w:szCs w:val="20"/>
              </w:rPr>
            </w:pPr>
          </w:p>
        </w:tc>
        <w:tc>
          <w:tcPr>
            <w:tcW w:w="1247" w:type="dxa"/>
            <w:noWrap/>
            <w:tcMar>
              <w:left w:w="0" w:type="dxa"/>
              <w:right w:w="0" w:type="dxa"/>
            </w:tcMar>
            <w:vAlign w:val="center"/>
          </w:tcPr>
          <w:p w:rsidR="00721D30" w:rsidRPr="009D2F7C" w:rsidRDefault="00721D30" w:rsidP="00DE4955">
            <w:pPr>
              <w:spacing w:after="0" w:line="240" w:lineRule="auto"/>
              <w:jc w:val="center"/>
              <w:rPr>
                <w:rFonts w:ascii="Times New Roman" w:hAnsi="Times New Roman"/>
                <w:sz w:val="20"/>
                <w:szCs w:val="20"/>
              </w:rPr>
            </w:pPr>
          </w:p>
        </w:tc>
        <w:tc>
          <w:tcPr>
            <w:tcW w:w="1408" w:type="dxa"/>
            <w:noWrap/>
            <w:tcMar>
              <w:left w:w="0" w:type="dxa"/>
              <w:right w:w="0" w:type="dxa"/>
            </w:tcMar>
            <w:vAlign w:val="center"/>
          </w:tcPr>
          <w:p w:rsidR="00721D30" w:rsidRPr="009D2F7C" w:rsidRDefault="00721D30" w:rsidP="00DE4955">
            <w:pPr>
              <w:spacing w:after="0" w:line="240" w:lineRule="auto"/>
              <w:jc w:val="center"/>
              <w:rPr>
                <w:rFonts w:ascii="Times New Roman" w:hAnsi="Times New Roman"/>
                <w:sz w:val="20"/>
                <w:szCs w:val="20"/>
              </w:rPr>
            </w:pPr>
          </w:p>
        </w:tc>
      </w:tr>
      <w:tr w:rsidR="00721D30" w:rsidRPr="009D2F7C" w:rsidTr="00721D30">
        <w:trPr>
          <w:trHeight w:val="66"/>
          <w:jc w:val="center"/>
        </w:trPr>
        <w:tc>
          <w:tcPr>
            <w:tcW w:w="1170" w:type="dxa"/>
            <w:noWrap/>
            <w:tcMar>
              <w:left w:w="0" w:type="dxa"/>
              <w:right w:w="0" w:type="dxa"/>
            </w:tcMar>
            <w:vAlign w:val="center"/>
            <w:hideMark/>
          </w:tcPr>
          <w:p w:rsidR="00721D30" w:rsidRPr="009D2F7C" w:rsidRDefault="00721D30" w:rsidP="00C133EE">
            <w:pPr>
              <w:spacing w:after="0" w:line="240" w:lineRule="auto"/>
              <w:jc w:val="both"/>
              <w:rPr>
                <w:rFonts w:ascii="Times New Roman" w:hAnsi="Times New Roman"/>
                <w:sz w:val="20"/>
                <w:szCs w:val="20"/>
                <w:lang w:val="en-SG"/>
              </w:rPr>
            </w:pPr>
            <w:r w:rsidRPr="009D2F7C">
              <w:rPr>
                <w:rFonts w:ascii="Times New Roman" w:hAnsi="Times New Roman"/>
                <w:sz w:val="20"/>
                <w:szCs w:val="20"/>
              </w:rPr>
              <w:t>C16:1</w:t>
            </w:r>
          </w:p>
        </w:tc>
        <w:tc>
          <w:tcPr>
            <w:tcW w:w="1247" w:type="dxa"/>
            <w:noWrap/>
            <w:tcMar>
              <w:left w:w="0" w:type="dxa"/>
              <w:right w:w="0" w:type="dxa"/>
            </w:tcMar>
            <w:vAlign w:val="center"/>
            <w:hideMark/>
          </w:tcPr>
          <w:p w:rsidR="00721D30" w:rsidRPr="009D2F7C" w:rsidRDefault="00721D30" w:rsidP="00C133EE">
            <w:pPr>
              <w:spacing w:after="0" w:line="240" w:lineRule="auto"/>
              <w:jc w:val="center"/>
              <w:rPr>
                <w:rFonts w:ascii="Times New Roman" w:hAnsi="Times New Roman"/>
                <w:sz w:val="20"/>
                <w:szCs w:val="20"/>
                <w:lang w:val="en-SG"/>
              </w:rPr>
            </w:pPr>
            <w:r w:rsidRPr="009D2F7C">
              <w:rPr>
                <w:rFonts w:ascii="Times New Roman" w:hAnsi="Times New Roman"/>
                <w:sz w:val="20"/>
                <w:szCs w:val="20"/>
              </w:rPr>
              <w:t>2.55</w:t>
            </w:r>
            <w:r w:rsidRPr="009D2F7C">
              <w:rPr>
                <w:rFonts w:ascii="Times New Roman" w:hAnsi="Times New Roman"/>
                <w:sz w:val="20"/>
                <w:szCs w:val="20"/>
                <w:vertAlign w:val="superscript"/>
              </w:rPr>
              <w:t>a</w:t>
            </w:r>
            <w:r w:rsidRPr="009D2F7C">
              <w:rPr>
                <w:rFonts w:ascii="Times New Roman" w:hAnsi="Times New Roman"/>
                <w:sz w:val="20"/>
                <w:szCs w:val="20"/>
              </w:rPr>
              <w:t xml:space="preserve"> ± 0.45</w:t>
            </w:r>
          </w:p>
        </w:tc>
        <w:tc>
          <w:tcPr>
            <w:tcW w:w="1247" w:type="dxa"/>
            <w:noWrap/>
            <w:tcMar>
              <w:left w:w="0" w:type="dxa"/>
              <w:right w:w="0" w:type="dxa"/>
            </w:tcMar>
            <w:vAlign w:val="center"/>
            <w:hideMark/>
          </w:tcPr>
          <w:p w:rsidR="00721D30" w:rsidRPr="009D2F7C" w:rsidRDefault="00721D30" w:rsidP="00C133EE">
            <w:pPr>
              <w:spacing w:after="0" w:line="240" w:lineRule="auto"/>
              <w:jc w:val="center"/>
              <w:rPr>
                <w:rFonts w:ascii="Times New Roman" w:hAnsi="Times New Roman"/>
                <w:sz w:val="20"/>
                <w:szCs w:val="20"/>
                <w:lang w:val="en-SG"/>
              </w:rPr>
            </w:pPr>
            <w:r w:rsidRPr="009D2F7C">
              <w:rPr>
                <w:rFonts w:ascii="Times New Roman" w:hAnsi="Times New Roman"/>
                <w:sz w:val="20"/>
                <w:szCs w:val="20"/>
              </w:rPr>
              <w:t>1.55</w:t>
            </w:r>
            <w:r w:rsidRPr="009D2F7C">
              <w:rPr>
                <w:rFonts w:ascii="Times New Roman" w:hAnsi="Times New Roman"/>
                <w:sz w:val="20"/>
                <w:szCs w:val="20"/>
                <w:vertAlign w:val="superscript"/>
              </w:rPr>
              <w:t>c</w:t>
            </w:r>
            <w:r w:rsidRPr="009D2F7C">
              <w:rPr>
                <w:rFonts w:ascii="Times New Roman" w:hAnsi="Times New Roman"/>
                <w:sz w:val="20"/>
                <w:szCs w:val="20"/>
              </w:rPr>
              <w:t xml:space="preserve"> ± 0.18</w:t>
            </w:r>
          </w:p>
        </w:tc>
        <w:tc>
          <w:tcPr>
            <w:tcW w:w="1247" w:type="dxa"/>
            <w:noWrap/>
            <w:tcMar>
              <w:left w:w="0" w:type="dxa"/>
              <w:right w:w="0" w:type="dxa"/>
            </w:tcMar>
            <w:vAlign w:val="center"/>
            <w:hideMark/>
          </w:tcPr>
          <w:p w:rsidR="00721D30" w:rsidRPr="009D2F7C" w:rsidRDefault="00721D30" w:rsidP="00C133EE">
            <w:pPr>
              <w:spacing w:after="0" w:line="240" w:lineRule="auto"/>
              <w:jc w:val="center"/>
              <w:rPr>
                <w:rFonts w:ascii="Times New Roman" w:hAnsi="Times New Roman"/>
                <w:sz w:val="20"/>
                <w:szCs w:val="20"/>
                <w:lang w:val="en-SG"/>
              </w:rPr>
            </w:pPr>
            <w:r w:rsidRPr="009D2F7C">
              <w:rPr>
                <w:rFonts w:ascii="Times New Roman" w:hAnsi="Times New Roman"/>
                <w:sz w:val="20"/>
                <w:szCs w:val="20"/>
              </w:rPr>
              <w:t>1.65</w:t>
            </w:r>
            <w:r w:rsidRPr="009D2F7C">
              <w:rPr>
                <w:rFonts w:ascii="Times New Roman" w:hAnsi="Times New Roman"/>
                <w:sz w:val="20"/>
                <w:szCs w:val="20"/>
                <w:vertAlign w:val="superscript"/>
              </w:rPr>
              <w:t>bc</w:t>
            </w:r>
            <w:r w:rsidRPr="009D2F7C">
              <w:rPr>
                <w:rFonts w:ascii="Times New Roman" w:hAnsi="Times New Roman"/>
                <w:sz w:val="20"/>
                <w:szCs w:val="20"/>
              </w:rPr>
              <w:t xml:space="preserve"> ± 0.08</w:t>
            </w:r>
          </w:p>
        </w:tc>
        <w:tc>
          <w:tcPr>
            <w:tcW w:w="1247" w:type="dxa"/>
            <w:noWrap/>
            <w:tcMar>
              <w:left w:w="0" w:type="dxa"/>
              <w:right w:w="0" w:type="dxa"/>
            </w:tcMar>
            <w:vAlign w:val="center"/>
            <w:hideMark/>
          </w:tcPr>
          <w:p w:rsidR="00721D30" w:rsidRPr="009D2F7C" w:rsidRDefault="00721D30" w:rsidP="00C133EE">
            <w:pPr>
              <w:spacing w:after="0" w:line="240" w:lineRule="auto"/>
              <w:jc w:val="center"/>
              <w:rPr>
                <w:rFonts w:ascii="Times New Roman" w:hAnsi="Times New Roman"/>
                <w:sz w:val="20"/>
                <w:szCs w:val="20"/>
                <w:lang w:val="en-SG"/>
              </w:rPr>
            </w:pPr>
            <w:r w:rsidRPr="009D2F7C">
              <w:rPr>
                <w:rFonts w:ascii="Times New Roman" w:hAnsi="Times New Roman"/>
                <w:sz w:val="20"/>
                <w:szCs w:val="20"/>
              </w:rPr>
              <w:t>1.78</w:t>
            </w:r>
            <w:r w:rsidRPr="009D2F7C">
              <w:rPr>
                <w:rFonts w:ascii="Times New Roman" w:hAnsi="Times New Roman"/>
                <w:sz w:val="20"/>
                <w:szCs w:val="20"/>
                <w:vertAlign w:val="superscript"/>
              </w:rPr>
              <w:t>bc</w:t>
            </w:r>
            <w:r w:rsidRPr="009D2F7C">
              <w:rPr>
                <w:rFonts w:ascii="Times New Roman" w:hAnsi="Times New Roman"/>
                <w:sz w:val="20"/>
                <w:szCs w:val="20"/>
              </w:rPr>
              <w:t xml:space="preserve"> ± 0.13</w:t>
            </w:r>
          </w:p>
        </w:tc>
        <w:tc>
          <w:tcPr>
            <w:tcW w:w="1247" w:type="dxa"/>
            <w:noWrap/>
            <w:tcMar>
              <w:left w:w="0" w:type="dxa"/>
              <w:right w:w="0" w:type="dxa"/>
            </w:tcMar>
            <w:vAlign w:val="center"/>
            <w:hideMark/>
          </w:tcPr>
          <w:p w:rsidR="00721D30" w:rsidRPr="009D2F7C" w:rsidRDefault="00721D30" w:rsidP="00C133EE">
            <w:pPr>
              <w:spacing w:after="0" w:line="240" w:lineRule="auto"/>
              <w:jc w:val="center"/>
              <w:rPr>
                <w:rFonts w:ascii="Times New Roman" w:hAnsi="Times New Roman"/>
                <w:sz w:val="20"/>
                <w:szCs w:val="20"/>
                <w:lang w:val="en-SG"/>
              </w:rPr>
            </w:pPr>
            <w:r w:rsidRPr="009D2F7C">
              <w:rPr>
                <w:rFonts w:ascii="Times New Roman" w:hAnsi="Times New Roman"/>
                <w:sz w:val="20"/>
                <w:szCs w:val="20"/>
              </w:rPr>
              <w:t>1.41</w:t>
            </w:r>
            <w:r w:rsidRPr="009D2F7C">
              <w:rPr>
                <w:rFonts w:ascii="Times New Roman" w:hAnsi="Times New Roman"/>
                <w:sz w:val="20"/>
                <w:szCs w:val="20"/>
                <w:vertAlign w:val="superscript"/>
              </w:rPr>
              <w:t>c</w:t>
            </w:r>
            <w:r w:rsidRPr="009D2F7C">
              <w:rPr>
                <w:rFonts w:ascii="Times New Roman" w:hAnsi="Times New Roman"/>
                <w:sz w:val="20"/>
                <w:szCs w:val="20"/>
              </w:rPr>
              <w:t xml:space="preserve"> ± 0.61</w:t>
            </w:r>
          </w:p>
        </w:tc>
        <w:tc>
          <w:tcPr>
            <w:tcW w:w="1408" w:type="dxa"/>
            <w:noWrap/>
            <w:tcMar>
              <w:left w:w="0" w:type="dxa"/>
              <w:right w:w="0" w:type="dxa"/>
            </w:tcMar>
            <w:vAlign w:val="center"/>
            <w:hideMark/>
          </w:tcPr>
          <w:p w:rsidR="00721D30" w:rsidRPr="009D2F7C" w:rsidRDefault="00721D30" w:rsidP="00C133EE">
            <w:pPr>
              <w:spacing w:after="0" w:line="240" w:lineRule="auto"/>
              <w:jc w:val="center"/>
              <w:rPr>
                <w:rFonts w:ascii="Times New Roman" w:hAnsi="Times New Roman"/>
                <w:sz w:val="20"/>
                <w:szCs w:val="20"/>
                <w:lang w:val="en-SG"/>
              </w:rPr>
            </w:pPr>
            <w:r w:rsidRPr="009D2F7C">
              <w:rPr>
                <w:rFonts w:ascii="Times New Roman" w:hAnsi="Times New Roman"/>
                <w:sz w:val="20"/>
                <w:szCs w:val="20"/>
              </w:rPr>
              <w:t>1.56</w:t>
            </w:r>
            <w:r w:rsidRPr="009D2F7C">
              <w:rPr>
                <w:rFonts w:ascii="Times New Roman" w:hAnsi="Times New Roman"/>
                <w:sz w:val="20"/>
                <w:szCs w:val="20"/>
                <w:vertAlign w:val="superscript"/>
              </w:rPr>
              <w:t>bc</w:t>
            </w:r>
            <w:r w:rsidRPr="009D2F7C">
              <w:rPr>
                <w:rFonts w:ascii="Times New Roman" w:hAnsi="Times New Roman"/>
                <w:sz w:val="20"/>
                <w:szCs w:val="20"/>
              </w:rPr>
              <w:t xml:space="preserve"> ± 0.07</w:t>
            </w:r>
          </w:p>
        </w:tc>
      </w:tr>
      <w:tr w:rsidR="00721D30" w:rsidRPr="009D2F7C" w:rsidTr="00721D30">
        <w:trPr>
          <w:trHeight w:val="167"/>
          <w:jc w:val="center"/>
        </w:trPr>
        <w:tc>
          <w:tcPr>
            <w:tcW w:w="1170" w:type="dxa"/>
            <w:noWrap/>
            <w:tcMar>
              <w:left w:w="0" w:type="dxa"/>
              <w:right w:w="0" w:type="dxa"/>
            </w:tcMar>
            <w:vAlign w:val="center"/>
            <w:hideMark/>
          </w:tcPr>
          <w:p w:rsidR="00721D30" w:rsidRPr="009D2F7C" w:rsidRDefault="00721D30" w:rsidP="00C133EE">
            <w:pPr>
              <w:spacing w:after="0" w:line="240" w:lineRule="auto"/>
              <w:jc w:val="both"/>
              <w:rPr>
                <w:rFonts w:ascii="Times New Roman" w:hAnsi="Times New Roman"/>
                <w:sz w:val="20"/>
                <w:szCs w:val="20"/>
                <w:lang w:val="en-SG"/>
              </w:rPr>
            </w:pPr>
            <w:r w:rsidRPr="009D2F7C">
              <w:rPr>
                <w:rFonts w:ascii="Times New Roman" w:hAnsi="Times New Roman"/>
                <w:sz w:val="20"/>
                <w:szCs w:val="20"/>
              </w:rPr>
              <w:t>C17:1</w:t>
            </w:r>
          </w:p>
        </w:tc>
        <w:tc>
          <w:tcPr>
            <w:tcW w:w="1247" w:type="dxa"/>
            <w:noWrap/>
            <w:tcMar>
              <w:left w:w="0" w:type="dxa"/>
              <w:right w:w="0" w:type="dxa"/>
            </w:tcMar>
            <w:hideMark/>
          </w:tcPr>
          <w:p w:rsidR="00721D30" w:rsidRPr="009D2F7C" w:rsidRDefault="00721D30" w:rsidP="00C133EE">
            <w:pPr>
              <w:spacing w:after="0" w:line="240" w:lineRule="auto"/>
              <w:jc w:val="center"/>
              <w:rPr>
                <w:rFonts w:ascii="Times New Roman" w:hAnsi="Times New Roman"/>
                <w:sz w:val="20"/>
                <w:szCs w:val="20"/>
                <w:lang w:val="en-SG"/>
              </w:rPr>
            </w:pPr>
            <w:r w:rsidRPr="00FF5B26">
              <w:rPr>
                <w:rFonts w:ascii="Times New Roman" w:hAnsi="Times New Roman"/>
                <w:sz w:val="20"/>
                <w:szCs w:val="20"/>
              </w:rPr>
              <w:t>ND</w:t>
            </w:r>
          </w:p>
        </w:tc>
        <w:tc>
          <w:tcPr>
            <w:tcW w:w="1247" w:type="dxa"/>
            <w:noWrap/>
            <w:tcMar>
              <w:left w:w="0" w:type="dxa"/>
              <w:right w:w="0" w:type="dxa"/>
            </w:tcMar>
            <w:hideMark/>
          </w:tcPr>
          <w:p w:rsidR="00721D30" w:rsidRPr="009D2F7C" w:rsidRDefault="00721D30" w:rsidP="00C133EE">
            <w:pPr>
              <w:spacing w:after="0" w:line="240" w:lineRule="auto"/>
              <w:jc w:val="center"/>
              <w:rPr>
                <w:rFonts w:ascii="Times New Roman" w:hAnsi="Times New Roman"/>
                <w:sz w:val="20"/>
                <w:szCs w:val="20"/>
                <w:lang w:val="en-SG"/>
              </w:rPr>
            </w:pPr>
            <w:r w:rsidRPr="00FF5B26">
              <w:rPr>
                <w:rFonts w:ascii="Times New Roman" w:hAnsi="Times New Roman"/>
                <w:sz w:val="20"/>
                <w:szCs w:val="20"/>
              </w:rPr>
              <w:t>ND</w:t>
            </w:r>
          </w:p>
        </w:tc>
        <w:tc>
          <w:tcPr>
            <w:tcW w:w="1247" w:type="dxa"/>
            <w:noWrap/>
            <w:tcMar>
              <w:left w:w="0" w:type="dxa"/>
              <w:right w:w="0" w:type="dxa"/>
            </w:tcMar>
            <w:hideMark/>
          </w:tcPr>
          <w:p w:rsidR="00721D30" w:rsidRPr="009D2F7C" w:rsidRDefault="00721D30" w:rsidP="00C133EE">
            <w:pPr>
              <w:spacing w:after="0" w:line="240" w:lineRule="auto"/>
              <w:jc w:val="center"/>
              <w:rPr>
                <w:rFonts w:ascii="Times New Roman" w:hAnsi="Times New Roman"/>
                <w:sz w:val="20"/>
                <w:szCs w:val="20"/>
                <w:lang w:val="en-SG"/>
              </w:rPr>
            </w:pPr>
            <w:r w:rsidRPr="00FF5B26">
              <w:rPr>
                <w:rFonts w:ascii="Times New Roman" w:hAnsi="Times New Roman"/>
                <w:sz w:val="20"/>
                <w:szCs w:val="20"/>
              </w:rPr>
              <w:t>ND</w:t>
            </w:r>
          </w:p>
        </w:tc>
        <w:tc>
          <w:tcPr>
            <w:tcW w:w="1247" w:type="dxa"/>
            <w:noWrap/>
            <w:tcMar>
              <w:left w:w="0" w:type="dxa"/>
              <w:right w:w="0" w:type="dxa"/>
            </w:tcMar>
            <w:hideMark/>
          </w:tcPr>
          <w:p w:rsidR="00721D30" w:rsidRPr="009D2F7C" w:rsidRDefault="00721D30" w:rsidP="00C133EE">
            <w:pPr>
              <w:spacing w:after="0" w:line="240" w:lineRule="auto"/>
              <w:jc w:val="center"/>
              <w:rPr>
                <w:rFonts w:ascii="Times New Roman" w:hAnsi="Times New Roman"/>
                <w:sz w:val="20"/>
                <w:szCs w:val="20"/>
                <w:lang w:val="en-SG"/>
              </w:rPr>
            </w:pPr>
            <w:r w:rsidRPr="00FF5B26">
              <w:rPr>
                <w:rFonts w:ascii="Times New Roman" w:hAnsi="Times New Roman"/>
                <w:sz w:val="20"/>
                <w:szCs w:val="20"/>
              </w:rPr>
              <w:t>ND</w:t>
            </w:r>
          </w:p>
        </w:tc>
        <w:tc>
          <w:tcPr>
            <w:tcW w:w="1247" w:type="dxa"/>
            <w:noWrap/>
            <w:tcMar>
              <w:left w:w="0" w:type="dxa"/>
              <w:right w:w="0" w:type="dxa"/>
            </w:tcMar>
            <w:hideMark/>
          </w:tcPr>
          <w:p w:rsidR="00721D30" w:rsidRPr="009D2F7C" w:rsidRDefault="00721D30" w:rsidP="00C133EE">
            <w:pPr>
              <w:spacing w:after="0" w:line="240" w:lineRule="auto"/>
              <w:jc w:val="center"/>
              <w:rPr>
                <w:rFonts w:ascii="Times New Roman" w:hAnsi="Times New Roman"/>
                <w:sz w:val="20"/>
                <w:szCs w:val="20"/>
                <w:lang w:val="en-SG"/>
              </w:rPr>
            </w:pPr>
            <w:r w:rsidRPr="00FF5B26">
              <w:rPr>
                <w:rFonts w:ascii="Times New Roman" w:hAnsi="Times New Roman"/>
                <w:sz w:val="20"/>
                <w:szCs w:val="20"/>
              </w:rPr>
              <w:t>ND</w:t>
            </w:r>
          </w:p>
        </w:tc>
        <w:tc>
          <w:tcPr>
            <w:tcW w:w="1408" w:type="dxa"/>
            <w:noWrap/>
            <w:tcMar>
              <w:left w:w="0" w:type="dxa"/>
              <w:right w:w="0" w:type="dxa"/>
            </w:tcMar>
            <w:hideMark/>
          </w:tcPr>
          <w:p w:rsidR="00721D30" w:rsidRPr="009D2F7C" w:rsidRDefault="00721D30" w:rsidP="00C133EE">
            <w:pPr>
              <w:spacing w:after="0" w:line="240" w:lineRule="auto"/>
              <w:jc w:val="center"/>
              <w:rPr>
                <w:rFonts w:ascii="Times New Roman" w:hAnsi="Times New Roman"/>
                <w:sz w:val="20"/>
                <w:szCs w:val="20"/>
                <w:lang w:val="en-SG"/>
              </w:rPr>
            </w:pPr>
            <w:r w:rsidRPr="00FF5B26">
              <w:rPr>
                <w:rFonts w:ascii="Times New Roman" w:hAnsi="Times New Roman"/>
                <w:sz w:val="20"/>
                <w:szCs w:val="20"/>
              </w:rPr>
              <w:t>ND</w:t>
            </w:r>
          </w:p>
        </w:tc>
      </w:tr>
      <w:tr w:rsidR="00721D30" w:rsidRPr="009D2F7C" w:rsidTr="00721D30">
        <w:trPr>
          <w:trHeight w:val="66"/>
          <w:jc w:val="center"/>
        </w:trPr>
        <w:tc>
          <w:tcPr>
            <w:tcW w:w="1170" w:type="dxa"/>
            <w:noWrap/>
            <w:tcMar>
              <w:left w:w="0" w:type="dxa"/>
              <w:right w:w="0" w:type="dxa"/>
            </w:tcMar>
            <w:vAlign w:val="center"/>
            <w:hideMark/>
          </w:tcPr>
          <w:p w:rsidR="00721D30" w:rsidRPr="009D2F7C" w:rsidRDefault="00721D30" w:rsidP="00C133EE">
            <w:pPr>
              <w:spacing w:after="0" w:line="240" w:lineRule="auto"/>
              <w:jc w:val="both"/>
              <w:rPr>
                <w:rFonts w:ascii="Times New Roman" w:hAnsi="Times New Roman"/>
                <w:sz w:val="20"/>
                <w:szCs w:val="20"/>
                <w:lang w:val="en-SG"/>
              </w:rPr>
            </w:pPr>
            <w:r w:rsidRPr="009D2F7C">
              <w:rPr>
                <w:rFonts w:ascii="Times New Roman" w:hAnsi="Times New Roman"/>
                <w:sz w:val="20"/>
                <w:szCs w:val="20"/>
              </w:rPr>
              <w:t>C18:1ω9</w:t>
            </w:r>
          </w:p>
        </w:tc>
        <w:tc>
          <w:tcPr>
            <w:tcW w:w="1247" w:type="dxa"/>
            <w:noWrap/>
            <w:tcMar>
              <w:left w:w="0" w:type="dxa"/>
              <w:right w:w="0" w:type="dxa"/>
            </w:tcMar>
            <w:hideMark/>
          </w:tcPr>
          <w:p w:rsidR="00721D30" w:rsidRPr="009D2F7C" w:rsidRDefault="00721D30" w:rsidP="00C133EE">
            <w:pPr>
              <w:spacing w:after="0" w:line="240" w:lineRule="auto"/>
              <w:jc w:val="center"/>
              <w:rPr>
                <w:rFonts w:ascii="Times New Roman" w:hAnsi="Times New Roman"/>
                <w:sz w:val="20"/>
                <w:szCs w:val="20"/>
                <w:lang w:val="en-SG"/>
              </w:rPr>
            </w:pPr>
            <w:r w:rsidRPr="00FF5B26">
              <w:rPr>
                <w:rFonts w:ascii="Times New Roman" w:hAnsi="Times New Roman"/>
                <w:sz w:val="20"/>
                <w:szCs w:val="20"/>
              </w:rPr>
              <w:t>ND</w:t>
            </w:r>
          </w:p>
        </w:tc>
        <w:tc>
          <w:tcPr>
            <w:tcW w:w="1247" w:type="dxa"/>
            <w:noWrap/>
            <w:tcMar>
              <w:left w:w="0" w:type="dxa"/>
              <w:right w:w="0" w:type="dxa"/>
            </w:tcMar>
            <w:hideMark/>
          </w:tcPr>
          <w:p w:rsidR="00721D30" w:rsidRPr="009D2F7C" w:rsidRDefault="00721D30" w:rsidP="00C133EE">
            <w:pPr>
              <w:spacing w:after="0" w:line="240" w:lineRule="auto"/>
              <w:jc w:val="center"/>
              <w:rPr>
                <w:rFonts w:ascii="Times New Roman" w:hAnsi="Times New Roman"/>
                <w:sz w:val="20"/>
                <w:szCs w:val="20"/>
                <w:lang w:val="en-SG"/>
              </w:rPr>
            </w:pPr>
            <w:r w:rsidRPr="00FF5B26">
              <w:rPr>
                <w:rFonts w:ascii="Times New Roman" w:hAnsi="Times New Roman"/>
                <w:sz w:val="20"/>
                <w:szCs w:val="20"/>
              </w:rPr>
              <w:t>ND</w:t>
            </w:r>
          </w:p>
        </w:tc>
        <w:tc>
          <w:tcPr>
            <w:tcW w:w="1247" w:type="dxa"/>
            <w:noWrap/>
            <w:tcMar>
              <w:left w:w="0" w:type="dxa"/>
              <w:right w:w="0" w:type="dxa"/>
            </w:tcMar>
            <w:hideMark/>
          </w:tcPr>
          <w:p w:rsidR="00721D30" w:rsidRPr="009D2F7C" w:rsidRDefault="00721D30" w:rsidP="00C133EE">
            <w:pPr>
              <w:spacing w:after="0" w:line="240" w:lineRule="auto"/>
              <w:jc w:val="center"/>
              <w:rPr>
                <w:rFonts w:ascii="Times New Roman" w:hAnsi="Times New Roman"/>
                <w:sz w:val="20"/>
                <w:szCs w:val="20"/>
                <w:lang w:val="en-SG"/>
              </w:rPr>
            </w:pPr>
            <w:r w:rsidRPr="00FF5B26">
              <w:rPr>
                <w:rFonts w:ascii="Times New Roman" w:hAnsi="Times New Roman"/>
                <w:sz w:val="20"/>
                <w:szCs w:val="20"/>
              </w:rPr>
              <w:t>ND</w:t>
            </w:r>
          </w:p>
        </w:tc>
        <w:tc>
          <w:tcPr>
            <w:tcW w:w="1247" w:type="dxa"/>
            <w:noWrap/>
            <w:tcMar>
              <w:left w:w="0" w:type="dxa"/>
              <w:right w:w="0" w:type="dxa"/>
            </w:tcMar>
            <w:hideMark/>
          </w:tcPr>
          <w:p w:rsidR="00721D30" w:rsidRPr="009D2F7C" w:rsidRDefault="00721D30" w:rsidP="00C133EE">
            <w:pPr>
              <w:spacing w:after="0" w:line="240" w:lineRule="auto"/>
              <w:jc w:val="center"/>
              <w:rPr>
                <w:rFonts w:ascii="Times New Roman" w:hAnsi="Times New Roman"/>
                <w:sz w:val="20"/>
                <w:szCs w:val="20"/>
                <w:lang w:val="en-SG"/>
              </w:rPr>
            </w:pPr>
            <w:r w:rsidRPr="00FF5B26">
              <w:rPr>
                <w:rFonts w:ascii="Times New Roman" w:hAnsi="Times New Roman"/>
                <w:sz w:val="20"/>
                <w:szCs w:val="20"/>
              </w:rPr>
              <w:t>ND</w:t>
            </w:r>
          </w:p>
        </w:tc>
        <w:tc>
          <w:tcPr>
            <w:tcW w:w="1247" w:type="dxa"/>
            <w:noWrap/>
            <w:tcMar>
              <w:left w:w="0" w:type="dxa"/>
              <w:right w:w="0" w:type="dxa"/>
            </w:tcMar>
            <w:hideMark/>
          </w:tcPr>
          <w:p w:rsidR="00721D30" w:rsidRPr="009D2F7C" w:rsidRDefault="00721D30" w:rsidP="00C133EE">
            <w:pPr>
              <w:spacing w:after="0" w:line="240" w:lineRule="auto"/>
              <w:jc w:val="center"/>
              <w:rPr>
                <w:rFonts w:ascii="Times New Roman" w:hAnsi="Times New Roman"/>
                <w:sz w:val="20"/>
                <w:szCs w:val="20"/>
                <w:lang w:val="en-SG"/>
              </w:rPr>
            </w:pPr>
            <w:r w:rsidRPr="00FF5B26">
              <w:rPr>
                <w:rFonts w:ascii="Times New Roman" w:hAnsi="Times New Roman"/>
                <w:sz w:val="20"/>
                <w:szCs w:val="20"/>
              </w:rPr>
              <w:t>ND</w:t>
            </w:r>
          </w:p>
        </w:tc>
        <w:tc>
          <w:tcPr>
            <w:tcW w:w="1408" w:type="dxa"/>
            <w:noWrap/>
            <w:tcMar>
              <w:left w:w="0" w:type="dxa"/>
              <w:right w:w="0" w:type="dxa"/>
            </w:tcMar>
            <w:hideMark/>
          </w:tcPr>
          <w:p w:rsidR="00721D30" w:rsidRPr="009D2F7C" w:rsidRDefault="00721D30" w:rsidP="00C133EE">
            <w:pPr>
              <w:spacing w:after="0" w:line="240" w:lineRule="auto"/>
              <w:jc w:val="center"/>
              <w:rPr>
                <w:rFonts w:ascii="Times New Roman" w:hAnsi="Times New Roman"/>
                <w:sz w:val="20"/>
                <w:szCs w:val="20"/>
                <w:lang w:val="en-SG"/>
              </w:rPr>
            </w:pPr>
            <w:r w:rsidRPr="00FF5B26">
              <w:rPr>
                <w:rFonts w:ascii="Times New Roman" w:hAnsi="Times New Roman"/>
                <w:sz w:val="20"/>
                <w:szCs w:val="20"/>
              </w:rPr>
              <w:t>ND</w:t>
            </w:r>
          </w:p>
        </w:tc>
      </w:tr>
      <w:tr w:rsidR="00721D30" w:rsidRPr="009D2F7C" w:rsidTr="00721D30">
        <w:trPr>
          <w:trHeight w:val="131"/>
          <w:jc w:val="center"/>
        </w:trPr>
        <w:tc>
          <w:tcPr>
            <w:tcW w:w="1170" w:type="dxa"/>
            <w:noWrap/>
            <w:tcMar>
              <w:left w:w="0" w:type="dxa"/>
              <w:right w:w="0" w:type="dxa"/>
            </w:tcMar>
            <w:vAlign w:val="center"/>
            <w:hideMark/>
          </w:tcPr>
          <w:p w:rsidR="00721D30" w:rsidRPr="009D2F7C" w:rsidRDefault="00721D30" w:rsidP="00C133EE">
            <w:pPr>
              <w:spacing w:after="0" w:line="240" w:lineRule="auto"/>
              <w:jc w:val="both"/>
              <w:rPr>
                <w:rFonts w:ascii="Times New Roman" w:hAnsi="Times New Roman"/>
                <w:sz w:val="20"/>
                <w:szCs w:val="20"/>
                <w:lang w:val="en-SG"/>
              </w:rPr>
            </w:pPr>
            <w:r w:rsidRPr="009D2F7C">
              <w:rPr>
                <w:rFonts w:ascii="Times New Roman" w:hAnsi="Times New Roman"/>
                <w:sz w:val="20"/>
                <w:szCs w:val="20"/>
              </w:rPr>
              <w:t>C20:1</w:t>
            </w:r>
          </w:p>
        </w:tc>
        <w:tc>
          <w:tcPr>
            <w:tcW w:w="1247" w:type="dxa"/>
            <w:noWrap/>
            <w:tcMar>
              <w:left w:w="0" w:type="dxa"/>
              <w:right w:w="0" w:type="dxa"/>
            </w:tcMar>
            <w:hideMark/>
          </w:tcPr>
          <w:p w:rsidR="00721D30" w:rsidRPr="009D2F7C" w:rsidRDefault="00721D30" w:rsidP="00C133EE">
            <w:pPr>
              <w:spacing w:after="0" w:line="240" w:lineRule="auto"/>
              <w:jc w:val="center"/>
              <w:rPr>
                <w:rFonts w:ascii="Times New Roman" w:hAnsi="Times New Roman"/>
                <w:sz w:val="20"/>
                <w:szCs w:val="20"/>
                <w:lang w:val="en-SG"/>
              </w:rPr>
            </w:pPr>
            <w:r w:rsidRPr="00FF5B26">
              <w:rPr>
                <w:rFonts w:ascii="Times New Roman" w:hAnsi="Times New Roman"/>
                <w:sz w:val="20"/>
                <w:szCs w:val="20"/>
              </w:rPr>
              <w:t>ND</w:t>
            </w:r>
          </w:p>
        </w:tc>
        <w:tc>
          <w:tcPr>
            <w:tcW w:w="1247" w:type="dxa"/>
            <w:noWrap/>
            <w:tcMar>
              <w:left w:w="0" w:type="dxa"/>
              <w:right w:w="0" w:type="dxa"/>
            </w:tcMar>
            <w:hideMark/>
          </w:tcPr>
          <w:p w:rsidR="00721D30" w:rsidRPr="009D2F7C" w:rsidRDefault="00721D30" w:rsidP="00C133EE">
            <w:pPr>
              <w:spacing w:after="0" w:line="240" w:lineRule="auto"/>
              <w:jc w:val="center"/>
              <w:rPr>
                <w:rFonts w:ascii="Times New Roman" w:hAnsi="Times New Roman"/>
                <w:sz w:val="20"/>
                <w:szCs w:val="20"/>
                <w:lang w:val="en-SG"/>
              </w:rPr>
            </w:pPr>
            <w:r w:rsidRPr="00FF5B26">
              <w:rPr>
                <w:rFonts w:ascii="Times New Roman" w:hAnsi="Times New Roman"/>
                <w:sz w:val="20"/>
                <w:szCs w:val="20"/>
              </w:rPr>
              <w:t>ND</w:t>
            </w:r>
          </w:p>
        </w:tc>
        <w:tc>
          <w:tcPr>
            <w:tcW w:w="1247" w:type="dxa"/>
            <w:noWrap/>
            <w:tcMar>
              <w:left w:w="0" w:type="dxa"/>
              <w:right w:w="0" w:type="dxa"/>
            </w:tcMar>
            <w:hideMark/>
          </w:tcPr>
          <w:p w:rsidR="00721D30" w:rsidRPr="009D2F7C" w:rsidRDefault="00721D30" w:rsidP="00C133EE">
            <w:pPr>
              <w:spacing w:after="0" w:line="240" w:lineRule="auto"/>
              <w:jc w:val="center"/>
              <w:rPr>
                <w:rFonts w:ascii="Times New Roman" w:hAnsi="Times New Roman"/>
                <w:sz w:val="20"/>
                <w:szCs w:val="20"/>
                <w:lang w:val="en-SG"/>
              </w:rPr>
            </w:pPr>
            <w:r w:rsidRPr="00FF5B26">
              <w:rPr>
                <w:rFonts w:ascii="Times New Roman" w:hAnsi="Times New Roman"/>
                <w:sz w:val="20"/>
                <w:szCs w:val="20"/>
              </w:rPr>
              <w:t>ND</w:t>
            </w:r>
          </w:p>
        </w:tc>
        <w:tc>
          <w:tcPr>
            <w:tcW w:w="1247" w:type="dxa"/>
            <w:noWrap/>
            <w:tcMar>
              <w:left w:w="0" w:type="dxa"/>
              <w:right w:w="0" w:type="dxa"/>
            </w:tcMar>
            <w:hideMark/>
          </w:tcPr>
          <w:p w:rsidR="00721D30" w:rsidRPr="009D2F7C" w:rsidRDefault="00721D30" w:rsidP="00C133EE">
            <w:pPr>
              <w:spacing w:after="0" w:line="240" w:lineRule="auto"/>
              <w:jc w:val="center"/>
              <w:rPr>
                <w:rFonts w:ascii="Times New Roman" w:hAnsi="Times New Roman"/>
                <w:sz w:val="20"/>
                <w:szCs w:val="20"/>
                <w:lang w:val="en-SG"/>
              </w:rPr>
            </w:pPr>
            <w:r w:rsidRPr="00FF5B26">
              <w:rPr>
                <w:rFonts w:ascii="Times New Roman" w:hAnsi="Times New Roman"/>
                <w:sz w:val="20"/>
                <w:szCs w:val="20"/>
              </w:rPr>
              <w:t>ND</w:t>
            </w:r>
          </w:p>
        </w:tc>
        <w:tc>
          <w:tcPr>
            <w:tcW w:w="1247" w:type="dxa"/>
            <w:noWrap/>
            <w:tcMar>
              <w:left w:w="0" w:type="dxa"/>
              <w:right w:w="0" w:type="dxa"/>
            </w:tcMar>
            <w:hideMark/>
          </w:tcPr>
          <w:p w:rsidR="00721D30" w:rsidRPr="009D2F7C" w:rsidRDefault="00721D30" w:rsidP="00C133EE">
            <w:pPr>
              <w:spacing w:after="0" w:line="240" w:lineRule="auto"/>
              <w:jc w:val="center"/>
              <w:rPr>
                <w:rFonts w:ascii="Times New Roman" w:hAnsi="Times New Roman"/>
                <w:sz w:val="20"/>
                <w:szCs w:val="20"/>
                <w:lang w:val="en-SG"/>
              </w:rPr>
            </w:pPr>
            <w:r w:rsidRPr="00FF5B26">
              <w:rPr>
                <w:rFonts w:ascii="Times New Roman" w:hAnsi="Times New Roman"/>
                <w:sz w:val="20"/>
                <w:szCs w:val="20"/>
              </w:rPr>
              <w:t>ND</w:t>
            </w:r>
          </w:p>
        </w:tc>
        <w:tc>
          <w:tcPr>
            <w:tcW w:w="1408" w:type="dxa"/>
            <w:noWrap/>
            <w:tcMar>
              <w:left w:w="0" w:type="dxa"/>
              <w:right w:w="0" w:type="dxa"/>
            </w:tcMar>
            <w:hideMark/>
          </w:tcPr>
          <w:p w:rsidR="00721D30" w:rsidRPr="009D2F7C" w:rsidRDefault="00721D30" w:rsidP="00C133EE">
            <w:pPr>
              <w:spacing w:after="0" w:line="240" w:lineRule="auto"/>
              <w:jc w:val="center"/>
              <w:rPr>
                <w:rFonts w:ascii="Times New Roman" w:hAnsi="Times New Roman"/>
                <w:sz w:val="20"/>
                <w:szCs w:val="20"/>
                <w:lang w:val="en-SG"/>
              </w:rPr>
            </w:pPr>
            <w:r w:rsidRPr="00FF5B26">
              <w:rPr>
                <w:rFonts w:ascii="Times New Roman" w:hAnsi="Times New Roman"/>
                <w:sz w:val="20"/>
                <w:szCs w:val="20"/>
              </w:rPr>
              <w:t>ND</w:t>
            </w:r>
          </w:p>
        </w:tc>
      </w:tr>
      <w:tr w:rsidR="00721D30" w:rsidRPr="009D2F7C" w:rsidTr="00721D30">
        <w:trPr>
          <w:trHeight w:val="66"/>
          <w:jc w:val="center"/>
        </w:trPr>
        <w:tc>
          <w:tcPr>
            <w:tcW w:w="1170" w:type="dxa"/>
            <w:noWrap/>
            <w:tcMar>
              <w:left w:w="0" w:type="dxa"/>
              <w:right w:w="0" w:type="dxa"/>
            </w:tcMar>
            <w:vAlign w:val="center"/>
            <w:hideMark/>
          </w:tcPr>
          <w:p w:rsidR="00721D30" w:rsidRPr="00721D30" w:rsidRDefault="00721D30" w:rsidP="00721D30">
            <w:pPr>
              <w:spacing w:before="120" w:after="0" w:line="240" w:lineRule="auto"/>
              <w:jc w:val="both"/>
              <w:rPr>
                <w:rFonts w:ascii="Times New Roman" w:hAnsi="Times New Roman"/>
                <w:sz w:val="20"/>
                <w:szCs w:val="20"/>
                <w:lang w:val="en-SG"/>
              </w:rPr>
            </w:pPr>
            <w:r w:rsidRPr="00721D30">
              <w:rPr>
                <w:rFonts w:ascii="Times New Roman" w:hAnsi="Times New Roman"/>
                <w:sz w:val="20"/>
                <w:szCs w:val="20"/>
              </w:rPr>
              <w:t>PUFA</w:t>
            </w:r>
          </w:p>
        </w:tc>
        <w:tc>
          <w:tcPr>
            <w:tcW w:w="1247" w:type="dxa"/>
            <w:noWrap/>
            <w:tcMar>
              <w:left w:w="0" w:type="dxa"/>
              <w:right w:w="0" w:type="dxa"/>
            </w:tcMar>
            <w:vAlign w:val="center"/>
            <w:hideMark/>
          </w:tcPr>
          <w:p w:rsidR="00721D30" w:rsidRPr="009D2F7C" w:rsidRDefault="00721D30" w:rsidP="00DE4955">
            <w:pPr>
              <w:spacing w:after="0" w:line="240" w:lineRule="auto"/>
              <w:rPr>
                <w:rFonts w:ascii="Times New Roman" w:hAnsi="Times New Roman"/>
                <w:sz w:val="20"/>
                <w:szCs w:val="20"/>
              </w:rPr>
            </w:pPr>
          </w:p>
        </w:tc>
        <w:tc>
          <w:tcPr>
            <w:tcW w:w="1247" w:type="dxa"/>
            <w:noWrap/>
            <w:tcMar>
              <w:left w:w="0" w:type="dxa"/>
              <w:right w:w="0" w:type="dxa"/>
            </w:tcMar>
            <w:vAlign w:val="center"/>
            <w:hideMark/>
          </w:tcPr>
          <w:p w:rsidR="00721D30" w:rsidRPr="009D2F7C" w:rsidRDefault="00721D30" w:rsidP="00DE4955">
            <w:pPr>
              <w:spacing w:after="0" w:line="240" w:lineRule="auto"/>
              <w:rPr>
                <w:rFonts w:ascii="Times New Roman" w:hAnsi="Times New Roman"/>
                <w:sz w:val="20"/>
                <w:szCs w:val="20"/>
              </w:rPr>
            </w:pPr>
          </w:p>
        </w:tc>
        <w:tc>
          <w:tcPr>
            <w:tcW w:w="1247" w:type="dxa"/>
            <w:noWrap/>
            <w:tcMar>
              <w:left w:w="0" w:type="dxa"/>
              <w:right w:w="0" w:type="dxa"/>
            </w:tcMar>
            <w:vAlign w:val="center"/>
            <w:hideMark/>
          </w:tcPr>
          <w:p w:rsidR="00721D30" w:rsidRPr="009D2F7C" w:rsidRDefault="00721D30" w:rsidP="00DE4955">
            <w:pPr>
              <w:spacing w:after="0" w:line="240" w:lineRule="auto"/>
              <w:rPr>
                <w:rFonts w:ascii="Times New Roman" w:hAnsi="Times New Roman"/>
                <w:sz w:val="20"/>
                <w:szCs w:val="20"/>
              </w:rPr>
            </w:pPr>
          </w:p>
        </w:tc>
        <w:tc>
          <w:tcPr>
            <w:tcW w:w="1247" w:type="dxa"/>
            <w:noWrap/>
            <w:tcMar>
              <w:left w:w="0" w:type="dxa"/>
              <w:right w:w="0" w:type="dxa"/>
            </w:tcMar>
            <w:vAlign w:val="center"/>
            <w:hideMark/>
          </w:tcPr>
          <w:p w:rsidR="00721D30" w:rsidRPr="009D2F7C" w:rsidRDefault="00721D30" w:rsidP="00DE4955">
            <w:pPr>
              <w:spacing w:after="0" w:line="240" w:lineRule="auto"/>
              <w:rPr>
                <w:rFonts w:ascii="Times New Roman" w:hAnsi="Times New Roman"/>
                <w:sz w:val="20"/>
                <w:szCs w:val="20"/>
              </w:rPr>
            </w:pPr>
          </w:p>
        </w:tc>
        <w:tc>
          <w:tcPr>
            <w:tcW w:w="1247" w:type="dxa"/>
            <w:noWrap/>
            <w:tcMar>
              <w:left w:w="0" w:type="dxa"/>
              <w:right w:w="0" w:type="dxa"/>
            </w:tcMar>
            <w:vAlign w:val="center"/>
            <w:hideMark/>
          </w:tcPr>
          <w:p w:rsidR="00721D30" w:rsidRPr="009D2F7C" w:rsidRDefault="00721D30" w:rsidP="00DE4955">
            <w:pPr>
              <w:spacing w:after="0" w:line="240" w:lineRule="auto"/>
              <w:rPr>
                <w:rFonts w:ascii="Times New Roman" w:hAnsi="Times New Roman"/>
                <w:sz w:val="20"/>
                <w:szCs w:val="20"/>
              </w:rPr>
            </w:pPr>
          </w:p>
        </w:tc>
        <w:tc>
          <w:tcPr>
            <w:tcW w:w="1408" w:type="dxa"/>
            <w:noWrap/>
            <w:tcMar>
              <w:left w:w="0" w:type="dxa"/>
              <w:right w:w="0" w:type="dxa"/>
            </w:tcMar>
            <w:vAlign w:val="center"/>
            <w:hideMark/>
          </w:tcPr>
          <w:p w:rsidR="00721D30" w:rsidRPr="009D2F7C" w:rsidRDefault="00721D30" w:rsidP="00DE4955">
            <w:pPr>
              <w:spacing w:after="0" w:line="240" w:lineRule="auto"/>
              <w:rPr>
                <w:rFonts w:ascii="Times New Roman" w:hAnsi="Times New Roman"/>
                <w:sz w:val="20"/>
                <w:szCs w:val="20"/>
              </w:rPr>
            </w:pPr>
          </w:p>
        </w:tc>
      </w:tr>
      <w:tr w:rsidR="00721D30" w:rsidRPr="009D2F7C" w:rsidTr="00721D30">
        <w:trPr>
          <w:trHeight w:val="66"/>
          <w:jc w:val="center"/>
        </w:trPr>
        <w:tc>
          <w:tcPr>
            <w:tcW w:w="1170" w:type="dxa"/>
            <w:noWrap/>
            <w:tcMar>
              <w:left w:w="0" w:type="dxa"/>
              <w:right w:w="0" w:type="dxa"/>
            </w:tcMar>
            <w:vAlign w:val="center"/>
            <w:hideMark/>
          </w:tcPr>
          <w:p w:rsidR="00721D30" w:rsidRPr="009D2F7C" w:rsidRDefault="00721D30" w:rsidP="00C133EE">
            <w:pPr>
              <w:spacing w:after="0" w:line="240" w:lineRule="auto"/>
              <w:jc w:val="both"/>
              <w:rPr>
                <w:rFonts w:ascii="Times New Roman" w:hAnsi="Times New Roman"/>
                <w:sz w:val="20"/>
                <w:szCs w:val="20"/>
                <w:lang w:val="en-SG"/>
              </w:rPr>
            </w:pPr>
            <w:r w:rsidRPr="009D2F7C">
              <w:rPr>
                <w:rFonts w:ascii="Times New Roman" w:hAnsi="Times New Roman"/>
                <w:sz w:val="20"/>
                <w:szCs w:val="20"/>
              </w:rPr>
              <w:t>C18:3ω6</w:t>
            </w:r>
          </w:p>
        </w:tc>
        <w:tc>
          <w:tcPr>
            <w:tcW w:w="1247" w:type="dxa"/>
            <w:noWrap/>
            <w:tcMar>
              <w:left w:w="0" w:type="dxa"/>
              <w:right w:w="0" w:type="dxa"/>
            </w:tcMar>
            <w:vAlign w:val="center"/>
            <w:hideMark/>
          </w:tcPr>
          <w:p w:rsidR="00721D30" w:rsidRPr="009D2F7C" w:rsidRDefault="00721D30" w:rsidP="00C133EE">
            <w:pPr>
              <w:spacing w:after="0" w:line="240" w:lineRule="auto"/>
              <w:jc w:val="center"/>
              <w:rPr>
                <w:rFonts w:ascii="Times New Roman" w:hAnsi="Times New Roman"/>
                <w:sz w:val="20"/>
                <w:szCs w:val="20"/>
                <w:lang w:val="en-SG"/>
              </w:rPr>
            </w:pPr>
            <w:r w:rsidRPr="009D2F7C">
              <w:rPr>
                <w:rFonts w:ascii="Times New Roman" w:hAnsi="Times New Roman"/>
                <w:sz w:val="20"/>
                <w:szCs w:val="20"/>
              </w:rPr>
              <w:t>3.03</w:t>
            </w:r>
            <w:r w:rsidRPr="009D2F7C">
              <w:rPr>
                <w:rFonts w:ascii="Times New Roman" w:hAnsi="Times New Roman"/>
                <w:sz w:val="20"/>
                <w:szCs w:val="20"/>
                <w:vertAlign w:val="superscript"/>
              </w:rPr>
              <w:t>bc</w:t>
            </w:r>
            <w:r w:rsidRPr="009D2F7C">
              <w:rPr>
                <w:rFonts w:ascii="Times New Roman" w:hAnsi="Times New Roman"/>
                <w:sz w:val="20"/>
                <w:szCs w:val="20"/>
              </w:rPr>
              <w:t xml:space="preserve"> ± 0.12</w:t>
            </w:r>
          </w:p>
        </w:tc>
        <w:tc>
          <w:tcPr>
            <w:tcW w:w="1247" w:type="dxa"/>
            <w:noWrap/>
            <w:tcMar>
              <w:left w:w="0" w:type="dxa"/>
              <w:right w:w="0" w:type="dxa"/>
            </w:tcMar>
            <w:vAlign w:val="center"/>
            <w:hideMark/>
          </w:tcPr>
          <w:p w:rsidR="00721D30" w:rsidRPr="009D2F7C" w:rsidRDefault="00721D30" w:rsidP="00C133EE">
            <w:pPr>
              <w:spacing w:after="0" w:line="240" w:lineRule="auto"/>
              <w:jc w:val="center"/>
              <w:rPr>
                <w:rFonts w:ascii="Times New Roman" w:hAnsi="Times New Roman"/>
                <w:sz w:val="20"/>
                <w:szCs w:val="20"/>
                <w:lang w:val="en-SG"/>
              </w:rPr>
            </w:pPr>
            <w:r w:rsidRPr="009D2F7C">
              <w:rPr>
                <w:rFonts w:ascii="Times New Roman" w:hAnsi="Times New Roman"/>
                <w:sz w:val="20"/>
                <w:szCs w:val="20"/>
              </w:rPr>
              <w:t>3.30</w:t>
            </w:r>
            <w:r w:rsidRPr="009D2F7C">
              <w:rPr>
                <w:rFonts w:ascii="Times New Roman" w:hAnsi="Times New Roman"/>
                <w:sz w:val="20"/>
                <w:szCs w:val="20"/>
                <w:vertAlign w:val="superscript"/>
              </w:rPr>
              <w:t>b</w:t>
            </w:r>
            <w:r w:rsidRPr="009D2F7C">
              <w:rPr>
                <w:rFonts w:ascii="Times New Roman" w:hAnsi="Times New Roman"/>
                <w:sz w:val="20"/>
                <w:szCs w:val="20"/>
              </w:rPr>
              <w:t xml:space="preserve"> ± 0.22</w:t>
            </w:r>
          </w:p>
        </w:tc>
        <w:tc>
          <w:tcPr>
            <w:tcW w:w="1247" w:type="dxa"/>
            <w:noWrap/>
            <w:tcMar>
              <w:left w:w="0" w:type="dxa"/>
              <w:right w:w="0" w:type="dxa"/>
            </w:tcMar>
            <w:vAlign w:val="center"/>
            <w:hideMark/>
          </w:tcPr>
          <w:p w:rsidR="00721D30" w:rsidRPr="009D2F7C" w:rsidRDefault="00721D30" w:rsidP="00C133EE">
            <w:pPr>
              <w:spacing w:after="0" w:line="240" w:lineRule="auto"/>
              <w:jc w:val="center"/>
              <w:rPr>
                <w:rFonts w:ascii="Times New Roman" w:hAnsi="Times New Roman"/>
                <w:sz w:val="20"/>
                <w:szCs w:val="20"/>
                <w:lang w:val="en-SG"/>
              </w:rPr>
            </w:pPr>
            <w:r w:rsidRPr="009D2F7C">
              <w:rPr>
                <w:rFonts w:ascii="Times New Roman" w:hAnsi="Times New Roman"/>
                <w:sz w:val="20"/>
                <w:szCs w:val="20"/>
              </w:rPr>
              <w:t>2.28</w:t>
            </w:r>
            <w:r w:rsidRPr="009D2F7C">
              <w:rPr>
                <w:rFonts w:ascii="Times New Roman" w:hAnsi="Times New Roman"/>
                <w:sz w:val="20"/>
                <w:szCs w:val="20"/>
                <w:vertAlign w:val="superscript"/>
              </w:rPr>
              <w:t>c</w:t>
            </w:r>
            <w:r w:rsidRPr="009D2F7C">
              <w:rPr>
                <w:rFonts w:ascii="Times New Roman" w:hAnsi="Times New Roman"/>
                <w:sz w:val="20"/>
                <w:szCs w:val="20"/>
              </w:rPr>
              <w:t xml:space="preserve"> ± 0.19</w:t>
            </w:r>
          </w:p>
        </w:tc>
        <w:tc>
          <w:tcPr>
            <w:tcW w:w="1247" w:type="dxa"/>
            <w:noWrap/>
            <w:tcMar>
              <w:left w:w="0" w:type="dxa"/>
              <w:right w:w="0" w:type="dxa"/>
            </w:tcMar>
            <w:vAlign w:val="center"/>
            <w:hideMark/>
          </w:tcPr>
          <w:p w:rsidR="00721D30" w:rsidRPr="009D2F7C" w:rsidRDefault="00721D30" w:rsidP="00C133EE">
            <w:pPr>
              <w:spacing w:after="0" w:line="240" w:lineRule="auto"/>
              <w:jc w:val="center"/>
              <w:rPr>
                <w:rFonts w:ascii="Times New Roman" w:hAnsi="Times New Roman"/>
                <w:sz w:val="20"/>
                <w:szCs w:val="20"/>
                <w:lang w:val="en-SG"/>
              </w:rPr>
            </w:pPr>
            <w:r w:rsidRPr="009D2F7C">
              <w:rPr>
                <w:rFonts w:ascii="Times New Roman" w:hAnsi="Times New Roman"/>
                <w:sz w:val="20"/>
                <w:szCs w:val="20"/>
              </w:rPr>
              <w:t>2.29</w:t>
            </w:r>
            <w:r w:rsidRPr="009D2F7C">
              <w:rPr>
                <w:rFonts w:ascii="Times New Roman" w:hAnsi="Times New Roman"/>
                <w:sz w:val="20"/>
                <w:szCs w:val="20"/>
                <w:vertAlign w:val="superscript"/>
              </w:rPr>
              <w:t>c</w:t>
            </w:r>
            <w:r w:rsidRPr="009D2F7C">
              <w:rPr>
                <w:rFonts w:ascii="Times New Roman" w:hAnsi="Times New Roman"/>
                <w:sz w:val="20"/>
                <w:szCs w:val="20"/>
              </w:rPr>
              <w:t xml:space="preserve"> ± 0.29</w:t>
            </w:r>
          </w:p>
        </w:tc>
        <w:tc>
          <w:tcPr>
            <w:tcW w:w="1247" w:type="dxa"/>
            <w:noWrap/>
            <w:tcMar>
              <w:left w:w="0" w:type="dxa"/>
              <w:right w:w="0" w:type="dxa"/>
            </w:tcMar>
            <w:vAlign w:val="center"/>
            <w:hideMark/>
          </w:tcPr>
          <w:p w:rsidR="00721D30" w:rsidRPr="009D2F7C" w:rsidRDefault="00721D30" w:rsidP="00C133EE">
            <w:pPr>
              <w:spacing w:after="0" w:line="240" w:lineRule="auto"/>
              <w:jc w:val="center"/>
              <w:rPr>
                <w:rFonts w:ascii="Times New Roman" w:hAnsi="Times New Roman"/>
                <w:sz w:val="20"/>
                <w:szCs w:val="20"/>
                <w:lang w:val="en-SG"/>
              </w:rPr>
            </w:pPr>
            <w:r w:rsidRPr="009D2F7C">
              <w:rPr>
                <w:rFonts w:ascii="Times New Roman" w:hAnsi="Times New Roman"/>
                <w:sz w:val="20"/>
                <w:szCs w:val="20"/>
              </w:rPr>
              <w:t>6.15</w:t>
            </w:r>
            <w:r w:rsidRPr="009D2F7C">
              <w:rPr>
                <w:rFonts w:ascii="Times New Roman" w:hAnsi="Times New Roman"/>
                <w:sz w:val="20"/>
                <w:szCs w:val="20"/>
                <w:vertAlign w:val="superscript"/>
              </w:rPr>
              <w:t>a</w:t>
            </w:r>
            <w:r w:rsidRPr="009D2F7C">
              <w:rPr>
                <w:rFonts w:ascii="Times New Roman" w:hAnsi="Times New Roman"/>
                <w:sz w:val="20"/>
                <w:szCs w:val="20"/>
              </w:rPr>
              <w:t xml:space="preserve"> ± 0.25</w:t>
            </w:r>
          </w:p>
        </w:tc>
        <w:tc>
          <w:tcPr>
            <w:tcW w:w="1408" w:type="dxa"/>
            <w:noWrap/>
            <w:tcMar>
              <w:left w:w="0" w:type="dxa"/>
              <w:right w:w="0" w:type="dxa"/>
            </w:tcMar>
            <w:vAlign w:val="center"/>
            <w:hideMark/>
          </w:tcPr>
          <w:p w:rsidR="00721D30" w:rsidRPr="009D2F7C" w:rsidRDefault="00721D30" w:rsidP="00C133EE">
            <w:pPr>
              <w:spacing w:after="0" w:line="240" w:lineRule="auto"/>
              <w:jc w:val="center"/>
              <w:rPr>
                <w:rFonts w:ascii="Times New Roman" w:hAnsi="Times New Roman"/>
                <w:sz w:val="20"/>
                <w:szCs w:val="20"/>
                <w:lang w:val="en-SG"/>
              </w:rPr>
            </w:pPr>
            <w:r w:rsidRPr="009D2F7C">
              <w:rPr>
                <w:rFonts w:ascii="Times New Roman" w:hAnsi="Times New Roman"/>
                <w:sz w:val="20"/>
                <w:szCs w:val="20"/>
              </w:rPr>
              <w:t>2.84</w:t>
            </w:r>
            <w:r w:rsidRPr="009D2F7C">
              <w:rPr>
                <w:rFonts w:ascii="Times New Roman" w:hAnsi="Times New Roman"/>
                <w:sz w:val="20"/>
                <w:szCs w:val="20"/>
                <w:vertAlign w:val="superscript"/>
              </w:rPr>
              <w:t>bc</w:t>
            </w:r>
            <w:r w:rsidRPr="009D2F7C">
              <w:rPr>
                <w:rFonts w:ascii="Times New Roman" w:hAnsi="Times New Roman"/>
                <w:sz w:val="20"/>
                <w:szCs w:val="20"/>
              </w:rPr>
              <w:t xml:space="preserve"> ± 1.05</w:t>
            </w:r>
          </w:p>
        </w:tc>
      </w:tr>
      <w:tr w:rsidR="00721D30" w:rsidRPr="009D2F7C" w:rsidTr="00721D30">
        <w:trPr>
          <w:trHeight w:val="66"/>
          <w:jc w:val="center"/>
        </w:trPr>
        <w:tc>
          <w:tcPr>
            <w:tcW w:w="1170" w:type="dxa"/>
            <w:noWrap/>
            <w:tcMar>
              <w:left w:w="0" w:type="dxa"/>
              <w:right w:w="0" w:type="dxa"/>
            </w:tcMar>
            <w:vAlign w:val="center"/>
            <w:hideMark/>
          </w:tcPr>
          <w:p w:rsidR="00721D30" w:rsidRPr="009D2F7C" w:rsidRDefault="00721D30" w:rsidP="00C133EE">
            <w:pPr>
              <w:spacing w:after="0" w:line="240" w:lineRule="auto"/>
              <w:jc w:val="both"/>
              <w:rPr>
                <w:rFonts w:ascii="Times New Roman" w:hAnsi="Times New Roman"/>
                <w:sz w:val="20"/>
                <w:szCs w:val="20"/>
                <w:lang w:val="en-SG"/>
              </w:rPr>
            </w:pPr>
            <w:r w:rsidRPr="009D2F7C">
              <w:rPr>
                <w:rFonts w:ascii="Times New Roman" w:hAnsi="Times New Roman"/>
                <w:sz w:val="20"/>
                <w:szCs w:val="20"/>
              </w:rPr>
              <w:t>C18:3ω3</w:t>
            </w:r>
          </w:p>
        </w:tc>
        <w:tc>
          <w:tcPr>
            <w:tcW w:w="1247" w:type="dxa"/>
            <w:noWrap/>
            <w:tcMar>
              <w:left w:w="0" w:type="dxa"/>
              <w:right w:w="0" w:type="dxa"/>
            </w:tcMar>
            <w:vAlign w:val="center"/>
            <w:hideMark/>
          </w:tcPr>
          <w:p w:rsidR="00721D30" w:rsidRPr="009D2F7C" w:rsidRDefault="00721D30" w:rsidP="00C133EE">
            <w:pPr>
              <w:spacing w:after="0" w:line="240" w:lineRule="auto"/>
              <w:jc w:val="center"/>
              <w:rPr>
                <w:rFonts w:ascii="Times New Roman" w:hAnsi="Times New Roman"/>
                <w:sz w:val="20"/>
                <w:szCs w:val="20"/>
                <w:lang w:val="en-SG"/>
              </w:rPr>
            </w:pPr>
            <w:r w:rsidRPr="009D2F7C">
              <w:rPr>
                <w:rFonts w:ascii="Times New Roman" w:hAnsi="Times New Roman"/>
                <w:sz w:val="20"/>
                <w:szCs w:val="20"/>
              </w:rPr>
              <w:t>13.7</w:t>
            </w:r>
            <w:r w:rsidRPr="009D2F7C">
              <w:rPr>
                <w:rFonts w:ascii="Times New Roman" w:hAnsi="Times New Roman"/>
                <w:sz w:val="20"/>
                <w:szCs w:val="20"/>
                <w:vertAlign w:val="superscript"/>
              </w:rPr>
              <w:t>bc</w:t>
            </w:r>
            <w:r w:rsidRPr="009D2F7C">
              <w:rPr>
                <w:rFonts w:ascii="Times New Roman" w:hAnsi="Times New Roman"/>
                <w:sz w:val="20"/>
                <w:szCs w:val="20"/>
              </w:rPr>
              <w:t xml:space="preserve"> ± 1.07</w:t>
            </w:r>
          </w:p>
        </w:tc>
        <w:tc>
          <w:tcPr>
            <w:tcW w:w="1247" w:type="dxa"/>
            <w:noWrap/>
            <w:tcMar>
              <w:left w:w="0" w:type="dxa"/>
              <w:right w:w="0" w:type="dxa"/>
            </w:tcMar>
            <w:vAlign w:val="center"/>
            <w:hideMark/>
          </w:tcPr>
          <w:p w:rsidR="00721D30" w:rsidRPr="009D2F7C" w:rsidRDefault="00721D30" w:rsidP="00C133EE">
            <w:pPr>
              <w:spacing w:after="0" w:line="240" w:lineRule="auto"/>
              <w:jc w:val="center"/>
              <w:rPr>
                <w:rFonts w:ascii="Times New Roman" w:hAnsi="Times New Roman"/>
                <w:sz w:val="20"/>
                <w:szCs w:val="20"/>
                <w:lang w:val="en-SG"/>
              </w:rPr>
            </w:pPr>
            <w:r w:rsidRPr="009D2F7C">
              <w:rPr>
                <w:rFonts w:ascii="Times New Roman" w:hAnsi="Times New Roman"/>
                <w:sz w:val="20"/>
                <w:szCs w:val="20"/>
              </w:rPr>
              <w:t>16.4</w:t>
            </w:r>
            <w:r w:rsidRPr="009D2F7C">
              <w:rPr>
                <w:rFonts w:ascii="Times New Roman" w:hAnsi="Times New Roman"/>
                <w:sz w:val="20"/>
                <w:szCs w:val="20"/>
                <w:vertAlign w:val="superscript"/>
              </w:rPr>
              <w:t>a</w:t>
            </w:r>
            <w:r w:rsidRPr="009D2F7C">
              <w:rPr>
                <w:rFonts w:ascii="Times New Roman" w:hAnsi="Times New Roman"/>
                <w:sz w:val="20"/>
                <w:szCs w:val="20"/>
              </w:rPr>
              <w:t xml:space="preserve"> ± 0.76</w:t>
            </w:r>
          </w:p>
        </w:tc>
        <w:tc>
          <w:tcPr>
            <w:tcW w:w="1247" w:type="dxa"/>
            <w:noWrap/>
            <w:tcMar>
              <w:left w:w="0" w:type="dxa"/>
              <w:right w:w="0" w:type="dxa"/>
            </w:tcMar>
            <w:vAlign w:val="center"/>
            <w:hideMark/>
          </w:tcPr>
          <w:p w:rsidR="00721D30" w:rsidRPr="009D2F7C" w:rsidRDefault="00721D30" w:rsidP="00C133EE">
            <w:pPr>
              <w:spacing w:after="0" w:line="240" w:lineRule="auto"/>
              <w:jc w:val="center"/>
              <w:rPr>
                <w:rFonts w:ascii="Times New Roman" w:hAnsi="Times New Roman"/>
                <w:sz w:val="20"/>
                <w:szCs w:val="20"/>
                <w:lang w:val="en-SG"/>
              </w:rPr>
            </w:pPr>
            <w:r w:rsidRPr="009D2F7C">
              <w:rPr>
                <w:rFonts w:ascii="Times New Roman" w:hAnsi="Times New Roman"/>
                <w:sz w:val="20"/>
                <w:szCs w:val="20"/>
              </w:rPr>
              <w:t>15.1</w:t>
            </w:r>
            <w:r w:rsidRPr="009D2F7C">
              <w:rPr>
                <w:rFonts w:ascii="Times New Roman" w:hAnsi="Times New Roman"/>
                <w:sz w:val="20"/>
                <w:szCs w:val="20"/>
                <w:vertAlign w:val="superscript"/>
              </w:rPr>
              <w:t>ab</w:t>
            </w:r>
            <w:r w:rsidRPr="009D2F7C">
              <w:rPr>
                <w:rFonts w:ascii="Times New Roman" w:hAnsi="Times New Roman"/>
                <w:sz w:val="20"/>
                <w:szCs w:val="20"/>
              </w:rPr>
              <w:t xml:space="preserve"> ± 0.86</w:t>
            </w:r>
          </w:p>
        </w:tc>
        <w:tc>
          <w:tcPr>
            <w:tcW w:w="1247" w:type="dxa"/>
            <w:noWrap/>
            <w:tcMar>
              <w:left w:w="0" w:type="dxa"/>
              <w:right w:w="0" w:type="dxa"/>
            </w:tcMar>
            <w:vAlign w:val="center"/>
            <w:hideMark/>
          </w:tcPr>
          <w:p w:rsidR="00721D30" w:rsidRPr="009D2F7C" w:rsidRDefault="00721D30" w:rsidP="00C133EE">
            <w:pPr>
              <w:spacing w:after="0" w:line="240" w:lineRule="auto"/>
              <w:jc w:val="center"/>
              <w:rPr>
                <w:rFonts w:ascii="Times New Roman" w:hAnsi="Times New Roman"/>
                <w:sz w:val="20"/>
                <w:szCs w:val="20"/>
                <w:lang w:val="en-SG"/>
              </w:rPr>
            </w:pPr>
            <w:r w:rsidRPr="009D2F7C">
              <w:rPr>
                <w:rFonts w:ascii="Times New Roman" w:hAnsi="Times New Roman"/>
                <w:sz w:val="20"/>
                <w:szCs w:val="20"/>
              </w:rPr>
              <w:t>11.7</w:t>
            </w:r>
            <w:r w:rsidRPr="009D2F7C">
              <w:rPr>
                <w:rFonts w:ascii="Times New Roman" w:hAnsi="Times New Roman"/>
                <w:sz w:val="20"/>
                <w:szCs w:val="20"/>
                <w:vertAlign w:val="superscript"/>
              </w:rPr>
              <w:t>d</w:t>
            </w:r>
            <w:r w:rsidRPr="009D2F7C">
              <w:rPr>
                <w:rFonts w:ascii="Times New Roman" w:hAnsi="Times New Roman"/>
                <w:sz w:val="20"/>
                <w:szCs w:val="20"/>
              </w:rPr>
              <w:t xml:space="preserve"> ± 1.04</w:t>
            </w:r>
          </w:p>
        </w:tc>
        <w:tc>
          <w:tcPr>
            <w:tcW w:w="1247" w:type="dxa"/>
            <w:noWrap/>
            <w:tcMar>
              <w:left w:w="0" w:type="dxa"/>
              <w:right w:w="0" w:type="dxa"/>
            </w:tcMar>
            <w:vAlign w:val="center"/>
            <w:hideMark/>
          </w:tcPr>
          <w:p w:rsidR="00721D30" w:rsidRPr="009D2F7C" w:rsidRDefault="00721D30" w:rsidP="00C133EE">
            <w:pPr>
              <w:spacing w:after="0" w:line="240" w:lineRule="auto"/>
              <w:jc w:val="center"/>
              <w:rPr>
                <w:rFonts w:ascii="Times New Roman" w:hAnsi="Times New Roman"/>
                <w:sz w:val="20"/>
                <w:szCs w:val="20"/>
                <w:lang w:val="en-SG"/>
              </w:rPr>
            </w:pPr>
            <w:r w:rsidRPr="009D2F7C">
              <w:rPr>
                <w:rFonts w:ascii="Times New Roman" w:hAnsi="Times New Roman"/>
                <w:sz w:val="20"/>
                <w:szCs w:val="20"/>
              </w:rPr>
              <w:t>0.00</w:t>
            </w:r>
          </w:p>
        </w:tc>
        <w:tc>
          <w:tcPr>
            <w:tcW w:w="1408" w:type="dxa"/>
            <w:noWrap/>
            <w:tcMar>
              <w:left w:w="0" w:type="dxa"/>
              <w:right w:w="0" w:type="dxa"/>
            </w:tcMar>
            <w:vAlign w:val="center"/>
            <w:hideMark/>
          </w:tcPr>
          <w:p w:rsidR="00721D30" w:rsidRPr="009D2F7C" w:rsidRDefault="00721D30" w:rsidP="00C133EE">
            <w:pPr>
              <w:spacing w:after="0" w:line="240" w:lineRule="auto"/>
              <w:jc w:val="center"/>
              <w:rPr>
                <w:rFonts w:ascii="Times New Roman" w:hAnsi="Times New Roman"/>
                <w:sz w:val="20"/>
                <w:szCs w:val="20"/>
                <w:lang w:val="en-SG"/>
              </w:rPr>
            </w:pPr>
            <w:r w:rsidRPr="009D2F7C">
              <w:rPr>
                <w:rFonts w:ascii="Times New Roman" w:hAnsi="Times New Roman"/>
                <w:sz w:val="20"/>
                <w:szCs w:val="20"/>
              </w:rPr>
              <w:t>0.00</w:t>
            </w:r>
          </w:p>
        </w:tc>
      </w:tr>
      <w:tr w:rsidR="00721D30" w:rsidRPr="009D2F7C" w:rsidTr="00721D30">
        <w:trPr>
          <w:trHeight w:val="66"/>
          <w:jc w:val="center"/>
        </w:trPr>
        <w:tc>
          <w:tcPr>
            <w:tcW w:w="1170" w:type="dxa"/>
            <w:noWrap/>
            <w:tcMar>
              <w:left w:w="0" w:type="dxa"/>
              <w:right w:w="0" w:type="dxa"/>
            </w:tcMar>
            <w:vAlign w:val="center"/>
            <w:hideMark/>
          </w:tcPr>
          <w:p w:rsidR="00721D30" w:rsidRPr="009D2F7C" w:rsidRDefault="00721D30" w:rsidP="00C133EE">
            <w:pPr>
              <w:spacing w:after="0" w:line="240" w:lineRule="auto"/>
              <w:jc w:val="both"/>
              <w:rPr>
                <w:rFonts w:ascii="Times New Roman" w:hAnsi="Times New Roman"/>
                <w:sz w:val="20"/>
                <w:szCs w:val="20"/>
                <w:lang w:val="en-SG"/>
              </w:rPr>
            </w:pPr>
            <w:r w:rsidRPr="009D2F7C">
              <w:rPr>
                <w:rFonts w:ascii="Times New Roman" w:hAnsi="Times New Roman"/>
                <w:sz w:val="20"/>
                <w:szCs w:val="20"/>
              </w:rPr>
              <w:t>C20:3ω3</w:t>
            </w:r>
          </w:p>
        </w:tc>
        <w:tc>
          <w:tcPr>
            <w:tcW w:w="1247" w:type="dxa"/>
            <w:noWrap/>
            <w:tcMar>
              <w:left w:w="0" w:type="dxa"/>
              <w:right w:w="0" w:type="dxa"/>
            </w:tcMar>
            <w:vAlign w:val="center"/>
            <w:hideMark/>
          </w:tcPr>
          <w:p w:rsidR="00721D30" w:rsidRPr="009D2F7C" w:rsidRDefault="00721D30" w:rsidP="00C133EE">
            <w:pPr>
              <w:spacing w:after="0" w:line="240" w:lineRule="auto"/>
              <w:jc w:val="center"/>
              <w:rPr>
                <w:rFonts w:ascii="Times New Roman" w:hAnsi="Times New Roman"/>
                <w:sz w:val="20"/>
                <w:szCs w:val="20"/>
                <w:lang w:val="en-SG"/>
              </w:rPr>
            </w:pPr>
            <w:r w:rsidRPr="009D2F7C">
              <w:rPr>
                <w:rFonts w:ascii="Times New Roman" w:hAnsi="Times New Roman"/>
                <w:sz w:val="20"/>
                <w:szCs w:val="20"/>
              </w:rPr>
              <w:t>1.24</w:t>
            </w:r>
            <w:r w:rsidRPr="009D2F7C">
              <w:rPr>
                <w:rFonts w:ascii="Times New Roman" w:hAnsi="Times New Roman"/>
                <w:sz w:val="20"/>
                <w:szCs w:val="20"/>
                <w:vertAlign w:val="superscript"/>
              </w:rPr>
              <w:t>cd</w:t>
            </w:r>
            <w:r w:rsidRPr="009D2F7C">
              <w:rPr>
                <w:rFonts w:ascii="Times New Roman" w:hAnsi="Times New Roman"/>
                <w:sz w:val="20"/>
                <w:szCs w:val="20"/>
              </w:rPr>
              <w:t xml:space="preserve"> ± 0.30</w:t>
            </w:r>
          </w:p>
        </w:tc>
        <w:tc>
          <w:tcPr>
            <w:tcW w:w="1247" w:type="dxa"/>
            <w:noWrap/>
            <w:tcMar>
              <w:left w:w="0" w:type="dxa"/>
              <w:right w:w="0" w:type="dxa"/>
            </w:tcMar>
            <w:vAlign w:val="center"/>
            <w:hideMark/>
          </w:tcPr>
          <w:p w:rsidR="00721D30" w:rsidRPr="009D2F7C" w:rsidRDefault="00721D30" w:rsidP="00C133EE">
            <w:pPr>
              <w:spacing w:after="0" w:line="240" w:lineRule="auto"/>
              <w:jc w:val="center"/>
              <w:rPr>
                <w:rFonts w:ascii="Times New Roman" w:hAnsi="Times New Roman"/>
                <w:sz w:val="20"/>
                <w:szCs w:val="20"/>
                <w:lang w:val="en-SG"/>
              </w:rPr>
            </w:pPr>
            <w:r w:rsidRPr="009D2F7C">
              <w:rPr>
                <w:rFonts w:ascii="Times New Roman" w:hAnsi="Times New Roman"/>
                <w:sz w:val="20"/>
                <w:szCs w:val="20"/>
              </w:rPr>
              <w:t>2.04</w:t>
            </w:r>
            <w:r w:rsidRPr="009D2F7C">
              <w:rPr>
                <w:rFonts w:ascii="Times New Roman" w:hAnsi="Times New Roman"/>
                <w:sz w:val="20"/>
                <w:szCs w:val="20"/>
                <w:vertAlign w:val="superscript"/>
              </w:rPr>
              <w:t>a</w:t>
            </w:r>
            <w:r w:rsidRPr="009D2F7C">
              <w:rPr>
                <w:rFonts w:ascii="Times New Roman" w:hAnsi="Times New Roman"/>
                <w:sz w:val="20"/>
                <w:szCs w:val="20"/>
              </w:rPr>
              <w:t xml:space="preserve"> ± 0.14</w:t>
            </w:r>
          </w:p>
        </w:tc>
        <w:tc>
          <w:tcPr>
            <w:tcW w:w="1247" w:type="dxa"/>
            <w:noWrap/>
            <w:tcMar>
              <w:left w:w="0" w:type="dxa"/>
              <w:right w:w="0" w:type="dxa"/>
            </w:tcMar>
            <w:vAlign w:val="center"/>
            <w:hideMark/>
          </w:tcPr>
          <w:p w:rsidR="00721D30" w:rsidRPr="009D2F7C" w:rsidRDefault="00721D30" w:rsidP="00C133EE">
            <w:pPr>
              <w:spacing w:after="0" w:line="240" w:lineRule="auto"/>
              <w:jc w:val="center"/>
              <w:rPr>
                <w:rFonts w:ascii="Times New Roman" w:hAnsi="Times New Roman"/>
                <w:sz w:val="20"/>
                <w:szCs w:val="20"/>
                <w:lang w:val="en-SG"/>
              </w:rPr>
            </w:pPr>
            <w:r w:rsidRPr="009D2F7C">
              <w:rPr>
                <w:rFonts w:ascii="Times New Roman" w:hAnsi="Times New Roman"/>
                <w:sz w:val="20"/>
                <w:szCs w:val="20"/>
              </w:rPr>
              <w:t>1.06</w:t>
            </w:r>
            <w:r w:rsidRPr="009D2F7C">
              <w:rPr>
                <w:rFonts w:ascii="Times New Roman" w:hAnsi="Times New Roman"/>
                <w:sz w:val="20"/>
                <w:szCs w:val="20"/>
                <w:vertAlign w:val="superscript"/>
              </w:rPr>
              <w:t>d</w:t>
            </w:r>
            <w:r w:rsidRPr="009D2F7C">
              <w:rPr>
                <w:rFonts w:ascii="Times New Roman" w:hAnsi="Times New Roman"/>
                <w:sz w:val="20"/>
                <w:szCs w:val="20"/>
              </w:rPr>
              <w:t xml:space="preserve"> ± 0.07</w:t>
            </w:r>
          </w:p>
        </w:tc>
        <w:tc>
          <w:tcPr>
            <w:tcW w:w="1247" w:type="dxa"/>
            <w:noWrap/>
            <w:tcMar>
              <w:left w:w="0" w:type="dxa"/>
              <w:right w:w="0" w:type="dxa"/>
            </w:tcMar>
            <w:vAlign w:val="center"/>
            <w:hideMark/>
          </w:tcPr>
          <w:p w:rsidR="00721D30" w:rsidRPr="009D2F7C" w:rsidRDefault="00721D30" w:rsidP="00C133EE">
            <w:pPr>
              <w:spacing w:after="0" w:line="240" w:lineRule="auto"/>
              <w:jc w:val="center"/>
              <w:rPr>
                <w:rFonts w:ascii="Times New Roman" w:hAnsi="Times New Roman"/>
                <w:sz w:val="20"/>
                <w:szCs w:val="20"/>
                <w:lang w:val="en-SG"/>
              </w:rPr>
            </w:pPr>
            <w:r w:rsidRPr="009D2F7C">
              <w:rPr>
                <w:rFonts w:ascii="Times New Roman" w:hAnsi="Times New Roman"/>
                <w:sz w:val="20"/>
                <w:szCs w:val="20"/>
              </w:rPr>
              <w:t>1.45</w:t>
            </w:r>
            <w:r w:rsidRPr="009D2F7C">
              <w:rPr>
                <w:rFonts w:ascii="Times New Roman" w:hAnsi="Times New Roman"/>
                <w:sz w:val="20"/>
                <w:szCs w:val="20"/>
                <w:vertAlign w:val="superscript"/>
              </w:rPr>
              <w:t>bcd</w:t>
            </w:r>
            <w:r w:rsidRPr="009D2F7C">
              <w:rPr>
                <w:rFonts w:ascii="Times New Roman" w:hAnsi="Times New Roman"/>
                <w:sz w:val="20"/>
                <w:szCs w:val="20"/>
              </w:rPr>
              <w:t xml:space="preserve"> ± 0.19</w:t>
            </w:r>
          </w:p>
        </w:tc>
        <w:tc>
          <w:tcPr>
            <w:tcW w:w="1247" w:type="dxa"/>
            <w:noWrap/>
            <w:tcMar>
              <w:left w:w="0" w:type="dxa"/>
              <w:right w:w="0" w:type="dxa"/>
            </w:tcMar>
            <w:vAlign w:val="center"/>
            <w:hideMark/>
          </w:tcPr>
          <w:p w:rsidR="00721D30" w:rsidRPr="009D2F7C" w:rsidRDefault="00721D30" w:rsidP="00C133EE">
            <w:pPr>
              <w:spacing w:after="0" w:line="240" w:lineRule="auto"/>
              <w:jc w:val="center"/>
              <w:rPr>
                <w:rFonts w:ascii="Times New Roman" w:hAnsi="Times New Roman"/>
                <w:sz w:val="20"/>
                <w:szCs w:val="20"/>
                <w:lang w:val="en-SG"/>
              </w:rPr>
            </w:pPr>
            <w:r w:rsidRPr="009D2F7C">
              <w:rPr>
                <w:rFonts w:ascii="Times New Roman" w:hAnsi="Times New Roman"/>
                <w:sz w:val="20"/>
                <w:szCs w:val="20"/>
              </w:rPr>
              <w:t>1.01</w:t>
            </w:r>
            <w:r w:rsidRPr="009D2F7C">
              <w:rPr>
                <w:rFonts w:ascii="Times New Roman" w:hAnsi="Times New Roman"/>
                <w:sz w:val="20"/>
                <w:szCs w:val="20"/>
                <w:vertAlign w:val="superscript"/>
              </w:rPr>
              <w:t>d</w:t>
            </w:r>
            <w:r w:rsidRPr="009D2F7C">
              <w:rPr>
                <w:rFonts w:ascii="Times New Roman" w:hAnsi="Times New Roman"/>
                <w:sz w:val="20"/>
                <w:szCs w:val="20"/>
              </w:rPr>
              <w:t xml:space="preserve"> ± 0.11</w:t>
            </w:r>
          </w:p>
        </w:tc>
        <w:tc>
          <w:tcPr>
            <w:tcW w:w="1408" w:type="dxa"/>
            <w:noWrap/>
            <w:tcMar>
              <w:left w:w="0" w:type="dxa"/>
              <w:right w:w="0" w:type="dxa"/>
            </w:tcMar>
            <w:vAlign w:val="center"/>
            <w:hideMark/>
          </w:tcPr>
          <w:p w:rsidR="00721D30" w:rsidRPr="009D2F7C" w:rsidRDefault="00721D30" w:rsidP="00C133EE">
            <w:pPr>
              <w:spacing w:after="0" w:line="240" w:lineRule="auto"/>
              <w:jc w:val="center"/>
              <w:rPr>
                <w:rFonts w:ascii="Times New Roman" w:hAnsi="Times New Roman"/>
                <w:sz w:val="20"/>
                <w:szCs w:val="20"/>
                <w:lang w:val="en-SG"/>
              </w:rPr>
            </w:pPr>
            <w:r w:rsidRPr="009D2F7C">
              <w:rPr>
                <w:rFonts w:ascii="Times New Roman" w:hAnsi="Times New Roman"/>
                <w:sz w:val="20"/>
                <w:szCs w:val="20"/>
              </w:rPr>
              <w:t>2.29</w:t>
            </w:r>
            <w:r w:rsidRPr="009D2F7C">
              <w:rPr>
                <w:rFonts w:ascii="Times New Roman" w:hAnsi="Times New Roman"/>
                <w:sz w:val="20"/>
                <w:szCs w:val="20"/>
                <w:vertAlign w:val="superscript"/>
              </w:rPr>
              <w:t>a</w:t>
            </w:r>
            <w:r w:rsidRPr="009D2F7C">
              <w:rPr>
                <w:rFonts w:ascii="Times New Roman" w:hAnsi="Times New Roman"/>
                <w:sz w:val="20"/>
                <w:szCs w:val="20"/>
              </w:rPr>
              <w:t xml:space="preserve"> ± 0.26</w:t>
            </w:r>
          </w:p>
        </w:tc>
      </w:tr>
      <w:tr w:rsidR="00721D30" w:rsidRPr="009D2F7C" w:rsidTr="00721D30">
        <w:trPr>
          <w:trHeight w:val="66"/>
          <w:jc w:val="center"/>
        </w:trPr>
        <w:tc>
          <w:tcPr>
            <w:tcW w:w="1170" w:type="dxa"/>
            <w:noWrap/>
            <w:tcMar>
              <w:left w:w="0" w:type="dxa"/>
              <w:right w:w="0" w:type="dxa"/>
            </w:tcMar>
            <w:vAlign w:val="center"/>
            <w:hideMark/>
          </w:tcPr>
          <w:p w:rsidR="00721D30" w:rsidRPr="009D2F7C" w:rsidRDefault="00721D30" w:rsidP="00C133EE">
            <w:pPr>
              <w:spacing w:after="0" w:line="240" w:lineRule="auto"/>
              <w:jc w:val="both"/>
              <w:rPr>
                <w:rFonts w:ascii="Times New Roman" w:hAnsi="Times New Roman"/>
                <w:sz w:val="20"/>
                <w:szCs w:val="20"/>
                <w:lang w:val="en-SG"/>
              </w:rPr>
            </w:pPr>
            <w:r w:rsidRPr="009D2F7C">
              <w:rPr>
                <w:rFonts w:ascii="Times New Roman" w:hAnsi="Times New Roman"/>
                <w:sz w:val="20"/>
                <w:szCs w:val="20"/>
              </w:rPr>
              <w:t>C20:5ω3</w:t>
            </w:r>
          </w:p>
        </w:tc>
        <w:tc>
          <w:tcPr>
            <w:tcW w:w="1247" w:type="dxa"/>
            <w:noWrap/>
            <w:tcMar>
              <w:left w:w="0" w:type="dxa"/>
              <w:right w:w="0" w:type="dxa"/>
            </w:tcMar>
            <w:vAlign w:val="center"/>
            <w:hideMark/>
          </w:tcPr>
          <w:p w:rsidR="00721D30" w:rsidRPr="009D2F7C" w:rsidRDefault="00721D30" w:rsidP="00C133EE">
            <w:pPr>
              <w:spacing w:after="0" w:line="240" w:lineRule="auto"/>
              <w:jc w:val="center"/>
              <w:rPr>
                <w:rFonts w:ascii="Times New Roman" w:hAnsi="Times New Roman"/>
                <w:sz w:val="20"/>
                <w:szCs w:val="20"/>
                <w:lang w:val="en-SG"/>
              </w:rPr>
            </w:pPr>
            <w:r w:rsidRPr="009D2F7C">
              <w:rPr>
                <w:rFonts w:ascii="Times New Roman" w:hAnsi="Times New Roman"/>
                <w:sz w:val="20"/>
                <w:szCs w:val="20"/>
              </w:rPr>
              <w:t>2.54</w:t>
            </w:r>
            <w:r w:rsidRPr="009D2F7C">
              <w:rPr>
                <w:rFonts w:ascii="Times New Roman" w:hAnsi="Times New Roman"/>
                <w:sz w:val="20"/>
                <w:szCs w:val="20"/>
                <w:vertAlign w:val="superscript"/>
              </w:rPr>
              <w:t>a</w:t>
            </w:r>
            <w:r w:rsidRPr="009D2F7C">
              <w:rPr>
                <w:rFonts w:ascii="Times New Roman" w:hAnsi="Times New Roman"/>
                <w:sz w:val="20"/>
                <w:szCs w:val="20"/>
              </w:rPr>
              <w:t xml:space="preserve"> ± 0.08</w:t>
            </w:r>
          </w:p>
        </w:tc>
        <w:tc>
          <w:tcPr>
            <w:tcW w:w="1247" w:type="dxa"/>
            <w:noWrap/>
            <w:tcMar>
              <w:left w:w="0" w:type="dxa"/>
              <w:right w:w="0" w:type="dxa"/>
            </w:tcMar>
            <w:vAlign w:val="center"/>
            <w:hideMark/>
          </w:tcPr>
          <w:p w:rsidR="00721D30" w:rsidRPr="009D2F7C" w:rsidRDefault="00721D30" w:rsidP="00C133EE">
            <w:pPr>
              <w:spacing w:after="0" w:line="240" w:lineRule="auto"/>
              <w:jc w:val="center"/>
              <w:rPr>
                <w:rFonts w:ascii="Times New Roman" w:hAnsi="Times New Roman"/>
                <w:sz w:val="20"/>
                <w:szCs w:val="20"/>
                <w:lang w:val="en-SG"/>
              </w:rPr>
            </w:pPr>
            <w:r w:rsidRPr="009D2F7C">
              <w:rPr>
                <w:rFonts w:ascii="Times New Roman" w:hAnsi="Times New Roman"/>
                <w:sz w:val="20"/>
                <w:szCs w:val="20"/>
              </w:rPr>
              <w:t>1.46</w:t>
            </w:r>
            <w:r w:rsidRPr="009D2F7C">
              <w:rPr>
                <w:rFonts w:ascii="Times New Roman" w:hAnsi="Times New Roman"/>
                <w:sz w:val="20"/>
                <w:szCs w:val="20"/>
                <w:vertAlign w:val="superscript"/>
              </w:rPr>
              <w:t>b</w:t>
            </w:r>
            <w:r w:rsidRPr="009D2F7C">
              <w:rPr>
                <w:rFonts w:ascii="Times New Roman" w:hAnsi="Times New Roman"/>
                <w:sz w:val="20"/>
                <w:szCs w:val="20"/>
              </w:rPr>
              <w:t xml:space="preserve"> ± 0.25</w:t>
            </w:r>
          </w:p>
        </w:tc>
        <w:tc>
          <w:tcPr>
            <w:tcW w:w="1247" w:type="dxa"/>
            <w:noWrap/>
            <w:tcMar>
              <w:left w:w="0" w:type="dxa"/>
              <w:right w:w="0" w:type="dxa"/>
            </w:tcMar>
            <w:vAlign w:val="center"/>
            <w:hideMark/>
          </w:tcPr>
          <w:p w:rsidR="00721D30" w:rsidRPr="009D2F7C" w:rsidRDefault="00721D30" w:rsidP="00C133EE">
            <w:pPr>
              <w:spacing w:after="0" w:line="240" w:lineRule="auto"/>
              <w:jc w:val="center"/>
              <w:rPr>
                <w:rFonts w:ascii="Times New Roman" w:hAnsi="Times New Roman"/>
                <w:sz w:val="20"/>
                <w:szCs w:val="20"/>
                <w:lang w:val="en-SG"/>
              </w:rPr>
            </w:pPr>
            <w:r w:rsidRPr="009D2F7C">
              <w:rPr>
                <w:rFonts w:ascii="Times New Roman" w:hAnsi="Times New Roman"/>
                <w:sz w:val="20"/>
                <w:szCs w:val="20"/>
              </w:rPr>
              <w:t>2.55</w:t>
            </w:r>
            <w:r w:rsidRPr="009D2F7C">
              <w:rPr>
                <w:rFonts w:ascii="Times New Roman" w:hAnsi="Times New Roman"/>
                <w:sz w:val="20"/>
                <w:szCs w:val="20"/>
                <w:vertAlign w:val="superscript"/>
              </w:rPr>
              <w:t>a</w:t>
            </w:r>
            <w:r w:rsidRPr="009D2F7C">
              <w:rPr>
                <w:rFonts w:ascii="Times New Roman" w:hAnsi="Times New Roman"/>
                <w:sz w:val="20"/>
                <w:szCs w:val="20"/>
              </w:rPr>
              <w:t xml:space="preserve"> ± 0.23</w:t>
            </w:r>
          </w:p>
        </w:tc>
        <w:tc>
          <w:tcPr>
            <w:tcW w:w="1247" w:type="dxa"/>
            <w:noWrap/>
            <w:tcMar>
              <w:left w:w="0" w:type="dxa"/>
              <w:right w:w="0" w:type="dxa"/>
            </w:tcMar>
            <w:hideMark/>
          </w:tcPr>
          <w:p w:rsidR="00721D30" w:rsidRPr="009D2F7C" w:rsidRDefault="00721D30" w:rsidP="00C133EE">
            <w:pPr>
              <w:spacing w:after="0" w:line="240" w:lineRule="auto"/>
              <w:jc w:val="center"/>
              <w:rPr>
                <w:rFonts w:ascii="Times New Roman" w:hAnsi="Times New Roman"/>
                <w:sz w:val="20"/>
                <w:szCs w:val="20"/>
                <w:lang w:val="en-SG"/>
              </w:rPr>
            </w:pPr>
            <w:r w:rsidRPr="00763E00">
              <w:rPr>
                <w:rFonts w:ascii="Times New Roman" w:hAnsi="Times New Roman"/>
                <w:sz w:val="20"/>
                <w:szCs w:val="20"/>
              </w:rPr>
              <w:t>ND</w:t>
            </w:r>
          </w:p>
        </w:tc>
        <w:tc>
          <w:tcPr>
            <w:tcW w:w="1247" w:type="dxa"/>
            <w:noWrap/>
            <w:tcMar>
              <w:left w:w="0" w:type="dxa"/>
              <w:right w:w="0" w:type="dxa"/>
            </w:tcMar>
            <w:hideMark/>
          </w:tcPr>
          <w:p w:rsidR="00721D30" w:rsidRPr="009D2F7C" w:rsidRDefault="00721D30" w:rsidP="00C133EE">
            <w:pPr>
              <w:spacing w:after="0" w:line="240" w:lineRule="auto"/>
              <w:jc w:val="center"/>
              <w:rPr>
                <w:rFonts w:ascii="Times New Roman" w:hAnsi="Times New Roman"/>
                <w:sz w:val="20"/>
                <w:szCs w:val="20"/>
                <w:lang w:val="en-SG"/>
              </w:rPr>
            </w:pPr>
            <w:r w:rsidRPr="00763E00">
              <w:rPr>
                <w:rFonts w:ascii="Times New Roman" w:hAnsi="Times New Roman"/>
                <w:sz w:val="20"/>
                <w:szCs w:val="20"/>
              </w:rPr>
              <w:t>ND</w:t>
            </w:r>
          </w:p>
        </w:tc>
        <w:tc>
          <w:tcPr>
            <w:tcW w:w="1408" w:type="dxa"/>
            <w:noWrap/>
            <w:tcMar>
              <w:left w:w="0" w:type="dxa"/>
              <w:right w:w="0" w:type="dxa"/>
            </w:tcMar>
            <w:hideMark/>
          </w:tcPr>
          <w:p w:rsidR="00721D30" w:rsidRPr="009D2F7C" w:rsidRDefault="00721D30" w:rsidP="00C133EE">
            <w:pPr>
              <w:spacing w:after="0" w:line="240" w:lineRule="auto"/>
              <w:jc w:val="center"/>
              <w:rPr>
                <w:rFonts w:ascii="Times New Roman" w:hAnsi="Times New Roman"/>
                <w:sz w:val="20"/>
                <w:szCs w:val="20"/>
                <w:lang w:val="en-SG"/>
              </w:rPr>
            </w:pPr>
            <w:r w:rsidRPr="00763E00">
              <w:rPr>
                <w:rFonts w:ascii="Times New Roman" w:hAnsi="Times New Roman"/>
                <w:sz w:val="20"/>
                <w:szCs w:val="20"/>
              </w:rPr>
              <w:t>ND</w:t>
            </w:r>
          </w:p>
        </w:tc>
      </w:tr>
      <w:tr w:rsidR="00721D30" w:rsidRPr="009D2F7C" w:rsidTr="00721D30">
        <w:trPr>
          <w:trHeight w:val="66"/>
          <w:jc w:val="center"/>
        </w:trPr>
        <w:tc>
          <w:tcPr>
            <w:tcW w:w="1170" w:type="dxa"/>
            <w:noWrap/>
            <w:tcMar>
              <w:left w:w="0" w:type="dxa"/>
              <w:right w:w="0" w:type="dxa"/>
            </w:tcMar>
            <w:vAlign w:val="center"/>
            <w:hideMark/>
          </w:tcPr>
          <w:p w:rsidR="00721D30" w:rsidRPr="009D2F7C" w:rsidRDefault="00721D30" w:rsidP="00C133EE">
            <w:pPr>
              <w:spacing w:after="60" w:line="240" w:lineRule="auto"/>
              <w:jc w:val="both"/>
              <w:rPr>
                <w:rFonts w:ascii="Times New Roman" w:hAnsi="Times New Roman"/>
                <w:sz w:val="20"/>
                <w:szCs w:val="20"/>
                <w:lang w:val="en-SG"/>
              </w:rPr>
            </w:pPr>
            <w:r w:rsidRPr="009D2F7C">
              <w:rPr>
                <w:rFonts w:ascii="Times New Roman" w:hAnsi="Times New Roman"/>
                <w:sz w:val="20"/>
                <w:szCs w:val="20"/>
              </w:rPr>
              <w:t>C22:6ω3</w:t>
            </w:r>
          </w:p>
        </w:tc>
        <w:tc>
          <w:tcPr>
            <w:tcW w:w="1247" w:type="dxa"/>
            <w:noWrap/>
            <w:tcMar>
              <w:left w:w="0" w:type="dxa"/>
              <w:right w:w="0" w:type="dxa"/>
            </w:tcMar>
            <w:hideMark/>
          </w:tcPr>
          <w:p w:rsidR="00721D30" w:rsidRPr="009D2F7C" w:rsidRDefault="00721D30" w:rsidP="00C133EE">
            <w:pPr>
              <w:spacing w:after="60" w:line="240" w:lineRule="auto"/>
              <w:jc w:val="center"/>
              <w:rPr>
                <w:rFonts w:ascii="Times New Roman" w:hAnsi="Times New Roman"/>
                <w:sz w:val="20"/>
                <w:szCs w:val="20"/>
                <w:lang w:val="en-SG"/>
              </w:rPr>
            </w:pPr>
            <w:r w:rsidRPr="00862D19">
              <w:rPr>
                <w:rFonts w:ascii="Times New Roman" w:hAnsi="Times New Roman"/>
                <w:sz w:val="20"/>
                <w:szCs w:val="20"/>
              </w:rPr>
              <w:t>ND</w:t>
            </w:r>
          </w:p>
        </w:tc>
        <w:tc>
          <w:tcPr>
            <w:tcW w:w="1247" w:type="dxa"/>
            <w:noWrap/>
            <w:tcMar>
              <w:left w:w="0" w:type="dxa"/>
              <w:right w:w="0" w:type="dxa"/>
            </w:tcMar>
            <w:hideMark/>
          </w:tcPr>
          <w:p w:rsidR="00721D30" w:rsidRPr="009D2F7C" w:rsidRDefault="00721D30" w:rsidP="00C133EE">
            <w:pPr>
              <w:spacing w:after="60" w:line="240" w:lineRule="auto"/>
              <w:jc w:val="center"/>
              <w:rPr>
                <w:rFonts w:ascii="Times New Roman" w:hAnsi="Times New Roman"/>
                <w:sz w:val="20"/>
                <w:szCs w:val="20"/>
                <w:lang w:val="en-SG"/>
              </w:rPr>
            </w:pPr>
            <w:r w:rsidRPr="00862D19">
              <w:rPr>
                <w:rFonts w:ascii="Times New Roman" w:hAnsi="Times New Roman"/>
                <w:sz w:val="20"/>
                <w:szCs w:val="20"/>
              </w:rPr>
              <w:t>ND</w:t>
            </w:r>
          </w:p>
        </w:tc>
        <w:tc>
          <w:tcPr>
            <w:tcW w:w="1247" w:type="dxa"/>
            <w:noWrap/>
            <w:tcMar>
              <w:left w:w="0" w:type="dxa"/>
              <w:right w:w="0" w:type="dxa"/>
            </w:tcMar>
            <w:hideMark/>
          </w:tcPr>
          <w:p w:rsidR="00721D30" w:rsidRPr="009D2F7C" w:rsidRDefault="00721D30" w:rsidP="00C133EE">
            <w:pPr>
              <w:spacing w:after="60" w:line="240" w:lineRule="auto"/>
              <w:jc w:val="center"/>
              <w:rPr>
                <w:rFonts w:ascii="Times New Roman" w:hAnsi="Times New Roman"/>
                <w:sz w:val="20"/>
                <w:szCs w:val="20"/>
                <w:lang w:val="en-SG"/>
              </w:rPr>
            </w:pPr>
            <w:r w:rsidRPr="00862D19">
              <w:rPr>
                <w:rFonts w:ascii="Times New Roman" w:hAnsi="Times New Roman"/>
                <w:sz w:val="20"/>
                <w:szCs w:val="20"/>
              </w:rPr>
              <w:t>ND</w:t>
            </w:r>
          </w:p>
        </w:tc>
        <w:tc>
          <w:tcPr>
            <w:tcW w:w="1247" w:type="dxa"/>
            <w:noWrap/>
            <w:tcMar>
              <w:left w:w="0" w:type="dxa"/>
              <w:right w:w="0" w:type="dxa"/>
            </w:tcMar>
            <w:hideMark/>
          </w:tcPr>
          <w:p w:rsidR="00721D30" w:rsidRPr="009D2F7C" w:rsidRDefault="00721D30" w:rsidP="00C133EE">
            <w:pPr>
              <w:spacing w:after="60" w:line="240" w:lineRule="auto"/>
              <w:jc w:val="center"/>
              <w:rPr>
                <w:rFonts w:ascii="Times New Roman" w:hAnsi="Times New Roman"/>
                <w:sz w:val="20"/>
                <w:szCs w:val="20"/>
                <w:lang w:val="en-SG"/>
              </w:rPr>
            </w:pPr>
            <w:r w:rsidRPr="00763E00">
              <w:rPr>
                <w:rFonts w:ascii="Times New Roman" w:hAnsi="Times New Roman"/>
                <w:sz w:val="20"/>
                <w:szCs w:val="20"/>
              </w:rPr>
              <w:t>ND</w:t>
            </w:r>
          </w:p>
        </w:tc>
        <w:tc>
          <w:tcPr>
            <w:tcW w:w="1247" w:type="dxa"/>
            <w:noWrap/>
            <w:tcMar>
              <w:left w:w="0" w:type="dxa"/>
              <w:right w:w="0" w:type="dxa"/>
            </w:tcMar>
            <w:hideMark/>
          </w:tcPr>
          <w:p w:rsidR="00721D30" w:rsidRPr="009D2F7C" w:rsidRDefault="00721D30" w:rsidP="00C133EE">
            <w:pPr>
              <w:spacing w:after="60" w:line="240" w:lineRule="auto"/>
              <w:jc w:val="center"/>
              <w:rPr>
                <w:rFonts w:ascii="Times New Roman" w:hAnsi="Times New Roman"/>
                <w:sz w:val="20"/>
                <w:szCs w:val="20"/>
                <w:lang w:val="en-SG"/>
              </w:rPr>
            </w:pPr>
            <w:r w:rsidRPr="00763E00">
              <w:rPr>
                <w:rFonts w:ascii="Times New Roman" w:hAnsi="Times New Roman"/>
                <w:sz w:val="20"/>
                <w:szCs w:val="20"/>
              </w:rPr>
              <w:t>ND</w:t>
            </w:r>
          </w:p>
        </w:tc>
        <w:tc>
          <w:tcPr>
            <w:tcW w:w="1408" w:type="dxa"/>
            <w:noWrap/>
            <w:tcMar>
              <w:left w:w="0" w:type="dxa"/>
              <w:right w:w="0" w:type="dxa"/>
            </w:tcMar>
            <w:hideMark/>
          </w:tcPr>
          <w:p w:rsidR="00721D30" w:rsidRPr="009D2F7C" w:rsidRDefault="00721D30" w:rsidP="00C133EE">
            <w:pPr>
              <w:spacing w:after="60" w:line="240" w:lineRule="auto"/>
              <w:jc w:val="center"/>
              <w:rPr>
                <w:rFonts w:ascii="Times New Roman" w:hAnsi="Times New Roman"/>
                <w:sz w:val="20"/>
                <w:szCs w:val="20"/>
                <w:lang w:val="en-SG"/>
              </w:rPr>
            </w:pPr>
            <w:r w:rsidRPr="00763E00">
              <w:rPr>
                <w:rFonts w:ascii="Times New Roman" w:hAnsi="Times New Roman"/>
                <w:sz w:val="20"/>
                <w:szCs w:val="20"/>
              </w:rPr>
              <w:t>ND</w:t>
            </w:r>
          </w:p>
        </w:tc>
      </w:tr>
      <w:tr w:rsidR="00721D30" w:rsidRPr="00791EE1" w:rsidTr="00721D30">
        <w:trPr>
          <w:trHeight w:val="229"/>
          <w:jc w:val="center"/>
        </w:trPr>
        <w:tc>
          <w:tcPr>
            <w:tcW w:w="1170" w:type="dxa"/>
            <w:tcBorders>
              <w:top w:val="single" w:sz="4" w:space="0" w:color="auto"/>
              <w:left w:val="nil"/>
              <w:bottom w:val="nil"/>
              <w:right w:val="nil"/>
            </w:tcBorders>
            <w:noWrap/>
            <w:tcMar>
              <w:left w:w="0" w:type="dxa"/>
              <w:right w:w="0" w:type="dxa"/>
            </w:tcMar>
            <w:vAlign w:val="center"/>
            <w:hideMark/>
          </w:tcPr>
          <w:p w:rsidR="00721D30" w:rsidRPr="00721D30" w:rsidRDefault="00721D30" w:rsidP="00C133EE">
            <w:pPr>
              <w:spacing w:before="60" w:after="0" w:line="240" w:lineRule="auto"/>
              <w:jc w:val="both"/>
              <w:rPr>
                <w:rFonts w:ascii="Times New Roman" w:hAnsi="Times New Roman"/>
                <w:sz w:val="20"/>
                <w:szCs w:val="20"/>
                <w:lang w:val="en-SG"/>
              </w:rPr>
            </w:pPr>
            <w:r w:rsidRPr="00721D30">
              <w:rPr>
                <w:rFonts w:ascii="Times New Roman" w:hAnsi="Times New Roman"/>
                <w:sz w:val="20"/>
                <w:szCs w:val="20"/>
              </w:rPr>
              <w:t>ΣSAFA</w:t>
            </w:r>
          </w:p>
        </w:tc>
        <w:tc>
          <w:tcPr>
            <w:tcW w:w="1247" w:type="dxa"/>
            <w:tcBorders>
              <w:top w:val="single" w:sz="4" w:space="0" w:color="auto"/>
              <w:left w:val="nil"/>
              <w:bottom w:val="nil"/>
              <w:right w:val="nil"/>
            </w:tcBorders>
            <w:noWrap/>
            <w:tcMar>
              <w:left w:w="0" w:type="dxa"/>
              <w:right w:w="0" w:type="dxa"/>
            </w:tcMar>
            <w:vAlign w:val="center"/>
            <w:hideMark/>
          </w:tcPr>
          <w:p w:rsidR="00721D30" w:rsidRPr="00791EE1" w:rsidRDefault="00721D30" w:rsidP="00C133EE">
            <w:pPr>
              <w:spacing w:before="60" w:after="0" w:line="240" w:lineRule="auto"/>
              <w:jc w:val="center"/>
              <w:rPr>
                <w:rFonts w:ascii="Times New Roman" w:hAnsi="Times New Roman"/>
                <w:sz w:val="20"/>
                <w:szCs w:val="20"/>
                <w:lang w:val="en-SG"/>
              </w:rPr>
            </w:pPr>
            <w:r w:rsidRPr="00791EE1">
              <w:rPr>
                <w:rFonts w:ascii="Times New Roman" w:hAnsi="Times New Roman"/>
                <w:sz w:val="20"/>
                <w:szCs w:val="20"/>
              </w:rPr>
              <w:t>27.4</w:t>
            </w:r>
            <w:r w:rsidRPr="00791EE1">
              <w:rPr>
                <w:rFonts w:ascii="Times New Roman" w:hAnsi="Times New Roman"/>
                <w:sz w:val="20"/>
                <w:szCs w:val="20"/>
                <w:vertAlign w:val="superscript"/>
              </w:rPr>
              <w:t>a</w:t>
            </w:r>
            <w:r w:rsidRPr="00791EE1">
              <w:rPr>
                <w:rFonts w:ascii="Times New Roman" w:hAnsi="Times New Roman"/>
                <w:sz w:val="20"/>
                <w:szCs w:val="20"/>
              </w:rPr>
              <w:t xml:space="preserve"> ± 6.17</w:t>
            </w:r>
          </w:p>
        </w:tc>
        <w:tc>
          <w:tcPr>
            <w:tcW w:w="1247" w:type="dxa"/>
            <w:tcBorders>
              <w:top w:val="single" w:sz="4" w:space="0" w:color="auto"/>
              <w:left w:val="nil"/>
              <w:bottom w:val="nil"/>
              <w:right w:val="nil"/>
            </w:tcBorders>
            <w:noWrap/>
            <w:tcMar>
              <w:left w:w="0" w:type="dxa"/>
              <w:right w:w="0" w:type="dxa"/>
            </w:tcMar>
            <w:vAlign w:val="center"/>
            <w:hideMark/>
          </w:tcPr>
          <w:p w:rsidR="00721D30" w:rsidRPr="00791EE1" w:rsidRDefault="00721D30" w:rsidP="00C133EE">
            <w:pPr>
              <w:spacing w:before="60" w:after="0" w:line="240" w:lineRule="auto"/>
              <w:jc w:val="center"/>
              <w:rPr>
                <w:rFonts w:ascii="Times New Roman" w:hAnsi="Times New Roman"/>
                <w:sz w:val="20"/>
                <w:szCs w:val="20"/>
                <w:lang w:val="en-SG"/>
              </w:rPr>
            </w:pPr>
            <w:r w:rsidRPr="00791EE1">
              <w:rPr>
                <w:rFonts w:ascii="Times New Roman" w:hAnsi="Times New Roman"/>
                <w:sz w:val="20"/>
                <w:szCs w:val="20"/>
              </w:rPr>
              <w:t>23.8</w:t>
            </w:r>
            <w:r w:rsidRPr="00791EE1">
              <w:rPr>
                <w:rFonts w:ascii="Times New Roman" w:hAnsi="Times New Roman"/>
                <w:sz w:val="20"/>
                <w:szCs w:val="20"/>
                <w:vertAlign w:val="superscript"/>
              </w:rPr>
              <w:t>ab</w:t>
            </w:r>
            <w:r w:rsidRPr="00791EE1">
              <w:rPr>
                <w:rFonts w:ascii="Times New Roman" w:hAnsi="Times New Roman"/>
                <w:sz w:val="20"/>
                <w:szCs w:val="20"/>
              </w:rPr>
              <w:t xml:space="preserve"> ± 5.04</w:t>
            </w:r>
          </w:p>
        </w:tc>
        <w:tc>
          <w:tcPr>
            <w:tcW w:w="1247" w:type="dxa"/>
            <w:tcBorders>
              <w:top w:val="single" w:sz="4" w:space="0" w:color="auto"/>
              <w:left w:val="nil"/>
              <w:bottom w:val="nil"/>
              <w:right w:val="nil"/>
            </w:tcBorders>
            <w:noWrap/>
            <w:tcMar>
              <w:left w:w="0" w:type="dxa"/>
              <w:right w:w="0" w:type="dxa"/>
            </w:tcMar>
            <w:vAlign w:val="center"/>
            <w:hideMark/>
          </w:tcPr>
          <w:p w:rsidR="00721D30" w:rsidRPr="00791EE1" w:rsidRDefault="00721D30" w:rsidP="00C133EE">
            <w:pPr>
              <w:spacing w:before="60" w:after="0" w:line="240" w:lineRule="auto"/>
              <w:jc w:val="center"/>
              <w:rPr>
                <w:rFonts w:ascii="Times New Roman" w:hAnsi="Times New Roman"/>
                <w:sz w:val="20"/>
                <w:szCs w:val="20"/>
                <w:lang w:val="en-SG"/>
              </w:rPr>
            </w:pPr>
            <w:r w:rsidRPr="00791EE1">
              <w:rPr>
                <w:rFonts w:ascii="Times New Roman" w:hAnsi="Times New Roman"/>
                <w:sz w:val="20"/>
                <w:szCs w:val="20"/>
              </w:rPr>
              <w:t>23.2</w:t>
            </w:r>
            <w:r w:rsidRPr="00791EE1">
              <w:rPr>
                <w:rFonts w:ascii="Times New Roman" w:hAnsi="Times New Roman"/>
                <w:sz w:val="20"/>
                <w:szCs w:val="20"/>
                <w:vertAlign w:val="superscript"/>
              </w:rPr>
              <w:t>ab</w:t>
            </w:r>
            <w:r w:rsidRPr="00791EE1">
              <w:rPr>
                <w:rFonts w:ascii="Times New Roman" w:hAnsi="Times New Roman"/>
                <w:sz w:val="20"/>
                <w:szCs w:val="20"/>
              </w:rPr>
              <w:t xml:space="preserve"> ± 6.33</w:t>
            </w:r>
          </w:p>
        </w:tc>
        <w:tc>
          <w:tcPr>
            <w:tcW w:w="1247" w:type="dxa"/>
            <w:tcBorders>
              <w:top w:val="single" w:sz="4" w:space="0" w:color="auto"/>
              <w:left w:val="nil"/>
              <w:bottom w:val="nil"/>
              <w:right w:val="nil"/>
            </w:tcBorders>
            <w:noWrap/>
            <w:tcMar>
              <w:left w:w="0" w:type="dxa"/>
              <w:right w:w="0" w:type="dxa"/>
            </w:tcMar>
            <w:vAlign w:val="center"/>
            <w:hideMark/>
          </w:tcPr>
          <w:p w:rsidR="00721D30" w:rsidRPr="00791EE1" w:rsidRDefault="00721D30" w:rsidP="00C133EE">
            <w:pPr>
              <w:spacing w:before="60" w:after="0" w:line="240" w:lineRule="auto"/>
              <w:jc w:val="center"/>
              <w:rPr>
                <w:rFonts w:ascii="Times New Roman" w:hAnsi="Times New Roman"/>
                <w:sz w:val="20"/>
                <w:szCs w:val="20"/>
                <w:lang w:val="en-SG"/>
              </w:rPr>
            </w:pPr>
            <w:r w:rsidRPr="00791EE1">
              <w:rPr>
                <w:rFonts w:ascii="Times New Roman" w:hAnsi="Times New Roman"/>
                <w:sz w:val="20"/>
                <w:szCs w:val="20"/>
              </w:rPr>
              <w:t>19.9</w:t>
            </w:r>
            <w:r w:rsidRPr="00791EE1">
              <w:rPr>
                <w:rFonts w:ascii="Times New Roman" w:hAnsi="Times New Roman"/>
                <w:sz w:val="20"/>
                <w:szCs w:val="20"/>
                <w:vertAlign w:val="superscript"/>
              </w:rPr>
              <w:t>b</w:t>
            </w:r>
            <w:r w:rsidRPr="00791EE1">
              <w:rPr>
                <w:rFonts w:ascii="Times New Roman" w:hAnsi="Times New Roman"/>
                <w:sz w:val="20"/>
                <w:szCs w:val="20"/>
              </w:rPr>
              <w:t xml:space="preserve"> ± 6.39</w:t>
            </w:r>
          </w:p>
        </w:tc>
        <w:tc>
          <w:tcPr>
            <w:tcW w:w="1247" w:type="dxa"/>
            <w:tcBorders>
              <w:top w:val="single" w:sz="4" w:space="0" w:color="auto"/>
              <w:left w:val="nil"/>
              <w:bottom w:val="nil"/>
              <w:right w:val="nil"/>
            </w:tcBorders>
            <w:noWrap/>
            <w:tcMar>
              <w:left w:w="0" w:type="dxa"/>
              <w:right w:w="0" w:type="dxa"/>
            </w:tcMar>
            <w:vAlign w:val="center"/>
            <w:hideMark/>
          </w:tcPr>
          <w:p w:rsidR="00721D30" w:rsidRPr="00791EE1" w:rsidRDefault="00721D30" w:rsidP="00C133EE">
            <w:pPr>
              <w:spacing w:before="60" w:after="0" w:line="240" w:lineRule="auto"/>
              <w:jc w:val="center"/>
              <w:rPr>
                <w:rFonts w:ascii="Times New Roman" w:hAnsi="Times New Roman"/>
                <w:sz w:val="20"/>
                <w:szCs w:val="20"/>
                <w:lang w:val="en-SG"/>
              </w:rPr>
            </w:pPr>
            <w:r w:rsidRPr="00791EE1">
              <w:rPr>
                <w:rFonts w:ascii="Times New Roman" w:hAnsi="Times New Roman"/>
                <w:sz w:val="20"/>
                <w:szCs w:val="20"/>
              </w:rPr>
              <w:t>20.1</w:t>
            </w:r>
            <w:r w:rsidRPr="00791EE1">
              <w:rPr>
                <w:rFonts w:ascii="Times New Roman" w:hAnsi="Times New Roman"/>
                <w:sz w:val="20"/>
                <w:szCs w:val="20"/>
                <w:vertAlign w:val="superscript"/>
              </w:rPr>
              <w:t>b</w:t>
            </w:r>
            <w:r w:rsidRPr="00791EE1">
              <w:rPr>
                <w:rFonts w:ascii="Times New Roman" w:hAnsi="Times New Roman"/>
                <w:sz w:val="20"/>
                <w:szCs w:val="20"/>
              </w:rPr>
              <w:t xml:space="preserve"> ± 4.37</w:t>
            </w:r>
          </w:p>
        </w:tc>
        <w:tc>
          <w:tcPr>
            <w:tcW w:w="1408" w:type="dxa"/>
            <w:tcBorders>
              <w:top w:val="single" w:sz="4" w:space="0" w:color="auto"/>
              <w:left w:val="nil"/>
              <w:bottom w:val="nil"/>
              <w:right w:val="nil"/>
            </w:tcBorders>
            <w:noWrap/>
            <w:tcMar>
              <w:left w:w="0" w:type="dxa"/>
              <w:right w:w="0" w:type="dxa"/>
            </w:tcMar>
            <w:vAlign w:val="center"/>
            <w:hideMark/>
          </w:tcPr>
          <w:p w:rsidR="00721D30" w:rsidRPr="00791EE1" w:rsidRDefault="00721D30" w:rsidP="00C133EE">
            <w:pPr>
              <w:spacing w:before="60" w:after="0" w:line="240" w:lineRule="auto"/>
              <w:jc w:val="center"/>
              <w:rPr>
                <w:rFonts w:ascii="Times New Roman" w:hAnsi="Times New Roman"/>
                <w:sz w:val="20"/>
                <w:szCs w:val="20"/>
                <w:lang w:val="en-SG"/>
              </w:rPr>
            </w:pPr>
            <w:r w:rsidRPr="00791EE1">
              <w:rPr>
                <w:rFonts w:ascii="Times New Roman" w:hAnsi="Times New Roman"/>
                <w:sz w:val="20"/>
                <w:szCs w:val="20"/>
              </w:rPr>
              <w:t>12.3</w:t>
            </w:r>
            <w:r w:rsidRPr="00791EE1">
              <w:rPr>
                <w:rFonts w:ascii="Times New Roman" w:hAnsi="Times New Roman"/>
                <w:sz w:val="20"/>
                <w:szCs w:val="20"/>
                <w:vertAlign w:val="superscript"/>
              </w:rPr>
              <w:t>cd</w:t>
            </w:r>
            <w:r w:rsidRPr="00791EE1">
              <w:rPr>
                <w:rFonts w:ascii="Times New Roman" w:hAnsi="Times New Roman"/>
                <w:sz w:val="20"/>
                <w:szCs w:val="20"/>
              </w:rPr>
              <w:t xml:space="preserve"> ± 2.85</w:t>
            </w:r>
          </w:p>
        </w:tc>
      </w:tr>
      <w:tr w:rsidR="00721D30" w:rsidRPr="00791EE1" w:rsidTr="00721D30">
        <w:trPr>
          <w:trHeight w:val="129"/>
          <w:jc w:val="center"/>
        </w:trPr>
        <w:tc>
          <w:tcPr>
            <w:tcW w:w="1170" w:type="dxa"/>
            <w:noWrap/>
            <w:tcMar>
              <w:left w:w="0" w:type="dxa"/>
              <w:right w:w="0" w:type="dxa"/>
            </w:tcMar>
            <w:vAlign w:val="center"/>
            <w:hideMark/>
          </w:tcPr>
          <w:p w:rsidR="00721D30" w:rsidRPr="00721D30" w:rsidRDefault="00721D30" w:rsidP="00DE4955">
            <w:pPr>
              <w:spacing w:after="0" w:line="240" w:lineRule="auto"/>
              <w:jc w:val="both"/>
              <w:rPr>
                <w:rFonts w:ascii="Times New Roman" w:hAnsi="Times New Roman"/>
                <w:sz w:val="20"/>
                <w:szCs w:val="20"/>
                <w:lang w:val="en-SG"/>
              </w:rPr>
            </w:pPr>
            <w:r w:rsidRPr="00721D30">
              <w:rPr>
                <w:rFonts w:ascii="Times New Roman" w:hAnsi="Times New Roman"/>
                <w:sz w:val="20"/>
                <w:szCs w:val="20"/>
              </w:rPr>
              <w:t>ΣMUFA</w:t>
            </w:r>
          </w:p>
        </w:tc>
        <w:tc>
          <w:tcPr>
            <w:tcW w:w="1247" w:type="dxa"/>
            <w:noWrap/>
            <w:tcMar>
              <w:left w:w="0" w:type="dxa"/>
              <w:right w:w="0" w:type="dxa"/>
            </w:tcMar>
            <w:vAlign w:val="center"/>
            <w:hideMark/>
          </w:tcPr>
          <w:p w:rsidR="00721D30" w:rsidRPr="00791EE1" w:rsidRDefault="00721D30" w:rsidP="00DE4955">
            <w:pPr>
              <w:spacing w:after="0" w:line="240" w:lineRule="auto"/>
              <w:jc w:val="center"/>
              <w:rPr>
                <w:rFonts w:ascii="Times New Roman" w:hAnsi="Times New Roman"/>
                <w:sz w:val="20"/>
                <w:szCs w:val="20"/>
                <w:lang w:val="en-SG"/>
              </w:rPr>
            </w:pPr>
            <w:r w:rsidRPr="00791EE1">
              <w:rPr>
                <w:rFonts w:ascii="Times New Roman" w:hAnsi="Times New Roman"/>
                <w:sz w:val="20"/>
                <w:szCs w:val="20"/>
              </w:rPr>
              <w:t>2.55</w:t>
            </w:r>
            <w:r w:rsidRPr="00791EE1">
              <w:rPr>
                <w:rFonts w:ascii="Times New Roman" w:hAnsi="Times New Roman"/>
                <w:sz w:val="20"/>
                <w:szCs w:val="20"/>
                <w:vertAlign w:val="superscript"/>
              </w:rPr>
              <w:t>a</w:t>
            </w:r>
            <w:r w:rsidRPr="00791EE1">
              <w:rPr>
                <w:rFonts w:ascii="Times New Roman" w:hAnsi="Times New Roman"/>
                <w:sz w:val="20"/>
                <w:szCs w:val="20"/>
              </w:rPr>
              <w:t xml:space="preserve"> ± 1.14</w:t>
            </w:r>
          </w:p>
        </w:tc>
        <w:tc>
          <w:tcPr>
            <w:tcW w:w="1247" w:type="dxa"/>
            <w:noWrap/>
            <w:tcMar>
              <w:left w:w="0" w:type="dxa"/>
              <w:right w:w="0" w:type="dxa"/>
            </w:tcMar>
            <w:vAlign w:val="center"/>
            <w:hideMark/>
          </w:tcPr>
          <w:p w:rsidR="00721D30" w:rsidRPr="00791EE1" w:rsidRDefault="00721D30" w:rsidP="00DE4955">
            <w:pPr>
              <w:spacing w:after="0" w:line="240" w:lineRule="auto"/>
              <w:jc w:val="center"/>
              <w:rPr>
                <w:rFonts w:ascii="Times New Roman" w:hAnsi="Times New Roman"/>
                <w:sz w:val="20"/>
                <w:szCs w:val="20"/>
                <w:lang w:val="en-SG"/>
              </w:rPr>
            </w:pPr>
            <w:r w:rsidRPr="00791EE1">
              <w:rPr>
                <w:rFonts w:ascii="Times New Roman" w:hAnsi="Times New Roman"/>
                <w:sz w:val="20"/>
                <w:szCs w:val="20"/>
              </w:rPr>
              <w:t>1.55</w:t>
            </w:r>
            <w:r w:rsidRPr="00791EE1">
              <w:rPr>
                <w:rFonts w:ascii="Times New Roman" w:hAnsi="Times New Roman"/>
                <w:sz w:val="20"/>
                <w:szCs w:val="20"/>
                <w:vertAlign w:val="superscript"/>
              </w:rPr>
              <w:t>c</w:t>
            </w:r>
            <w:r w:rsidRPr="00791EE1">
              <w:rPr>
                <w:rFonts w:ascii="Times New Roman" w:hAnsi="Times New Roman"/>
                <w:sz w:val="20"/>
                <w:szCs w:val="20"/>
              </w:rPr>
              <w:t xml:space="preserve"> ± 0.69</w:t>
            </w:r>
          </w:p>
        </w:tc>
        <w:tc>
          <w:tcPr>
            <w:tcW w:w="1247" w:type="dxa"/>
            <w:noWrap/>
            <w:tcMar>
              <w:left w:w="0" w:type="dxa"/>
              <w:right w:w="0" w:type="dxa"/>
            </w:tcMar>
            <w:vAlign w:val="center"/>
            <w:hideMark/>
          </w:tcPr>
          <w:p w:rsidR="00721D30" w:rsidRPr="00791EE1" w:rsidRDefault="00721D30" w:rsidP="00DE4955">
            <w:pPr>
              <w:spacing w:after="0" w:line="240" w:lineRule="auto"/>
              <w:jc w:val="center"/>
              <w:rPr>
                <w:rFonts w:ascii="Times New Roman" w:hAnsi="Times New Roman"/>
                <w:sz w:val="20"/>
                <w:szCs w:val="20"/>
                <w:lang w:val="en-SG"/>
              </w:rPr>
            </w:pPr>
            <w:r w:rsidRPr="00791EE1">
              <w:rPr>
                <w:rFonts w:ascii="Times New Roman" w:hAnsi="Times New Roman"/>
                <w:sz w:val="20"/>
                <w:szCs w:val="20"/>
              </w:rPr>
              <w:t>1.65</w:t>
            </w:r>
            <w:r w:rsidRPr="00791EE1">
              <w:rPr>
                <w:rFonts w:ascii="Times New Roman" w:hAnsi="Times New Roman"/>
                <w:sz w:val="20"/>
                <w:szCs w:val="20"/>
                <w:vertAlign w:val="superscript"/>
              </w:rPr>
              <w:t>bc</w:t>
            </w:r>
            <w:r w:rsidRPr="00791EE1">
              <w:rPr>
                <w:rFonts w:ascii="Times New Roman" w:hAnsi="Times New Roman"/>
                <w:sz w:val="20"/>
                <w:szCs w:val="20"/>
              </w:rPr>
              <w:t xml:space="preserve"> ± 0.74</w:t>
            </w:r>
          </w:p>
        </w:tc>
        <w:tc>
          <w:tcPr>
            <w:tcW w:w="1247" w:type="dxa"/>
            <w:noWrap/>
            <w:tcMar>
              <w:left w:w="0" w:type="dxa"/>
              <w:right w:w="0" w:type="dxa"/>
            </w:tcMar>
            <w:vAlign w:val="center"/>
            <w:hideMark/>
          </w:tcPr>
          <w:p w:rsidR="00721D30" w:rsidRPr="00791EE1" w:rsidRDefault="00721D30" w:rsidP="00DE4955">
            <w:pPr>
              <w:spacing w:after="0" w:line="240" w:lineRule="auto"/>
              <w:jc w:val="center"/>
              <w:rPr>
                <w:rFonts w:ascii="Times New Roman" w:hAnsi="Times New Roman"/>
                <w:sz w:val="20"/>
                <w:szCs w:val="20"/>
                <w:lang w:val="en-SG"/>
              </w:rPr>
            </w:pPr>
            <w:r w:rsidRPr="00791EE1">
              <w:rPr>
                <w:rFonts w:ascii="Times New Roman" w:hAnsi="Times New Roman"/>
                <w:sz w:val="20"/>
                <w:szCs w:val="20"/>
              </w:rPr>
              <w:t>1.78</w:t>
            </w:r>
            <w:r w:rsidRPr="00791EE1">
              <w:rPr>
                <w:rFonts w:ascii="Times New Roman" w:hAnsi="Times New Roman"/>
                <w:sz w:val="20"/>
                <w:szCs w:val="20"/>
                <w:vertAlign w:val="superscript"/>
              </w:rPr>
              <w:t>bc</w:t>
            </w:r>
            <w:r w:rsidRPr="00791EE1">
              <w:rPr>
                <w:rFonts w:ascii="Times New Roman" w:hAnsi="Times New Roman"/>
                <w:sz w:val="20"/>
                <w:szCs w:val="20"/>
              </w:rPr>
              <w:t xml:space="preserve"> ± 0.80</w:t>
            </w:r>
          </w:p>
        </w:tc>
        <w:tc>
          <w:tcPr>
            <w:tcW w:w="1247" w:type="dxa"/>
            <w:noWrap/>
            <w:tcMar>
              <w:left w:w="0" w:type="dxa"/>
              <w:right w:w="0" w:type="dxa"/>
            </w:tcMar>
            <w:vAlign w:val="center"/>
            <w:hideMark/>
          </w:tcPr>
          <w:p w:rsidR="00721D30" w:rsidRPr="00791EE1" w:rsidRDefault="00721D30" w:rsidP="00DE4955">
            <w:pPr>
              <w:spacing w:after="0" w:line="240" w:lineRule="auto"/>
              <w:jc w:val="center"/>
              <w:rPr>
                <w:rFonts w:ascii="Times New Roman" w:hAnsi="Times New Roman"/>
                <w:sz w:val="20"/>
                <w:szCs w:val="20"/>
                <w:lang w:val="en-SG"/>
              </w:rPr>
            </w:pPr>
            <w:r w:rsidRPr="00791EE1">
              <w:rPr>
                <w:rFonts w:ascii="Times New Roman" w:hAnsi="Times New Roman"/>
                <w:sz w:val="20"/>
                <w:szCs w:val="20"/>
              </w:rPr>
              <w:t>1.41</w:t>
            </w:r>
            <w:r w:rsidRPr="00791EE1">
              <w:rPr>
                <w:rFonts w:ascii="Times New Roman" w:hAnsi="Times New Roman"/>
                <w:sz w:val="20"/>
                <w:szCs w:val="20"/>
                <w:vertAlign w:val="superscript"/>
              </w:rPr>
              <w:t>c</w:t>
            </w:r>
            <w:r w:rsidRPr="00791EE1">
              <w:rPr>
                <w:rFonts w:ascii="Times New Roman" w:hAnsi="Times New Roman"/>
                <w:sz w:val="20"/>
                <w:szCs w:val="20"/>
              </w:rPr>
              <w:t xml:space="preserve"> ± 0.80</w:t>
            </w:r>
          </w:p>
        </w:tc>
        <w:tc>
          <w:tcPr>
            <w:tcW w:w="1408" w:type="dxa"/>
            <w:noWrap/>
            <w:tcMar>
              <w:left w:w="0" w:type="dxa"/>
              <w:right w:w="0" w:type="dxa"/>
            </w:tcMar>
            <w:vAlign w:val="center"/>
            <w:hideMark/>
          </w:tcPr>
          <w:p w:rsidR="00721D30" w:rsidRPr="00791EE1" w:rsidRDefault="00721D30" w:rsidP="00DE4955">
            <w:pPr>
              <w:spacing w:after="0" w:line="240" w:lineRule="auto"/>
              <w:jc w:val="center"/>
              <w:rPr>
                <w:rFonts w:ascii="Times New Roman" w:hAnsi="Times New Roman"/>
                <w:sz w:val="20"/>
                <w:szCs w:val="20"/>
                <w:lang w:val="en-SG"/>
              </w:rPr>
            </w:pPr>
            <w:r w:rsidRPr="00791EE1">
              <w:rPr>
                <w:rFonts w:ascii="Times New Roman" w:hAnsi="Times New Roman"/>
                <w:sz w:val="20"/>
                <w:szCs w:val="20"/>
              </w:rPr>
              <w:t>1.56</w:t>
            </w:r>
            <w:r w:rsidRPr="00791EE1">
              <w:rPr>
                <w:rFonts w:ascii="Times New Roman" w:hAnsi="Times New Roman"/>
                <w:sz w:val="20"/>
                <w:szCs w:val="20"/>
                <w:vertAlign w:val="superscript"/>
              </w:rPr>
              <w:t>bc</w:t>
            </w:r>
            <w:r w:rsidRPr="00791EE1">
              <w:rPr>
                <w:rFonts w:ascii="Times New Roman" w:hAnsi="Times New Roman"/>
                <w:sz w:val="20"/>
                <w:szCs w:val="20"/>
              </w:rPr>
              <w:t xml:space="preserve"> ± 0.70</w:t>
            </w:r>
          </w:p>
        </w:tc>
      </w:tr>
      <w:tr w:rsidR="00721D30" w:rsidRPr="00791EE1" w:rsidTr="00721D30">
        <w:trPr>
          <w:trHeight w:val="66"/>
          <w:jc w:val="center"/>
        </w:trPr>
        <w:tc>
          <w:tcPr>
            <w:tcW w:w="1170" w:type="dxa"/>
            <w:noWrap/>
            <w:tcMar>
              <w:left w:w="0" w:type="dxa"/>
              <w:right w:w="0" w:type="dxa"/>
            </w:tcMar>
            <w:vAlign w:val="center"/>
            <w:hideMark/>
          </w:tcPr>
          <w:p w:rsidR="00721D30" w:rsidRPr="00721D30" w:rsidRDefault="00721D30" w:rsidP="00DE4955">
            <w:pPr>
              <w:spacing w:after="0" w:line="240" w:lineRule="auto"/>
              <w:jc w:val="both"/>
              <w:rPr>
                <w:rFonts w:ascii="Times New Roman" w:hAnsi="Times New Roman"/>
                <w:sz w:val="20"/>
                <w:szCs w:val="20"/>
                <w:lang w:val="en-SG"/>
              </w:rPr>
            </w:pPr>
            <w:r w:rsidRPr="00721D30">
              <w:rPr>
                <w:rFonts w:ascii="Times New Roman" w:hAnsi="Times New Roman"/>
                <w:sz w:val="20"/>
                <w:szCs w:val="20"/>
              </w:rPr>
              <w:t>ΣPUFA</w:t>
            </w:r>
          </w:p>
        </w:tc>
        <w:tc>
          <w:tcPr>
            <w:tcW w:w="1247" w:type="dxa"/>
            <w:noWrap/>
            <w:tcMar>
              <w:left w:w="0" w:type="dxa"/>
              <w:right w:w="0" w:type="dxa"/>
            </w:tcMar>
            <w:vAlign w:val="center"/>
            <w:hideMark/>
          </w:tcPr>
          <w:p w:rsidR="00721D30" w:rsidRPr="00791EE1" w:rsidRDefault="00721D30" w:rsidP="00DE4955">
            <w:pPr>
              <w:spacing w:after="0" w:line="240" w:lineRule="auto"/>
              <w:jc w:val="center"/>
              <w:rPr>
                <w:rFonts w:ascii="Times New Roman" w:hAnsi="Times New Roman"/>
                <w:sz w:val="20"/>
                <w:szCs w:val="20"/>
                <w:lang w:val="en-SG"/>
              </w:rPr>
            </w:pPr>
            <w:r w:rsidRPr="00791EE1">
              <w:rPr>
                <w:rFonts w:ascii="Times New Roman" w:hAnsi="Times New Roman"/>
                <w:sz w:val="20"/>
                <w:szCs w:val="20"/>
              </w:rPr>
              <w:t>20.5</w:t>
            </w:r>
            <w:r w:rsidRPr="00791EE1">
              <w:rPr>
                <w:rFonts w:ascii="Times New Roman" w:hAnsi="Times New Roman"/>
                <w:sz w:val="20"/>
                <w:szCs w:val="20"/>
                <w:vertAlign w:val="superscript"/>
              </w:rPr>
              <w:t>ab</w:t>
            </w:r>
            <w:r w:rsidRPr="00791EE1">
              <w:rPr>
                <w:rFonts w:ascii="Times New Roman" w:hAnsi="Times New Roman"/>
                <w:sz w:val="20"/>
                <w:szCs w:val="20"/>
              </w:rPr>
              <w:t xml:space="preserve"> ± 5.48</w:t>
            </w:r>
          </w:p>
        </w:tc>
        <w:tc>
          <w:tcPr>
            <w:tcW w:w="1247" w:type="dxa"/>
            <w:noWrap/>
            <w:tcMar>
              <w:left w:w="0" w:type="dxa"/>
              <w:right w:w="0" w:type="dxa"/>
            </w:tcMar>
            <w:vAlign w:val="center"/>
            <w:hideMark/>
          </w:tcPr>
          <w:p w:rsidR="00721D30" w:rsidRPr="00791EE1" w:rsidRDefault="00721D30" w:rsidP="00DE4955">
            <w:pPr>
              <w:spacing w:after="0" w:line="240" w:lineRule="auto"/>
              <w:jc w:val="center"/>
              <w:rPr>
                <w:rFonts w:ascii="Times New Roman" w:hAnsi="Times New Roman"/>
                <w:sz w:val="20"/>
                <w:szCs w:val="20"/>
                <w:lang w:val="en-SG"/>
              </w:rPr>
            </w:pPr>
            <w:r w:rsidRPr="00791EE1">
              <w:rPr>
                <w:rFonts w:ascii="Times New Roman" w:hAnsi="Times New Roman"/>
                <w:sz w:val="20"/>
                <w:szCs w:val="20"/>
              </w:rPr>
              <w:t>23.2</w:t>
            </w:r>
            <w:r w:rsidRPr="00791EE1">
              <w:rPr>
                <w:rFonts w:ascii="Times New Roman" w:hAnsi="Times New Roman"/>
                <w:sz w:val="20"/>
                <w:szCs w:val="20"/>
                <w:vertAlign w:val="superscript"/>
              </w:rPr>
              <w:t>a</w:t>
            </w:r>
            <w:r w:rsidRPr="00791EE1">
              <w:rPr>
                <w:rFonts w:ascii="Times New Roman" w:hAnsi="Times New Roman"/>
                <w:sz w:val="20"/>
                <w:szCs w:val="20"/>
              </w:rPr>
              <w:t xml:space="preserve"> ± 6.67</w:t>
            </w:r>
          </w:p>
        </w:tc>
        <w:tc>
          <w:tcPr>
            <w:tcW w:w="1247" w:type="dxa"/>
            <w:noWrap/>
            <w:tcMar>
              <w:left w:w="0" w:type="dxa"/>
              <w:right w:w="0" w:type="dxa"/>
            </w:tcMar>
            <w:vAlign w:val="center"/>
            <w:hideMark/>
          </w:tcPr>
          <w:p w:rsidR="00721D30" w:rsidRPr="00791EE1" w:rsidRDefault="00721D30" w:rsidP="00DE4955">
            <w:pPr>
              <w:spacing w:after="0" w:line="240" w:lineRule="auto"/>
              <w:jc w:val="center"/>
              <w:rPr>
                <w:rFonts w:ascii="Times New Roman" w:hAnsi="Times New Roman"/>
                <w:sz w:val="20"/>
                <w:szCs w:val="20"/>
                <w:lang w:val="en-SG"/>
              </w:rPr>
            </w:pPr>
            <w:r w:rsidRPr="00791EE1">
              <w:rPr>
                <w:rFonts w:ascii="Times New Roman" w:hAnsi="Times New Roman"/>
                <w:sz w:val="20"/>
                <w:szCs w:val="20"/>
              </w:rPr>
              <w:t>20.9</w:t>
            </w:r>
            <w:r w:rsidRPr="00791EE1">
              <w:rPr>
                <w:rFonts w:ascii="Times New Roman" w:hAnsi="Times New Roman"/>
                <w:sz w:val="20"/>
                <w:szCs w:val="20"/>
                <w:vertAlign w:val="superscript"/>
              </w:rPr>
              <w:t>ab</w:t>
            </w:r>
            <w:r w:rsidRPr="00791EE1">
              <w:rPr>
                <w:rFonts w:ascii="Times New Roman" w:hAnsi="Times New Roman"/>
                <w:sz w:val="20"/>
                <w:szCs w:val="20"/>
              </w:rPr>
              <w:t xml:space="preserve"> ± 6.31</w:t>
            </w:r>
          </w:p>
        </w:tc>
        <w:tc>
          <w:tcPr>
            <w:tcW w:w="1247" w:type="dxa"/>
            <w:noWrap/>
            <w:tcMar>
              <w:left w:w="0" w:type="dxa"/>
              <w:right w:w="0" w:type="dxa"/>
            </w:tcMar>
            <w:vAlign w:val="center"/>
            <w:hideMark/>
          </w:tcPr>
          <w:p w:rsidR="00721D30" w:rsidRPr="00791EE1" w:rsidRDefault="00721D30" w:rsidP="00DE4955">
            <w:pPr>
              <w:spacing w:after="0" w:line="240" w:lineRule="auto"/>
              <w:jc w:val="center"/>
              <w:rPr>
                <w:rFonts w:ascii="Times New Roman" w:hAnsi="Times New Roman"/>
                <w:sz w:val="20"/>
                <w:szCs w:val="20"/>
                <w:lang w:val="en-SG"/>
              </w:rPr>
            </w:pPr>
            <w:r w:rsidRPr="00791EE1">
              <w:rPr>
                <w:rFonts w:ascii="Times New Roman" w:hAnsi="Times New Roman"/>
                <w:sz w:val="20"/>
                <w:szCs w:val="20"/>
              </w:rPr>
              <w:t>15.4</w:t>
            </w:r>
            <w:r w:rsidRPr="00791EE1">
              <w:rPr>
                <w:rFonts w:ascii="Times New Roman" w:hAnsi="Times New Roman"/>
                <w:sz w:val="20"/>
                <w:szCs w:val="20"/>
                <w:vertAlign w:val="superscript"/>
              </w:rPr>
              <w:t>c</w:t>
            </w:r>
            <w:r w:rsidRPr="00791EE1">
              <w:rPr>
                <w:rFonts w:ascii="Times New Roman" w:hAnsi="Times New Roman"/>
                <w:sz w:val="20"/>
                <w:szCs w:val="20"/>
              </w:rPr>
              <w:t xml:space="preserve"> ± 4.92</w:t>
            </w:r>
          </w:p>
        </w:tc>
        <w:tc>
          <w:tcPr>
            <w:tcW w:w="1247" w:type="dxa"/>
            <w:noWrap/>
            <w:tcMar>
              <w:left w:w="0" w:type="dxa"/>
              <w:right w:w="0" w:type="dxa"/>
            </w:tcMar>
            <w:vAlign w:val="center"/>
            <w:hideMark/>
          </w:tcPr>
          <w:p w:rsidR="00721D30" w:rsidRPr="00791EE1" w:rsidRDefault="00721D30" w:rsidP="00DE4955">
            <w:pPr>
              <w:spacing w:after="0" w:line="240" w:lineRule="auto"/>
              <w:jc w:val="center"/>
              <w:rPr>
                <w:rFonts w:ascii="Times New Roman" w:hAnsi="Times New Roman"/>
                <w:sz w:val="20"/>
                <w:szCs w:val="20"/>
                <w:lang w:val="en-SG"/>
              </w:rPr>
            </w:pPr>
            <w:r w:rsidRPr="00791EE1">
              <w:rPr>
                <w:rFonts w:ascii="Times New Roman" w:hAnsi="Times New Roman"/>
                <w:sz w:val="20"/>
                <w:szCs w:val="20"/>
              </w:rPr>
              <w:t>7.2</w:t>
            </w:r>
            <w:r w:rsidRPr="00791EE1">
              <w:rPr>
                <w:rFonts w:ascii="Times New Roman" w:hAnsi="Times New Roman"/>
                <w:sz w:val="20"/>
                <w:szCs w:val="20"/>
                <w:vertAlign w:val="superscript"/>
              </w:rPr>
              <w:t>d</w:t>
            </w:r>
            <w:r w:rsidRPr="00791EE1">
              <w:rPr>
                <w:rFonts w:ascii="Times New Roman" w:hAnsi="Times New Roman"/>
                <w:sz w:val="20"/>
                <w:szCs w:val="20"/>
              </w:rPr>
              <w:t xml:space="preserve"> ± 2.67</w:t>
            </w:r>
          </w:p>
        </w:tc>
        <w:tc>
          <w:tcPr>
            <w:tcW w:w="1408" w:type="dxa"/>
            <w:noWrap/>
            <w:tcMar>
              <w:left w:w="0" w:type="dxa"/>
              <w:right w:w="0" w:type="dxa"/>
            </w:tcMar>
            <w:vAlign w:val="center"/>
            <w:hideMark/>
          </w:tcPr>
          <w:p w:rsidR="00721D30" w:rsidRPr="00791EE1" w:rsidRDefault="00721D30" w:rsidP="00DE4955">
            <w:pPr>
              <w:spacing w:after="0" w:line="240" w:lineRule="auto"/>
              <w:jc w:val="center"/>
              <w:rPr>
                <w:rFonts w:ascii="Times New Roman" w:hAnsi="Times New Roman"/>
                <w:sz w:val="20"/>
                <w:szCs w:val="20"/>
                <w:lang w:val="en-SG"/>
              </w:rPr>
            </w:pPr>
            <w:r w:rsidRPr="00791EE1">
              <w:rPr>
                <w:rFonts w:ascii="Times New Roman" w:hAnsi="Times New Roman"/>
                <w:sz w:val="20"/>
                <w:szCs w:val="20"/>
              </w:rPr>
              <w:t>5.1</w:t>
            </w:r>
            <w:r w:rsidRPr="00791EE1">
              <w:rPr>
                <w:rFonts w:ascii="Times New Roman" w:hAnsi="Times New Roman"/>
                <w:sz w:val="20"/>
                <w:szCs w:val="20"/>
                <w:vertAlign w:val="superscript"/>
              </w:rPr>
              <w:t>d</w:t>
            </w:r>
            <w:r w:rsidRPr="00791EE1">
              <w:rPr>
                <w:rFonts w:ascii="Times New Roman" w:hAnsi="Times New Roman"/>
                <w:sz w:val="20"/>
                <w:szCs w:val="20"/>
              </w:rPr>
              <w:t xml:space="preserve"> ± 1.43</w:t>
            </w:r>
          </w:p>
        </w:tc>
      </w:tr>
      <w:tr w:rsidR="00721D30" w:rsidRPr="00791EE1" w:rsidTr="00721D30">
        <w:trPr>
          <w:trHeight w:val="93"/>
          <w:jc w:val="center"/>
        </w:trPr>
        <w:tc>
          <w:tcPr>
            <w:tcW w:w="1170" w:type="dxa"/>
            <w:tcBorders>
              <w:top w:val="nil"/>
              <w:left w:val="nil"/>
              <w:bottom w:val="single" w:sz="8" w:space="0" w:color="auto"/>
              <w:right w:val="nil"/>
            </w:tcBorders>
            <w:noWrap/>
            <w:tcMar>
              <w:left w:w="0" w:type="dxa"/>
              <w:right w:w="0" w:type="dxa"/>
            </w:tcMar>
            <w:vAlign w:val="center"/>
            <w:hideMark/>
          </w:tcPr>
          <w:p w:rsidR="00721D30" w:rsidRPr="00721D30" w:rsidRDefault="00721D30" w:rsidP="00C133EE">
            <w:pPr>
              <w:spacing w:after="60" w:line="240" w:lineRule="auto"/>
              <w:jc w:val="both"/>
              <w:rPr>
                <w:rFonts w:ascii="Times New Roman" w:hAnsi="Times New Roman"/>
                <w:sz w:val="20"/>
                <w:szCs w:val="20"/>
                <w:lang w:val="en-SG"/>
              </w:rPr>
            </w:pPr>
            <w:r w:rsidRPr="00721D30">
              <w:rPr>
                <w:rFonts w:ascii="Times New Roman" w:hAnsi="Times New Roman"/>
                <w:sz w:val="20"/>
                <w:szCs w:val="20"/>
              </w:rPr>
              <w:t>ΣFA</w:t>
            </w:r>
          </w:p>
        </w:tc>
        <w:tc>
          <w:tcPr>
            <w:tcW w:w="1247" w:type="dxa"/>
            <w:tcBorders>
              <w:top w:val="nil"/>
              <w:left w:val="nil"/>
              <w:bottom w:val="single" w:sz="8" w:space="0" w:color="auto"/>
              <w:right w:val="nil"/>
            </w:tcBorders>
            <w:noWrap/>
            <w:tcMar>
              <w:left w:w="0" w:type="dxa"/>
              <w:right w:w="0" w:type="dxa"/>
            </w:tcMar>
            <w:vAlign w:val="center"/>
            <w:hideMark/>
          </w:tcPr>
          <w:p w:rsidR="00721D30" w:rsidRPr="00791EE1" w:rsidRDefault="00721D30" w:rsidP="00C133EE">
            <w:pPr>
              <w:spacing w:after="60" w:line="240" w:lineRule="auto"/>
              <w:jc w:val="center"/>
              <w:rPr>
                <w:rFonts w:ascii="Times New Roman" w:hAnsi="Times New Roman"/>
                <w:sz w:val="20"/>
                <w:szCs w:val="20"/>
                <w:lang w:val="en-SG"/>
              </w:rPr>
            </w:pPr>
            <w:r w:rsidRPr="00791EE1">
              <w:rPr>
                <w:rFonts w:ascii="Times New Roman" w:hAnsi="Times New Roman"/>
                <w:sz w:val="20"/>
                <w:szCs w:val="20"/>
              </w:rPr>
              <w:t>50.4</w:t>
            </w:r>
            <w:r w:rsidRPr="00791EE1">
              <w:rPr>
                <w:rFonts w:ascii="Times New Roman" w:hAnsi="Times New Roman"/>
                <w:sz w:val="20"/>
                <w:szCs w:val="20"/>
                <w:vertAlign w:val="superscript"/>
              </w:rPr>
              <w:t>a</w:t>
            </w:r>
            <w:r w:rsidRPr="00791EE1">
              <w:rPr>
                <w:rFonts w:ascii="Times New Roman" w:hAnsi="Times New Roman"/>
                <w:sz w:val="20"/>
                <w:szCs w:val="20"/>
              </w:rPr>
              <w:t xml:space="preserve"> ± 5.04</w:t>
            </w:r>
          </w:p>
        </w:tc>
        <w:tc>
          <w:tcPr>
            <w:tcW w:w="1247" w:type="dxa"/>
            <w:tcBorders>
              <w:top w:val="nil"/>
              <w:left w:val="nil"/>
              <w:bottom w:val="single" w:sz="8" w:space="0" w:color="auto"/>
              <w:right w:val="nil"/>
            </w:tcBorders>
            <w:noWrap/>
            <w:tcMar>
              <w:left w:w="0" w:type="dxa"/>
              <w:right w:w="0" w:type="dxa"/>
            </w:tcMar>
            <w:vAlign w:val="center"/>
            <w:hideMark/>
          </w:tcPr>
          <w:p w:rsidR="00721D30" w:rsidRPr="00791EE1" w:rsidRDefault="00721D30" w:rsidP="00C133EE">
            <w:pPr>
              <w:spacing w:after="60" w:line="240" w:lineRule="auto"/>
              <w:jc w:val="center"/>
              <w:rPr>
                <w:rFonts w:ascii="Times New Roman" w:hAnsi="Times New Roman"/>
                <w:sz w:val="20"/>
                <w:szCs w:val="20"/>
                <w:lang w:val="en-SG"/>
              </w:rPr>
            </w:pPr>
            <w:r w:rsidRPr="00791EE1">
              <w:rPr>
                <w:rFonts w:ascii="Times New Roman" w:hAnsi="Times New Roman"/>
                <w:sz w:val="20"/>
                <w:szCs w:val="20"/>
              </w:rPr>
              <w:t>48.5</w:t>
            </w:r>
            <w:r w:rsidRPr="00791EE1">
              <w:rPr>
                <w:rFonts w:ascii="Times New Roman" w:hAnsi="Times New Roman"/>
                <w:sz w:val="20"/>
                <w:szCs w:val="20"/>
                <w:vertAlign w:val="superscript"/>
              </w:rPr>
              <w:t>a</w:t>
            </w:r>
            <w:r w:rsidRPr="00791EE1">
              <w:rPr>
                <w:rFonts w:ascii="Times New Roman" w:hAnsi="Times New Roman"/>
                <w:sz w:val="20"/>
                <w:szCs w:val="20"/>
              </w:rPr>
              <w:t xml:space="preserve"> ± 5.18</w:t>
            </w:r>
          </w:p>
        </w:tc>
        <w:tc>
          <w:tcPr>
            <w:tcW w:w="1247" w:type="dxa"/>
            <w:tcBorders>
              <w:top w:val="nil"/>
              <w:left w:val="nil"/>
              <w:bottom w:val="single" w:sz="8" w:space="0" w:color="auto"/>
              <w:right w:val="nil"/>
            </w:tcBorders>
            <w:noWrap/>
            <w:tcMar>
              <w:left w:w="0" w:type="dxa"/>
              <w:right w:w="0" w:type="dxa"/>
            </w:tcMar>
            <w:vAlign w:val="center"/>
            <w:hideMark/>
          </w:tcPr>
          <w:p w:rsidR="00721D30" w:rsidRPr="00791EE1" w:rsidRDefault="00721D30" w:rsidP="00C133EE">
            <w:pPr>
              <w:spacing w:after="60" w:line="240" w:lineRule="auto"/>
              <w:jc w:val="center"/>
              <w:rPr>
                <w:rFonts w:ascii="Times New Roman" w:hAnsi="Times New Roman"/>
                <w:sz w:val="20"/>
                <w:szCs w:val="20"/>
                <w:lang w:val="en-SG"/>
              </w:rPr>
            </w:pPr>
            <w:r w:rsidRPr="00791EE1">
              <w:rPr>
                <w:rFonts w:ascii="Times New Roman" w:hAnsi="Times New Roman"/>
                <w:sz w:val="20"/>
                <w:szCs w:val="20"/>
              </w:rPr>
              <w:t>45.8</w:t>
            </w:r>
            <w:r w:rsidRPr="00791EE1">
              <w:rPr>
                <w:rFonts w:ascii="Times New Roman" w:hAnsi="Times New Roman"/>
                <w:sz w:val="20"/>
                <w:szCs w:val="20"/>
                <w:vertAlign w:val="superscript"/>
              </w:rPr>
              <w:t>ab</w:t>
            </w:r>
            <w:r w:rsidRPr="00791EE1">
              <w:rPr>
                <w:rFonts w:ascii="Times New Roman" w:hAnsi="Times New Roman"/>
                <w:sz w:val="20"/>
                <w:szCs w:val="20"/>
              </w:rPr>
              <w:t xml:space="preserve"> ± 5.18</w:t>
            </w:r>
          </w:p>
        </w:tc>
        <w:tc>
          <w:tcPr>
            <w:tcW w:w="1247" w:type="dxa"/>
            <w:tcBorders>
              <w:top w:val="nil"/>
              <w:left w:val="nil"/>
              <w:bottom w:val="single" w:sz="8" w:space="0" w:color="auto"/>
              <w:right w:val="nil"/>
            </w:tcBorders>
            <w:noWrap/>
            <w:tcMar>
              <w:left w:w="0" w:type="dxa"/>
              <w:right w:w="0" w:type="dxa"/>
            </w:tcMar>
            <w:vAlign w:val="center"/>
            <w:hideMark/>
          </w:tcPr>
          <w:p w:rsidR="00721D30" w:rsidRPr="00791EE1" w:rsidRDefault="00721D30" w:rsidP="00C133EE">
            <w:pPr>
              <w:spacing w:after="60" w:line="240" w:lineRule="auto"/>
              <w:jc w:val="center"/>
              <w:rPr>
                <w:rFonts w:ascii="Times New Roman" w:hAnsi="Times New Roman"/>
                <w:sz w:val="20"/>
                <w:szCs w:val="20"/>
                <w:lang w:val="en-SG"/>
              </w:rPr>
            </w:pPr>
            <w:r w:rsidRPr="00791EE1">
              <w:rPr>
                <w:rFonts w:ascii="Times New Roman" w:hAnsi="Times New Roman"/>
                <w:sz w:val="20"/>
                <w:szCs w:val="20"/>
              </w:rPr>
              <w:t>37.1</w:t>
            </w:r>
            <w:r w:rsidRPr="00791EE1">
              <w:rPr>
                <w:rFonts w:ascii="Times New Roman" w:hAnsi="Times New Roman"/>
                <w:sz w:val="20"/>
                <w:szCs w:val="20"/>
                <w:vertAlign w:val="superscript"/>
              </w:rPr>
              <w:t>b</w:t>
            </w:r>
            <w:r w:rsidRPr="00791EE1">
              <w:rPr>
                <w:rFonts w:ascii="Times New Roman" w:hAnsi="Times New Roman"/>
                <w:sz w:val="20"/>
                <w:szCs w:val="20"/>
              </w:rPr>
              <w:t xml:space="preserve"> ± 4.58</w:t>
            </w:r>
          </w:p>
        </w:tc>
        <w:tc>
          <w:tcPr>
            <w:tcW w:w="1247" w:type="dxa"/>
            <w:tcBorders>
              <w:top w:val="nil"/>
              <w:left w:val="nil"/>
              <w:bottom w:val="single" w:sz="8" w:space="0" w:color="auto"/>
              <w:right w:val="nil"/>
            </w:tcBorders>
            <w:noWrap/>
            <w:tcMar>
              <w:left w:w="0" w:type="dxa"/>
              <w:right w:w="0" w:type="dxa"/>
            </w:tcMar>
            <w:vAlign w:val="center"/>
            <w:hideMark/>
          </w:tcPr>
          <w:p w:rsidR="00721D30" w:rsidRPr="00791EE1" w:rsidRDefault="00721D30" w:rsidP="00C133EE">
            <w:pPr>
              <w:spacing w:after="60" w:line="240" w:lineRule="auto"/>
              <w:jc w:val="center"/>
              <w:rPr>
                <w:rFonts w:ascii="Times New Roman" w:hAnsi="Times New Roman"/>
                <w:sz w:val="20"/>
                <w:szCs w:val="20"/>
                <w:lang w:val="en-SG"/>
              </w:rPr>
            </w:pPr>
            <w:r w:rsidRPr="00791EE1">
              <w:rPr>
                <w:rFonts w:ascii="Times New Roman" w:hAnsi="Times New Roman"/>
                <w:sz w:val="20"/>
                <w:szCs w:val="20"/>
              </w:rPr>
              <w:t>28.7</w:t>
            </w:r>
            <w:r w:rsidRPr="00791EE1">
              <w:rPr>
                <w:rFonts w:ascii="Times New Roman" w:hAnsi="Times New Roman"/>
                <w:sz w:val="20"/>
                <w:szCs w:val="20"/>
                <w:vertAlign w:val="superscript"/>
              </w:rPr>
              <w:t>c</w:t>
            </w:r>
            <w:r w:rsidRPr="00791EE1">
              <w:rPr>
                <w:rFonts w:ascii="Times New Roman" w:hAnsi="Times New Roman"/>
                <w:sz w:val="20"/>
                <w:szCs w:val="20"/>
              </w:rPr>
              <w:t xml:space="preserve"> ± 3.30</w:t>
            </w:r>
          </w:p>
        </w:tc>
        <w:tc>
          <w:tcPr>
            <w:tcW w:w="1408" w:type="dxa"/>
            <w:tcBorders>
              <w:top w:val="nil"/>
              <w:left w:val="nil"/>
              <w:bottom w:val="single" w:sz="8" w:space="0" w:color="auto"/>
              <w:right w:val="nil"/>
            </w:tcBorders>
            <w:noWrap/>
            <w:tcMar>
              <w:left w:w="0" w:type="dxa"/>
              <w:right w:w="0" w:type="dxa"/>
            </w:tcMar>
            <w:vAlign w:val="center"/>
            <w:hideMark/>
          </w:tcPr>
          <w:p w:rsidR="00721D30" w:rsidRPr="00791EE1" w:rsidRDefault="00721D30" w:rsidP="00C133EE">
            <w:pPr>
              <w:spacing w:after="60" w:line="240" w:lineRule="auto"/>
              <w:jc w:val="center"/>
              <w:rPr>
                <w:rFonts w:ascii="Times New Roman" w:hAnsi="Times New Roman"/>
                <w:sz w:val="20"/>
                <w:szCs w:val="20"/>
                <w:lang w:val="en-SG"/>
              </w:rPr>
            </w:pPr>
            <w:r w:rsidRPr="00791EE1">
              <w:rPr>
                <w:rFonts w:ascii="Times New Roman" w:hAnsi="Times New Roman"/>
                <w:sz w:val="20"/>
                <w:szCs w:val="20"/>
              </w:rPr>
              <w:t>19.0</w:t>
            </w:r>
            <w:r w:rsidRPr="00791EE1">
              <w:rPr>
                <w:rFonts w:ascii="Times New Roman" w:hAnsi="Times New Roman"/>
                <w:sz w:val="20"/>
                <w:szCs w:val="20"/>
                <w:vertAlign w:val="superscript"/>
              </w:rPr>
              <w:t>d</w:t>
            </w:r>
            <w:r w:rsidRPr="00791EE1">
              <w:rPr>
                <w:rFonts w:ascii="Times New Roman" w:hAnsi="Times New Roman"/>
                <w:sz w:val="20"/>
                <w:szCs w:val="20"/>
              </w:rPr>
              <w:t xml:space="preserve"> ± 2.02</w:t>
            </w:r>
          </w:p>
        </w:tc>
      </w:tr>
    </w:tbl>
    <w:p w:rsidR="00721D30" w:rsidRPr="003709BE" w:rsidRDefault="00721D30" w:rsidP="00721D30">
      <w:pPr>
        <w:spacing w:before="60" w:after="0" w:line="240" w:lineRule="auto"/>
        <w:ind w:left="274" w:right="241"/>
        <w:jc w:val="both"/>
        <w:rPr>
          <w:rFonts w:ascii="Times New Roman" w:hAnsi="Times New Roman"/>
          <w:sz w:val="18"/>
          <w:szCs w:val="18"/>
        </w:rPr>
      </w:pPr>
      <w:r w:rsidRPr="003709BE">
        <w:rPr>
          <w:rFonts w:ascii="Times New Roman" w:hAnsi="Times New Roman"/>
          <w:sz w:val="18"/>
          <w:szCs w:val="18"/>
        </w:rPr>
        <w:t xml:space="preserve">SAFA: Saturated fatty acids; MUFA: Monounsaturated fatty acids; PUFA: </w:t>
      </w:r>
      <w:r>
        <w:rPr>
          <w:rFonts w:ascii="Times New Roman" w:hAnsi="Times New Roman"/>
          <w:sz w:val="18"/>
          <w:szCs w:val="18"/>
        </w:rPr>
        <w:t xml:space="preserve">Polyunsaturated fatty acids; </w:t>
      </w:r>
      <w:r w:rsidRPr="003709BE">
        <w:rPr>
          <w:rFonts w:ascii="Times New Roman" w:hAnsi="Times New Roman"/>
          <w:sz w:val="18"/>
          <w:szCs w:val="18"/>
        </w:rPr>
        <w:t>Means within rows followed by the same superscript(s) are not significant different (</w:t>
      </w:r>
      <w:r w:rsidR="008F0998" w:rsidRPr="008F0998">
        <w:rPr>
          <w:rFonts w:ascii="Times New Roman" w:hAnsi="Times New Roman"/>
          <w:i/>
          <w:sz w:val="18"/>
          <w:szCs w:val="18"/>
        </w:rPr>
        <w:t>p</w:t>
      </w:r>
      <w:r>
        <w:rPr>
          <w:rFonts w:ascii="Times New Roman" w:hAnsi="Times New Roman"/>
          <w:sz w:val="18"/>
          <w:szCs w:val="18"/>
        </w:rPr>
        <w:t xml:space="preserve"> &gt;</w:t>
      </w:r>
      <w:r w:rsidR="008F0998">
        <w:rPr>
          <w:rFonts w:ascii="Times New Roman" w:hAnsi="Times New Roman"/>
          <w:sz w:val="18"/>
          <w:szCs w:val="18"/>
        </w:rPr>
        <w:t xml:space="preserve"> </w:t>
      </w:r>
      <w:r>
        <w:rPr>
          <w:rFonts w:ascii="Times New Roman" w:hAnsi="Times New Roman"/>
          <w:sz w:val="18"/>
          <w:szCs w:val="18"/>
        </w:rPr>
        <w:t xml:space="preserve">0.05); </w:t>
      </w:r>
      <w:r w:rsidRPr="003709BE">
        <w:rPr>
          <w:rFonts w:ascii="Times New Roman" w:hAnsi="Times New Roman"/>
          <w:sz w:val="18"/>
          <w:szCs w:val="18"/>
        </w:rPr>
        <w:t xml:space="preserve">ND – Not detected </w:t>
      </w:r>
    </w:p>
    <w:p w:rsidR="00721D30" w:rsidRDefault="00721D30" w:rsidP="00C133EE">
      <w:pPr>
        <w:spacing w:after="0" w:line="240" w:lineRule="auto"/>
        <w:rPr>
          <w:rFonts w:ascii="Times New Roman" w:hAnsi="Times New Roman"/>
          <w:sz w:val="20"/>
          <w:szCs w:val="20"/>
        </w:rPr>
      </w:pPr>
    </w:p>
    <w:p w:rsidR="00C133EE" w:rsidRDefault="00C133EE" w:rsidP="00C133EE">
      <w:pPr>
        <w:spacing w:after="0" w:line="240" w:lineRule="auto"/>
        <w:rPr>
          <w:rFonts w:ascii="Times New Roman" w:hAnsi="Times New Roman"/>
          <w:sz w:val="20"/>
          <w:szCs w:val="20"/>
        </w:rPr>
      </w:pPr>
    </w:p>
    <w:p w:rsidR="00C133EE" w:rsidRPr="00C133EE" w:rsidRDefault="00C133EE" w:rsidP="00C133EE">
      <w:pPr>
        <w:spacing w:after="0" w:line="240" w:lineRule="auto"/>
        <w:rPr>
          <w:rFonts w:ascii="Times New Roman" w:hAnsi="Times New Roman"/>
          <w:sz w:val="20"/>
          <w:szCs w:val="20"/>
        </w:rPr>
      </w:pPr>
    </w:p>
    <w:p w:rsidR="00721D30" w:rsidRDefault="00721D30" w:rsidP="00721D30">
      <w:pPr>
        <w:autoSpaceDE w:val="0"/>
        <w:autoSpaceDN w:val="0"/>
        <w:adjustRightInd w:val="0"/>
        <w:spacing w:after="0" w:line="240" w:lineRule="auto"/>
        <w:jc w:val="both"/>
        <w:rPr>
          <w:rFonts w:ascii="Times New Roman" w:hAnsi="Times New Roman"/>
          <w:sz w:val="20"/>
          <w:szCs w:val="20"/>
        </w:rPr>
      </w:pPr>
      <w:r w:rsidRPr="009D2F7C">
        <w:rPr>
          <w:rFonts w:ascii="Times New Roman" w:hAnsi="Times New Roman"/>
          <w:noProof/>
          <w:sz w:val="20"/>
          <w:szCs w:val="20"/>
          <w:lang w:bidi="ar-SA"/>
        </w:rPr>
        <w:drawing>
          <wp:anchor distT="0" distB="0" distL="114300" distR="114300" simplePos="0" relativeHeight="251660800" behindDoc="0" locked="0" layoutInCell="1" allowOverlap="1" wp14:anchorId="45760422" wp14:editId="5B895F39">
            <wp:simplePos x="0" y="0"/>
            <wp:positionH relativeFrom="column">
              <wp:posOffset>0</wp:posOffset>
            </wp:positionH>
            <wp:positionV relativeFrom="paragraph">
              <wp:posOffset>80466</wp:posOffset>
            </wp:positionV>
            <wp:extent cx="5720486" cy="2092147"/>
            <wp:effectExtent l="0" t="0" r="13970" b="2286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page">
              <wp14:pctWidth>0</wp14:pctWidth>
            </wp14:sizeRelH>
            <wp14:sizeRelV relativeFrom="page">
              <wp14:pctHeight>0</wp14:pctHeight>
            </wp14:sizeRelV>
          </wp:anchor>
        </w:drawing>
      </w:r>
    </w:p>
    <w:p w:rsidR="00721D30" w:rsidRDefault="00721D30" w:rsidP="00721D30">
      <w:pPr>
        <w:autoSpaceDE w:val="0"/>
        <w:autoSpaceDN w:val="0"/>
        <w:adjustRightInd w:val="0"/>
        <w:spacing w:after="0" w:line="240" w:lineRule="auto"/>
        <w:jc w:val="both"/>
        <w:rPr>
          <w:rFonts w:ascii="Times New Roman" w:hAnsi="Times New Roman"/>
          <w:sz w:val="20"/>
          <w:szCs w:val="20"/>
        </w:rPr>
      </w:pPr>
    </w:p>
    <w:p w:rsidR="00721D30" w:rsidRDefault="00721D30" w:rsidP="00721D30">
      <w:pPr>
        <w:autoSpaceDE w:val="0"/>
        <w:autoSpaceDN w:val="0"/>
        <w:adjustRightInd w:val="0"/>
        <w:spacing w:after="0" w:line="240" w:lineRule="auto"/>
        <w:jc w:val="both"/>
        <w:rPr>
          <w:rFonts w:ascii="Times New Roman" w:hAnsi="Times New Roman"/>
          <w:sz w:val="20"/>
          <w:szCs w:val="20"/>
        </w:rPr>
      </w:pPr>
    </w:p>
    <w:p w:rsidR="00721D30" w:rsidRDefault="00721D30" w:rsidP="00721D30">
      <w:pPr>
        <w:autoSpaceDE w:val="0"/>
        <w:autoSpaceDN w:val="0"/>
        <w:adjustRightInd w:val="0"/>
        <w:spacing w:after="0" w:line="240" w:lineRule="auto"/>
        <w:jc w:val="both"/>
        <w:rPr>
          <w:rFonts w:ascii="Times New Roman" w:hAnsi="Times New Roman"/>
          <w:sz w:val="20"/>
          <w:szCs w:val="20"/>
        </w:rPr>
      </w:pPr>
    </w:p>
    <w:p w:rsidR="00721D30" w:rsidRDefault="00721D30" w:rsidP="00721D30">
      <w:pPr>
        <w:autoSpaceDE w:val="0"/>
        <w:autoSpaceDN w:val="0"/>
        <w:adjustRightInd w:val="0"/>
        <w:spacing w:after="0" w:line="240" w:lineRule="auto"/>
        <w:jc w:val="both"/>
        <w:rPr>
          <w:rFonts w:ascii="Times New Roman" w:hAnsi="Times New Roman"/>
          <w:sz w:val="20"/>
          <w:szCs w:val="20"/>
        </w:rPr>
      </w:pPr>
    </w:p>
    <w:p w:rsidR="00721D30" w:rsidRDefault="00721D30" w:rsidP="00721D30">
      <w:pPr>
        <w:autoSpaceDE w:val="0"/>
        <w:autoSpaceDN w:val="0"/>
        <w:adjustRightInd w:val="0"/>
        <w:spacing w:after="0" w:line="240" w:lineRule="auto"/>
        <w:jc w:val="both"/>
        <w:rPr>
          <w:rFonts w:ascii="Times New Roman" w:hAnsi="Times New Roman"/>
          <w:sz w:val="20"/>
          <w:szCs w:val="20"/>
        </w:rPr>
      </w:pPr>
    </w:p>
    <w:p w:rsidR="00721D30" w:rsidRDefault="00721D30" w:rsidP="00721D30">
      <w:pPr>
        <w:autoSpaceDE w:val="0"/>
        <w:autoSpaceDN w:val="0"/>
        <w:adjustRightInd w:val="0"/>
        <w:spacing w:after="0" w:line="240" w:lineRule="auto"/>
        <w:jc w:val="both"/>
        <w:rPr>
          <w:rFonts w:ascii="Times New Roman" w:hAnsi="Times New Roman"/>
          <w:sz w:val="20"/>
          <w:szCs w:val="20"/>
        </w:rPr>
      </w:pPr>
    </w:p>
    <w:p w:rsidR="00721D30" w:rsidRDefault="00721D30" w:rsidP="00721D30">
      <w:pPr>
        <w:autoSpaceDE w:val="0"/>
        <w:autoSpaceDN w:val="0"/>
        <w:adjustRightInd w:val="0"/>
        <w:spacing w:after="0" w:line="240" w:lineRule="auto"/>
        <w:jc w:val="both"/>
        <w:rPr>
          <w:rFonts w:ascii="Times New Roman" w:hAnsi="Times New Roman"/>
          <w:sz w:val="20"/>
          <w:szCs w:val="20"/>
        </w:rPr>
      </w:pPr>
    </w:p>
    <w:p w:rsidR="00721D30" w:rsidRDefault="00721D30" w:rsidP="00721D30">
      <w:pPr>
        <w:autoSpaceDE w:val="0"/>
        <w:autoSpaceDN w:val="0"/>
        <w:adjustRightInd w:val="0"/>
        <w:spacing w:after="0" w:line="240" w:lineRule="auto"/>
        <w:jc w:val="both"/>
        <w:rPr>
          <w:rFonts w:ascii="Times New Roman" w:hAnsi="Times New Roman"/>
          <w:sz w:val="20"/>
          <w:szCs w:val="20"/>
        </w:rPr>
      </w:pPr>
    </w:p>
    <w:p w:rsidR="00721D30" w:rsidRDefault="00721D30" w:rsidP="00721D30">
      <w:pPr>
        <w:autoSpaceDE w:val="0"/>
        <w:autoSpaceDN w:val="0"/>
        <w:adjustRightInd w:val="0"/>
        <w:spacing w:after="0" w:line="240" w:lineRule="auto"/>
        <w:jc w:val="both"/>
        <w:rPr>
          <w:rFonts w:ascii="Times New Roman" w:hAnsi="Times New Roman"/>
          <w:sz w:val="20"/>
          <w:szCs w:val="20"/>
        </w:rPr>
      </w:pPr>
    </w:p>
    <w:p w:rsidR="00721D30" w:rsidRDefault="00721D30" w:rsidP="00721D30">
      <w:pPr>
        <w:autoSpaceDE w:val="0"/>
        <w:autoSpaceDN w:val="0"/>
        <w:adjustRightInd w:val="0"/>
        <w:spacing w:after="0" w:line="240" w:lineRule="auto"/>
        <w:jc w:val="both"/>
        <w:rPr>
          <w:rFonts w:ascii="Times New Roman" w:hAnsi="Times New Roman"/>
          <w:sz w:val="20"/>
          <w:szCs w:val="20"/>
        </w:rPr>
      </w:pPr>
    </w:p>
    <w:p w:rsidR="00721D30" w:rsidRDefault="00721D30" w:rsidP="00721D30">
      <w:pPr>
        <w:autoSpaceDE w:val="0"/>
        <w:autoSpaceDN w:val="0"/>
        <w:adjustRightInd w:val="0"/>
        <w:spacing w:after="0" w:line="240" w:lineRule="auto"/>
        <w:jc w:val="both"/>
        <w:rPr>
          <w:rFonts w:ascii="Times New Roman" w:hAnsi="Times New Roman"/>
          <w:sz w:val="20"/>
          <w:szCs w:val="20"/>
        </w:rPr>
      </w:pPr>
    </w:p>
    <w:p w:rsidR="00721D30" w:rsidRDefault="00721D30" w:rsidP="00721D30">
      <w:pPr>
        <w:autoSpaceDE w:val="0"/>
        <w:autoSpaceDN w:val="0"/>
        <w:adjustRightInd w:val="0"/>
        <w:spacing w:after="0" w:line="240" w:lineRule="auto"/>
        <w:jc w:val="both"/>
        <w:rPr>
          <w:rFonts w:ascii="Times New Roman" w:hAnsi="Times New Roman"/>
          <w:sz w:val="20"/>
          <w:szCs w:val="20"/>
        </w:rPr>
      </w:pPr>
    </w:p>
    <w:p w:rsidR="00721D30" w:rsidRDefault="00721D30" w:rsidP="00721D30">
      <w:pPr>
        <w:pStyle w:val="Heading5"/>
        <w:rPr>
          <w:rFonts w:eastAsiaTheme="minorHAnsi"/>
          <w:sz w:val="20"/>
          <w:szCs w:val="20"/>
          <w:lang w:val="en-MY"/>
        </w:rPr>
      </w:pPr>
    </w:p>
    <w:p w:rsidR="00721D30" w:rsidRDefault="00721D30" w:rsidP="00721D30">
      <w:pPr>
        <w:pStyle w:val="Heading5"/>
        <w:rPr>
          <w:sz w:val="20"/>
          <w:szCs w:val="20"/>
        </w:rPr>
      </w:pPr>
    </w:p>
    <w:p w:rsidR="00721D30" w:rsidRPr="00C133EE" w:rsidRDefault="00721D30" w:rsidP="00C133EE">
      <w:pPr>
        <w:pStyle w:val="Heading5"/>
        <w:spacing w:line="240" w:lineRule="auto"/>
        <w:rPr>
          <w:rFonts w:ascii="Times New Roman" w:hAnsi="Times New Roman"/>
          <w:i w:val="0"/>
          <w:sz w:val="20"/>
          <w:szCs w:val="20"/>
        </w:rPr>
      </w:pPr>
    </w:p>
    <w:p w:rsidR="00721D30" w:rsidRPr="00C133EE" w:rsidRDefault="00721D30" w:rsidP="00C133EE">
      <w:pPr>
        <w:pStyle w:val="Heading5"/>
        <w:spacing w:line="240" w:lineRule="auto"/>
        <w:ind w:left="850" w:hanging="850"/>
        <w:rPr>
          <w:rFonts w:ascii="Times New Roman" w:hAnsi="Times New Roman"/>
          <w:i w:val="0"/>
          <w:sz w:val="20"/>
          <w:szCs w:val="20"/>
        </w:rPr>
      </w:pPr>
      <w:r w:rsidRPr="00C133EE">
        <w:rPr>
          <w:rFonts w:ascii="Times New Roman" w:hAnsi="Times New Roman"/>
          <w:i w:val="0"/>
          <w:sz w:val="20"/>
          <w:szCs w:val="20"/>
        </w:rPr>
        <w:t xml:space="preserve">Figure 1. </w:t>
      </w:r>
      <w:r w:rsidR="00C133EE">
        <w:rPr>
          <w:rFonts w:ascii="Times New Roman" w:hAnsi="Times New Roman"/>
          <w:i w:val="0"/>
          <w:sz w:val="20"/>
          <w:szCs w:val="20"/>
          <w:lang w:val="en-US"/>
        </w:rPr>
        <w:tab/>
      </w:r>
      <w:r w:rsidRPr="00C133EE">
        <w:rPr>
          <w:rFonts w:ascii="Times New Roman" w:hAnsi="Times New Roman"/>
          <w:i w:val="0"/>
          <w:sz w:val="20"/>
          <w:szCs w:val="20"/>
        </w:rPr>
        <w:t>Fatty acid concentration of different classes and total fatty acid (mg/g dry weight) from tissues of Fungia fungites after exposed at different concentrations of Irgarol. Values are mean ± S.D, n = 3.</w:t>
      </w:r>
    </w:p>
    <w:p w:rsidR="00C133EE" w:rsidRPr="00C133EE" w:rsidRDefault="00C133EE" w:rsidP="00C133EE">
      <w:pPr>
        <w:spacing w:after="0" w:line="240" w:lineRule="auto"/>
        <w:rPr>
          <w:rFonts w:ascii="Times New Roman" w:hAnsi="Times New Roman"/>
          <w:sz w:val="20"/>
          <w:szCs w:val="20"/>
          <w:lang w:bidi="ar-SA"/>
        </w:rPr>
      </w:pPr>
      <w:bookmarkStart w:id="1" w:name="_Toc351543377"/>
    </w:p>
    <w:p w:rsidR="00721D30" w:rsidRPr="009D2F7C" w:rsidRDefault="00721D30" w:rsidP="00721D30">
      <w:pPr>
        <w:pStyle w:val="ListParagraph"/>
        <w:spacing w:after="0" w:line="240" w:lineRule="auto"/>
        <w:ind w:left="0"/>
        <w:jc w:val="both"/>
        <w:rPr>
          <w:rFonts w:ascii="Times New Roman" w:hAnsi="Times New Roman"/>
          <w:b/>
          <w:sz w:val="20"/>
          <w:szCs w:val="20"/>
        </w:rPr>
      </w:pPr>
      <w:r w:rsidRPr="009D2F7C">
        <w:rPr>
          <w:rFonts w:ascii="Times New Roman" w:hAnsi="Times New Roman"/>
          <w:b/>
          <w:sz w:val="20"/>
          <w:szCs w:val="20"/>
        </w:rPr>
        <w:lastRenderedPageBreak/>
        <w:t>Mono unsaturated fatty acids (MUFA)</w:t>
      </w:r>
    </w:p>
    <w:p w:rsidR="00721D30" w:rsidRPr="009D2F7C" w:rsidRDefault="00721D30" w:rsidP="00721D30">
      <w:pPr>
        <w:spacing w:after="0" w:line="240" w:lineRule="auto"/>
        <w:jc w:val="both"/>
        <w:rPr>
          <w:rFonts w:ascii="Times New Roman" w:hAnsi="Times New Roman"/>
          <w:sz w:val="20"/>
          <w:szCs w:val="20"/>
        </w:rPr>
      </w:pPr>
      <w:r w:rsidRPr="009D2F7C">
        <w:rPr>
          <w:rFonts w:ascii="Times New Roman" w:hAnsi="Times New Roman"/>
          <w:sz w:val="20"/>
          <w:szCs w:val="20"/>
        </w:rPr>
        <w:t xml:space="preserve">The ΣMUFA for </w:t>
      </w:r>
      <w:r>
        <w:rPr>
          <w:rFonts w:ascii="Times New Roman" w:hAnsi="Times New Roman"/>
          <w:i/>
          <w:sz w:val="20"/>
          <w:szCs w:val="20"/>
        </w:rPr>
        <w:t>F.</w:t>
      </w:r>
      <w:r w:rsidRPr="009D2F7C">
        <w:rPr>
          <w:rFonts w:ascii="Times New Roman" w:hAnsi="Times New Roman"/>
          <w:i/>
          <w:sz w:val="20"/>
          <w:szCs w:val="20"/>
        </w:rPr>
        <w:t xml:space="preserve"> fungites </w:t>
      </w:r>
      <w:r w:rsidRPr="009D2F7C">
        <w:rPr>
          <w:rFonts w:ascii="Times New Roman" w:hAnsi="Times New Roman"/>
          <w:sz w:val="20"/>
          <w:szCs w:val="20"/>
        </w:rPr>
        <w:t>were significant difference in fresh, control, acetone and other exposed concentrations (Table 1). It is observed tha</w:t>
      </w:r>
      <w:r>
        <w:rPr>
          <w:rFonts w:ascii="Times New Roman" w:hAnsi="Times New Roman"/>
          <w:sz w:val="20"/>
          <w:szCs w:val="20"/>
        </w:rPr>
        <w:t>t MUFA contribution is less in t</w:t>
      </w:r>
      <w:r w:rsidRPr="009D2F7C">
        <w:rPr>
          <w:rFonts w:ascii="Times New Roman" w:hAnsi="Times New Roman"/>
          <w:sz w:val="20"/>
          <w:szCs w:val="20"/>
        </w:rPr>
        <w:t xml:space="preserve">otal fatty acids in </w:t>
      </w:r>
      <w:r>
        <w:rPr>
          <w:rFonts w:ascii="Times New Roman" w:hAnsi="Times New Roman"/>
          <w:i/>
          <w:sz w:val="20"/>
          <w:szCs w:val="20"/>
        </w:rPr>
        <w:t>F.</w:t>
      </w:r>
      <w:r w:rsidRPr="009D2F7C">
        <w:rPr>
          <w:rFonts w:ascii="Times New Roman" w:hAnsi="Times New Roman"/>
          <w:i/>
          <w:sz w:val="20"/>
          <w:szCs w:val="20"/>
        </w:rPr>
        <w:t xml:space="preserve"> fungites</w:t>
      </w:r>
      <w:r w:rsidRPr="009D2F7C">
        <w:rPr>
          <w:rFonts w:ascii="Times New Roman" w:hAnsi="Times New Roman"/>
          <w:sz w:val="20"/>
          <w:szCs w:val="20"/>
        </w:rPr>
        <w:t xml:space="preserve"> (Table 1). This</w:t>
      </w:r>
      <w:r>
        <w:rPr>
          <w:rFonts w:ascii="Times New Roman" w:hAnsi="Times New Roman"/>
          <w:sz w:val="20"/>
          <w:szCs w:val="20"/>
        </w:rPr>
        <w:t xml:space="preserve"> is due to the fact that, only p</w:t>
      </w:r>
      <w:r w:rsidRPr="009D2F7C">
        <w:rPr>
          <w:rFonts w:ascii="Times New Roman" w:hAnsi="Times New Roman"/>
          <w:sz w:val="20"/>
          <w:szCs w:val="20"/>
        </w:rPr>
        <w:t>almitoleic acid (C16:1) was observed in the GC-FID where the rest of MUFA were below the detectable limit.</w:t>
      </w:r>
      <w:r w:rsidRPr="003B3939">
        <w:t xml:space="preserve"> </w:t>
      </w:r>
      <w:r w:rsidRPr="00701AF6">
        <w:rPr>
          <w:rFonts w:ascii="Times New Roman" w:hAnsi="Times New Roman"/>
          <w:sz w:val="20"/>
          <w:szCs w:val="20"/>
        </w:rPr>
        <w:t xml:space="preserve">In fact, </w:t>
      </w:r>
      <w:r w:rsidRPr="003B3939">
        <w:rPr>
          <w:rFonts w:ascii="Times New Roman" w:hAnsi="Times New Roman"/>
          <w:sz w:val="20"/>
          <w:szCs w:val="20"/>
        </w:rPr>
        <w:t>Ho and Paul</w:t>
      </w:r>
      <w:r>
        <w:rPr>
          <w:rFonts w:ascii="Times New Roman" w:hAnsi="Times New Roman"/>
          <w:sz w:val="20"/>
          <w:szCs w:val="20"/>
        </w:rPr>
        <w:t xml:space="preserve"> [21]</w:t>
      </w:r>
      <w:r w:rsidRPr="009D2F7C">
        <w:rPr>
          <w:rFonts w:ascii="Times New Roman" w:hAnsi="Times New Roman"/>
          <w:sz w:val="20"/>
          <w:szCs w:val="20"/>
        </w:rPr>
        <w:t xml:space="preserve"> </w:t>
      </w:r>
      <w:r>
        <w:rPr>
          <w:rFonts w:ascii="Times New Roman" w:hAnsi="Times New Roman"/>
          <w:sz w:val="20"/>
          <w:szCs w:val="20"/>
        </w:rPr>
        <w:t>found about 8 % only of oleic acid in t</w:t>
      </w:r>
      <w:r w:rsidRPr="009D2F7C">
        <w:rPr>
          <w:rFonts w:ascii="Times New Roman" w:hAnsi="Times New Roman"/>
          <w:sz w:val="20"/>
          <w:szCs w:val="20"/>
        </w:rPr>
        <w:t xml:space="preserve">otal fatty acid in Asian sea bass. However, </w:t>
      </w:r>
      <w:r w:rsidRPr="003B3939">
        <w:rPr>
          <w:rFonts w:ascii="Times New Roman" w:hAnsi="Times New Roman"/>
          <w:sz w:val="20"/>
          <w:szCs w:val="20"/>
        </w:rPr>
        <w:t xml:space="preserve">Steiner-Asiedu et al. </w:t>
      </w:r>
      <w:r>
        <w:rPr>
          <w:rFonts w:ascii="Times New Roman" w:hAnsi="Times New Roman"/>
          <w:sz w:val="20"/>
          <w:szCs w:val="20"/>
        </w:rPr>
        <w:t>[22]</w:t>
      </w:r>
      <w:r w:rsidRPr="009D2F7C">
        <w:rPr>
          <w:rFonts w:ascii="Times New Roman" w:hAnsi="Times New Roman"/>
          <w:sz w:val="20"/>
          <w:szCs w:val="20"/>
        </w:rPr>
        <w:t xml:space="preserve"> found that freshwater tilapia (</w:t>
      </w:r>
      <w:r w:rsidRPr="009D2F7C">
        <w:rPr>
          <w:rFonts w:ascii="Times New Roman" w:hAnsi="Times New Roman"/>
          <w:i/>
          <w:iCs/>
          <w:sz w:val="20"/>
          <w:szCs w:val="20"/>
        </w:rPr>
        <w:t xml:space="preserve">Tilapia </w:t>
      </w:r>
      <w:r w:rsidRPr="009D2F7C">
        <w:rPr>
          <w:rFonts w:ascii="Times New Roman" w:hAnsi="Times New Roman"/>
          <w:sz w:val="20"/>
          <w:szCs w:val="20"/>
        </w:rPr>
        <w:t>sp.) had significantly higher oleic acid levels than flat sardine (</w:t>
      </w:r>
      <w:r w:rsidRPr="009D2F7C">
        <w:rPr>
          <w:rFonts w:ascii="Times New Roman" w:hAnsi="Times New Roman"/>
          <w:i/>
          <w:iCs/>
          <w:sz w:val="20"/>
          <w:szCs w:val="20"/>
        </w:rPr>
        <w:t>Sardinella</w:t>
      </w:r>
      <w:r w:rsidRPr="009D2F7C">
        <w:rPr>
          <w:rFonts w:ascii="Times New Roman" w:hAnsi="Times New Roman"/>
          <w:sz w:val="20"/>
          <w:szCs w:val="20"/>
        </w:rPr>
        <w:t>) and sea bream (</w:t>
      </w:r>
      <w:r w:rsidRPr="009D2F7C">
        <w:rPr>
          <w:rFonts w:ascii="Times New Roman" w:hAnsi="Times New Roman"/>
          <w:i/>
          <w:iCs/>
          <w:sz w:val="20"/>
          <w:szCs w:val="20"/>
        </w:rPr>
        <w:t>Dentex</w:t>
      </w:r>
      <w:r w:rsidRPr="009D2F7C">
        <w:rPr>
          <w:rFonts w:ascii="Times New Roman" w:hAnsi="Times New Roman"/>
          <w:sz w:val="20"/>
          <w:szCs w:val="20"/>
        </w:rPr>
        <w:t xml:space="preserve">). The level of oleic acid in American freshwater channel catfish flesh was also </w:t>
      </w:r>
      <w:r>
        <w:rPr>
          <w:rFonts w:ascii="Times New Roman" w:hAnsi="Times New Roman"/>
          <w:sz w:val="20"/>
          <w:szCs w:val="20"/>
        </w:rPr>
        <w:t xml:space="preserve">reported higher; </w:t>
      </w:r>
      <w:r w:rsidRPr="009D2F7C">
        <w:rPr>
          <w:rFonts w:ascii="Times New Roman" w:hAnsi="Times New Roman"/>
          <w:sz w:val="20"/>
          <w:szCs w:val="20"/>
        </w:rPr>
        <w:t>about 50</w:t>
      </w:r>
      <w:r>
        <w:rPr>
          <w:rFonts w:ascii="Times New Roman" w:hAnsi="Times New Roman"/>
          <w:sz w:val="20"/>
          <w:szCs w:val="20"/>
        </w:rPr>
        <w:t xml:space="preserve"> </w:t>
      </w:r>
      <w:r w:rsidRPr="009D2F7C">
        <w:rPr>
          <w:rFonts w:ascii="Times New Roman" w:hAnsi="Times New Roman"/>
          <w:sz w:val="20"/>
          <w:szCs w:val="20"/>
        </w:rPr>
        <w:t xml:space="preserve">% </w:t>
      </w:r>
      <w:r>
        <w:rPr>
          <w:rFonts w:ascii="Times New Roman" w:hAnsi="Times New Roman"/>
          <w:sz w:val="20"/>
          <w:szCs w:val="20"/>
        </w:rPr>
        <w:t xml:space="preserve">[23] </w:t>
      </w:r>
      <w:r w:rsidRPr="009D2F7C">
        <w:rPr>
          <w:rFonts w:ascii="Times New Roman" w:hAnsi="Times New Roman"/>
          <w:sz w:val="20"/>
          <w:szCs w:val="20"/>
        </w:rPr>
        <w:t xml:space="preserve">compared to less than 1% in sardine and sea mullet </w:t>
      </w:r>
      <w:r>
        <w:rPr>
          <w:rFonts w:ascii="Times New Roman" w:hAnsi="Times New Roman"/>
          <w:sz w:val="20"/>
          <w:szCs w:val="20"/>
        </w:rPr>
        <w:t>[24].</w:t>
      </w:r>
      <w:r w:rsidRPr="009D2F7C">
        <w:rPr>
          <w:rFonts w:ascii="Times New Roman" w:hAnsi="Times New Roman"/>
          <w:sz w:val="20"/>
          <w:szCs w:val="20"/>
        </w:rPr>
        <w:t xml:space="preserve"> </w:t>
      </w:r>
    </w:p>
    <w:p w:rsidR="00721D30" w:rsidRPr="00C133EE" w:rsidRDefault="00721D30" w:rsidP="00721D30">
      <w:pPr>
        <w:spacing w:after="0" w:line="240" w:lineRule="auto"/>
        <w:rPr>
          <w:rFonts w:ascii="Times New Roman" w:hAnsi="Times New Roman"/>
          <w:sz w:val="20"/>
          <w:szCs w:val="20"/>
        </w:rPr>
      </w:pPr>
    </w:p>
    <w:p w:rsidR="00721D30" w:rsidRPr="009D2F7C" w:rsidRDefault="00721D30" w:rsidP="00721D30">
      <w:pPr>
        <w:pStyle w:val="ListParagraph"/>
        <w:autoSpaceDE w:val="0"/>
        <w:autoSpaceDN w:val="0"/>
        <w:adjustRightInd w:val="0"/>
        <w:spacing w:after="0" w:line="240" w:lineRule="auto"/>
        <w:ind w:left="0"/>
        <w:jc w:val="both"/>
        <w:rPr>
          <w:rFonts w:ascii="Times New Roman" w:hAnsi="Times New Roman"/>
          <w:b/>
          <w:sz w:val="20"/>
          <w:szCs w:val="20"/>
        </w:rPr>
      </w:pPr>
      <w:r w:rsidRPr="009D2F7C">
        <w:rPr>
          <w:rFonts w:ascii="Times New Roman" w:hAnsi="Times New Roman"/>
          <w:b/>
          <w:sz w:val="20"/>
          <w:szCs w:val="20"/>
        </w:rPr>
        <w:t>Polyunsaturated fatty acids (ΣPUFA)</w:t>
      </w:r>
    </w:p>
    <w:p w:rsidR="00721D30" w:rsidRPr="009D2F7C" w:rsidRDefault="00721D30" w:rsidP="00721D30">
      <w:pPr>
        <w:autoSpaceDE w:val="0"/>
        <w:autoSpaceDN w:val="0"/>
        <w:adjustRightInd w:val="0"/>
        <w:spacing w:after="0" w:line="240" w:lineRule="auto"/>
        <w:jc w:val="both"/>
        <w:rPr>
          <w:rFonts w:ascii="Times New Roman" w:hAnsi="Times New Roman"/>
          <w:sz w:val="20"/>
          <w:szCs w:val="20"/>
        </w:rPr>
      </w:pPr>
      <w:r w:rsidRPr="009D2F7C">
        <w:rPr>
          <w:rFonts w:ascii="Times New Roman" w:hAnsi="Times New Roman"/>
          <w:sz w:val="20"/>
          <w:szCs w:val="20"/>
        </w:rPr>
        <w:t xml:space="preserve">The sum of Polyunsaturated Fatty Acids (ΣPUFA) in </w:t>
      </w:r>
      <w:r>
        <w:rPr>
          <w:rFonts w:ascii="Times New Roman" w:hAnsi="Times New Roman"/>
          <w:i/>
          <w:sz w:val="20"/>
          <w:szCs w:val="20"/>
        </w:rPr>
        <w:t>F.</w:t>
      </w:r>
      <w:r w:rsidRPr="009D2F7C">
        <w:rPr>
          <w:rFonts w:ascii="Times New Roman" w:hAnsi="Times New Roman"/>
          <w:i/>
          <w:sz w:val="20"/>
          <w:szCs w:val="20"/>
        </w:rPr>
        <w:t xml:space="preserve"> fungites</w:t>
      </w:r>
      <w:r w:rsidRPr="009D2F7C">
        <w:rPr>
          <w:rFonts w:ascii="Times New Roman" w:hAnsi="Times New Roman"/>
          <w:sz w:val="20"/>
          <w:szCs w:val="20"/>
        </w:rPr>
        <w:t xml:space="preserve"> was not significantly different among fresh, control and acetone samples (</w:t>
      </w:r>
      <w:r w:rsidR="008F0998">
        <w:rPr>
          <w:rFonts w:ascii="Times New Roman" w:hAnsi="Times New Roman"/>
          <w:i/>
          <w:sz w:val="20"/>
          <w:szCs w:val="20"/>
        </w:rPr>
        <w:t>p</w:t>
      </w:r>
      <w:r w:rsidRPr="009D2F7C">
        <w:rPr>
          <w:rFonts w:ascii="Times New Roman" w:hAnsi="Times New Roman"/>
          <w:i/>
          <w:sz w:val="20"/>
          <w:szCs w:val="20"/>
        </w:rPr>
        <w:t xml:space="preserve"> </w:t>
      </w:r>
      <w:r>
        <w:rPr>
          <w:rFonts w:ascii="Times New Roman" w:hAnsi="Times New Roman"/>
          <w:sz w:val="20"/>
          <w:szCs w:val="20"/>
        </w:rPr>
        <w:t>&gt;</w:t>
      </w:r>
      <w:r w:rsidR="008F0998">
        <w:rPr>
          <w:rFonts w:ascii="Times New Roman" w:hAnsi="Times New Roman"/>
          <w:sz w:val="20"/>
          <w:szCs w:val="20"/>
        </w:rPr>
        <w:t xml:space="preserve"> </w:t>
      </w:r>
      <w:r w:rsidRPr="009D2F7C">
        <w:rPr>
          <w:rFonts w:ascii="Times New Roman" w:hAnsi="Times New Roman"/>
          <w:sz w:val="20"/>
          <w:szCs w:val="20"/>
        </w:rPr>
        <w:t xml:space="preserve">0.05). α-Linolenic acid (C18:3ω3) was dominant PUFA in </w:t>
      </w:r>
      <w:r>
        <w:rPr>
          <w:rFonts w:ascii="Times New Roman" w:hAnsi="Times New Roman"/>
          <w:i/>
          <w:sz w:val="20"/>
          <w:szCs w:val="20"/>
        </w:rPr>
        <w:t>F.</w:t>
      </w:r>
      <w:r w:rsidRPr="009D2F7C">
        <w:rPr>
          <w:rFonts w:ascii="Times New Roman" w:hAnsi="Times New Roman"/>
          <w:i/>
          <w:sz w:val="20"/>
          <w:szCs w:val="20"/>
        </w:rPr>
        <w:t xml:space="preserve"> fungit</w:t>
      </w:r>
      <w:r w:rsidRPr="009D2F7C">
        <w:rPr>
          <w:rFonts w:ascii="Times New Roman" w:hAnsi="Times New Roman"/>
          <w:sz w:val="20"/>
          <w:szCs w:val="20"/>
        </w:rPr>
        <w:t>es (66.8</w:t>
      </w:r>
      <w:r>
        <w:rPr>
          <w:rFonts w:ascii="Times New Roman" w:hAnsi="Times New Roman"/>
          <w:sz w:val="20"/>
          <w:szCs w:val="20"/>
        </w:rPr>
        <w:t xml:space="preserve"> % f</w:t>
      </w:r>
      <w:r w:rsidRPr="009D2F7C">
        <w:rPr>
          <w:rFonts w:ascii="Times New Roman" w:hAnsi="Times New Roman"/>
          <w:sz w:val="20"/>
          <w:szCs w:val="20"/>
        </w:rPr>
        <w:t>resh sample) (see Figures 1 &amp; 2). The rest of the PUFA in this species have less contribution. The higher levels of omega 3 and 6 in this species was not surprising because seawater organisms obtain their omega-3 and 6 FA from oceanic plankton</w:t>
      </w:r>
      <w:r>
        <w:rPr>
          <w:rFonts w:ascii="Times New Roman" w:hAnsi="Times New Roman"/>
          <w:sz w:val="20"/>
          <w:szCs w:val="20"/>
        </w:rPr>
        <w:t xml:space="preserve"> [16, 25]</w:t>
      </w:r>
      <w:r w:rsidRPr="009D2F7C">
        <w:rPr>
          <w:rFonts w:ascii="Times New Roman" w:hAnsi="Times New Roman"/>
          <w:sz w:val="20"/>
          <w:szCs w:val="20"/>
        </w:rPr>
        <w:t xml:space="preserve"> or are fed fishmeal containing these FA </w:t>
      </w:r>
      <w:r>
        <w:rPr>
          <w:rFonts w:ascii="Times New Roman" w:hAnsi="Times New Roman"/>
          <w:sz w:val="20"/>
          <w:szCs w:val="20"/>
        </w:rPr>
        <w:t>[26].</w:t>
      </w:r>
      <w:r w:rsidRPr="009D2F7C">
        <w:rPr>
          <w:rFonts w:ascii="Times New Roman" w:hAnsi="Times New Roman"/>
          <w:sz w:val="20"/>
          <w:szCs w:val="20"/>
        </w:rPr>
        <w:t xml:space="preserve"> </w:t>
      </w:r>
    </w:p>
    <w:p w:rsidR="00721D30" w:rsidRDefault="00721D30" w:rsidP="00721D30">
      <w:pPr>
        <w:pStyle w:val="Pa3"/>
        <w:spacing w:line="240" w:lineRule="auto"/>
        <w:jc w:val="both"/>
        <w:rPr>
          <w:sz w:val="20"/>
          <w:szCs w:val="20"/>
        </w:rPr>
      </w:pPr>
    </w:p>
    <w:p w:rsidR="00721D30" w:rsidRPr="00742686" w:rsidRDefault="00721D30" w:rsidP="00721D30">
      <w:pPr>
        <w:pStyle w:val="Pa3"/>
        <w:spacing w:line="240" w:lineRule="auto"/>
        <w:jc w:val="both"/>
        <w:rPr>
          <w:sz w:val="20"/>
          <w:szCs w:val="20"/>
        </w:rPr>
      </w:pPr>
      <w:r w:rsidRPr="009D2F7C">
        <w:rPr>
          <w:sz w:val="20"/>
          <w:szCs w:val="20"/>
        </w:rPr>
        <w:t xml:space="preserve">Individual fatty acids were not detected in some exposed groups which differed with fresh and control groups (Figure 2). For example, α-Linolenic acid (C18:3ω3) was not detected in </w:t>
      </w:r>
      <w:r>
        <w:rPr>
          <w:i/>
          <w:sz w:val="20"/>
          <w:szCs w:val="20"/>
        </w:rPr>
        <w:t>F.</w:t>
      </w:r>
      <w:r w:rsidRPr="009D2F7C">
        <w:rPr>
          <w:i/>
          <w:sz w:val="20"/>
          <w:szCs w:val="20"/>
        </w:rPr>
        <w:t xml:space="preserve"> fungites</w:t>
      </w:r>
      <w:r w:rsidR="008F0998">
        <w:rPr>
          <w:sz w:val="20"/>
          <w:szCs w:val="20"/>
        </w:rPr>
        <w:t xml:space="preserve"> exposed in this bio</w:t>
      </w:r>
      <w:r w:rsidRPr="009D2F7C">
        <w:rPr>
          <w:sz w:val="20"/>
          <w:szCs w:val="20"/>
        </w:rPr>
        <w:t xml:space="preserve">cide at 100 and 500 µg/L whereas </w:t>
      </w:r>
      <w:r w:rsidRPr="009D2F7C">
        <w:rPr>
          <w:rFonts w:eastAsia="Times New Roman"/>
          <w:sz w:val="20"/>
          <w:szCs w:val="20"/>
        </w:rPr>
        <w:t>C20:5ω3</w:t>
      </w:r>
      <w:r w:rsidRPr="009D2F7C">
        <w:rPr>
          <w:sz w:val="20"/>
          <w:szCs w:val="20"/>
        </w:rPr>
        <w:t xml:space="preserve"> was not detected in all exposed groups (Figure 2). As expected, individual fatty acids in 500</w:t>
      </w:r>
      <w:r>
        <w:rPr>
          <w:sz w:val="20"/>
          <w:szCs w:val="20"/>
        </w:rPr>
        <w:t xml:space="preserve"> </w:t>
      </w:r>
      <w:r w:rsidRPr="009D2F7C">
        <w:rPr>
          <w:sz w:val="20"/>
          <w:szCs w:val="20"/>
        </w:rPr>
        <w:t xml:space="preserve">µg/L exposure groups were much affected than the rest of the groups in </w:t>
      </w:r>
      <w:r>
        <w:rPr>
          <w:i/>
          <w:sz w:val="20"/>
          <w:szCs w:val="20"/>
        </w:rPr>
        <w:t>F.</w:t>
      </w:r>
      <w:r w:rsidRPr="00BB58BD">
        <w:rPr>
          <w:i/>
          <w:sz w:val="20"/>
          <w:szCs w:val="20"/>
        </w:rPr>
        <w:t xml:space="preserve"> fungites</w:t>
      </w:r>
      <w:r w:rsidRPr="009D2F7C">
        <w:rPr>
          <w:sz w:val="20"/>
          <w:szCs w:val="20"/>
        </w:rPr>
        <w:t xml:space="preserve"> (Figure 2). The results show an inverse relationship between the dose of chemical used and activities of the </w:t>
      </w:r>
      <w:r>
        <w:rPr>
          <w:i/>
          <w:sz w:val="20"/>
          <w:szCs w:val="20"/>
        </w:rPr>
        <w:t xml:space="preserve">F. </w:t>
      </w:r>
      <w:r w:rsidRPr="009D2F7C">
        <w:rPr>
          <w:i/>
          <w:sz w:val="20"/>
          <w:szCs w:val="20"/>
        </w:rPr>
        <w:t xml:space="preserve"> fungites</w:t>
      </w:r>
      <w:r w:rsidRPr="009D2F7C">
        <w:rPr>
          <w:sz w:val="20"/>
          <w:szCs w:val="20"/>
        </w:rPr>
        <w:t xml:space="preserve"> in the tanks. It is clear that, as the concentration of the Irgarol increased in different exposed tanks there was a decrease in activities of </w:t>
      </w:r>
      <w:r>
        <w:rPr>
          <w:i/>
          <w:sz w:val="20"/>
          <w:szCs w:val="20"/>
        </w:rPr>
        <w:t xml:space="preserve">F. </w:t>
      </w:r>
      <w:r w:rsidRPr="009D2F7C">
        <w:rPr>
          <w:i/>
          <w:sz w:val="20"/>
          <w:szCs w:val="20"/>
        </w:rPr>
        <w:t xml:space="preserve"> fungites</w:t>
      </w:r>
      <w:r>
        <w:rPr>
          <w:i/>
          <w:sz w:val="20"/>
          <w:szCs w:val="20"/>
        </w:rPr>
        <w:t>.</w:t>
      </w:r>
    </w:p>
    <w:bookmarkEnd w:id="1"/>
    <w:p w:rsidR="00721D30" w:rsidRPr="00AC01C5" w:rsidRDefault="00721D30" w:rsidP="00AC01C5">
      <w:pPr>
        <w:pStyle w:val="ListParagraph"/>
        <w:autoSpaceDE w:val="0"/>
        <w:autoSpaceDN w:val="0"/>
        <w:adjustRightInd w:val="0"/>
        <w:spacing w:after="0" w:line="240" w:lineRule="auto"/>
        <w:ind w:left="0"/>
        <w:jc w:val="both"/>
        <w:rPr>
          <w:rFonts w:ascii="Times New Roman" w:hAnsi="Times New Roman"/>
          <w:sz w:val="20"/>
          <w:szCs w:val="20"/>
        </w:rPr>
      </w:pPr>
    </w:p>
    <w:p w:rsidR="00721D30" w:rsidRPr="00AC01C5" w:rsidRDefault="00721D30" w:rsidP="00AC01C5">
      <w:pPr>
        <w:spacing w:after="0" w:line="240" w:lineRule="auto"/>
        <w:jc w:val="both"/>
        <w:rPr>
          <w:rFonts w:ascii="Times New Roman" w:hAnsi="Times New Roman"/>
          <w:sz w:val="20"/>
          <w:szCs w:val="20"/>
        </w:rPr>
      </w:pPr>
    </w:p>
    <w:p w:rsidR="00721D30" w:rsidRDefault="00721D30" w:rsidP="00E8066F">
      <w:pPr>
        <w:spacing w:after="0" w:line="240" w:lineRule="auto"/>
        <w:jc w:val="center"/>
        <w:rPr>
          <w:rFonts w:ascii="Times New Roman" w:hAnsi="Times New Roman"/>
          <w:sz w:val="20"/>
          <w:szCs w:val="20"/>
        </w:rPr>
      </w:pPr>
      <w:r w:rsidRPr="009D2F7C">
        <w:rPr>
          <w:rFonts w:ascii="Times New Roman" w:hAnsi="Times New Roman"/>
          <w:noProof/>
          <w:sz w:val="20"/>
          <w:szCs w:val="20"/>
          <w:lang w:bidi="ar-SA"/>
        </w:rPr>
        <w:drawing>
          <wp:inline distT="0" distB="0" distL="0" distR="0" wp14:anchorId="5EECB1B8" wp14:editId="396AC8AB">
            <wp:extent cx="5720486" cy="2092147"/>
            <wp:effectExtent l="0" t="0" r="13970" b="2286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bookmarkStart w:id="2" w:name="_Toc348218378"/>
    </w:p>
    <w:p w:rsidR="00721D30" w:rsidRDefault="00721D30" w:rsidP="00721D30">
      <w:pPr>
        <w:spacing w:after="0" w:line="240" w:lineRule="auto"/>
        <w:jc w:val="both"/>
        <w:rPr>
          <w:rFonts w:ascii="Times New Roman" w:hAnsi="Times New Roman"/>
          <w:sz w:val="20"/>
          <w:szCs w:val="20"/>
        </w:rPr>
      </w:pPr>
    </w:p>
    <w:p w:rsidR="00721D30" w:rsidRPr="009D2F7C" w:rsidRDefault="00721D30" w:rsidP="00721D30">
      <w:pPr>
        <w:spacing w:after="0" w:line="240" w:lineRule="auto"/>
        <w:jc w:val="center"/>
        <w:rPr>
          <w:rFonts w:ascii="Times New Roman" w:hAnsi="Times New Roman"/>
          <w:sz w:val="20"/>
          <w:szCs w:val="20"/>
        </w:rPr>
      </w:pPr>
      <w:r w:rsidRPr="009D2F7C">
        <w:rPr>
          <w:rFonts w:ascii="Times New Roman" w:hAnsi="Times New Roman"/>
          <w:sz w:val="20"/>
          <w:szCs w:val="20"/>
        </w:rPr>
        <w:t>Figure 2</w:t>
      </w:r>
      <w:r>
        <w:rPr>
          <w:rFonts w:ascii="Times New Roman" w:hAnsi="Times New Roman"/>
          <w:noProof/>
          <w:sz w:val="20"/>
          <w:szCs w:val="20"/>
        </w:rPr>
        <w:t xml:space="preserve">. </w:t>
      </w:r>
      <w:r w:rsidR="00E8066F">
        <w:rPr>
          <w:rFonts w:ascii="Times New Roman" w:hAnsi="Times New Roman"/>
          <w:noProof/>
          <w:sz w:val="20"/>
          <w:szCs w:val="20"/>
        </w:rPr>
        <w:t xml:space="preserve"> </w:t>
      </w:r>
      <w:r w:rsidRPr="009D2F7C">
        <w:rPr>
          <w:rFonts w:ascii="Times New Roman" w:hAnsi="Times New Roman"/>
          <w:sz w:val="20"/>
          <w:szCs w:val="20"/>
        </w:rPr>
        <w:t xml:space="preserve">Individual Fatty acid concentrations of </w:t>
      </w:r>
      <w:r w:rsidRPr="009D2F7C">
        <w:rPr>
          <w:rFonts w:ascii="Times New Roman" w:hAnsi="Times New Roman"/>
          <w:i/>
          <w:sz w:val="20"/>
          <w:szCs w:val="20"/>
        </w:rPr>
        <w:t>Fungia fungites</w:t>
      </w:r>
      <w:r w:rsidRPr="009D2F7C">
        <w:rPr>
          <w:rFonts w:ascii="Times New Roman" w:hAnsi="Times New Roman"/>
          <w:sz w:val="20"/>
          <w:szCs w:val="20"/>
        </w:rPr>
        <w:t xml:space="preserve"> exposed at different doses of Irgarol</w:t>
      </w:r>
      <w:bookmarkEnd w:id="2"/>
      <w:r w:rsidRPr="009D2F7C">
        <w:rPr>
          <w:rFonts w:ascii="Times New Roman" w:hAnsi="Times New Roman"/>
          <w:sz w:val="20"/>
          <w:szCs w:val="20"/>
        </w:rPr>
        <w:t>.</w:t>
      </w:r>
    </w:p>
    <w:p w:rsidR="006768E9" w:rsidRDefault="006768E9" w:rsidP="00F447A7">
      <w:pPr>
        <w:spacing w:after="0" w:line="240" w:lineRule="auto"/>
        <w:jc w:val="center"/>
        <w:rPr>
          <w:rFonts w:ascii="Times New Roman" w:hAnsi="Times New Roman"/>
          <w:noProof/>
          <w:sz w:val="20"/>
          <w:szCs w:val="20"/>
          <w:lang w:bidi="ar-SA"/>
        </w:rPr>
      </w:pPr>
    </w:p>
    <w:p w:rsidR="00EA370B" w:rsidRPr="00F447A7" w:rsidRDefault="00EA370B" w:rsidP="00F447A7">
      <w:pPr>
        <w:spacing w:after="0" w:line="240" w:lineRule="auto"/>
        <w:jc w:val="center"/>
        <w:rPr>
          <w:rFonts w:ascii="Times New Roman" w:hAnsi="Times New Roman"/>
          <w:noProof/>
          <w:sz w:val="20"/>
          <w:szCs w:val="20"/>
          <w:lang w:bidi="ar-SA"/>
        </w:rPr>
      </w:pPr>
    </w:p>
    <w:p w:rsidR="00E8066F" w:rsidRDefault="006768E9" w:rsidP="00E8066F">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E8066F" w:rsidRPr="00E8066F" w:rsidRDefault="00E8066F" w:rsidP="00E8066F">
      <w:pPr>
        <w:spacing w:after="0" w:line="240" w:lineRule="auto"/>
        <w:jc w:val="both"/>
        <w:rPr>
          <w:rFonts w:ascii="Times New Roman" w:hAnsi="Times New Roman"/>
          <w:b/>
          <w:noProof/>
          <w:sz w:val="20"/>
          <w:szCs w:val="20"/>
          <w:lang w:bidi="ar-SA"/>
        </w:rPr>
      </w:pPr>
      <w:r w:rsidRPr="009D2F7C">
        <w:rPr>
          <w:rFonts w:ascii="Times New Roman" w:hAnsi="Times New Roman"/>
          <w:sz w:val="20"/>
          <w:szCs w:val="20"/>
        </w:rPr>
        <w:t xml:space="preserve">This paper explains the toxicological responses of </w:t>
      </w:r>
      <w:r>
        <w:rPr>
          <w:rFonts w:ascii="Times New Roman" w:hAnsi="Times New Roman"/>
          <w:i/>
          <w:sz w:val="20"/>
          <w:szCs w:val="20"/>
        </w:rPr>
        <w:t>F.</w:t>
      </w:r>
      <w:r w:rsidRPr="009D2F7C">
        <w:rPr>
          <w:rFonts w:ascii="Times New Roman" w:hAnsi="Times New Roman"/>
          <w:i/>
          <w:sz w:val="20"/>
          <w:szCs w:val="20"/>
        </w:rPr>
        <w:t xml:space="preserve"> fungites </w:t>
      </w:r>
      <w:r w:rsidRPr="009D2F7C">
        <w:rPr>
          <w:rFonts w:ascii="Times New Roman" w:hAnsi="Times New Roman"/>
          <w:sz w:val="20"/>
          <w:szCs w:val="20"/>
        </w:rPr>
        <w:t>upon exposure to different concentrations of Irgarol in laboratory experiments. It can be concluded that;</w:t>
      </w:r>
      <w:r>
        <w:rPr>
          <w:rFonts w:ascii="Times New Roman" w:hAnsi="Times New Roman"/>
          <w:sz w:val="20"/>
          <w:szCs w:val="20"/>
        </w:rPr>
        <w:t xml:space="preserve"> a</w:t>
      </w:r>
      <w:r w:rsidRPr="00783D07">
        <w:rPr>
          <w:rFonts w:ascii="Times New Roman" w:hAnsi="Times New Roman"/>
          <w:sz w:val="20"/>
          <w:szCs w:val="20"/>
        </w:rPr>
        <w:t xml:space="preserve">cute exposure of </w:t>
      </w:r>
      <w:r w:rsidRPr="00783D07">
        <w:rPr>
          <w:rFonts w:ascii="Times New Roman" w:hAnsi="Times New Roman"/>
          <w:i/>
          <w:sz w:val="20"/>
          <w:szCs w:val="20"/>
        </w:rPr>
        <w:t xml:space="preserve">F. fungites </w:t>
      </w:r>
      <w:r w:rsidRPr="00783D07">
        <w:rPr>
          <w:rFonts w:ascii="Times New Roman" w:hAnsi="Times New Roman"/>
          <w:sz w:val="20"/>
          <w:szCs w:val="20"/>
        </w:rPr>
        <w:t>(96</w:t>
      </w:r>
      <w:r>
        <w:rPr>
          <w:rFonts w:ascii="Times New Roman" w:hAnsi="Times New Roman"/>
          <w:sz w:val="20"/>
          <w:szCs w:val="20"/>
        </w:rPr>
        <w:t xml:space="preserve"> </w:t>
      </w:r>
      <w:r w:rsidRPr="00783D07">
        <w:rPr>
          <w:rFonts w:ascii="Times New Roman" w:hAnsi="Times New Roman"/>
          <w:sz w:val="20"/>
          <w:szCs w:val="20"/>
        </w:rPr>
        <w:t>h</w:t>
      </w:r>
      <w:r>
        <w:rPr>
          <w:rFonts w:ascii="Times New Roman" w:hAnsi="Times New Roman"/>
          <w:sz w:val="20"/>
          <w:szCs w:val="20"/>
        </w:rPr>
        <w:t>ours</w:t>
      </w:r>
      <w:r w:rsidRPr="00783D07">
        <w:rPr>
          <w:rFonts w:ascii="Times New Roman" w:hAnsi="Times New Roman"/>
          <w:sz w:val="20"/>
          <w:szCs w:val="20"/>
        </w:rPr>
        <w:t>) to different concentrations of Irgarol had shown significant impact to the fatty acid composition.</w:t>
      </w:r>
      <w:r>
        <w:rPr>
          <w:rFonts w:ascii="Times New Roman" w:hAnsi="Times New Roman"/>
          <w:sz w:val="20"/>
          <w:szCs w:val="20"/>
        </w:rPr>
        <w:t xml:space="preserve"> </w:t>
      </w:r>
      <w:r w:rsidRPr="00783D07">
        <w:rPr>
          <w:rFonts w:ascii="Times New Roman" w:hAnsi="Times New Roman"/>
          <w:sz w:val="20"/>
          <w:szCs w:val="20"/>
        </w:rPr>
        <w:t xml:space="preserve">Fresh, control and all exposed samples of </w:t>
      </w:r>
      <w:r w:rsidRPr="00783D07">
        <w:rPr>
          <w:rFonts w:ascii="Times New Roman" w:hAnsi="Times New Roman"/>
          <w:i/>
          <w:sz w:val="20"/>
          <w:szCs w:val="20"/>
        </w:rPr>
        <w:t xml:space="preserve">F. fungites </w:t>
      </w:r>
      <w:r w:rsidRPr="00783D07">
        <w:rPr>
          <w:rFonts w:ascii="Times New Roman" w:hAnsi="Times New Roman"/>
          <w:sz w:val="20"/>
          <w:szCs w:val="20"/>
        </w:rPr>
        <w:t>were in trend of SAFA</w:t>
      </w:r>
      <w:r>
        <w:rPr>
          <w:rFonts w:ascii="Times New Roman" w:hAnsi="Times New Roman"/>
          <w:sz w:val="20"/>
          <w:szCs w:val="20"/>
        </w:rPr>
        <w:t xml:space="preserve"> </w:t>
      </w:r>
      <w:r w:rsidRPr="00783D07">
        <w:rPr>
          <w:rFonts w:ascii="Times New Roman" w:hAnsi="Times New Roman"/>
          <w:sz w:val="20"/>
          <w:szCs w:val="20"/>
        </w:rPr>
        <w:t>&gt;</w:t>
      </w:r>
      <w:r w:rsidR="008F0998">
        <w:rPr>
          <w:rFonts w:ascii="Times New Roman" w:hAnsi="Times New Roman"/>
          <w:sz w:val="20"/>
          <w:szCs w:val="20"/>
        </w:rPr>
        <w:t xml:space="preserve"> </w:t>
      </w:r>
      <w:r w:rsidRPr="00783D07">
        <w:rPr>
          <w:rFonts w:ascii="Times New Roman" w:hAnsi="Times New Roman"/>
          <w:sz w:val="20"/>
          <w:szCs w:val="20"/>
        </w:rPr>
        <w:t>PUFA</w:t>
      </w:r>
      <w:r>
        <w:rPr>
          <w:rFonts w:ascii="Times New Roman" w:hAnsi="Times New Roman"/>
          <w:sz w:val="20"/>
          <w:szCs w:val="20"/>
        </w:rPr>
        <w:t xml:space="preserve"> </w:t>
      </w:r>
      <w:r w:rsidRPr="00783D07">
        <w:rPr>
          <w:rFonts w:ascii="Times New Roman" w:hAnsi="Times New Roman"/>
          <w:sz w:val="20"/>
          <w:szCs w:val="20"/>
        </w:rPr>
        <w:t>&gt;</w:t>
      </w:r>
      <w:r w:rsidR="008F0998">
        <w:rPr>
          <w:rFonts w:ascii="Times New Roman" w:hAnsi="Times New Roman"/>
          <w:sz w:val="20"/>
          <w:szCs w:val="20"/>
        </w:rPr>
        <w:t xml:space="preserve"> </w:t>
      </w:r>
      <w:r w:rsidRPr="00783D07">
        <w:rPr>
          <w:rFonts w:ascii="Times New Roman" w:hAnsi="Times New Roman"/>
          <w:sz w:val="20"/>
          <w:szCs w:val="20"/>
        </w:rPr>
        <w:t>MUFA, however the exposed samples suffer more as the dose of Irgarol increased.</w:t>
      </w:r>
      <w:r>
        <w:rPr>
          <w:rFonts w:ascii="Times New Roman" w:hAnsi="Times New Roman"/>
          <w:sz w:val="20"/>
          <w:szCs w:val="20"/>
        </w:rPr>
        <w:t xml:space="preserve"> The r</w:t>
      </w:r>
      <w:r w:rsidRPr="00783D07">
        <w:rPr>
          <w:rFonts w:ascii="Times New Roman" w:hAnsi="Times New Roman"/>
          <w:sz w:val="20"/>
          <w:szCs w:val="20"/>
        </w:rPr>
        <w:t xml:space="preserve">esults </w:t>
      </w:r>
      <w:r>
        <w:rPr>
          <w:rFonts w:ascii="Times New Roman" w:hAnsi="Times New Roman"/>
          <w:sz w:val="20"/>
          <w:szCs w:val="20"/>
        </w:rPr>
        <w:t xml:space="preserve">of this study </w:t>
      </w:r>
      <w:r w:rsidRPr="00783D07">
        <w:rPr>
          <w:rFonts w:ascii="Times New Roman" w:hAnsi="Times New Roman"/>
          <w:sz w:val="20"/>
          <w:szCs w:val="20"/>
        </w:rPr>
        <w:t>reveal that Irgarol is toxic and reduce the fatty acid composition of the coral even at the low level of exposure (20µg/L) and for a short period of time (96</w:t>
      </w:r>
      <w:r>
        <w:rPr>
          <w:rFonts w:ascii="Times New Roman" w:hAnsi="Times New Roman"/>
          <w:sz w:val="20"/>
          <w:szCs w:val="20"/>
        </w:rPr>
        <w:t xml:space="preserve"> </w:t>
      </w:r>
      <w:r w:rsidRPr="00783D07">
        <w:rPr>
          <w:rFonts w:ascii="Times New Roman" w:hAnsi="Times New Roman"/>
          <w:sz w:val="20"/>
          <w:szCs w:val="20"/>
        </w:rPr>
        <w:t>h</w:t>
      </w:r>
      <w:r>
        <w:rPr>
          <w:rFonts w:ascii="Times New Roman" w:hAnsi="Times New Roman"/>
          <w:sz w:val="20"/>
          <w:szCs w:val="20"/>
        </w:rPr>
        <w:t>ours</w:t>
      </w:r>
      <w:r w:rsidRPr="00783D07">
        <w:rPr>
          <w:rFonts w:ascii="Times New Roman" w:hAnsi="Times New Roman"/>
          <w:sz w:val="20"/>
          <w:szCs w:val="20"/>
        </w:rPr>
        <w:t>).</w:t>
      </w:r>
      <w:r>
        <w:rPr>
          <w:rFonts w:ascii="Times New Roman" w:hAnsi="Times New Roman"/>
          <w:sz w:val="20"/>
          <w:szCs w:val="20"/>
        </w:rPr>
        <w:t xml:space="preserve"> There is a need of further researches to be conducted in this area of specialization so as to understand more effects of these new antifouling chemicals to marine organisms as well as in coral reef using different species.  </w:t>
      </w:r>
    </w:p>
    <w:p w:rsidR="006768E9" w:rsidRDefault="006768E9" w:rsidP="00E8066F">
      <w:pPr>
        <w:spacing w:after="0" w:line="240" w:lineRule="auto"/>
        <w:jc w:val="center"/>
        <w:rPr>
          <w:rFonts w:ascii="Times New Roman" w:hAnsi="Times New Roman"/>
          <w:noProof/>
          <w:sz w:val="20"/>
          <w:szCs w:val="20"/>
          <w:lang w:bidi="ar-SA"/>
        </w:rPr>
      </w:pPr>
    </w:p>
    <w:p w:rsidR="00E8066F" w:rsidRPr="00F447A7" w:rsidRDefault="00E8066F" w:rsidP="00E8066F">
      <w:pPr>
        <w:spacing w:after="0" w:line="240" w:lineRule="auto"/>
        <w:jc w:val="center"/>
        <w:rPr>
          <w:rFonts w:ascii="Times New Roman" w:hAnsi="Times New Roman"/>
          <w:noProof/>
          <w:sz w:val="20"/>
          <w:szCs w:val="20"/>
          <w:lang w:bidi="ar-SA"/>
        </w:rPr>
      </w:pPr>
    </w:p>
    <w:p w:rsidR="006768E9" w:rsidRPr="00F447A7" w:rsidRDefault="002B3BD8"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Acknowledgement</w:t>
      </w:r>
    </w:p>
    <w:p w:rsidR="006768E9" w:rsidRPr="00F447A7" w:rsidRDefault="00E8066F" w:rsidP="00E8066F">
      <w:pPr>
        <w:spacing w:after="0" w:line="240" w:lineRule="auto"/>
        <w:jc w:val="both"/>
        <w:rPr>
          <w:rFonts w:ascii="Times New Roman" w:hAnsi="Times New Roman"/>
          <w:sz w:val="20"/>
          <w:szCs w:val="20"/>
        </w:rPr>
      </w:pPr>
      <w:r w:rsidRPr="009D2F7C">
        <w:rPr>
          <w:rFonts w:ascii="Times New Roman" w:hAnsi="Times New Roman"/>
          <w:sz w:val="20"/>
          <w:szCs w:val="20"/>
        </w:rPr>
        <w:t>We sincerely acknowledge the Ministry of Education of Malaysia (MOE) for providing fund to support conducting this study using Fundamental Research Grant Scheme (FRGS/1/2011/STWN/UMT/02/3) and Higher Centre of Excellent (HiCOE) program. We also acknowledge University of Malaysia Terengganu (UMT) special Institute of Oceanography and Environment (INOS), School of Marine and Environmental Sciences, and the State University of Zanzibar (SUZA) for their support in conducting this research.</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E8066F" w:rsidRPr="000C0E29" w:rsidRDefault="00E8066F" w:rsidP="00E8066F">
      <w:pPr>
        <w:pStyle w:val="ListParagraph"/>
        <w:numPr>
          <w:ilvl w:val="0"/>
          <w:numId w:val="2"/>
        </w:numPr>
        <w:spacing w:after="0" w:line="240" w:lineRule="auto"/>
        <w:ind w:left="360"/>
        <w:contextualSpacing w:val="0"/>
        <w:jc w:val="both"/>
        <w:rPr>
          <w:rFonts w:ascii="Times New Roman" w:hAnsi="Times New Roman"/>
          <w:sz w:val="20"/>
          <w:szCs w:val="20"/>
        </w:rPr>
      </w:pPr>
      <w:r w:rsidRPr="000C0E29">
        <w:rPr>
          <w:rFonts w:ascii="Times New Roman" w:hAnsi="Times New Roman"/>
          <w:sz w:val="20"/>
          <w:szCs w:val="20"/>
        </w:rPr>
        <w:t xml:space="preserve">Gatidou, G., Thomaidis, N. S. and Zhou, J. L. (2007). Fate of Irgarol 1051, diuron and their main metabolites in two UK marine systems after restrictions in antifouling paints. </w:t>
      </w:r>
      <w:r w:rsidRPr="000C0E29">
        <w:rPr>
          <w:rFonts w:ascii="Times New Roman" w:hAnsi="Times New Roman"/>
          <w:i/>
          <w:sz w:val="20"/>
          <w:szCs w:val="20"/>
        </w:rPr>
        <w:t>Environment International</w:t>
      </w:r>
      <w:r w:rsidRPr="000C0E29">
        <w:rPr>
          <w:rFonts w:ascii="Times New Roman" w:hAnsi="Times New Roman"/>
          <w:sz w:val="20"/>
          <w:szCs w:val="20"/>
        </w:rPr>
        <w:t xml:space="preserve">, 33(1): 70 – 77. </w:t>
      </w:r>
    </w:p>
    <w:p w:rsidR="00E8066F" w:rsidRPr="000C0E29" w:rsidRDefault="00E8066F" w:rsidP="00E8066F">
      <w:pPr>
        <w:pStyle w:val="ListParagraph"/>
        <w:numPr>
          <w:ilvl w:val="0"/>
          <w:numId w:val="2"/>
        </w:numPr>
        <w:spacing w:after="0" w:line="240" w:lineRule="auto"/>
        <w:ind w:left="360"/>
        <w:contextualSpacing w:val="0"/>
        <w:jc w:val="both"/>
        <w:rPr>
          <w:rFonts w:ascii="Times New Roman" w:hAnsi="Times New Roman"/>
          <w:sz w:val="20"/>
          <w:szCs w:val="20"/>
        </w:rPr>
      </w:pPr>
      <w:r w:rsidRPr="000C0E29">
        <w:rPr>
          <w:rFonts w:ascii="Times New Roman" w:hAnsi="Times New Roman"/>
          <w:sz w:val="20"/>
          <w:szCs w:val="20"/>
        </w:rPr>
        <w:t xml:space="preserve">Ali, H. R., Arifin, M. M., Sheikh, M. A., Mohamed Shazili, N. A. and Bachok, Z. (2013). Occurrence and distribution of antifouling biocide Irgarol-1051 in coastal waters of Peninsular Malaysia. </w:t>
      </w:r>
      <w:r w:rsidRPr="000C0E29">
        <w:rPr>
          <w:rFonts w:ascii="Times New Roman" w:hAnsi="Times New Roman"/>
          <w:i/>
          <w:sz w:val="20"/>
          <w:szCs w:val="20"/>
        </w:rPr>
        <w:t>Marine Pollution Bulletin</w:t>
      </w:r>
      <w:r w:rsidRPr="000C0E29">
        <w:rPr>
          <w:rFonts w:ascii="Times New Roman" w:hAnsi="Times New Roman"/>
          <w:sz w:val="20"/>
          <w:szCs w:val="20"/>
        </w:rPr>
        <w:t>, 70(1-2): 253 – 257</w:t>
      </w:r>
    </w:p>
    <w:p w:rsidR="00E8066F" w:rsidRPr="000C0E29" w:rsidRDefault="00E8066F" w:rsidP="00E8066F">
      <w:pPr>
        <w:pStyle w:val="ListParagraph"/>
        <w:numPr>
          <w:ilvl w:val="0"/>
          <w:numId w:val="2"/>
        </w:numPr>
        <w:spacing w:after="0" w:line="240" w:lineRule="auto"/>
        <w:ind w:left="360"/>
        <w:contextualSpacing w:val="0"/>
        <w:jc w:val="both"/>
        <w:rPr>
          <w:rFonts w:ascii="Times New Roman" w:hAnsi="Times New Roman"/>
          <w:sz w:val="20"/>
          <w:szCs w:val="20"/>
        </w:rPr>
      </w:pPr>
      <w:r w:rsidRPr="000C0E29">
        <w:rPr>
          <w:rFonts w:ascii="Times New Roman" w:hAnsi="Times New Roman"/>
          <w:sz w:val="20"/>
          <w:szCs w:val="20"/>
        </w:rPr>
        <w:t xml:space="preserve">Gardinali, P. R., Plasencia, M., Mack, S. and Poppell, C. (2002). Occurrence of Irgarol 1051 in coastal waters from Biscayane Bay, Florida, USA. </w:t>
      </w:r>
      <w:r w:rsidRPr="000C0E29">
        <w:rPr>
          <w:rFonts w:ascii="Times New Roman" w:hAnsi="Times New Roman"/>
          <w:i/>
          <w:sz w:val="20"/>
          <w:szCs w:val="20"/>
        </w:rPr>
        <w:t>Marine Pollution Bulletin</w:t>
      </w:r>
      <w:r w:rsidRPr="000C0E29">
        <w:rPr>
          <w:rFonts w:ascii="Times New Roman" w:hAnsi="Times New Roman"/>
          <w:sz w:val="20"/>
          <w:szCs w:val="20"/>
        </w:rPr>
        <w:t>, 44: 781 – 788.</w:t>
      </w:r>
    </w:p>
    <w:p w:rsidR="00E8066F" w:rsidRPr="000C0E29" w:rsidRDefault="00E8066F" w:rsidP="00E8066F">
      <w:pPr>
        <w:pStyle w:val="ListParagraph"/>
        <w:numPr>
          <w:ilvl w:val="0"/>
          <w:numId w:val="2"/>
        </w:numPr>
        <w:spacing w:after="0" w:line="240" w:lineRule="auto"/>
        <w:ind w:left="360"/>
        <w:contextualSpacing w:val="0"/>
        <w:jc w:val="both"/>
        <w:rPr>
          <w:rFonts w:ascii="Times New Roman" w:hAnsi="Times New Roman"/>
          <w:sz w:val="20"/>
          <w:szCs w:val="20"/>
        </w:rPr>
      </w:pPr>
      <w:r w:rsidRPr="000C0E29">
        <w:rPr>
          <w:rFonts w:ascii="Times New Roman" w:hAnsi="Times New Roman"/>
          <w:sz w:val="20"/>
          <w:szCs w:val="20"/>
        </w:rPr>
        <w:t xml:space="preserve">Knutson, S., Downs, C. A. and Richmond, R. H. (2012). Concentrations of Irgarol in selected marinas of Oahu, Hawaii and effects on settlement of coral larval. </w:t>
      </w:r>
      <w:r w:rsidRPr="000C0E29">
        <w:rPr>
          <w:rFonts w:ascii="Times New Roman" w:hAnsi="Times New Roman"/>
          <w:i/>
          <w:sz w:val="20"/>
          <w:szCs w:val="20"/>
        </w:rPr>
        <w:t>Ecotoxicology</w:t>
      </w:r>
      <w:r w:rsidRPr="000C0E29">
        <w:rPr>
          <w:rFonts w:ascii="Times New Roman" w:hAnsi="Times New Roman"/>
          <w:sz w:val="20"/>
          <w:szCs w:val="20"/>
        </w:rPr>
        <w:t>, 21(1): 1 – 8.</w:t>
      </w:r>
    </w:p>
    <w:p w:rsidR="00E8066F" w:rsidRPr="000C0E29" w:rsidRDefault="00E8066F" w:rsidP="00E8066F">
      <w:pPr>
        <w:pStyle w:val="ListParagraph"/>
        <w:numPr>
          <w:ilvl w:val="0"/>
          <w:numId w:val="2"/>
        </w:numPr>
        <w:spacing w:after="0" w:line="240" w:lineRule="auto"/>
        <w:ind w:left="360"/>
        <w:contextualSpacing w:val="0"/>
        <w:jc w:val="both"/>
        <w:rPr>
          <w:rFonts w:ascii="Times New Roman" w:hAnsi="Times New Roman"/>
          <w:sz w:val="20"/>
          <w:szCs w:val="20"/>
        </w:rPr>
      </w:pPr>
      <w:r w:rsidRPr="000C0E29">
        <w:rPr>
          <w:rFonts w:ascii="Times New Roman" w:hAnsi="Times New Roman"/>
          <w:sz w:val="20"/>
          <w:szCs w:val="20"/>
        </w:rPr>
        <w:t xml:space="preserve">Jones, R. J. and Heyward, A. J. (2003). The effects of produced formation water (PFW) on coral and isolated symbiotic dinoflagellates of coral. </w:t>
      </w:r>
      <w:r w:rsidRPr="000C0E29">
        <w:rPr>
          <w:rFonts w:ascii="Times New Roman" w:hAnsi="Times New Roman"/>
          <w:i/>
          <w:sz w:val="20"/>
          <w:szCs w:val="20"/>
        </w:rPr>
        <w:t>Marine and Freshwater Research</w:t>
      </w:r>
      <w:r w:rsidRPr="000C0E29">
        <w:rPr>
          <w:rFonts w:ascii="Times New Roman" w:hAnsi="Times New Roman"/>
          <w:sz w:val="20"/>
          <w:szCs w:val="20"/>
        </w:rPr>
        <w:t>, 54(2): 153 – 162.</w:t>
      </w:r>
    </w:p>
    <w:p w:rsidR="00E8066F" w:rsidRPr="000C0E29" w:rsidRDefault="00E8066F" w:rsidP="00E8066F">
      <w:pPr>
        <w:pStyle w:val="ListParagraph"/>
        <w:numPr>
          <w:ilvl w:val="0"/>
          <w:numId w:val="2"/>
        </w:numPr>
        <w:spacing w:after="0" w:line="240" w:lineRule="auto"/>
        <w:ind w:left="360"/>
        <w:contextualSpacing w:val="0"/>
        <w:jc w:val="both"/>
        <w:rPr>
          <w:rFonts w:ascii="Times New Roman" w:hAnsi="Times New Roman"/>
          <w:sz w:val="20"/>
          <w:szCs w:val="20"/>
        </w:rPr>
      </w:pPr>
      <w:r w:rsidRPr="000C0E29">
        <w:rPr>
          <w:rFonts w:ascii="Times New Roman" w:hAnsi="Times New Roman"/>
          <w:sz w:val="20"/>
          <w:szCs w:val="20"/>
        </w:rPr>
        <w:t xml:space="preserve">Tolosa, I., Readman, J. W., Blaevoet, A., Ghilini, S., Bartocci, J. and Horvat, M. (1996). Contamination of Mediterranean (Cite d’Azur) coastal waters by organotins and Irgarol 1051 used in antifouling paints. </w:t>
      </w:r>
      <w:r w:rsidRPr="000C0E29">
        <w:rPr>
          <w:rFonts w:ascii="Times New Roman" w:hAnsi="Times New Roman"/>
          <w:i/>
          <w:sz w:val="20"/>
          <w:szCs w:val="20"/>
        </w:rPr>
        <w:t>Marine Pollution Bulletin</w:t>
      </w:r>
      <w:r w:rsidRPr="000C0E29">
        <w:rPr>
          <w:rFonts w:ascii="Times New Roman" w:hAnsi="Times New Roman"/>
          <w:sz w:val="20"/>
          <w:szCs w:val="20"/>
        </w:rPr>
        <w:t xml:space="preserve">, 32(4): 335 – 341. </w:t>
      </w:r>
    </w:p>
    <w:p w:rsidR="00E8066F" w:rsidRPr="000C0E29" w:rsidRDefault="00E8066F" w:rsidP="00E8066F">
      <w:pPr>
        <w:pStyle w:val="ListParagraph"/>
        <w:numPr>
          <w:ilvl w:val="0"/>
          <w:numId w:val="2"/>
        </w:numPr>
        <w:spacing w:after="0" w:line="240" w:lineRule="auto"/>
        <w:ind w:left="360"/>
        <w:contextualSpacing w:val="0"/>
        <w:jc w:val="both"/>
        <w:rPr>
          <w:rFonts w:ascii="Times New Roman" w:hAnsi="Times New Roman"/>
          <w:sz w:val="20"/>
          <w:szCs w:val="20"/>
        </w:rPr>
      </w:pPr>
      <w:r w:rsidRPr="000C0E29">
        <w:rPr>
          <w:rFonts w:ascii="Times New Roman" w:hAnsi="Times New Roman"/>
          <w:sz w:val="20"/>
          <w:szCs w:val="20"/>
        </w:rPr>
        <w:t xml:space="preserve">Owen, R., Knap, A., Toaspern, M. and Carbery, K. (2002). Inhibition of coral photosynthesis by the antifouling herbicide Irgarol 1051. </w:t>
      </w:r>
      <w:r w:rsidRPr="000C0E29">
        <w:rPr>
          <w:rFonts w:ascii="Times New Roman" w:hAnsi="Times New Roman"/>
          <w:i/>
          <w:sz w:val="20"/>
          <w:szCs w:val="20"/>
        </w:rPr>
        <w:t>Marine Pollution Bulletin</w:t>
      </w:r>
      <w:r w:rsidRPr="000C0E29">
        <w:rPr>
          <w:rFonts w:ascii="Times New Roman" w:hAnsi="Times New Roman"/>
          <w:sz w:val="20"/>
          <w:szCs w:val="20"/>
        </w:rPr>
        <w:t>, 44(7): 623 – 632.</w:t>
      </w:r>
    </w:p>
    <w:p w:rsidR="00E8066F" w:rsidRPr="000C0E29" w:rsidRDefault="00E8066F" w:rsidP="00E8066F">
      <w:pPr>
        <w:pStyle w:val="ListParagraph"/>
        <w:numPr>
          <w:ilvl w:val="0"/>
          <w:numId w:val="2"/>
        </w:numPr>
        <w:spacing w:after="0" w:line="240" w:lineRule="auto"/>
        <w:ind w:left="360"/>
        <w:contextualSpacing w:val="0"/>
        <w:jc w:val="both"/>
        <w:rPr>
          <w:rFonts w:ascii="Times New Roman" w:hAnsi="Times New Roman"/>
          <w:sz w:val="20"/>
          <w:szCs w:val="20"/>
        </w:rPr>
      </w:pPr>
      <w:r w:rsidRPr="000C0E29">
        <w:rPr>
          <w:rFonts w:ascii="Times New Roman" w:hAnsi="Times New Roman"/>
          <w:sz w:val="20"/>
          <w:szCs w:val="20"/>
        </w:rPr>
        <w:t xml:space="preserve">Okamura, H., Aoyama, I., Ono, Y. and Nishida, T. (2003). Antifouling herbicides in the coastal waters of western Japan. </w:t>
      </w:r>
      <w:r w:rsidRPr="000C0E29">
        <w:rPr>
          <w:rFonts w:ascii="Times New Roman" w:hAnsi="Times New Roman"/>
          <w:i/>
          <w:sz w:val="20"/>
          <w:szCs w:val="20"/>
        </w:rPr>
        <w:t>Marine Pollution Bulletin,</w:t>
      </w:r>
      <w:r w:rsidRPr="000C0E29">
        <w:rPr>
          <w:rFonts w:ascii="Times New Roman" w:hAnsi="Times New Roman"/>
          <w:sz w:val="20"/>
          <w:szCs w:val="20"/>
        </w:rPr>
        <w:t xml:space="preserve"> 47: 59 – 67.</w:t>
      </w:r>
    </w:p>
    <w:p w:rsidR="00E8066F" w:rsidRPr="000C0E29" w:rsidRDefault="00E8066F" w:rsidP="00E8066F">
      <w:pPr>
        <w:pStyle w:val="ListParagraph"/>
        <w:numPr>
          <w:ilvl w:val="0"/>
          <w:numId w:val="2"/>
        </w:numPr>
        <w:spacing w:after="0" w:line="240" w:lineRule="auto"/>
        <w:ind w:left="360"/>
        <w:contextualSpacing w:val="0"/>
        <w:jc w:val="both"/>
        <w:rPr>
          <w:rFonts w:ascii="Times New Roman" w:hAnsi="Times New Roman"/>
          <w:sz w:val="20"/>
          <w:szCs w:val="20"/>
        </w:rPr>
      </w:pPr>
      <w:r w:rsidRPr="000C0E29">
        <w:rPr>
          <w:rFonts w:ascii="Times New Roman" w:hAnsi="Times New Roman"/>
          <w:sz w:val="20"/>
          <w:szCs w:val="20"/>
        </w:rPr>
        <w:t xml:space="preserve">Sapozhnikova, Y., Wirth, E., Schiff, K., Brown, J. and Fulton, M. (2007). Antifouling pesticides in the coastal waters of Southern California. </w:t>
      </w:r>
      <w:r w:rsidRPr="000C0E29">
        <w:rPr>
          <w:rFonts w:ascii="Times New Roman" w:hAnsi="Times New Roman"/>
          <w:i/>
          <w:iCs/>
          <w:sz w:val="20"/>
          <w:szCs w:val="20"/>
        </w:rPr>
        <w:t>Marine Pollution Bulletin</w:t>
      </w:r>
      <w:r w:rsidRPr="000C0E29">
        <w:rPr>
          <w:rFonts w:ascii="Times New Roman" w:hAnsi="Times New Roman"/>
          <w:sz w:val="20"/>
          <w:szCs w:val="20"/>
        </w:rPr>
        <w:t xml:space="preserve">, 54(12): 1972 – 1978. </w:t>
      </w:r>
    </w:p>
    <w:p w:rsidR="00E8066F" w:rsidRPr="000C0E29" w:rsidRDefault="00E8066F" w:rsidP="00E8066F">
      <w:pPr>
        <w:pStyle w:val="ListParagraph"/>
        <w:numPr>
          <w:ilvl w:val="0"/>
          <w:numId w:val="2"/>
        </w:numPr>
        <w:spacing w:after="0" w:line="240" w:lineRule="auto"/>
        <w:ind w:left="360"/>
        <w:contextualSpacing w:val="0"/>
        <w:jc w:val="both"/>
        <w:rPr>
          <w:rFonts w:ascii="Times New Roman" w:hAnsi="Times New Roman"/>
          <w:sz w:val="20"/>
          <w:szCs w:val="20"/>
        </w:rPr>
      </w:pPr>
      <w:r w:rsidRPr="000C0E29">
        <w:rPr>
          <w:rFonts w:ascii="Times New Roman" w:hAnsi="Times New Roman"/>
          <w:sz w:val="20"/>
          <w:szCs w:val="20"/>
        </w:rPr>
        <w:t xml:space="preserve">Sheikh, M. A., Higuchi, T., Fujimura, H., Imo, T. S., Miyagi, T. and Oomori, T. (2009). Contamination and impacts of new antifouling biocide Irgarol-1051 on subtropical coral reef waters. </w:t>
      </w:r>
      <w:r w:rsidRPr="000C0E29">
        <w:rPr>
          <w:rFonts w:ascii="Times New Roman" w:hAnsi="Times New Roman"/>
          <w:i/>
          <w:sz w:val="20"/>
          <w:szCs w:val="20"/>
        </w:rPr>
        <w:t>International Journal of Environmental Science and Technology</w:t>
      </w:r>
      <w:r w:rsidRPr="000C0E29">
        <w:rPr>
          <w:rFonts w:ascii="Times New Roman" w:hAnsi="Times New Roman"/>
          <w:sz w:val="20"/>
          <w:szCs w:val="20"/>
        </w:rPr>
        <w:t xml:space="preserve">, 6(3): 353 – 358. </w:t>
      </w:r>
    </w:p>
    <w:p w:rsidR="00E8066F" w:rsidRPr="000C0E29" w:rsidRDefault="00E8066F" w:rsidP="00E8066F">
      <w:pPr>
        <w:pStyle w:val="ListParagraph"/>
        <w:numPr>
          <w:ilvl w:val="0"/>
          <w:numId w:val="2"/>
        </w:numPr>
        <w:spacing w:after="0" w:line="240" w:lineRule="auto"/>
        <w:ind w:left="360"/>
        <w:contextualSpacing w:val="0"/>
        <w:jc w:val="both"/>
        <w:rPr>
          <w:rFonts w:ascii="Times New Roman" w:hAnsi="Times New Roman"/>
          <w:sz w:val="20"/>
          <w:szCs w:val="20"/>
        </w:rPr>
      </w:pPr>
      <w:r w:rsidRPr="000C0E29">
        <w:rPr>
          <w:rFonts w:ascii="Times New Roman" w:hAnsi="Times New Roman"/>
          <w:sz w:val="20"/>
          <w:szCs w:val="20"/>
        </w:rPr>
        <w:t xml:space="preserve">Biselli, S., Bester, K., Hühnerfuss, H. and Fent, K. (2000). Concentrations of the antifouling compound Irgarol 1051 and of organotins in water and sediments of German North and Baltic Sea marinas. </w:t>
      </w:r>
      <w:r w:rsidRPr="000C0E29">
        <w:rPr>
          <w:rFonts w:ascii="Times New Roman" w:hAnsi="Times New Roman"/>
          <w:i/>
          <w:sz w:val="20"/>
          <w:szCs w:val="20"/>
        </w:rPr>
        <w:t>Marine Pollution Bulletin,</w:t>
      </w:r>
      <w:r w:rsidRPr="000C0E29">
        <w:rPr>
          <w:rFonts w:ascii="Times New Roman" w:hAnsi="Times New Roman"/>
          <w:sz w:val="20"/>
          <w:szCs w:val="20"/>
        </w:rPr>
        <w:t xml:space="preserve"> 40(3): 233 – 243. </w:t>
      </w:r>
    </w:p>
    <w:p w:rsidR="00E8066F" w:rsidRPr="000C0E29" w:rsidRDefault="00E8066F" w:rsidP="00E8066F">
      <w:pPr>
        <w:pStyle w:val="ListParagraph"/>
        <w:numPr>
          <w:ilvl w:val="0"/>
          <w:numId w:val="2"/>
        </w:numPr>
        <w:spacing w:after="0" w:line="240" w:lineRule="auto"/>
        <w:ind w:left="360"/>
        <w:contextualSpacing w:val="0"/>
        <w:jc w:val="both"/>
        <w:rPr>
          <w:rFonts w:ascii="Times New Roman" w:hAnsi="Times New Roman"/>
          <w:sz w:val="20"/>
          <w:szCs w:val="20"/>
        </w:rPr>
      </w:pPr>
      <w:r w:rsidRPr="000C0E29">
        <w:rPr>
          <w:rFonts w:ascii="Times New Roman" w:hAnsi="Times New Roman"/>
          <w:sz w:val="20"/>
          <w:szCs w:val="20"/>
        </w:rPr>
        <w:t xml:space="preserve">Boxall, A. B. A., Comber, S. D., Conrad, A. U., Howcroft, J. and Zaman, N. (2000). Inputs, monitoring and fate modelling of antifouling biocides in UK estuaries. </w:t>
      </w:r>
      <w:r w:rsidRPr="000C0E29">
        <w:rPr>
          <w:rFonts w:ascii="Times New Roman" w:hAnsi="Times New Roman"/>
          <w:i/>
          <w:sz w:val="20"/>
          <w:szCs w:val="20"/>
        </w:rPr>
        <w:t>Marine Pollution Bulletin</w:t>
      </w:r>
      <w:r w:rsidRPr="000C0E29">
        <w:rPr>
          <w:rFonts w:ascii="Times New Roman" w:hAnsi="Times New Roman"/>
          <w:sz w:val="20"/>
          <w:szCs w:val="20"/>
        </w:rPr>
        <w:t>, 40(11): 898 – 905.</w:t>
      </w:r>
    </w:p>
    <w:p w:rsidR="00E8066F" w:rsidRPr="000C0E29" w:rsidRDefault="00E8066F" w:rsidP="00E8066F">
      <w:pPr>
        <w:pStyle w:val="ListParagraph"/>
        <w:numPr>
          <w:ilvl w:val="0"/>
          <w:numId w:val="2"/>
        </w:numPr>
        <w:spacing w:after="0" w:line="240" w:lineRule="auto"/>
        <w:ind w:left="360"/>
        <w:contextualSpacing w:val="0"/>
        <w:jc w:val="both"/>
        <w:rPr>
          <w:rFonts w:ascii="Times New Roman" w:hAnsi="Times New Roman"/>
          <w:sz w:val="20"/>
          <w:szCs w:val="20"/>
        </w:rPr>
      </w:pPr>
      <w:r w:rsidRPr="000C0E29">
        <w:rPr>
          <w:rFonts w:ascii="Times New Roman" w:hAnsi="Times New Roman"/>
          <w:sz w:val="20"/>
          <w:szCs w:val="20"/>
        </w:rPr>
        <w:t xml:space="preserve">Kitada, Y., Kawahata, H., Suzuki, A. and Oomori, T. (2008). Distribution of pesticides and bisphenol a in sediments collected from rivers adjacent to coral reefs. </w:t>
      </w:r>
      <w:r w:rsidRPr="000C0E29">
        <w:rPr>
          <w:rFonts w:ascii="Times New Roman" w:hAnsi="Times New Roman"/>
          <w:i/>
          <w:sz w:val="20"/>
          <w:szCs w:val="20"/>
        </w:rPr>
        <w:t>Applied Catalysis B: Environmental</w:t>
      </w:r>
      <w:r w:rsidRPr="000C0E29">
        <w:rPr>
          <w:rFonts w:ascii="Times New Roman" w:hAnsi="Times New Roman"/>
          <w:sz w:val="20"/>
          <w:szCs w:val="20"/>
        </w:rPr>
        <w:t>, 82(3-4): 163 –168.</w:t>
      </w:r>
    </w:p>
    <w:p w:rsidR="00E8066F" w:rsidRPr="000C0E29" w:rsidRDefault="00E8066F" w:rsidP="00E8066F">
      <w:pPr>
        <w:pStyle w:val="ListParagraph"/>
        <w:numPr>
          <w:ilvl w:val="0"/>
          <w:numId w:val="2"/>
        </w:numPr>
        <w:spacing w:after="0" w:line="240" w:lineRule="auto"/>
        <w:ind w:left="360"/>
        <w:contextualSpacing w:val="0"/>
        <w:jc w:val="both"/>
        <w:rPr>
          <w:rFonts w:ascii="Times New Roman" w:hAnsi="Times New Roman"/>
          <w:sz w:val="20"/>
          <w:szCs w:val="20"/>
        </w:rPr>
      </w:pPr>
      <w:r w:rsidRPr="000C0E29">
        <w:rPr>
          <w:rFonts w:ascii="Times New Roman" w:hAnsi="Times New Roman"/>
          <w:sz w:val="20"/>
          <w:szCs w:val="20"/>
        </w:rPr>
        <w:t xml:space="preserve">Thomas, K. V., McHugh, M. and Waldock, M. (2002). Antifouling paint booster biocides in UK coastal waters: Inputs, occurrence and environmental fate. </w:t>
      </w:r>
      <w:r w:rsidRPr="000C0E29">
        <w:rPr>
          <w:rFonts w:ascii="Times New Roman" w:hAnsi="Times New Roman"/>
          <w:i/>
          <w:sz w:val="20"/>
          <w:szCs w:val="20"/>
        </w:rPr>
        <w:t>Science of the Total Environment</w:t>
      </w:r>
      <w:r w:rsidRPr="000C0E29">
        <w:rPr>
          <w:rFonts w:ascii="Times New Roman" w:hAnsi="Times New Roman"/>
          <w:sz w:val="20"/>
          <w:szCs w:val="20"/>
        </w:rPr>
        <w:t>, 293(1-3): 117 – 127.</w:t>
      </w:r>
    </w:p>
    <w:p w:rsidR="00E8066F" w:rsidRPr="000C0E29" w:rsidRDefault="00E8066F" w:rsidP="00E8066F">
      <w:pPr>
        <w:pStyle w:val="ListParagraph"/>
        <w:numPr>
          <w:ilvl w:val="0"/>
          <w:numId w:val="2"/>
        </w:numPr>
        <w:spacing w:after="0" w:line="240" w:lineRule="auto"/>
        <w:ind w:left="360"/>
        <w:contextualSpacing w:val="0"/>
        <w:jc w:val="both"/>
        <w:rPr>
          <w:rFonts w:ascii="Times New Roman" w:hAnsi="Times New Roman"/>
          <w:sz w:val="20"/>
          <w:szCs w:val="20"/>
        </w:rPr>
      </w:pPr>
      <w:r w:rsidRPr="000C0E29">
        <w:rPr>
          <w:rFonts w:ascii="Times New Roman" w:hAnsi="Times New Roman"/>
          <w:sz w:val="20"/>
          <w:szCs w:val="20"/>
        </w:rPr>
        <w:t xml:space="preserve">Basheer, C., Tan, K. S. and Lee, H. K. (2002). Organotin and Irgarol-1051 contamination in Singapore coastal waters. </w:t>
      </w:r>
      <w:r w:rsidRPr="000C0E29">
        <w:rPr>
          <w:rFonts w:ascii="Times New Roman" w:hAnsi="Times New Roman"/>
          <w:i/>
          <w:sz w:val="20"/>
          <w:szCs w:val="20"/>
        </w:rPr>
        <w:t>Marine Pollution Bulletin</w:t>
      </w:r>
      <w:r w:rsidRPr="000C0E29">
        <w:rPr>
          <w:rFonts w:ascii="Times New Roman" w:hAnsi="Times New Roman"/>
          <w:sz w:val="20"/>
          <w:szCs w:val="20"/>
        </w:rPr>
        <w:t>, 44(7): 697 – 703.</w:t>
      </w:r>
    </w:p>
    <w:p w:rsidR="00E8066F" w:rsidRPr="000C0E29" w:rsidRDefault="00E8066F" w:rsidP="00E8066F">
      <w:pPr>
        <w:pStyle w:val="ListParagraph"/>
        <w:numPr>
          <w:ilvl w:val="0"/>
          <w:numId w:val="2"/>
        </w:numPr>
        <w:spacing w:after="0" w:line="240" w:lineRule="auto"/>
        <w:ind w:left="360"/>
        <w:contextualSpacing w:val="0"/>
        <w:jc w:val="both"/>
        <w:rPr>
          <w:rFonts w:ascii="Times New Roman" w:hAnsi="Times New Roman"/>
          <w:sz w:val="20"/>
          <w:szCs w:val="20"/>
        </w:rPr>
      </w:pPr>
      <w:r w:rsidRPr="000C0E29">
        <w:rPr>
          <w:rFonts w:ascii="Times New Roman" w:hAnsi="Times New Roman"/>
          <w:sz w:val="20"/>
          <w:szCs w:val="20"/>
        </w:rPr>
        <w:t xml:space="preserve">Ali, H. R., Arifin, M. M., Sheikh, M. A., Mohamed Shazili, N. A. and Bachok, Z. (2015). Toxicological studies of Irgarol-1051 and its effects on fatty acid composition of Asian sea-bass, </w:t>
      </w:r>
      <w:r w:rsidRPr="000C0E29">
        <w:rPr>
          <w:rFonts w:ascii="Times New Roman" w:hAnsi="Times New Roman"/>
          <w:i/>
          <w:sz w:val="20"/>
          <w:szCs w:val="20"/>
        </w:rPr>
        <w:t>Lates calcarifer</w:t>
      </w:r>
      <w:r w:rsidRPr="000C0E29">
        <w:rPr>
          <w:rFonts w:ascii="Times New Roman" w:hAnsi="Times New Roman"/>
          <w:sz w:val="20"/>
          <w:szCs w:val="20"/>
        </w:rPr>
        <w:t xml:space="preserve">. </w:t>
      </w:r>
      <w:r w:rsidRPr="000C0E29">
        <w:rPr>
          <w:rFonts w:ascii="Times New Roman" w:hAnsi="Times New Roman"/>
          <w:i/>
          <w:sz w:val="20"/>
          <w:szCs w:val="20"/>
        </w:rPr>
        <w:t>Regional Studies in Marine Science,</w:t>
      </w:r>
      <w:r w:rsidRPr="000C0E29">
        <w:rPr>
          <w:rFonts w:ascii="Times New Roman" w:hAnsi="Times New Roman"/>
          <w:sz w:val="20"/>
          <w:szCs w:val="20"/>
        </w:rPr>
        <w:t xml:space="preserve"> 2: 171 – 176.</w:t>
      </w:r>
    </w:p>
    <w:p w:rsidR="00E8066F" w:rsidRPr="000C0E29" w:rsidRDefault="00E8066F" w:rsidP="00E8066F">
      <w:pPr>
        <w:pStyle w:val="ListParagraph"/>
        <w:numPr>
          <w:ilvl w:val="0"/>
          <w:numId w:val="2"/>
        </w:numPr>
        <w:spacing w:after="0" w:line="240" w:lineRule="auto"/>
        <w:ind w:left="360"/>
        <w:contextualSpacing w:val="0"/>
        <w:jc w:val="both"/>
        <w:rPr>
          <w:rFonts w:ascii="Times New Roman" w:hAnsi="Times New Roman"/>
          <w:sz w:val="20"/>
          <w:szCs w:val="20"/>
        </w:rPr>
      </w:pPr>
      <w:r w:rsidRPr="000C0E29">
        <w:rPr>
          <w:rFonts w:ascii="Times New Roman" w:hAnsi="Times New Roman"/>
          <w:sz w:val="20"/>
          <w:szCs w:val="20"/>
        </w:rPr>
        <w:t xml:space="preserve">Abdulkadir, S. and Tsuchiya, M. (2008). One-step method for quantitative and qualitative analysis of fatty acids in marine animal samples. </w:t>
      </w:r>
      <w:r w:rsidRPr="000C0E29">
        <w:rPr>
          <w:rFonts w:ascii="Times New Roman" w:hAnsi="Times New Roman"/>
          <w:i/>
          <w:sz w:val="20"/>
          <w:szCs w:val="20"/>
        </w:rPr>
        <w:t>Journal of Experimental Marine Biology and Ecology</w:t>
      </w:r>
      <w:r w:rsidRPr="000C0E29">
        <w:rPr>
          <w:rFonts w:ascii="Times New Roman" w:hAnsi="Times New Roman"/>
          <w:sz w:val="20"/>
          <w:szCs w:val="20"/>
        </w:rPr>
        <w:t xml:space="preserve">, 354(1): 1– 8. </w:t>
      </w:r>
    </w:p>
    <w:p w:rsidR="00E8066F" w:rsidRPr="000C0E29" w:rsidRDefault="00E8066F" w:rsidP="00E8066F">
      <w:pPr>
        <w:pStyle w:val="ListParagraph"/>
        <w:numPr>
          <w:ilvl w:val="0"/>
          <w:numId w:val="2"/>
        </w:numPr>
        <w:spacing w:after="0" w:line="240" w:lineRule="auto"/>
        <w:ind w:left="360"/>
        <w:contextualSpacing w:val="0"/>
        <w:jc w:val="both"/>
        <w:rPr>
          <w:rFonts w:ascii="Times New Roman" w:hAnsi="Times New Roman"/>
          <w:sz w:val="20"/>
          <w:szCs w:val="20"/>
        </w:rPr>
      </w:pPr>
      <w:r w:rsidRPr="000C0E29">
        <w:rPr>
          <w:rFonts w:ascii="Times New Roman" w:hAnsi="Times New Roman"/>
          <w:sz w:val="20"/>
          <w:szCs w:val="20"/>
        </w:rPr>
        <w:t xml:space="preserve">Sathivel, S., Prinyawiwatkul, W., Grimm, C. C., King, J. M. and Lloyd, S. (2002). FA composition of crude oil recovered from catfish viscera. </w:t>
      </w:r>
      <w:r w:rsidRPr="000C0E29">
        <w:rPr>
          <w:rFonts w:ascii="Times New Roman" w:hAnsi="Times New Roman"/>
          <w:i/>
          <w:sz w:val="20"/>
          <w:szCs w:val="20"/>
        </w:rPr>
        <w:t>Journal of the American Oil Chemists’ Society</w:t>
      </w:r>
      <w:r w:rsidRPr="000C0E29">
        <w:rPr>
          <w:rFonts w:ascii="Times New Roman" w:hAnsi="Times New Roman"/>
          <w:sz w:val="20"/>
          <w:szCs w:val="20"/>
        </w:rPr>
        <w:t xml:space="preserve">, 79(10): 989 – 992. </w:t>
      </w:r>
    </w:p>
    <w:p w:rsidR="00E8066F" w:rsidRPr="000C0E29" w:rsidRDefault="00E8066F" w:rsidP="00E8066F">
      <w:pPr>
        <w:pStyle w:val="ListParagraph"/>
        <w:numPr>
          <w:ilvl w:val="0"/>
          <w:numId w:val="2"/>
        </w:numPr>
        <w:spacing w:after="0" w:line="240" w:lineRule="auto"/>
        <w:ind w:left="360"/>
        <w:contextualSpacing w:val="0"/>
        <w:jc w:val="both"/>
        <w:rPr>
          <w:rFonts w:ascii="Times New Roman" w:hAnsi="Times New Roman"/>
          <w:sz w:val="20"/>
          <w:szCs w:val="20"/>
        </w:rPr>
      </w:pPr>
      <w:r w:rsidRPr="000C0E29">
        <w:rPr>
          <w:rFonts w:ascii="Times New Roman" w:hAnsi="Times New Roman"/>
          <w:sz w:val="20"/>
          <w:szCs w:val="20"/>
        </w:rPr>
        <w:t>İbrahim Haliloǧlu, H., Bayır, A., Necdet Sirkecioǧlu, A., Mevlüt Aras, N. and Atamanalp, M. (2004). Comparison of fatty acid composition in some tissues of rainbow trout (</w:t>
      </w:r>
      <w:r w:rsidRPr="000C0E29">
        <w:rPr>
          <w:rFonts w:ascii="Times New Roman" w:hAnsi="Times New Roman"/>
          <w:i/>
          <w:sz w:val="20"/>
          <w:szCs w:val="20"/>
        </w:rPr>
        <w:t>Oncorhynchus mykiss</w:t>
      </w:r>
      <w:r w:rsidRPr="000C0E29">
        <w:rPr>
          <w:rFonts w:ascii="Times New Roman" w:hAnsi="Times New Roman"/>
          <w:sz w:val="20"/>
          <w:szCs w:val="20"/>
        </w:rPr>
        <w:t xml:space="preserve">) living in seawater and freshwater. </w:t>
      </w:r>
      <w:r w:rsidRPr="000C0E29">
        <w:rPr>
          <w:rFonts w:ascii="Times New Roman" w:hAnsi="Times New Roman"/>
          <w:i/>
          <w:sz w:val="20"/>
          <w:szCs w:val="20"/>
        </w:rPr>
        <w:t>Food Chemistry</w:t>
      </w:r>
      <w:r w:rsidRPr="000C0E29">
        <w:rPr>
          <w:rFonts w:ascii="Times New Roman" w:hAnsi="Times New Roman"/>
          <w:sz w:val="20"/>
          <w:szCs w:val="20"/>
        </w:rPr>
        <w:t xml:space="preserve">, 86(1): 55 – 59. </w:t>
      </w:r>
    </w:p>
    <w:p w:rsidR="00E8066F" w:rsidRPr="000C0E29" w:rsidRDefault="00E8066F" w:rsidP="00E8066F">
      <w:pPr>
        <w:pStyle w:val="ListParagraph"/>
        <w:numPr>
          <w:ilvl w:val="0"/>
          <w:numId w:val="2"/>
        </w:numPr>
        <w:spacing w:after="0" w:line="240" w:lineRule="auto"/>
        <w:ind w:left="360"/>
        <w:contextualSpacing w:val="0"/>
        <w:jc w:val="both"/>
        <w:rPr>
          <w:rFonts w:ascii="Times New Roman" w:hAnsi="Times New Roman"/>
          <w:sz w:val="20"/>
          <w:szCs w:val="20"/>
        </w:rPr>
      </w:pPr>
      <w:r w:rsidRPr="000C0E29">
        <w:rPr>
          <w:rFonts w:ascii="Times New Roman" w:hAnsi="Times New Roman"/>
          <w:sz w:val="20"/>
          <w:szCs w:val="20"/>
        </w:rPr>
        <w:lastRenderedPageBreak/>
        <w:t xml:space="preserve">Jabeen, F. and Chaudhry, A. S. (2011). Chemical compositions and fatty acid profiles of three freshwater fish species. </w:t>
      </w:r>
      <w:r w:rsidRPr="000C0E29">
        <w:rPr>
          <w:rFonts w:ascii="Times New Roman" w:hAnsi="Times New Roman"/>
          <w:i/>
          <w:sz w:val="20"/>
          <w:szCs w:val="20"/>
        </w:rPr>
        <w:t>Food Chemistry</w:t>
      </w:r>
      <w:r w:rsidRPr="000C0E29">
        <w:rPr>
          <w:rFonts w:ascii="Times New Roman" w:hAnsi="Times New Roman"/>
          <w:sz w:val="20"/>
          <w:szCs w:val="20"/>
        </w:rPr>
        <w:t>, 125(3): 991 – 996.</w:t>
      </w:r>
    </w:p>
    <w:p w:rsidR="00E8066F" w:rsidRPr="000C0E29" w:rsidRDefault="00E8066F" w:rsidP="00E8066F">
      <w:pPr>
        <w:pStyle w:val="ListParagraph"/>
        <w:numPr>
          <w:ilvl w:val="0"/>
          <w:numId w:val="2"/>
        </w:numPr>
        <w:spacing w:after="0" w:line="240" w:lineRule="auto"/>
        <w:ind w:left="360"/>
        <w:contextualSpacing w:val="0"/>
        <w:jc w:val="both"/>
        <w:rPr>
          <w:rFonts w:ascii="Times New Roman" w:hAnsi="Times New Roman"/>
          <w:sz w:val="20"/>
          <w:szCs w:val="20"/>
        </w:rPr>
      </w:pPr>
      <w:r w:rsidRPr="000C0E29">
        <w:rPr>
          <w:rFonts w:ascii="Times New Roman" w:hAnsi="Times New Roman"/>
          <w:sz w:val="20"/>
          <w:szCs w:val="20"/>
        </w:rPr>
        <w:t>Ho, B. T. and Paul, D. R. (2009). Fatty acid profile of Tra Catfish (</w:t>
      </w:r>
      <w:r w:rsidRPr="000C0E29">
        <w:rPr>
          <w:rFonts w:ascii="Times New Roman" w:hAnsi="Times New Roman"/>
          <w:i/>
          <w:sz w:val="20"/>
          <w:szCs w:val="20"/>
        </w:rPr>
        <w:t>Pangasius hypophthalmus</w:t>
      </w:r>
      <w:r w:rsidRPr="000C0E29">
        <w:rPr>
          <w:rFonts w:ascii="Times New Roman" w:hAnsi="Times New Roman"/>
          <w:sz w:val="20"/>
          <w:szCs w:val="20"/>
        </w:rPr>
        <w:t>) compared to Atlantic Salmon (</w:t>
      </w:r>
      <w:r w:rsidRPr="000C0E29">
        <w:rPr>
          <w:rFonts w:ascii="Times New Roman" w:hAnsi="Times New Roman"/>
          <w:i/>
          <w:sz w:val="20"/>
          <w:szCs w:val="20"/>
        </w:rPr>
        <w:t>Salmo solar</w:t>
      </w:r>
      <w:r w:rsidRPr="000C0E29">
        <w:rPr>
          <w:rFonts w:ascii="Times New Roman" w:hAnsi="Times New Roman"/>
          <w:sz w:val="20"/>
          <w:szCs w:val="20"/>
        </w:rPr>
        <w:t>) and Asian Seabass (</w:t>
      </w:r>
      <w:r w:rsidRPr="000C0E29">
        <w:rPr>
          <w:rFonts w:ascii="Times New Roman" w:hAnsi="Times New Roman"/>
          <w:i/>
          <w:sz w:val="20"/>
          <w:szCs w:val="20"/>
        </w:rPr>
        <w:t>Lates calcarifer</w:t>
      </w:r>
      <w:r w:rsidRPr="000C0E29">
        <w:rPr>
          <w:rFonts w:ascii="Times New Roman" w:hAnsi="Times New Roman"/>
          <w:sz w:val="20"/>
          <w:szCs w:val="20"/>
        </w:rPr>
        <w:t xml:space="preserve">). </w:t>
      </w:r>
      <w:r w:rsidRPr="000C0E29">
        <w:rPr>
          <w:rFonts w:ascii="Times New Roman" w:hAnsi="Times New Roman"/>
          <w:i/>
          <w:sz w:val="20"/>
          <w:szCs w:val="20"/>
        </w:rPr>
        <w:t>International Food Research Journal</w:t>
      </w:r>
      <w:r w:rsidRPr="000C0E29">
        <w:rPr>
          <w:rFonts w:ascii="Times New Roman" w:hAnsi="Times New Roman"/>
          <w:sz w:val="20"/>
          <w:szCs w:val="20"/>
        </w:rPr>
        <w:t>, 16(4): 501 – 506.</w:t>
      </w:r>
    </w:p>
    <w:p w:rsidR="00E8066F" w:rsidRPr="000C0E29" w:rsidRDefault="00E8066F" w:rsidP="00E8066F">
      <w:pPr>
        <w:pStyle w:val="ListParagraph"/>
        <w:numPr>
          <w:ilvl w:val="0"/>
          <w:numId w:val="2"/>
        </w:numPr>
        <w:spacing w:after="0" w:line="240" w:lineRule="auto"/>
        <w:ind w:left="360"/>
        <w:contextualSpacing w:val="0"/>
        <w:jc w:val="both"/>
        <w:rPr>
          <w:rFonts w:ascii="Times New Roman" w:hAnsi="Times New Roman"/>
          <w:sz w:val="20"/>
          <w:szCs w:val="20"/>
        </w:rPr>
      </w:pPr>
      <w:r w:rsidRPr="000C0E29">
        <w:rPr>
          <w:rFonts w:ascii="Times New Roman" w:hAnsi="Times New Roman"/>
          <w:sz w:val="20"/>
          <w:szCs w:val="20"/>
        </w:rPr>
        <w:t xml:space="preserve">Steiner-Asiedu, M., Julshamn, K. and Lie, Ø. (1991). Effect of local processing methods (cooking, frying and smoking) on three fish species from Ghana: Part I. Proximate composition, fatty acids, minerals, trace elements and vitamins. </w:t>
      </w:r>
      <w:r w:rsidRPr="000C0E29">
        <w:rPr>
          <w:rFonts w:ascii="Times New Roman" w:hAnsi="Times New Roman"/>
          <w:i/>
          <w:sz w:val="20"/>
          <w:szCs w:val="20"/>
        </w:rPr>
        <w:t>Food Chemistry</w:t>
      </w:r>
      <w:r w:rsidRPr="000C0E29">
        <w:rPr>
          <w:rFonts w:ascii="Times New Roman" w:hAnsi="Times New Roman"/>
          <w:sz w:val="20"/>
          <w:szCs w:val="20"/>
        </w:rPr>
        <w:t xml:space="preserve">, 40(3): 309 – 321. </w:t>
      </w:r>
    </w:p>
    <w:p w:rsidR="00E8066F" w:rsidRPr="000C0E29" w:rsidRDefault="00E8066F" w:rsidP="00E8066F">
      <w:pPr>
        <w:pStyle w:val="ListParagraph"/>
        <w:numPr>
          <w:ilvl w:val="0"/>
          <w:numId w:val="2"/>
        </w:numPr>
        <w:spacing w:after="0" w:line="240" w:lineRule="auto"/>
        <w:ind w:left="360"/>
        <w:contextualSpacing w:val="0"/>
        <w:jc w:val="both"/>
        <w:rPr>
          <w:rFonts w:ascii="Times New Roman" w:hAnsi="Times New Roman"/>
          <w:sz w:val="20"/>
          <w:szCs w:val="20"/>
        </w:rPr>
      </w:pPr>
      <w:r w:rsidRPr="000C0E29">
        <w:rPr>
          <w:rFonts w:ascii="Times New Roman" w:hAnsi="Times New Roman"/>
          <w:color w:val="222222"/>
          <w:sz w:val="20"/>
          <w:szCs w:val="20"/>
          <w:shd w:val="clear" w:color="auto" w:fill="FFFFFF"/>
        </w:rPr>
        <w:t>Nettleton, J. A., Allen, W. H., Klatt, L. V., Ratnayake, W. M. N. and Ackman, R. G. (1990). Nutrients and chemical residues in one</w:t>
      </w:r>
      <w:r w:rsidRPr="000C0E29">
        <w:rPr>
          <w:rFonts w:ascii="Cambria Math" w:hAnsi="Cambria Math" w:cs="Cambria Math"/>
          <w:color w:val="222222"/>
          <w:sz w:val="20"/>
          <w:szCs w:val="20"/>
          <w:shd w:val="clear" w:color="auto" w:fill="FFFFFF"/>
        </w:rPr>
        <w:t>‐</w:t>
      </w:r>
      <w:r w:rsidRPr="000C0E29">
        <w:rPr>
          <w:rFonts w:ascii="Times New Roman" w:hAnsi="Times New Roman"/>
          <w:color w:val="222222"/>
          <w:sz w:val="20"/>
          <w:szCs w:val="20"/>
          <w:shd w:val="clear" w:color="auto" w:fill="FFFFFF"/>
        </w:rPr>
        <w:t>to two</w:t>
      </w:r>
      <w:r w:rsidRPr="000C0E29">
        <w:rPr>
          <w:rFonts w:ascii="Cambria Math" w:hAnsi="Cambria Math" w:cs="Cambria Math"/>
          <w:color w:val="222222"/>
          <w:sz w:val="20"/>
          <w:szCs w:val="20"/>
          <w:shd w:val="clear" w:color="auto" w:fill="FFFFFF"/>
        </w:rPr>
        <w:t>‐</w:t>
      </w:r>
      <w:r w:rsidRPr="000C0E29">
        <w:rPr>
          <w:rFonts w:ascii="Times New Roman" w:hAnsi="Times New Roman"/>
          <w:color w:val="222222"/>
          <w:sz w:val="20"/>
          <w:szCs w:val="20"/>
          <w:shd w:val="clear" w:color="auto" w:fill="FFFFFF"/>
        </w:rPr>
        <w:t>pound Mississippi farm</w:t>
      </w:r>
      <w:r w:rsidRPr="000C0E29">
        <w:rPr>
          <w:rFonts w:ascii="Cambria Math" w:hAnsi="Cambria Math" w:cs="Cambria Math"/>
          <w:color w:val="222222"/>
          <w:sz w:val="20"/>
          <w:szCs w:val="20"/>
          <w:shd w:val="clear" w:color="auto" w:fill="FFFFFF"/>
        </w:rPr>
        <w:t>‐</w:t>
      </w:r>
      <w:r w:rsidRPr="000C0E29">
        <w:rPr>
          <w:rFonts w:ascii="Times New Roman" w:hAnsi="Times New Roman"/>
          <w:color w:val="222222"/>
          <w:sz w:val="20"/>
          <w:szCs w:val="20"/>
          <w:shd w:val="clear" w:color="auto" w:fill="FFFFFF"/>
        </w:rPr>
        <w:t>raised channel catfish (</w:t>
      </w:r>
      <w:r w:rsidRPr="000C0E29">
        <w:rPr>
          <w:rFonts w:ascii="Times New Roman" w:hAnsi="Times New Roman"/>
          <w:i/>
          <w:iCs/>
          <w:color w:val="222222"/>
          <w:sz w:val="20"/>
          <w:szCs w:val="20"/>
          <w:shd w:val="clear" w:color="auto" w:fill="FFFFFF"/>
        </w:rPr>
        <w:t>Ictalurus punctatus</w:t>
      </w:r>
      <w:r w:rsidRPr="000C0E29">
        <w:rPr>
          <w:rFonts w:ascii="Times New Roman" w:hAnsi="Times New Roman"/>
          <w:color w:val="222222"/>
          <w:sz w:val="20"/>
          <w:szCs w:val="20"/>
          <w:shd w:val="clear" w:color="auto" w:fill="FFFFFF"/>
        </w:rPr>
        <w:t>).</w:t>
      </w:r>
      <w:r w:rsidRPr="000C0E29">
        <w:rPr>
          <w:rFonts w:ascii="Times New Roman" w:hAnsi="Times New Roman"/>
          <w:i/>
          <w:iCs/>
          <w:color w:val="222222"/>
          <w:sz w:val="20"/>
          <w:szCs w:val="20"/>
          <w:shd w:val="clear" w:color="auto" w:fill="FFFFFF"/>
        </w:rPr>
        <w:t>Journal of Food Science</w:t>
      </w:r>
      <w:r w:rsidRPr="000C0E29">
        <w:rPr>
          <w:rFonts w:ascii="Times New Roman" w:hAnsi="Times New Roman"/>
          <w:color w:val="222222"/>
          <w:sz w:val="20"/>
          <w:szCs w:val="20"/>
          <w:shd w:val="clear" w:color="auto" w:fill="FFFFFF"/>
        </w:rPr>
        <w:t>,</w:t>
      </w:r>
      <w:r w:rsidRPr="000C0E29">
        <w:rPr>
          <w:rStyle w:val="apple-converted-space"/>
          <w:rFonts w:ascii="Times New Roman" w:hAnsi="Times New Roman"/>
          <w:color w:val="222222"/>
          <w:sz w:val="20"/>
          <w:szCs w:val="20"/>
          <w:shd w:val="clear" w:color="auto" w:fill="FFFFFF"/>
        </w:rPr>
        <w:t> </w:t>
      </w:r>
      <w:r w:rsidRPr="000C0E29">
        <w:rPr>
          <w:rFonts w:ascii="Times New Roman" w:hAnsi="Times New Roman"/>
          <w:color w:val="222222"/>
          <w:sz w:val="20"/>
          <w:szCs w:val="20"/>
          <w:shd w:val="clear" w:color="auto" w:fill="FFFFFF"/>
        </w:rPr>
        <w:t>55(4): 954 – 958.</w:t>
      </w:r>
    </w:p>
    <w:p w:rsidR="00E8066F" w:rsidRPr="000C0E29" w:rsidRDefault="00E8066F" w:rsidP="00E8066F">
      <w:pPr>
        <w:pStyle w:val="ListParagraph"/>
        <w:numPr>
          <w:ilvl w:val="0"/>
          <w:numId w:val="2"/>
        </w:numPr>
        <w:spacing w:after="0" w:line="240" w:lineRule="auto"/>
        <w:ind w:left="360"/>
        <w:contextualSpacing w:val="0"/>
        <w:jc w:val="both"/>
        <w:rPr>
          <w:rFonts w:ascii="Times New Roman" w:hAnsi="Times New Roman"/>
          <w:sz w:val="20"/>
          <w:szCs w:val="20"/>
        </w:rPr>
      </w:pPr>
      <w:r w:rsidRPr="000C0E29">
        <w:rPr>
          <w:rFonts w:ascii="Times New Roman" w:hAnsi="Times New Roman"/>
          <w:sz w:val="20"/>
          <w:szCs w:val="20"/>
        </w:rPr>
        <w:t>Ackman, R. G. (1994). Seafood lipids. In Shahidi, F. and Botta, J. R. (Eds). Seafoods: Chemistry, Processing, Technology and Quality. Glasgow: Chapman and Hall p. 34 – 48.</w:t>
      </w:r>
    </w:p>
    <w:p w:rsidR="00E8066F" w:rsidRPr="000C0E29" w:rsidRDefault="00E8066F" w:rsidP="00E8066F">
      <w:pPr>
        <w:pStyle w:val="ListParagraph"/>
        <w:numPr>
          <w:ilvl w:val="0"/>
          <w:numId w:val="2"/>
        </w:numPr>
        <w:spacing w:after="0" w:line="240" w:lineRule="auto"/>
        <w:ind w:left="360"/>
        <w:contextualSpacing w:val="0"/>
        <w:jc w:val="both"/>
        <w:rPr>
          <w:rFonts w:ascii="Times New Roman" w:hAnsi="Times New Roman"/>
          <w:sz w:val="20"/>
          <w:szCs w:val="20"/>
        </w:rPr>
      </w:pPr>
      <w:r w:rsidRPr="000C0E29">
        <w:rPr>
          <w:rFonts w:ascii="Times New Roman" w:hAnsi="Times New Roman"/>
          <w:sz w:val="20"/>
          <w:szCs w:val="20"/>
        </w:rPr>
        <w:t xml:space="preserve">Steffens, W. (1997). Effects of variation in essential fatty acids in fish feeds on nutritive value of freshwater fish for humans. </w:t>
      </w:r>
      <w:r w:rsidRPr="000C0E29">
        <w:rPr>
          <w:rFonts w:ascii="Times New Roman" w:hAnsi="Times New Roman"/>
          <w:i/>
          <w:sz w:val="20"/>
          <w:szCs w:val="20"/>
        </w:rPr>
        <w:t>Aquaculture,</w:t>
      </w:r>
      <w:r w:rsidRPr="000C0E29">
        <w:rPr>
          <w:rFonts w:ascii="Times New Roman" w:hAnsi="Times New Roman"/>
          <w:sz w:val="20"/>
          <w:szCs w:val="20"/>
        </w:rPr>
        <w:t xml:space="preserve"> 151: 97 – 119.</w:t>
      </w:r>
    </w:p>
    <w:p w:rsidR="00E8066F" w:rsidRPr="000C0E29" w:rsidRDefault="00E8066F" w:rsidP="00E8066F">
      <w:pPr>
        <w:pStyle w:val="ListParagraph"/>
        <w:numPr>
          <w:ilvl w:val="0"/>
          <w:numId w:val="2"/>
        </w:numPr>
        <w:spacing w:after="0" w:line="240" w:lineRule="auto"/>
        <w:ind w:left="360"/>
        <w:contextualSpacing w:val="0"/>
        <w:jc w:val="both"/>
        <w:rPr>
          <w:rFonts w:ascii="Times New Roman" w:hAnsi="Times New Roman"/>
          <w:sz w:val="20"/>
          <w:szCs w:val="20"/>
        </w:rPr>
      </w:pPr>
      <w:r w:rsidRPr="000C0E29">
        <w:rPr>
          <w:rFonts w:ascii="Times New Roman" w:hAnsi="Times New Roman"/>
          <w:sz w:val="20"/>
          <w:szCs w:val="20"/>
        </w:rPr>
        <w:t xml:space="preserve">Henderson, R. J. (1996). Fatty acid metabolism in freshwater fish with particular reference to polyunsaturated fatty acids. </w:t>
      </w:r>
      <w:r w:rsidRPr="000C0E29">
        <w:rPr>
          <w:rFonts w:ascii="Times New Roman" w:hAnsi="Times New Roman"/>
          <w:i/>
          <w:sz w:val="20"/>
          <w:szCs w:val="20"/>
        </w:rPr>
        <w:t>Archives of Animal Nutrition</w:t>
      </w:r>
      <w:r w:rsidRPr="000C0E29">
        <w:rPr>
          <w:rFonts w:ascii="Times New Roman" w:hAnsi="Times New Roman"/>
          <w:sz w:val="20"/>
          <w:szCs w:val="20"/>
        </w:rPr>
        <w:t>, 49(1): 5 – 22.</w:t>
      </w:r>
    </w:p>
    <w:p w:rsidR="00A74A7E" w:rsidRPr="007A738C" w:rsidRDefault="00A74A7E" w:rsidP="00E8066F">
      <w:pPr>
        <w:spacing w:after="0" w:line="240" w:lineRule="auto"/>
        <w:ind w:left="360"/>
        <w:jc w:val="both"/>
        <w:rPr>
          <w:rFonts w:ascii="Times New Roman" w:hAnsi="Times New Roman"/>
          <w:noProof/>
          <w:lang w:bidi="ar-SA"/>
        </w:rPr>
      </w:pPr>
    </w:p>
    <w:sectPr w:rsidR="00A74A7E" w:rsidRPr="007A738C" w:rsidSect="002335B9">
      <w:headerReference w:type="even" r:id="rId13"/>
      <w:headerReference w:type="default" r:id="rId14"/>
      <w:footerReference w:type="even" r:id="rId15"/>
      <w:footerReference w:type="default" r:id="rId16"/>
      <w:pgSz w:w="12240" w:h="15840" w:code="1"/>
      <w:pgMar w:top="1800" w:right="1469" w:bottom="1699" w:left="1440" w:header="706" w:footer="706" w:gutter="0"/>
      <w:pgNumType w:start="69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2641" w:rsidRDefault="00502641" w:rsidP="00FB4C59">
      <w:pPr>
        <w:spacing w:after="0" w:line="240" w:lineRule="auto"/>
      </w:pPr>
      <w:r>
        <w:separator/>
      </w:r>
    </w:p>
  </w:endnote>
  <w:endnote w:type="continuationSeparator" w:id="0">
    <w:p w:rsidR="00502641" w:rsidRDefault="00502641"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dvTT6120e2aa+20">
    <w:altName w:val="MS Mincho"/>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2FF" w:usb1="420024FF" w:usb2="00000000" w:usb3="00000000" w:csb0="0000019F" w:csb1="00000000"/>
  </w:font>
  <w:font w:name="AdvTT6120e2aa+22">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5061416"/>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E31B1B">
          <w:rPr>
            <w:rFonts w:ascii="Times New Roman" w:hAnsi="Times New Roman"/>
            <w:noProof/>
          </w:rPr>
          <w:t>702</w:t>
        </w:r>
        <w:r w:rsidRPr="00FE5CEF">
          <w:rPr>
            <w:rFonts w:ascii="Times New Roman" w:hAnsi="Times New Roman"/>
            <w:noProof/>
          </w:rPr>
          <w:fldChar w:fldCharType="end"/>
        </w:r>
      </w:p>
    </w:sdtContent>
  </w:sdt>
  <w:p w:rsidR="00A14DB9" w:rsidRDefault="00A14D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8530547"/>
      <w:docPartObj>
        <w:docPartGallery w:val="Page Numbers (Bottom of Page)"/>
        <w:docPartUnique/>
      </w:docPartObj>
    </w:sdtPr>
    <w:sdtEndPr>
      <w:rPr>
        <w:rFonts w:ascii="Times New Roman" w:hAnsi="Times New Roman"/>
        <w:noProof/>
      </w:rPr>
    </w:sdtEndPr>
    <w:sdtContent>
      <w:p w:rsidR="00FE5CEF" w:rsidRPr="00FE5CEF" w:rsidRDefault="00FE5CEF">
        <w:pPr>
          <w:pStyle w:val="Footer"/>
          <w:jc w:val="right"/>
          <w:rPr>
            <w:rFonts w:ascii="Times New Roman" w:hAnsi="Times New Roman"/>
          </w:rPr>
        </w:pPr>
        <w:r w:rsidRPr="00FE5CEF">
          <w:rPr>
            <w:rFonts w:ascii="Times New Roman" w:hAnsi="Times New Roman"/>
          </w:rPr>
          <w:fldChar w:fldCharType="begin"/>
        </w:r>
        <w:r w:rsidRPr="00FE5CEF">
          <w:rPr>
            <w:rFonts w:ascii="Times New Roman" w:hAnsi="Times New Roman"/>
          </w:rPr>
          <w:instrText xml:space="preserve"> PAGE   \* MERGEFORMAT </w:instrText>
        </w:r>
        <w:r w:rsidRPr="00FE5CEF">
          <w:rPr>
            <w:rFonts w:ascii="Times New Roman" w:hAnsi="Times New Roman"/>
          </w:rPr>
          <w:fldChar w:fldCharType="separate"/>
        </w:r>
        <w:r w:rsidR="00E31B1B">
          <w:rPr>
            <w:rFonts w:ascii="Times New Roman" w:hAnsi="Times New Roman"/>
            <w:noProof/>
          </w:rPr>
          <w:t>703</w:t>
        </w:r>
        <w:r w:rsidRPr="00FE5CEF">
          <w:rPr>
            <w:rFonts w:ascii="Times New Roman" w:hAnsi="Times New Roman"/>
            <w:noProof/>
          </w:rPr>
          <w:fldChar w:fldCharType="end"/>
        </w:r>
      </w:p>
    </w:sdtContent>
  </w:sdt>
  <w:p w:rsidR="00D75B35" w:rsidRPr="004B43FF" w:rsidRDefault="00D75B3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2641" w:rsidRDefault="00502641" w:rsidP="00FB4C59">
      <w:pPr>
        <w:spacing w:after="0" w:line="240" w:lineRule="auto"/>
      </w:pPr>
      <w:r>
        <w:separator/>
      </w:r>
    </w:p>
  </w:footnote>
  <w:footnote w:type="continuationSeparator" w:id="0">
    <w:p w:rsidR="00502641" w:rsidRDefault="00502641"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2DAE" w:rsidRPr="00DB2DAE" w:rsidRDefault="00DB2DAE" w:rsidP="00DB2DAE">
    <w:pPr>
      <w:pStyle w:val="Heading1"/>
      <w:spacing w:before="0" w:line="240" w:lineRule="auto"/>
      <w:ind w:left="1350" w:hanging="1350"/>
      <w:contextualSpacing w:val="0"/>
      <w:rPr>
        <w:rFonts w:ascii="Times New Roman" w:hAnsi="Times New Roman"/>
        <w:b/>
        <w:bCs/>
        <w:smallCaps w:val="0"/>
        <w:sz w:val="20"/>
        <w:szCs w:val="20"/>
      </w:rPr>
    </w:pPr>
    <w:r w:rsidRPr="00DB2DAE">
      <w:rPr>
        <w:rFonts w:ascii="Times New Roman" w:hAnsi="Times New Roman"/>
        <w:smallCaps w:val="0"/>
        <w:sz w:val="20"/>
        <w:szCs w:val="20"/>
        <w:lang w:val="en-US"/>
      </w:rPr>
      <w:t>Zainudin et al</w:t>
    </w:r>
    <w:r w:rsidR="006B72B0" w:rsidRPr="00DB2DAE">
      <w:rPr>
        <w:rFonts w:ascii="Times New Roman" w:hAnsi="Times New Roman"/>
        <w:smallCaps w:val="0"/>
        <w:sz w:val="20"/>
        <w:szCs w:val="20"/>
        <w:lang w:val="en-US"/>
      </w:rPr>
      <w:t xml:space="preserve">: </w:t>
    </w:r>
    <w:r>
      <w:rPr>
        <w:rFonts w:ascii="Times New Roman" w:hAnsi="Times New Roman"/>
        <w:smallCaps w:val="0"/>
        <w:sz w:val="20"/>
        <w:szCs w:val="20"/>
        <w:lang w:val="en-US"/>
      </w:rPr>
      <w:tab/>
    </w:r>
    <w:r w:rsidRPr="00DB2DAE">
      <w:rPr>
        <w:rFonts w:ascii="Times New Roman" w:hAnsi="Times New Roman"/>
        <w:smallCaps w:val="0"/>
        <w:sz w:val="20"/>
        <w:szCs w:val="20"/>
      </w:rPr>
      <w:t xml:space="preserve">EFFECTS OF IRGAROL-1051 ON FATTY ACID PROFILE OF SOLITARY CORALS, </w:t>
    </w:r>
    <w:r w:rsidRPr="00DB2DAE">
      <w:rPr>
        <w:rFonts w:ascii="Times New Roman" w:hAnsi="Times New Roman"/>
        <w:i/>
        <w:smallCaps w:val="0"/>
        <w:sz w:val="20"/>
        <w:szCs w:val="20"/>
        <w:lang w:val="en-US"/>
      </w:rPr>
      <w:t>F</w:t>
    </w:r>
    <w:r w:rsidRPr="00DB2DAE">
      <w:rPr>
        <w:rFonts w:ascii="Times New Roman" w:hAnsi="Times New Roman"/>
        <w:i/>
        <w:smallCaps w:val="0"/>
        <w:sz w:val="20"/>
        <w:szCs w:val="20"/>
      </w:rPr>
      <w:t>ungia fungites</w:t>
    </w:r>
    <w:r w:rsidR="003C1486">
      <w:rPr>
        <w:rFonts w:ascii="Times New Roman" w:hAnsi="Times New Roman"/>
        <w:smallCaps w:val="0"/>
        <w:sz w:val="20"/>
        <w:szCs w:val="20"/>
      </w:rPr>
      <w:t xml:space="preserve"> AFTER </w:t>
    </w:r>
    <w:r w:rsidR="003C1486">
      <w:rPr>
        <w:rFonts w:ascii="Times New Roman" w:hAnsi="Times New Roman"/>
        <w:smallCaps w:val="0"/>
        <w:sz w:val="20"/>
        <w:szCs w:val="20"/>
        <w:lang w:val="en-US"/>
      </w:rPr>
      <w:t>ACUTE</w:t>
    </w:r>
    <w:r w:rsidRPr="00DB2DAE">
      <w:rPr>
        <w:rFonts w:ascii="Times New Roman" w:hAnsi="Times New Roman"/>
        <w:smallCaps w:val="0"/>
        <w:sz w:val="20"/>
        <w:szCs w:val="20"/>
      </w:rPr>
      <w:t xml:space="preserve"> EXPOSURE</w:t>
    </w:r>
  </w:p>
  <w:p w:rsidR="002B3BD8" w:rsidRPr="006B72B0" w:rsidRDefault="002B3BD8" w:rsidP="006B72B0">
    <w:pPr>
      <w:pStyle w:val="Header"/>
      <w:rPr>
        <w:rFonts w:ascii="Times New Roman" w:hAnsi="Times New Roman"/>
        <w:lang w:val="en-US"/>
      </w:rPr>
    </w:pPr>
  </w:p>
  <w:p w:rsidR="00A14DB9" w:rsidRDefault="00A14DB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B35" w:rsidRDefault="006B72B0" w:rsidP="006B72B0">
    <w:pPr>
      <w:pStyle w:val="Header"/>
      <w:jc w:val="right"/>
      <w:rPr>
        <w:rFonts w:ascii="Times New Roman" w:hAnsi="Times New Roman"/>
        <w:i/>
        <w:lang w:val="en-US"/>
      </w:rPr>
    </w:pPr>
    <w:r w:rsidRPr="00D75B35">
      <w:rPr>
        <w:rFonts w:ascii="Times New Roman" w:hAnsi="Times New Roman"/>
        <w:i/>
      </w:rPr>
      <w:t xml:space="preserve">Malaysian Journal of </w:t>
    </w:r>
    <w:r w:rsidR="00331953">
      <w:rPr>
        <w:rFonts w:ascii="Times New Roman" w:hAnsi="Times New Roman"/>
        <w:i/>
      </w:rPr>
      <w:t xml:space="preserve">Analytical Sciences, Vol </w:t>
    </w:r>
    <w:r w:rsidR="00331953">
      <w:rPr>
        <w:rFonts w:ascii="Times New Roman" w:hAnsi="Times New Roman"/>
        <w:i/>
        <w:lang w:val="en-US"/>
      </w:rPr>
      <w:t>20</w:t>
    </w:r>
    <w:r>
      <w:rPr>
        <w:rFonts w:ascii="Times New Roman" w:hAnsi="Times New Roman"/>
        <w:i/>
      </w:rPr>
      <w:t xml:space="preserve"> </w:t>
    </w:r>
    <w:r w:rsidR="000D7CEA">
      <w:rPr>
        <w:rFonts w:ascii="Times New Roman" w:hAnsi="Times New Roman"/>
        <w:i/>
        <w:lang w:val="en-US"/>
      </w:rPr>
      <w:t>No 4</w:t>
    </w:r>
    <w:r>
      <w:rPr>
        <w:rFonts w:ascii="Times New Roman" w:hAnsi="Times New Roman"/>
        <w:i/>
      </w:rPr>
      <w:t xml:space="preserve"> (201</w:t>
    </w:r>
    <w:r w:rsidR="00331953">
      <w:rPr>
        <w:rFonts w:ascii="Times New Roman" w:hAnsi="Times New Roman"/>
        <w:i/>
        <w:lang w:val="en-US"/>
      </w:rPr>
      <w:t>6</w:t>
    </w:r>
    <w:r w:rsidRPr="00D75B35">
      <w:rPr>
        <w:rFonts w:ascii="Times New Roman" w:hAnsi="Times New Roman"/>
        <w:i/>
      </w:rPr>
      <w:t xml:space="preserve">): </w:t>
    </w:r>
    <w:r w:rsidR="002335B9">
      <w:rPr>
        <w:rFonts w:ascii="Times New Roman" w:hAnsi="Times New Roman"/>
        <w:i/>
        <w:lang w:val="en-US"/>
      </w:rPr>
      <w:t>697</w:t>
    </w:r>
    <w:r>
      <w:rPr>
        <w:rFonts w:ascii="Times New Roman" w:hAnsi="Times New Roman"/>
        <w:i/>
        <w:lang w:val="en-US"/>
      </w:rPr>
      <w:t xml:space="preserve"> </w:t>
    </w:r>
    <w:r w:rsidR="000D7CEA">
      <w:rPr>
        <w:rFonts w:ascii="Times New Roman" w:hAnsi="Times New Roman"/>
        <w:i/>
        <w:lang w:val="en-US"/>
      </w:rPr>
      <w:t>-</w:t>
    </w:r>
    <w:r w:rsidR="002335B9">
      <w:rPr>
        <w:rFonts w:ascii="Times New Roman" w:hAnsi="Times New Roman"/>
        <w:i/>
        <w:lang w:val="en-US"/>
      </w:rPr>
      <w:t xml:space="preserve"> 703</w:t>
    </w:r>
  </w:p>
  <w:p w:rsidR="00584A9B" w:rsidRDefault="00584A9B" w:rsidP="00584A9B">
    <w:pPr>
      <w:pStyle w:val="Header"/>
      <w:jc w:val="right"/>
      <w:rPr>
        <w:rFonts w:ascii="Times New Roman" w:hAnsi="Times New Roman"/>
        <w:i/>
        <w:lang w:val="en-US"/>
      </w:rPr>
    </w:pPr>
    <w:r>
      <w:rPr>
        <w:rFonts w:ascii="Times New Roman" w:hAnsi="Times New Roman"/>
        <w:i/>
        <w:lang w:val="en-US"/>
      </w:rPr>
      <w:t>DOI: http</w:t>
    </w:r>
    <w:r w:rsidR="003972AD">
      <w:rPr>
        <w:rFonts w:ascii="Times New Roman" w:hAnsi="Times New Roman"/>
        <w:i/>
        <w:lang w:val="en-US"/>
      </w:rPr>
      <w:t>://dx</w:t>
    </w:r>
    <w:r w:rsidR="000D7CEA">
      <w:rPr>
        <w:rFonts w:ascii="Times New Roman" w:hAnsi="Times New Roman"/>
        <w:i/>
        <w:lang w:val="en-US"/>
      </w:rPr>
      <w:t>.do</w:t>
    </w:r>
    <w:r w:rsidR="002335B9">
      <w:rPr>
        <w:rFonts w:ascii="Times New Roman" w:hAnsi="Times New Roman"/>
        <w:i/>
        <w:lang w:val="en-US"/>
      </w:rPr>
      <w:t>i.org/10.17576/mjas-2016-2004-01</w:t>
    </w:r>
  </w:p>
  <w:p w:rsidR="00584A9B" w:rsidRPr="00584A9B" w:rsidRDefault="00584A9B" w:rsidP="00584A9B">
    <w:pPr>
      <w:pStyle w:val="Header"/>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241C9"/>
    <w:multiLevelType w:val="hybridMultilevel"/>
    <w:tmpl w:val="117E8C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1754"/>
    <w:rsid w:val="000029F0"/>
    <w:rsid w:val="00014C40"/>
    <w:rsid w:val="00016385"/>
    <w:rsid w:val="00084936"/>
    <w:rsid w:val="000C49FF"/>
    <w:rsid w:val="000D7CEA"/>
    <w:rsid w:val="000F77DA"/>
    <w:rsid w:val="001068E8"/>
    <w:rsid w:val="00117BCD"/>
    <w:rsid w:val="001B33C5"/>
    <w:rsid w:val="001D035A"/>
    <w:rsid w:val="001D3855"/>
    <w:rsid w:val="001D6F2C"/>
    <w:rsid w:val="002335B9"/>
    <w:rsid w:val="00253F77"/>
    <w:rsid w:val="00281D65"/>
    <w:rsid w:val="0028516A"/>
    <w:rsid w:val="002B1351"/>
    <w:rsid w:val="002B188F"/>
    <w:rsid w:val="002B3BD8"/>
    <w:rsid w:val="002F3F91"/>
    <w:rsid w:val="00304767"/>
    <w:rsid w:val="003049A3"/>
    <w:rsid w:val="00304B34"/>
    <w:rsid w:val="00321A64"/>
    <w:rsid w:val="00331953"/>
    <w:rsid w:val="00346FFF"/>
    <w:rsid w:val="00361BAF"/>
    <w:rsid w:val="00367D1F"/>
    <w:rsid w:val="0039241A"/>
    <w:rsid w:val="003972AD"/>
    <w:rsid w:val="003C1486"/>
    <w:rsid w:val="003D585B"/>
    <w:rsid w:val="003E0260"/>
    <w:rsid w:val="003E7DA6"/>
    <w:rsid w:val="003F12FF"/>
    <w:rsid w:val="004760D4"/>
    <w:rsid w:val="00494C46"/>
    <w:rsid w:val="004B43FF"/>
    <w:rsid w:val="004C4B32"/>
    <w:rsid w:val="00502641"/>
    <w:rsid w:val="00583520"/>
    <w:rsid w:val="00584A9B"/>
    <w:rsid w:val="005A0116"/>
    <w:rsid w:val="005C6768"/>
    <w:rsid w:val="005E4871"/>
    <w:rsid w:val="005F3C74"/>
    <w:rsid w:val="00600E9D"/>
    <w:rsid w:val="00634C25"/>
    <w:rsid w:val="006416AB"/>
    <w:rsid w:val="006768E9"/>
    <w:rsid w:val="00687982"/>
    <w:rsid w:val="006B3EC8"/>
    <w:rsid w:val="006B72B0"/>
    <w:rsid w:val="006D695E"/>
    <w:rsid w:val="00721D30"/>
    <w:rsid w:val="00725A6A"/>
    <w:rsid w:val="007943F3"/>
    <w:rsid w:val="007A738C"/>
    <w:rsid w:val="007B1349"/>
    <w:rsid w:val="007E25BD"/>
    <w:rsid w:val="00802C35"/>
    <w:rsid w:val="0082181A"/>
    <w:rsid w:val="008B470E"/>
    <w:rsid w:val="008E1211"/>
    <w:rsid w:val="008E5BBF"/>
    <w:rsid w:val="008E6968"/>
    <w:rsid w:val="008F0998"/>
    <w:rsid w:val="009236C6"/>
    <w:rsid w:val="009D6C5E"/>
    <w:rsid w:val="00A14DB9"/>
    <w:rsid w:val="00A4762A"/>
    <w:rsid w:val="00A74A7E"/>
    <w:rsid w:val="00AC01C5"/>
    <w:rsid w:val="00AD1B8A"/>
    <w:rsid w:val="00AE713F"/>
    <w:rsid w:val="00B1121C"/>
    <w:rsid w:val="00B25B65"/>
    <w:rsid w:val="00B2770A"/>
    <w:rsid w:val="00B314AD"/>
    <w:rsid w:val="00B75BF6"/>
    <w:rsid w:val="00B84AD6"/>
    <w:rsid w:val="00BA1F7B"/>
    <w:rsid w:val="00BB58AF"/>
    <w:rsid w:val="00BB65A5"/>
    <w:rsid w:val="00BE7C30"/>
    <w:rsid w:val="00C01598"/>
    <w:rsid w:val="00C055BF"/>
    <w:rsid w:val="00C11DCC"/>
    <w:rsid w:val="00C133EE"/>
    <w:rsid w:val="00C2226A"/>
    <w:rsid w:val="00C62956"/>
    <w:rsid w:val="00C94D92"/>
    <w:rsid w:val="00C97340"/>
    <w:rsid w:val="00CA513F"/>
    <w:rsid w:val="00CF05FF"/>
    <w:rsid w:val="00D340BB"/>
    <w:rsid w:val="00D505D5"/>
    <w:rsid w:val="00D75B35"/>
    <w:rsid w:val="00D76E09"/>
    <w:rsid w:val="00D9736F"/>
    <w:rsid w:val="00D9792A"/>
    <w:rsid w:val="00DB2DAE"/>
    <w:rsid w:val="00DD377F"/>
    <w:rsid w:val="00E25547"/>
    <w:rsid w:val="00E31B1B"/>
    <w:rsid w:val="00E3287E"/>
    <w:rsid w:val="00E4201C"/>
    <w:rsid w:val="00E604BB"/>
    <w:rsid w:val="00E66197"/>
    <w:rsid w:val="00E8066F"/>
    <w:rsid w:val="00EA370B"/>
    <w:rsid w:val="00EE4528"/>
    <w:rsid w:val="00F31093"/>
    <w:rsid w:val="00F32395"/>
    <w:rsid w:val="00F412AF"/>
    <w:rsid w:val="00F43667"/>
    <w:rsid w:val="00F447A7"/>
    <w:rsid w:val="00FB4C59"/>
    <w:rsid w:val="00FE0572"/>
    <w:rsid w:val="00FE5C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3">
    <w:name w:val="Pa3"/>
    <w:basedOn w:val="Normal"/>
    <w:next w:val="Normal"/>
    <w:uiPriority w:val="99"/>
    <w:rsid w:val="00721D30"/>
    <w:pPr>
      <w:autoSpaceDE w:val="0"/>
      <w:autoSpaceDN w:val="0"/>
      <w:adjustRightInd w:val="0"/>
      <w:spacing w:after="0" w:line="221" w:lineRule="atLeast"/>
    </w:pPr>
    <w:rPr>
      <w:rFonts w:ascii="Times New Roman" w:eastAsiaTheme="minorHAnsi" w:hAnsi="Times New Roman"/>
      <w:sz w:val="24"/>
      <w:szCs w:val="24"/>
      <w:lang w:bidi="ar-SA"/>
    </w:rPr>
  </w:style>
  <w:style w:type="character" w:customStyle="1" w:styleId="apple-converted-space">
    <w:name w:val="apple-converted-space"/>
    <w:basedOn w:val="DefaultParagraphFont"/>
    <w:rsid w:val="00E806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qFormat/>
    <w:rsid w:val="00117BCD"/>
    <w:pPr>
      <w:jc w:val="center"/>
    </w:pPr>
    <w:rPr>
      <w:b/>
      <w:sz w:val="20"/>
    </w:rPr>
  </w:style>
  <w:style w:type="paragraph" w:customStyle="1" w:styleId="Topics-Content">
    <w:name w:val="Topics - Content"/>
    <w:basedOn w:val="Topics"/>
    <w:qFormat/>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paragraph" w:customStyle="1" w:styleId="Pa3">
    <w:name w:val="Pa3"/>
    <w:basedOn w:val="Normal"/>
    <w:next w:val="Normal"/>
    <w:uiPriority w:val="99"/>
    <w:rsid w:val="00721D30"/>
    <w:pPr>
      <w:autoSpaceDE w:val="0"/>
      <w:autoSpaceDN w:val="0"/>
      <w:adjustRightInd w:val="0"/>
      <w:spacing w:after="0" w:line="221" w:lineRule="atLeast"/>
    </w:pPr>
    <w:rPr>
      <w:rFonts w:ascii="Times New Roman" w:eastAsiaTheme="minorHAnsi" w:hAnsi="Times New Roman"/>
      <w:sz w:val="24"/>
      <w:szCs w:val="24"/>
      <w:lang w:bidi="ar-SA"/>
    </w:rPr>
  </w:style>
  <w:style w:type="character" w:customStyle="1" w:styleId="apple-converted-space">
    <w:name w:val="apple-converted-space"/>
    <w:basedOn w:val="DefaultParagraphFont"/>
    <w:rsid w:val="00E806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 w:id="168578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ONY\Desktop\0-To%20publish%20Hassan\Calculation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SONY\Desktop\0-To%20publish%20Hassan\Calculation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2827834301378799"/>
          <c:y val="0.10113349801863"/>
          <c:w val="0.84078241401578502"/>
          <c:h val="0.74193569553805805"/>
        </c:manualLayout>
      </c:layout>
      <c:barChart>
        <c:barDir val="col"/>
        <c:grouping val="clustered"/>
        <c:varyColors val="0"/>
        <c:ser>
          <c:idx val="0"/>
          <c:order val="0"/>
          <c:tx>
            <c:strRef>
              <c:f>'Figures fatty acids thesis'!$A$65</c:f>
              <c:strCache>
                <c:ptCount val="1"/>
                <c:pt idx="0">
                  <c:v>SAFA's</c:v>
                </c:pt>
              </c:strCache>
            </c:strRef>
          </c:tx>
          <c:spPr>
            <a:solidFill>
              <a:schemeClr val="tx1"/>
            </a:solidFill>
            <a:ln w="12700">
              <a:solidFill>
                <a:schemeClr val="tx1">
                  <a:alpha val="90000"/>
                </a:schemeClr>
              </a:solidFill>
            </a:ln>
          </c:spPr>
          <c:invertIfNegative val="0"/>
          <c:errBars>
            <c:errBarType val="plus"/>
            <c:errValType val="stdErr"/>
            <c:noEndCap val="0"/>
          </c:errBars>
          <c:cat>
            <c:strRef>
              <c:f>'Figures fatty acids thesis'!$B$64:$G$64</c:f>
              <c:strCache>
                <c:ptCount val="6"/>
                <c:pt idx="0">
                  <c:v>FRESH </c:v>
                </c:pt>
                <c:pt idx="1">
                  <c:v>CONTROL </c:v>
                </c:pt>
                <c:pt idx="2">
                  <c:v>ACETONE </c:v>
                </c:pt>
                <c:pt idx="3">
                  <c:v>20µg/L IRG</c:v>
                </c:pt>
                <c:pt idx="4">
                  <c:v>100µg/L IRG</c:v>
                </c:pt>
                <c:pt idx="5">
                  <c:v>500µg/L IRG</c:v>
                </c:pt>
              </c:strCache>
            </c:strRef>
          </c:cat>
          <c:val>
            <c:numRef>
              <c:f>'Figures fatty acids thesis'!$B$65:$G$65</c:f>
              <c:numCache>
                <c:formatCode>0.0</c:formatCode>
                <c:ptCount val="6"/>
                <c:pt idx="0">
                  <c:v>27.40768939695398</c:v>
                </c:pt>
                <c:pt idx="1">
                  <c:v>23.76721624472367</c:v>
                </c:pt>
                <c:pt idx="2">
                  <c:v>23.162231654212292</c:v>
                </c:pt>
                <c:pt idx="3">
                  <c:v>19.916925666262951</c:v>
                </c:pt>
                <c:pt idx="4">
                  <c:v>20.129725555636821</c:v>
                </c:pt>
                <c:pt idx="5">
                  <c:v>12.3058146009292</c:v>
                </c:pt>
              </c:numCache>
            </c:numRef>
          </c:val>
        </c:ser>
        <c:ser>
          <c:idx val="1"/>
          <c:order val="1"/>
          <c:tx>
            <c:strRef>
              <c:f>'Figures fatty acids thesis'!$A$66</c:f>
              <c:strCache>
                <c:ptCount val="1"/>
                <c:pt idx="0">
                  <c:v>MUFA's</c:v>
                </c:pt>
              </c:strCache>
            </c:strRef>
          </c:tx>
          <c:spPr>
            <a:pattFill prst="ltVert">
              <a:fgClr>
                <a:schemeClr val="tx1"/>
              </a:fgClr>
              <a:bgClr>
                <a:schemeClr val="bg1"/>
              </a:bgClr>
            </a:pattFill>
            <a:ln w="12700">
              <a:solidFill>
                <a:schemeClr val="tx1">
                  <a:alpha val="90000"/>
                </a:schemeClr>
              </a:solidFill>
            </a:ln>
          </c:spPr>
          <c:invertIfNegative val="0"/>
          <c:errBars>
            <c:errBarType val="plus"/>
            <c:errValType val="cust"/>
            <c:noEndCap val="0"/>
            <c:plus>
              <c:numLit>
                <c:formatCode>General</c:formatCode>
                <c:ptCount val="1"/>
                <c:pt idx="0">
                  <c:v>1</c:v>
                </c:pt>
              </c:numLit>
            </c:plus>
            <c:minus>
              <c:numLit>
                <c:formatCode>General</c:formatCode>
                <c:ptCount val="1"/>
                <c:pt idx="0">
                  <c:v>1</c:v>
                </c:pt>
              </c:numLit>
            </c:minus>
          </c:errBars>
          <c:cat>
            <c:strRef>
              <c:f>'Figures fatty acids thesis'!$B$64:$G$64</c:f>
              <c:strCache>
                <c:ptCount val="6"/>
                <c:pt idx="0">
                  <c:v>FRESH </c:v>
                </c:pt>
                <c:pt idx="1">
                  <c:v>CONTROL </c:v>
                </c:pt>
                <c:pt idx="2">
                  <c:v>ACETONE </c:v>
                </c:pt>
                <c:pt idx="3">
                  <c:v>20µg/L IRG</c:v>
                </c:pt>
                <c:pt idx="4">
                  <c:v>100µg/L IRG</c:v>
                </c:pt>
                <c:pt idx="5">
                  <c:v>500µg/L IRG</c:v>
                </c:pt>
              </c:strCache>
            </c:strRef>
          </c:cat>
          <c:val>
            <c:numRef>
              <c:f>'Figures fatty acids thesis'!$B$66:$G$66</c:f>
              <c:numCache>
                <c:formatCode>0.00</c:formatCode>
                <c:ptCount val="6"/>
                <c:pt idx="0">
                  <c:v>2.553095741598252</c:v>
                </c:pt>
                <c:pt idx="1">
                  <c:v>1.5545021905410139</c:v>
                </c:pt>
                <c:pt idx="2">
                  <c:v>1.6519137938365771</c:v>
                </c:pt>
                <c:pt idx="3">
                  <c:v>1.7837091644180449</c:v>
                </c:pt>
                <c:pt idx="4">
                  <c:v>1.4060059329825141</c:v>
                </c:pt>
                <c:pt idx="5">
                  <c:v>1.564103797304244</c:v>
                </c:pt>
              </c:numCache>
            </c:numRef>
          </c:val>
        </c:ser>
        <c:ser>
          <c:idx val="2"/>
          <c:order val="2"/>
          <c:tx>
            <c:strRef>
              <c:f>'Figures fatty acids thesis'!$A$67</c:f>
              <c:strCache>
                <c:ptCount val="1"/>
                <c:pt idx="0">
                  <c:v> PUFA's</c:v>
                </c:pt>
              </c:strCache>
            </c:strRef>
          </c:tx>
          <c:spPr>
            <a:solidFill>
              <a:schemeClr val="bg1"/>
            </a:solidFill>
            <a:ln w="12700">
              <a:solidFill>
                <a:schemeClr val="tx1">
                  <a:alpha val="90000"/>
                </a:schemeClr>
              </a:solidFill>
            </a:ln>
          </c:spPr>
          <c:invertIfNegative val="0"/>
          <c:errBars>
            <c:errBarType val="plus"/>
            <c:errValType val="stdErr"/>
            <c:noEndCap val="0"/>
            <c:spPr>
              <a:ln w="12700"/>
            </c:spPr>
          </c:errBars>
          <c:cat>
            <c:strRef>
              <c:f>'Figures fatty acids thesis'!$B$64:$G$64</c:f>
              <c:strCache>
                <c:ptCount val="6"/>
                <c:pt idx="0">
                  <c:v>FRESH </c:v>
                </c:pt>
                <c:pt idx="1">
                  <c:v>CONTROL </c:v>
                </c:pt>
                <c:pt idx="2">
                  <c:v>ACETONE </c:v>
                </c:pt>
                <c:pt idx="3">
                  <c:v>20µg/L IRG</c:v>
                </c:pt>
                <c:pt idx="4">
                  <c:v>100µg/L IRG</c:v>
                </c:pt>
                <c:pt idx="5">
                  <c:v>500µg/L IRG</c:v>
                </c:pt>
              </c:strCache>
            </c:strRef>
          </c:cat>
          <c:val>
            <c:numRef>
              <c:f>'Figures fatty acids thesis'!$B$67:$G$67</c:f>
              <c:numCache>
                <c:formatCode>0.0</c:formatCode>
                <c:ptCount val="6"/>
                <c:pt idx="0">
                  <c:v>20.46985503736833</c:v>
                </c:pt>
                <c:pt idx="1">
                  <c:v>23.172537219856729</c:v>
                </c:pt>
                <c:pt idx="2">
                  <c:v>20.94451053496871</c:v>
                </c:pt>
                <c:pt idx="3">
                  <c:v>15.440672790332361</c:v>
                </c:pt>
                <c:pt idx="4">
                  <c:v>7.1628201033263554</c:v>
                </c:pt>
                <c:pt idx="5">
                  <c:v>5.1296404588926876</c:v>
                </c:pt>
              </c:numCache>
            </c:numRef>
          </c:val>
        </c:ser>
        <c:ser>
          <c:idx val="3"/>
          <c:order val="3"/>
          <c:tx>
            <c:strRef>
              <c:f>'Figures fatty acids thesis'!$A$68</c:f>
              <c:strCache>
                <c:ptCount val="1"/>
                <c:pt idx="0">
                  <c:v>Total FA</c:v>
                </c:pt>
              </c:strCache>
            </c:strRef>
          </c:tx>
          <c:spPr>
            <a:pattFill prst="ltUpDiag">
              <a:fgClr>
                <a:schemeClr val="tx1"/>
              </a:fgClr>
              <a:bgClr>
                <a:schemeClr val="bg1"/>
              </a:bgClr>
            </a:pattFill>
            <a:ln w="6350">
              <a:solidFill>
                <a:schemeClr val="tx1">
                  <a:alpha val="90000"/>
                </a:schemeClr>
              </a:solidFill>
            </a:ln>
          </c:spPr>
          <c:invertIfNegative val="0"/>
          <c:errBars>
            <c:errBarType val="plus"/>
            <c:errValType val="stdErr"/>
            <c:noEndCap val="0"/>
          </c:errBars>
          <c:cat>
            <c:strRef>
              <c:f>'Figures fatty acids thesis'!$B$64:$G$64</c:f>
              <c:strCache>
                <c:ptCount val="6"/>
                <c:pt idx="0">
                  <c:v>FRESH </c:v>
                </c:pt>
                <c:pt idx="1">
                  <c:v>CONTROL </c:v>
                </c:pt>
                <c:pt idx="2">
                  <c:v>ACETONE </c:v>
                </c:pt>
                <c:pt idx="3">
                  <c:v>20µg/L IRG</c:v>
                </c:pt>
                <c:pt idx="4">
                  <c:v>100µg/L IRG</c:v>
                </c:pt>
                <c:pt idx="5">
                  <c:v>500µg/L IRG</c:v>
                </c:pt>
              </c:strCache>
            </c:strRef>
          </c:cat>
          <c:val>
            <c:numRef>
              <c:f>'Figures fatty acids thesis'!$B$68:$G$68</c:f>
              <c:numCache>
                <c:formatCode>0.0</c:formatCode>
                <c:ptCount val="6"/>
                <c:pt idx="0">
                  <c:v>50.430640175920573</c:v>
                </c:pt>
                <c:pt idx="1">
                  <c:v>48.494255655121599</c:v>
                </c:pt>
                <c:pt idx="2">
                  <c:v>45.758655983017739</c:v>
                </c:pt>
                <c:pt idx="3">
                  <c:v>37.14130762101319</c:v>
                </c:pt>
                <c:pt idx="4">
                  <c:v>28.698551591945691</c:v>
                </c:pt>
                <c:pt idx="5">
                  <c:v>18.999558857126111</c:v>
                </c:pt>
              </c:numCache>
            </c:numRef>
          </c:val>
        </c:ser>
        <c:dLbls>
          <c:showLegendKey val="0"/>
          <c:showVal val="0"/>
          <c:showCatName val="0"/>
          <c:showSerName val="0"/>
          <c:showPercent val="0"/>
          <c:showBubbleSize val="0"/>
        </c:dLbls>
        <c:gapWidth val="150"/>
        <c:axId val="124949632"/>
        <c:axId val="178503680"/>
      </c:barChart>
      <c:catAx>
        <c:axId val="124949632"/>
        <c:scaling>
          <c:orientation val="minMax"/>
        </c:scaling>
        <c:delete val="0"/>
        <c:axPos val="b"/>
        <c:numFmt formatCode="General" sourceLinked="0"/>
        <c:majorTickMark val="out"/>
        <c:minorTickMark val="none"/>
        <c:tickLblPos val="nextTo"/>
        <c:spPr>
          <a:ln w="12700">
            <a:solidFill>
              <a:schemeClr val="tx1">
                <a:alpha val="90000"/>
              </a:schemeClr>
            </a:solidFill>
          </a:ln>
        </c:spPr>
        <c:txPr>
          <a:bodyPr/>
          <a:lstStyle/>
          <a:p>
            <a:pPr>
              <a:defRPr sz="1000">
                <a:latin typeface="Times New Roman"/>
                <a:cs typeface="Times New Roman"/>
              </a:defRPr>
            </a:pPr>
            <a:endParaRPr lang="en-US"/>
          </a:p>
        </c:txPr>
        <c:crossAx val="178503680"/>
        <c:crosses val="autoZero"/>
        <c:auto val="1"/>
        <c:lblAlgn val="ctr"/>
        <c:lblOffset val="100"/>
        <c:noMultiLvlLbl val="0"/>
      </c:catAx>
      <c:valAx>
        <c:axId val="178503680"/>
        <c:scaling>
          <c:orientation val="minMax"/>
        </c:scaling>
        <c:delete val="0"/>
        <c:axPos val="l"/>
        <c:title>
          <c:tx>
            <c:rich>
              <a:bodyPr rot="-5400000" vert="horz"/>
              <a:lstStyle/>
              <a:p>
                <a:pPr>
                  <a:defRPr sz="1000" b="0">
                    <a:latin typeface="Times New Roman"/>
                    <a:cs typeface="Times New Roman"/>
                  </a:defRPr>
                </a:pPr>
                <a:r>
                  <a:rPr lang="en-US" sz="1000" b="1">
                    <a:latin typeface="Times New Roman"/>
                    <a:cs typeface="Times New Roman"/>
                  </a:rPr>
                  <a:t>Concentration </a:t>
                </a:r>
              </a:p>
              <a:p>
                <a:pPr>
                  <a:defRPr sz="1000" b="0">
                    <a:latin typeface="Times New Roman"/>
                    <a:cs typeface="Times New Roman"/>
                  </a:defRPr>
                </a:pPr>
                <a:r>
                  <a:rPr lang="en-US" sz="1000" b="1">
                    <a:latin typeface="Times New Roman"/>
                    <a:cs typeface="Times New Roman"/>
                  </a:rPr>
                  <a:t>(mg/g  dry weight)</a:t>
                </a:r>
              </a:p>
            </c:rich>
          </c:tx>
          <c:layout>
            <c:manualLayout>
              <c:xMode val="edge"/>
              <c:yMode val="edge"/>
              <c:x val="1.546197298621131E-2"/>
              <c:y val="0.20285362695342346"/>
            </c:manualLayout>
          </c:layout>
          <c:overlay val="0"/>
        </c:title>
        <c:numFmt formatCode="0" sourceLinked="0"/>
        <c:majorTickMark val="out"/>
        <c:minorTickMark val="none"/>
        <c:tickLblPos val="nextTo"/>
        <c:spPr>
          <a:ln w="12700">
            <a:solidFill>
              <a:schemeClr val="tx1">
                <a:alpha val="90000"/>
              </a:schemeClr>
            </a:solidFill>
          </a:ln>
        </c:spPr>
        <c:txPr>
          <a:bodyPr/>
          <a:lstStyle/>
          <a:p>
            <a:pPr>
              <a:defRPr sz="1100">
                <a:latin typeface="Times New Roman"/>
                <a:cs typeface="Times New Roman"/>
              </a:defRPr>
            </a:pPr>
            <a:endParaRPr lang="en-US"/>
          </a:p>
        </c:txPr>
        <c:crossAx val="124949632"/>
        <c:crosses val="autoZero"/>
        <c:crossBetween val="between"/>
      </c:valAx>
    </c:plotArea>
    <c:legend>
      <c:legendPos val="r"/>
      <c:layout>
        <c:manualLayout>
          <c:xMode val="edge"/>
          <c:yMode val="edge"/>
          <c:x val="0.69288209255814603"/>
          <c:y val="2.9925013203788754E-2"/>
          <c:w val="0.28392795497650802"/>
          <c:h val="0.16611551330925101"/>
        </c:manualLayout>
      </c:layout>
      <c:overlay val="0"/>
      <c:txPr>
        <a:bodyPr/>
        <a:lstStyle/>
        <a:p>
          <a:pPr>
            <a:defRPr sz="1000">
              <a:latin typeface="Times New Roman"/>
              <a:cs typeface="Times New Roman"/>
            </a:defRPr>
          </a:pPr>
          <a:endParaRPr lang="en-US"/>
        </a:p>
      </c:txPr>
    </c:legend>
    <c:plotVisOnly val="1"/>
    <c:dispBlanksAs val="gap"/>
    <c:showDLblsOverMax val="0"/>
  </c:chart>
  <c:spPr>
    <a:noFill/>
    <a:ln w="6350">
      <a:solidFill>
        <a:schemeClr val="tx1">
          <a:alpha val="90000"/>
        </a:schemeClr>
      </a:solidFill>
    </a:ln>
  </c:spPr>
  <c:txPr>
    <a:bodyPr/>
    <a:lstStyle/>
    <a:p>
      <a:pPr algn="ctr">
        <a:defRPr sz="1200">
          <a:solidFill>
            <a:schemeClr val="tx1"/>
          </a:solidFil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348281309315"/>
          <c:y val="0.10393779272482501"/>
          <c:w val="0.85987155960092798"/>
          <c:h val="0.76002009218072697"/>
        </c:manualLayout>
      </c:layout>
      <c:lineChart>
        <c:grouping val="standard"/>
        <c:varyColors val="0"/>
        <c:ser>
          <c:idx val="0"/>
          <c:order val="0"/>
          <c:tx>
            <c:strRef>
              <c:f>'FUNGIA FIGURE'!$A$3</c:f>
              <c:strCache>
                <c:ptCount val="1"/>
                <c:pt idx="0">
                  <c:v>C16:0</c:v>
                </c:pt>
              </c:strCache>
            </c:strRef>
          </c:tx>
          <c:spPr>
            <a:ln w="12700">
              <a:solidFill>
                <a:schemeClr val="tx1"/>
              </a:solidFill>
              <a:prstDash val="lgDashDotDot"/>
            </a:ln>
          </c:spPr>
          <c:marker>
            <c:symbol val="triangle"/>
            <c:size val="6"/>
            <c:spPr>
              <a:noFill/>
              <a:ln>
                <a:solidFill>
                  <a:schemeClr val="tx1"/>
                </a:solidFill>
              </a:ln>
            </c:spPr>
          </c:marker>
          <c:cat>
            <c:strRef>
              <c:f>'FUNGIA FIGURE'!$B$2:$G$2</c:f>
              <c:strCache>
                <c:ptCount val="6"/>
                <c:pt idx="0">
                  <c:v>FRESH </c:v>
                </c:pt>
                <c:pt idx="1">
                  <c:v>CONTROL </c:v>
                </c:pt>
                <c:pt idx="2">
                  <c:v>ACETONE</c:v>
                </c:pt>
                <c:pt idx="3">
                  <c:v>20µg/L</c:v>
                </c:pt>
                <c:pt idx="4">
                  <c:v>100µg/L</c:v>
                </c:pt>
                <c:pt idx="5">
                  <c:v>500µg/L</c:v>
                </c:pt>
              </c:strCache>
            </c:strRef>
          </c:cat>
          <c:val>
            <c:numRef>
              <c:f>'FUNGIA FIGURE'!$B$3:$G$3</c:f>
              <c:numCache>
                <c:formatCode>0.0</c:formatCode>
                <c:ptCount val="6"/>
                <c:pt idx="0">
                  <c:v>15.88506606717281</c:v>
                </c:pt>
                <c:pt idx="1">
                  <c:v>13.155547254271649</c:v>
                </c:pt>
                <c:pt idx="2">
                  <c:v>15.16136732771278</c:v>
                </c:pt>
                <c:pt idx="3">
                  <c:v>14.119400700816239</c:v>
                </c:pt>
                <c:pt idx="4" formatCode="0.00">
                  <c:v>11.42296447846417</c:v>
                </c:pt>
                <c:pt idx="5" formatCode="0.00">
                  <c:v>6.2499531560008812</c:v>
                </c:pt>
              </c:numCache>
            </c:numRef>
          </c:val>
          <c:smooth val="0"/>
        </c:ser>
        <c:ser>
          <c:idx val="1"/>
          <c:order val="1"/>
          <c:tx>
            <c:strRef>
              <c:f>'FUNGIA FIGURE'!$A$4</c:f>
              <c:strCache>
                <c:ptCount val="1"/>
                <c:pt idx="0">
                  <c:v>C18:3ω6</c:v>
                </c:pt>
              </c:strCache>
            </c:strRef>
          </c:tx>
          <c:spPr>
            <a:ln w="12700">
              <a:solidFill>
                <a:schemeClr val="tx1"/>
              </a:solidFill>
              <a:prstDash val="dash"/>
            </a:ln>
          </c:spPr>
          <c:marker>
            <c:symbol val="diamond"/>
            <c:size val="6"/>
            <c:spPr>
              <a:solidFill>
                <a:schemeClr val="tx1"/>
              </a:solidFill>
              <a:ln>
                <a:solidFill>
                  <a:schemeClr val="tx1"/>
                </a:solidFill>
              </a:ln>
            </c:spPr>
          </c:marker>
          <c:cat>
            <c:strRef>
              <c:f>'FUNGIA FIGURE'!$B$2:$G$2</c:f>
              <c:strCache>
                <c:ptCount val="6"/>
                <c:pt idx="0">
                  <c:v>FRESH </c:v>
                </c:pt>
                <c:pt idx="1">
                  <c:v>CONTROL </c:v>
                </c:pt>
                <c:pt idx="2">
                  <c:v>ACETONE</c:v>
                </c:pt>
                <c:pt idx="3">
                  <c:v>20µg/L</c:v>
                </c:pt>
                <c:pt idx="4">
                  <c:v>100µg/L</c:v>
                </c:pt>
                <c:pt idx="5">
                  <c:v>500µg/L</c:v>
                </c:pt>
              </c:strCache>
            </c:strRef>
          </c:cat>
          <c:val>
            <c:numRef>
              <c:f>'FUNGIA FIGURE'!$B$4:$G$4</c:f>
              <c:numCache>
                <c:formatCode>0.00</c:formatCode>
                <c:ptCount val="6"/>
                <c:pt idx="0">
                  <c:v>3.0261971177554932</c:v>
                </c:pt>
                <c:pt idx="1">
                  <c:v>3.3026802402038542</c:v>
                </c:pt>
                <c:pt idx="2">
                  <c:v>2.2766967243525298</c:v>
                </c:pt>
                <c:pt idx="3">
                  <c:v>2.2916803395119638</c:v>
                </c:pt>
                <c:pt idx="4">
                  <c:v>6.149066793636087</c:v>
                </c:pt>
                <c:pt idx="5">
                  <c:v>2.8362236827156431</c:v>
                </c:pt>
              </c:numCache>
            </c:numRef>
          </c:val>
          <c:smooth val="0"/>
        </c:ser>
        <c:ser>
          <c:idx val="2"/>
          <c:order val="2"/>
          <c:tx>
            <c:strRef>
              <c:f>'FUNGIA FIGURE'!$A$5</c:f>
              <c:strCache>
                <c:ptCount val="1"/>
                <c:pt idx="0">
                  <c:v>C18:3ω3</c:v>
                </c:pt>
              </c:strCache>
            </c:strRef>
          </c:tx>
          <c:spPr>
            <a:ln w="12700">
              <a:solidFill>
                <a:schemeClr val="tx1"/>
              </a:solidFill>
              <a:prstDash val="dash"/>
            </a:ln>
          </c:spPr>
          <c:marker>
            <c:symbol val="x"/>
            <c:size val="6"/>
            <c:spPr>
              <a:noFill/>
              <a:ln>
                <a:solidFill>
                  <a:schemeClr val="tx1"/>
                </a:solidFill>
              </a:ln>
            </c:spPr>
          </c:marker>
          <c:cat>
            <c:strRef>
              <c:f>'FUNGIA FIGURE'!$B$2:$G$2</c:f>
              <c:strCache>
                <c:ptCount val="6"/>
                <c:pt idx="0">
                  <c:v>FRESH </c:v>
                </c:pt>
                <c:pt idx="1">
                  <c:v>CONTROL </c:v>
                </c:pt>
                <c:pt idx="2">
                  <c:v>ACETONE</c:v>
                </c:pt>
                <c:pt idx="3">
                  <c:v>20µg/L</c:v>
                </c:pt>
                <c:pt idx="4">
                  <c:v>100µg/L</c:v>
                </c:pt>
                <c:pt idx="5">
                  <c:v>500µg/L</c:v>
                </c:pt>
              </c:strCache>
            </c:strRef>
          </c:cat>
          <c:val>
            <c:numRef>
              <c:f>'FUNGIA FIGURE'!$B$5:$G$5</c:f>
              <c:numCache>
                <c:formatCode>0.0</c:formatCode>
                <c:ptCount val="6"/>
                <c:pt idx="0">
                  <c:v>13.66617728180583</c:v>
                </c:pt>
                <c:pt idx="1">
                  <c:v>16.36778651224127</c:v>
                </c:pt>
                <c:pt idx="2">
                  <c:v>15.06482086334815</c:v>
                </c:pt>
                <c:pt idx="3">
                  <c:v>11.703462337181531</c:v>
                </c:pt>
                <c:pt idx="4" formatCode="0.00">
                  <c:v>0</c:v>
                </c:pt>
                <c:pt idx="5" formatCode="0.00">
                  <c:v>0</c:v>
                </c:pt>
              </c:numCache>
            </c:numRef>
          </c:val>
          <c:smooth val="0"/>
        </c:ser>
        <c:ser>
          <c:idx val="3"/>
          <c:order val="3"/>
          <c:tx>
            <c:strRef>
              <c:f>'FUNGIA FIGURE'!$A$6</c:f>
              <c:strCache>
                <c:ptCount val="1"/>
                <c:pt idx="0">
                  <c:v>C20:3ω3</c:v>
                </c:pt>
              </c:strCache>
            </c:strRef>
          </c:tx>
          <c:spPr>
            <a:ln w="12700">
              <a:solidFill>
                <a:schemeClr val="tx1"/>
              </a:solidFill>
              <a:prstDash val="solid"/>
            </a:ln>
          </c:spPr>
          <c:marker>
            <c:symbol val="circle"/>
            <c:size val="6"/>
            <c:spPr>
              <a:noFill/>
              <a:ln>
                <a:solidFill>
                  <a:schemeClr val="tx1"/>
                </a:solidFill>
              </a:ln>
            </c:spPr>
          </c:marker>
          <c:cat>
            <c:strRef>
              <c:f>'FUNGIA FIGURE'!$B$2:$G$2</c:f>
              <c:strCache>
                <c:ptCount val="6"/>
                <c:pt idx="0">
                  <c:v>FRESH </c:v>
                </c:pt>
                <c:pt idx="1">
                  <c:v>CONTROL </c:v>
                </c:pt>
                <c:pt idx="2">
                  <c:v>ACETONE</c:v>
                </c:pt>
                <c:pt idx="3">
                  <c:v>20µg/L</c:v>
                </c:pt>
                <c:pt idx="4">
                  <c:v>100µg/L</c:v>
                </c:pt>
                <c:pt idx="5">
                  <c:v>500µg/L</c:v>
                </c:pt>
              </c:strCache>
            </c:strRef>
          </c:cat>
          <c:val>
            <c:numRef>
              <c:f>'FUNGIA FIGURE'!$B$6:$G$6</c:f>
              <c:numCache>
                <c:formatCode>0.00</c:formatCode>
                <c:ptCount val="6"/>
                <c:pt idx="0">
                  <c:v>1.2363490015417311</c:v>
                </c:pt>
                <c:pt idx="1">
                  <c:v>2.041148601393274</c:v>
                </c:pt>
                <c:pt idx="2">
                  <c:v>1.055503490309603</c:v>
                </c:pt>
                <c:pt idx="3">
                  <c:v>1.4455301136388761</c:v>
                </c:pt>
                <c:pt idx="4">
                  <c:v>1.013753309690268</c:v>
                </c:pt>
                <c:pt idx="5">
                  <c:v>2.2934167761770441</c:v>
                </c:pt>
              </c:numCache>
            </c:numRef>
          </c:val>
          <c:smooth val="0"/>
        </c:ser>
        <c:ser>
          <c:idx val="4"/>
          <c:order val="4"/>
          <c:tx>
            <c:strRef>
              <c:f>'FUNGIA FIGURE'!$A$7</c:f>
              <c:strCache>
                <c:ptCount val="1"/>
                <c:pt idx="0">
                  <c:v>C20:5ω3</c:v>
                </c:pt>
              </c:strCache>
            </c:strRef>
          </c:tx>
          <c:spPr>
            <a:ln w="19050" cmpd="sng">
              <a:solidFill>
                <a:schemeClr val="tx1"/>
              </a:solidFill>
              <a:prstDash val="solid"/>
            </a:ln>
          </c:spPr>
          <c:marker>
            <c:spPr>
              <a:noFill/>
              <a:ln>
                <a:solidFill>
                  <a:schemeClr val="tx1"/>
                </a:solidFill>
              </a:ln>
            </c:spPr>
          </c:marker>
          <c:cat>
            <c:strRef>
              <c:f>'FUNGIA FIGURE'!$B$2:$G$2</c:f>
              <c:strCache>
                <c:ptCount val="6"/>
                <c:pt idx="0">
                  <c:v>FRESH </c:v>
                </c:pt>
                <c:pt idx="1">
                  <c:v>CONTROL </c:v>
                </c:pt>
                <c:pt idx="2">
                  <c:v>ACETONE</c:v>
                </c:pt>
                <c:pt idx="3">
                  <c:v>20µg/L</c:v>
                </c:pt>
                <c:pt idx="4">
                  <c:v>100µg/L</c:v>
                </c:pt>
                <c:pt idx="5">
                  <c:v>500µg/L</c:v>
                </c:pt>
              </c:strCache>
            </c:strRef>
          </c:cat>
          <c:val>
            <c:numRef>
              <c:f>'FUNGIA FIGURE'!$B$7:$G$7</c:f>
              <c:numCache>
                <c:formatCode>0.00</c:formatCode>
                <c:ptCount val="6"/>
                <c:pt idx="0">
                  <c:v>2.5411316362652832</c:v>
                </c:pt>
                <c:pt idx="1">
                  <c:v>1.4609218660183241</c:v>
                </c:pt>
                <c:pt idx="2">
                  <c:v>2.547489456958588</c:v>
                </c:pt>
                <c:pt idx="3">
                  <c:v>0</c:v>
                </c:pt>
                <c:pt idx="4">
                  <c:v>0</c:v>
                </c:pt>
                <c:pt idx="5">
                  <c:v>0</c:v>
                </c:pt>
              </c:numCache>
            </c:numRef>
          </c:val>
          <c:smooth val="0"/>
        </c:ser>
        <c:dLbls>
          <c:showLegendKey val="0"/>
          <c:showVal val="0"/>
          <c:showCatName val="0"/>
          <c:showSerName val="0"/>
          <c:showPercent val="0"/>
          <c:showBubbleSize val="0"/>
        </c:dLbls>
        <c:marker val="1"/>
        <c:smooth val="0"/>
        <c:axId val="200640000"/>
        <c:axId val="201650176"/>
      </c:lineChart>
      <c:catAx>
        <c:axId val="200640000"/>
        <c:scaling>
          <c:orientation val="minMax"/>
        </c:scaling>
        <c:delete val="0"/>
        <c:axPos val="b"/>
        <c:numFmt formatCode="General" sourceLinked="0"/>
        <c:majorTickMark val="out"/>
        <c:minorTickMark val="none"/>
        <c:tickLblPos val="nextTo"/>
        <c:spPr>
          <a:ln w="12700">
            <a:solidFill>
              <a:schemeClr val="tx1"/>
            </a:solidFill>
          </a:ln>
        </c:spPr>
        <c:txPr>
          <a:bodyPr/>
          <a:lstStyle/>
          <a:p>
            <a:pPr>
              <a:defRPr sz="1000" b="0"/>
            </a:pPr>
            <a:endParaRPr lang="en-US"/>
          </a:p>
        </c:txPr>
        <c:crossAx val="201650176"/>
        <c:crosses val="autoZero"/>
        <c:auto val="1"/>
        <c:lblAlgn val="ctr"/>
        <c:lblOffset val="100"/>
        <c:noMultiLvlLbl val="0"/>
      </c:catAx>
      <c:valAx>
        <c:axId val="201650176"/>
        <c:scaling>
          <c:orientation val="minMax"/>
        </c:scaling>
        <c:delete val="0"/>
        <c:axPos val="l"/>
        <c:title>
          <c:tx>
            <c:rich>
              <a:bodyPr rot="-5400000" vert="horz"/>
              <a:lstStyle/>
              <a:p>
                <a:pPr>
                  <a:defRPr sz="1100" b="0"/>
                </a:pPr>
                <a:r>
                  <a:rPr lang="en-US" sz="1050" b="0"/>
                  <a:t>Concentration </a:t>
                </a:r>
              </a:p>
              <a:p>
                <a:pPr>
                  <a:defRPr sz="1100" b="0"/>
                </a:pPr>
                <a:r>
                  <a:rPr lang="en-US" sz="1050" b="0"/>
                  <a:t>(mg/g</a:t>
                </a:r>
                <a:r>
                  <a:rPr lang="en-US" sz="1050" b="0" baseline="0"/>
                  <a:t> </a:t>
                </a:r>
                <a:r>
                  <a:rPr lang="en-US" sz="1050" b="0"/>
                  <a:t>dry weight)</a:t>
                </a:r>
              </a:p>
            </c:rich>
          </c:tx>
          <c:layout>
            <c:manualLayout>
              <c:xMode val="edge"/>
              <c:yMode val="edge"/>
              <c:x val="1.6626209731131235E-2"/>
              <c:y val="0.24494499662951963"/>
            </c:manualLayout>
          </c:layout>
          <c:overlay val="0"/>
        </c:title>
        <c:numFmt formatCode="0" sourceLinked="0"/>
        <c:majorTickMark val="out"/>
        <c:minorTickMark val="none"/>
        <c:tickLblPos val="nextTo"/>
        <c:spPr>
          <a:ln w="12700">
            <a:solidFill>
              <a:schemeClr val="tx1"/>
            </a:solidFill>
          </a:ln>
        </c:spPr>
        <c:txPr>
          <a:bodyPr/>
          <a:lstStyle/>
          <a:p>
            <a:pPr>
              <a:defRPr sz="1000" b="0"/>
            </a:pPr>
            <a:endParaRPr lang="en-US"/>
          </a:p>
        </c:txPr>
        <c:crossAx val="200640000"/>
        <c:crosses val="autoZero"/>
        <c:crossBetween val="between"/>
        <c:majorUnit val="3"/>
        <c:minorUnit val="0.4"/>
      </c:valAx>
      <c:spPr>
        <a:effectLst/>
      </c:spPr>
    </c:plotArea>
    <c:legend>
      <c:legendPos val="b"/>
      <c:layout>
        <c:manualLayout>
          <c:xMode val="edge"/>
          <c:yMode val="edge"/>
          <c:x val="0.45818671966159702"/>
          <c:y val="1.0998899246739399E-2"/>
          <c:w val="0.51860129070180405"/>
          <c:h val="0.13589574041844299"/>
        </c:manualLayout>
      </c:layout>
      <c:overlay val="0"/>
      <c:txPr>
        <a:bodyPr/>
        <a:lstStyle/>
        <a:p>
          <a:pPr>
            <a:defRPr sz="1100" b="0"/>
          </a:pPr>
          <a:endParaRPr lang="en-US"/>
        </a:p>
      </c:txPr>
    </c:legend>
    <c:plotVisOnly val="1"/>
    <c:dispBlanksAs val="gap"/>
    <c:showDLblsOverMax val="0"/>
  </c:chart>
  <c:spPr>
    <a:noFill/>
    <a:ln w="6350" cmpd="sng">
      <a:solidFill>
        <a:schemeClr val="tx1">
          <a:alpha val="50000"/>
        </a:schemeClr>
      </a:solidFill>
      <a:prstDash val="solid"/>
    </a:ln>
  </c:spPr>
  <c:txPr>
    <a:bodyPr/>
    <a:lstStyle/>
    <a:p>
      <a:pPr>
        <a:defRPr sz="1200" b="1">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2DFAC-C011-4AB5-89BD-8A99A6EA15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7</Pages>
  <Words>3710</Words>
  <Characters>19210</Characters>
  <Application>Microsoft Office Word</Application>
  <DocSecurity>0</DocSecurity>
  <Lines>448</Lines>
  <Paragraphs>214</Paragraphs>
  <ScaleCrop>false</ScaleCrop>
  <HeadingPairs>
    <vt:vector size="2" baseType="variant">
      <vt:variant>
        <vt:lpstr>Title</vt:lpstr>
      </vt:variant>
      <vt:variant>
        <vt:i4>1</vt:i4>
      </vt:variant>
    </vt:vector>
  </HeadingPairs>
  <TitlesOfParts>
    <vt:vector size="1" baseType="lpstr">
      <vt:lpstr>MJAS Vol 20 No 3 (2016)</vt:lpstr>
    </vt:vector>
  </TitlesOfParts>
  <Company>UKM</Company>
  <LinksUpToDate>false</LinksUpToDate>
  <CharactersWithSpaces>22799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20 No 4 (2016)</dc:title>
  <dc:creator>Harun Hj Hamzah</dc:creator>
  <cp:lastModifiedBy>ANALIS</cp:lastModifiedBy>
  <cp:revision>25</cp:revision>
  <cp:lastPrinted>2016-07-13T05:50:00Z</cp:lastPrinted>
  <dcterms:created xsi:type="dcterms:W3CDTF">2016-06-21T22:55:00Z</dcterms:created>
  <dcterms:modified xsi:type="dcterms:W3CDTF">2016-07-13T05:50:00Z</dcterms:modified>
</cp:coreProperties>
</file>